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7C80B" w14:textId="340139C4" w:rsidR="006460F5" w:rsidRDefault="00FE64AC" w:rsidP="00FE64AC">
      <w:pPr>
        <w:pStyle w:val="Pagedecouverture"/>
        <w:rPr>
          <w:noProof/>
        </w:rPr>
      </w:pPr>
      <w:r>
        <w:rPr>
          <w:noProof/>
        </w:rPr>
        <w:pict w14:anchorId="59772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AC6FA42C-1665-4FF8-8671-6AEC2384CC28" style="width:455.25pt;height:414pt">
            <v:imagedata r:id="rId11" o:title=""/>
          </v:shape>
        </w:pict>
      </w:r>
    </w:p>
    <w:p w14:paraId="7BC233F8" w14:textId="77777777" w:rsidR="006460F5" w:rsidRDefault="006460F5" w:rsidP="006460F5">
      <w:pPr>
        <w:rPr>
          <w:noProof/>
        </w:rPr>
        <w:sectPr w:rsidR="006460F5" w:rsidSect="00FE64AC">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6450B976" w14:textId="77777777" w:rsidR="006460F5" w:rsidRDefault="00B140E3" w:rsidP="0028510B">
      <w:pPr>
        <w:pStyle w:val="Annexetitre"/>
        <w:rPr>
          <w:noProof/>
          <w:lang w:val="en-IE"/>
        </w:rPr>
      </w:pPr>
      <w:bookmarkStart w:id="0" w:name="_GoBack"/>
      <w:bookmarkEnd w:id="0"/>
      <w:r>
        <w:rPr>
          <w:noProof/>
          <w:lang w:val="en-IE"/>
        </w:rPr>
        <w:lastRenderedPageBreak/>
        <w:t>ANNEX I</w:t>
      </w:r>
    </w:p>
    <w:p w14:paraId="07E7D430" w14:textId="77777777" w:rsidR="004D2DBF" w:rsidRPr="00EF1F18" w:rsidRDefault="006A71F0" w:rsidP="00EF1F18">
      <w:pPr>
        <w:pStyle w:val="NormalCentered"/>
        <w:rPr>
          <w:b/>
          <w:noProof/>
        </w:rPr>
      </w:pPr>
      <w:r w:rsidRPr="00EF1F18">
        <w:rPr>
          <w:b/>
          <w:noProof/>
        </w:rPr>
        <w:t>BIODEGRADABILITY REQUIREMENTS REFERRED TO IN ARTICLE 4</w:t>
      </w:r>
    </w:p>
    <w:p w14:paraId="63C3F3A0" w14:textId="60FECBA0" w:rsidR="00100EF1" w:rsidRDefault="00E30D89" w:rsidP="00100EF1">
      <w:pPr>
        <w:pStyle w:val="ManualHeading1"/>
        <w:tabs>
          <w:tab w:val="clear" w:pos="850"/>
          <w:tab w:val="left" w:pos="0"/>
        </w:tabs>
        <w:ind w:left="0" w:firstLine="0"/>
        <w:rPr>
          <w:noProof/>
          <w:lang w:val="en-IE" w:eastAsia="fr-BE"/>
        </w:rPr>
      </w:pPr>
      <w:r>
        <w:rPr>
          <w:noProof/>
          <w:lang w:val="en-IE" w:eastAsia="fr-BE"/>
        </w:rPr>
        <w:t xml:space="preserve">ULTIMATE BIODEGRADABILITY </w:t>
      </w:r>
      <w:r w:rsidR="00100EF1">
        <w:rPr>
          <w:noProof/>
          <w:lang w:val="en-IE" w:eastAsia="fr-BE"/>
        </w:rPr>
        <w:t>CRITERIA AND TEST METHODS FOR SURFACTANTS AND SURFACTANTS IN DETERGENTS</w:t>
      </w:r>
    </w:p>
    <w:p w14:paraId="6F66382F" w14:textId="77777777" w:rsidR="00C76B5A" w:rsidRDefault="00C76B5A" w:rsidP="002F17BC">
      <w:pPr>
        <w:pStyle w:val="NumPar1"/>
        <w:numPr>
          <w:ilvl w:val="0"/>
          <w:numId w:val="21"/>
        </w:numPr>
        <w:rPr>
          <w:noProof/>
          <w:lang w:val="en-IE"/>
        </w:rPr>
      </w:pPr>
      <w:r w:rsidRPr="00B66252">
        <w:rPr>
          <w:noProof/>
          <w:lang w:val="en-IE"/>
        </w:rPr>
        <w:t>The reference method for laboratory testing of surfactant ultimate biodegradability in this Regulation is based on the EN ISO standard 14593: 1999 (CO</w:t>
      </w:r>
      <w:r w:rsidRPr="003B345C">
        <w:rPr>
          <w:noProof/>
          <w:vertAlign w:val="subscript"/>
          <w:lang w:val="en-IE"/>
        </w:rPr>
        <w:t>2</w:t>
      </w:r>
      <w:r w:rsidRPr="00B66252">
        <w:rPr>
          <w:noProof/>
          <w:lang w:val="en-IE"/>
        </w:rPr>
        <w:t xml:space="preserve"> headspace test).</w:t>
      </w:r>
    </w:p>
    <w:p w14:paraId="3F8654F7" w14:textId="77777777" w:rsidR="00A812CA" w:rsidRDefault="00A812CA" w:rsidP="000F06BB">
      <w:pPr>
        <w:pStyle w:val="NumPar1"/>
        <w:rPr>
          <w:noProof/>
        </w:rPr>
      </w:pPr>
      <w:r>
        <w:rPr>
          <w:noProof/>
        </w:rPr>
        <w:t xml:space="preserve">Surfactants </w:t>
      </w:r>
      <w:r w:rsidR="00250B57">
        <w:rPr>
          <w:noProof/>
        </w:rPr>
        <w:t xml:space="preserve">and surfactants contained in detergents shall be ultimately biodegradable </w:t>
      </w:r>
      <w:r w:rsidR="008D1770">
        <w:rPr>
          <w:noProof/>
        </w:rPr>
        <w:t xml:space="preserve">as determined </w:t>
      </w:r>
      <w:r w:rsidR="00250B57">
        <w:rPr>
          <w:noProof/>
        </w:rPr>
        <w:t xml:space="preserve">in accordance with the criteria laid down in </w:t>
      </w:r>
      <w:r w:rsidR="003C2FFA">
        <w:rPr>
          <w:noProof/>
        </w:rPr>
        <w:t>point 3</w:t>
      </w:r>
      <w:r w:rsidR="00250B57">
        <w:rPr>
          <w:noProof/>
        </w:rPr>
        <w:t xml:space="preserve">. </w:t>
      </w:r>
    </w:p>
    <w:p w14:paraId="1F76652B" w14:textId="77777777" w:rsidR="00217BD3" w:rsidRDefault="00C77BFB" w:rsidP="000F06BB">
      <w:pPr>
        <w:pStyle w:val="NumPar1"/>
        <w:rPr>
          <w:noProof/>
        </w:rPr>
      </w:pPr>
      <w:r w:rsidRPr="00B66252">
        <w:rPr>
          <w:noProof/>
        </w:rPr>
        <w:t xml:space="preserve">Surfactants </w:t>
      </w:r>
      <w:r w:rsidR="00217BD3">
        <w:rPr>
          <w:noProof/>
        </w:rPr>
        <w:t xml:space="preserve">and surfactants contained in detergents </w:t>
      </w:r>
      <w:r w:rsidRPr="00B66252">
        <w:rPr>
          <w:noProof/>
        </w:rPr>
        <w:t xml:space="preserve">shall be considered as </w:t>
      </w:r>
      <w:r w:rsidR="00C76B5A">
        <w:rPr>
          <w:noProof/>
        </w:rPr>
        <w:t xml:space="preserve">ultimately </w:t>
      </w:r>
      <w:r w:rsidRPr="00B66252">
        <w:rPr>
          <w:noProof/>
        </w:rPr>
        <w:t>biodegradable if the</w:t>
      </w:r>
      <w:r w:rsidR="00217BD3">
        <w:rPr>
          <w:noProof/>
        </w:rPr>
        <w:t>y meet one of the following criteria:</w:t>
      </w:r>
    </w:p>
    <w:p w14:paraId="1C13E981" w14:textId="77777777" w:rsidR="00C77BFB" w:rsidRDefault="00217BD3" w:rsidP="002F17BC">
      <w:pPr>
        <w:pStyle w:val="Point1letter"/>
        <w:numPr>
          <w:ilvl w:val="3"/>
          <w:numId w:val="22"/>
        </w:numPr>
        <w:rPr>
          <w:noProof/>
        </w:rPr>
      </w:pPr>
      <w:r>
        <w:rPr>
          <w:noProof/>
        </w:rPr>
        <w:t>the</w:t>
      </w:r>
      <w:r w:rsidR="00C77BFB" w:rsidRPr="00B66252">
        <w:rPr>
          <w:noProof/>
        </w:rPr>
        <w:t xml:space="preserve"> level of biodegradability (mineralisation) is at least 60 % within 28 days</w:t>
      </w:r>
      <w:r w:rsidRPr="00217BD3">
        <w:rPr>
          <w:noProof/>
        </w:rPr>
        <w:t xml:space="preserve"> </w:t>
      </w:r>
      <w:r w:rsidR="00C77BFB" w:rsidRPr="00217BD3">
        <w:rPr>
          <w:noProof/>
        </w:rPr>
        <w:t xml:space="preserve">measured </w:t>
      </w:r>
      <w:r w:rsidR="00BA638E">
        <w:rPr>
          <w:noProof/>
        </w:rPr>
        <w:t xml:space="preserve">in </w:t>
      </w:r>
      <w:r w:rsidR="00C77BFB" w:rsidRPr="00217BD3">
        <w:rPr>
          <w:noProof/>
        </w:rPr>
        <w:t>accord</w:t>
      </w:r>
      <w:r w:rsidR="00BA638E">
        <w:rPr>
          <w:noProof/>
        </w:rPr>
        <w:t>ance with</w:t>
      </w:r>
      <w:r w:rsidR="00C77BFB" w:rsidRPr="00217BD3">
        <w:rPr>
          <w:noProof/>
        </w:rPr>
        <w:t xml:space="preserve"> one of the following test</w:t>
      </w:r>
      <w:r>
        <w:rPr>
          <w:noProof/>
        </w:rPr>
        <w:t xml:space="preserve"> methods</w:t>
      </w:r>
      <w:r w:rsidR="00C77BFB" w:rsidRPr="00B66252">
        <w:rPr>
          <w:noProof/>
        </w:rPr>
        <w:t>:</w:t>
      </w:r>
    </w:p>
    <w:p w14:paraId="42F1CD42" w14:textId="690DFD0E" w:rsidR="00A0001C" w:rsidRPr="00A0001C" w:rsidRDefault="002368CF" w:rsidP="002368CF">
      <w:pPr>
        <w:pStyle w:val="Point2"/>
        <w:rPr>
          <w:noProof/>
        </w:rPr>
      </w:pPr>
      <w:r>
        <w:rPr>
          <w:noProof/>
        </w:rPr>
        <w:t>(i)</w:t>
      </w:r>
      <w:r w:rsidRPr="002368CF">
        <w:rPr>
          <w:noProof/>
        </w:rPr>
        <w:tab/>
      </w:r>
      <w:r w:rsidR="00C77BFB" w:rsidRPr="00A0001C">
        <w:rPr>
          <w:noProof/>
        </w:rPr>
        <w:t>EN ISO Standard 14593</w:t>
      </w:r>
      <w:r w:rsidR="0035433B" w:rsidRPr="00A0001C">
        <w:rPr>
          <w:noProof/>
        </w:rPr>
        <w:t>: 1999</w:t>
      </w:r>
      <w:r w:rsidR="00C77BFB" w:rsidRPr="00A0001C">
        <w:rPr>
          <w:noProof/>
        </w:rPr>
        <w:t xml:space="preserve"> — Water quality — Evaluation of ultimate aerobic biodegradability of organic compounds in aqueous medium — Method by analysis of inorganic carbon in sealed vessels (CO</w:t>
      </w:r>
      <w:r w:rsidR="00C77BFB" w:rsidRPr="003B345C">
        <w:rPr>
          <w:noProof/>
          <w:vertAlign w:val="subscript"/>
        </w:rPr>
        <w:t>2</w:t>
      </w:r>
      <w:r w:rsidR="00C77BFB" w:rsidRPr="00A0001C">
        <w:rPr>
          <w:noProof/>
        </w:rPr>
        <w:t xml:space="preserve"> headspace test)</w:t>
      </w:r>
      <w:r w:rsidR="00764119" w:rsidRPr="00A0001C">
        <w:rPr>
          <w:noProof/>
        </w:rPr>
        <w:t>;</w:t>
      </w:r>
    </w:p>
    <w:p w14:paraId="515C3D2F" w14:textId="1AD03711" w:rsidR="00A0001C" w:rsidRPr="00A0001C" w:rsidRDefault="002368CF" w:rsidP="002368CF">
      <w:pPr>
        <w:pStyle w:val="Point2"/>
        <w:rPr>
          <w:noProof/>
        </w:rPr>
      </w:pPr>
      <w:r>
        <w:rPr>
          <w:noProof/>
        </w:rPr>
        <w:t>(ii)</w:t>
      </w:r>
      <w:r w:rsidRPr="002368CF">
        <w:rPr>
          <w:noProof/>
        </w:rPr>
        <w:tab/>
      </w:r>
      <w:r w:rsidR="00757167" w:rsidRPr="00A0001C">
        <w:rPr>
          <w:noProof/>
        </w:rPr>
        <w:t>method C.4.-C Carbon dioxide (CO</w:t>
      </w:r>
      <w:r w:rsidR="00757167" w:rsidRPr="003B345C">
        <w:rPr>
          <w:noProof/>
          <w:vertAlign w:val="subscript"/>
        </w:rPr>
        <w:t>2</w:t>
      </w:r>
      <w:r w:rsidR="00757167" w:rsidRPr="00A0001C">
        <w:rPr>
          <w:noProof/>
        </w:rPr>
        <w:t>) Evolution</w:t>
      </w:r>
      <w:r w:rsidR="00A60928" w:rsidRPr="00A0001C">
        <w:rPr>
          <w:noProof/>
        </w:rPr>
        <w:t xml:space="preserve"> Test</w:t>
      </w:r>
      <w:r w:rsidR="00757167" w:rsidRPr="00A0001C">
        <w:rPr>
          <w:noProof/>
        </w:rPr>
        <w:t xml:space="preserve"> (Modified Sturm Test), described in Part C</w:t>
      </w:r>
      <w:r w:rsidR="00A60928" w:rsidRPr="00A0001C">
        <w:rPr>
          <w:noProof/>
        </w:rPr>
        <w:t>, Part IV,</w:t>
      </w:r>
      <w:r w:rsidR="00757167" w:rsidRPr="00A0001C">
        <w:rPr>
          <w:noProof/>
        </w:rPr>
        <w:t xml:space="preserve"> of the Annex to </w:t>
      </w:r>
      <w:r w:rsidR="000F2715" w:rsidRPr="00A0001C">
        <w:rPr>
          <w:noProof/>
        </w:rPr>
        <w:t>Commission</w:t>
      </w:r>
      <w:r w:rsidR="00D91727" w:rsidRPr="00A0001C">
        <w:rPr>
          <w:noProof/>
        </w:rPr>
        <w:t xml:space="preserve"> </w:t>
      </w:r>
      <w:r w:rsidR="007B7BA7" w:rsidRPr="00A0001C">
        <w:rPr>
          <w:noProof/>
        </w:rPr>
        <w:t xml:space="preserve"> </w:t>
      </w:r>
      <w:r w:rsidR="00D91727" w:rsidRPr="00A0001C">
        <w:rPr>
          <w:noProof/>
        </w:rPr>
        <w:t>Regulation (EC) No 440/2008</w:t>
      </w:r>
      <w:r w:rsidR="003A2CB2">
        <w:rPr>
          <w:rStyle w:val="FootnoteReference"/>
          <w:noProof/>
        </w:rPr>
        <w:footnoteReference w:id="2"/>
      </w:r>
      <w:r w:rsidR="00764119" w:rsidRPr="00A0001C">
        <w:rPr>
          <w:noProof/>
        </w:rPr>
        <w:t>;</w:t>
      </w:r>
    </w:p>
    <w:p w14:paraId="5AA4169B" w14:textId="29D169EF" w:rsidR="00A0001C" w:rsidRPr="00A0001C" w:rsidRDefault="002368CF" w:rsidP="002368CF">
      <w:pPr>
        <w:pStyle w:val="Point2"/>
        <w:rPr>
          <w:noProof/>
        </w:rPr>
      </w:pPr>
      <w:r>
        <w:rPr>
          <w:noProof/>
        </w:rPr>
        <w:t>(iii)</w:t>
      </w:r>
      <w:r w:rsidRPr="002368CF">
        <w:rPr>
          <w:noProof/>
        </w:rPr>
        <w:tab/>
      </w:r>
      <w:r w:rsidR="00FC0B75" w:rsidRPr="00A0001C">
        <w:rPr>
          <w:noProof/>
        </w:rPr>
        <w:t>method C.4-D, manometric respirometry test, described in Part C, Part V, of the Annex to Regulation (EC) No 440/2008;</w:t>
      </w:r>
    </w:p>
    <w:p w14:paraId="64040CAD" w14:textId="6052C3DC" w:rsidR="00A0001C" w:rsidRPr="00A0001C" w:rsidRDefault="002368CF" w:rsidP="002368CF">
      <w:pPr>
        <w:pStyle w:val="Point2"/>
        <w:rPr>
          <w:noProof/>
        </w:rPr>
      </w:pPr>
      <w:r>
        <w:rPr>
          <w:noProof/>
        </w:rPr>
        <w:t>(iv)</w:t>
      </w:r>
      <w:r w:rsidRPr="002368CF">
        <w:rPr>
          <w:noProof/>
        </w:rPr>
        <w:tab/>
      </w:r>
      <w:r w:rsidR="00F34EED" w:rsidRPr="00A0001C">
        <w:rPr>
          <w:noProof/>
        </w:rPr>
        <w:t xml:space="preserve">method </w:t>
      </w:r>
      <w:r w:rsidR="00C77BFB" w:rsidRPr="00A0001C">
        <w:rPr>
          <w:noProof/>
        </w:rPr>
        <w:t>C.4-E</w:t>
      </w:r>
      <w:r w:rsidR="00DE7441" w:rsidRPr="00A0001C">
        <w:rPr>
          <w:noProof/>
        </w:rPr>
        <w:t>,</w:t>
      </w:r>
      <w:r w:rsidR="00C77BFB" w:rsidRPr="00A0001C">
        <w:rPr>
          <w:noProof/>
        </w:rPr>
        <w:t xml:space="preserve"> </w:t>
      </w:r>
      <w:r w:rsidR="00DE7441" w:rsidRPr="00A0001C">
        <w:rPr>
          <w:noProof/>
        </w:rPr>
        <w:t>c</w:t>
      </w:r>
      <w:r w:rsidR="00C77BFB" w:rsidRPr="00A0001C">
        <w:rPr>
          <w:noProof/>
        </w:rPr>
        <w:t xml:space="preserve">losed </w:t>
      </w:r>
      <w:r w:rsidR="00DE7441" w:rsidRPr="00A0001C">
        <w:rPr>
          <w:noProof/>
        </w:rPr>
        <w:t>b</w:t>
      </w:r>
      <w:r w:rsidR="00C77BFB" w:rsidRPr="00A0001C">
        <w:rPr>
          <w:noProof/>
        </w:rPr>
        <w:t>ottle</w:t>
      </w:r>
      <w:r w:rsidR="00DE7441" w:rsidRPr="00A0001C">
        <w:rPr>
          <w:noProof/>
        </w:rPr>
        <w:t xml:space="preserve"> test, described in Part C, Part VI, of the Annex to </w:t>
      </w:r>
      <w:r w:rsidR="00A1013D">
        <w:rPr>
          <w:noProof/>
        </w:rPr>
        <w:t xml:space="preserve"> </w:t>
      </w:r>
      <w:r w:rsidR="00DE7441" w:rsidRPr="00A0001C">
        <w:rPr>
          <w:noProof/>
        </w:rPr>
        <w:t>Regulation (EC) No 440/2008</w:t>
      </w:r>
      <w:r w:rsidR="00764119" w:rsidRPr="005306C5">
        <w:rPr>
          <w:noProof/>
        </w:rPr>
        <w:t>;</w:t>
      </w:r>
    </w:p>
    <w:p w14:paraId="0A6736EC" w14:textId="317E3112" w:rsidR="00A0001C" w:rsidRPr="00A0001C" w:rsidRDefault="002368CF" w:rsidP="002368CF">
      <w:pPr>
        <w:pStyle w:val="Point2"/>
        <w:rPr>
          <w:noProof/>
        </w:rPr>
      </w:pPr>
      <w:r>
        <w:rPr>
          <w:noProof/>
        </w:rPr>
        <w:t>(v)</w:t>
      </w:r>
      <w:r w:rsidRPr="002368CF">
        <w:rPr>
          <w:noProof/>
        </w:rPr>
        <w:tab/>
      </w:r>
      <w:r w:rsidR="00F34EED" w:rsidRPr="00A0001C">
        <w:rPr>
          <w:noProof/>
        </w:rPr>
        <w:t xml:space="preserve">method </w:t>
      </w:r>
      <w:r w:rsidR="00C77BFB" w:rsidRPr="005306C5">
        <w:rPr>
          <w:noProof/>
        </w:rPr>
        <w:t>C.4-F Ministry of International Trade and Industry, Japan</w:t>
      </w:r>
      <w:r w:rsidR="00D13126" w:rsidRPr="005306C5">
        <w:rPr>
          <w:noProof/>
        </w:rPr>
        <w:t xml:space="preserve"> (M.I.T.I.</w:t>
      </w:r>
      <w:r w:rsidR="00764119" w:rsidRPr="005306C5">
        <w:rPr>
          <w:noProof/>
        </w:rPr>
        <w:t>)</w:t>
      </w:r>
      <w:r w:rsidR="00D13126" w:rsidRPr="005306C5">
        <w:rPr>
          <w:noProof/>
        </w:rPr>
        <w:t xml:space="preserve"> described in Part C, Part V</w:t>
      </w:r>
      <w:r w:rsidR="00D13126" w:rsidRPr="00611F9A">
        <w:rPr>
          <w:noProof/>
        </w:rPr>
        <w:t>II, of the Annex to Regulation (EC) No 440/2008</w:t>
      </w:r>
      <w:r w:rsidR="00764119" w:rsidRPr="00611F9A">
        <w:rPr>
          <w:noProof/>
        </w:rPr>
        <w:t>;</w:t>
      </w:r>
    </w:p>
    <w:p w14:paraId="34B2A8B1" w14:textId="5CAA71A6" w:rsidR="00764119" w:rsidRPr="00A0001C" w:rsidRDefault="002368CF" w:rsidP="002368CF">
      <w:pPr>
        <w:pStyle w:val="Point2"/>
        <w:rPr>
          <w:noProof/>
        </w:rPr>
      </w:pPr>
      <w:r>
        <w:rPr>
          <w:noProof/>
        </w:rPr>
        <w:t>(vi)</w:t>
      </w:r>
      <w:r w:rsidRPr="002368CF">
        <w:rPr>
          <w:noProof/>
        </w:rPr>
        <w:tab/>
      </w:r>
      <w:r w:rsidR="00C77BFB" w:rsidRPr="003B345C">
        <w:rPr>
          <w:noProof/>
        </w:rPr>
        <w:t>ISO 10708</w:t>
      </w:r>
      <w:r w:rsidR="0035433B" w:rsidRPr="003B345C">
        <w:rPr>
          <w:noProof/>
        </w:rPr>
        <w:t>: 1997</w:t>
      </w:r>
      <w:r w:rsidR="00C77BFB" w:rsidRPr="003B345C">
        <w:rPr>
          <w:noProof/>
        </w:rPr>
        <w:t xml:space="preserve"> — Water quality — Evaluation in an aqueous medium of the ultimate aerobic</w:t>
      </w:r>
      <w:r w:rsidR="00C77BFB" w:rsidRPr="00A0001C">
        <w:rPr>
          <w:noProof/>
        </w:rPr>
        <w:t xml:space="preserve"> biodegradability of organic compounds — Determination of biochemical oxygen demand in a two-phase closed bottle test. </w:t>
      </w:r>
    </w:p>
    <w:p w14:paraId="44FE678A" w14:textId="77777777" w:rsidR="00C77BFB" w:rsidRPr="003C2FFA" w:rsidRDefault="00977F74" w:rsidP="000F06BB">
      <w:pPr>
        <w:pStyle w:val="Point1letter"/>
        <w:rPr>
          <w:noProof/>
        </w:rPr>
      </w:pPr>
      <w:r w:rsidRPr="003C2FFA">
        <w:rPr>
          <w:noProof/>
        </w:rPr>
        <w:t xml:space="preserve">the level of biodegradability (mineralisation) is at least 70% within 28 days measured </w:t>
      </w:r>
      <w:r w:rsidR="00326989">
        <w:rPr>
          <w:noProof/>
        </w:rPr>
        <w:t xml:space="preserve">in </w:t>
      </w:r>
      <w:r w:rsidRPr="003C2FFA">
        <w:rPr>
          <w:noProof/>
        </w:rPr>
        <w:t>accord</w:t>
      </w:r>
      <w:r w:rsidR="00326989">
        <w:rPr>
          <w:noProof/>
        </w:rPr>
        <w:t>ance with</w:t>
      </w:r>
      <w:r w:rsidRPr="003C2FFA">
        <w:rPr>
          <w:noProof/>
        </w:rPr>
        <w:t xml:space="preserve"> one of the following test methods: </w:t>
      </w:r>
    </w:p>
    <w:p w14:paraId="6ED6FFC8" w14:textId="7A951C47" w:rsidR="00C77BFB" w:rsidRPr="003C2FFA" w:rsidRDefault="00F5259B" w:rsidP="00F5259B">
      <w:pPr>
        <w:pStyle w:val="Point2"/>
        <w:rPr>
          <w:noProof/>
        </w:rPr>
      </w:pPr>
      <w:r>
        <w:rPr>
          <w:noProof/>
        </w:rPr>
        <w:t>(i)</w:t>
      </w:r>
      <w:r w:rsidRPr="00F5259B">
        <w:rPr>
          <w:noProof/>
        </w:rPr>
        <w:tab/>
      </w:r>
      <w:r w:rsidR="00CC01A5" w:rsidRPr="003C2FFA">
        <w:rPr>
          <w:noProof/>
        </w:rPr>
        <w:t xml:space="preserve">method </w:t>
      </w:r>
      <w:r w:rsidR="00C77BFB" w:rsidRPr="003C2FFA">
        <w:rPr>
          <w:noProof/>
        </w:rPr>
        <w:t xml:space="preserve">C.4-A </w:t>
      </w:r>
      <w:r w:rsidR="00921949" w:rsidRPr="00921949">
        <w:rPr>
          <w:noProof/>
        </w:rPr>
        <w:t xml:space="preserve">DOC die-away test </w:t>
      </w:r>
      <w:r w:rsidR="009D48C9">
        <w:rPr>
          <w:noProof/>
        </w:rPr>
        <w:t xml:space="preserve"> described in </w:t>
      </w:r>
      <w:r w:rsidR="00921949">
        <w:rPr>
          <w:noProof/>
        </w:rPr>
        <w:t>P</w:t>
      </w:r>
      <w:r w:rsidR="00921949" w:rsidRPr="00921949">
        <w:rPr>
          <w:noProof/>
        </w:rPr>
        <w:t>art C, Part II, of the Annex to Regulation (EC) No 440/2008</w:t>
      </w:r>
      <w:r w:rsidR="00977F74" w:rsidRPr="003C2FFA">
        <w:rPr>
          <w:noProof/>
        </w:rPr>
        <w:t>;</w:t>
      </w:r>
      <w:r w:rsidR="00C77BFB" w:rsidRPr="003C2FFA">
        <w:rPr>
          <w:noProof/>
        </w:rPr>
        <w:t xml:space="preserve"> </w:t>
      </w:r>
    </w:p>
    <w:p w14:paraId="491F9604" w14:textId="288F3D7F" w:rsidR="00977F74" w:rsidRPr="003C2FFA" w:rsidRDefault="00F5259B" w:rsidP="00F5259B">
      <w:pPr>
        <w:pStyle w:val="Point2"/>
        <w:rPr>
          <w:noProof/>
        </w:rPr>
      </w:pPr>
      <w:r>
        <w:rPr>
          <w:noProof/>
        </w:rPr>
        <w:t>(ii)</w:t>
      </w:r>
      <w:r w:rsidRPr="00F5259B">
        <w:rPr>
          <w:noProof/>
        </w:rPr>
        <w:tab/>
      </w:r>
      <w:r w:rsidR="00CC01A5" w:rsidRPr="003C2FFA">
        <w:rPr>
          <w:noProof/>
        </w:rPr>
        <w:t xml:space="preserve">method </w:t>
      </w:r>
      <w:r w:rsidR="00C77BFB" w:rsidRPr="003C2FFA">
        <w:rPr>
          <w:noProof/>
        </w:rPr>
        <w:t>C.4-B</w:t>
      </w:r>
      <w:r w:rsidR="001D36B8">
        <w:rPr>
          <w:noProof/>
        </w:rPr>
        <w:t>,</w:t>
      </w:r>
      <w:r w:rsidR="00C77BFB" w:rsidRPr="003C2FFA">
        <w:rPr>
          <w:noProof/>
        </w:rPr>
        <w:t xml:space="preserve"> modified OECD screening</w:t>
      </w:r>
      <w:r w:rsidR="001D36B8">
        <w:rPr>
          <w:noProof/>
        </w:rPr>
        <w:t xml:space="preserve"> test</w:t>
      </w:r>
      <w:r w:rsidR="001D36B8" w:rsidRPr="001D36B8">
        <w:rPr>
          <w:noProof/>
        </w:rPr>
        <w:t xml:space="preserve"> described in Part C, Part I</w:t>
      </w:r>
      <w:r w:rsidR="00921949">
        <w:rPr>
          <w:noProof/>
        </w:rPr>
        <w:t>I</w:t>
      </w:r>
      <w:r w:rsidR="001D36B8" w:rsidRPr="001D36B8">
        <w:rPr>
          <w:noProof/>
        </w:rPr>
        <w:t>I, of the Annex to Regulation (EC) No 440/2008</w:t>
      </w:r>
      <w:r w:rsidR="00977F74" w:rsidRPr="003C2FFA">
        <w:rPr>
          <w:noProof/>
        </w:rPr>
        <w:t>.</w:t>
      </w:r>
      <w:r w:rsidR="00C77BFB" w:rsidRPr="003C2FFA">
        <w:rPr>
          <w:noProof/>
        </w:rPr>
        <w:t xml:space="preserve"> </w:t>
      </w:r>
    </w:p>
    <w:p w14:paraId="5BCAE2C1" w14:textId="77777777" w:rsidR="00081D41" w:rsidRPr="003C2FFA" w:rsidRDefault="00977F74" w:rsidP="000F06BB">
      <w:pPr>
        <w:pStyle w:val="Text1"/>
        <w:rPr>
          <w:noProof/>
        </w:rPr>
      </w:pPr>
      <w:r w:rsidRPr="003C2FFA">
        <w:rPr>
          <w:noProof/>
        </w:rPr>
        <w:t xml:space="preserve">Pre-adaptation shall not be used and the 10-day window principle shall not be applied in any of the test methods referred to in points </w:t>
      </w:r>
      <w:r w:rsidR="005A1CB4" w:rsidRPr="003C2FFA">
        <w:rPr>
          <w:noProof/>
        </w:rPr>
        <w:t>(</w:t>
      </w:r>
      <w:r w:rsidR="003D527F">
        <w:rPr>
          <w:noProof/>
        </w:rPr>
        <w:t>a</w:t>
      </w:r>
      <w:r w:rsidR="005A1CB4" w:rsidRPr="003C2FFA">
        <w:rPr>
          <w:noProof/>
        </w:rPr>
        <w:t>) and (</w:t>
      </w:r>
      <w:r w:rsidR="003D527F">
        <w:rPr>
          <w:noProof/>
        </w:rPr>
        <w:t>b</w:t>
      </w:r>
      <w:r w:rsidR="005A1CB4" w:rsidRPr="003C2FFA">
        <w:rPr>
          <w:noProof/>
        </w:rPr>
        <w:t>)</w:t>
      </w:r>
      <w:r w:rsidR="00791B38" w:rsidRPr="003C2FFA">
        <w:rPr>
          <w:noProof/>
        </w:rPr>
        <w:t xml:space="preserve"> </w:t>
      </w:r>
      <w:r w:rsidRPr="003C2FFA">
        <w:rPr>
          <w:noProof/>
        </w:rPr>
        <w:t xml:space="preserve">. </w:t>
      </w:r>
    </w:p>
    <w:p w14:paraId="1169F503" w14:textId="77777777" w:rsidR="00EB622E" w:rsidRDefault="00081D41" w:rsidP="00081D41">
      <w:pPr>
        <w:pStyle w:val="NumPar1"/>
        <w:rPr>
          <w:noProof/>
          <w:lang w:val="en-IE"/>
        </w:rPr>
      </w:pPr>
      <w:r w:rsidRPr="00A90154">
        <w:rPr>
          <w:noProof/>
          <w:lang w:val="en-IE"/>
        </w:rPr>
        <w:t>The test</w:t>
      </w:r>
      <w:r w:rsidR="007245B1">
        <w:rPr>
          <w:noProof/>
          <w:lang w:val="en-IE"/>
        </w:rPr>
        <w:t>s</w:t>
      </w:r>
      <w:r w:rsidRPr="00A90154">
        <w:rPr>
          <w:noProof/>
          <w:lang w:val="en-IE"/>
        </w:rPr>
        <w:t xml:space="preserve"> </w:t>
      </w:r>
      <w:r w:rsidR="00A3721E">
        <w:rPr>
          <w:noProof/>
          <w:lang w:val="en-IE"/>
        </w:rPr>
        <w:t xml:space="preserve">referred to in </w:t>
      </w:r>
      <w:r w:rsidR="00CC64F1">
        <w:rPr>
          <w:noProof/>
          <w:lang w:val="en-IE"/>
        </w:rPr>
        <w:t>point</w:t>
      </w:r>
      <w:r w:rsidR="00A3721E">
        <w:rPr>
          <w:noProof/>
          <w:lang w:val="en-IE"/>
        </w:rPr>
        <w:t xml:space="preserve"> </w:t>
      </w:r>
      <w:r w:rsidR="001D2449">
        <w:rPr>
          <w:noProof/>
          <w:lang w:val="en-IE"/>
        </w:rPr>
        <w:t>3</w:t>
      </w:r>
      <w:r w:rsidR="00A3721E">
        <w:rPr>
          <w:noProof/>
          <w:lang w:val="en-IE"/>
        </w:rPr>
        <w:t xml:space="preserve"> </w:t>
      </w:r>
      <w:r w:rsidRPr="00A90154">
        <w:rPr>
          <w:noProof/>
          <w:lang w:val="en-IE"/>
        </w:rPr>
        <w:t>shall be conducted by laboratories</w:t>
      </w:r>
      <w:r w:rsidR="00EB622E">
        <w:rPr>
          <w:noProof/>
          <w:lang w:val="en-IE"/>
        </w:rPr>
        <w:t xml:space="preserve"> meeting any of the following conditions:</w:t>
      </w:r>
    </w:p>
    <w:p w14:paraId="28E920F9" w14:textId="77777777" w:rsidR="00EB622E" w:rsidRPr="003B345C" w:rsidRDefault="00EB622E" w:rsidP="0092520C">
      <w:pPr>
        <w:pStyle w:val="Point1letter"/>
        <w:numPr>
          <w:ilvl w:val="3"/>
          <w:numId w:val="24"/>
        </w:numPr>
        <w:rPr>
          <w:noProof/>
          <w:lang w:val="en-IE"/>
        </w:rPr>
      </w:pPr>
      <w:r>
        <w:rPr>
          <w:noProof/>
          <w:lang w:val="en-IE"/>
        </w:rPr>
        <w:t xml:space="preserve">the laboratories are </w:t>
      </w:r>
      <w:r w:rsidRPr="00EB622E">
        <w:rPr>
          <w:noProof/>
          <w:lang w:val="en-IE"/>
        </w:rPr>
        <w:t xml:space="preserve">complying with the principles of good laboratory practice </w:t>
      </w:r>
      <w:r w:rsidRPr="003B345C">
        <w:rPr>
          <w:noProof/>
          <w:lang w:val="en-IE"/>
        </w:rPr>
        <w:t>provided for in Directive 2004/10/EC</w:t>
      </w:r>
      <w:r w:rsidRPr="003B345C">
        <w:rPr>
          <w:noProof/>
        </w:rPr>
        <w:t xml:space="preserve"> </w:t>
      </w:r>
      <w:r w:rsidRPr="003B345C">
        <w:rPr>
          <w:noProof/>
          <w:lang w:val="en-IE"/>
        </w:rPr>
        <w:t>of the European Parliament and of the Council</w:t>
      </w:r>
      <w:r w:rsidRPr="006D682F">
        <w:rPr>
          <w:rStyle w:val="FootnoteReference"/>
          <w:noProof/>
        </w:rPr>
        <w:footnoteReference w:id="3"/>
      </w:r>
      <w:r w:rsidRPr="003B345C">
        <w:rPr>
          <w:noProof/>
          <w:lang w:val="en-IE"/>
        </w:rPr>
        <w:t xml:space="preserve"> or international standards recognised as being equivalent</w:t>
      </w:r>
      <w:r w:rsidRPr="003B345C">
        <w:rPr>
          <w:noProof/>
        </w:rPr>
        <w:t>;</w:t>
      </w:r>
    </w:p>
    <w:p w14:paraId="12A2C2BB" w14:textId="77777777" w:rsidR="00081D41" w:rsidRPr="003B345C" w:rsidRDefault="00EB622E" w:rsidP="003B345C">
      <w:pPr>
        <w:pStyle w:val="Point1letter"/>
        <w:rPr>
          <w:noProof/>
          <w:lang w:val="en-IE"/>
        </w:rPr>
      </w:pPr>
      <w:r w:rsidRPr="003B345C">
        <w:rPr>
          <w:noProof/>
          <w:lang w:val="en-IE"/>
        </w:rPr>
        <w:t>the laboratories are</w:t>
      </w:r>
      <w:r w:rsidR="00204D8D" w:rsidRPr="003B345C">
        <w:rPr>
          <w:noProof/>
          <w:lang w:val="en-IE"/>
        </w:rPr>
        <w:t xml:space="preserve"> </w:t>
      </w:r>
      <w:r w:rsidR="00081D41" w:rsidRPr="003B345C">
        <w:rPr>
          <w:noProof/>
          <w:lang w:val="en-IE"/>
        </w:rPr>
        <w:t xml:space="preserve">accredited </w:t>
      </w:r>
      <w:r w:rsidR="00CA209E" w:rsidRPr="003B345C">
        <w:rPr>
          <w:noProof/>
          <w:lang w:val="en-IE"/>
        </w:rPr>
        <w:t xml:space="preserve">in accordance with the standard for laboratories referred to in </w:t>
      </w:r>
      <w:r w:rsidR="00280B3B" w:rsidRPr="003B345C">
        <w:rPr>
          <w:noProof/>
          <w:lang w:val="en-IE"/>
        </w:rPr>
        <w:t>Regulation (EC) No 765/2008</w:t>
      </w:r>
      <w:r w:rsidR="00081D41" w:rsidRPr="003B345C">
        <w:rPr>
          <w:noProof/>
          <w:lang w:val="en-IE"/>
        </w:rPr>
        <w:t>.</w:t>
      </w:r>
      <w:r w:rsidR="00D41BAB" w:rsidRPr="003B345C">
        <w:rPr>
          <w:noProof/>
          <w:lang w:val="en-IE"/>
        </w:rPr>
        <w:t xml:space="preserve"> </w:t>
      </w:r>
    </w:p>
    <w:p w14:paraId="09154459" w14:textId="77777777" w:rsidR="004A3EB9" w:rsidRPr="00B752D5" w:rsidRDefault="004A3EB9" w:rsidP="00100EF1">
      <w:pPr>
        <w:pStyle w:val="ManualHeading1"/>
        <w:tabs>
          <w:tab w:val="clear" w:pos="850"/>
          <w:tab w:val="left" w:pos="0"/>
        </w:tabs>
        <w:ind w:left="0" w:firstLine="1"/>
        <w:rPr>
          <w:noProof/>
        </w:rPr>
      </w:pPr>
    </w:p>
    <w:p w14:paraId="0FEBB798" w14:textId="77777777" w:rsidR="006460F5" w:rsidRPr="00C77BFB" w:rsidRDefault="006460F5" w:rsidP="006460F5">
      <w:pPr>
        <w:rPr>
          <w:noProof/>
        </w:rPr>
      </w:pPr>
    </w:p>
    <w:p w14:paraId="60EEEA9A" w14:textId="77777777" w:rsidR="004D2DBF" w:rsidRPr="000F06BB" w:rsidRDefault="004D2DBF" w:rsidP="006460F5">
      <w:pPr>
        <w:rPr>
          <w:noProof/>
        </w:rPr>
        <w:sectPr w:rsidR="004D2DBF" w:rsidRPr="000F06BB" w:rsidSect="00FE64AC">
          <w:footerReference w:type="default" r:id="rId18"/>
          <w:footerReference w:type="first" r:id="rId19"/>
          <w:pgSz w:w="11907" w:h="16839"/>
          <w:pgMar w:top="1134" w:right="1417" w:bottom="1134" w:left="1417" w:header="709" w:footer="709" w:gutter="0"/>
          <w:cols w:space="720"/>
          <w:docGrid w:linePitch="360"/>
        </w:sectPr>
      </w:pPr>
    </w:p>
    <w:p w14:paraId="48AB127A" w14:textId="77777777" w:rsidR="006460F5" w:rsidRDefault="00B140E3" w:rsidP="006A71F0">
      <w:pPr>
        <w:pStyle w:val="Annexetitre"/>
        <w:rPr>
          <w:noProof/>
          <w:lang w:val="en-IE"/>
        </w:rPr>
      </w:pPr>
      <w:r>
        <w:rPr>
          <w:noProof/>
          <w:lang w:val="en-IE"/>
        </w:rPr>
        <w:t>ANNEX II</w:t>
      </w:r>
    </w:p>
    <w:p w14:paraId="65F0A7D0" w14:textId="77777777" w:rsidR="00920A43" w:rsidRPr="00EF1F18" w:rsidRDefault="00100EF1" w:rsidP="00EF1F18">
      <w:pPr>
        <w:pStyle w:val="NormalCentered"/>
        <w:rPr>
          <w:b/>
          <w:noProof/>
        </w:rPr>
      </w:pPr>
      <w:r w:rsidRPr="00EF1F18">
        <w:rPr>
          <w:b/>
          <w:noProof/>
        </w:rPr>
        <w:t>REQUIREMENT</w:t>
      </w:r>
      <w:r w:rsidR="00D506FE" w:rsidRPr="00EF1F18">
        <w:rPr>
          <w:b/>
          <w:noProof/>
        </w:rPr>
        <w:t>S</w:t>
      </w:r>
      <w:r w:rsidRPr="00EF1F18">
        <w:rPr>
          <w:b/>
          <w:noProof/>
        </w:rPr>
        <w:t xml:space="preserve"> FOR </w:t>
      </w:r>
      <w:r w:rsidR="00C37778" w:rsidRPr="00EF1F18">
        <w:rPr>
          <w:b/>
          <w:noProof/>
        </w:rPr>
        <w:t>DETERGENTS CONTAINING MICROORGANISMS</w:t>
      </w:r>
      <w:r w:rsidRPr="00EF1F18">
        <w:rPr>
          <w:b/>
          <w:noProof/>
        </w:rPr>
        <w:t xml:space="preserve"> REFERRED TO IN ARTICLE 5</w:t>
      </w:r>
    </w:p>
    <w:p w14:paraId="5C62BA11" w14:textId="77777777" w:rsidR="003C311B" w:rsidRPr="003C311B" w:rsidRDefault="003D36A8" w:rsidP="002F17BC">
      <w:pPr>
        <w:pStyle w:val="NumPar1"/>
        <w:numPr>
          <w:ilvl w:val="0"/>
          <w:numId w:val="11"/>
        </w:numPr>
        <w:rPr>
          <w:noProof/>
        </w:rPr>
      </w:pPr>
      <w:r>
        <w:rPr>
          <w:noProof/>
        </w:rPr>
        <w:t>M</w:t>
      </w:r>
      <w:r w:rsidR="003C311B" w:rsidRPr="003C311B">
        <w:rPr>
          <w:noProof/>
        </w:rPr>
        <w:t>icro</w:t>
      </w:r>
      <w:r>
        <w:rPr>
          <w:noProof/>
        </w:rPr>
        <w:t>-</w:t>
      </w:r>
      <w:r w:rsidR="003C311B" w:rsidRPr="003C311B">
        <w:rPr>
          <w:noProof/>
        </w:rPr>
        <w:t xml:space="preserve">organisms </w:t>
      </w:r>
      <w:r w:rsidRPr="003C311B">
        <w:rPr>
          <w:noProof/>
        </w:rPr>
        <w:t xml:space="preserve">intentionally added </w:t>
      </w:r>
      <w:r>
        <w:rPr>
          <w:noProof/>
        </w:rPr>
        <w:t>to detergents</w:t>
      </w:r>
      <w:r w:rsidRPr="003C311B">
        <w:rPr>
          <w:noProof/>
        </w:rPr>
        <w:t xml:space="preserve"> </w:t>
      </w:r>
      <w:r w:rsidR="003C311B" w:rsidRPr="003C311B">
        <w:rPr>
          <w:noProof/>
        </w:rPr>
        <w:t>shall comply with the following</w:t>
      </w:r>
      <w:r>
        <w:rPr>
          <w:noProof/>
        </w:rPr>
        <w:t xml:space="preserve"> conditions</w:t>
      </w:r>
      <w:r w:rsidR="003C311B" w:rsidRPr="003C311B">
        <w:rPr>
          <w:noProof/>
        </w:rPr>
        <w:t>:</w:t>
      </w:r>
    </w:p>
    <w:p w14:paraId="52890068" w14:textId="77777777" w:rsidR="003C311B" w:rsidRPr="003C311B" w:rsidRDefault="003C311B" w:rsidP="002F17BC">
      <w:pPr>
        <w:pStyle w:val="Point1letter"/>
        <w:numPr>
          <w:ilvl w:val="3"/>
          <w:numId w:val="16"/>
        </w:numPr>
        <w:rPr>
          <w:noProof/>
        </w:rPr>
      </w:pPr>
      <w:r w:rsidRPr="003C311B">
        <w:rPr>
          <w:noProof/>
        </w:rPr>
        <w:t>shall have an American Type Culture Collection (ATCC) number, belong to a collection of an International Depository Authority (IDA) or have had their DNA identified in accordance with a “Strain identification protocol” (using 16S ribosomal DNA sequencing or an equivalent method);</w:t>
      </w:r>
    </w:p>
    <w:p w14:paraId="6CE174A3" w14:textId="77777777" w:rsidR="003C311B" w:rsidRPr="003C311B" w:rsidRDefault="003C311B" w:rsidP="002D31C9">
      <w:pPr>
        <w:pStyle w:val="Point1letter"/>
        <w:rPr>
          <w:noProof/>
        </w:rPr>
      </w:pPr>
      <w:r w:rsidRPr="003C311B">
        <w:rPr>
          <w:noProof/>
        </w:rPr>
        <w:t>shall belong to both of the following:</w:t>
      </w:r>
    </w:p>
    <w:p w14:paraId="20448FC5" w14:textId="0936BFBF" w:rsidR="003C311B" w:rsidRPr="00B752D5" w:rsidRDefault="00DF2575" w:rsidP="00DF2575">
      <w:pPr>
        <w:pStyle w:val="Point2"/>
        <w:rPr>
          <w:noProof/>
        </w:rPr>
      </w:pPr>
      <w:r>
        <w:rPr>
          <w:noProof/>
        </w:rPr>
        <w:t>(i)</w:t>
      </w:r>
      <w:r w:rsidRPr="00DF2575">
        <w:rPr>
          <w:noProof/>
        </w:rPr>
        <w:tab/>
      </w:r>
      <w:r w:rsidR="003C311B" w:rsidRPr="00B752D5">
        <w:rPr>
          <w:noProof/>
        </w:rPr>
        <w:t>Risk Group I as defined by Directive 2000/54/EC – biological agents at work;</w:t>
      </w:r>
    </w:p>
    <w:p w14:paraId="014C4A78" w14:textId="629CC065" w:rsidR="003D36A8" w:rsidRDefault="00DF2575" w:rsidP="00DF2575">
      <w:pPr>
        <w:pStyle w:val="Point2"/>
        <w:rPr>
          <w:noProof/>
        </w:rPr>
      </w:pPr>
      <w:r>
        <w:rPr>
          <w:noProof/>
        </w:rPr>
        <w:t>(ii)</w:t>
      </w:r>
      <w:r w:rsidRPr="00DF2575">
        <w:rPr>
          <w:noProof/>
        </w:rPr>
        <w:tab/>
      </w:r>
      <w:r w:rsidR="003C311B" w:rsidRPr="00B752D5">
        <w:rPr>
          <w:noProof/>
        </w:rPr>
        <w:t>The Qualified Presumption of Safety (QPS) list issued by the European Food Safety Authority (EFSA)</w:t>
      </w:r>
      <w:r w:rsidR="003D36A8">
        <w:rPr>
          <w:noProof/>
        </w:rPr>
        <w:t>.</w:t>
      </w:r>
    </w:p>
    <w:p w14:paraId="66D17F29" w14:textId="77777777" w:rsidR="003C311B" w:rsidRPr="00B752D5" w:rsidRDefault="003D36A8" w:rsidP="004E78AC">
      <w:pPr>
        <w:pStyle w:val="Text1"/>
        <w:rPr>
          <w:noProof/>
        </w:rPr>
      </w:pPr>
      <w:r>
        <w:rPr>
          <w:noProof/>
        </w:rPr>
        <w:t xml:space="preserve">This point shall not apply to </w:t>
      </w:r>
      <w:r w:rsidRPr="00DB7142">
        <w:rPr>
          <w:noProof/>
        </w:rPr>
        <w:t>micro-</w:t>
      </w:r>
      <w:r>
        <w:rPr>
          <w:noProof/>
        </w:rPr>
        <w:t xml:space="preserve">organisms intentionally added to detergents </w:t>
      </w:r>
      <w:r w:rsidRPr="00DB7142">
        <w:rPr>
          <w:noProof/>
        </w:rPr>
        <w:t>placed on the market for research and development purposes.</w:t>
      </w:r>
    </w:p>
    <w:p w14:paraId="0E083020" w14:textId="77777777" w:rsidR="003C311B" w:rsidRPr="00B752D5" w:rsidRDefault="00860AF2" w:rsidP="0042256B">
      <w:pPr>
        <w:pStyle w:val="NumPar1"/>
        <w:rPr>
          <w:noProof/>
        </w:rPr>
      </w:pPr>
      <w:r>
        <w:rPr>
          <w:noProof/>
        </w:rPr>
        <w:t>The following p</w:t>
      </w:r>
      <w:r w:rsidR="003C311B" w:rsidRPr="00B752D5">
        <w:rPr>
          <w:noProof/>
        </w:rPr>
        <w:t>athogenic micro</w:t>
      </w:r>
      <w:r w:rsidR="0075756B">
        <w:rPr>
          <w:noProof/>
        </w:rPr>
        <w:t>-</w:t>
      </w:r>
      <w:r w:rsidR="003C311B" w:rsidRPr="00B752D5">
        <w:rPr>
          <w:noProof/>
        </w:rPr>
        <w:t>organisms</w:t>
      </w:r>
      <w:r w:rsidR="00AE263F">
        <w:rPr>
          <w:noProof/>
        </w:rPr>
        <w:t xml:space="preserve"> </w:t>
      </w:r>
      <w:r w:rsidR="003C311B" w:rsidRPr="00B752D5">
        <w:rPr>
          <w:noProof/>
        </w:rPr>
        <w:t xml:space="preserve">shall not be </w:t>
      </w:r>
      <w:r>
        <w:rPr>
          <w:noProof/>
        </w:rPr>
        <w:t xml:space="preserve">present </w:t>
      </w:r>
      <w:r w:rsidR="003C311B" w:rsidRPr="00B752D5">
        <w:rPr>
          <w:noProof/>
        </w:rPr>
        <w:t>in any of the strains included in the finished product when screened using the indicated test methods or equivalent:</w:t>
      </w:r>
    </w:p>
    <w:p w14:paraId="6B2AED9A" w14:textId="77777777" w:rsidR="003C311B" w:rsidRPr="00B752D5" w:rsidRDefault="003C311B" w:rsidP="002F17BC">
      <w:pPr>
        <w:pStyle w:val="Point1letter"/>
        <w:numPr>
          <w:ilvl w:val="3"/>
          <w:numId w:val="17"/>
        </w:numPr>
        <w:rPr>
          <w:noProof/>
        </w:rPr>
      </w:pPr>
      <w:r w:rsidRPr="009254B6">
        <w:rPr>
          <w:i/>
          <w:noProof/>
        </w:rPr>
        <w:t xml:space="preserve">E. </w:t>
      </w:r>
      <w:r w:rsidR="008E4A4F" w:rsidRPr="009254B6">
        <w:rPr>
          <w:i/>
          <w:noProof/>
        </w:rPr>
        <w:t>c</w:t>
      </w:r>
      <w:r w:rsidRPr="009254B6">
        <w:rPr>
          <w:i/>
          <w:noProof/>
        </w:rPr>
        <w:t>oli</w:t>
      </w:r>
      <w:r w:rsidRPr="00B752D5">
        <w:rPr>
          <w:noProof/>
        </w:rPr>
        <w:t>, test method ISO 16649-3</w:t>
      </w:r>
      <w:r w:rsidR="0035433B">
        <w:rPr>
          <w:noProof/>
        </w:rPr>
        <w:t>:2005</w:t>
      </w:r>
      <w:r w:rsidRPr="00B752D5">
        <w:rPr>
          <w:noProof/>
        </w:rPr>
        <w:t>;</w:t>
      </w:r>
    </w:p>
    <w:p w14:paraId="68EA0CB4" w14:textId="77777777" w:rsidR="003C311B" w:rsidRPr="00B752D5" w:rsidRDefault="003C311B" w:rsidP="00B752D5">
      <w:pPr>
        <w:pStyle w:val="Point1letter"/>
        <w:rPr>
          <w:noProof/>
        </w:rPr>
      </w:pPr>
      <w:r w:rsidRPr="009254B6">
        <w:rPr>
          <w:i/>
          <w:noProof/>
        </w:rPr>
        <w:t>Streptococcus (Enterococcus)</w:t>
      </w:r>
      <w:r w:rsidRPr="00B752D5">
        <w:rPr>
          <w:noProof/>
        </w:rPr>
        <w:t>, test method ISO 21528-1</w:t>
      </w:r>
      <w:r w:rsidR="0035433B">
        <w:rPr>
          <w:noProof/>
        </w:rPr>
        <w:t>:2004</w:t>
      </w:r>
      <w:r w:rsidRPr="00B752D5">
        <w:rPr>
          <w:noProof/>
        </w:rPr>
        <w:t>;</w:t>
      </w:r>
    </w:p>
    <w:p w14:paraId="75F6349F" w14:textId="77777777" w:rsidR="003C311B" w:rsidRPr="00B752D5" w:rsidRDefault="003C311B" w:rsidP="00B752D5">
      <w:pPr>
        <w:pStyle w:val="Point1letter"/>
        <w:rPr>
          <w:noProof/>
        </w:rPr>
      </w:pPr>
      <w:r w:rsidRPr="009254B6">
        <w:rPr>
          <w:i/>
          <w:noProof/>
        </w:rPr>
        <w:t>Staphylococcus aureus</w:t>
      </w:r>
      <w:r w:rsidRPr="00B752D5">
        <w:rPr>
          <w:noProof/>
        </w:rPr>
        <w:t>, test method ISO 6888-1;</w:t>
      </w:r>
    </w:p>
    <w:p w14:paraId="014DB2CC" w14:textId="77777777" w:rsidR="003C311B" w:rsidRPr="00B752D5" w:rsidRDefault="003C311B" w:rsidP="00B752D5">
      <w:pPr>
        <w:pStyle w:val="Point1letter"/>
        <w:rPr>
          <w:noProof/>
        </w:rPr>
      </w:pPr>
      <w:r w:rsidRPr="009254B6">
        <w:rPr>
          <w:i/>
          <w:noProof/>
        </w:rPr>
        <w:t>Bacillus cereus</w:t>
      </w:r>
      <w:r w:rsidRPr="00B752D5">
        <w:rPr>
          <w:noProof/>
        </w:rPr>
        <w:t>, test method ISO 7932</w:t>
      </w:r>
      <w:r w:rsidR="0035433B">
        <w:rPr>
          <w:noProof/>
        </w:rPr>
        <w:t>:2004</w:t>
      </w:r>
      <w:r w:rsidRPr="00B752D5">
        <w:rPr>
          <w:noProof/>
        </w:rPr>
        <w:t xml:space="preserve"> or ISO 21871;</w:t>
      </w:r>
    </w:p>
    <w:p w14:paraId="1CD0F97A" w14:textId="77777777" w:rsidR="003C311B" w:rsidRPr="00B752D5" w:rsidRDefault="003C311B" w:rsidP="00B752D5">
      <w:pPr>
        <w:pStyle w:val="Point1letter"/>
        <w:rPr>
          <w:noProof/>
        </w:rPr>
      </w:pPr>
      <w:r w:rsidRPr="009254B6">
        <w:rPr>
          <w:i/>
          <w:noProof/>
        </w:rPr>
        <w:t>Salmonella</w:t>
      </w:r>
      <w:r w:rsidRPr="00B752D5">
        <w:rPr>
          <w:noProof/>
        </w:rPr>
        <w:t>, test method ISO 6579</w:t>
      </w:r>
      <w:r w:rsidR="0035433B">
        <w:rPr>
          <w:noProof/>
        </w:rPr>
        <w:t>:2002</w:t>
      </w:r>
      <w:r w:rsidRPr="00B752D5">
        <w:rPr>
          <w:noProof/>
        </w:rPr>
        <w:t xml:space="preserve"> or ISO 19250.</w:t>
      </w:r>
    </w:p>
    <w:p w14:paraId="17FF8E19" w14:textId="77777777" w:rsidR="003C311B" w:rsidRPr="00B752D5" w:rsidRDefault="002F69B4" w:rsidP="0042256B">
      <w:pPr>
        <w:pStyle w:val="NumPar1"/>
        <w:rPr>
          <w:noProof/>
        </w:rPr>
      </w:pPr>
      <w:r>
        <w:rPr>
          <w:noProof/>
        </w:rPr>
        <w:t>I</w:t>
      </w:r>
      <w:r w:rsidR="003C311B" w:rsidRPr="00B752D5">
        <w:rPr>
          <w:noProof/>
        </w:rPr>
        <w:t>ntentionally added micro-organisms shall not be genetically modified microorganisms.</w:t>
      </w:r>
    </w:p>
    <w:p w14:paraId="41FB0CB7" w14:textId="77777777" w:rsidR="003C311B" w:rsidRPr="009254B6" w:rsidRDefault="002F69B4" w:rsidP="00931998">
      <w:pPr>
        <w:pStyle w:val="NumPar1"/>
        <w:rPr>
          <w:noProof/>
          <w:lang w:val="en-IE"/>
        </w:rPr>
      </w:pPr>
      <w:r>
        <w:rPr>
          <w:noProof/>
        </w:rPr>
        <w:t>I</w:t>
      </w:r>
      <w:r w:rsidR="003C311B" w:rsidRPr="00B752D5">
        <w:rPr>
          <w:noProof/>
        </w:rPr>
        <w:t>ntentionally added micro-organisms shall be, with the exception of intrinsic resistance, susceptible to each of the major antibiotic classes</w:t>
      </w:r>
      <w:r w:rsidR="00715B32">
        <w:rPr>
          <w:noProof/>
        </w:rPr>
        <w:t>, namely</w:t>
      </w:r>
      <w:r w:rsidR="003C311B" w:rsidRPr="00B752D5">
        <w:rPr>
          <w:noProof/>
        </w:rPr>
        <w:t xml:space="preserve"> aminoglycoside, macrolide, beta-lactam, tetracycline and fluoroquinolones</w:t>
      </w:r>
      <w:r w:rsidR="00715B32">
        <w:rPr>
          <w:noProof/>
        </w:rPr>
        <w:t>,</w:t>
      </w:r>
      <w:r w:rsidR="003C311B" w:rsidRPr="00B752D5">
        <w:rPr>
          <w:noProof/>
        </w:rPr>
        <w:t xml:space="preserve"> in accordance with the</w:t>
      </w:r>
      <w:r w:rsidR="00931998" w:rsidRPr="009254B6">
        <w:rPr>
          <w:rFonts w:ascii="Arial" w:eastAsia="Times New Roman" w:hAnsi="Arial" w:cs="Arial"/>
          <w:b/>
          <w:bCs/>
          <w:smallCaps/>
          <w:noProof/>
          <w:color w:val="000000"/>
          <w:kern w:val="36"/>
          <w:sz w:val="38"/>
          <w:szCs w:val="38"/>
          <w:lang w:val="en-IE" w:eastAsia="fr-BE"/>
        </w:rPr>
        <w:t xml:space="preserve"> </w:t>
      </w:r>
      <w:r w:rsidR="00931998" w:rsidRPr="009254B6">
        <w:rPr>
          <w:noProof/>
          <w:lang w:val="en-IE"/>
        </w:rPr>
        <w:t>European Committee on Antimicrobial Susceptibility Testing </w:t>
      </w:r>
      <w:r w:rsidR="00F134EB">
        <w:rPr>
          <w:noProof/>
          <w:lang w:val="en-IE"/>
        </w:rPr>
        <w:t>(</w:t>
      </w:r>
      <w:r w:rsidR="003C311B" w:rsidRPr="00B752D5">
        <w:rPr>
          <w:noProof/>
        </w:rPr>
        <w:t>EUCAST</w:t>
      </w:r>
      <w:r w:rsidR="00F134EB">
        <w:rPr>
          <w:noProof/>
        </w:rPr>
        <w:t>)</w:t>
      </w:r>
      <w:r w:rsidR="003C311B" w:rsidRPr="00B752D5">
        <w:rPr>
          <w:noProof/>
        </w:rPr>
        <w:t xml:space="preserve"> disk diffusion method or equivalent.</w:t>
      </w:r>
    </w:p>
    <w:p w14:paraId="5723B071" w14:textId="77777777" w:rsidR="003C311B" w:rsidRPr="009254B6" w:rsidRDefault="000D398B" w:rsidP="00B752D5">
      <w:pPr>
        <w:pStyle w:val="NumPar1"/>
        <w:rPr>
          <w:noProof/>
        </w:rPr>
      </w:pPr>
      <w:r w:rsidRPr="009254B6">
        <w:rPr>
          <w:noProof/>
        </w:rPr>
        <w:t>When placed on the market, d</w:t>
      </w:r>
      <w:r w:rsidR="003C311B" w:rsidRPr="009254B6">
        <w:rPr>
          <w:noProof/>
        </w:rPr>
        <w:t>etergents containing micro</w:t>
      </w:r>
      <w:r w:rsidR="0039785F" w:rsidRPr="009254B6">
        <w:rPr>
          <w:noProof/>
        </w:rPr>
        <w:t>-</w:t>
      </w:r>
      <w:r w:rsidR="003C311B" w:rsidRPr="009254B6">
        <w:rPr>
          <w:noProof/>
        </w:rPr>
        <w:t>organisms shall have a standard plate count equal to or greater than 1x10</w:t>
      </w:r>
      <w:r w:rsidR="003C311B" w:rsidRPr="009254B6">
        <w:rPr>
          <w:noProof/>
          <w:vertAlign w:val="superscript"/>
        </w:rPr>
        <w:t>5</w:t>
      </w:r>
      <w:r w:rsidR="003C311B" w:rsidRPr="009254B6">
        <w:rPr>
          <w:noProof/>
        </w:rPr>
        <w:t xml:space="preserve"> colony-forming units </w:t>
      </w:r>
      <w:r w:rsidR="00D52788" w:rsidRPr="009254B6">
        <w:rPr>
          <w:noProof/>
        </w:rPr>
        <w:t>(CFU</w:t>
      </w:r>
      <w:r w:rsidRPr="009254B6">
        <w:rPr>
          <w:noProof/>
        </w:rPr>
        <w:t>s</w:t>
      </w:r>
      <w:r w:rsidR="00D52788" w:rsidRPr="009254B6">
        <w:rPr>
          <w:noProof/>
        </w:rPr>
        <w:t xml:space="preserve">) </w:t>
      </w:r>
      <w:r w:rsidR="003C311B" w:rsidRPr="009254B6">
        <w:rPr>
          <w:noProof/>
        </w:rPr>
        <w:t>per ml in accordance with ISO 4833-1</w:t>
      </w:r>
      <w:r w:rsidR="0035433B" w:rsidRPr="009254B6">
        <w:rPr>
          <w:noProof/>
        </w:rPr>
        <w:t>:2014</w:t>
      </w:r>
      <w:r w:rsidR="003C311B" w:rsidRPr="009254B6">
        <w:rPr>
          <w:noProof/>
        </w:rPr>
        <w:t>.</w:t>
      </w:r>
    </w:p>
    <w:p w14:paraId="0F34CD0C" w14:textId="77777777" w:rsidR="003C311B" w:rsidRPr="009254B6" w:rsidRDefault="003C311B" w:rsidP="00272DF6">
      <w:pPr>
        <w:pStyle w:val="NumPar1"/>
        <w:rPr>
          <w:noProof/>
        </w:rPr>
      </w:pPr>
      <w:r w:rsidRPr="009254B6">
        <w:rPr>
          <w:noProof/>
        </w:rPr>
        <w:t>The minimum shelf life of a detergent containing micro</w:t>
      </w:r>
      <w:r w:rsidR="002F69B4" w:rsidRPr="009254B6">
        <w:rPr>
          <w:noProof/>
        </w:rPr>
        <w:t>-</w:t>
      </w:r>
      <w:r w:rsidRPr="009254B6">
        <w:rPr>
          <w:noProof/>
        </w:rPr>
        <w:t>organisms shall not be lower than 24 months and the microbial count shall not decrease by more than 10 % every 12 months in accordance with ISO 4833-1</w:t>
      </w:r>
      <w:r w:rsidR="0035433B" w:rsidRPr="009254B6">
        <w:rPr>
          <w:noProof/>
        </w:rPr>
        <w:t>:2014</w:t>
      </w:r>
      <w:r w:rsidRPr="009254B6">
        <w:rPr>
          <w:noProof/>
        </w:rPr>
        <w:t>.</w:t>
      </w:r>
    </w:p>
    <w:p w14:paraId="77AB11B5" w14:textId="77777777" w:rsidR="003C311B" w:rsidRPr="009254B6" w:rsidRDefault="003C311B" w:rsidP="00C02E27">
      <w:pPr>
        <w:pStyle w:val="NumPar1"/>
        <w:rPr>
          <w:noProof/>
        </w:rPr>
      </w:pPr>
      <w:r w:rsidRPr="009254B6">
        <w:rPr>
          <w:noProof/>
        </w:rPr>
        <w:t>Micro</w:t>
      </w:r>
      <w:r w:rsidR="0039785F" w:rsidRPr="009254B6">
        <w:rPr>
          <w:noProof/>
        </w:rPr>
        <w:t>-</w:t>
      </w:r>
      <w:r w:rsidRPr="009254B6">
        <w:rPr>
          <w:noProof/>
        </w:rPr>
        <w:t xml:space="preserve">organisms contained in detergents that are placed on the market in a spray format shall pass the acute inhalation toxicity </w:t>
      </w:r>
      <w:r w:rsidR="00C02E27" w:rsidRPr="009254B6">
        <w:rPr>
          <w:noProof/>
        </w:rPr>
        <w:t xml:space="preserve">test in accordance with the </w:t>
      </w:r>
      <w:r w:rsidRPr="009254B6">
        <w:rPr>
          <w:noProof/>
        </w:rPr>
        <w:t>test</w:t>
      </w:r>
      <w:r w:rsidR="00C02E27" w:rsidRPr="009254B6">
        <w:rPr>
          <w:noProof/>
        </w:rPr>
        <w:t xml:space="preserve"> method </w:t>
      </w:r>
      <w:r w:rsidR="00303BB2" w:rsidRPr="009254B6">
        <w:rPr>
          <w:noProof/>
        </w:rPr>
        <w:t>B.2.</w:t>
      </w:r>
      <w:r w:rsidR="00C02E27" w:rsidRPr="009254B6">
        <w:rPr>
          <w:noProof/>
        </w:rPr>
        <w:t xml:space="preserve">, described in </w:t>
      </w:r>
      <w:r w:rsidR="003A2CB2" w:rsidRPr="009254B6">
        <w:rPr>
          <w:noProof/>
        </w:rPr>
        <w:t>Part B</w:t>
      </w:r>
      <w:r w:rsidR="00C02E27" w:rsidRPr="009254B6">
        <w:rPr>
          <w:noProof/>
        </w:rPr>
        <w:t xml:space="preserve"> of the Annex to </w:t>
      </w:r>
      <w:r w:rsidR="003A2CB2" w:rsidRPr="009254B6">
        <w:rPr>
          <w:noProof/>
        </w:rPr>
        <w:t>Regulation (EC) No 440/200</w:t>
      </w:r>
      <w:r w:rsidR="003B4FE5" w:rsidRPr="009254B6">
        <w:rPr>
          <w:noProof/>
        </w:rPr>
        <w:t>8</w:t>
      </w:r>
      <w:r w:rsidR="003A2CB2" w:rsidRPr="009254B6">
        <w:rPr>
          <w:noProof/>
        </w:rPr>
        <w:t>.</w:t>
      </w:r>
      <w:r w:rsidRPr="009254B6">
        <w:rPr>
          <w:noProof/>
        </w:rPr>
        <w:t xml:space="preserve"> </w:t>
      </w:r>
    </w:p>
    <w:p w14:paraId="78D3507A" w14:textId="77777777" w:rsidR="00C37778" w:rsidRPr="009254B6" w:rsidRDefault="00C37778" w:rsidP="00C37778">
      <w:pPr>
        <w:pStyle w:val="NumPar1"/>
        <w:rPr>
          <w:noProof/>
        </w:rPr>
      </w:pPr>
      <w:r w:rsidRPr="009254B6">
        <w:rPr>
          <w:noProof/>
        </w:rPr>
        <w:t xml:space="preserve">Detergents containing micro-organisms shall not be placed on </w:t>
      </w:r>
      <w:r w:rsidR="009F617B" w:rsidRPr="009254B6">
        <w:rPr>
          <w:noProof/>
        </w:rPr>
        <w:t>the market in a refill format.</w:t>
      </w:r>
    </w:p>
    <w:p w14:paraId="5DC33EBF" w14:textId="77777777" w:rsidR="003C311B" w:rsidRPr="009254B6" w:rsidRDefault="003C311B" w:rsidP="00B752D5">
      <w:pPr>
        <w:pStyle w:val="NumPar1"/>
        <w:rPr>
          <w:noProof/>
        </w:rPr>
      </w:pPr>
      <w:r w:rsidRPr="00280B3B">
        <w:rPr>
          <w:noProof/>
        </w:rPr>
        <w:t xml:space="preserve">All claims made by the manufacturer </w:t>
      </w:r>
      <w:r w:rsidR="00CA67C3">
        <w:rPr>
          <w:noProof/>
        </w:rPr>
        <w:t>regarding</w:t>
      </w:r>
      <w:r w:rsidRPr="00280B3B">
        <w:rPr>
          <w:noProof/>
        </w:rPr>
        <w:t xml:space="preserve"> the actions </w:t>
      </w:r>
      <w:r w:rsidRPr="009254B6">
        <w:rPr>
          <w:noProof/>
        </w:rPr>
        <w:t>of the micro</w:t>
      </w:r>
      <w:r w:rsidR="0039785F" w:rsidRPr="009254B6">
        <w:rPr>
          <w:noProof/>
        </w:rPr>
        <w:t>-</w:t>
      </w:r>
      <w:r w:rsidRPr="009254B6">
        <w:rPr>
          <w:noProof/>
        </w:rPr>
        <w:t xml:space="preserve">organisms contained in the product shall be </w:t>
      </w:r>
      <w:r w:rsidR="008B7932" w:rsidRPr="009254B6">
        <w:rPr>
          <w:noProof/>
        </w:rPr>
        <w:t>supported</w:t>
      </w:r>
      <w:r w:rsidR="0073647D" w:rsidRPr="009254B6">
        <w:rPr>
          <w:noProof/>
        </w:rPr>
        <w:t xml:space="preserve"> by</w:t>
      </w:r>
      <w:r w:rsidR="003A2CB2" w:rsidRPr="009254B6">
        <w:rPr>
          <w:noProof/>
        </w:rPr>
        <w:t xml:space="preserve"> </w:t>
      </w:r>
      <w:r w:rsidRPr="009254B6">
        <w:rPr>
          <w:noProof/>
        </w:rPr>
        <w:t>third-party testing.</w:t>
      </w:r>
    </w:p>
    <w:p w14:paraId="264B0AEB" w14:textId="77777777" w:rsidR="003C311B" w:rsidRDefault="003C311B" w:rsidP="00B752D5">
      <w:pPr>
        <w:pStyle w:val="NumPar1"/>
        <w:rPr>
          <w:noProof/>
        </w:rPr>
      </w:pPr>
      <w:r w:rsidRPr="00B752D5">
        <w:rPr>
          <w:noProof/>
        </w:rPr>
        <w:t xml:space="preserve">It is prohibited to claim or suggest on the label or by any other communication that the detergent has an antimicrobial or disinfecting effect, unless the detergent complies with Regulation (EU) No 528/2012. </w:t>
      </w:r>
    </w:p>
    <w:p w14:paraId="27EE9192" w14:textId="77777777" w:rsidR="00EB622E" w:rsidRPr="00EB622E" w:rsidRDefault="009F617B" w:rsidP="00EB622E">
      <w:pPr>
        <w:pStyle w:val="NumPar1"/>
        <w:rPr>
          <w:noProof/>
          <w:lang w:val="en-IE"/>
        </w:rPr>
      </w:pPr>
      <w:r w:rsidRPr="00A90154">
        <w:rPr>
          <w:noProof/>
          <w:lang w:val="en-IE"/>
        </w:rPr>
        <w:t xml:space="preserve">The tests </w:t>
      </w:r>
      <w:r>
        <w:rPr>
          <w:noProof/>
          <w:lang w:val="en-IE"/>
        </w:rPr>
        <w:t>referred to in point</w:t>
      </w:r>
      <w:r w:rsidR="00B0712E">
        <w:rPr>
          <w:noProof/>
          <w:lang w:val="en-IE"/>
        </w:rPr>
        <w:t>s</w:t>
      </w:r>
      <w:r>
        <w:rPr>
          <w:noProof/>
          <w:lang w:val="en-IE"/>
        </w:rPr>
        <w:t xml:space="preserve"> 2, 5, 6</w:t>
      </w:r>
      <w:r w:rsidR="00280B3B">
        <w:rPr>
          <w:noProof/>
          <w:lang w:val="en-IE"/>
        </w:rPr>
        <w:t xml:space="preserve">, </w:t>
      </w:r>
      <w:r>
        <w:rPr>
          <w:noProof/>
          <w:lang w:val="en-IE"/>
        </w:rPr>
        <w:t xml:space="preserve">7 </w:t>
      </w:r>
      <w:r w:rsidR="00280B3B">
        <w:rPr>
          <w:noProof/>
          <w:lang w:val="en-IE"/>
        </w:rPr>
        <w:t xml:space="preserve">and 9 </w:t>
      </w:r>
      <w:r w:rsidRPr="00A90154">
        <w:rPr>
          <w:noProof/>
          <w:lang w:val="en-IE"/>
        </w:rPr>
        <w:t xml:space="preserve">shall be conducted by laboratories </w:t>
      </w:r>
      <w:r w:rsidR="00EB622E" w:rsidRPr="00EB622E">
        <w:rPr>
          <w:noProof/>
          <w:lang w:val="en-IE"/>
        </w:rPr>
        <w:t>meeting any of the following conditions:</w:t>
      </w:r>
    </w:p>
    <w:p w14:paraId="06534A5C" w14:textId="77777777" w:rsidR="00EB622E" w:rsidRPr="009254B6" w:rsidRDefault="00EB622E" w:rsidP="0092520C">
      <w:pPr>
        <w:pStyle w:val="Point1letter"/>
        <w:numPr>
          <w:ilvl w:val="3"/>
          <w:numId w:val="27"/>
        </w:numPr>
        <w:rPr>
          <w:noProof/>
          <w:lang w:val="en-IE"/>
        </w:rPr>
      </w:pPr>
      <w:r w:rsidRPr="009254B6">
        <w:rPr>
          <w:noProof/>
          <w:lang w:val="en-IE"/>
        </w:rPr>
        <w:t>the laboratories are complying with the principles of good laboratory practice provided for in Directive 2004/10/EC</w:t>
      </w:r>
      <w:r w:rsidRPr="00EB622E">
        <w:rPr>
          <w:noProof/>
        </w:rPr>
        <w:t xml:space="preserve"> </w:t>
      </w:r>
      <w:r w:rsidRPr="009254B6">
        <w:rPr>
          <w:noProof/>
          <w:lang w:val="en-IE"/>
        </w:rPr>
        <w:t>of the European Parliament and of the Council</w:t>
      </w:r>
      <w:r w:rsidRPr="006D682F">
        <w:rPr>
          <w:rStyle w:val="FootnoteReference"/>
          <w:noProof/>
        </w:rPr>
        <w:footnoteReference w:id="4"/>
      </w:r>
      <w:r w:rsidRPr="009254B6">
        <w:rPr>
          <w:noProof/>
          <w:lang w:val="en-IE"/>
        </w:rPr>
        <w:t xml:space="preserve"> or international standards recognised as being equivalent</w:t>
      </w:r>
      <w:r>
        <w:rPr>
          <w:noProof/>
        </w:rPr>
        <w:t>;</w:t>
      </w:r>
    </w:p>
    <w:p w14:paraId="4458675D" w14:textId="77777777" w:rsidR="00EB622E" w:rsidRDefault="00EB622E" w:rsidP="00EB622E">
      <w:pPr>
        <w:pStyle w:val="Point1letter"/>
        <w:rPr>
          <w:noProof/>
          <w:lang w:val="en-IE"/>
        </w:rPr>
      </w:pPr>
      <w:r>
        <w:rPr>
          <w:noProof/>
          <w:lang w:val="en-IE"/>
        </w:rPr>
        <w:t xml:space="preserve">the laboratories are </w:t>
      </w:r>
      <w:r w:rsidRPr="00A90154">
        <w:rPr>
          <w:noProof/>
          <w:lang w:val="en-IE"/>
        </w:rPr>
        <w:t xml:space="preserve">accredited </w:t>
      </w:r>
      <w:r>
        <w:rPr>
          <w:noProof/>
          <w:lang w:val="en-IE"/>
        </w:rPr>
        <w:t xml:space="preserve">in accordance with </w:t>
      </w:r>
      <w:r w:rsidR="001A4D84">
        <w:rPr>
          <w:noProof/>
          <w:lang w:val="en-IE"/>
        </w:rPr>
        <w:t xml:space="preserve">the standard for laboratories referred to in </w:t>
      </w:r>
      <w:r>
        <w:rPr>
          <w:noProof/>
          <w:lang w:val="en-IE"/>
        </w:rPr>
        <w:t>Regulation (EC) No 765/2008</w:t>
      </w:r>
      <w:r w:rsidRPr="00A90154">
        <w:rPr>
          <w:noProof/>
          <w:lang w:val="en-IE"/>
        </w:rPr>
        <w:t>.</w:t>
      </w:r>
      <w:r>
        <w:rPr>
          <w:noProof/>
          <w:lang w:val="en-IE"/>
        </w:rPr>
        <w:t xml:space="preserve"> </w:t>
      </w:r>
    </w:p>
    <w:p w14:paraId="0E82409E" w14:textId="77777777" w:rsidR="009F617B" w:rsidRPr="001520D1" w:rsidRDefault="009F617B" w:rsidP="001520D1">
      <w:pPr>
        <w:rPr>
          <w:noProof/>
        </w:rPr>
      </w:pPr>
    </w:p>
    <w:p w14:paraId="35F59B1B" w14:textId="77777777" w:rsidR="009F617B" w:rsidRPr="000F06BB" w:rsidRDefault="009F617B" w:rsidP="000F06BB">
      <w:pPr>
        <w:pStyle w:val="Text1"/>
        <w:rPr>
          <w:noProof/>
          <w:lang w:val="en-IE"/>
        </w:rPr>
      </w:pPr>
    </w:p>
    <w:p w14:paraId="2A4C2D02" w14:textId="77777777" w:rsidR="00920A43" w:rsidRPr="00920A43" w:rsidRDefault="00920A43" w:rsidP="006460F5">
      <w:pPr>
        <w:pStyle w:val="NormalCentered"/>
        <w:rPr>
          <w:b/>
          <w:noProof/>
        </w:rPr>
      </w:pPr>
    </w:p>
    <w:p w14:paraId="4767632B" w14:textId="77777777" w:rsidR="006460F5" w:rsidRPr="006460F5" w:rsidRDefault="006460F5" w:rsidP="006460F5">
      <w:pPr>
        <w:rPr>
          <w:noProof/>
          <w:lang w:val="en-IE"/>
        </w:rPr>
        <w:sectPr w:rsidR="006460F5" w:rsidRPr="006460F5" w:rsidSect="00FE64AC">
          <w:pgSz w:w="11907" w:h="16839"/>
          <w:pgMar w:top="1134" w:right="1417" w:bottom="1134" w:left="1417" w:header="709" w:footer="709" w:gutter="0"/>
          <w:cols w:space="720"/>
          <w:docGrid w:linePitch="360"/>
        </w:sectPr>
      </w:pPr>
    </w:p>
    <w:p w14:paraId="6454405C" w14:textId="77777777" w:rsidR="006460F5" w:rsidRDefault="006460F5" w:rsidP="006A71F0">
      <w:pPr>
        <w:pStyle w:val="Annexetitre"/>
        <w:rPr>
          <w:noProof/>
          <w:lang w:val="en-IE"/>
        </w:rPr>
      </w:pPr>
      <w:r w:rsidRPr="00D26766">
        <w:rPr>
          <w:noProof/>
          <w:lang w:val="en-IE"/>
        </w:rPr>
        <w:t xml:space="preserve">ANNEX </w:t>
      </w:r>
      <w:r w:rsidR="00B140E3">
        <w:rPr>
          <w:noProof/>
          <w:lang w:val="en-IE"/>
        </w:rPr>
        <w:t>III</w:t>
      </w:r>
    </w:p>
    <w:p w14:paraId="0F35FE2A" w14:textId="77777777" w:rsidR="00865982" w:rsidRPr="00EF1F18" w:rsidRDefault="00865982" w:rsidP="00EF1F18">
      <w:pPr>
        <w:pStyle w:val="NormalCentered"/>
        <w:rPr>
          <w:b/>
          <w:noProof/>
        </w:rPr>
      </w:pPr>
      <w:r w:rsidRPr="00EF1F18">
        <w:rPr>
          <w:b/>
          <w:noProof/>
        </w:rPr>
        <w:t>LIMITATIONS</w:t>
      </w:r>
      <w:r w:rsidR="000D5446" w:rsidRPr="00EF1F18">
        <w:rPr>
          <w:b/>
          <w:noProof/>
        </w:rPr>
        <w:t xml:space="preserve"> ON THE CONTENT OF PHOSPHATES AND OTHER PHOSPHORUS COMPOUNDS</w:t>
      </w:r>
      <w:r w:rsidR="00100EF1" w:rsidRPr="00EF1F18">
        <w:rPr>
          <w:b/>
          <w:noProof/>
        </w:rPr>
        <w:t xml:space="preserve"> REFERRED TO IN ARTICLE 6</w:t>
      </w:r>
    </w:p>
    <w:tbl>
      <w:tblPr>
        <w:tblStyle w:val="TableGrid"/>
        <w:tblW w:w="0" w:type="auto"/>
        <w:tblLook w:val="04A0" w:firstRow="1" w:lastRow="0" w:firstColumn="1" w:lastColumn="0" w:noHBand="0" w:noVBand="1"/>
      </w:tblPr>
      <w:tblGrid>
        <w:gridCol w:w="4606"/>
        <w:gridCol w:w="4607"/>
      </w:tblGrid>
      <w:tr w:rsidR="00865982" w14:paraId="50047CB4" w14:textId="77777777" w:rsidTr="003614A0">
        <w:tc>
          <w:tcPr>
            <w:tcW w:w="4606" w:type="dxa"/>
          </w:tcPr>
          <w:p w14:paraId="25644496" w14:textId="77777777" w:rsidR="00865982" w:rsidRDefault="00865982" w:rsidP="003614A0">
            <w:pPr>
              <w:rPr>
                <w:noProof/>
              </w:rPr>
            </w:pPr>
            <w:r>
              <w:rPr>
                <w:noProof/>
              </w:rPr>
              <w:t>Detergent</w:t>
            </w:r>
          </w:p>
        </w:tc>
        <w:tc>
          <w:tcPr>
            <w:tcW w:w="4607" w:type="dxa"/>
          </w:tcPr>
          <w:p w14:paraId="12A7F23B" w14:textId="77777777" w:rsidR="00865982" w:rsidRDefault="00865982" w:rsidP="003614A0">
            <w:pPr>
              <w:rPr>
                <w:noProof/>
              </w:rPr>
            </w:pPr>
            <w:r>
              <w:rPr>
                <w:noProof/>
              </w:rPr>
              <w:t>Limitations</w:t>
            </w:r>
          </w:p>
        </w:tc>
      </w:tr>
      <w:tr w:rsidR="00865982" w14:paraId="40407AFC" w14:textId="77777777" w:rsidTr="003614A0">
        <w:tc>
          <w:tcPr>
            <w:tcW w:w="4606" w:type="dxa"/>
          </w:tcPr>
          <w:p w14:paraId="5730D2DE" w14:textId="77777777" w:rsidR="00865982" w:rsidRDefault="00865982" w:rsidP="003614A0">
            <w:pPr>
              <w:rPr>
                <w:noProof/>
              </w:rPr>
            </w:pPr>
            <w:r w:rsidRPr="00152027">
              <w:rPr>
                <w:noProof/>
                <w:lang w:val="fr-FR"/>
              </w:rPr>
              <w:t>Consumer laundry detergents</w:t>
            </w:r>
          </w:p>
        </w:tc>
        <w:tc>
          <w:tcPr>
            <w:tcW w:w="4607" w:type="dxa"/>
          </w:tcPr>
          <w:p w14:paraId="07166173" w14:textId="77777777" w:rsidR="00865982" w:rsidRPr="00152027" w:rsidRDefault="00865982" w:rsidP="003614A0">
            <w:pPr>
              <w:rPr>
                <w:noProof/>
                <w:lang w:val="en-IE"/>
              </w:rPr>
            </w:pPr>
            <w:r w:rsidRPr="00152027">
              <w:rPr>
                <w:noProof/>
                <w:lang w:val="en-IE"/>
              </w:rPr>
              <w:t xml:space="preserve">Shall not be placed on the market if the total content of phosphorus is equal to or greater than 0,5 grams in the recommended quantity of the detergent to be used in the main cycle of the washing process for a standard washing machine load as defined in </w:t>
            </w:r>
            <w:r w:rsidR="007F4FF7">
              <w:rPr>
                <w:noProof/>
                <w:lang w:val="en-IE"/>
              </w:rPr>
              <w:t>Part</w:t>
            </w:r>
            <w:r w:rsidRPr="000C4E60">
              <w:rPr>
                <w:noProof/>
                <w:lang w:val="en-IE"/>
              </w:rPr>
              <w:t xml:space="preserve"> B of Annex V</w:t>
            </w:r>
            <w:r w:rsidRPr="00152027">
              <w:rPr>
                <w:noProof/>
                <w:lang w:val="en-IE"/>
              </w:rPr>
              <w:t xml:space="preserve"> for </w:t>
            </w:r>
            <w:r w:rsidR="00377EDE">
              <w:rPr>
                <w:noProof/>
                <w:lang w:val="en-IE"/>
              </w:rPr>
              <w:t xml:space="preserve">hard </w:t>
            </w:r>
            <w:r w:rsidRPr="00152027">
              <w:rPr>
                <w:noProof/>
                <w:lang w:val="en-IE"/>
              </w:rPr>
              <w:t>water</w:t>
            </w:r>
            <w:r w:rsidR="000C4E60">
              <w:rPr>
                <w:noProof/>
                <w:lang w:val="en-IE"/>
              </w:rPr>
              <w:t>:</w:t>
            </w:r>
          </w:p>
          <w:p w14:paraId="00A5213E" w14:textId="77777777" w:rsidR="00865982" w:rsidRDefault="00865982" w:rsidP="006F6608">
            <w:pPr>
              <w:numPr>
                <w:ilvl w:val="0"/>
                <w:numId w:val="9"/>
              </w:numPr>
              <w:rPr>
                <w:noProof/>
                <w:lang w:val="en-IE"/>
              </w:rPr>
            </w:pPr>
            <w:r w:rsidRPr="00152027">
              <w:rPr>
                <w:noProof/>
                <w:lang w:val="en-IE"/>
              </w:rPr>
              <w:t>for ‘normally soiled’ fabrics in the case of heavy-duty detergents,</w:t>
            </w:r>
          </w:p>
          <w:p w14:paraId="59F8FE4B" w14:textId="77777777" w:rsidR="00865982" w:rsidRPr="00152027" w:rsidRDefault="00865982" w:rsidP="006F6608">
            <w:pPr>
              <w:numPr>
                <w:ilvl w:val="0"/>
                <w:numId w:val="9"/>
              </w:numPr>
              <w:rPr>
                <w:noProof/>
                <w:lang w:val="en-IE"/>
              </w:rPr>
            </w:pPr>
            <w:r w:rsidRPr="00152027">
              <w:rPr>
                <w:noProof/>
                <w:lang w:val="en-IE"/>
              </w:rPr>
              <w:t>for ‘lightly soiled’ fabrics in the case of detergents for delicate fabrics</w:t>
            </w:r>
            <w:r w:rsidR="00D06D4E">
              <w:rPr>
                <w:noProof/>
                <w:lang w:val="en-IE"/>
              </w:rPr>
              <w:t>.</w:t>
            </w:r>
          </w:p>
        </w:tc>
      </w:tr>
      <w:tr w:rsidR="00865982" w14:paraId="2D508735" w14:textId="77777777" w:rsidTr="003614A0">
        <w:tc>
          <w:tcPr>
            <w:tcW w:w="4606" w:type="dxa"/>
          </w:tcPr>
          <w:p w14:paraId="04BADE88" w14:textId="77777777" w:rsidR="00865982" w:rsidRDefault="00865982" w:rsidP="003614A0">
            <w:pPr>
              <w:rPr>
                <w:noProof/>
              </w:rPr>
            </w:pPr>
            <w:r w:rsidRPr="00152027">
              <w:rPr>
                <w:noProof/>
                <w:lang w:val="fr-FR"/>
              </w:rPr>
              <w:t>Consumer automatic dishwasher detergents</w:t>
            </w:r>
          </w:p>
        </w:tc>
        <w:tc>
          <w:tcPr>
            <w:tcW w:w="4607" w:type="dxa"/>
          </w:tcPr>
          <w:p w14:paraId="0FF7B7BD" w14:textId="77777777" w:rsidR="00865982" w:rsidRDefault="00865982" w:rsidP="003614A0">
            <w:pPr>
              <w:rPr>
                <w:noProof/>
              </w:rPr>
            </w:pPr>
            <w:r w:rsidRPr="00152027">
              <w:rPr>
                <w:noProof/>
                <w:lang w:val="en-IE"/>
              </w:rPr>
              <w:t>Shall not be placed on the market if the total content of phosphorus is equal to or greater than 0,3 grams in the standard dosage as d</w:t>
            </w:r>
            <w:r>
              <w:rPr>
                <w:noProof/>
                <w:lang w:val="en-IE"/>
              </w:rPr>
              <w:t xml:space="preserve">efined </w:t>
            </w:r>
            <w:r w:rsidRPr="000C4E60">
              <w:rPr>
                <w:noProof/>
                <w:lang w:val="en-IE"/>
              </w:rPr>
              <w:t xml:space="preserve">in </w:t>
            </w:r>
            <w:r w:rsidR="007F4FF7">
              <w:rPr>
                <w:noProof/>
                <w:lang w:val="en-IE"/>
              </w:rPr>
              <w:t>Part</w:t>
            </w:r>
            <w:r w:rsidRPr="000C4E60">
              <w:rPr>
                <w:noProof/>
                <w:lang w:val="en-IE"/>
              </w:rPr>
              <w:t xml:space="preserve"> B of Annex V</w:t>
            </w:r>
            <w:r w:rsidR="000C4E60">
              <w:rPr>
                <w:noProof/>
                <w:lang w:val="en-IE"/>
              </w:rPr>
              <w:t>.</w:t>
            </w:r>
          </w:p>
        </w:tc>
      </w:tr>
    </w:tbl>
    <w:p w14:paraId="055FC2EA" w14:textId="77777777" w:rsidR="00DD03E2" w:rsidRDefault="00DD03E2">
      <w:pPr>
        <w:spacing w:before="0" w:after="200" w:line="276" w:lineRule="auto"/>
        <w:jc w:val="left"/>
        <w:rPr>
          <w:noProof/>
        </w:rPr>
      </w:pPr>
    </w:p>
    <w:p w14:paraId="45C5497F" w14:textId="77777777" w:rsidR="00DD03E2" w:rsidRDefault="00DD03E2" w:rsidP="00DD03E2">
      <w:pPr>
        <w:rPr>
          <w:noProof/>
        </w:rPr>
      </w:pPr>
      <w:r>
        <w:rPr>
          <w:noProof/>
        </w:rPr>
        <w:br w:type="page"/>
      </w:r>
    </w:p>
    <w:p w14:paraId="3CA179B5" w14:textId="77777777" w:rsidR="00BC2B3F" w:rsidRPr="006B782E" w:rsidRDefault="00BC2B3F" w:rsidP="006A71F0">
      <w:pPr>
        <w:pStyle w:val="Annexetitre"/>
        <w:rPr>
          <w:noProof/>
        </w:rPr>
      </w:pPr>
      <w:r w:rsidRPr="00C6253C">
        <w:rPr>
          <w:noProof/>
        </w:rPr>
        <w:t xml:space="preserve">ANNEX </w:t>
      </w:r>
      <w:r>
        <w:rPr>
          <w:noProof/>
        </w:rPr>
        <w:t>IV</w:t>
      </w:r>
    </w:p>
    <w:p w14:paraId="19C6F62A" w14:textId="77777777" w:rsidR="00BC2B3F" w:rsidRPr="00EF1F18" w:rsidRDefault="00BC2B3F" w:rsidP="00EF1F18">
      <w:pPr>
        <w:pStyle w:val="NormalCentered"/>
        <w:rPr>
          <w:b/>
          <w:noProof/>
          <w:lang w:val="en-IE"/>
        </w:rPr>
      </w:pPr>
      <w:r w:rsidRPr="00EF1F18">
        <w:rPr>
          <w:b/>
          <w:noProof/>
          <w:lang w:val="en-IE"/>
        </w:rPr>
        <w:t xml:space="preserve">CONFORMITY ASSESSMENT PROCEDURE REFERRED TO IN ARTICLE 7(2) </w:t>
      </w:r>
    </w:p>
    <w:p w14:paraId="00DE61D5" w14:textId="77777777" w:rsidR="00BC2B3F" w:rsidRPr="0099433F" w:rsidRDefault="00BC2B3F" w:rsidP="0099433F">
      <w:pPr>
        <w:rPr>
          <w:noProof/>
        </w:rPr>
      </w:pPr>
    </w:p>
    <w:p w14:paraId="6E5BE12C" w14:textId="77777777" w:rsidR="00BC2B3F" w:rsidRDefault="00BC2B3F" w:rsidP="00BC2B3F">
      <w:pPr>
        <w:rPr>
          <w:noProof/>
          <w:lang w:val="en-IE"/>
        </w:rPr>
      </w:pPr>
      <w:r w:rsidRPr="006B782E">
        <w:rPr>
          <w:b/>
          <w:noProof/>
          <w:lang w:val="en-IE"/>
        </w:rPr>
        <w:t xml:space="preserve">Module A - </w:t>
      </w:r>
      <w:r w:rsidRPr="00BF30BD">
        <w:rPr>
          <w:b/>
          <w:noProof/>
          <w:lang w:val="en-IE"/>
        </w:rPr>
        <w:t xml:space="preserve">Internal production protocol </w:t>
      </w:r>
    </w:p>
    <w:p w14:paraId="55DA490C" w14:textId="77777777" w:rsidR="00BC2B3F" w:rsidRPr="006B782E" w:rsidRDefault="00BC2B3F" w:rsidP="002F17BC">
      <w:pPr>
        <w:pStyle w:val="NumPar1"/>
        <w:numPr>
          <w:ilvl w:val="0"/>
          <w:numId w:val="10"/>
        </w:numPr>
        <w:rPr>
          <w:noProof/>
          <w:lang w:val="en-IE"/>
        </w:rPr>
      </w:pPr>
      <w:r w:rsidRPr="006B782E">
        <w:rPr>
          <w:noProof/>
          <w:lang w:val="en-IE"/>
        </w:rPr>
        <w:t>Description of the module</w:t>
      </w:r>
    </w:p>
    <w:p w14:paraId="323144AD" w14:textId="77777777" w:rsidR="00BC2B3F" w:rsidRPr="00CA6E5C" w:rsidRDefault="00BC2B3F" w:rsidP="00B85520">
      <w:pPr>
        <w:pStyle w:val="Text1"/>
        <w:rPr>
          <w:noProof/>
          <w:lang w:val="en-IE"/>
        </w:rPr>
      </w:pPr>
      <w:r w:rsidRPr="00CA6E5C">
        <w:rPr>
          <w:noProof/>
          <w:lang w:val="en-IE"/>
        </w:rPr>
        <w:t xml:space="preserve">Internal production control is the conformity assessment procedure whereby the manufacturer fulfils the obligations laid down </w:t>
      </w:r>
      <w:r w:rsidR="00122410">
        <w:rPr>
          <w:noProof/>
          <w:lang w:val="en-IE"/>
        </w:rPr>
        <w:t>in</w:t>
      </w:r>
      <w:r w:rsidRPr="00CA6E5C">
        <w:rPr>
          <w:noProof/>
          <w:lang w:val="en-IE"/>
        </w:rPr>
        <w:t xml:space="preserve"> points 2, 3 and 4, and ensures and declares on his or her sole responsibility that the </w:t>
      </w:r>
      <w:r>
        <w:rPr>
          <w:noProof/>
          <w:lang w:val="en-IE"/>
        </w:rPr>
        <w:t xml:space="preserve">detergent or surfactant </w:t>
      </w:r>
      <w:r w:rsidRPr="00CA6E5C">
        <w:rPr>
          <w:noProof/>
          <w:lang w:val="en-IE"/>
        </w:rPr>
        <w:t>concerned satisfy the requirements of this Regulation that apply to them.</w:t>
      </w:r>
    </w:p>
    <w:p w14:paraId="2724693B" w14:textId="77777777" w:rsidR="00BC2B3F" w:rsidRPr="00CA6E5C" w:rsidRDefault="00BC2B3F" w:rsidP="00BC2B3F">
      <w:pPr>
        <w:pStyle w:val="NumPar1"/>
        <w:rPr>
          <w:noProof/>
          <w:lang w:val="en-IE"/>
        </w:rPr>
      </w:pPr>
      <w:r w:rsidRPr="00CA6E5C">
        <w:rPr>
          <w:noProof/>
          <w:lang w:val="en-IE"/>
        </w:rPr>
        <w:t>Technical documentation</w:t>
      </w:r>
    </w:p>
    <w:p w14:paraId="3AE5C1BE" w14:textId="77777777" w:rsidR="00BC2B3F" w:rsidRPr="00581850" w:rsidRDefault="00BC2B3F" w:rsidP="00BC2B3F">
      <w:pPr>
        <w:pStyle w:val="NumPar2"/>
        <w:rPr>
          <w:noProof/>
          <w:lang w:val="en-IE"/>
        </w:rPr>
      </w:pPr>
      <w:r w:rsidRPr="00581850">
        <w:rPr>
          <w:noProof/>
          <w:lang w:val="en-IE"/>
        </w:rPr>
        <w:t xml:space="preserve">The manufacturer shall establish the technical documentation. The documentation shall make it possible to assess conformity </w:t>
      </w:r>
      <w:r w:rsidR="00122410">
        <w:rPr>
          <w:noProof/>
          <w:lang w:val="en-IE"/>
        </w:rPr>
        <w:t xml:space="preserve">of </w:t>
      </w:r>
      <w:r w:rsidR="00122410" w:rsidRPr="00581850">
        <w:rPr>
          <w:noProof/>
          <w:lang w:val="en-IE"/>
        </w:rPr>
        <w:t xml:space="preserve">the </w:t>
      </w:r>
      <w:r w:rsidR="00122410">
        <w:rPr>
          <w:noProof/>
          <w:lang w:val="en-IE"/>
        </w:rPr>
        <w:t>detergent or surfactant</w:t>
      </w:r>
      <w:r w:rsidR="00122410" w:rsidRPr="00581850">
        <w:rPr>
          <w:noProof/>
          <w:lang w:val="en-IE"/>
        </w:rPr>
        <w:t xml:space="preserve"> </w:t>
      </w:r>
      <w:r w:rsidRPr="00581850">
        <w:rPr>
          <w:noProof/>
          <w:lang w:val="en-IE"/>
        </w:rPr>
        <w:t>with the relevant requirements, and shall include an adequate analysis and assessment of the risks.</w:t>
      </w:r>
    </w:p>
    <w:p w14:paraId="1B46708A" w14:textId="77777777" w:rsidR="00BC2B3F" w:rsidRPr="006B782E" w:rsidRDefault="00BC2B3F" w:rsidP="00BC2B3F">
      <w:pPr>
        <w:pStyle w:val="NumPar2"/>
        <w:rPr>
          <w:noProof/>
          <w:lang w:val="en-IE"/>
        </w:rPr>
      </w:pPr>
      <w:r w:rsidRPr="006B782E">
        <w:rPr>
          <w:noProof/>
          <w:lang w:val="en-IE"/>
        </w:rPr>
        <w:t>The technical documentation shall specify the applicable requirements and cover, as far as relevant for the assessment, the design, manufacture and intended use of the detergent or surfactant. The technical documentation shall contain, where applicable, at least the following elements:</w:t>
      </w:r>
    </w:p>
    <w:p w14:paraId="785821CA" w14:textId="77777777" w:rsidR="00BC2B3F" w:rsidRPr="00F43185" w:rsidRDefault="00BC2B3F" w:rsidP="002F17BC">
      <w:pPr>
        <w:pStyle w:val="Point1letter"/>
        <w:numPr>
          <w:ilvl w:val="3"/>
          <w:numId w:val="19"/>
        </w:numPr>
        <w:rPr>
          <w:noProof/>
          <w:lang w:val="en-IE"/>
        </w:rPr>
      </w:pPr>
      <w:r w:rsidRPr="00F43185">
        <w:rPr>
          <w:noProof/>
          <w:lang w:val="en-IE"/>
        </w:rPr>
        <w:t xml:space="preserve">a general description of the detergent </w:t>
      </w:r>
      <w:r w:rsidR="001D0D28">
        <w:rPr>
          <w:noProof/>
          <w:lang w:val="en-IE"/>
        </w:rPr>
        <w:t>or</w:t>
      </w:r>
      <w:r w:rsidRPr="00F43185">
        <w:rPr>
          <w:noProof/>
          <w:lang w:val="en-IE"/>
        </w:rPr>
        <w:t xml:space="preserve"> surfactant and a description of the intended use;</w:t>
      </w:r>
    </w:p>
    <w:p w14:paraId="68154368" w14:textId="77777777" w:rsidR="00946056" w:rsidRDefault="00946056" w:rsidP="00BC2B3F">
      <w:pPr>
        <w:pStyle w:val="Point1letter"/>
        <w:rPr>
          <w:noProof/>
          <w:lang w:val="en-IE"/>
        </w:rPr>
      </w:pPr>
      <w:r>
        <w:rPr>
          <w:noProof/>
          <w:lang w:val="en-IE"/>
        </w:rPr>
        <w:t>the test reports demonstrating the compliance with Annex I and, where applicable, with Annexes II and III;</w:t>
      </w:r>
    </w:p>
    <w:p w14:paraId="12C7E4E5" w14:textId="77777777" w:rsidR="00BC2B3F" w:rsidRPr="006B782E" w:rsidRDefault="00BC2B3F" w:rsidP="00BC2B3F">
      <w:pPr>
        <w:pStyle w:val="Point1letter"/>
        <w:rPr>
          <w:noProof/>
          <w:lang w:val="en-IE"/>
        </w:rPr>
      </w:pPr>
      <w:r w:rsidRPr="006B782E">
        <w:rPr>
          <w:noProof/>
        </w:rPr>
        <w:t>a list of</w:t>
      </w:r>
      <w:r>
        <w:rPr>
          <w:noProof/>
        </w:rPr>
        <w:t xml:space="preserve"> test methods used to demonstrate compliance with the requirements </w:t>
      </w:r>
      <w:r w:rsidR="001D0D28">
        <w:rPr>
          <w:noProof/>
        </w:rPr>
        <w:t>of</w:t>
      </w:r>
      <w:r>
        <w:rPr>
          <w:noProof/>
        </w:rPr>
        <w:t xml:space="preserve"> this Regulation </w:t>
      </w:r>
      <w:r w:rsidRPr="006B782E">
        <w:rPr>
          <w:noProof/>
          <w:lang w:val="en-IE"/>
        </w:rPr>
        <w:t>;</w:t>
      </w:r>
    </w:p>
    <w:p w14:paraId="19A4DF30" w14:textId="77777777" w:rsidR="00946056" w:rsidRPr="003C2FFA" w:rsidRDefault="00BC2B3F" w:rsidP="00BC2B3F">
      <w:pPr>
        <w:pStyle w:val="Point1letter"/>
        <w:rPr>
          <w:noProof/>
          <w:lang w:val="en-IE"/>
        </w:rPr>
      </w:pPr>
      <w:r w:rsidRPr="003C2FFA">
        <w:rPr>
          <w:noProof/>
          <w:lang w:val="en-IE"/>
        </w:rPr>
        <w:t>results of calculations made</w:t>
      </w:r>
      <w:r w:rsidR="001D0D28">
        <w:rPr>
          <w:noProof/>
          <w:lang w:val="en-IE"/>
        </w:rPr>
        <w:t xml:space="preserve"> and</w:t>
      </w:r>
      <w:r w:rsidRPr="003C2FFA">
        <w:rPr>
          <w:noProof/>
          <w:lang w:val="en-IE"/>
        </w:rPr>
        <w:t xml:space="preserve"> examinations carried out; </w:t>
      </w:r>
    </w:p>
    <w:p w14:paraId="6512FE8A" w14:textId="77777777" w:rsidR="00B85520" w:rsidRPr="003C2FFA" w:rsidRDefault="00946056" w:rsidP="00F53951">
      <w:pPr>
        <w:pStyle w:val="Point1letter"/>
        <w:rPr>
          <w:noProof/>
          <w:lang w:val="en-IE"/>
        </w:rPr>
      </w:pPr>
      <w:r w:rsidRPr="003C2FFA">
        <w:rPr>
          <w:noProof/>
          <w:lang w:val="en-IE"/>
        </w:rPr>
        <w:t xml:space="preserve">an ingredient data sheet </w:t>
      </w:r>
      <w:r w:rsidR="00B85520" w:rsidRPr="003C2FFA">
        <w:rPr>
          <w:noProof/>
          <w:lang w:val="en-IE"/>
        </w:rPr>
        <w:t>which meets the following requirements:</w:t>
      </w:r>
    </w:p>
    <w:p w14:paraId="24BBE6A0" w14:textId="70065881" w:rsidR="00B85520" w:rsidRPr="009F73CB" w:rsidRDefault="009F73CB" w:rsidP="009F73CB">
      <w:pPr>
        <w:pStyle w:val="Point2"/>
        <w:rPr>
          <w:noProof/>
        </w:rPr>
      </w:pPr>
      <w:r>
        <w:rPr>
          <w:noProof/>
        </w:rPr>
        <w:t>(i)</w:t>
      </w:r>
      <w:r>
        <w:rPr>
          <w:noProof/>
        </w:rPr>
        <w:tab/>
      </w:r>
      <w:r w:rsidR="00B85520" w:rsidRPr="009F73CB">
        <w:rPr>
          <w:noProof/>
        </w:rPr>
        <w:t>list</w:t>
      </w:r>
      <w:r w:rsidR="001D0D28" w:rsidRPr="009F73CB">
        <w:rPr>
          <w:noProof/>
        </w:rPr>
        <w:t>s</w:t>
      </w:r>
      <w:r w:rsidR="00B85520" w:rsidRPr="009F73CB">
        <w:rPr>
          <w:noProof/>
        </w:rPr>
        <w:t xml:space="preserve"> all intentionally added substances and preservatives referred to in </w:t>
      </w:r>
      <w:r w:rsidR="001D0D28" w:rsidRPr="009F73CB">
        <w:rPr>
          <w:noProof/>
        </w:rPr>
        <w:t>P</w:t>
      </w:r>
      <w:r w:rsidR="00B85520" w:rsidRPr="009F73CB">
        <w:rPr>
          <w:noProof/>
        </w:rPr>
        <w:t>art A of Annex V;</w:t>
      </w:r>
    </w:p>
    <w:p w14:paraId="578B5094" w14:textId="07437837" w:rsidR="00946056" w:rsidRPr="009F73CB" w:rsidRDefault="009F73CB" w:rsidP="009F73CB">
      <w:pPr>
        <w:pStyle w:val="Point2"/>
        <w:rPr>
          <w:noProof/>
        </w:rPr>
      </w:pPr>
      <w:r>
        <w:rPr>
          <w:noProof/>
        </w:rPr>
        <w:t>(ii)</w:t>
      </w:r>
      <w:r>
        <w:rPr>
          <w:noProof/>
        </w:rPr>
        <w:tab/>
      </w:r>
      <w:r w:rsidR="007E0021" w:rsidRPr="009F73CB">
        <w:rPr>
          <w:noProof/>
        </w:rPr>
        <w:t>t</w:t>
      </w:r>
      <w:r w:rsidR="00946056" w:rsidRPr="009F73CB">
        <w:rPr>
          <w:noProof/>
        </w:rPr>
        <w:t xml:space="preserve">he common chemical name or IUPAC name and, where available, the INCI name, the CAS number, and the European Pharmacopoeia name, </w:t>
      </w:r>
      <w:r w:rsidR="007E0021" w:rsidRPr="009F73CB">
        <w:rPr>
          <w:noProof/>
        </w:rPr>
        <w:t>is</w:t>
      </w:r>
      <w:r w:rsidR="00946056" w:rsidRPr="009F73CB">
        <w:rPr>
          <w:noProof/>
        </w:rPr>
        <w:t xml:space="preserve"> given for each ingredient</w:t>
      </w:r>
      <w:r w:rsidR="007E0021" w:rsidRPr="009F73CB">
        <w:rPr>
          <w:noProof/>
        </w:rPr>
        <w:t>;</w:t>
      </w:r>
    </w:p>
    <w:p w14:paraId="169F3069" w14:textId="72BBACF1" w:rsidR="00946056" w:rsidRPr="009F73CB" w:rsidRDefault="009F73CB" w:rsidP="009F73CB">
      <w:pPr>
        <w:pStyle w:val="Point2"/>
        <w:rPr>
          <w:noProof/>
          <w:lang w:val="en-IE"/>
        </w:rPr>
      </w:pPr>
      <w:r>
        <w:rPr>
          <w:noProof/>
        </w:rPr>
        <w:t>(iii)</w:t>
      </w:r>
      <w:r>
        <w:rPr>
          <w:noProof/>
        </w:rPr>
        <w:tab/>
      </w:r>
      <w:r w:rsidR="00405878" w:rsidRPr="009F73CB">
        <w:rPr>
          <w:noProof/>
        </w:rPr>
        <w:t xml:space="preserve"> </w:t>
      </w:r>
      <w:r w:rsidR="007E0021" w:rsidRPr="009F73CB">
        <w:rPr>
          <w:noProof/>
        </w:rPr>
        <w:t>a</w:t>
      </w:r>
      <w:r w:rsidR="00946056" w:rsidRPr="009F73CB">
        <w:rPr>
          <w:noProof/>
        </w:rPr>
        <w:t xml:space="preserve">ll substances </w:t>
      </w:r>
      <w:r w:rsidR="007E0021" w:rsidRPr="009F73CB">
        <w:rPr>
          <w:noProof/>
        </w:rPr>
        <w:t>are</w:t>
      </w:r>
      <w:r w:rsidR="00946056" w:rsidRPr="009F73CB">
        <w:rPr>
          <w:noProof/>
        </w:rPr>
        <w:t xml:space="preserve"> listed in order of decreasing abundance by weight, and</w:t>
      </w:r>
      <w:r w:rsidR="00946056" w:rsidRPr="009F73CB">
        <w:rPr>
          <w:noProof/>
          <w:lang w:val="en-IE"/>
        </w:rPr>
        <w:t xml:space="preserve"> the list </w:t>
      </w:r>
      <w:r w:rsidR="007E0021" w:rsidRPr="009F73CB">
        <w:rPr>
          <w:noProof/>
          <w:lang w:val="en-IE"/>
        </w:rPr>
        <w:t>is</w:t>
      </w:r>
      <w:r w:rsidR="00946056" w:rsidRPr="009F73CB">
        <w:rPr>
          <w:noProof/>
          <w:lang w:val="en-IE"/>
        </w:rPr>
        <w:t xml:space="preserve"> sub-divided into the following weight percentage ranges:</w:t>
      </w:r>
    </w:p>
    <w:p w14:paraId="7410DC2C" w14:textId="0888F6B6" w:rsidR="00946056" w:rsidRPr="009F73CB" w:rsidRDefault="00946056" w:rsidP="009F73CB">
      <w:pPr>
        <w:pStyle w:val="Point3number"/>
        <w:rPr>
          <w:noProof/>
        </w:rPr>
      </w:pPr>
      <w:r w:rsidRPr="009F73CB">
        <w:rPr>
          <w:noProof/>
        </w:rPr>
        <w:t>10 % or more,</w:t>
      </w:r>
    </w:p>
    <w:p w14:paraId="45DB6E62" w14:textId="557BA99B" w:rsidR="00946056" w:rsidRPr="009F73CB" w:rsidRDefault="00946056" w:rsidP="009F73CB">
      <w:pPr>
        <w:pStyle w:val="Point3number"/>
        <w:rPr>
          <w:noProof/>
        </w:rPr>
      </w:pPr>
      <w:r w:rsidRPr="009F73CB">
        <w:rPr>
          <w:noProof/>
        </w:rPr>
        <w:t>1 % or over, but less than 10 %,</w:t>
      </w:r>
    </w:p>
    <w:p w14:paraId="0E267CBF" w14:textId="4BCF9FEF" w:rsidR="00946056" w:rsidRPr="009F73CB" w:rsidRDefault="00946056" w:rsidP="009F73CB">
      <w:pPr>
        <w:pStyle w:val="Point3number"/>
        <w:rPr>
          <w:noProof/>
        </w:rPr>
      </w:pPr>
      <w:r w:rsidRPr="009F73CB">
        <w:rPr>
          <w:noProof/>
        </w:rPr>
        <w:t>0,1 % or over, but less than 1 %,</w:t>
      </w:r>
    </w:p>
    <w:p w14:paraId="758C6860" w14:textId="016CE3D8" w:rsidR="00946056" w:rsidRPr="009F73CB" w:rsidRDefault="00946056" w:rsidP="009F73CB">
      <w:pPr>
        <w:pStyle w:val="Point3number"/>
        <w:rPr>
          <w:noProof/>
        </w:rPr>
      </w:pPr>
      <w:r w:rsidRPr="009F73CB">
        <w:rPr>
          <w:noProof/>
        </w:rPr>
        <w:t>less than 0,1 %.</w:t>
      </w:r>
    </w:p>
    <w:p w14:paraId="268D2589" w14:textId="37F009FA" w:rsidR="001D0D28" w:rsidRPr="009F73CB" w:rsidRDefault="001D0D28" w:rsidP="00454675">
      <w:pPr>
        <w:pStyle w:val="Text1"/>
        <w:rPr>
          <w:noProof/>
        </w:rPr>
      </w:pPr>
      <w:r w:rsidRPr="009F73CB">
        <w:rPr>
          <w:noProof/>
        </w:rPr>
        <w:t>For the purposes of point (e), a perfume, an essential oil, or a colouring agent shall be considered to be a single component.</w:t>
      </w:r>
    </w:p>
    <w:p w14:paraId="0FE5B996" w14:textId="77777777" w:rsidR="00BC2B3F" w:rsidRDefault="00BC2B3F" w:rsidP="00BC2B3F">
      <w:pPr>
        <w:pStyle w:val="NumPar1"/>
        <w:rPr>
          <w:noProof/>
          <w:lang w:val="en-IE"/>
        </w:rPr>
      </w:pPr>
      <w:r>
        <w:rPr>
          <w:noProof/>
          <w:lang w:val="en-IE"/>
        </w:rPr>
        <w:t xml:space="preserve">Manufacturing </w:t>
      </w:r>
    </w:p>
    <w:p w14:paraId="7B0D6789" w14:textId="77777777" w:rsidR="00E16FA1" w:rsidRDefault="00BC2B3F" w:rsidP="00E16FA1">
      <w:pPr>
        <w:pStyle w:val="Text1"/>
        <w:rPr>
          <w:noProof/>
          <w:lang w:val="en-IE"/>
        </w:rPr>
      </w:pPr>
      <w:r w:rsidRPr="00AF75C3">
        <w:rPr>
          <w:noProof/>
          <w:lang w:val="en-IE"/>
        </w:rPr>
        <w:t>The manufacturer shall take all measures necessary so that the manufacturing process and its monitoring ensure</w:t>
      </w:r>
      <w:r>
        <w:rPr>
          <w:noProof/>
          <w:lang w:val="en-IE"/>
        </w:rPr>
        <w:t xml:space="preserve"> </w:t>
      </w:r>
      <w:r w:rsidRPr="00AF75C3">
        <w:rPr>
          <w:noProof/>
          <w:lang w:val="en-IE"/>
        </w:rPr>
        <w:t xml:space="preserve">compliance of the </w:t>
      </w:r>
      <w:r>
        <w:rPr>
          <w:noProof/>
          <w:lang w:val="en-IE"/>
        </w:rPr>
        <w:t>detergent or surfactant</w:t>
      </w:r>
      <w:r w:rsidRPr="00AF75C3">
        <w:rPr>
          <w:noProof/>
          <w:lang w:val="en-IE"/>
        </w:rPr>
        <w:t xml:space="preserve"> with the technical documentation referred to in point 2 and with the</w:t>
      </w:r>
      <w:r>
        <w:rPr>
          <w:noProof/>
          <w:lang w:val="en-IE"/>
        </w:rPr>
        <w:t xml:space="preserve"> </w:t>
      </w:r>
      <w:r w:rsidRPr="00AF75C3">
        <w:rPr>
          <w:noProof/>
          <w:lang w:val="en-IE"/>
        </w:rPr>
        <w:t xml:space="preserve">requirements </w:t>
      </w:r>
      <w:r>
        <w:rPr>
          <w:noProof/>
          <w:lang w:val="en-IE"/>
        </w:rPr>
        <w:t>of this Regulation</w:t>
      </w:r>
      <w:r w:rsidRPr="00AF75C3">
        <w:rPr>
          <w:noProof/>
          <w:lang w:val="en-IE"/>
        </w:rPr>
        <w:t xml:space="preserve"> that apply to them.</w:t>
      </w:r>
    </w:p>
    <w:p w14:paraId="4C49EDE0" w14:textId="77777777" w:rsidR="00DD03E2" w:rsidRDefault="00DD03E2">
      <w:pPr>
        <w:spacing w:before="0" w:after="200" w:line="276" w:lineRule="auto"/>
        <w:jc w:val="left"/>
        <w:rPr>
          <w:noProof/>
          <w:lang w:val="en-IE"/>
        </w:rPr>
      </w:pPr>
      <w:r>
        <w:rPr>
          <w:noProof/>
          <w:lang w:val="en-IE"/>
        </w:rPr>
        <w:br w:type="page"/>
      </w:r>
    </w:p>
    <w:p w14:paraId="4B3794FF" w14:textId="77777777" w:rsidR="00BC2B3F" w:rsidRPr="00E16FA1" w:rsidRDefault="00BC2B3F" w:rsidP="00E16FA1">
      <w:pPr>
        <w:spacing w:before="0" w:after="200" w:line="276" w:lineRule="auto"/>
        <w:jc w:val="left"/>
        <w:rPr>
          <w:noProof/>
          <w:lang w:val="en-IE"/>
        </w:rPr>
      </w:pPr>
    </w:p>
    <w:p w14:paraId="2E5BE6AF" w14:textId="77777777" w:rsidR="006460F5" w:rsidRDefault="006460F5" w:rsidP="0099433F">
      <w:pPr>
        <w:pStyle w:val="Annexetitre"/>
        <w:rPr>
          <w:noProof/>
        </w:rPr>
      </w:pPr>
      <w:r w:rsidRPr="00D26766">
        <w:rPr>
          <w:noProof/>
          <w:lang w:val="en-IE"/>
        </w:rPr>
        <w:t xml:space="preserve">ANNEX </w:t>
      </w:r>
      <w:r w:rsidR="00B140E3">
        <w:rPr>
          <w:noProof/>
        </w:rPr>
        <w:t>V</w:t>
      </w:r>
    </w:p>
    <w:p w14:paraId="16AD9E92" w14:textId="77777777" w:rsidR="00C52C18" w:rsidRPr="00EF1F18" w:rsidRDefault="00824174" w:rsidP="00EF1F18">
      <w:pPr>
        <w:pStyle w:val="NormalCentered"/>
        <w:rPr>
          <w:b/>
          <w:noProof/>
        </w:rPr>
      </w:pPr>
      <w:r w:rsidRPr="00EF1F18">
        <w:rPr>
          <w:b/>
          <w:noProof/>
        </w:rPr>
        <w:t>LABELLING</w:t>
      </w:r>
      <w:r w:rsidR="00C52C18" w:rsidRPr="00EF1F18">
        <w:rPr>
          <w:b/>
          <w:noProof/>
        </w:rPr>
        <w:t xml:space="preserve"> REQUIREMENTS</w:t>
      </w:r>
    </w:p>
    <w:p w14:paraId="1DA8F619" w14:textId="77777777" w:rsidR="00C52C18" w:rsidRPr="00AE3311" w:rsidRDefault="002D31C9" w:rsidP="00AE3311">
      <w:pPr>
        <w:rPr>
          <w:b/>
          <w:noProof/>
        </w:rPr>
      </w:pPr>
      <w:r>
        <w:rPr>
          <w:b/>
          <w:noProof/>
        </w:rPr>
        <w:t xml:space="preserve">PART </w:t>
      </w:r>
      <w:r w:rsidR="003E2B1E" w:rsidRPr="00AE3311">
        <w:rPr>
          <w:b/>
          <w:noProof/>
        </w:rPr>
        <w:t>A</w:t>
      </w:r>
      <w:r>
        <w:rPr>
          <w:b/>
          <w:noProof/>
        </w:rPr>
        <w:t xml:space="preserve"> – LABELLING OF CONTENTS</w:t>
      </w:r>
    </w:p>
    <w:p w14:paraId="75F5D341" w14:textId="77777777" w:rsidR="00C52C18" w:rsidRPr="00C6253C" w:rsidRDefault="00C52C18" w:rsidP="00C52C18">
      <w:pPr>
        <w:rPr>
          <w:noProof/>
        </w:rPr>
      </w:pPr>
      <w:r w:rsidRPr="00C6253C">
        <w:rPr>
          <w:noProof/>
        </w:rPr>
        <w:t xml:space="preserve">The </w:t>
      </w:r>
      <w:r w:rsidR="00625F4C">
        <w:rPr>
          <w:noProof/>
        </w:rPr>
        <w:t>information</w:t>
      </w:r>
      <w:r w:rsidRPr="00C6253C">
        <w:rPr>
          <w:noProof/>
        </w:rPr>
        <w:t xml:space="preserve"> </w:t>
      </w:r>
      <w:r w:rsidR="003801AD">
        <w:rPr>
          <w:noProof/>
        </w:rPr>
        <w:t>to</w:t>
      </w:r>
      <w:r w:rsidRPr="00C6253C">
        <w:rPr>
          <w:noProof/>
        </w:rPr>
        <w:t xml:space="preserve"> </w:t>
      </w:r>
      <w:r w:rsidR="00625F4C">
        <w:rPr>
          <w:noProof/>
        </w:rPr>
        <w:t xml:space="preserve">be included on the labels of </w:t>
      </w:r>
      <w:r w:rsidRPr="00C6253C">
        <w:rPr>
          <w:noProof/>
        </w:rPr>
        <w:t xml:space="preserve">detergents </w:t>
      </w:r>
      <w:r w:rsidR="003801AD">
        <w:rPr>
          <w:noProof/>
        </w:rPr>
        <w:t>and surfactants made available on the market</w:t>
      </w:r>
      <w:r w:rsidRPr="00C6253C">
        <w:rPr>
          <w:noProof/>
        </w:rPr>
        <w:t xml:space="preserve"> </w:t>
      </w:r>
    </w:p>
    <w:p w14:paraId="72B64AF6" w14:textId="77777777" w:rsidR="00C52C18" w:rsidRPr="00C6253C" w:rsidRDefault="00C52C18" w:rsidP="0092520C">
      <w:pPr>
        <w:pStyle w:val="NumPar1"/>
        <w:numPr>
          <w:ilvl w:val="0"/>
          <w:numId w:val="25"/>
        </w:numPr>
        <w:rPr>
          <w:noProof/>
          <w:lang w:val="en-IE"/>
        </w:rPr>
      </w:pPr>
      <w:r w:rsidRPr="00C6253C">
        <w:rPr>
          <w:noProof/>
          <w:lang w:val="en-IE"/>
        </w:rPr>
        <w:t>The weight percentage ranges</w:t>
      </w:r>
      <w:r w:rsidR="00F001AA">
        <w:rPr>
          <w:noProof/>
          <w:lang w:val="en-IE"/>
        </w:rPr>
        <w:t xml:space="preserve"> </w:t>
      </w:r>
      <w:r w:rsidR="00F001AA">
        <w:rPr>
          <w:noProof/>
        </w:rPr>
        <w:t>‘</w:t>
      </w:r>
      <w:r w:rsidRPr="00C6253C">
        <w:rPr>
          <w:noProof/>
        </w:rPr>
        <w:t>less than 5 %</w:t>
      </w:r>
      <w:r w:rsidR="00F001AA">
        <w:rPr>
          <w:noProof/>
        </w:rPr>
        <w:t>’</w:t>
      </w:r>
      <w:r w:rsidRPr="00C6253C">
        <w:rPr>
          <w:noProof/>
        </w:rPr>
        <w:t>,</w:t>
      </w:r>
      <w:r w:rsidR="00F001AA">
        <w:rPr>
          <w:noProof/>
        </w:rPr>
        <w:t xml:space="preserve"> </w:t>
      </w:r>
      <w:r w:rsidR="00F001AA">
        <w:rPr>
          <w:noProof/>
          <w:lang w:val="en-IE"/>
        </w:rPr>
        <w:t>‘</w:t>
      </w:r>
      <w:r w:rsidRPr="00C6253C">
        <w:rPr>
          <w:noProof/>
          <w:lang w:val="en-IE"/>
        </w:rPr>
        <w:t>5 % or over but less than 15 %</w:t>
      </w:r>
      <w:r w:rsidR="00F001AA">
        <w:rPr>
          <w:noProof/>
          <w:lang w:val="en-IE"/>
        </w:rPr>
        <w:t>’</w:t>
      </w:r>
      <w:r w:rsidRPr="00C6253C">
        <w:rPr>
          <w:noProof/>
          <w:lang w:val="en-IE"/>
        </w:rPr>
        <w:t>,</w:t>
      </w:r>
      <w:r w:rsidR="00F001AA">
        <w:rPr>
          <w:noProof/>
          <w:lang w:val="en-IE"/>
        </w:rPr>
        <w:t xml:space="preserve"> ‘</w:t>
      </w:r>
      <w:r w:rsidRPr="00C6253C">
        <w:rPr>
          <w:noProof/>
          <w:lang w:val="en-IE"/>
        </w:rPr>
        <w:t>15 % or over but less than 30 %</w:t>
      </w:r>
      <w:r w:rsidR="00F001AA">
        <w:rPr>
          <w:noProof/>
          <w:lang w:val="en-IE"/>
        </w:rPr>
        <w:t>’</w:t>
      </w:r>
      <w:r w:rsidRPr="00C6253C">
        <w:rPr>
          <w:noProof/>
          <w:lang w:val="en-IE"/>
        </w:rPr>
        <w:t>,</w:t>
      </w:r>
      <w:r w:rsidR="00F001AA">
        <w:rPr>
          <w:noProof/>
          <w:lang w:val="en-IE"/>
        </w:rPr>
        <w:t xml:space="preserve"> ‘</w:t>
      </w:r>
      <w:r w:rsidRPr="00C6253C">
        <w:rPr>
          <w:noProof/>
        </w:rPr>
        <w:t>30 % and more</w:t>
      </w:r>
      <w:r w:rsidR="00F001AA">
        <w:rPr>
          <w:noProof/>
        </w:rPr>
        <w:t>’</w:t>
      </w:r>
      <w:r w:rsidRPr="00C6253C">
        <w:rPr>
          <w:noProof/>
        </w:rPr>
        <w:t>,</w:t>
      </w:r>
      <w:r w:rsidR="007033C8">
        <w:rPr>
          <w:noProof/>
        </w:rPr>
        <w:t xml:space="preserve"> </w:t>
      </w:r>
      <w:r w:rsidRPr="00C6253C">
        <w:rPr>
          <w:noProof/>
          <w:lang w:val="en-IE"/>
        </w:rPr>
        <w:t>shall be used to indicate the content of the constituents listed below where they are added in a concentration above 0,2 % by weight:</w:t>
      </w:r>
    </w:p>
    <w:p w14:paraId="5666C45D" w14:textId="77777777" w:rsidR="00C52C18" w:rsidRPr="00C6253C" w:rsidRDefault="00C52C18" w:rsidP="002F17BC">
      <w:pPr>
        <w:pStyle w:val="Point1letter"/>
        <w:numPr>
          <w:ilvl w:val="3"/>
          <w:numId w:val="12"/>
        </w:numPr>
        <w:rPr>
          <w:noProof/>
        </w:rPr>
      </w:pPr>
      <w:r w:rsidRPr="00C6253C">
        <w:rPr>
          <w:noProof/>
        </w:rPr>
        <w:t>phosphates,</w:t>
      </w:r>
    </w:p>
    <w:p w14:paraId="3F880D82" w14:textId="77777777" w:rsidR="00C52C18" w:rsidRPr="00C6253C" w:rsidRDefault="00C52C18" w:rsidP="00300726">
      <w:pPr>
        <w:pStyle w:val="Point1letter"/>
        <w:rPr>
          <w:noProof/>
        </w:rPr>
      </w:pPr>
      <w:r w:rsidRPr="00C6253C">
        <w:rPr>
          <w:noProof/>
        </w:rPr>
        <w:t>phosphonates,</w:t>
      </w:r>
    </w:p>
    <w:p w14:paraId="617B1961" w14:textId="77777777" w:rsidR="00C52C18" w:rsidRPr="00C6253C" w:rsidRDefault="00C52C18" w:rsidP="00300726">
      <w:pPr>
        <w:pStyle w:val="Point1letter"/>
        <w:rPr>
          <w:noProof/>
        </w:rPr>
      </w:pPr>
      <w:r w:rsidRPr="00C6253C">
        <w:rPr>
          <w:noProof/>
        </w:rPr>
        <w:t>anionic surfactants,</w:t>
      </w:r>
    </w:p>
    <w:p w14:paraId="4A898052" w14:textId="77777777" w:rsidR="00C52C18" w:rsidRPr="00C6253C" w:rsidRDefault="00C52C18" w:rsidP="00300726">
      <w:pPr>
        <w:pStyle w:val="Point1letter"/>
        <w:rPr>
          <w:noProof/>
        </w:rPr>
      </w:pPr>
      <w:r w:rsidRPr="00C6253C">
        <w:rPr>
          <w:noProof/>
        </w:rPr>
        <w:t>cationic surfactants,</w:t>
      </w:r>
    </w:p>
    <w:p w14:paraId="180C9AB7" w14:textId="77777777" w:rsidR="00C52C18" w:rsidRPr="00C6253C" w:rsidRDefault="00C52C18" w:rsidP="00300726">
      <w:pPr>
        <w:pStyle w:val="Point1letter"/>
        <w:rPr>
          <w:noProof/>
        </w:rPr>
      </w:pPr>
      <w:r w:rsidRPr="00C6253C">
        <w:rPr>
          <w:noProof/>
        </w:rPr>
        <w:t>amphoteric surfactants,</w:t>
      </w:r>
    </w:p>
    <w:p w14:paraId="3698188D" w14:textId="77777777" w:rsidR="00C52C18" w:rsidRPr="00C6253C" w:rsidRDefault="00C52C18" w:rsidP="00300726">
      <w:pPr>
        <w:pStyle w:val="Point1letter"/>
        <w:rPr>
          <w:noProof/>
        </w:rPr>
      </w:pPr>
      <w:r w:rsidRPr="00C6253C">
        <w:rPr>
          <w:noProof/>
        </w:rPr>
        <w:t>non-ionic surfactants,</w:t>
      </w:r>
    </w:p>
    <w:p w14:paraId="03F2AA4D" w14:textId="77777777" w:rsidR="00C52C18" w:rsidRPr="00C6253C" w:rsidRDefault="00C52C18" w:rsidP="00300726">
      <w:pPr>
        <w:pStyle w:val="Point1letter"/>
        <w:rPr>
          <w:noProof/>
        </w:rPr>
      </w:pPr>
      <w:r w:rsidRPr="00C6253C">
        <w:rPr>
          <w:noProof/>
        </w:rPr>
        <w:t>oxygen-based bleaching agents,</w:t>
      </w:r>
    </w:p>
    <w:p w14:paraId="0F7BED9E" w14:textId="77777777" w:rsidR="00C52C18" w:rsidRPr="00C6253C" w:rsidRDefault="00C52C18" w:rsidP="00300726">
      <w:pPr>
        <w:pStyle w:val="Point1letter"/>
        <w:rPr>
          <w:noProof/>
        </w:rPr>
      </w:pPr>
      <w:r w:rsidRPr="00C6253C">
        <w:rPr>
          <w:noProof/>
        </w:rPr>
        <w:t>chlorine-based bleaching agents,</w:t>
      </w:r>
    </w:p>
    <w:p w14:paraId="20578F3B" w14:textId="77777777" w:rsidR="00C52C18" w:rsidRPr="00C6253C" w:rsidRDefault="00C52C18" w:rsidP="00300726">
      <w:pPr>
        <w:pStyle w:val="Point1letter"/>
        <w:rPr>
          <w:noProof/>
        </w:rPr>
      </w:pPr>
      <w:r w:rsidRPr="00C6253C">
        <w:rPr>
          <w:noProof/>
        </w:rPr>
        <w:t>EDTA and salts thereof,</w:t>
      </w:r>
    </w:p>
    <w:p w14:paraId="5A1E9330" w14:textId="77777777" w:rsidR="00C52C18" w:rsidRPr="00C6253C" w:rsidRDefault="00C52C18" w:rsidP="00300726">
      <w:pPr>
        <w:pStyle w:val="Point1letter"/>
        <w:rPr>
          <w:noProof/>
          <w:lang w:val="en-IE"/>
        </w:rPr>
      </w:pPr>
      <w:r w:rsidRPr="00C6253C">
        <w:rPr>
          <w:noProof/>
          <w:lang w:val="en-IE"/>
        </w:rPr>
        <w:t>NTA (nitrilotriacetic acid) and salts thereof,</w:t>
      </w:r>
    </w:p>
    <w:p w14:paraId="62018096" w14:textId="77777777" w:rsidR="00C52C18" w:rsidRPr="00C6253C" w:rsidRDefault="00C52C18" w:rsidP="00300726">
      <w:pPr>
        <w:pStyle w:val="Point1letter"/>
        <w:rPr>
          <w:noProof/>
        </w:rPr>
      </w:pPr>
      <w:r w:rsidRPr="00C6253C">
        <w:rPr>
          <w:noProof/>
        </w:rPr>
        <w:t>phenols and halogenated phenols,</w:t>
      </w:r>
    </w:p>
    <w:p w14:paraId="6EAEE6C3" w14:textId="77777777" w:rsidR="00C52C18" w:rsidRPr="00C6253C" w:rsidRDefault="00C52C18" w:rsidP="00300726">
      <w:pPr>
        <w:pStyle w:val="Point1letter"/>
        <w:rPr>
          <w:noProof/>
        </w:rPr>
      </w:pPr>
      <w:r w:rsidRPr="00C6253C">
        <w:rPr>
          <w:noProof/>
        </w:rPr>
        <w:t>paradichlorobenzene,</w:t>
      </w:r>
    </w:p>
    <w:p w14:paraId="46D7B2BD" w14:textId="77777777" w:rsidR="00C52C18" w:rsidRPr="00C6253C" w:rsidRDefault="00C52C18" w:rsidP="00300726">
      <w:pPr>
        <w:pStyle w:val="Point1letter"/>
        <w:rPr>
          <w:noProof/>
        </w:rPr>
      </w:pPr>
      <w:r w:rsidRPr="00C6253C">
        <w:rPr>
          <w:noProof/>
        </w:rPr>
        <w:t>aromatic hydrocarbons,</w:t>
      </w:r>
    </w:p>
    <w:p w14:paraId="5BF0C5B7" w14:textId="77777777" w:rsidR="00C52C18" w:rsidRPr="00C6253C" w:rsidRDefault="00C52C18" w:rsidP="00300726">
      <w:pPr>
        <w:pStyle w:val="Point1letter"/>
        <w:rPr>
          <w:noProof/>
        </w:rPr>
      </w:pPr>
      <w:r w:rsidRPr="00C6253C">
        <w:rPr>
          <w:noProof/>
        </w:rPr>
        <w:t>aliphatic hydrocarbons,</w:t>
      </w:r>
    </w:p>
    <w:p w14:paraId="3EDDDB24" w14:textId="77777777" w:rsidR="00C52C18" w:rsidRPr="00C6253C" w:rsidRDefault="00C52C18" w:rsidP="00300726">
      <w:pPr>
        <w:pStyle w:val="Point1letter"/>
        <w:rPr>
          <w:noProof/>
        </w:rPr>
      </w:pPr>
      <w:r w:rsidRPr="00C6253C">
        <w:rPr>
          <w:noProof/>
        </w:rPr>
        <w:t>halogenated hydrocarbons,</w:t>
      </w:r>
    </w:p>
    <w:p w14:paraId="602CCFDD" w14:textId="77777777" w:rsidR="00C52C18" w:rsidRPr="00C6253C" w:rsidRDefault="00C52C18" w:rsidP="00300726">
      <w:pPr>
        <w:pStyle w:val="Point1letter"/>
        <w:rPr>
          <w:noProof/>
        </w:rPr>
      </w:pPr>
      <w:r w:rsidRPr="00C6253C">
        <w:rPr>
          <w:noProof/>
        </w:rPr>
        <w:t>soap,</w:t>
      </w:r>
    </w:p>
    <w:p w14:paraId="322F3EAE" w14:textId="77777777" w:rsidR="00C52C18" w:rsidRPr="00C6253C" w:rsidRDefault="00C52C18" w:rsidP="00300726">
      <w:pPr>
        <w:pStyle w:val="Point1letter"/>
        <w:rPr>
          <w:noProof/>
        </w:rPr>
      </w:pPr>
      <w:r w:rsidRPr="00C6253C">
        <w:rPr>
          <w:noProof/>
        </w:rPr>
        <w:t>zeolites,</w:t>
      </w:r>
    </w:p>
    <w:p w14:paraId="59847A8B" w14:textId="77777777" w:rsidR="00C52C18" w:rsidRPr="00C6253C" w:rsidRDefault="00C52C18" w:rsidP="00300726">
      <w:pPr>
        <w:pStyle w:val="Point1letter"/>
        <w:rPr>
          <w:noProof/>
        </w:rPr>
      </w:pPr>
      <w:r w:rsidRPr="00C6253C">
        <w:rPr>
          <w:noProof/>
        </w:rPr>
        <w:t>polycarboxylates.</w:t>
      </w:r>
    </w:p>
    <w:p w14:paraId="4A5DFE76" w14:textId="77777777" w:rsidR="00C52C18" w:rsidRPr="00C6253C" w:rsidRDefault="00C52C18" w:rsidP="00C52C18">
      <w:pPr>
        <w:pStyle w:val="NumPar1"/>
        <w:rPr>
          <w:noProof/>
          <w:lang w:val="en-IE"/>
        </w:rPr>
      </w:pPr>
      <w:r w:rsidRPr="00C6253C">
        <w:rPr>
          <w:noProof/>
          <w:lang w:val="en-IE"/>
        </w:rPr>
        <w:t>The following classes of constituent</w:t>
      </w:r>
      <w:r w:rsidR="00272DF6">
        <w:rPr>
          <w:noProof/>
          <w:lang w:val="en-IE"/>
        </w:rPr>
        <w:t>s</w:t>
      </w:r>
      <w:r w:rsidRPr="00C6253C">
        <w:rPr>
          <w:noProof/>
          <w:lang w:val="en-IE"/>
        </w:rPr>
        <w:t>, if added, shall be listed irrespective of their concentration:</w:t>
      </w:r>
    </w:p>
    <w:p w14:paraId="12F7D826" w14:textId="77777777" w:rsidR="00C52C18" w:rsidRPr="00C6253C" w:rsidRDefault="00C52C18" w:rsidP="002F17BC">
      <w:pPr>
        <w:pStyle w:val="Point1letter"/>
        <w:numPr>
          <w:ilvl w:val="3"/>
          <w:numId w:val="13"/>
        </w:numPr>
        <w:rPr>
          <w:noProof/>
        </w:rPr>
      </w:pPr>
      <w:r w:rsidRPr="00C6253C">
        <w:rPr>
          <w:noProof/>
        </w:rPr>
        <w:t>enzymes,</w:t>
      </w:r>
    </w:p>
    <w:p w14:paraId="492BF721" w14:textId="77777777" w:rsidR="00C52C18" w:rsidRPr="00C6253C" w:rsidRDefault="00C52C18" w:rsidP="00300726">
      <w:pPr>
        <w:pStyle w:val="Point1letter"/>
        <w:rPr>
          <w:noProof/>
        </w:rPr>
      </w:pPr>
      <w:r w:rsidRPr="00C6253C">
        <w:rPr>
          <w:noProof/>
        </w:rPr>
        <w:t>micro</w:t>
      </w:r>
      <w:r w:rsidR="00EB4481">
        <w:rPr>
          <w:noProof/>
        </w:rPr>
        <w:t>-</w:t>
      </w:r>
      <w:r w:rsidRPr="00C6253C">
        <w:rPr>
          <w:noProof/>
        </w:rPr>
        <w:t>organisms,</w:t>
      </w:r>
    </w:p>
    <w:p w14:paraId="36B49836" w14:textId="77777777" w:rsidR="00C52C18" w:rsidRPr="00C6253C" w:rsidRDefault="00C52C18" w:rsidP="00300726">
      <w:pPr>
        <w:pStyle w:val="Point1letter"/>
        <w:rPr>
          <w:noProof/>
        </w:rPr>
      </w:pPr>
      <w:r w:rsidRPr="00C6253C">
        <w:rPr>
          <w:noProof/>
        </w:rPr>
        <w:t>optical brighteners,</w:t>
      </w:r>
    </w:p>
    <w:p w14:paraId="494026AF" w14:textId="77777777" w:rsidR="00C52C18" w:rsidRPr="00C6253C" w:rsidRDefault="00C52C18" w:rsidP="00300726">
      <w:pPr>
        <w:pStyle w:val="Point1letter"/>
        <w:rPr>
          <w:noProof/>
        </w:rPr>
      </w:pPr>
      <w:r w:rsidRPr="00C6253C">
        <w:rPr>
          <w:noProof/>
        </w:rPr>
        <w:t>perfumes.</w:t>
      </w:r>
    </w:p>
    <w:p w14:paraId="3D18E3F6" w14:textId="77777777" w:rsidR="00C52C18" w:rsidRDefault="00C52C18" w:rsidP="002D31C9">
      <w:pPr>
        <w:pStyle w:val="ManualNumPar1"/>
        <w:rPr>
          <w:noProof/>
        </w:rPr>
      </w:pPr>
      <w:r>
        <w:rPr>
          <w:noProof/>
        </w:rPr>
        <w:t>3.</w:t>
      </w:r>
      <w:r>
        <w:rPr>
          <w:noProof/>
        </w:rPr>
        <w:tab/>
        <w:t>Preservatives shall be listed, using where possible the system referred to in Article 33 of Regulation (EC) No 1223/2009, irrespective of their concentration</w:t>
      </w:r>
      <w:r w:rsidR="00F001AA">
        <w:rPr>
          <w:noProof/>
        </w:rPr>
        <w:t>,</w:t>
      </w:r>
      <w:r w:rsidR="00AF139B">
        <w:rPr>
          <w:noProof/>
        </w:rPr>
        <w:t xml:space="preserve"> provided that they meet the following conditions</w:t>
      </w:r>
      <w:r>
        <w:rPr>
          <w:noProof/>
        </w:rPr>
        <w:t xml:space="preserve">: </w:t>
      </w:r>
    </w:p>
    <w:p w14:paraId="7EEE2CC7" w14:textId="77777777" w:rsidR="00C52C18" w:rsidRPr="003C2FFA" w:rsidRDefault="00C52C18" w:rsidP="002F17BC">
      <w:pPr>
        <w:pStyle w:val="Point1letter"/>
        <w:numPr>
          <w:ilvl w:val="3"/>
          <w:numId w:val="14"/>
        </w:numPr>
        <w:rPr>
          <w:noProof/>
        </w:rPr>
      </w:pPr>
      <w:r>
        <w:rPr>
          <w:noProof/>
        </w:rPr>
        <w:t xml:space="preserve">contribute to the qualification of the detergent as a treated article within the meaning of </w:t>
      </w:r>
      <w:r w:rsidRPr="003C2FFA">
        <w:rPr>
          <w:noProof/>
        </w:rPr>
        <w:t>Article 3(1)</w:t>
      </w:r>
      <w:r w:rsidR="00AF139B">
        <w:rPr>
          <w:noProof/>
        </w:rPr>
        <w:t xml:space="preserve">, point </w:t>
      </w:r>
      <w:r w:rsidRPr="003C2FFA">
        <w:rPr>
          <w:noProof/>
        </w:rPr>
        <w:t>(l)</w:t>
      </w:r>
      <w:r w:rsidR="00AF139B">
        <w:rPr>
          <w:noProof/>
        </w:rPr>
        <w:t>,</w:t>
      </w:r>
      <w:r w:rsidRPr="003C2FFA">
        <w:rPr>
          <w:noProof/>
        </w:rPr>
        <w:t xml:space="preserve"> of Regulation (EU) No 528/2012; </w:t>
      </w:r>
    </w:p>
    <w:p w14:paraId="1238DB63" w14:textId="77777777" w:rsidR="00AF139B" w:rsidRDefault="00C52C18" w:rsidP="002D31C9">
      <w:pPr>
        <w:pStyle w:val="Point1letter"/>
        <w:rPr>
          <w:noProof/>
        </w:rPr>
      </w:pPr>
      <w:r w:rsidRPr="003C2FFA">
        <w:rPr>
          <w:noProof/>
        </w:rPr>
        <w:t>are labelled on a constituent of the detergent</w:t>
      </w:r>
      <w:r w:rsidR="00AF139B">
        <w:rPr>
          <w:noProof/>
        </w:rPr>
        <w:t>.</w:t>
      </w:r>
    </w:p>
    <w:p w14:paraId="2A4519A4" w14:textId="77777777" w:rsidR="00C52C18" w:rsidRPr="003B362F" w:rsidRDefault="00AF139B" w:rsidP="00240BD6">
      <w:pPr>
        <w:pStyle w:val="Text1"/>
        <w:rPr>
          <w:noProof/>
        </w:rPr>
      </w:pPr>
      <w:r w:rsidRPr="00902DEA">
        <w:rPr>
          <w:noProof/>
        </w:rPr>
        <w:t>The condition listed in point (b) of the first subparagraph does not have to be met where preservatives</w:t>
      </w:r>
      <w:r w:rsidR="00C52C18" w:rsidRPr="00902DEA">
        <w:rPr>
          <w:noProof/>
        </w:rPr>
        <w:t xml:space="preserve"> do not exceed the elicitation thresholds referred to in point 3.4.3.3. / table 3.4.6. of Annex I to Regulation (EC) No 1272/2008 or they no longer have a preservation function in the</w:t>
      </w:r>
      <w:r w:rsidR="00C52C18" w:rsidRPr="00620CA7">
        <w:rPr>
          <w:noProof/>
        </w:rPr>
        <w:t xml:space="preserve"> final product</w:t>
      </w:r>
      <w:r w:rsidR="00554FC0" w:rsidRPr="00620CA7">
        <w:rPr>
          <w:noProof/>
        </w:rPr>
        <w:t xml:space="preserve"> even in synergies with </w:t>
      </w:r>
      <w:r w:rsidR="00F745BD" w:rsidRPr="008E014E">
        <w:rPr>
          <w:noProof/>
        </w:rPr>
        <w:t>other preservatives</w:t>
      </w:r>
      <w:r w:rsidR="00C52C18" w:rsidRPr="003B362F">
        <w:rPr>
          <w:noProof/>
        </w:rPr>
        <w:t xml:space="preserve">. </w:t>
      </w:r>
    </w:p>
    <w:p w14:paraId="37F576A7" w14:textId="77777777" w:rsidR="00C52C18" w:rsidRDefault="00C52C18" w:rsidP="00D506FE">
      <w:pPr>
        <w:pStyle w:val="ManualNumPar1"/>
        <w:rPr>
          <w:noProof/>
        </w:rPr>
      </w:pPr>
      <w:r w:rsidRPr="003C2FFA">
        <w:rPr>
          <w:noProof/>
        </w:rPr>
        <w:t>4.</w:t>
      </w:r>
      <w:r w:rsidRPr="003C2FFA">
        <w:rPr>
          <w:noProof/>
        </w:rPr>
        <w:tab/>
        <w:t xml:space="preserve">If added at concentrations exceeding 0,01 % by weight, the allergenic fragrances that </w:t>
      </w:r>
      <w:r w:rsidRPr="005042C5">
        <w:rPr>
          <w:noProof/>
        </w:rPr>
        <w:t xml:space="preserve">are listed in </w:t>
      </w:r>
      <w:r w:rsidR="0081527C" w:rsidRPr="005042C5">
        <w:rPr>
          <w:noProof/>
        </w:rPr>
        <w:t xml:space="preserve">entries </w:t>
      </w:r>
      <w:r w:rsidR="00321673" w:rsidRPr="00321673">
        <w:rPr>
          <w:noProof/>
        </w:rPr>
        <w:t xml:space="preserve">45, </w:t>
      </w:r>
      <w:r w:rsidR="005042C5" w:rsidRPr="00240BD6">
        <w:rPr>
          <w:noProof/>
        </w:rPr>
        <w:t xml:space="preserve">67-92 </w:t>
      </w:r>
      <w:r w:rsidR="00321673">
        <w:rPr>
          <w:noProof/>
        </w:rPr>
        <w:t xml:space="preserve">and [X] to [X] </w:t>
      </w:r>
      <w:r w:rsidR="005042C5" w:rsidRPr="00240BD6">
        <w:rPr>
          <w:noProof/>
        </w:rPr>
        <w:t xml:space="preserve">of </w:t>
      </w:r>
      <w:r w:rsidRPr="005042C5">
        <w:rPr>
          <w:noProof/>
        </w:rPr>
        <w:t>Annex</w:t>
      </w:r>
      <w:r w:rsidRPr="003C2FFA">
        <w:rPr>
          <w:noProof/>
        </w:rPr>
        <w:t xml:space="preserve"> III to Regulation (EC) No 1223/2009, shall be </w:t>
      </w:r>
      <w:r w:rsidR="0081527C">
        <w:rPr>
          <w:noProof/>
        </w:rPr>
        <w:t>labelled</w:t>
      </w:r>
      <w:r w:rsidR="0081527C" w:rsidRPr="003C2FFA">
        <w:rPr>
          <w:noProof/>
        </w:rPr>
        <w:t xml:space="preserve"> </w:t>
      </w:r>
      <w:r w:rsidRPr="003C2FFA">
        <w:rPr>
          <w:noProof/>
        </w:rPr>
        <w:t>using the system referred to in Article 33 of that Regulation</w:t>
      </w:r>
      <w:r w:rsidR="00454165" w:rsidRPr="0081527C">
        <w:rPr>
          <w:noProof/>
        </w:rPr>
        <w:t>. The first sentence shall not apply to allergenic fragrances</w:t>
      </w:r>
      <w:r w:rsidRPr="0081527C">
        <w:rPr>
          <w:noProof/>
        </w:rPr>
        <w:t xml:space="preserve"> th</w:t>
      </w:r>
      <w:r w:rsidR="00454165" w:rsidRPr="0081527C">
        <w:rPr>
          <w:noProof/>
        </w:rPr>
        <w:t>at</w:t>
      </w:r>
      <w:r w:rsidRPr="0081527C">
        <w:rPr>
          <w:noProof/>
        </w:rPr>
        <w:t xml:space="preserve"> meet the labelling thresholds under Regulation (EC) No 1272/2008</w:t>
      </w:r>
      <w:r w:rsidR="0081527C" w:rsidRPr="00240BD6">
        <w:rPr>
          <w:noProof/>
        </w:rPr>
        <w:t>.</w:t>
      </w:r>
      <w:r w:rsidR="00D506FE">
        <w:rPr>
          <w:noProof/>
        </w:rPr>
        <w:t xml:space="preserve"> </w:t>
      </w:r>
    </w:p>
    <w:p w14:paraId="5ED5C8D8" w14:textId="77777777" w:rsidR="00C52C18" w:rsidRPr="00240BD6" w:rsidRDefault="0032090C" w:rsidP="002D31C9">
      <w:pPr>
        <w:pStyle w:val="ManualNumPar1"/>
        <w:rPr>
          <w:noProof/>
        </w:rPr>
      </w:pPr>
      <w:r>
        <w:rPr>
          <w:noProof/>
        </w:rPr>
        <w:t>5</w:t>
      </w:r>
      <w:r w:rsidR="00C52C18">
        <w:rPr>
          <w:noProof/>
        </w:rPr>
        <w:t>.</w:t>
      </w:r>
      <w:r w:rsidR="00C52C18">
        <w:rPr>
          <w:noProof/>
        </w:rPr>
        <w:tab/>
      </w:r>
      <w:r w:rsidR="00824174">
        <w:rPr>
          <w:noProof/>
        </w:rPr>
        <w:t>T</w:t>
      </w:r>
      <w:r w:rsidR="00824174" w:rsidRPr="00824174">
        <w:rPr>
          <w:noProof/>
        </w:rPr>
        <w:t xml:space="preserve">he </w:t>
      </w:r>
      <w:r w:rsidR="00824174" w:rsidRPr="00D506FE">
        <w:rPr>
          <w:noProof/>
        </w:rPr>
        <w:t xml:space="preserve">requirements referred to in points 1 to 4 </w:t>
      </w:r>
      <w:r w:rsidR="00734E6F">
        <w:rPr>
          <w:noProof/>
        </w:rPr>
        <w:t>shall</w:t>
      </w:r>
      <w:r w:rsidR="00824174" w:rsidRPr="00D506FE">
        <w:rPr>
          <w:noProof/>
        </w:rPr>
        <w:t xml:space="preserve"> not apply to </w:t>
      </w:r>
      <w:r w:rsidR="002E3ED1" w:rsidRPr="00D506FE">
        <w:rPr>
          <w:noProof/>
        </w:rPr>
        <w:t>professional</w:t>
      </w:r>
      <w:r w:rsidR="00824174" w:rsidRPr="00D506FE">
        <w:rPr>
          <w:noProof/>
        </w:rPr>
        <w:t xml:space="preserve"> d</w:t>
      </w:r>
      <w:r w:rsidR="00C52C18" w:rsidRPr="00D506FE">
        <w:rPr>
          <w:noProof/>
        </w:rPr>
        <w:t xml:space="preserve">etergents </w:t>
      </w:r>
      <w:r w:rsidR="00620CA7">
        <w:rPr>
          <w:noProof/>
        </w:rPr>
        <w:t>and surfactants</w:t>
      </w:r>
      <w:r w:rsidR="00C52C18" w:rsidRPr="00D506FE">
        <w:rPr>
          <w:noProof/>
        </w:rPr>
        <w:t xml:space="preserve">, </w:t>
      </w:r>
      <w:r w:rsidR="00762F28">
        <w:rPr>
          <w:noProof/>
        </w:rPr>
        <w:t>provided that</w:t>
      </w:r>
      <w:r w:rsidR="00824174" w:rsidRPr="00D506FE">
        <w:rPr>
          <w:noProof/>
        </w:rPr>
        <w:t xml:space="preserve"> </w:t>
      </w:r>
      <w:r w:rsidR="00C52C18" w:rsidRPr="00D506FE">
        <w:rPr>
          <w:noProof/>
        </w:rPr>
        <w:t xml:space="preserve">the equivalent information </w:t>
      </w:r>
      <w:r w:rsidR="00AE3B44">
        <w:rPr>
          <w:noProof/>
        </w:rPr>
        <w:t xml:space="preserve">to that required in those points </w:t>
      </w:r>
      <w:r w:rsidR="00C52C18" w:rsidRPr="00D506FE">
        <w:rPr>
          <w:noProof/>
        </w:rPr>
        <w:t xml:space="preserve">is provided in section 15 of the </w:t>
      </w:r>
      <w:r w:rsidR="003932AC">
        <w:rPr>
          <w:noProof/>
        </w:rPr>
        <w:t>s</w:t>
      </w:r>
      <w:r w:rsidR="00C52C18" w:rsidRPr="00D506FE">
        <w:rPr>
          <w:noProof/>
        </w:rPr>
        <w:t xml:space="preserve">afety </w:t>
      </w:r>
      <w:r w:rsidR="003932AC">
        <w:rPr>
          <w:noProof/>
        </w:rPr>
        <w:t>d</w:t>
      </w:r>
      <w:r w:rsidR="00C52C18" w:rsidRPr="00D506FE">
        <w:rPr>
          <w:noProof/>
        </w:rPr>
        <w:t xml:space="preserve">ata </w:t>
      </w:r>
      <w:r w:rsidR="003932AC">
        <w:rPr>
          <w:noProof/>
        </w:rPr>
        <w:t>s</w:t>
      </w:r>
      <w:r w:rsidR="00C52C18" w:rsidRPr="00D506FE">
        <w:rPr>
          <w:noProof/>
        </w:rPr>
        <w:t>heet</w:t>
      </w:r>
      <w:r w:rsidR="004B1086" w:rsidRPr="00D506FE">
        <w:rPr>
          <w:noProof/>
        </w:rPr>
        <w:t xml:space="preserve"> </w:t>
      </w:r>
      <w:r w:rsidR="009E181F">
        <w:rPr>
          <w:noProof/>
        </w:rPr>
        <w:t xml:space="preserve">drawn up in accordance </w:t>
      </w:r>
      <w:r w:rsidR="009E181F" w:rsidRPr="00240BD6">
        <w:rPr>
          <w:noProof/>
        </w:rPr>
        <w:t>with</w:t>
      </w:r>
      <w:r w:rsidR="004B1086" w:rsidRPr="00240BD6">
        <w:rPr>
          <w:noProof/>
        </w:rPr>
        <w:t xml:space="preserve"> </w:t>
      </w:r>
      <w:r w:rsidR="002E3ED1" w:rsidRPr="00240BD6">
        <w:rPr>
          <w:noProof/>
        </w:rPr>
        <w:t xml:space="preserve">Article 31 of Regulation </w:t>
      </w:r>
      <w:r w:rsidR="00D91554" w:rsidRPr="00240BD6">
        <w:rPr>
          <w:noProof/>
          <w:lang w:val="en-IE" w:eastAsia="fr-BE"/>
        </w:rPr>
        <w:t>(EC) No 1907/2006</w:t>
      </w:r>
      <w:r w:rsidR="00D506FE" w:rsidRPr="00240BD6">
        <w:rPr>
          <w:noProof/>
          <w:lang w:val="en-IE" w:eastAsia="fr-BE"/>
        </w:rPr>
        <w:t>.</w:t>
      </w:r>
    </w:p>
    <w:p w14:paraId="4A87010D" w14:textId="77777777" w:rsidR="00C52C18" w:rsidRDefault="0032090C" w:rsidP="002D31C9">
      <w:pPr>
        <w:pStyle w:val="ManualNumPar1"/>
        <w:rPr>
          <w:noProof/>
        </w:rPr>
      </w:pPr>
      <w:r w:rsidRPr="00240BD6">
        <w:rPr>
          <w:noProof/>
        </w:rPr>
        <w:t>6</w:t>
      </w:r>
      <w:r w:rsidR="00C52C18" w:rsidRPr="00240BD6">
        <w:rPr>
          <w:noProof/>
        </w:rPr>
        <w:t>.</w:t>
      </w:r>
      <w:r w:rsidR="00C52C18" w:rsidRPr="00240BD6">
        <w:rPr>
          <w:noProof/>
        </w:rPr>
        <w:tab/>
      </w:r>
      <w:r w:rsidR="00762F28" w:rsidRPr="00240BD6">
        <w:rPr>
          <w:noProof/>
        </w:rPr>
        <w:t xml:space="preserve">In addition to the information listed in points 1 to </w:t>
      </w:r>
      <w:r w:rsidRPr="00240BD6">
        <w:rPr>
          <w:noProof/>
        </w:rPr>
        <w:t>5</w:t>
      </w:r>
      <w:r w:rsidR="00762F28" w:rsidRPr="00240BD6">
        <w:rPr>
          <w:noProof/>
        </w:rPr>
        <w:t>, as applicable, t</w:t>
      </w:r>
      <w:r w:rsidR="00C52C18" w:rsidRPr="00240BD6">
        <w:rPr>
          <w:noProof/>
        </w:rPr>
        <w:t>he label of detergents containing micro</w:t>
      </w:r>
      <w:r w:rsidR="00CA209E" w:rsidRPr="00240BD6">
        <w:rPr>
          <w:noProof/>
        </w:rPr>
        <w:t>-</w:t>
      </w:r>
      <w:r w:rsidR="00C52C18" w:rsidRPr="00240BD6">
        <w:rPr>
          <w:noProof/>
        </w:rPr>
        <w:t>organisms shall bear the following</w:t>
      </w:r>
      <w:r w:rsidR="00C52C18">
        <w:rPr>
          <w:noProof/>
        </w:rPr>
        <w:t xml:space="preserve"> information:</w:t>
      </w:r>
    </w:p>
    <w:p w14:paraId="38402FDB" w14:textId="77777777" w:rsidR="00C52C18" w:rsidRDefault="00C52C18" w:rsidP="002F17BC">
      <w:pPr>
        <w:pStyle w:val="Point1letter"/>
        <w:numPr>
          <w:ilvl w:val="3"/>
          <w:numId w:val="15"/>
        </w:numPr>
        <w:rPr>
          <w:noProof/>
        </w:rPr>
      </w:pPr>
      <w:r>
        <w:rPr>
          <w:noProof/>
        </w:rPr>
        <w:t>an indication</w:t>
      </w:r>
      <w:r w:rsidR="00762F28">
        <w:rPr>
          <w:noProof/>
        </w:rPr>
        <w:t xml:space="preserve"> or </w:t>
      </w:r>
      <w:r w:rsidR="00EB4481">
        <w:rPr>
          <w:noProof/>
        </w:rPr>
        <w:t xml:space="preserve">a </w:t>
      </w:r>
      <w:r>
        <w:rPr>
          <w:noProof/>
        </w:rPr>
        <w:t xml:space="preserve">precautionary statement that the product </w:t>
      </w:r>
      <w:r w:rsidR="00762F28">
        <w:rPr>
          <w:noProof/>
        </w:rPr>
        <w:t>is</w:t>
      </w:r>
      <w:r>
        <w:rPr>
          <w:noProof/>
        </w:rPr>
        <w:t xml:space="preserve"> not </w:t>
      </w:r>
      <w:r w:rsidR="00762F28">
        <w:rPr>
          <w:noProof/>
        </w:rPr>
        <w:t xml:space="preserve">to </w:t>
      </w:r>
      <w:r>
        <w:rPr>
          <w:noProof/>
        </w:rPr>
        <w:t>be used on surfaces in contact with food;</w:t>
      </w:r>
    </w:p>
    <w:p w14:paraId="1178C020" w14:textId="77777777" w:rsidR="00C52C18" w:rsidRDefault="00C52C18" w:rsidP="002D31C9">
      <w:pPr>
        <w:pStyle w:val="Point1letter"/>
        <w:rPr>
          <w:noProof/>
        </w:rPr>
      </w:pPr>
      <w:r>
        <w:rPr>
          <w:noProof/>
        </w:rPr>
        <w:t>an indication of the shelf life of the product</w:t>
      </w:r>
      <w:r w:rsidR="00762F28">
        <w:rPr>
          <w:noProof/>
        </w:rPr>
        <w:t>;</w:t>
      </w:r>
    </w:p>
    <w:p w14:paraId="606F3DC0" w14:textId="77777777" w:rsidR="00EB4481" w:rsidRDefault="00EB4481" w:rsidP="002D31C9">
      <w:pPr>
        <w:pStyle w:val="Point1letter"/>
        <w:rPr>
          <w:noProof/>
        </w:rPr>
      </w:pPr>
      <w:r>
        <w:rPr>
          <w:noProof/>
        </w:rPr>
        <w:t xml:space="preserve">use instructions or </w:t>
      </w:r>
      <w:r w:rsidR="00D85F4A">
        <w:rPr>
          <w:noProof/>
        </w:rPr>
        <w:t xml:space="preserve">special </w:t>
      </w:r>
      <w:r>
        <w:rPr>
          <w:noProof/>
        </w:rPr>
        <w:t xml:space="preserve">precautions, where relevant. </w:t>
      </w:r>
    </w:p>
    <w:p w14:paraId="26A0DC72" w14:textId="77777777" w:rsidR="002D31C9" w:rsidRDefault="002D31C9" w:rsidP="00AE3311">
      <w:pPr>
        <w:rPr>
          <w:b/>
          <w:noProof/>
        </w:rPr>
      </w:pPr>
    </w:p>
    <w:p w14:paraId="0435D843" w14:textId="77777777" w:rsidR="00C52C18" w:rsidRDefault="002D31C9" w:rsidP="00AE3311">
      <w:pPr>
        <w:rPr>
          <w:b/>
          <w:noProof/>
        </w:rPr>
      </w:pPr>
      <w:r>
        <w:rPr>
          <w:b/>
          <w:noProof/>
        </w:rPr>
        <w:t xml:space="preserve">PART </w:t>
      </w:r>
      <w:r w:rsidR="003E2B1E" w:rsidRPr="00AE3311">
        <w:rPr>
          <w:b/>
          <w:noProof/>
        </w:rPr>
        <w:t>B</w:t>
      </w:r>
      <w:r>
        <w:rPr>
          <w:b/>
          <w:noProof/>
        </w:rPr>
        <w:t xml:space="preserve"> – LABELLING OF DOSAGE INFORMATION</w:t>
      </w:r>
      <w:r w:rsidR="00C52C18" w:rsidRPr="00AE3311">
        <w:rPr>
          <w:b/>
          <w:noProof/>
        </w:rPr>
        <w:t xml:space="preserve"> </w:t>
      </w:r>
    </w:p>
    <w:p w14:paraId="20B62376" w14:textId="77777777" w:rsidR="00906999" w:rsidRPr="00240BD6" w:rsidRDefault="00906999" w:rsidP="00AE3311">
      <w:pPr>
        <w:rPr>
          <w:noProof/>
        </w:rPr>
      </w:pPr>
      <w:r w:rsidRPr="00240BD6">
        <w:rPr>
          <w:noProof/>
        </w:rPr>
        <w:t>The information to be included on the label of consumer laundry detergents and consumer automatic dishwasher detergents</w:t>
      </w:r>
    </w:p>
    <w:p w14:paraId="067B2449" w14:textId="77777777" w:rsidR="00C52C18" w:rsidRPr="00E72974" w:rsidRDefault="00C52C18" w:rsidP="0092520C">
      <w:pPr>
        <w:pStyle w:val="NumPar1"/>
        <w:numPr>
          <w:ilvl w:val="0"/>
          <w:numId w:val="29"/>
        </w:numPr>
        <w:rPr>
          <w:noProof/>
          <w:lang w:val="en-IE"/>
        </w:rPr>
      </w:pPr>
      <w:r w:rsidRPr="00E72974">
        <w:rPr>
          <w:noProof/>
          <w:lang w:val="en-IE"/>
        </w:rPr>
        <w:t>The label of consumer laundry detergents</w:t>
      </w:r>
      <w:r w:rsidR="00060B7B" w:rsidRPr="00060B7B">
        <w:rPr>
          <w:noProof/>
        </w:rPr>
        <w:t xml:space="preserve"> </w:t>
      </w:r>
      <w:r w:rsidRPr="00E72974">
        <w:rPr>
          <w:noProof/>
          <w:lang w:val="en-IE"/>
        </w:rPr>
        <w:t xml:space="preserve">shall </w:t>
      </w:r>
      <w:r w:rsidR="00AC01B3" w:rsidRPr="00E72974">
        <w:rPr>
          <w:noProof/>
          <w:lang w:val="en-IE"/>
        </w:rPr>
        <w:t>contain</w:t>
      </w:r>
      <w:r w:rsidRPr="00E72974">
        <w:rPr>
          <w:noProof/>
          <w:lang w:val="en-IE"/>
        </w:rPr>
        <w:t xml:space="preserve"> the following information:</w:t>
      </w:r>
    </w:p>
    <w:p w14:paraId="3D2BC3C2" w14:textId="77777777" w:rsidR="00C52C18" w:rsidRPr="004745E3" w:rsidRDefault="00C52C18" w:rsidP="002F17BC">
      <w:pPr>
        <w:pStyle w:val="Point1letter"/>
        <w:numPr>
          <w:ilvl w:val="3"/>
          <w:numId w:val="18"/>
        </w:numPr>
        <w:rPr>
          <w:noProof/>
          <w:lang w:val="en-IE"/>
        </w:rPr>
      </w:pPr>
      <w:r w:rsidRPr="004745E3">
        <w:rPr>
          <w:noProof/>
          <w:lang w:val="en-IE"/>
        </w:rPr>
        <w:t>the recommended quantities and/or dosage instructions expressed in millilitres or grams appropriate to a standard washing machine load, for soft, medium and hard water hardness levels and making provision for one or two cycle washing processes,</w:t>
      </w:r>
    </w:p>
    <w:p w14:paraId="5301CF01" w14:textId="77777777" w:rsidR="00C52C18" w:rsidRPr="00FA6830" w:rsidRDefault="00C52C18" w:rsidP="004745E3">
      <w:pPr>
        <w:pStyle w:val="Point1letter"/>
        <w:rPr>
          <w:noProof/>
          <w:lang w:val="en-IE"/>
        </w:rPr>
      </w:pPr>
      <w:r w:rsidRPr="00FA6830">
        <w:rPr>
          <w:noProof/>
          <w:lang w:val="en-IE"/>
        </w:rPr>
        <w:t>for heavy-duty detergents, the number of standard washing machine loads of ‘normally soiled’ fabrics, and, for detergents for delicate fabrics, the number of standard washing machine loads of ‘lightly soiled’ fabrics, that can be washed with the contents of the package using water of medium hardness, corresponding to 2,5 millimoles CaCO</w:t>
      </w:r>
      <w:r w:rsidRPr="00FA6830">
        <w:rPr>
          <w:noProof/>
          <w:vertAlign w:val="subscript"/>
          <w:lang w:val="en-IE"/>
        </w:rPr>
        <w:t>3</w:t>
      </w:r>
      <w:r w:rsidRPr="00FA6830">
        <w:rPr>
          <w:noProof/>
          <w:lang w:val="en-IE"/>
        </w:rPr>
        <w:t>/l,</w:t>
      </w:r>
    </w:p>
    <w:p w14:paraId="076F37ED" w14:textId="77777777" w:rsidR="00C52C18" w:rsidRPr="00FA6830" w:rsidRDefault="00C52C18" w:rsidP="004745E3">
      <w:pPr>
        <w:pStyle w:val="Point1letter"/>
        <w:rPr>
          <w:noProof/>
          <w:lang w:val="en-IE"/>
        </w:rPr>
      </w:pPr>
      <w:r w:rsidRPr="00FA6830">
        <w:rPr>
          <w:noProof/>
          <w:lang w:val="en-IE"/>
        </w:rPr>
        <w:t>the capacity of any measuring cup, if provided, shall be indicated in millilitres or grams, and markings shall be provided to indicate the dose of detergent appropriate for a standard washing machine load for soft, medium and hard water hardness levels,</w:t>
      </w:r>
    </w:p>
    <w:p w14:paraId="50C13B6A" w14:textId="77777777" w:rsidR="00C52C18" w:rsidRPr="001A70E2" w:rsidRDefault="002B1107" w:rsidP="00E72974">
      <w:pPr>
        <w:pStyle w:val="NumPar1"/>
        <w:rPr>
          <w:noProof/>
          <w:lang w:val="en-IE"/>
        </w:rPr>
      </w:pPr>
      <w:r>
        <w:rPr>
          <w:noProof/>
          <w:lang w:val="en-IE"/>
        </w:rPr>
        <w:t>For the purposes of point 1, t</w:t>
      </w:r>
      <w:r w:rsidR="00C52C18" w:rsidRPr="001A70E2">
        <w:rPr>
          <w:noProof/>
          <w:lang w:val="en-IE"/>
        </w:rPr>
        <w:t>he standard was</w:t>
      </w:r>
      <w:r w:rsidR="002A732F">
        <w:rPr>
          <w:noProof/>
          <w:lang w:val="en-IE"/>
        </w:rPr>
        <w:t xml:space="preserve">hing machine loads </w:t>
      </w:r>
      <w:r>
        <w:rPr>
          <w:noProof/>
          <w:lang w:val="en-IE"/>
        </w:rPr>
        <w:t>shall be</w:t>
      </w:r>
      <w:r w:rsidR="002A732F">
        <w:rPr>
          <w:noProof/>
          <w:lang w:val="en-IE"/>
        </w:rPr>
        <w:t xml:space="preserve"> 4</w:t>
      </w:r>
      <w:r>
        <w:rPr>
          <w:noProof/>
          <w:lang w:val="en-IE"/>
        </w:rPr>
        <w:t>,</w:t>
      </w:r>
      <w:r w:rsidR="002A732F">
        <w:rPr>
          <w:noProof/>
          <w:lang w:val="en-IE"/>
        </w:rPr>
        <w:t>5</w:t>
      </w:r>
      <w:r w:rsidR="00C52C18" w:rsidRPr="001A70E2">
        <w:rPr>
          <w:noProof/>
          <w:lang w:val="en-IE"/>
        </w:rPr>
        <w:t xml:space="preserve"> kg dry fabric </w:t>
      </w:r>
      <w:r w:rsidR="002A732F">
        <w:rPr>
          <w:noProof/>
          <w:lang w:val="en-IE"/>
        </w:rPr>
        <w:t>for heavy-duty detergents and 2</w:t>
      </w:r>
      <w:r>
        <w:rPr>
          <w:noProof/>
          <w:lang w:val="en-IE"/>
        </w:rPr>
        <w:t>,</w:t>
      </w:r>
      <w:r w:rsidR="00C52C18" w:rsidRPr="001A70E2">
        <w:rPr>
          <w:noProof/>
          <w:lang w:val="en-IE"/>
        </w:rPr>
        <w:t xml:space="preserve">5 kg dry fabric for light-duty detergents. A detergent shall be considered to be a heavy-duty detergent unless the claims of the manufacturer predominantly promote fabric care, </w:t>
      </w:r>
      <w:r>
        <w:rPr>
          <w:noProof/>
          <w:lang w:val="en-IE"/>
        </w:rPr>
        <w:t>namely</w:t>
      </w:r>
      <w:r w:rsidR="00C52C18" w:rsidRPr="001A70E2">
        <w:rPr>
          <w:noProof/>
          <w:lang w:val="en-IE"/>
        </w:rPr>
        <w:t xml:space="preserve"> low temperature wash, delicate fibres and colours. </w:t>
      </w:r>
    </w:p>
    <w:p w14:paraId="201133D1" w14:textId="77777777" w:rsidR="00C52C18" w:rsidRDefault="00C52C18" w:rsidP="00DA60BA">
      <w:pPr>
        <w:pStyle w:val="NumPar1"/>
        <w:rPr>
          <w:noProof/>
          <w:lang w:val="en-IE"/>
        </w:rPr>
      </w:pPr>
      <w:r w:rsidRPr="00DA60BA">
        <w:rPr>
          <w:noProof/>
          <w:lang w:val="en-IE"/>
        </w:rPr>
        <w:t xml:space="preserve">The label of consumer automatic dishwasher detergents shall </w:t>
      </w:r>
      <w:r w:rsidR="00B85520" w:rsidRPr="00DA60BA">
        <w:rPr>
          <w:noProof/>
          <w:lang w:val="en-IE"/>
        </w:rPr>
        <w:t xml:space="preserve">indicate </w:t>
      </w:r>
      <w:r w:rsidRPr="00DA60BA">
        <w:rPr>
          <w:noProof/>
          <w:lang w:val="en-IE"/>
        </w:rPr>
        <w:t xml:space="preserve">the standard dosage expressed in grams or </w:t>
      </w:r>
      <w:r w:rsidR="00EC033F" w:rsidRPr="00DA60BA">
        <w:rPr>
          <w:noProof/>
          <w:lang w:val="en-IE"/>
        </w:rPr>
        <w:t>millilitres</w:t>
      </w:r>
      <w:r w:rsidRPr="00DA60BA">
        <w:rPr>
          <w:noProof/>
          <w:lang w:val="en-IE"/>
        </w:rPr>
        <w:t xml:space="preserve"> or number of tablets for the main washing cycle for normally soiled tableware in a fully loaded 12 place settings dishwasher, </w:t>
      </w:r>
      <w:r w:rsidR="009B7229" w:rsidRPr="00DA60BA">
        <w:rPr>
          <w:noProof/>
          <w:lang w:val="en-IE"/>
        </w:rPr>
        <w:t>adjusting the standard dosage</w:t>
      </w:r>
      <w:r w:rsidRPr="00DA60BA">
        <w:rPr>
          <w:noProof/>
          <w:lang w:val="en-IE"/>
        </w:rPr>
        <w:t>, where relevant, for soft, medium, and hard water hardness.</w:t>
      </w:r>
    </w:p>
    <w:p w14:paraId="4EFD9864" w14:textId="77777777" w:rsidR="003358B1" w:rsidRPr="00240BD6" w:rsidRDefault="003358B1" w:rsidP="00240BD6">
      <w:pPr>
        <w:pStyle w:val="ManualNumPar1"/>
        <w:rPr>
          <w:noProof/>
        </w:rPr>
      </w:pPr>
    </w:p>
    <w:p w14:paraId="71CC0865" w14:textId="77777777" w:rsidR="00C52C18" w:rsidRPr="00AE3311" w:rsidRDefault="00B85520" w:rsidP="00AE3311">
      <w:pPr>
        <w:rPr>
          <w:b/>
          <w:noProof/>
        </w:rPr>
      </w:pPr>
      <w:r>
        <w:rPr>
          <w:b/>
          <w:noProof/>
        </w:rPr>
        <w:t>PART C – DIGITAL LABELLING</w:t>
      </w:r>
      <w:r w:rsidR="00C52C18" w:rsidRPr="00AE3311">
        <w:rPr>
          <w:b/>
          <w:noProof/>
        </w:rPr>
        <w:t xml:space="preserve"> </w:t>
      </w:r>
    </w:p>
    <w:p w14:paraId="3B6B0340" w14:textId="77777777" w:rsidR="00C52C18" w:rsidRPr="003D368E" w:rsidRDefault="00C52C18" w:rsidP="00FA0BA3">
      <w:pPr>
        <w:pStyle w:val="Text1"/>
        <w:ind w:left="0"/>
        <w:rPr>
          <w:noProof/>
          <w:lang w:val="en-IE"/>
        </w:rPr>
      </w:pPr>
      <w:r w:rsidRPr="003D368E">
        <w:rPr>
          <w:noProof/>
          <w:lang w:val="en-IE"/>
        </w:rPr>
        <w:t xml:space="preserve">The </w:t>
      </w:r>
      <w:r w:rsidR="00AA6ECD">
        <w:rPr>
          <w:noProof/>
          <w:lang w:val="en-IE"/>
        </w:rPr>
        <w:t xml:space="preserve">following </w:t>
      </w:r>
      <w:r w:rsidR="00AA6ECD" w:rsidRPr="00F01FB7">
        <w:rPr>
          <w:noProof/>
          <w:lang w:val="en-IE"/>
        </w:rPr>
        <w:t xml:space="preserve">content </w:t>
      </w:r>
      <w:r w:rsidRPr="00F01FB7">
        <w:rPr>
          <w:noProof/>
          <w:lang w:val="en-IE"/>
        </w:rPr>
        <w:t xml:space="preserve">information </w:t>
      </w:r>
      <w:r w:rsidR="00AA6ECD" w:rsidRPr="00F01FB7">
        <w:rPr>
          <w:noProof/>
          <w:lang w:val="en-IE"/>
        </w:rPr>
        <w:t xml:space="preserve">referred to in part A, </w:t>
      </w:r>
      <w:r w:rsidRPr="00F01FB7">
        <w:rPr>
          <w:noProof/>
          <w:lang w:val="en-IE"/>
        </w:rPr>
        <w:t>may be pr</w:t>
      </w:r>
      <w:r w:rsidR="008A5436" w:rsidRPr="00F01FB7">
        <w:rPr>
          <w:noProof/>
          <w:lang w:val="en-IE"/>
        </w:rPr>
        <w:t xml:space="preserve">ovided </w:t>
      </w:r>
      <w:r w:rsidR="002A348F" w:rsidRPr="00F01FB7">
        <w:rPr>
          <w:noProof/>
          <w:lang w:val="en-IE"/>
        </w:rPr>
        <w:t>o</w:t>
      </w:r>
      <w:r w:rsidR="008A5436" w:rsidRPr="00F01FB7">
        <w:rPr>
          <w:noProof/>
          <w:lang w:val="en-IE"/>
        </w:rPr>
        <w:t>n the digital label only, in accordance with Article 16(1),</w:t>
      </w:r>
      <w:r w:rsidR="006E0A0C" w:rsidRPr="00F01FB7">
        <w:rPr>
          <w:noProof/>
          <w:lang w:val="en-IE"/>
        </w:rPr>
        <w:t xml:space="preserve"> second subparagraph</w:t>
      </w:r>
      <w:r w:rsidR="007277F9" w:rsidRPr="00F01FB7">
        <w:rPr>
          <w:noProof/>
          <w:lang w:val="en-IE"/>
        </w:rPr>
        <w:t>,</w:t>
      </w:r>
      <w:r w:rsidR="00E23A41" w:rsidRPr="00F01FB7">
        <w:rPr>
          <w:noProof/>
          <w:lang w:val="en-IE"/>
        </w:rPr>
        <w:t xml:space="preserve"> in the manner specified in</w:t>
      </w:r>
      <w:r w:rsidR="007277F9" w:rsidRPr="00F01FB7">
        <w:rPr>
          <w:noProof/>
          <w:lang w:val="en-IE"/>
        </w:rPr>
        <w:t xml:space="preserve"> that</w:t>
      </w:r>
      <w:r w:rsidR="00E23A41" w:rsidRPr="00F01FB7">
        <w:rPr>
          <w:noProof/>
          <w:lang w:val="en-IE"/>
        </w:rPr>
        <w:t xml:space="preserve"> part</w:t>
      </w:r>
      <w:r w:rsidR="008A5436" w:rsidRPr="00F01FB7">
        <w:rPr>
          <w:noProof/>
          <w:lang w:val="en-IE"/>
        </w:rPr>
        <w:t>:</w:t>
      </w:r>
      <w:r w:rsidRPr="003D368E">
        <w:rPr>
          <w:noProof/>
          <w:lang w:val="en-IE"/>
        </w:rPr>
        <w:t xml:space="preserve"> </w:t>
      </w:r>
    </w:p>
    <w:p w14:paraId="13689222" w14:textId="77777777" w:rsidR="00C52C18" w:rsidRPr="00BD3286" w:rsidRDefault="00C52C18" w:rsidP="002F17BC">
      <w:pPr>
        <w:pStyle w:val="Point1letter"/>
        <w:numPr>
          <w:ilvl w:val="3"/>
          <w:numId w:val="20"/>
        </w:numPr>
        <w:rPr>
          <w:noProof/>
          <w:lang w:val="en-IE"/>
        </w:rPr>
      </w:pPr>
      <w:r w:rsidRPr="00BD3286">
        <w:rPr>
          <w:noProof/>
          <w:lang w:val="en-IE"/>
        </w:rPr>
        <w:t>anionic surfactants;</w:t>
      </w:r>
    </w:p>
    <w:p w14:paraId="2DBADAB3" w14:textId="77777777" w:rsidR="00C52C18" w:rsidRPr="003D368E" w:rsidRDefault="00C52C18" w:rsidP="00BD3286">
      <w:pPr>
        <w:pStyle w:val="Point1letter"/>
        <w:rPr>
          <w:noProof/>
          <w:lang w:val="en-IE"/>
        </w:rPr>
      </w:pPr>
      <w:r w:rsidRPr="003D368E">
        <w:rPr>
          <w:noProof/>
          <w:lang w:val="en-IE"/>
        </w:rPr>
        <w:t>cationic surfactants;</w:t>
      </w:r>
    </w:p>
    <w:p w14:paraId="7464CF47" w14:textId="77777777" w:rsidR="00C52C18" w:rsidRPr="003D368E" w:rsidRDefault="00C52C18" w:rsidP="00BD3286">
      <w:pPr>
        <w:pStyle w:val="Point1letter"/>
        <w:rPr>
          <w:noProof/>
          <w:lang w:val="en-IE"/>
        </w:rPr>
      </w:pPr>
      <w:r w:rsidRPr="003D368E">
        <w:rPr>
          <w:noProof/>
          <w:lang w:val="en-IE"/>
        </w:rPr>
        <w:t>amphoteric surfactants;</w:t>
      </w:r>
    </w:p>
    <w:p w14:paraId="5A70D738" w14:textId="77777777" w:rsidR="00C52C18" w:rsidRPr="003D368E" w:rsidRDefault="00C52C18" w:rsidP="00BD3286">
      <w:pPr>
        <w:pStyle w:val="Point1letter"/>
        <w:rPr>
          <w:noProof/>
          <w:lang w:val="en-IE"/>
        </w:rPr>
      </w:pPr>
      <w:r w:rsidRPr="003D368E">
        <w:rPr>
          <w:noProof/>
          <w:lang w:val="en-IE"/>
        </w:rPr>
        <w:t>non-ionic surfactants;</w:t>
      </w:r>
    </w:p>
    <w:p w14:paraId="35FD6612" w14:textId="77777777" w:rsidR="00F72260" w:rsidRDefault="00C52C18" w:rsidP="00BD3286">
      <w:pPr>
        <w:pStyle w:val="Point1letter"/>
        <w:rPr>
          <w:noProof/>
          <w:lang w:val="en-IE"/>
        </w:rPr>
      </w:pPr>
      <w:r w:rsidRPr="003D368E">
        <w:rPr>
          <w:noProof/>
          <w:lang w:val="en-IE"/>
        </w:rPr>
        <w:t>phosphates</w:t>
      </w:r>
      <w:r w:rsidR="00F72260">
        <w:rPr>
          <w:noProof/>
          <w:lang w:val="en-IE"/>
        </w:rPr>
        <w:t>;</w:t>
      </w:r>
    </w:p>
    <w:p w14:paraId="55419B80" w14:textId="77777777" w:rsidR="00C52C18" w:rsidRPr="003D368E" w:rsidRDefault="00C52C18" w:rsidP="00BD3286">
      <w:pPr>
        <w:pStyle w:val="Point1letter"/>
        <w:rPr>
          <w:noProof/>
          <w:lang w:val="en-IE"/>
        </w:rPr>
      </w:pPr>
      <w:r w:rsidRPr="003D368E">
        <w:rPr>
          <w:noProof/>
          <w:lang w:val="en-IE"/>
        </w:rPr>
        <w:t>phosphonates;</w:t>
      </w:r>
    </w:p>
    <w:p w14:paraId="50F76AF8" w14:textId="77777777" w:rsidR="00C52C18" w:rsidRDefault="00C52C18" w:rsidP="00BD3286">
      <w:pPr>
        <w:pStyle w:val="Point1letter"/>
        <w:rPr>
          <w:noProof/>
          <w:lang w:val="en-IE"/>
        </w:rPr>
      </w:pPr>
      <w:r w:rsidRPr="003D368E">
        <w:rPr>
          <w:noProof/>
          <w:lang w:val="en-IE"/>
        </w:rPr>
        <w:t xml:space="preserve">soap. </w:t>
      </w:r>
    </w:p>
    <w:p w14:paraId="3ECF9465" w14:textId="77777777" w:rsidR="00240BD6" w:rsidRPr="00240BD6" w:rsidRDefault="00240BD6" w:rsidP="00240BD6">
      <w:pPr>
        <w:rPr>
          <w:noProof/>
        </w:rPr>
      </w:pPr>
    </w:p>
    <w:p w14:paraId="3C7CBA89" w14:textId="77777777" w:rsidR="008877A7" w:rsidRPr="006D682F" w:rsidRDefault="008877A7" w:rsidP="006D682F">
      <w:pPr>
        <w:rPr>
          <w:b/>
          <w:noProof/>
        </w:rPr>
      </w:pPr>
      <w:r w:rsidRPr="006D682F">
        <w:rPr>
          <w:b/>
          <w:noProof/>
        </w:rPr>
        <w:t>PART D – SIMPLIFIED DOSAGE INFORMATION FOR CONSUMER LAUNDRY DETERGENTS</w:t>
      </w:r>
    </w:p>
    <w:p w14:paraId="180CFD6D" w14:textId="77777777" w:rsidR="008877A7" w:rsidRPr="006D682F" w:rsidRDefault="00D95570" w:rsidP="004E4248">
      <w:pPr>
        <w:rPr>
          <w:noProof/>
          <w:lang w:val="en-IE"/>
        </w:rPr>
      </w:pPr>
      <w:r w:rsidRPr="006D682F">
        <w:rPr>
          <w:noProof/>
          <w:lang w:val="en-IE"/>
        </w:rPr>
        <w:t>The</w:t>
      </w:r>
      <w:r w:rsidR="008877A7" w:rsidRPr="006D682F">
        <w:rPr>
          <w:noProof/>
          <w:lang w:val="en-IE"/>
        </w:rPr>
        <w:t xml:space="preserve"> simplified dosage grid </w:t>
      </w:r>
      <w:r w:rsidRPr="006D682F">
        <w:rPr>
          <w:noProof/>
          <w:lang w:val="en-IE"/>
        </w:rPr>
        <w:t>shall contain the following information</w:t>
      </w:r>
      <w:r w:rsidR="008877A7" w:rsidRPr="006D682F">
        <w:rPr>
          <w:noProof/>
          <w:lang w:val="en-IE"/>
        </w:rPr>
        <w:t xml:space="preserve">: </w:t>
      </w:r>
    </w:p>
    <w:p w14:paraId="45630867" w14:textId="6D6E7E4C" w:rsidR="008877A7" w:rsidRPr="006D682F" w:rsidRDefault="008877A7" w:rsidP="0092520C">
      <w:pPr>
        <w:pStyle w:val="Point1letter"/>
        <w:numPr>
          <w:ilvl w:val="3"/>
          <w:numId w:val="28"/>
        </w:numPr>
        <w:rPr>
          <w:noProof/>
        </w:rPr>
      </w:pPr>
      <w:r w:rsidRPr="004E4248">
        <w:rPr>
          <w:noProof/>
          <w:lang w:val="en-IE"/>
        </w:rPr>
        <w:t>ba</w:t>
      </w:r>
      <w:r w:rsidRPr="006D682F">
        <w:rPr>
          <w:noProof/>
        </w:rPr>
        <w:t>sic instructions for use, where relevant;</w:t>
      </w:r>
    </w:p>
    <w:p w14:paraId="03462E0A" w14:textId="20579176" w:rsidR="008877A7" w:rsidRPr="006D682F" w:rsidRDefault="008877A7" w:rsidP="0092520C">
      <w:pPr>
        <w:pStyle w:val="Point1letter"/>
        <w:numPr>
          <w:ilvl w:val="3"/>
          <w:numId w:val="28"/>
        </w:numPr>
        <w:rPr>
          <w:noProof/>
        </w:rPr>
      </w:pPr>
      <w:r w:rsidRPr="006D682F">
        <w:rPr>
          <w:noProof/>
        </w:rPr>
        <w:t xml:space="preserve">the recommended quantities based on medium/average water hardness and different degrees of fabric soiling; and </w:t>
      </w:r>
    </w:p>
    <w:p w14:paraId="3660E836" w14:textId="68B28E90" w:rsidR="008877A7" w:rsidRPr="004E4248" w:rsidRDefault="008877A7" w:rsidP="0092520C">
      <w:pPr>
        <w:pStyle w:val="Point1letter"/>
        <w:numPr>
          <w:ilvl w:val="3"/>
          <w:numId w:val="28"/>
        </w:numPr>
        <w:rPr>
          <w:noProof/>
          <w:lang w:val="en-IE"/>
        </w:rPr>
      </w:pPr>
      <w:r w:rsidRPr="006D682F">
        <w:rPr>
          <w:noProof/>
        </w:rPr>
        <w:t>an indication o</w:t>
      </w:r>
      <w:r w:rsidRPr="004E4248">
        <w:rPr>
          <w:noProof/>
          <w:lang w:val="en-IE"/>
        </w:rPr>
        <w:t>f the washing machine load.</w:t>
      </w:r>
    </w:p>
    <w:p w14:paraId="3EB92A66" w14:textId="77777777" w:rsidR="00BD3286" w:rsidRPr="00E16FA1" w:rsidRDefault="00E16FA1" w:rsidP="00E16FA1">
      <w:pPr>
        <w:spacing w:before="0" w:after="200" w:line="276" w:lineRule="auto"/>
        <w:jc w:val="left"/>
        <w:rPr>
          <w:noProof/>
          <w:lang w:val="en-IE"/>
        </w:rPr>
      </w:pPr>
      <w:r>
        <w:rPr>
          <w:noProof/>
          <w:lang w:val="en-IE"/>
        </w:rPr>
        <w:br w:type="page"/>
      </w:r>
    </w:p>
    <w:p w14:paraId="609C602C" w14:textId="77777777" w:rsidR="006460F5" w:rsidRDefault="006460F5" w:rsidP="0099433F">
      <w:pPr>
        <w:pStyle w:val="Annexetitre"/>
        <w:rPr>
          <w:noProof/>
        </w:rPr>
      </w:pPr>
      <w:r w:rsidRPr="00D26766">
        <w:rPr>
          <w:noProof/>
          <w:lang w:val="en-IE"/>
        </w:rPr>
        <w:t xml:space="preserve">ANNEX </w:t>
      </w:r>
      <w:r w:rsidR="00B140E3">
        <w:rPr>
          <w:noProof/>
        </w:rPr>
        <w:t>V</w:t>
      </w:r>
      <w:r w:rsidR="00E058AB">
        <w:rPr>
          <w:noProof/>
        </w:rPr>
        <w:t>I</w:t>
      </w:r>
    </w:p>
    <w:p w14:paraId="6A225F02" w14:textId="77777777" w:rsidR="00FE0ACC" w:rsidRDefault="00FE0ACC" w:rsidP="00FE0ACC">
      <w:pPr>
        <w:pStyle w:val="NormalCentered"/>
        <w:rPr>
          <w:noProof/>
        </w:rPr>
      </w:pPr>
      <w:r w:rsidRPr="00F01FB7">
        <w:rPr>
          <w:b/>
          <w:noProof/>
        </w:rPr>
        <w:t>PRODUCT PASSPORT</w:t>
      </w:r>
    </w:p>
    <w:p w14:paraId="43A3C690" w14:textId="77777777" w:rsidR="00FE0ACC" w:rsidRDefault="00FE0ACC" w:rsidP="00FE0ACC">
      <w:pPr>
        <w:rPr>
          <w:noProof/>
        </w:rPr>
      </w:pPr>
      <w:r>
        <w:rPr>
          <w:noProof/>
        </w:rPr>
        <w:t xml:space="preserve">The product passport shall include the following information: </w:t>
      </w:r>
    </w:p>
    <w:p w14:paraId="7D055F4C" w14:textId="77777777" w:rsidR="00FE0ACC" w:rsidRPr="00774FCA" w:rsidRDefault="00FE0ACC" w:rsidP="0092520C">
      <w:pPr>
        <w:pStyle w:val="Point1letter"/>
        <w:numPr>
          <w:ilvl w:val="3"/>
          <w:numId w:val="26"/>
        </w:numPr>
        <w:rPr>
          <w:noProof/>
          <w:lang w:val="en-IE" w:eastAsia="fr-BE"/>
        </w:rPr>
      </w:pPr>
      <w:r w:rsidRPr="00774FCA">
        <w:rPr>
          <w:noProof/>
          <w:lang w:val="en-IE" w:eastAsia="fr-BE"/>
        </w:rPr>
        <w:t>the unique product identifier of the detergent or surfactant;</w:t>
      </w:r>
    </w:p>
    <w:p w14:paraId="5225D068" w14:textId="77777777" w:rsidR="00FE0ACC" w:rsidRPr="00774FCA" w:rsidRDefault="00FE0ACC" w:rsidP="00FE0ACC">
      <w:pPr>
        <w:pStyle w:val="Point1letter"/>
        <w:rPr>
          <w:noProof/>
          <w:lang w:val="en-IE" w:eastAsia="fr-BE"/>
        </w:rPr>
      </w:pPr>
      <w:r w:rsidRPr="00774FCA">
        <w:rPr>
          <w:noProof/>
          <w:lang w:val="en-IE" w:eastAsia="fr-BE"/>
        </w:rPr>
        <w:t xml:space="preserve">the name, the address of the manufacturer or the manufacturer’s authorised representative as well the manufacturer’s unique operator identifier; </w:t>
      </w:r>
    </w:p>
    <w:p w14:paraId="0FB911E8" w14:textId="77777777" w:rsidR="00FE0ACC" w:rsidRPr="00774FCA" w:rsidRDefault="00FE0ACC" w:rsidP="00FE0ACC">
      <w:pPr>
        <w:pStyle w:val="Point1letter"/>
        <w:rPr>
          <w:noProof/>
          <w:lang w:val="en-IE" w:eastAsia="fr-BE"/>
        </w:rPr>
      </w:pPr>
      <w:r w:rsidRPr="00774FCA">
        <w:rPr>
          <w:noProof/>
          <w:lang w:val="en-IE" w:eastAsia="fr-BE"/>
        </w:rPr>
        <w:t>the identification of detergent or surfactant allowing traceability, including a colour image of sufficient clarity to enable the ide</w:t>
      </w:r>
      <w:r>
        <w:rPr>
          <w:noProof/>
          <w:lang w:val="en-IE" w:eastAsia="fr-BE"/>
        </w:rPr>
        <w:t xml:space="preserve">ntification of the </w:t>
      </w:r>
      <w:r w:rsidRPr="004254DC">
        <w:rPr>
          <w:noProof/>
          <w:lang w:val="en-IE" w:eastAsia="fr-BE"/>
        </w:rPr>
        <w:t>detergent or</w:t>
      </w:r>
      <w:r>
        <w:rPr>
          <w:noProof/>
          <w:lang w:val="en-IE" w:eastAsia="fr-BE"/>
        </w:rPr>
        <w:t xml:space="preserve"> </w:t>
      </w:r>
      <w:r w:rsidRPr="00774FCA">
        <w:rPr>
          <w:noProof/>
          <w:lang w:val="en-IE" w:eastAsia="fr-BE"/>
        </w:rPr>
        <w:t>surfactant;</w:t>
      </w:r>
    </w:p>
    <w:p w14:paraId="49F0A8E1" w14:textId="77777777" w:rsidR="00FE0ACC" w:rsidRPr="00774FCA" w:rsidRDefault="00FE0ACC" w:rsidP="00FE0ACC">
      <w:pPr>
        <w:pStyle w:val="Point1letter"/>
        <w:rPr>
          <w:noProof/>
          <w:lang w:val="en-IE" w:eastAsia="fr-BE"/>
        </w:rPr>
      </w:pPr>
      <w:r w:rsidRPr="00774FCA">
        <w:rPr>
          <w:noProof/>
          <w:lang w:val="en-IE" w:eastAsia="fr-BE"/>
        </w:rPr>
        <w:t>the commodity code under which the detergent or surfactant</w:t>
      </w:r>
      <w:r w:rsidRPr="00774FCA" w:rsidDel="00533F3C">
        <w:rPr>
          <w:noProof/>
          <w:lang w:val="en-IE" w:eastAsia="fr-BE"/>
        </w:rPr>
        <w:t xml:space="preserve"> </w:t>
      </w:r>
      <w:r w:rsidRPr="00774FCA">
        <w:rPr>
          <w:noProof/>
          <w:lang w:val="en-IE" w:eastAsia="fr-BE"/>
        </w:rPr>
        <w:t>is classified at the moment the product passport is created, as set out in Council Regulation (EEC) No 2658/87</w:t>
      </w:r>
      <w:r>
        <w:rPr>
          <w:rStyle w:val="FootnoteReference"/>
          <w:noProof/>
          <w:lang w:val="en-IE" w:eastAsia="fr-BE"/>
        </w:rPr>
        <w:footnoteReference w:id="5"/>
      </w:r>
      <w:r w:rsidRPr="00774FCA">
        <w:rPr>
          <w:noProof/>
          <w:lang w:val="en-IE" w:eastAsia="fr-BE"/>
        </w:rPr>
        <w:t>;</w:t>
      </w:r>
    </w:p>
    <w:p w14:paraId="308B9109" w14:textId="77777777" w:rsidR="00FE0ACC" w:rsidRPr="00774FCA" w:rsidRDefault="00FE0ACC" w:rsidP="00FE0ACC">
      <w:pPr>
        <w:pStyle w:val="Point1letter"/>
        <w:rPr>
          <w:noProof/>
          <w:lang w:val="en-IE" w:eastAsia="fr-BE"/>
        </w:rPr>
      </w:pPr>
      <w:r w:rsidRPr="00774FCA">
        <w:rPr>
          <w:noProof/>
          <w:lang w:val="en-IE" w:eastAsia="fr-BE"/>
        </w:rPr>
        <w:t>references to Union legal acts that the detergent or surfactant complies with;</w:t>
      </w:r>
    </w:p>
    <w:p w14:paraId="7547E32D" w14:textId="77777777" w:rsidR="00FE0ACC" w:rsidRDefault="00FE0ACC" w:rsidP="00FE0ACC">
      <w:pPr>
        <w:pStyle w:val="Point1letter"/>
        <w:rPr>
          <w:noProof/>
          <w:lang w:val="en-IE" w:eastAsia="fr-BE"/>
        </w:rPr>
      </w:pPr>
      <w:r w:rsidRPr="00774FCA">
        <w:rPr>
          <w:noProof/>
          <w:lang w:val="en-IE" w:eastAsia="fr-BE"/>
        </w:rPr>
        <w:t>a full list of substances intentionally added in the detergent or surfactant and of preservatives labelled in accordance with part A, point 3, first subparagraph, point (b), of Annex V, using the International Nomenclature of Cosmetic Ingredients, or where it is not available, the European Pharmacopoeia name and, when also the latter is not available, the common chemical name or International Union of Pure and Applied Chemists name</w:t>
      </w:r>
      <w:r>
        <w:rPr>
          <w:noProof/>
          <w:lang w:val="en-IE" w:eastAsia="fr-BE"/>
        </w:rPr>
        <w:t>.</w:t>
      </w:r>
    </w:p>
    <w:p w14:paraId="61E33E8A" w14:textId="77777777" w:rsidR="00FE0ACC" w:rsidRPr="00F01FB7" w:rsidRDefault="00FE0ACC" w:rsidP="00FE0ACC">
      <w:pPr>
        <w:pStyle w:val="Text1"/>
        <w:rPr>
          <w:noProof/>
        </w:rPr>
      </w:pPr>
      <w:r w:rsidRPr="00990D76">
        <w:rPr>
          <w:noProof/>
        </w:rPr>
        <w:t xml:space="preserve">The </w:t>
      </w:r>
      <w:r w:rsidRPr="004254DC">
        <w:rPr>
          <w:noProof/>
        </w:rPr>
        <w:t>obligation referred to in point (f) shall not apply to professional detergents, or to surfactants for professional detergents, for which a safety data sheet referred to in Article 31 of Regulation (EC) No 1907/2006 is available.</w:t>
      </w:r>
    </w:p>
    <w:p w14:paraId="65E32473" w14:textId="77777777" w:rsidR="00FE0ACC" w:rsidRPr="004254DC" w:rsidRDefault="00FE0ACC" w:rsidP="00FE0ACC">
      <w:pPr>
        <w:rPr>
          <w:noProof/>
        </w:rPr>
      </w:pPr>
    </w:p>
    <w:p w14:paraId="55FA3455" w14:textId="77777777" w:rsidR="00FE0ACC" w:rsidRPr="00FE0ACC" w:rsidRDefault="00FE0ACC" w:rsidP="00FE0ACC">
      <w:pPr>
        <w:rPr>
          <w:noProof/>
        </w:rPr>
      </w:pPr>
    </w:p>
    <w:p w14:paraId="7AB67193" w14:textId="77777777" w:rsidR="00B864C5" w:rsidRDefault="00B864C5" w:rsidP="000C3A7F">
      <w:pPr>
        <w:jc w:val="center"/>
        <w:rPr>
          <w:noProof/>
          <w:lang w:val="en-IE"/>
        </w:rPr>
        <w:sectPr w:rsidR="00B864C5" w:rsidSect="00FE64AC">
          <w:pgSz w:w="11907" w:h="16839"/>
          <w:pgMar w:top="1134" w:right="1417" w:bottom="1134" w:left="1417" w:header="709" w:footer="709" w:gutter="0"/>
          <w:cols w:space="720"/>
          <w:docGrid w:linePitch="360"/>
        </w:sectPr>
      </w:pPr>
    </w:p>
    <w:p w14:paraId="4430064B" w14:textId="77777777" w:rsidR="00774FCA" w:rsidRPr="00774FCA" w:rsidRDefault="00AE7A8E" w:rsidP="00FE0ACC">
      <w:pPr>
        <w:pStyle w:val="Annexetitre"/>
        <w:rPr>
          <w:noProof/>
        </w:rPr>
      </w:pPr>
      <w:r w:rsidRPr="00C0248A">
        <w:rPr>
          <w:noProof/>
        </w:rPr>
        <w:t>ANNEX VII</w:t>
      </w:r>
    </w:p>
    <w:p w14:paraId="016E48B0" w14:textId="77777777" w:rsidR="00FE0ACC" w:rsidRPr="00EF1F18" w:rsidRDefault="00FE0ACC" w:rsidP="00FE0ACC">
      <w:pPr>
        <w:pStyle w:val="NormalCentered"/>
        <w:rPr>
          <w:b/>
          <w:noProof/>
          <w:lang w:val="en-IE"/>
        </w:rPr>
      </w:pPr>
      <w:r w:rsidRPr="00EF1F18">
        <w:rPr>
          <w:b/>
          <w:noProof/>
          <w:lang w:val="en-IE"/>
        </w:rPr>
        <w:t>TEST METHODS REFERRED TO IN ARTICLE 22(2)</w:t>
      </w:r>
    </w:p>
    <w:p w14:paraId="7EE72874" w14:textId="77777777" w:rsidR="00FE0ACC" w:rsidRPr="001A70E2" w:rsidRDefault="00FE0ACC" w:rsidP="00FE0ACC">
      <w:pPr>
        <w:pStyle w:val="ManualHeading1"/>
        <w:ind w:left="851" w:hanging="851"/>
        <w:rPr>
          <w:noProof/>
        </w:rPr>
      </w:pPr>
      <w:r w:rsidRPr="001A70E2">
        <w:rPr>
          <w:noProof/>
        </w:rPr>
        <w:t>1.</w:t>
      </w:r>
      <w:r w:rsidRPr="001A70E2">
        <w:rPr>
          <w:noProof/>
        </w:rPr>
        <w:tab/>
        <w:t>Reference method (confirmatory test)</w:t>
      </w:r>
    </w:p>
    <w:p w14:paraId="0507E3E7" w14:textId="77777777" w:rsidR="00FE0ACC" w:rsidRPr="001A70E2" w:rsidRDefault="00FE0ACC" w:rsidP="00FE0ACC">
      <w:pPr>
        <w:pStyle w:val="ManualHeading2"/>
        <w:ind w:left="851" w:hanging="851"/>
        <w:rPr>
          <w:noProof/>
        </w:rPr>
      </w:pPr>
      <w:r w:rsidRPr="001A70E2">
        <w:rPr>
          <w:noProof/>
        </w:rPr>
        <w:t>1.1.</w:t>
      </w:r>
      <w:r w:rsidRPr="001A70E2">
        <w:rPr>
          <w:noProof/>
        </w:rPr>
        <w:tab/>
        <w:t>Definition</w:t>
      </w:r>
    </w:p>
    <w:p w14:paraId="1ABEDA61" w14:textId="77777777" w:rsidR="00FE0ACC" w:rsidRPr="001A70E2" w:rsidRDefault="00FE0ACC" w:rsidP="00FE0ACC">
      <w:pPr>
        <w:pStyle w:val="Text1"/>
        <w:rPr>
          <w:noProof/>
        </w:rPr>
      </w:pPr>
      <w:r w:rsidRPr="001A70E2">
        <w:rPr>
          <w:noProof/>
        </w:rPr>
        <w:t xml:space="preserve">This method describes a laboratory </w:t>
      </w:r>
      <w:r>
        <w:rPr>
          <w:noProof/>
        </w:rPr>
        <w:t xml:space="preserve">model of the activated sludge and </w:t>
      </w:r>
      <w:r w:rsidRPr="001A70E2">
        <w:rPr>
          <w:noProof/>
        </w:rPr>
        <w:t>secondary settler which is designed to simulate municipal sewage treatment. Improved state-of-the-art operating conditions can be applied to this test method as described in EN ISO 11733.</w:t>
      </w:r>
    </w:p>
    <w:p w14:paraId="26CC7D54" w14:textId="77777777" w:rsidR="00FE0ACC" w:rsidRPr="001A70E2" w:rsidRDefault="00FE0ACC" w:rsidP="00FE0ACC">
      <w:pPr>
        <w:pStyle w:val="ManualHeading2"/>
        <w:ind w:left="851" w:hanging="851"/>
        <w:rPr>
          <w:noProof/>
        </w:rPr>
      </w:pPr>
      <w:r w:rsidRPr="001A70E2">
        <w:rPr>
          <w:noProof/>
        </w:rPr>
        <w:t>1.2.</w:t>
      </w:r>
      <w:r w:rsidRPr="001A70E2">
        <w:rPr>
          <w:noProof/>
        </w:rPr>
        <w:tab/>
        <w:t>Equipment needed for measurement</w:t>
      </w:r>
    </w:p>
    <w:p w14:paraId="0DF0BAF0" w14:textId="77777777" w:rsidR="00FE0ACC" w:rsidRPr="001A70E2" w:rsidRDefault="00FE0ACC" w:rsidP="00FE0ACC">
      <w:pPr>
        <w:pStyle w:val="Text1"/>
        <w:rPr>
          <w:noProof/>
        </w:rPr>
      </w:pPr>
      <w:r w:rsidRPr="001A70E2">
        <w:rPr>
          <w:noProof/>
        </w:rPr>
        <w:t>The method of measurement employs the small-activated sludge plant shown in Figure 1, and in greater detail in Figure 2. The equipment consists of a sewage vessel A for synthetic sewage, dosing pump B, aeration vessel C, settling vessel D, air-lift pump E to recycle the activated sludge, and vessel F for collecting the treated effluent.</w:t>
      </w:r>
    </w:p>
    <w:p w14:paraId="67403E3C" w14:textId="77777777" w:rsidR="00FE0ACC" w:rsidRPr="001A70E2" w:rsidRDefault="00FE0ACC" w:rsidP="00FE0ACC">
      <w:pPr>
        <w:pStyle w:val="Text1"/>
        <w:rPr>
          <w:noProof/>
        </w:rPr>
      </w:pPr>
      <w:r w:rsidRPr="001A70E2">
        <w:rPr>
          <w:noProof/>
        </w:rPr>
        <w:t>Vessels A and F must be of glass or suitable plastic and hold at least twenty-four litres. Pump B must provide a constant flow of synthetic sewage to the aeration vessel; this vessel, during normal operation, contains three litres of mixed liquor. A sintered aeration cube G is suspended in the vessel C at the apex of the cone. The quantity of air blown through the aerator shall be monitored by means of a flow meter H.</w:t>
      </w:r>
    </w:p>
    <w:p w14:paraId="26A074B7" w14:textId="77777777" w:rsidR="00FE0ACC" w:rsidRPr="001A70E2" w:rsidRDefault="00FE0ACC" w:rsidP="00FE0ACC">
      <w:pPr>
        <w:pStyle w:val="ManualHeading2"/>
        <w:ind w:left="851" w:hanging="851"/>
        <w:rPr>
          <w:noProof/>
        </w:rPr>
      </w:pPr>
      <w:r w:rsidRPr="001A70E2">
        <w:rPr>
          <w:noProof/>
        </w:rPr>
        <w:t>1.3.</w:t>
      </w:r>
      <w:r w:rsidRPr="001A70E2">
        <w:rPr>
          <w:noProof/>
        </w:rPr>
        <w:tab/>
        <w:t>Synthetic sewage</w:t>
      </w:r>
    </w:p>
    <w:p w14:paraId="74AA600D" w14:textId="77777777" w:rsidR="00FE0ACC" w:rsidRPr="001A70E2" w:rsidRDefault="00FE0ACC" w:rsidP="00FE0ACC">
      <w:pPr>
        <w:pStyle w:val="Text1"/>
        <w:rPr>
          <w:noProof/>
        </w:rPr>
      </w:pPr>
      <w:r w:rsidRPr="001A70E2">
        <w:rPr>
          <w:noProof/>
        </w:rPr>
        <w:t>A synthetic sewage is employed for the test. Dissolve in each litre of tap water:</w:t>
      </w:r>
    </w:p>
    <w:p w14:paraId="4733CF2E" w14:textId="77777777" w:rsidR="00FE0ACC" w:rsidRPr="001A70E2" w:rsidRDefault="00FE0ACC" w:rsidP="002F17BC">
      <w:pPr>
        <w:pStyle w:val="Tiret1"/>
        <w:numPr>
          <w:ilvl w:val="0"/>
          <w:numId w:val="23"/>
        </w:numPr>
        <w:rPr>
          <w:noProof/>
        </w:rPr>
      </w:pPr>
      <w:r w:rsidRPr="001A70E2">
        <w:rPr>
          <w:noProof/>
        </w:rPr>
        <w:t>160 mg peptone;</w:t>
      </w:r>
    </w:p>
    <w:p w14:paraId="299FE650" w14:textId="77777777" w:rsidR="00FE0ACC" w:rsidRPr="001A70E2" w:rsidRDefault="00FE0ACC" w:rsidP="00FE0ACC">
      <w:pPr>
        <w:pStyle w:val="Tiret1"/>
        <w:rPr>
          <w:noProof/>
        </w:rPr>
      </w:pPr>
      <w:r w:rsidRPr="001A70E2">
        <w:rPr>
          <w:noProof/>
        </w:rPr>
        <w:t>110 mg meat extract;</w:t>
      </w:r>
    </w:p>
    <w:p w14:paraId="7653534A" w14:textId="77777777" w:rsidR="00FE0ACC" w:rsidRPr="001A70E2" w:rsidRDefault="00FE0ACC" w:rsidP="00FE0ACC">
      <w:pPr>
        <w:pStyle w:val="Tiret1"/>
        <w:rPr>
          <w:noProof/>
        </w:rPr>
      </w:pPr>
      <w:r w:rsidRPr="001A70E2">
        <w:rPr>
          <w:noProof/>
        </w:rPr>
        <w:t>30 mg urea, CO(NH</w:t>
      </w:r>
      <w:r w:rsidRPr="001A70E2">
        <w:rPr>
          <w:noProof/>
          <w:vertAlign w:val="subscript"/>
        </w:rPr>
        <w:t>2</w:t>
      </w:r>
      <w:r w:rsidRPr="001A70E2">
        <w:rPr>
          <w:noProof/>
        </w:rPr>
        <w:t>)</w:t>
      </w:r>
      <w:r w:rsidRPr="001A70E2">
        <w:rPr>
          <w:noProof/>
          <w:vertAlign w:val="subscript"/>
        </w:rPr>
        <w:t>2</w:t>
      </w:r>
      <w:r w:rsidRPr="001A70E2">
        <w:rPr>
          <w:noProof/>
        </w:rPr>
        <w:t>;</w:t>
      </w:r>
    </w:p>
    <w:p w14:paraId="75AF41FA" w14:textId="77777777" w:rsidR="00FE0ACC" w:rsidRPr="001A70E2" w:rsidRDefault="00FE0ACC" w:rsidP="00FE0ACC">
      <w:pPr>
        <w:pStyle w:val="Tiret1"/>
        <w:rPr>
          <w:noProof/>
        </w:rPr>
      </w:pPr>
      <w:r w:rsidRPr="001A70E2">
        <w:rPr>
          <w:noProof/>
        </w:rPr>
        <w:t>7 mg sodium chloride, NaCl;</w:t>
      </w:r>
    </w:p>
    <w:p w14:paraId="5F831D03" w14:textId="77777777" w:rsidR="00FE0ACC" w:rsidRPr="001A70E2" w:rsidRDefault="00FE0ACC" w:rsidP="00FE0ACC">
      <w:pPr>
        <w:pStyle w:val="Tiret1"/>
        <w:rPr>
          <w:noProof/>
          <w:lang w:val="it-IT"/>
        </w:rPr>
      </w:pPr>
      <w:r w:rsidRPr="001A70E2">
        <w:rPr>
          <w:noProof/>
          <w:lang w:val="it-IT"/>
        </w:rPr>
        <w:t>4 mg calcium chloride, CaCl</w:t>
      </w:r>
      <w:r w:rsidRPr="001A70E2">
        <w:rPr>
          <w:noProof/>
          <w:vertAlign w:val="subscript"/>
          <w:lang w:val="it-IT"/>
        </w:rPr>
        <w:t>2</w:t>
      </w:r>
      <w:r w:rsidRPr="001A70E2">
        <w:rPr>
          <w:noProof/>
          <w:lang w:val="it-IT"/>
        </w:rPr>
        <w:t>.2H</w:t>
      </w:r>
      <w:r w:rsidRPr="001A70E2">
        <w:rPr>
          <w:noProof/>
          <w:vertAlign w:val="subscript"/>
          <w:lang w:val="it-IT"/>
        </w:rPr>
        <w:t>2</w:t>
      </w:r>
      <w:r w:rsidRPr="001A70E2">
        <w:rPr>
          <w:noProof/>
          <w:lang w:val="it-IT"/>
        </w:rPr>
        <w:t>O;</w:t>
      </w:r>
    </w:p>
    <w:p w14:paraId="43FCEC68" w14:textId="77777777" w:rsidR="00FE0ACC" w:rsidRPr="001A70E2" w:rsidRDefault="00FE0ACC" w:rsidP="00FE0ACC">
      <w:pPr>
        <w:pStyle w:val="Tiret1"/>
        <w:rPr>
          <w:noProof/>
          <w:lang w:val="it-IT"/>
        </w:rPr>
      </w:pPr>
      <w:r w:rsidRPr="001A70E2">
        <w:rPr>
          <w:noProof/>
          <w:lang w:val="it-IT"/>
        </w:rPr>
        <w:t>2 mg magnesium sulphate, MgSO</w:t>
      </w:r>
      <w:r w:rsidRPr="001A70E2">
        <w:rPr>
          <w:noProof/>
          <w:vertAlign w:val="subscript"/>
          <w:lang w:val="it-IT"/>
        </w:rPr>
        <w:t>4</w:t>
      </w:r>
      <w:r w:rsidRPr="001A70E2">
        <w:rPr>
          <w:noProof/>
          <w:lang w:val="it-IT"/>
        </w:rPr>
        <w:t>.7H</w:t>
      </w:r>
      <w:r w:rsidRPr="001A70E2">
        <w:rPr>
          <w:noProof/>
          <w:vertAlign w:val="subscript"/>
          <w:lang w:val="it-IT"/>
        </w:rPr>
        <w:t>2</w:t>
      </w:r>
      <w:r w:rsidRPr="001A70E2">
        <w:rPr>
          <w:noProof/>
          <w:lang w:val="it-IT"/>
        </w:rPr>
        <w:t>O;</w:t>
      </w:r>
    </w:p>
    <w:p w14:paraId="59063655" w14:textId="77777777" w:rsidR="00FE0ACC" w:rsidRPr="001A70E2" w:rsidRDefault="00FE0ACC" w:rsidP="00FE0ACC">
      <w:pPr>
        <w:pStyle w:val="Tiret1"/>
        <w:rPr>
          <w:noProof/>
          <w:lang w:val="it-IT"/>
        </w:rPr>
      </w:pPr>
      <w:r w:rsidRPr="001A70E2">
        <w:rPr>
          <w:noProof/>
          <w:lang w:val="it-IT"/>
        </w:rPr>
        <w:t>28 mg of di-potassium hydrogen phosphate, K</w:t>
      </w:r>
      <w:r w:rsidRPr="001A70E2">
        <w:rPr>
          <w:noProof/>
          <w:vertAlign w:val="subscript"/>
          <w:lang w:val="it-IT"/>
        </w:rPr>
        <w:t>2</w:t>
      </w:r>
      <w:r w:rsidRPr="001A70E2">
        <w:rPr>
          <w:noProof/>
          <w:lang w:val="it-IT"/>
        </w:rPr>
        <w:t>HPO</w:t>
      </w:r>
      <w:r w:rsidRPr="001A70E2">
        <w:rPr>
          <w:noProof/>
          <w:vertAlign w:val="subscript"/>
          <w:lang w:val="it-IT"/>
        </w:rPr>
        <w:t>4</w:t>
      </w:r>
      <w:r w:rsidRPr="001A70E2">
        <w:rPr>
          <w:noProof/>
          <w:lang w:val="it-IT"/>
        </w:rPr>
        <w:t>;</w:t>
      </w:r>
    </w:p>
    <w:p w14:paraId="5E5F51F0" w14:textId="77777777" w:rsidR="00FE0ACC" w:rsidRPr="001A70E2" w:rsidRDefault="00FE0ACC" w:rsidP="00FE0ACC">
      <w:pPr>
        <w:pStyle w:val="Tiret1"/>
        <w:rPr>
          <w:noProof/>
        </w:rPr>
      </w:pPr>
      <w:r w:rsidRPr="001A70E2">
        <w:rPr>
          <w:noProof/>
        </w:rPr>
        <w:t>and 10 ± 1 mg of the surfactant.</w:t>
      </w:r>
    </w:p>
    <w:p w14:paraId="09D75615" w14:textId="77777777" w:rsidR="00FE0ACC" w:rsidRPr="001A70E2" w:rsidRDefault="00FE0ACC" w:rsidP="00FE0ACC">
      <w:pPr>
        <w:pStyle w:val="Text1"/>
        <w:rPr>
          <w:noProof/>
        </w:rPr>
      </w:pPr>
      <w:r w:rsidRPr="001A70E2">
        <w:rPr>
          <w:noProof/>
        </w:rPr>
        <w:t>The synthetic sewage is freshly prepared daily.</w:t>
      </w:r>
    </w:p>
    <w:p w14:paraId="250E1AB4" w14:textId="77777777" w:rsidR="00FE0ACC" w:rsidRPr="001A70E2" w:rsidRDefault="00FE0ACC" w:rsidP="00FE0ACC">
      <w:pPr>
        <w:pStyle w:val="ManualHeading2"/>
        <w:ind w:left="851" w:hanging="851"/>
        <w:rPr>
          <w:noProof/>
        </w:rPr>
      </w:pPr>
      <w:r w:rsidRPr="001A70E2">
        <w:rPr>
          <w:noProof/>
        </w:rPr>
        <w:t>1.4.</w:t>
      </w:r>
      <w:r w:rsidRPr="001A70E2">
        <w:rPr>
          <w:noProof/>
        </w:rPr>
        <w:tab/>
        <w:t>Preparation of samples</w:t>
      </w:r>
    </w:p>
    <w:p w14:paraId="29233246" w14:textId="77777777" w:rsidR="00FE0ACC" w:rsidRPr="001A70E2" w:rsidRDefault="00FE0ACC" w:rsidP="00FE0ACC">
      <w:pPr>
        <w:pStyle w:val="Text1"/>
        <w:rPr>
          <w:noProof/>
        </w:rPr>
      </w:pPr>
      <w:r w:rsidRPr="001A70E2">
        <w:rPr>
          <w:noProof/>
        </w:rPr>
        <w:t>Uncompounded surfactants are examined in the original state. Active content of surfactant samples must be determined in order to prepare the synthetic sewage (</w:t>
      </w:r>
      <w:r>
        <w:rPr>
          <w:noProof/>
        </w:rPr>
        <w:t xml:space="preserve">point </w:t>
      </w:r>
      <w:r w:rsidRPr="001A70E2">
        <w:rPr>
          <w:noProof/>
        </w:rPr>
        <w:t>1.3).</w:t>
      </w:r>
    </w:p>
    <w:p w14:paraId="464C7AD3" w14:textId="77777777" w:rsidR="00FE0ACC" w:rsidRPr="001A70E2" w:rsidRDefault="00FE0ACC" w:rsidP="00FE0ACC">
      <w:pPr>
        <w:pStyle w:val="ManualHeading2"/>
        <w:ind w:left="851" w:hanging="851"/>
        <w:rPr>
          <w:noProof/>
        </w:rPr>
      </w:pPr>
      <w:r w:rsidRPr="001A70E2">
        <w:rPr>
          <w:noProof/>
        </w:rPr>
        <w:t>1.5.</w:t>
      </w:r>
      <w:r w:rsidRPr="001A70E2">
        <w:rPr>
          <w:noProof/>
        </w:rPr>
        <w:tab/>
        <w:t>Operation of equipment</w:t>
      </w:r>
    </w:p>
    <w:p w14:paraId="7F10D0DB" w14:textId="77777777" w:rsidR="00FE0ACC" w:rsidRPr="001A70E2" w:rsidRDefault="00FE0ACC" w:rsidP="00FE0ACC">
      <w:pPr>
        <w:pStyle w:val="Text1"/>
        <w:rPr>
          <w:noProof/>
        </w:rPr>
      </w:pPr>
      <w:r w:rsidRPr="001A70E2">
        <w:rPr>
          <w:noProof/>
        </w:rPr>
        <w:t>Initially, fill aeration vessel C and settling vessel D with synthetic sewage. The height of the vessel D should be so fixed that the volume contained in the aeration vessel C is three litres. Inoculation is made by introducing 3 ml of a secondary effluent of good quality, freshly collected from a treatment plant dealing with a predominantly domestic  sewage. The effluent must be kept under aerobic conditions in the period between sampling and application. Then set the aerator G, air-lift E and dosing device B in operation. The synthetic sewage must pass through the aeration vessel C at a rate of one litre per hour; this gives a mean retention time of three hours.</w:t>
      </w:r>
    </w:p>
    <w:p w14:paraId="43296A74" w14:textId="77777777" w:rsidR="00FE0ACC" w:rsidRPr="001A70E2" w:rsidRDefault="00FE0ACC" w:rsidP="00FE0ACC">
      <w:pPr>
        <w:pStyle w:val="Text1"/>
        <w:rPr>
          <w:noProof/>
        </w:rPr>
      </w:pPr>
      <w:r w:rsidRPr="001A70E2">
        <w:rPr>
          <w:noProof/>
        </w:rPr>
        <w:t>The rate of aeration should be so regulated that the contents of vessel C are kept constantly in suspension and the dissolved oxygen content is at least 2 mg/l. Foaming must be prevented by appropriate means. Anti-foaming agents that inhibit the activated sludge or contain surfactants must not be used. The air-lift pump E must be set so that the activated sludge from the settling vessel is continually and regularly recycled to aeration vessel C. Sludge which has accumulated around the top of the aeration vessel C, in the base of the settling vessel D, or in the circulation circuit must be returned to the circulation at least once each day by brushing or some other appropriate means. When the sludge fails to settle, its settleability may be increased by the addition of 2 ml portions of a 5 % solution of ferric chloride, repeated as necessary.</w:t>
      </w:r>
    </w:p>
    <w:p w14:paraId="26E5B896" w14:textId="77777777" w:rsidR="00FE0ACC" w:rsidRPr="001A70E2" w:rsidRDefault="00FE0ACC" w:rsidP="00FE0ACC">
      <w:pPr>
        <w:pStyle w:val="Text1"/>
        <w:rPr>
          <w:noProof/>
        </w:rPr>
      </w:pPr>
      <w:r w:rsidRPr="001A70E2">
        <w:rPr>
          <w:noProof/>
        </w:rPr>
        <w:t>The effluent from the settling vessel D is accumulated in vessel F for twenty-four hours, following which a sample is taken after thorough mixing. Vessel F must then be carefully cleaned.</w:t>
      </w:r>
    </w:p>
    <w:p w14:paraId="55E7212A" w14:textId="77777777" w:rsidR="00FE0ACC" w:rsidRPr="001A70E2" w:rsidRDefault="00FE0ACC" w:rsidP="00FE0ACC">
      <w:pPr>
        <w:pStyle w:val="ManualHeading2"/>
        <w:ind w:left="851" w:hanging="851"/>
        <w:rPr>
          <w:noProof/>
        </w:rPr>
      </w:pPr>
      <w:r w:rsidRPr="001A70E2">
        <w:rPr>
          <w:noProof/>
        </w:rPr>
        <w:t>1.6.</w:t>
      </w:r>
      <w:r w:rsidRPr="001A70E2">
        <w:rPr>
          <w:noProof/>
        </w:rPr>
        <w:tab/>
        <w:t>Checking measuring equipment</w:t>
      </w:r>
    </w:p>
    <w:p w14:paraId="1EF03DD3" w14:textId="77777777" w:rsidR="00FE0ACC" w:rsidRPr="001A70E2" w:rsidRDefault="00FE0ACC" w:rsidP="00FE0ACC">
      <w:pPr>
        <w:pStyle w:val="Text1"/>
        <w:rPr>
          <w:noProof/>
        </w:rPr>
      </w:pPr>
      <w:r w:rsidRPr="001A70E2">
        <w:rPr>
          <w:noProof/>
        </w:rPr>
        <w:t>The surfactant content (in mg/l) of the synthetic sewage is determined immediately before use.</w:t>
      </w:r>
    </w:p>
    <w:p w14:paraId="01807AE8" w14:textId="77777777" w:rsidR="00FE0ACC" w:rsidRPr="001A70E2" w:rsidRDefault="00FE0ACC" w:rsidP="00FE0ACC">
      <w:pPr>
        <w:pStyle w:val="Text1"/>
        <w:rPr>
          <w:noProof/>
        </w:rPr>
      </w:pPr>
      <w:r w:rsidRPr="001A70E2">
        <w:rPr>
          <w:noProof/>
        </w:rPr>
        <w:t>The surfactant content (in mg/l) of the effluent collected over twenty-four hours in vessel F should be determined analytically by the same method, immediately after collection: otherwise the samples must be preserved, preferably by freezing. The concentrations must be determined to the nearest 0,1 mg/l surfactant</w:t>
      </w:r>
    </w:p>
    <w:p w14:paraId="38F7D30D" w14:textId="77777777" w:rsidR="00FE0ACC" w:rsidRPr="001A70E2" w:rsidRDefault="00FE0ACC" w:rsidP="00FE0ACC">
      <w:pPr>
        <w:pStyle w:val="Text1"/>
        <w:rPr>
          <w:noProof/>
        </w:rPr>
      </w:pPr>
      <w:r w:rsidRPr="001A70E2">
        <w:rPr>
          <w:noProof/>
        </w:rPr>
        <w:t>As a check on the efficiency of the process, the chemical oxygen demand (COD) or the dissolved organic carbon (DOC) of the glass fibre filtered effluent accumulated in vessel F and of the filtered synthetic sewage in vessel A is measured at least twice per week.</w:t>
      </w:r>
    </w:p>
    <w:p w14:paraId="1668591E" w14:textId="77777777" w:rsidR="00FE0ACC" w:rsidRPr="001A70E2" w:rsidRDefault="00FE0ACC" w:rsidP="00FE0ACC">
      <w:pPr>
        <w:pStyle w:val="Text1"/>
        <w:rPr>
          <w:noProof/>
        </w:rPr>
      </w:pPr>
      <w:r w:rsidRPr="001A70E2">
        <w:rPr>
          <w:noProof/>
        </w:rPr>
        <w:t>The reduction in COD or DOC should level off when a roughly regular daily surfactant degradation is obtained at the end of the running-in period shown in Figure 3.</w:t>
      </w:r>
    </w:p>
    <w:p w14:paraId="3C2F861A" w14:textId="77777777" w:rsidR="00FE0ACC" w:rsidRPr="001A70E2" w:rsidRDefault="00FE0ACC" w:rsidP="00FE0ACC">
      <w:pPr>
        <w:pStyle w:val="Text1"/>
        <w:rPr>
          <w:noProof/>
        </w:rPr>
      </w:pPr>
      <w:r w:rsidRPr="001A70E2">
        <w:rPr>
          <w:noProof/>
        </w:rPr>
        <w:t>The content of dry matter in the activated sludge contained in the aeration vessel should be determined twice a week in g/l. If it is more than 2,5 g/l, the excess activated sludge must be discarded.</w:t>
      </w:r>
    </w:p>
    <w:p w14:paraId="063861C0" w14:textId="77777777" w:rsidR="00FE0ACC" w:rsidRPr="001A70E2" w:rsidRDefault="00FE0ACC" w:rsidP="00FE0ACC">
      <w:pPr>
        <w:pStyle w:val="Text1"/>
        <w:rPr>
          <w:noProof/>
        </w:rPr>
      </w:pPr>
      <w:r w:rsidRPr="001A70E2">
        <w:rPr>
          <w:noProof/>
        </w:rPr>
        <w:t>The degradation test is performed at room temperature; this should be steady and kept between 19-24 ° C.</w:t>
      </w:r>
    </w:p>
    <w:p w14:paraId="3C0AAF1C" w14:textId="77777777" w:rsidR="00FE0ACC" w:rsidRPr="001A70E2" w:rsidRDefault="00FE0ACC" w:rsidP="00FE0ACC">
      <w:pPr>
        <w:pStyle w:val="ManualHeading2"/>
        <w:ind w:left="851" w:hanging="851"/>
        <w:rPr>
          <w:noProof/>
        </w:rPr>
      </w:pPr>
      <w:r w:rsidRPr="001A70E2">
        <w:rPr>
          <w:noProof/>
        </w:rPr>
        <w:t>1.7.</w:t>
      </w:r>
      <w:r w:rsidRPr="001A70E2">
        <w:rPr>
          <w:noProof/>
        </w:rPr>
        <w:tab/>
        <w:t>Calculation of biodegradability</w:t>
      </w:r>
    </w:p>
    <w:p w14:paraId="00EC8D08" w14:textId="77777777" w:rsidR="00FE0ACC" w:rsidRPr="001A70E2" w:rsidRDefault="00FE0ACC" w:rsidP="00FE0ACC">
      <w:pPr>
        <w:pStyle w:val="Text1"/>
        <w:rPr>
          <w:noProof/>
        </w:rPr>
      </w:pPr>
      <w:r w:rsidRPr="001A70E2">
        <w:rPr>
          <w:noProof/>
        </w:rPr>
        <w:t>The percentage degradation of surfactant must be calculated every day on the basis of the surfactant content in mg/l of the synthetic sewage and of the corresponding effluent accumulated in vessel F.</w:t>
      </w:r>
    </w:p>
    <w:p w14:paraId="0DEB26CE" w14:textId="77777777" w:rsidR="00FE0ACC" w:rsidRPr="001A70E2" w:rsidRDefault="00FE0ACC" w:rsidP="00FE0ACC">
      <w:pPr>
        <w:pStyle w:val="Text1"/>
        <w:rPr>
          <w:noProof/>
        </w:rPr>
      </w:pPr>
      <w:r w:rsidRPr="001A70E2">
        <w:rPr>
          <w:noProof/>
        </w:rPr>
        <w:t>The degradability values thus obtained should be presented graphically as in Figure 3.</w:t>
      </w:r>
    </w:p>
    <w:p w14:paraId="113C5779" w14:textId="77777777" w:rsidR="00FE0ACC" w:rsidRPr="001A70E2" w:rsidRDefault="00FE0ACC" w:rsidP="00FE0ACC">
      <w:pPr>
        <w:pStyle w:val="Text1"/>
        <w:rPr>
          <w:noProof/>
        </w:rPr>
      </w:pPr>
      <w:r w:rsidRPr="001A70E2">
        <w:rPr>
          <w:noProof/>
        </w:rPr>
        <w:t>The degradability of the surfactant should be calculated as the arithmetic mean of the values obtained over the twenty-one days that follow the running-in and acclimatisation period, during which degradation has been regular and the operation of the plant trouble-free. In any event the duration of the running-in period should not exceed six weeks.</w:t>
      </w:r>
    </w:p>
    <w:p w14:paraId="52F4897F" w14:textId="77777777" w:rsidR="00FE0ACC" w:rsidRPr="001A70E2" w:rsidRDefault="00FE0ACC" w:rsidP="00FE0ACC">
      <w:pPr>
        <w:pStyle w:val="Text1"/>
        <w:rPr>
          <w:noProof/>
        </w:rPr>
      </w:pPr>
      <w:r w:rsidRPr="001A70E2">
        <w:rPr>
          <w:noProof/>
        </w:rPr>
        <w:t>The daily degradation values are calculated to the nearest 0,1 % but the final result is given to the nearest whole number.</w:t>
      </w:r>
    </w:p>
    <w:p w14:paraId="0A4BA8BD" w14:textId="77777777" w:rsidR="00FE0ACC" w:rsidRPr="001A70E2" w:rsidRDefault="00FE0ACC" w:rsidP="00FE0ACC">
      <w:pPr>
        <w:pStyle w:val="Text1"/>
        <w:rPr>
          <w:noProof/>
        </w:rPr>
      </w:pPr>
      <w:r w:rsidRPr="001A70E2">
        <w:rPr>
          <w:noProof/>
        </w:rPr>
        <w:t>In some cases it may be permissible to reduce the frequency of sampling but at least fourteen results collected over the twenty-one days which follow the running-in period should be used in calculating the average.</w:t>
      </w:r>
    </w:p>
    <w:p w14:paraId="1395237E" w14:textId="77777777" w:rsidR="00FE0ACC" w:rsidRPr="001A70E2" w:rsidRDefault="00FE0ACC" w:rsidP="00FE0ACC">
      <w:pPr>
        <w:pStyle w:val="ManualHeading1"/>
        <w:ind w:left="851" w:hanging="851"/>
        <w:rPr>
          <w:noProof/>
        </w:rPr>
      </w:pPr>
      <w:r w:rsidRPr="001A70E2">
        <w:rPr>
          <w:noProof/>
        </w:rPr>
        <w:t>2.</w:t>
      </w:r>
      <w:r w:rsidRPr="001A70E2">
        <w:rPr>
          <w:noProof/>
        </w:rPr>
        <w:tab/>
        <w:t>Determination of anionic surfactants in biodegradability tests</w:t>
      </w:r>
    </w:p>
    <w:p w14:paraId="5B7F6187" w14:textId="77777777" w:rsidR="00FE0ACC" w:rsidRPr="001A70E2" w:rsidRDefault="00FE0ACC" w:rsidP="00FE0ACC">
      <w:pPr>
        <w:pStyle w:val="ManualHeading2"/>
        <w:ind w:left="851" w:hanging="851"/>
        <w:rPr>
          <w:noProof/>
        </w:rPr>
      </w:pPr>
      <w:r w:rsidRPr="001A70E2">
        <w:rPr>
          <w:noProof/>
        </w:rPr>
        <w:t>2.1.</w:t>
      </w:r>
      <w:r w:rsidRPr="001A70E2">
        <w:rPr>
          <w:noProof/>
        </w:rPr>
        <w:tab/>
        <w:t>Principle</w:t>
      </w:r>
    </w:p>
    <w:p w14:paraId="40CD6032" w14:textId="77777777" w:rsidR="00FE0ACC" w:rsidRPr="001A70E2" w:rsidRDefault="00FE0ACC" w:rsidP="00FE0ACC">
      <w:pPr>
        <w:pStyle w:val="Text1"/>
        <w:rPr>
          <w:noProof/>
        </w:rPr>
      </w:pPr>
      <w:r w:rsidRPr="001A70E2">
        <w:rPr>
          <w:noProof/>
        </w:rPr>
        <w:t>The method is based on the fact that the cationic dye methylene blue forms blue salts with anionic surfactants (MBAS), which can be extracted with chloroform. To eliminate interference, the extraction is first effected from alkaline solution and the extract is then shaken with acidic methylene blue solution. The absorbency of the separated organic phase is measured photometrically at the wavelength of maximum absorption of 650 nm.</w:t>
      </w:r>
    </w:p>
    <w:p w14:paraId="21F02413" w14:textId="77777777" w:rsidR="00FE0ACC" w:rsidRPr="001A70E2" w:rsidRDefault="00FE0ACC" w:rsidP="00FE0ACC">
      <w:pPr>
        <w:pStyle w:val="ManualHeading2"/>
        <w:ind w:left="851" w:hanging="851"/>
        <w:rPr>
          <w:noProof/>
        </w:rPr>
      </w:pPr>
      <w:r w:rsidRPr="001A70E2">
        <w:rPr>
          <w:noProof/>
        </w:rPr>
        <w:t>2.2.</w:t>
      </w:r>
      <w:r w:rsidRPr="001A70E2">
        <w:rPr>
          <w:noProof/>
        </w:rPr>
        <w:tab/>
        <w:t>Reagents and equipment</w:t>
      </w:r>
    </w:p>
    <w:p w14:paraId="14A4B270" w14:textId="77777777" w:rsidR="00FE0ACC" w:rsidRPr="001A70E2" w:rsidRDefault="00FE0ACC" w:rsidP="00FE0ACC">
      <w:pPr>
        <w:pStyle w:val="ManualHeading3"/>
        <w:rPr>
          <w:noProof/>
        </w:rPr>
      </w:pPr>
      <w:r w:rsidRPr="001A70E2">
        <w:rPr>
          <w:noProof/>
        </w:rPr>
        <w:t>2.2.1.</w:t>
      </w:r>
      <w:r w:rsidRPr="001A70E2">
        <w:rPr>
          <w:noProof/>
        </w:rPr>
        <w:tab/>
        <w:t>Buffer solution pH 10</w:t>
      </w:r>
    </w:p>
    <w:p w14:paraId="0D5E3BBF" w14:textId="77777777" w:rsidR="00FE0ACC" w:rsidRPr="001A70E2" w:rsidRDefault="00FE0ACC" w:rsidP="00FE0ACC">
      <w:pPr>
        <w:pStyle w:val="Text1"/>
        <w:rPr>
          <w:noProof/>
        </w:rPr>
      </w:pPr>
      <w:r w:rsidRPr="001A70E2">
        <w:rPr>
          <w:noProof/>
        </w:rPr>
        <w:t>Dissolve 24 g sodium bicarbonate, NaHCO</w:t>
      </w:r>
      <w:r w:rsidRPr="001A70E2">
        <w:rPr>
          <w:noProof/>
          <w:vertAlign w:val="subscript"/>
        </w:rPr>
        <w:t>3</w:t>
      </w:r>
      <w:r w:rsidRPr="001A70E2">
        <w:rPr>
          <w:noProof/>
        </w:rPr>
        <w:t xml:space="preserve"> AR, and 27 g anhydrous sodium carbonate (Na</w:t>
      </w:r>
      <w:r w:rsidRPr="001A70E2">
        <w:rPr>
          <w:noProof/>
          <w:vertAlign w:val="subscript"/>
        </w:rPr>
        <w:t>2</w:t>
      </w:r>
      <w:r w:rsidRPr="001A70E2">
        <w:rPr>
          <w:noProof/>
        </w:rPr>
        <w:t>CO</w:t>
      </w:r>
      <w:r w:rsidRPr="001A70E2">
        <w:rPr>
          <w:noProof/>
          <w:vertAlign w:val="subscript"/>
        </w:rPr>
        <w:t>3</w:t>
      </w:r>
      <w:r w:rsidRPr="001A70E2">
        <w:rPr>
          <w:noProof/>
        </w:rPr>
        <w:t>) AR in deionised water and dilute to 1000 ml.</w:t>
      </w:r>
    </w:p>
    <w:p w14:paraId="7326C5AE" w14:textId="77777777" w:rsidR="00FE0ACC" w:rsidRPr="001A70E2" w:rsidRDefault="00FE0ACC" w:rsidP="00FE0ACC">
      <w:pPr>
        <w:pStyle w:val="ManualHeading3"/>
        <w:rPr>
          <w:noProof/>
        </w:rPr>
      </w:pPr>
      <w:r w:rsidRPr="001A70E2">
        <w:rPr>
          <w:noProof/>
        </w:rPr>
        <w:t>2.2.2.</w:t>
      </w:r>
      <w:r w:rsidRPr="001A70E2">
        <w:rPr>
          <w:noProof/>
        </w:rPr>
        <w:tab/>
        <w:t>Neutral methylene blue solution</w:t>
      </w:r>
    </w:p>
    <w:p w14:paraId="317AA65D" w14:textId="77777777" w:rsidR="00FE0ACC" w:rsidRPr="001A70E2" w:rsidRDefault="00FE0ACC" w:rsidP="00FE0ACC">
      <w:pPr>
        <w:pStyle w:val="Text1"/>
        <w:rPr>
          <w:noProof/>
        </w:rPr>
      </w:pPr>
      <w:r w:rsidRPr="001A70E2">
        <w:rPr>
          <w:noProof/>
        </w:rPr>
        <w:t>Dissolve 0,35 g methylene blue AR in deionised water and dilute to 1000 ml. Prepare the solution at least twenty-four hours before use. The absorbency of the blank chloroform phase, measured against chloroform must not exceed 0,015 per 1 cm of layer thickness at 650 nm.</w:t>
      </w:r>
    </w:p>
    <w:p w14:paraId="494D04E4" w14:textId="77777777" w:rsidR="00FE0ACC" w:rsidRPr="001A70E2" w:rsidRDefault="00FE0ACC" w:rsidP="00FE0ACC">
      <w:pPr>
        <w:pStyle w:val="ManualHeading3"/>
        <w:rPr>
          <w:noProof/>
        </w:rPr>
      </w:pPr>
      <w:r w:rsidRPr="001A70E2">
        <w:rPr>
          <w:noProof/>
        </w:rPr>
        <w:t>2.2.3.</w:t>
      </w:r>
      <w:r w:rsidRPr="001A70E2">
        <w:rPr>
          <w:noProof/>
        </w:rPr>
        <w:tab/>
        <w:t>Acidic methylene blue solution</w:t>
      </w:r>
    </w:p>
    <w:p w14:paraId="2AC18721" w14:textId="77777777" w:rsidR="00FE0ACC" w:rsidRPr="001A70E2" w:rsidRDefault="00FE0ACC" w:rsidP="00FE0ACC">
      <w:pPr>
        <w:pStyle w:val="Text1"/>
        <w:rPr>
          <w:noProof/>
        </w:rPr>
      </w:pPr>
      <w:r w:rsidRPr="001A70E2">
        <w:rPr>
          <w:noProof/>
        </w:rPr>
        <w:t>Dissolve 0,35 g methylene blue AR in 500 ml deionised water and mix with 6,5 ml H</w:t>
      </w:r>
      <w:r w:rsidRPr="001A70E2">
        <w:rPr>
          <w:noProof/>
          <w:vertAlign w:val="subscript"/>
        </w:rPr>
        <w:t>2</w:t>
      </w:r>
      <w:r w:rsidRPr="001A70E2">
        <w:rPr>
          <w:noProof/>
        </w:rPr>
        <w:t>SO</w:t>
      </w:r>
      <w:r w:rsidRPr="001A70E2">
        <w:rPr>
          <w:noProof/>
          <w:vertAlign w:val="subscript"/>
        </w:rPr>
        <w:t>4</w:t>
      </w:r>
      <w:r w:rsidRPr="001A70E2">
        <w:rPr>
          <w:noProof/>
        </w:rPr>
        <w:t xml:space="preserve"> (d = 1,84 g/ml). Dilute to 1000 ml with deionised water. Prepare the solution at least twenty-four hours before use. The absorbency of the blank chloroform phase, measured against chloroform must not exceed 0,015 per 1 cm of layer thickness at 650 nm.</w:t>
      </w:r>
    </w:p>
    <w:p w14:paraId="5D69D0D5" w14:textId="77777777" w:rsidR="00FE0ACC" w:rsidRPr="006F6608" w:rsidRDefault="00FE0ACC" w:rsidP="00FE0ACC">
      <w:pPr>
        <w:pStyle w:val="ManualHeading3"/>
        <w:rPr>
          <w:noProof/>
        </w:rPr>
      </w:pPr>
      <w:r w:rsidRPr="006F6608">
        <w:rPr>
          <w:noProof/>
        </w:rPr>
        <w:t>2.2.4.</w:t>
      </w:r>
      <w:r w:rsidRPr="006F6608">
        <w:rPr>
          <w:noProof/>
        </w:rPr>
        <w:tab/>
        <w:t>Chloroform (trichloromethane) AR freshly distilled</w:t>
      </w:r>
    </w:p>
    <w:p w14:paraId="3F7D5F09" w14:textId="77777777" w:rsidR="00FE0ACC" w:rsidRPr="006F6608" w:rsidRDefault="00FE0ACC" w:rsidP="00FE0ACC">
      <w:pPr>
        <w:pStyle w:val="ManualHeading3"/>
        <w:rPr>
          <w:noProof/>
        </w:rPr>
      </w:pPr>
      <w:r w:rsidRPr="006F6608">
        <w:rPr>
          <w:noProof/>
        </w:rPr>
        <w:t>2.2.5.</w:t>
      </w:r>
      <w:r w:rsidRPr="006F6608">
        <w:rPr>
          <w:noProof/>
        </w:rPr>
        <w:tab/>
        <w:t>Dodecyl benzene sulphonic acid methyl ester</w:t>
      </w:r>
    </w:p>
    <w:p w14:paraId="47B3A613" w14:textId="77777777" w:rsidR="00FE0ACC" w:rsidRPr="006F6608" w:rsidRDefault="00FE0ACC" w:rsidP="00FE0ACC">
      <w:pPr>
        <w:pStyle w:val="ManualHeading3"/>
        <w:rPr>
          <w:noProof/>
        </w:rPr>
      </w:pPr>
      <w:r w:rsidRPr="006F6608">
        <w:rPr>
          <w:noProof/>
        </w:rPr>
        <w:t>2.2.6.</w:t>
      </w:r>
      <w:r w:rsidRPr="006F6608">
        <w:rPr>
          <w:noProof/>
        </w:rPr>
        <w:tab/>
        <w:t>Ethanolic potassium hydroxide solution, KOH 0,1 M</w:t>
      </w:r>
    </w:p>
    <w:p w14:paraId="51F6FD85" w14:textId="77777777" w:rsidR="00FE0ACC" w:rsidRPr="006F6608" w:rsidRDefault="00FE0ACC" w:rsidP="00FE0ACC">
      <w:pPr>
        <w:pStyle w:val="ManualHeading3"/>
        <w:rPr>
          <w:noProof/>
        </w:rPr>
      </w:pPr>
      <w:r w:rsidRPr="006F6608">
        <w:rPr>
          <w:noProof/>
        </w:rPr>
        <w:t>2.2.7.</w:t>
      </w:r>
      <w:r w:rsidRPr="006F6608">
        <w:rPr>
          <w:noProof/>
        </w:rPr>
        <w:tab/>
        <w:t>Ethanol pure, C</w:t>
      </w:r>
      <w:r w:rsidRPr="006F6608">
        <w:rPr>
          <w:noProof/>
          <w:vertAlign w:val="subscript"/>
        </w:rPr>
        <w:t>2</w:t>
      </w:r>
      <w:r w:rsidRPr="006F6608">
        <w:rPr>
          <w:noProof/>
        </w:rPr>
        <w:t>H</w:t>
      </w:r>
      <w:r w:rsidRPr="006F6608">
        <w:rPr>
          <w:noProof/>
          <w:vertAlign w:val="subscript"/>
        </w:rPr>
        <w:t>5</w:t>
      </w:r>
      <w:r w:rsidRPr="006F6608">
        <w:rPr>
          <w:noProof/>
        </w:rPr>
        <w:t>OH</w:t>
      </w:r>
    </w:p>
    <w:p w14:paraId="0B68B043" w14:textId="77777777" w:rsidR="00FE0ACC" w:rsidRPr="006F6608" w:rsidRDefault="00FE0ACC" w:rsidP="00FE0ACC">
      <w:pPr>
        <w:pStyle w:val="ManualHeading3"/>
        <w:rPr>
          <w:noProof/>
        </w:rPr>
      </w:pPr>
      <w:r w:rsidRPr="006F6608">
        <w:rPr>
          <w:noProof/>
        </w:rPr>
        <w:t>2.2.8.</w:t>
      </w:r>
      <w:r w:rsidRPr="006F6608">
        <w:rPr>
          <w:noProof/>
        </w:rPr>
        <w:tab/>
        <w:t>sulphuric acid, H</w:t>
      </w:r>
      <w:r w:rsidRPr="006F6608">
        <w:rPr>
          <w:noProof/>
          <w:vertAlign w:val="subscript"/>
        </w:rPr>
        <w:t>2</w:t>
      </w:r>
      <w:r w:rsidRPr="006F6608">
        <w:rPr>
          <w:noProof/>
        </w:rPr>
        <w:t>SO</w:t>
      </w:r>
      <w:r w:rsidRPr="006F6608">
        <w:rPr>
          <w:noProof/>
          <w:vertAlign w:val="subscript"/>
        </w:rPr>
        <w:t>4</w:t>
      </w:r>
      <w:r w:rsidRPr="006F6608">
        <w:rPr>
          <w:noProof/>
        </w:rPr>
        <w:t xml:space="preserve"> 0,5 M</w:t>
      </w:r>
    </w:p>
    <w:p w14:paraId="4A3E9EC1" w14:textId="77777777" w:rsidR="00FE0ACC" w:rsidRPr="006F6608" w:rsidRDefault="00FE0ACC" w:rsidP="00FE0ACC">
      <w:pPr>
        <w:pStyle w:val="ManualHeading3"/>
        <w:rPr>
          <w:noProof/>
        </w:rPr>
      </w:pPr>
      <w:r w:rsidRPr="006F6608">
        <w:rPr>
          <w:noProof/>
        </w:rPr>
        <w:t>2.2.9.</w:t>
      </w:r>
      <w:r w:rsidRPr="006F6608">
        <w:rPr>
          <w:noProof/>
        </w:rPr>
        <w:tab/>
        <w:t>Phenolphthalein solution</w:t>
      </w:r>
    </w:p>
    <w:p w14:paraId="5F5D3697" w14:textId="77777777" w:rsidR="00FE0ACC" w:rsidRPr="001A70E2" w:rsidRDefault="00FE0ACC" w:rsidP="00FE0ACC">
      <w:pPr>
        <w:pStyle w:val="Text1"/>
        <w:rPr>
          <w:noProof/>
        </w:rPr>
      </w:pPr>
      <w:r w:rsidRPr="001A70E2">
        <w:rPr>
          <w:noProof/>
        </w:rPr>
        <w:t>Dissolve 1 g phenolphthalein in 50 ml ethanol and add 50 ml deionised water while stirring continuously. Filter off any precipitate obtained.</w:t>
      </w:r>
    </w:p>
    <w:p w14:paraId="16042EF3" w14:textId="77777777" w:rsidR="00FE0ACC" w:rsidRPr="001A70E2" w:rsidRDefault="00FE0ACC" w:rsidP="00FE0ACC">
      <w:pPr>
        <w:pStyle w:val="ManualHeading3"/>
        <w:rPr>
          <w:noProof/>
        </w:rPr>
      </w:pPr>
      <w:r w:rsidRPr="001A70E2">
        <w:rPr>
          <w:noProof/>
        </w:rPr>
        <w:t>2.2.10.</w:t>
      </w:r>
      <w:r w:rsidRPr="001A70E2">
        <w:rPr>
          <w:noProof/>
        </w:rPr>
        <w:tab/>
        <w:t>Methanolic hydrochloric acid: 250 ml hydrochloric acid AR and 750 ml methanol</w:t>
      </w:r>
    </w:p>
    <w:p w14:paraId="3989EFED" w14:textId="77777777" w:rsidR="00FE0ACC" w:rsidRPr="001A70E2" w:rsidRDefault="00FE0ACC" w:rsidP="00FE0ACC">
      <w:pPr>
        <w:pStyle w:val="ManualHeading3"/>
        <w:rPr>
          <w:noProof/>
        </w:rPr>
      </w:pPr>
      <w:r w:rsidRPr="001A70E2">
        <w:rPr>
          <w:noProof/>
        </w:rPr>
        <w:t>2.2.11.</w:t>
      </w:r>
      <w:r w:rsidRPr="001A70E2">
        <w:rPr>
          <w:noProof/>
        </w:rPr>
        <w:tab/>
        <w:t>Separating funnel, 250 ml</w:t>
      </w:r>
    </w:p>
    <w:p w14:paraId="7BC63428" w14:textId="77777777" w:rsidR="00FE0ACC" w:rsidRPr="001A70E2" w:rsidRDefault="00FE0ACC" w:rsidP="00FE0ACC">
      <w:pPr>
        <w:pStyle w:val="ManualHeading3"/>
        <w:rPr>
          <w:noProof/>
        </w:rPr>
      </w:pPr>
      <w:r w:rsidRPr="001A70E2">
        <w:rPr>
          <w:noProof/>
        </w:rPr>
        <w:t>2.2.12.</w:t>
      </w:r>
      <w:r w:rsidRPr="001A70E2">
        <w:rPr>
          <w:noProof/>
        </w:rPr>
        <w:tab/>
        <w:t>Graduated flask, 50 ml</w:t>
      </w:r>
    </w:p>
    <w:p w14:paraId="7DCBD34B" w14:textId="77777777" w:rsidR="00FE0ACC" w:rsidRPr="001A70E2" w:rsidRDefault="00FE0ACC" w:rsidP="00FE0ACC">
      <w:pPr>
        <w:pStyle w:val="ManualHeading3"/>
        <w:rPr>
          <w:noProof/>
        </w:rPr>
      </w:pPr>
      <w:r w:rsidRPr="001A70E2">
        <w:rPr>
          <w:noProof/>
        </w:rPr>
        <w:t>2.2.13.</w:t>
      </w:r>
      <w:r w:rsidRPr="001A70E2">
        <w:rPr>
          <w:noProof/>
        </w:rPr>
        <w:tab/>
        <w:t>Graduated flask, 500 ml</w:t>
      </w:r>
    </w:p>
    <w:p w14:paraId="0F75F2B0" w14:textId="77777777" w:rsidR="00FE0ACC" w:rsidRPr="001A70E2" w:rsidRDefault="00FE0ACC" w:rsidP="00FE0ACC">
      <w:pPr>
        <w:pStyle w:val="ManualHeading3"/>
        <w:rPr>
          <w:noProof/>
        </w:rPr>
      </w:pPr>
      <w:r w:rsidRPr="001A70E2">
        <w:rPr>
          <w:noProof/>
        </w:rPr>
        <w:t>2.2.14.</w:t>
      </w:r>
      <w:r w:rsidRPr="001A70E2">
        <w:rPr>
          <w:noProof/>
        </w:rPr>
        <w:tab/>
        <w:t>Graduated flask, 1000 ml</w:t>
      </w:r>
    </w:p>
    <w:p w14:paraId="3AEC08F4" w14:textId="77777777" w:rsidR="00FE0ACC" w:rsidRPr="001A70E2" w:rsidRDefault="00FE0ACC" w:rsidP="00FE0ACC">
      <w:pPr>
        <w:pStyle w:val="ManualHeading3"/>
        <w:rPr>
          <w:noProof/>
        </w:rPr>
      </w:pPr>
      <w:r w:rsidRPr="001A70E2">
        <w:rPr>
          <w:noProof/>
        </w:rPr>
        <w:t>2.2.15.</w:t>
      </w:r>
      <w:r w:rsidRPr="001A70E2">
        <w:rPr>
          <w:noProof/>
        </w:rPr>
        <w:tab/>
        <w:t>Round-bottomed flask with ground glass stopper and reflux condenser, 250 ml; boiling granules</w:t>
      </w:r>
    </w:p>
    <w:p w14:paraId="0C204944" w14:textId="77777777" w:rsidR="00FE0ACC" w:rsidRPr="001A70E2" w:rsidRDefault="00FE0ACC" w:rsidP="00FE0ACC">
      <w:pPr>
        <w:pStyle w:val="ManualHeading3"/>
        <w:rPr>
          <w:noProof/>
        </w:rPr>
      </w:pPr>
      <w:r w:rsidRPr="001A70E2">
        <w:rPr>
          <w:noProof/>
        </w:rPr>
        <w:t>2.2.16.</w:t>
      </w:r>
      <w:r w:rsidRPr="001A70E2">
        <w:rPr>
          <w:noProof/>
        </w:rPr>
        <w:tab/>
        <w:t>pH meter</w:t>
      </w:r>
    </w:p>
    <w:p w14:paraId="4DA77A43" w14:textId="77777777" w:rsidR="00FE0ACC" w:rsidRPr="001A70E2" w:rsidRDefault="00FE0ACC" w:rsidP="00FE0ACC">
      <w:pPr>
        <w:pStyle w:val="ManualHeading3"/>
        <w:rPr>
          <w:noProof/>
        </w:rPr>
      </w:pPr>
      <w:r w:rsidRPr="001A70E2">
        <w:rPr>
          <w:noProof/>
        </w:rPr>
        <w:t>2.2.17.</w:t>
      </w:r>
      <w:r w:rsidRPr="001A70E2">
        <w:rPr>
          <w:noProof/>
        </w:rPr>
        <w:tab/>
        <w:t>Photometer for measurements at 650 nm, with 1 to 5 cm cells</w:t>
      </w:r>
    </w:p>
    <w:p w14:paraId="2D0A3DE6" w14:textId="77777777" w:rsidR="00FE0ACC" w:rsidRPr="001A70E2" w:rsidRDefault="00FE0ACC" w:rsidP="00FE0ACC">
      <w:pPr>
        <w:pStyle w:val="ManualHeading3"/>
        <w:rPr>
          <w:noProof/>
        </w:rPr>
      </w:pPr>
      <w:r w:rsidRPr="001A70E2">
        <w:rPr>
          <w:noProof/>
        </w:rPr>
        <w:t>2.2.18.</w:t>
      </w:r>
      <w:r w:rsidRPr="001A70E2">
        <w:rPr>
          <w:noProof/>
        </w:rPr>
        <w:tab/>
        <w:t>Qualitative grade filter paper</w:t>
      </w:r>
    </w:p>
    <w:p w14:paraId="7CF5670F" w14:textId="77777777" w:rsidR="00FE0ACC" w:rsidRPr="001A70E2" w:rsidRDefault="00FE0ACC" w:rsidP="00FE0ACC">
      <w:pPr>
        <w:pStyle w:val="ManualHeading2"/>
        <w:ind w:left="851" w:hanging="851"/>
        <w:rPr>
          <w:noProof/>
        </w:rPr>
      </w:pPr>
      <w:r w:rsidRPr="001A70E2">
        <w:rPr>
          <w:noProof/>
        </w:rPr>
        <w:t>2.3.</w:t>
      </w:r>
      <w:r w:rsidRPr="001A70E2">
        <w:rPr>
          <w:noProof/>
        </w:rPr>
        <w:tab/>
        <w:t>Procedure</w:t>
      </w:r>
    </w:p>
    <w:p w14:paraId="6D7FA7BA" w14:textId="77777777" w:rsidR="00FE0ACC" w:rsidRPr="001A70E2" w:rsidRDefault="00FE0ACC" w:rsidP="00FE0ACC">
      <w:pPr>
        <w:pStyle w:val="Text1"/>
        <w:rPr>
          <w:noProof/>
        </w:rPr>
      </w:pPr>
      <w:r w:rsidRPr="001A70E2">
        <w:rPr>
          <w:noProof/>
        </w:rPr>
        <w:t>The samples for analysis must not be taken through a layer of foam.</w:t>
      </w:r>
    </w:p>
    <w:p w14:paraId="55527F62" w14:textId="77777777" w:rsidR="00FE0ACC" w:rsidRPr="001A70E2" w:rsidRDefault="00FE0ACC" w:rsidP="00FE0ACC">
      <w:pPr>
        <w:pStyle w:val="Text1"/>
        <w:rPr>
          <w:noProof/>
        </w:rPr>
      </w:pPr>
      <w:r w:rsidRPr="001A70E2">
        <w:rPr>
          <w:noProof/>
        </w:rPr>
        <w:t>After thorough cleaning with water, the equipment used for the analysis must be thoroughly rinsed with methanolic hydrochloric acid (</w:t>
      </w:r>
      <w:r>
        <w:rPr>
          <w:noProof/>
        </w:rPr>
        <w:t xml:space="preserve">point </w:t>
      </w:r>
      <w:r w:rsidRPr="001A70E2">
        <w:rPr>
          <w:noProof/>
        </w:rPr>
        <w:t>2.2.10) and then with deionised water before using.</w:t>
      </w:r>
    </w:p>
    <w:p w14:paraId="58EDB355" w14:textId="77777777" w:rsidR="00FE0ACC" w:rsidRPr="001A70E2" w:rsidRDefault="00FE0ACC" w:rsidP="00FE0ACC">
      <w:pPr>
        <w:pStyle w:val="Text1"/>
        <w:rPr>
          <w:noProof/>
        </w:rPr>
      </w:pPr>
      <w:r w:rsidRPr="001A70E2">
        <w:rPr>
          <w:noProof/>
        </w:rPr>
        <w:t>Filter the activated sludge plant influent and effluent to be examined immediately on sampling. Discard the first 100 ml of the filtrates.</w:t>
      </w:r>
    </w:p>
    <w:p w14:paraId="3205B0D3" w14:textId="77777777" w:rsidR="00FE0ACC" w:rsidRPr="001A70E2" w:rsidRDefault="00FE0ACC" w:rsidP="00FE0ACC">
      <w:pPr>
        <w:pStyle w:val="Text1"/>
        <w:rPr>
          <w:noProof/>
        </w:rPr>
      </w:pPr>
      <w:r w:rsidRPr="001A70E2">
        <w:rPr>
          <w:noProof/>
        </w:rPr>
        <w:t>Place a measured volume of the sample, neutralised if necessary, into a 250 ml separating funnel (</w:t>
      </w:r>
      <w:r>
        <w:rPr>
          <w:noProof/>
        </w:rPr>
        <w:t xml:space="preserve">point </w:t>
      </w:r>
      <w:r w:rsidRPr="001A70E2">
        <w:rPr>
          <w:noProof/>
        </w:rPr>
        <w:t>2.2.11). The volume of sample should contain between 20 and 150 g of MBAS. At the lower MBAS content, up to 100 ml of sample may be used. When using less than 100 ml, dilute to 100 ml with deionised water. Add to the sample 10 ml of buffer solution (</w:t>
      </w:r>
      <w:r>
        <w:rPr>
          <w:noProof/>
        </w:rPr>
        <w:t xml:space="preserve">point </w:t>
      </w:r>
      <w:r w:rsidRPr="001A70E2">
        <w:rPr>
          <w:noProof/>
        </w:rPr>
        <w:t>2.2.1), 5 ml of neutral methylene blue solution (</w:t>
      </w:r>
      <w:r>
        <w:rPr>
          <w:noProof/>
        </w:rPr>
        <w:t xml:space="preserve">point </w:t>
      </w:r>
      <w:r w:rsidRPr="001A70E2">
        <w:rPr>
          <w:noProof/>
        </w:rPr>
        <w:t>2.2.2) and 15 ml of chloroform (</w:t>
      </w:r>
      <w:r>
        <w:rPr>
          <w:noProof/>
        </w:rPr>
        <w:t xml:space="preserve">point </w:t>
      </w:r>
      <w:r w:rsidRPr="001A70E2">
        <w:rPr>
          <w:noProof/>
        </w:rPr>
        <w:t>2.2.4). Shake the mixture uniformly and not too vigorously for one minute. After phase separation, run the chloroform layer into a second separating funnel, containing 110 ml of deionised water and 5 ml of acidic methylene blue solution (</w:t>
      </w:r>
      <w:r>
        <w:rPr>
          <w:noProof/>
        </w:rPr>
        <w:t xml:space="preserve">point </w:t>
      </w:r>
      <w:r w:rsidRPr="001A70E2">
        <w:rPr>
          <w:noProof/>
        </w:rPr>
        <w:t>2.2.3). Shake the mixture for one minute. Pass the chloroform layer through a cotton-wool filter previously cleaned and wetted with chloroform into a graduated flask (</w:t>
      </w:r>
      <w:r>
        <w:rPr>
          <w:noProof/>
        </w:rPr>
        <w:t xml:space="preserve">point </w:t>
      </w:r>
      <w:r w:rsidRPr="001A70E2">
        <w:rPr>
          <w:noProof/>
        </w:rPr>
        <w:t>2.2.12).</w:t>
      </w:r>
    </w:p>
    <w:p w14:paraId="1F5D6C8A" w14:textId="77777777" w:rsidR="00FE0ACC" w:rsidRPr="001A70E2" w:rsidRDefault="00FE0ACC" w:rsidP="00FE0ACC">
      <w:pPr>
        <w:pStyle w:val="Text1"/>
        <w:rPr>
          <w:noProof/>
        </w:rPr>
      </w:pPr>
      <w:r w:rsidRPr="001A70E2">
        <w:rPr>
          <w:noProof/>
        </w:rPr>
        <w:t>Extract the alkaline and acid solutions three times, using 10 ml of chloroform for the second and third extractions. Filter the combined chloroform extracts through the same cotton wool filter and dilute to the mark in the 50 ml flask (</w:t>
      </w:r>
      <w:r>
        <w:rPr>
          <w:noProof/>
        </w:rPr>
        <w:t xml:space="preserve">point </w:t>
      </w:r>
      <w:r w:rsidRPr="001A70E2">
        <w:rPr>
          <w:noProof/>
        </w:rPr>
        <w:t>2.2.12) with chloroform used for rewashing the cotton wool. Measure the absorbency of the chloroform solution with a photometer at 650 nm in 1 to 5 cm cells against chloroform. Run a blank determination through the whole procedure.</w:t>
      </w:r>
    </w:p>
    <w:p w14:paraId="5E19B476" w14:textId="77777777" w:rsidR="00FE0ACC" w:rsidRPr="001A70E2" w:rsidRDefault="00FE0ACC" w:rsidP="00FE0ACC">
      <w:pPr>
        <w:pStyle w:val="ManualHeading2"/>
        <w:ind w:left="851" w:hanging="851"/>
        <w:rPr>
          <w:noProof/>
        </w:rPr>
      </w:pPr>
      <w:r w:rsidRPr="001A70E2">
        <w:rPr>
          <w:noProof/>
        </w:rPr>
        <w:t>2.4.</w:t>
      </w:r>
      <w:r w:rsidRPr="001A70E2">
        <w:rPr>
          <w:noProof/>
        </w:rPr>
        <w:tab/>
        <w:t>Calibration curve</w:t>
      </w:r>
    </w:p>
    <w:p w14:paraId="1B2CF3E7" w14:textId="77777777" w:rsidR="00FE0ACC" w:rsidRPr="001A70E2" w:rsidRDefault="00FE0ACC" w:rsidP="00FE0ACC">
      <w:pPr>
        <w:pStyle w:val="Text1"/>
        <w:rPr>
          <w:noProof/>
        </w:rPr>
      </w:pPr>
      <w:r w:rsidRPr="001A70E2">
        <w:rPr>
          <w:noProof/>
        </w:rPr>
        <w:t>Prepare a calibration solution from the standard substance dodecylbenzene sulphonic acid methyl ester (tetrapropylene type mol. wt. 340) after saponification into the potassium salt. The MBAS is calculated as sodium dodecyl benzene sulphonate (mol. wt. 348).</w:t>
      </w:r>
    </w:p>
    <w:p w14:paraId="2695A103" w14:textId="77777777" w:rsidR="00FE0ACC" w:rsidRPr="001A70E2" w:rsidRDefault="00FE0ACC" w:rsidP="00FE0ACC">
      <w:pPr>
        <w:pStyle w:val="Text1"/>
        <w:rPr>
          <w:noProof/>
        </w:rPr>
      </w:pPr>
      <w:r w:rsidRPr="001A70E2">
        <w:rPr>
          <w:noProof/>
        </w:rPr>
        <w:t>From a weighing pipette, weigh 400 to 450 mg of dodecyl-benzene-sulphonic-acid-methyl-ester (</w:t>
      </w:r>
      <w:r>
        <w:rPr>
          <w:noProof/>
        </w:rPr>
        <w:t xml:space="preserve">point </w:t>
      </w:r>
      <w:r w:rsidRPr="001A70E2">
        <w:rPr>
          <w:noProof/>
        </w:rPr>
        <w:t>2.2.5) to the nearest 0,1 mg in a round-bottomed flask and add 50 ml of ethanolic potassium hydroxide solution (</w:t>
      </w:r>
      <w:r>
        <w:rPr>
          <w:noProof/>
        </w:rPr>
        <w:t xml:space="preserve">point </w:t>
      </w:r>
      <w:r w:rsidRPr="001A70E2">
        <w:rPr>
          <w:noProof/>
        </w:rPr>
        <w:t>2.2.6) and some boiling granules. After mounting the reflux condenser, boil for one hour. After cooling, wash the condenser and ground glass joint with about 30 ml of ethanol, and add these washings to the contents of the flask. Titrate the solution with sulphuric acid against phenolphthalein until it becomes colourless. Transfer this solution to a 1000 ml graduated flask (</w:t>
      </w:r>
      <w:r>
        <w:rPr>
          <w:noProof/>
        </w:rPr>
        <w:t>point</w:t>
      </w:r>
      <w:r w:rsidRPr="001A70E2">
        <w:rPr>
          <w:noProof/>
        </w:rPr>
        <w:t xml:space="preserve"> 2.2.14), dilute to the mark with deionised water and mix.</w:t>
      </w:r>
    </w:p>
    <w:p w14:paraId="554EBD7D" w14:textId="77777777" w:rsidR="00FE0ACC" w:rsidRPr="001A70E2" w:rsidRDefault="00FE0ACC" w:rsidP="00FE0ACC">
      <w:pPr>
        <w:pStyle w:val="Text1"/>
        <w:rPr>
          <w:noProof/>
        </w:rPr>
      </w:pPr>
      <w:r w:rsidRPr="001A70E2">
        <w:rPr>
          <w:noProof/>
        </w:rPr>
        <w:t>Part of this surfactant stock solution is then further diluted. Withdraw 25 ml, transfer to a 500 ml graduated flask (</w:t>
      </w:r>
      <w:r>
        <w:rPr>
          <w:noProof/>
        </w:rPr>
        <w:t>point</w:t>
      </w:r>
      <w:r w:rsidRPr="001A70E2">
        <w:rPr>
          <w:noProof/>
        </w:rPr>
        <w:t xml:space="preserve"> 2.2.13), dilute to the mark with deionised water and mix.</w:t>
      </w:r>
    </w:p>
    <w:p w14:paraId="48C8569A" w14:textId="77777777" w:rsidR="00FE0ACC" w:rsidRPr="001A70E2" w:rsidRDefault="00FE0ACC" w:rsidP="00FE0ACC">
      <w:pPr>
        <w:pStyle w:val="Text1"/>
        <w:rPr>
          <w:noProof/>
        </w:rPr>
      </w:pPr>
      <w:r w:rsidRPr="001A70E2">
        <w:rPr>
          <w:noProof/>
        </w:rPr>
        <w:t>This standard solution contains:</w:t>
      </w:r>
    </w:p>
    <w:p w14:paraId="48AF24E4" w14:textId="77777777" w:rsidR="00FE0ACC" w:rsidRPr="00EB6D40" w:rsidRDefault="00FE0ACC" w:rsidP="00FE0ACC">
      <w:pPr>
        <w:pStyle w:val="Text1"/>
        <w:rPr>
          <w:noProof/>
        </w:rPr>
      </w:pPr>
      <w:r>
        <w:rPr>
          <w:noProof/>
          <w:lang w:eastAsia="en-GB"/>
        </w:rPr>
        <w:drawing>
          <wp:inline distT="0" distB="0" distL="0" distR="0" wp14:anchorId="2738DF51" wp14:editId="4BDBF58D">
            <wp:extent cx="3865245" cy="756285"/>
            <wp:effectExtent l="0" t="0" r="190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65245" cy="756285"/>
                    </a:xfrm>
                    <a:prstGeom prst="rect">
                      <a:avLst/>
                    </a:prstGeom>
                    <a:noFill/>
                  </pic:spPr>
                </pic:pic>
              </a:graphicData>
            </a:graphic>
          </wp:inline>
        </w:drawing>
      </w:r>
    </w:p>
    <w:p w14:paraId="02271B98" w14:textId="77777777" w:rsidR="00FE0ACC" w:rsidRPr="001A70E2" w:rsidRDefault="00FE0ACC" w:rsidP="00FE0ACC">
      <w:pPr>
        <w:pStyle w:val="Text1"/>
        <w:rPr>
          <w:noProof/>
        </w:rPr>
      </w:pPr>
      <w:r w:rsidRPr="001A70E2">
        <w:rPr>
          <w:noProof/>
        </w:rPr>
        <w:t>where E is the sample weight in mg.</w:t>
      </w:r>
    </w:p>
    <w:p w14:paraId="315A44C0" w14:textId="77777777" w:rsidR="00FE0ACC" w:rsidRPr="001A70E2" w:rsidRDefault="00FE0ACC" w:rsidP="00FE0ACC">
      <w:pPr>
        <w:pStyle w:val="Text1"/>
        <w:rPr>
          <w:noProof/>
        </w:rPr>
      </w:pPr>
      <w:r w:rsidRPr="001A70E2">
        <w:rPr>
          <w:noProof/>
        </w:rPr>
        <w:t xml:space="preserve">To establish the calibration curve, withdraw 1, 2, 4, 6, 8 ml portions of the standard solution and dilute each to 100 ml with deionised water. Then proceed as stated under </w:t>
      </w:r>
      <w:r>
        <w:rPr>
          <w:noProof/>
        </w:rPr>
        <w:t>point</w:t>
      </w:r>
      <w:r w:rsidRPr="001A70E2">
        <w:rPr>
          <w:noProof/>
        </w:rPr>
        <w:t xml:space="preserve"> 2.3 including a blank determination.</w:t>
      </w:r>
    </w:p>
    <w:p w14:paraId="6F0C4BDF" w14:textId="77777777" w:rsidR="00FE0ACC" w:rsidRPr="001A70E2" w:rsidRDefault="00FE0ACC" w:rsidP="00FE0ACC">
      <w:pPr>
        <w:pStyle w:val="ManualHeading2"/>
        <w:ind w:left="851" w:hanging="851"/>
        <w:rPr>
          <w:noProof/>
        </w:rPr>
      </w:pPr>
      <w:r w:rsidRPr="001A70E2">
        <w:rPr>
          <w:noProof/>
        </w:rPr>
        <w:t>2.5.</w:t>
      </w:r>
      <w:r w:rsidRPr="001A70E2">
        <w:rPr>
          <w:noProof/>
        </w:rPr>
        <w:tab/>
        <w:t>Calculation of results</w:t>
      </w:r>
    </w:p>
    <w:p w14:paraId="45C79DDA" w14:textId="77777777" w:rsidR="00FE0ACC" w:rsidRPr="001A70E2" w:rsidRDefault="00FE0ACC" w:rsidP="00FE0ACC">
      <w:pPr>
        <w:pStyle w:val="Text1"/>
        <w:rPr>
          <w:noProof/>
        </w:rPr>
      </w:pPr>
      <w:r w:rsidRPr="001A70E2">
        <w:rPr>
          <w:noProof/>
        </w:rPr>
        <w:t>The amount of anionic surfactant (MBAS) in the sample is read from the calibration curve (</w:t>
      </w:r>
      <w:r>
        <w:rPr>
          <w:noProof/>
        </w:rPr>
        <w:t>point</w:t>
      </w:r>
      <w:r w:rsidRPr="001A70E2">
        <w:rPr>
          <w:noProof/>
        </w:rPr>
        <w:t xml:space="preserve"> 2.4). The MBAS content of the sample is given by:</w:t>
      </w:r>
    </w:p>
    <w:p w14:paraId="15FF8725" w14:textId="77777777" w:rsidR="00FE0ACC" w:rsidRDefault="00FE0ACC" w:rsidP="00FE0ACC">
      <w:pPr>
        <w:pStyle w:val="Text1"/>
        <w:rPr>
          <w:noProof/>
          <w:lang w:val="en-IE"/>
        </w:rPr>
      </w:pPr>
      <w:r>
        <w:rPr>
          <w:noProof/>
          <w:lang w:eastAsia="en-GB"/>
        </w:rPr>
        <w:drawing>
          <wp:inline distT="0" distB="0" distL="0" distR="0" wp14:anchorId="5067F4DE" wp14:editId="3F29CFE6">
            <wp:extent cx="4773295" cy="756285"/>
            <wp:effectExtent l="0" t="0" r="825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73295" cy="756285"/>
                    </a:xfrm>
                    <a:prstGeom prst="rect">
                      <a:avLst/>
                    </a:prstGeom>
                    <a:noFill/>
                  </pic:spPr>
                </pic:pic>
              </a:graphicData>
            </a:graphic>
          </wp:inline>
        </w:drawing>
      </w:r>
    </w:p>
    <w:p w14:paraId="06F04CD8" w14:textId="77777777" w:rsidR="00FE0ACC" w:rsidRPr="001A70E2" w:rsidRDefault="00FE0ACC" w:rsidP="00FE0ACC">
      <w:pPr>
        <w:pStyle w:val="Text1"/>
        <w:rPr>
          <w:noProof/>
        </w:rPr>
      </w:pPr>
      <w:r w:rsidRPr="001A70E2">
        <w:rPr>
          <w:noProof/>
        </w:rPr>
        <w:t>where: V = ml volume of the sample used.</w:t>
      </w:r>
    </w:p>
    <w:p w14:paraId="4BC0A900" w14:textId="77777777" w:rsidR="00FE0ACC" w:rsidRPr="001A70E2" w:rsidRDefault="00FE0ACC" w:rsidP="00FE0ACC">
      <w:pPr>
        <w:pStyle w:val="Text1"/>
        <w:rPr>
          <w:noProof/>
        </w:rPr>
      </w:pPr>
      <w:r w:rsidRPr="001A70E2">
        <w:rPr>
          <w:noProof/>
        </w:rPr>
        <w:t>Express the results as sodium dodecylbenzene sulphonate (MW 348).</w:t>
      </w:r>
    </w:p>
    <w:p w14:paraId="3920371F" w14:textId="77777777" w:rsidR="00FE0ACC" w:rsidRPr="001A70E2" w:rsidRDefault="00FE0ACC" w:rsidP="00FE0ACC">
      <w:pPr>
        <w:pStyle w:val="ManualHeading2"/>
        <w:ind w:left="851" w:hanging="851"/>
        <w:rPr>
          <w:noProof/>
        </w:rPr>
      </w:pPr>
      <w:r w:rsidRPr="001A70E2">
        <w:rPr>
          <w:noProof/>
        </w:rPr>
        <w:t>2.6.</w:t>
      </w:r>
      <w:r w:rsidRPr="001A70E2">
        <w:rPr>
          <w:noProof/>
        </w:rPr>
        <w:tab/>
        <w:t>Expression of results</w:t>
      </w:r>
    </w:p>
    <w:p w14:paraId="23EF7D1A" w14:textId="77777777" w:rsidR="00FE0ACC" w:rsidRPr="001A70E2" w:rsidRDefault="00FE0ACC" w:rsidP="00FE0ACC">
      <w:pPr>
        <w:pStyle w:val="Text1"/>
        <w:rPr>
          <w:noProof/>
        </w:rPr>
      </w:pPr>
      <w:r w:rsidRPr="001A70E2">
        <w:rPr>
          <w:noProof/>
        </w:rPr>
        <w:t>Express the results as MBAS mg/l to the nearest 0,1.</w:t>
      </w:r>
    </w:p>
    <w:p w14:paraId="359F03F2" w14:textId="77777777" w:rsidR="00FE0ACC" w:rsidRPr="001A70E2" w:rsidRDefault="00FE0ACC" w:rsidP="00FE0ACC">
      <w:pPr>
        <w:pStyle w:val="ManualHeading1"/>
        <w:ind w:left="851" w:hanging="851"/>
        <w:rPr>
          <w:noProof/>
        </w:rPr>
      </w:pPr>
      <w:r w:rsidRPr="001A70E2">
        <w:rPr>
          <w:noProof/>
        </w:rPr>
        <w:t>3.</w:t>
      </w:r>
      <w:r w:rsidRPr="001A70E2">
        <w:rPr>
          <w:noProof/>
        </w:rPr>
        <w:tab/>
        <w:t>Determination of non-ionic surfactants in biodegradation test liquors</w:t>
      </w:r>
    </w:p>
    <w:p w14:paraId="306728EA" w14:textId="77777777" w:rsidR="00FE0ACC" w:rsidRPr="001A70E2" w:rsidRDefault="00FE0ACC" w:rsidP="00FE0ACC">
      <w:pPr>
        <w:pStyle w:val="ManualHeading2"/>
        <w:ind w:left="851" w:hanging="851"/>
        <w:rPr>
          <w:noProof/>
        </w:rPr>
      </w:pPr>
      <w:r w:rsidRPr="001A70E2">
        <w:rPr>
          <w:noProof/>
        </w:rPr>
        <w:t>3.1.</w:t>
      </w:r>
      <w:r w:rsidRPr="001A70E2">
        <w:rPr>
          <w:noProof/>
        </w:rPr>
        <w:tab/>
        <w:t>Principle</w:t>
      </w:r>
    </w:p>
    <w:p w14:paraId="00997639" w14:textId="77777777" w:rsidR="00FE0ACC" w:rsidRPr="001A70E2" w:rsidRDefault="00FE0ACC" w:rsidP="00FE0ACC">
      <w:pPr>
        <w:pStyle w:val="Text1"/>
        <w:rPr>
          <w:noProof/>
        </w:rPr>
      </w:pPr>
      <w:r w:rsidRPr="001A70E2">
        <w:rPr>
          <w:noProof/>
        </w:rPr>
        <w:t>Surface active agents are concentrated and isolated by gas stripping. In the sample used, the quantity of non-ionic surfactant should be in the range 250-800 g.</w:t>
      </w:r>
    </w:p>
    <w:p w14:paraId="1A591AB0" w14:textId="77777777" w:rsidR="00FE0ACC" w:rsidRPr="001A70E2" w:rsidRDefault="00FE0ACC" w:rsidP="00FE0ACC">
      <w:pPr>
        <w:pStyle w:val="Text1"/>
        <w:rPr>
          <w:noProof/>
        </w:rPr>
      </w:pPr>
      <w:r w:rsidRPr="001A70E2">
        <w:rPr>
          <w:noProof/>
        </w:rPr>
        <w:t>The stripped surfactant is dissolved in ethyl acetate.</w:t>
      </w:r>
    </w:p>
    <w:p w14:paraId="67618B55" w14:textId="77777777" w:rsidR="00FE0ACC" w:rsidRPr="001A70E2" w:rsidRDefault="00FE0ACC" w:rsidP="00FE0ACC">
      <w:pPr>
        <w:pStyle w:val="Text1"/>
        <w:rPr>
          <w:noProof/>
        </w:rPr>
      </w:pPr>
      <w:r w:rsidRPr="001A70E2">
        <w:rPr>
          <w:noProof/>
        </w:rPr>
        <w:t>After phase separation and evaporation of the solvent, the non-ionic surfactant is precipitated in aqueous solution with modified Dragendorff reagent (KBiI</w:t>
      </w:r>
      <w:r w:rsidRPr="001A70E2">
        <w:rPr>
          <w:noProof/>
          <w:vertAlign w:val="subscript"/>
        </w:rPr>
        <w:t>4</w:t>
      </w:r>
      <w:r w:rsidRPr="001A70E2">
        <w:rPr>
          <w:noProof/>
        </w:rPr>
        <w:t xml:space="preserve"> + BaCl</w:t>
      </w:r>
      <w:r w:rsidRPr="001A70E2">
        <w:rPr>
          <w:noProof/>
          <w:vertAlign w:val="subscript"/>
        </w:rPr>
        <w:t>2</w:t>
      </w:r>
      <w:r w:rsidRPr="001A70E2">
        <w:rPr>
          <w:noProof/>
        </w:rPr>
        <w:t xml:space="preserve"> + glacial acetic acid).</w:t>
      </w:r>
    </w:p>
    <w:p w14:paraId="242B2677" w14:textId="77777777" w:rsidR="00FE0ACC" w:rsidRPr="001A70E2" w:rsidRDefault="00FE0ACC" w:rsidP="00FE0ACC">
      <w:pPr>
        <w:pStyle w:val="Text1"/>
        <w:rPr>
          <w:noProof/>
        </w:rPr>
      </w:pPr>
      <w:r w:rsidRPr="001A70E2">
        <w:rPr>
          <w:noProof/>
        </w:rPr>
        <w:t>The precipitate is filtered, washed with glacial acetic acid and dissolved in ammonium tartrate solution. The bismuth in the solution is titrated potentiometrically with pyrrolidinedithiocarbamate solution at pH 4-5 using a bright platinum indicator electrode and a calomel or silver/silver chloride reference electrode. The method is applicable to non-ionic surfactants containing 6-30 alkylene oxide groups.</w:t>
      </w:r>
    </w:p>
    <w:p w14:paraId="266F78A7" w14:textId="77777777" w:rsidR="00FE0ACC" w:rsidRPr="001A70E2" w:rsidRDefault="00FE0ACC" w:rsidP="00FE0ACC">
      <w:pPr>
        <w:pStyle w:val="Text1"/>
        <w:rPr>
          <w:noProof/>
        </w:rPr>
      </w:pPr>
      <w:r w:rsidRPr="001A70E2">
        <w:rPr>
          <w:noProof/>
        </w:rPr>
        <w:t>The titration result is multiplied by the empirical factor of 54 for conversion to the reference substance nonylphenol condensed with 10 mols ethylene oxide (NP 10).</w:t>
      </w:r>
    </w:p>
    <w:p w14:paraId="1D7454D8" w14:textId="77777777" w:rsidR="00FE0ACC" w:rsidRPr="001A70E2" w:rsidRDefault="00FE0ACC" w:rsidP="00FE0ACC">
      <w:pPr>
        <w:pStyle w:val="ManualHeading2"/>
        <w:ind w:left="851" w:hanging="851"/>
        <w:rPr>
          <w:noProof/>
        </w:rPr>
      </w:pPr>
      <w:r w:rsidRPr="001A70E2">
        <w:rPr>
          <w:noProof/>
        </w:rPr>
        <w:t>3.2.</w:t>
      </w:r>
      <w:r w:rsidRPr="001A70E2">
        <w:rPr>
          <w:noProof/>
        </w:rPr>
        <w:tab/>
        <w:t>Reagents and Equipment</w:t>
      </w:r>
    </w:p>
    <w:p w14:paraId="12E7A276" w14:textId="77777777" w:rsidR="00FE0ACC" w:rsidRPr="001A70E2" w:rsidRDefault="00FE0ACC" w:rsidP="00FE0ACC">
      <w:pPr>
        <w:pStyle w:val="Text1"/>
        <w:rPr>
          <w:noProof/>
        </w:rPr>
      </w:pPr>
      <w:r w:rsidRPr="001A70E2">
        <w:rPr>
          <w:noProof/>
        </w:rPr>
        <w:t>Reagents are to be made up in deionised water.</w:t>
      </w:r>
    </w:p>
    <w:p w14:paraId="5B5040FD" w14:textId="77777777" w:rsidR="00FE0ACC" w:rsidRPr="001A70E2" w:rsidRDefault="00FE0ACC" w:rsidP="00FE0ACC">
      <w:pPr>
        <w:pStyle w:val="Text1"/>
        <w:rPr>
          <w:noProof/>
        </w:rPr>
      </w:pPr>
      <w:r w:rsidRPr="001A70E2">
        <w:rPr>
          <w:noProof/>
        </w:rPr>
        <w:t>3.2.1.</w:t>
      </w:r>
      <w:r w:rsidRPr="001A70E2">
        <w:rPr>
          <w:noProof/>
        </w:rPr>
        <w:tab/>
        <w:t>Pure ethyl acetate, freshly distilled.</w:t>
      </w:r>
    </w:p>
    <w:p w14:paraId="30DA05A0" w14:textId="77777777" w:rsidR="00FE0ACC" w:rsidRPr="001A70E2" w:rsidRDefault="00FE0ACC" w:rsidP="00FE0ACC">
      <w:pPr>
        <w:pStyle w:val="Text1"/>
        <w:rPr>
          <w:noProof/>
        </w:rPr>
      </w:pPr>
      <w:r w:rsidRPr="001A70E2">
        <w:rPr>
          <w:noProof/>
        </w:rPr>
        <w:t>3.2.2.</w:t>
      </w:r>
      <w:r w:rsidRPr="001A70E2">
        <w:rPr>
          <w:noProof/>
        </w:rPr>
        <w:tab/>
        <w:t>Sodium bicarbonate, NaHCO</w:t>
      </w:r>
      <w:r w:rsidRPr="001A70E2">
        <w:rPr>
          <w:noProof/>
          <w:vertAlign w:val="subscript"/>
        </w:rPr>
        <w:t>3</w:t>
      </w:r>
      <w:r w:rsidRPr="001A70E2">
        <w:rPr>
          <w:noProof/>
        </w:rPr>
        <w:t xml:space="preserve"> AR.</w:t>
      </w:r>
    </w:p>
    <w:p w14:paraId="37168B31" w14:textId="77777777" w:rsidR="00FE0ACC" w:rsidRPr="001A70E2" w:rsidRDefault="00FE0ACC" w:rsidP="00FE0ACC">
      <w:pPr>
        <w:pStyle w:val="Text1"/>
        <w:rPr>
          <w:noProof/>
        </w:rPr>
      </w:pPr>
      <w:r w:rsidRPr="001A70E2">
        <w:rPr>
          <w:noProof/>
        </w:rPr>
        <w:t>3.2.3.</w:t>
      </w:r>
      <w:r w:rsidRPr="001A70E2">
        <w:rPr>
          <w:noProof/>
        </w:rPr>
        <w:tab/>
        <w:t>Dilute hydrochloric acid [20 ml concentrated acid (HCl) diluted to 1000 ml with water]</w:t>
      </w:r>
    </w:p>
    <w:p w14:paraId="76E695E3" w14:textId="77777777" w:rsidR="00FE0ACC" w:rsidRPr="001A70E2" w:rsidRDefault="00FE0ACC" w:rsidP="00FE0ACC">
      <w:pPr>
        <w:pStyle w:val="Text1"/>
        <w:rPr>
          <w:noProof/>
        </w:rPr>
      </w:pPr>
      <w:r w:rsidRPr="001A70E2">
        <w:rPr>
          <w:noProof/>
        </w:rPr>
        <w:t>3.2.4.</w:t>
      </w:r>
      <w:r w:rsidRPr="001A70E2">
        <w:rPr>
          <w:noProof/>
        </w:rPr>
        <w:tab/>
        <w:t>Methanol AR, freshly distilled, stored in a glass bottle.</w:t>
      </w:r>
    </w:p>
    <w:p w14:paraId="0711236C" w14:textId="77777777" w:rsidR="00FE0ACC" w:rsidRPr="001A70E2" w:rsidRDefault="00FE0ACC" w:rsidP="00FE0ACC">
      <w:pPr>
        <w:pStyle w:val="Text1"/>
        <w:rPr>
          <w:noProof/>
        </w:rPr>
      </w:pPr>
      <w:r w:rsidRPr="001A70E2">
        <w:rPr>
          <w:noProof/>
        </w:rPr>
        <w:t>3.2.5.</w:t>
      </w:r>
      <w:r w:rsidRPr="001A70E2">
        <w:rPr>
          <w:noProof/>
        </w:rPr>
        <w:tab/>
        <w:t>Bromocresol purple, 0,1 g in 100 ml methanol.</w:t>
      </w:r>
    </w:p>
    <w:p w14:paraId="3788A6C0" w14:textId="77777777" w:rsidR="00FE0ACC" w:rsidRPr="001A70E2" w:rsidRDefault="00FE0ACC" w:rsidP="00FE0ACC">
      <w:pPr>
        <w:pStyle w:val="Text1"/>
        <w:rPr>
          <w:noProof/>
        </w:rPr>
      </w:pPr>
      <w:r w:rsidRPr="001A70E2">
        <w:rPr>
          <w:noProof/>
        </w:rPr>
        <w:t>3.2.6.</w:t>
      </w:r>
      <w:r w:rsidRPr="001A70E2">
        <w:rPr>
          <w:noProof/>
        </w:rPr>
        <w:tab/>
        <w:t>Precipitating agent: the precipitating agent is a mixture of two volumes of solution A and one volume of solution B. The mixture is stored in a brown bottle and can be used for up to one week after mixing.</w:t>
      </w:r>
    </w:p>
    <w:p w14:paraId="1071D64A" w14:textId="77777777" w:rsidR="00FE0ACC" w:rsidRPr="001A70E2" w:rsidRDefault="00FE0ACC" w:rsidP="00FE0ACC">
      <w:pPr>
        <w:pStyle w:val="Text1"/>
        <w:rPr>
          <w:noProof/>
        </w:rPr>
      </w:pPr>
      <w:r w:rsidRPr="001A70E2">
        <w:rPr>
          <w:noProof/>
        </w:rPr>
        <w:t>3.2.6.1.</w:t>
      </w:r>
      <w:r w:rsidRPr="001A70E2">
        <w:rPr>
          <w:noProof/>
        </w:rPr>
        <w:tab/>
        <w:t>Solution A</w:t>
      </w:r>
    </w:p>
    <w:p w14:paraId="7A3693BF" w14:textId="77777777" w:rsidR="00FE0ACC" w:rsidRPr="001A70E2" w:rsidRDefault="00FE0ACC" w:rsidP="00FE0ACC">
      <w:pPr>
        <w:pStyle w:val="Text1"/>
        <w:rPr>
          <w:noProof/>
        </w:rPr>
      </w:pPr>
      <w:r w:rsidRPr="001A70E2">
        <w:rPr>
          <w:noProof/>
        </w:rPr>
        <w:t>Dissolve 1,7 g bismuth nitrate, BiONO</w:t>
      </w:r>
      <w:r w:rsidRPr="001A70E2">
        <w:rPr>
          <w:noProof/>
          <w:vertAlign w:val="subscript"/>
        </w:rPr>
        <w:t>3</w:t>
      </w:r>
      <w:r w:rsidRPr="001A70E2">
        <w:rPr>
          <w:noProof/>
        </w:rPr>
        <w:t>.H</w:t>
      </w:r>
      <w:r w:rsidRPr="001A70E2">
        <w:rPr>
          <w:noProof/>
          <w:vertAlign w:val="subscript"/>
        </w:rPr>
        <w:t>2</w:t>
      </w:r>
      <w:r w:rsidRPr="001A70E2">
        <w:rPr>
          <w:noProof/>
        </w:rPr>
        <w:t>O AR, in 20 ml glacial acetic acid, and make up to 100 ml with water. Then dissolve 65 g potassium iodide AR in 200 ml water. Mix these two solutions in a 1000 ml measuring flask, add 200 ml glacial acetic acid (</w:t>
      </w:r>
      <w:r>
        <w:rPr>
          <w:noProof/>
        </w:rPr>
        <w:t>point</w:t>
      </w:r>
      <w:r w:rsidRPr="001A70E2">
        <w:rPr>
          <w:noProof/>
        </w:rPr>
        <w:t xml:space="preserve"> 3.2.7) and make up to 1000 ml with water.</w:t>
      </w:r>
    </w:p>
    <w:p w14:paraId="1ACEEF70" w14:textId="77777777" w:rsidR="00FE0ACC" w:rsidRPr="001A70E2" w:rsidRDefault="00FE0ACC" w:rsidP="00FE0ACC">
      <w:pPr>
        <w:pStyle w:val="Text1"/>
        <w:rPr>
          <w:noProof/>
        </w:rPr>
      </w:pPr>
      <w:r w:rsidRPr="001A70E2">
        <w:rPr>
          <w:noProof/>
        </w:rPr>
        <w:t>3.2.6.2.</w:t>
      </w:r>
      <w:r w:rsidRPr="001A70E2">
        <w:rPr>
          <w:noProof/>
        </w:rPr>
        <w:tab/>
        <w:t>Solution B</w:t>
      </w:r>
    </w:p>
    <w:p w14:paraId="0FC468A4" w14:textId="77777777" w:rsidR="00FE0ACC" w:rsidRPr="001A70E2" w:rsidRDefault="00FE0ACC" w:rsidP="00FE0ACC">
      <w:pPr>
        <w:pStyle w:val="Text1"/>
        <w:rPr>
          <w:noProof/>
        </w:rPr>
      </w:pPr>
      <w:r w:rsidRPr="001A70E2">
        <w:rPr>
          <w:noProof/>
        </w:rPr>
        <w:t>Dissolve 290 g barium chloride, BaCl</w:t>
      </w:r>
      <w:r w:rsidRPr="001A70E2">
        <w:rPr>
          <w:noProof/>
          <w:vertAlign w:val="subscript"/>
        </w:rPr>
        <w:t>2</w:t>
      </w:r>
      <w:r w:rsidRPr="001A70E2">
        <w:rPr>
          <w:noProof/>
        </w:rPr>
        <w:t>.2H</w:t>
      </w:r>
      <w:r w:rsidRPr="001A70E2">
        <w:rPr>
          <w:noProof/>
          <w:vertAlign w:val="subscript"/>
        </w:rPr>
        <w:t>2</w:t>
      </w:r>
      <w:r w:rsidRPr="001A70E2">
        <w:rPr>
          <w:noProof/>
        </w:rPr>
        <w:t>O AR, in 1000 ml of water.</w:t>
      </w:r>
    </w:p>
    <w:p w14:paraId="7CEF23F5" w14:textId="77777777" w:rsidR="00FE0ACC" w:rsidRPr="001A70E2" w:rsidRDefault="00FE0ACC" w:rsidP="00FE0ACC">
      <w:pPr>
        <w:pStyle w:val="Text1"/>
        <w:rPr>
          <w:noProof/>
        </w:rPr>
      </w:pPr>
      <w:r w:rsidRPr="001A70E2">
        <w:rPr>
          <w:noProof/>
        </w:rPr>
        <w:t>3.2.7.</w:t>
      </w:r>
      <w:r w:rsidRPr="001A70E2">
        <w:rPr>
          <w:noProof/>
        </w:rPr>
        <w:tab/>
        <w:t>Glacial acetic acid 99-100 % (lower concentrations are unsuitable).</w:t>
      </w:r>
    </w:p>
    <w:p w14:paraId="7D4359AC" w14:textId="77777777" w:rsidR="00FE0ACC" w:rsidRPr="001A70E2" w:rsidRDefault="00FE0ACC" w:rsidP="00FE0ACC">
      <w:pPr>
        <w:pStyle w:val="Text1"/>
        <w:rPr>
          <w:noProof/>
        </w:rPr>
      </w:pPr>
      <w:r w:rsidRPr="001A70E2">
        <w:rPr>
          <w:noProof/>
        </w:rPr>
        <w:t>3.2.8.</w:t>
      </w:r>
      <w:r w:rsidRPr="001A70E2">
        <w:rPr>
          <w:noProof/>
        </w:rPr>
        <w:tab/>
        <w:t>Ammonium tartrate solution: mix 12,4 g tartaric acid AR and 12,4 ml of ammonia solution AR (d = 0,910 g/ml) and make up to 1000 ml with water (or use the equivalent amount of ammonium tartrate AR).</w:t>
      </w:r>
    </w:p>
    <w:p w14:paraId="1BD41C70" w14:textId="77777777" w:rsidR="00FE0ACC" w:rsidRPr="001A70E2" w:rsidRDefault="00FE0ACC" w:rsidP="00FE0ACC">
      <w:pPr>
        <w:pStyle w:val="Text1"/>
        <w:rPr>
          <w:noProof/>
        </w:rPr>
      </w:pPr>
      <w:r w:rsidRPr="001A70E2">
        <w:rPr>
          <w:noProof/>
        </w:rPr>
        <w:t>3.2.9.</w:t>
      </w:r>
      <w:r w:rsidRPr="001A70E2">
        <w:rPr>
          <w:noProof/>
        </w:rPr>
        <w:tab/>
        <w:t>Dilute ammonia solution: 40 ml ammonia solution AR (d = 0,910 g/ml) diluted to 1000 ml with water.</w:t>
      </w:r>
    </w:p>
    <w:p w14:paraId="3353BF64" w14:textId="77777777" w:rsidR="00FE0ACC" w:rsidRPr="001A70E2" w:rsidRDefault="00FE0ACC" w:rsidP="00FE0ACC">
      <w:pPr>
        <w:pStyle w:val="Text1"/>
        <w:rPr>
          <w:noProof/>
        </w:rPr>
      </w:pPr>
      <w:r w:rsidRPr="001A70E2">
        <w:rPr>
          <w:noProof/>
        </w:rPr>
        <w:t>3.2.10.</w:t>
      </w:r>
      <w:r w:rsidRPr="001A70E2">
        <w:rPr>
          <w:noProof/>
        </w:rPr>
        <w:tab/>
        <w:t>Standard acetate buffer: dissolve 40 g solid sodium hydroxide AR, in 500 ml water in a beaker and allow to cool. Add 120 ml glacial acetic acid (</w:t>
      </w:r>
      <w:r>
        <w:rPr>
          <w:noProof/>
        </w:rPr>
        <w:t>point</w:t>
      </w:r>
      <w:r w:rsidRPr="001A70E2">
        <w:rPr>
          <w:noProof/>
        </w:rPr>
        <w:t xml:space="preserve"> 3.2.7). Mix thoroughly, cool and transfer to a 1000 ml volumetric flask. Make up to the mark with water.</w:t>
      </w:r>
    </w:p>
    <w:p w14:paraId="2EE23CD7" w14:textId="77777777" w:rsidR="00FE0ACC" w:rsidRPr="001A70E2" w:rsidRDefault="00FE0ACC" w:rsidP="00FE0ACC">
      <w:pPr>
        <w:pStyle w:val="Text1"/>
        <w:rPr>
          <w:noProof/>
        </w:rPr>
      </w:pPr>
      <w:r w:rsidRPr="001A70E2">
        <w:rPr>
          <w:noProof/>
        </w:rPr>
        <w:t>3.2.11.</w:t>
      </w:r>
      <w:r w:rsidRPr="001A70E2">
        <w:rPr>
          <w:noProof/>
        </w:rPr>
        <w:tab/>
        <w:t>Pyrrolidinedithiocarbamate solution (known as ‘carbate solution’): dissolve 103 mg sodium pyrrolidinedithiocarbamate, C</w:t>
      </w:r>
      <w:r w:rsidRPr="001A70E2">
        <w:rPr>
          <w:noProof/>
          <w:vertAlign w:val="subscript"/>
        </w:rPr>
        <w:t>5</w:t>
      </w:r>
      <w:r w:rsidRPr="001A70E2">
        <w:rPr>
          <w:noProof/>
        </w:rPr>
        <w:t>H</w:t>
      </w:r>
      <w:r w:rsidRPr="001A70E2">
        <w:rPr>
          <w:noProof/>
          <w:vertAlign w:val="subscript"/>
        </w:rPr>
        <w:t>8</w:t>
      </w:r>
      <w:r w:rsidRPr="001A70E2">
        <w:rPr>
          <w:noProof/>
        </w:rPr>
        <w:t>NNaS</w:t>
      </w:r>
      <w:r w:rsidRPr="001A70E2">
        <w:rPr>
          <w:noProof/>
          <w:vertAlign w:val="subscript"/>
        </w:rPr>
        <w:t>2</w:t>
      </w:r>
      <w:r w:rsidRPr="001A70E2">
        <w:rPr>
          <w:noProof/>
        </w:rPr>
        <w:t>.2H</w:t>
      </w:r>
      <w:r w:rsidRPr="001A70E2">
        <w:rPr>
          <w:noProof/>
          <w:vertAlign w:val="subscript"/>
        </w:rPr>
        <w:t>2</w:t>
      </w:r>
      <w:r w:rsidRPr="001A70E2">
        <w:rPr>
          <w:noProof/>
        </w:rPr>
        <w:t>O, in about 500 ml water, add 10 ml of n-amyl alcohol AR and 0,5 g NaHCO</w:t>
      </w:r>
      <w:r w:rsidRPr="001A70E2">
        <w:rPr>
          <w:noProof/>
          <w:vertAlign w:val="subscript"/>
        </w:rPr>
        <w:t>3</w:t>
      </w:r>
      <w:r w:rsidRPr="001A70E2">
        <w:rPr>
          <w:noProof/>
        </w:rPr>
        <w:t xml:space="preserve"> AR, and make up to 1000 ml with water.</w:t>
      </w:r>
    </w:p>
    <w:p w14:paraId="3844D1F5" w14:textId="77777777" w:rsidR="00FE0ACC" w:rsidRPr="001A70E2" w:rsidRDefault="00FE0ACC" w:rsidP="00FE0ACC">
      <w:pPr>
        <w:pStyle w:val="Text1"/>
        <w:rPr>
          <w:noProof/>
        </w:rPr>
      </w:pPr>
      <w:r w:rsidRPr="001A70E2">
        <w:rPr>
          <w:noProof/>
        </w:rPr>
        <w:t>3.2.12.</w:t>
      </w:r>
      <w:r w:rsidRPr="001A70E2">
        <w:rPr>
          <w:noProof/>
        </w:rPr>
        <w:tab/>
        <w:t xml:space="preserve">Copper sulphate solution (for standardisation of </w:t>
      </w:r>
      <w:r>
        <w:rPr>
          <w:noProof/>
        </w:rPr>
        <w:t>point</w:t>
      </w:r>
      <w:r w:rsidRPr="001A70E2">
        <w:rPr>
          <w:noProof/>
        </w:rPr>
        <w:t xml:space="preserve"> 3.2.11).</w:t>
      </w:r>
    </w:p>
    <w:p w14:paraId="43377347" w14:textId="77777777" w:rsidR="00FE0ACC" w:rsidRPr="001A70E2" w:rsidRDefault="00FE0ACC" w:rsidP="00FE0ACC">
      <w:pPr>
        <w:pStyle w:val="Text2"/>
        <w:rPr>
          <w:noProof/>
        </w:rPr>
      </w:pPr>
      <w:r w:rsidRPr="001A70E2">
        <w:rPr>
          <w:noProof/>
        </w:rPr>
        <w:t>STOCK SOLUTION</w:t>
      </w:r>
    </w:p>
    <w:p w14:paraId="414E4B60" w14:textId="77777777" w:rsidR="00FE0ACC" w:rsidRPr="001A70E2" w:rsidRDefault="00FE0ACC" w:rsidP="00FE0ACC">
      <w:pPr>
        <w:pStyle w:val="Text2"/>
        <w:rPr>
          <w:noProof/>
        </w:rPr>
      </w:pPr>
      <w:r w:rsidRPr="001A70E2">
        <w:rPr>
          <w:noProof/>
        </w:rPr>
        <w:t>Mix 1,249 g copper sulphate, CuSO</w:t>
      </w:r>
      <w:r w:rsidRPr="001A70E2">
        <w:rPr>
          <w:noProof/>
          <w:vertAlign w:val="subscript"/>
        </w:rPr>
        <w:t>4</w:t>
      </w:r>
      <w:r w:rsidRPr="001A70E2">
        <w:rPr>
          <w:noProof/>
        </w:rPr>
        <w:t>.5H</w:t>
      </w:r>
      <w:r w:rsidRPr="001A70E2">
        <w:rPr>
          <w:noProof/>
          <w:vertAlign w:val="subscript"/>
        </w:rPr>
        <w:t>2</w:t>
      </w:r>
      <w:r w:rsidRPr="001A70E2">
        <w:rPr>
          <w:noProof/>
        </w:rPr>
        <w:t>O AR, with 50 ml 0,5 M sulphuric acid and make up to 1000 ml with water.</w:t>
      </w:r>
    </w:p>
    <w:p w14:paraId="73AE80E2" w14:textId="77777777" w:rsidR="00FE0ACC" w:rsidRPr="001A70E2" w:rsidRDefault="00FE0ACC" w:rsidP="00FE0ACC">
      <w:pPr>
        <w:pStyle w:val="Text2"/>
        <w:rPr>
          <w:noProof/>
        </w:rPr>
      </w:pPr>
      <w:r w:rsidRPr="001A70E2">
        <w:rPr>
          <w:noProof/>
        </w:rPr>
        <w:t>STANDARD</w:t>
      </w:r>
      <w:r>
        <w:rPr>
          <w:noProof/>
        </w:rPr>
        <w:t xml:space="preserve"> </w:t>
      </w:r>
      <w:r w:rsidRPr="001A70E2">
        <w:rPr>
          <w:noProof/>
        </w:rPr>
        <w:t>SOLUTION</w:t>
      </w:r>
    </w:p>
    <w:p w14:paraId="0893443C" w14:textId="77777777" w:rsidR="00FE0ACC" w:rsidRPr="001A70E2" w:rsidRDefault="00FE0ACC" w:rsidP="00FE0ACC">
      <w:pPr>
        <w:pStyle w:val="Text2"/>
        <w:rPr>
          <w:noProof/>
        </w:rPr>
      </w:pPr>
      <w:r w:rsidRPr="001A70E2">
        <w:rPr>
          <w:noProof/>
        </w:rPr>
        <w:t>Mix 50 ml stock solution with 10 ml 0,5 M H</w:t>
      </w:r>
      <w:r w:rsidRPr="001A70E2">
        <w:rPr>
          <w:noProof/>
          <w:vertAlign w:val="subscript"/>
        </w:rPr>
        <w:t>2</w:t>
      </w:r>
      <w:r w:rsidRPr="001A70E2">
        <w:rPr>
          <w:noProof/>
        </w:rPr>
        <w:t>SO</w:t>
      </w:r>
      <w:r w:rsidRPr="001A70E2">
        <w:rPr>
          <w:noProof/>
          <w:vertAlign w:val="subscript"/>
        </w:rPr>
        <w:t>4</w:t>
      </w:r>
      <w:r w:rsidRPr="001A70E2">
        <w:rPr>
          <w:noProof/>
        </w:rPr>
        <w:t xml:space="preserve"> and make up to 1000 ml with water.</w:t>
      </w:r>
    </w:p>
    <w:p w14:paraId="14AD5517" w14:textId="77777777" w:rsidR="00FE0ACC" w:rsidRPr="001A70E2" w:rsidRDefault="00FE0ACC" w:rsidP="00FE0ACC">
      <w:pPr>
        <w:pStyle w:val="Text1"/>
        <w:rPr>
          <w:noProof/>
        </w:rPr>
      </w:pPr>
      <w:r w:rsidRPr="001A70E2">
        <w:rPr>
          <w:noProof/>
        </w:rPr>
        <w:t>3.2.13.</w:t>
      </w:r>
      <w:r w:rsidRPr="001A70E2">
        <w:rPr>
          <w:noProof/>
        </w:rPr>
        <w:tab/>
        <w:t>Sodium chloride AR.</w:t>
      </w:r>
    </w:p>
    <w:p w14:paraId="58A61C09" w14:textId="77777777" w:rsidR="00FE0ACC" w:rsidRPr="001A70E2" w:rsidRDefault="00FE0ACC" w:rsidP="00FE0ACC">
      <w:pPr>
        <w:pStyle w:val="Text1"/>
        <w:rPr>
          <w:noProof/>
        </w:rPr>
      </w:pPr>
      <w:r w:rsidRPr="001A70E2">
        <w:rPr>
          <w:noProof/>
        </w:rPr>
        <w:t>3.2.14.</w:t>
      </w:r>
      <w:r w:rsidRPr="001A70E2">
        <w:rPr>
          <w:noProof/>
        </w:rPr>
        <w:tab/>
        <w:t>Gas-stripping apparatus (see Figure 5).</w:t>
      </w:r>
      <w:r>
        <w:rPr>
          <w:noProof/>
        </w:rPr>
        <w:t xml:space="preserve"> </w:t>
      </w:r>
      <w:r w:rsidRPr="001A70E2">
        <w:rPr>
          <w:noProof/>
        </w:rPr>
        <w:t>The diameter of the sintered disc must be the same as the internal diameter of the cylinder.</w:t>
      </w:r>
    </w:p>
    <w:p w14:paraId="778E6673" w14:textId="77777777" w:rsidR="00FE0ACC" w:rsidRPr="001A70E2" w:rsidRDefault="00FE0ACC" w:rsidP="00FE0ACC">
      <w:pPr>
        <w:pStyle w:val="Text1"/>
        <w:rPr>
          <w:noProof/>
        </w:rPr>
      </w:pPr>
      <w:r w:rsidRPr="001A70E2">
        <w:rPr>
          <w:noProof/>
        </w:rPr>
        <w:t>3.2.15.</w:t>
      </w:r>
      <w:r w:rsidRPr="001A70E2">
        <w:rPr>
          <w:noProof/>
        </w:rPr>
        <w:tab/>
        <w:t>Separating funnel, 250 ml.</w:t>
      </w:r>
    </w:p>
    <w:p w14:paraId="2CFD3A2C" w14:textId="77777777" w:rsidR="00FE0ACC" w:rsidRPr="001A70E2" w:rsidRDefault="00FE0ACC" w:rsidP="00FE0ACC">
      <w:pPr>
        <w:pStyle w:val="Text1"/>
        <w:rPr>
          <w:noProof/>
        </w:rPr>
      </w:pPr>
      <w:r w:rsidRPr="001A70E2">
        <w:rPr>
          <w:noProof/>
        </w:rPr>
        <w:t>3.2.16.</w:t>
      </w:r>
      <w:r w:rsidRPr="001A70E2">
        <w:rPr>
          <w:noProof/>
        </w:rPr>
        <w:tab/>
        <w:t>Magnetic stirrer with magnet 25-30 mm.</w:t>
      </w:r>
    </w:p>
    <w:p w14:paraId="09AD6F26" w14:textId="77777777" w:rsidR="00FE0ACC" w:rsidRPr="001A70E2" w:rsidRDefault="00FE0ACC" w:rsidP="00FE0ACC">
      <w:pPr>
        <w:pStyle w:val="Text1"/>
        <w:rPr>
          <w:noProof/>
        </w:rPr>
      </w:pPr>
      <w:r w:rsidRPr="001A70E2">
        <w:rPr>
          <w:noProof/>
        </w:rPr>
        <w:t>3.2.17.</w:t>
      </w:r>
      <w:r w:rsidRPr="001A70E2">
        <w:rPr>
          <w:noProof/>
        </w:rPr>
        <w:tab/>
        <w:t>Gooch crucible, diameter of the perforated base = 25 mm, Type G4.</w:t>
      </w:r>
    </w:p>
    <w:p w14:paraId="5D8DAB04" w14:textId="77777777" w:rsidR="00FE0ACC" w:rsidRPr="001A70E2" w:rsidRDefault="00FE0ACC" w:rsidP="00FE0ACC">
      <w:pPr>
        <w:pStyle w:val="Text1"/>
        <w:rPr>
          <w:noProof/>
        </w:rPr>
      </w:pPr>
      <w:r w:rsidRPr="001A70E2">
        <w:rPr>
          <w:noProof/>
        </w:rPr>
        <w:t>3.2.18.</w:t>
      </w:r>
      <w:r w:rsidRPr="001A70E2">
        <w:rPr>
          <w:noProof/>
        </w:rPr>
        <w:tab/>
        <w:t>Circular glass-fibre filter papers, 27 mm diameter with fibre diameter 0,3-1,5 m.</w:t>
      </w:r>
    </w:p>
    <w:p w14:paraId="1EE6AAB9" w14:textId="77777777" w:rsidR="00FE0ACC" w:rsidRPr="001A70E2" w:rsidRDefault="00FE0ACC" w:rsidP="00FE0ACC">
      <w:pPr>
        <w:pStyle w:val="Text1"/>
        <w:rPr>
          <w:noProof/>
        </w:rPr>
      </w:pPr>
      <w:r w:rsidRPr="001A70E2">
        <w:rPr>
          <w:noProof/>
        </w:rPr>
        <w:t>3.2.19.</w:t>
      </w:r>
      <w:r w:rsidRPr="001A70E2">
        <w:rPr>
          <w:noProof/>
        </w:rPr>
        <w:tab/>
        <w:t>Two filter flasks with adapters and rubber collars, 500 and 250 ml respectively.</w:t>
      </w:r>
    </w:p>
    <w:p w14:paraId="12302EC3" w14:textId="77777777" w:rsidR="00FE0ACC" w:rsidRPr="001A70E2" w:rsidRDefault="00FE0ACC" w:rsidP="00FE0ACC">
      <w:pPr>
        <w:pStyle w:val="Text1"/>
        <w:rPr>
          <w:noProof/>
        </w:rPr>
      </w:pPr>
      <w:r w:rsidRPr="001A70E2">
        <w:rPr>
          <w:noProof/>
        </w:rPr>
        <w:t>3.2.20.</w:t>
      </w:r>
      <w:r w:rsidRPr="001A70E2">
        <w:rPr>
          <w:noProof/>
        </w:rPr>
        <w:tab/>
        <w:t>Recording potentiometer fitted with a bright platinum indicator electrode and a calomel or silver/silver chloride reference electrode with a 250 mV range, with automatic burette of 20-25 ml capacity, or alternative manual equipment.</w:t>
      </w:r>
    </w:p>
    <w:p w14:paraId="5D7EA11E" w14:textId="77777777" w:rsidR="00FE0ACC" w:rsidRPr="001A70E2" w:rsidRDefault="00FE0ACC" w:rsidP="00FE0ACC">
      <w:pPr>
        <w:pStyle w:val="ManualHeading2"/>
        <w:ind w:left="851" w:hanging="851"/>
        <w:rPr>
          <w:noProof/>
        </w:rPr>
      </w:pPr>
      <w:r w:rsidRPr="001A70E2">
        <w:rPr>
          <w:noProof/>
        </w:rPr>
        <w:t>3.3.</w:t>
      </w:r>
      <w:r w:rsidRPr="001A70E2">
        <w:rPr>
          <w:noProof/>
        </w:rPr>
        <w:tab/>
        <w:t>Method</w:t>
      </w:r>
    </w:p>
    <w:p w14:paraId="5DF7D12A" w14:textId="77777777" w:rsidR="00FE0ACC" w:rsidRPr="001A70E2" w:rsidRDefault="00FE0ACC" w:rsidP="00FE0ACC">
      <w:pPr>
        <w:pStyle w:val="ManualHeading3"/>
        <w:rPr>
          <w:noProof/>
        </w:rPr>
      </w:pPr>
      <w:r w:rsidRPr="001A70E2">
        <w:rPr>
          <w:noProof/>
        </w:rPr>
        <w:t>3.3.1.</w:t>
      </w:r>
      <w:r w:rsidRPr="001A70E2">
        <w:rPr>
          <w:noProof/>
        </w:rPr>
        <w:tab/>
        <w:t>Concentration and separation of the surfactant</w:t>
      </w:r>
    </w:p>
    <w:p w14:paraId="07202D3A" w14:textId="77777777" w:rsidR="00FE0ACC" w:rsidRPr="001A70E2" w:rsidRDefault="00FE0ACC" w:rsidP="00FE0ACC">
      <w:pPr>
        <w:pStyle w:val="Text1"/>
        <w:rPr>
          <w:noProof/>
        </w:rPr>
      </w:pPr>
      <w:r w:rsidRPr="001A70E2">
        <w:rPr>
          <w:noProof/>
        </w:rPr>
        <w:t>Filter the aqueous sample through a qualitative filter paper. Discard the first 100 ml of the filtrate.</w:t>
      </w:r>
    </w:p>
    <w:p w14:paraId="7873ABEF" w14:textId="77777777" w:rsidR="00FE0ACC" w:rsidRPr="001A70E2" w:rsidRDefault="00FE0ACC" w:rsidP="00FE0ACC">
      <w:pPr>
        <w:pStyle w:val="Text1"/>
        <w:rPr>
          <w:noProof/>
        </w:rPr>
      </w:pPr>
      <w:r w:rsidRPr="001A70E2">
        <w:rPr>
          <w:noProof/>
        </w:rPr>
        <w:t>Into the stripping apparatus, previously rinsed with ethyl acetate, place a measured quantity of the sample, such that it contains between 250-800 g non-ionic surfactant.</w:t>
      </w:r>
    </w:p>
    <w:p w14:paraId="0897F3ED" w14:textId="77777777" w:rsidR="00FE0ACC" w:rsidRPr="001A70E2" w:rsidRDefault="00FE0ACC" w:rsidP="00FE0ACC">
      <w:pPr>
        <w:pStyle w:val="Text1"/>
        <w:rPr>
          <w:noProof/>
        </w:rPr>
      </w:pPr>
      <w:r w:rsidRPr="001A70E2">
        <w:rPr>
          <w:noProof/>
        </w:rPr>
        <w:t>To improve the separation add 100 g sodium chloride and 5 g sodium bicarbonate.</w:t>
      </w:r>
    </w:p>
    <w:p w14:paraId="48758791" w14:textId="77777777" w:rsidR="00FE0ACC" w:rsidRPr="001A70E2" w:rsidRDefault="00FE0ACC" w:rsidP="00FE0ACC">
      <w:pPr>
        <w:pStyle w:val="Text1"/>
        <w:rPr>
          <w:noProof/>
        </w:rPr>
      </w:pPr>
      <w:r w:rsidRPr="001A70E2">
        <w:rPr>
          <w:noProof/>
        </w:rPr>
        <w:t>If the volume of the sample exceeds 500 ml, add these salts to the stripping apparatus in solid form, and dissolve by passing nitrogen or air through.</w:t>
      </w:r>
    </w:p>
    <w:p w14:paraId="5FDE8F8E" w14:textId="77777777" w:rsidR="00FE0ACC" w:rsidRPr="001A70E2" w:rsidRDefault="00FE0ACC" w:rsidP="00FE0ACC">
      <w:pPr>
        <w:pStyle w:val="Text1"/>
        <w:rPr>
          <w:noProof/>
        </w:rPr>
      </w:pPr>
      <w:r w:rsidRPr="001A70E2">
        <w:rPr>
          <w:noProof/>
        </w:rPr>
        <w:t>If a smaller-sized sample is used, dissolve the salts in 400 ml water and then add to the stripping apparatus.</w:t>
      </w:r>
    </w:p>
    <w:p w14:paraId="7836182B" w14:textId="77777777" w:rsidR="00FE0ACC" w:rsidRPr="001A70E2" w:rsidRDefault="00FE0ACC" w:rsidP="00FE0ACC">
      <w:pPr>
        <w:pStyle w:val="Text1"/>
        <w:rPr>
          <w:noProof/>
        </w:rPr>
      </w:pPr>
      <w:r w:rsidRPr="001A70E2">
        <w:rPr>
          <w:noProof/>
        </w:rPr>
        <w:t>Add water to bring the level to the upper stopcock.</w:t>
      </w:r>
    </w:p>
    <w:p w14:paraId="4E4A24CD" w14:textId="77777777" w:rsidR="00FE0ACC" w:rsidRPr="001A70E2" w:rsidRDefault="00FE0ACC" w:rsidP="00FE0ACC">
      <w:pPr>
        <w:pStyle w:val="Text1"/>
        <w:rPr>
          <w:noProof/>
        </w:rPr>
      </w:pPr>
      <w:r w:rsidRPr="001A70E2">
        <w:rPr>
          <w:noProof/>
        </w:rPr>
        <w:t>Cautiously add 100 ml ethyl acetate on top of the water.</w:t>
      </w:r>
    </w:p>
    <w:p w14:paraId="0D72BDFE" w14:textId="77777777" w:rsidR="00FE0ACC" w:rsidRPr="001A70E2" w:rsidRDefault="00FE0ACC" w:rsidP="00FE0ACC">
      <w:pPr>
        <w:pStyle w:val="Text1"/>
        <w:rPr>
          <w:noProof/>
        </w:rPr>
      </w:pPr>
      <w:r w:rsidRPr="001A70E2">
        <w:rPr>
          <w:noProof/>
        </w:rPr>
        <w:t>Fill the wash-bottle in the gas-line (nitrogen or air) two-thirds full with ethyl acetate.</w:t>
      </w:r>
    </w:p>
    <w:p w14:paraId="05EF73DF" w14:textId="77777777" w:rsidR="00FE0ACC" w:rsidRPr="001A70E2" w:rsidRDefault="00FE0ACC" w:rsidP="00FE0ACC">
      <w:pPr>
        <w:pStyle w:val="Text1"/>
        <w:rPr>
          <w:noProof/>
        </w:rPr>
      </w:pPr>
      <w:r w:rsidRPr="001A70E2">
        <w:rPr>
          <w:noProof/>
        </w:rPr>
        <w:t>Pass a gas stream of 30-60 l/h through the apparatus; the use of a flowmeter is recommended. The rate of aeration must be increased gradually at the beginning. The gas rate must be so adjusted that the phases remain noticeably separate to minimise the mixing of the phases and the solution of the ethyl acetate in the water. Stop the gas flow after five minutes.</w:t>
      </w:r>
    </w:p>
    <w:p w14:paraId="4E3CE723" w14:textId="77777777" w:rsidR="00FE0ACC" w:rsidRPr="001A70E2" w:rsidRDefault="00FE0ACC" w:rsidP="00FE0ACC">
      <w:pPr>
        <w:pStyle w:val="Text1"/>
        <w:rPr>
          <w:noProof/>
        </w:rPr>
      </w:pPr>
      <w:r w:rsidRPr="001A70E2">
        <w:rPr>
          <w:noProof/>
        </w:rPr>
        <w:t>If there is a reduction of more than 20 % in the volume of the organic phase through solution in water, the sublation must be repeated paying special attention to the rate of gas flow.</w:t>
      </w:r>
    </w:p>
    <w:p w14:paraId="117BFB3D" w14:textId="77777777" w:rsidR="00FE0ACC" w:rsidRPr="001A70E2" w:rsidRDefault="00FE0ACC" w:rsidP="00FE0ACC">
      <w:pPr>
        <w:pStyle w:val="Text1"/>
        <w:rPr>
          <w:noProof/>
        </w:rPr>
      </w:pPr>
      <w:r w:rsidRPr="001A70E2">
        <w:rPr>
          <w:noProof/>
        </w:rPr>
        <w:t>Run off the organic phase into a separating funnel. Return any water in the separating funnel from the aqueous phase — it should only be a few ml — to the stripping apparatus. Filter the ethyl acetate phase through a dry qualitative filter paper into a 250 ml beaker.</w:t>
      </w:r>
    </w:p>
    <w:p w14:paraId="5C621E9D" w14:textId="77777777" w:rsidR="00FE0ACC" w:rsidRPr="001A70E2" w:rsidRDefault="00FE0ACC" w:rsidP="00FE0ACC">
      <w:pPr>
        <w:pStyle w:val="Text1"/>
        <w:rPr>
          <w:noProof/>
        </w:rPr>
      </w:pPr>
      <w:r w:rsidRPr="001A70E2">
        <w:rPr>
          <w:noProof/>
        </w:rPr>
        <w:t>Put a further 100 ml ethyl acetate into the stripping apparatus and again pass nitrogen or air through for five minutes. Draw off the organic phase into the separating funnel used for the first separation, reject the aqueous phase and run the organic phase through the same filter as the first ethyl acetate portion. Rinse both the separating funnel and the filter with about 20 ml ethyl acetate.</w:t>
      </w:r>
    </w:p>
    <w:p w14:paraId="3B3D4381" w14:textId="77777777" w:rsidR="00FE0ACC" w:rsidRPr="001A70E2" w:rsidRDefault="00FE0ACC" w:rsidP="00FE0ACC">
      <w:pPr>
        <w:pStyle w:val="Text1"/>
        <w:rPr>
          <w:noProof/>
        </w:rPr>
      </w:pPr>
      <w:r w:rsidRPr="001A70E2">
        <w:rPr>
          <w:noProof/>
        </w:rPr>
        <w:t>Evaporate the ethyl acetate extract to dryness using a water-bath (fume cupboard). Direct a gentle stream of air over the surface of the solution to accelerate the evaporation.</w:t>
      </w:r>
    </w:p>
    <w:p w14:paraId="385376DE" w14:textId="77777777" w:rsidR="00FE0ACC" w:rsidRPr="001A70E2" w:rsidRDefault="00FE0ACC" w:rsidP="00FE0ACC">
      <w:pPr>
        <w:pStyle w:val="ManualHeading3"/>
        <w:rPr>
          <w:noProof/>
        </w:rPr>
      </w:pPr>
      <w:r w:rsidRPr="001A70E2">
        <w:rPr>
          <w:noProof/>
        </w:rPr>
        <w:t>3.3.2.</w:t>
      </w:r>
      <w:r w:rsidRPr="001A70E2">
        <w:rPr>
          <w:noProof/>
        </w:rPr>
        <w:tab/>
        <w:t>Precipitation and filtration</w:t>
      </w:r>
    </w:p>
    <w:p w14:paraId="7503F5AB" w14:textId="77777777" w:rsidR="00FE0ACC" w:rsidRPr="001A70E2" w:rsidRDefault="00FE0ACC" w:rsidP="00FE0ACC">
      <w:pPr>
        <w:pStyle w:val="Text1"/>
        <w:rPr>
          <w:noProof/>
        </w:rPr>
      </w:pPr>
      <w:r w:rsidRPr="001A70E2">
        <w:rPr>
          <w:noProof/>
        </w:rPr>
        <w:t>Dissolve the dry residue from 3.3.1 in 5 ml methanol, add 40 ml water and 0,5 ml dilute HCl (</w:t>
      </w:r>
      <w:r>
        <w:rPr>
          <w:noProof/>
        </w:rPr>
        <w:t>point</w:t>
      </w:r>
      <w:r w:rsidRPr="001A70E2">
        <w:rPr>
          <w:noProof/>
        </w:rPr>
        <w:t xml:space="preserve"> 3.2.3) and stir the mixture with a magnetic stirrer.</w:t>
      </w:r>
    </w:p>
    <w:p w14:paraId="33F484DA" w14:textId="77777777" w:rsidR="00FE0ACC" w:rsidRPr="001A70E2" w:rsidRDefault="00FE0ACC" w:rsidP="00FE0ACC">
      <w:pPr>
        <w:pStyle w:val="Text1"/>
        <w:rPr>
          <w:noProof/>
        </w:rPr>
      </w:pPr>
      <w:r w:rsidRPr="001A70E2">
        <w:rPr>
          <w:noProof/>
        </w:rPr>
        <w:t>To this solution add 30 ml of precipitating agent (</w:t>
      </w:r>
      <w:r>
        <w:rPr>
          <w:noProof/>
        </w:rPr>
        <w:t>point</w:t>
      </w:r>
      <w:r w:rsidRPr="001A70E2">
        <w:rPr>
          <w:noProof/>
        </w:rPr>
        <w:t xml:space="preserve"> 3.2.6) from a measuring cylinder. The precipitate forms after repeated stirring. After stirring for ten minutes leave the mixture to stand for at least five minutes.</w:t>
      </w:r>
    </w:p>
    <w:p w14:paraId="4699700B" w14:textId="77777777" w:rsidR="00FE0ACC" w:rsidRPr="001A70E2" w:rsidRDefault="00FE0ACC" w:rsidP="00FE0ACC">
      <w:pPr>
        <w:pStyle w:val="Text1"/>
        <w:rPr>
          <w:noProof/>
        </w:rPr>
      </w:pPr>
      <w:r w:rsidRPr="001A70E2">
        <w:rPr>
          <w:noProof/>
        </w:rPr>
        <w:t>Filter the mixture through a Gooch crucible, the base of which is covered with a glass-fibre filter paper. First wash the filter under suction with about 2 ml glacial acetic acid. Then thoroughly wash the beaker, magnet, and crucible with glacial acetic acid, of which about 40-50 ml is necessary. It is not necessary to quantitatively transfer the precipitate adhering to the sides of the beaker, to the filter, because the solution of the precipitate for the titration is returned to the precipitating beaker, and the remaining precipitate will then be dissolved.</w:t>
      </w:r>
    </w:p>
    <w:p w14:paraId="076C2F77" w14:textId="77777777" w:rsidR="00FE0ACC" w:rsidRPr="001A70E2" w:rsidRDefault="00FE0ACC" w:rsidP="00FE0ACC">
      <w:pPr>
        <w:pStyle w:val="ManualHeading3"/>
        <w:rPr>
          <w:noProof/>
        </w:rPr>
      </w:pPr>
      <w:r w:rsidRPr="001A70E2">
        <w:rPr>
          <w:noProof/>
        </w:rPr>
        <w:t>3.3.3.</w:t>
      </w:r>
      <w:r w:rsidRPr="001A70E2">
        <w:rPr>
          <w:noProof/>
        </w:rPr>
        <w:tab/>
        <w:t>Dissolution of the precipitate</w:t>
      </w:r>
    </w:p>
    <w:p w14:paraId="5C65970F" w14:textId="77777777" w:rsidR="00FE0ACC" w:rsidRPr="001A70E2" w:rsidRDefault="00FE0ACC" w:rsidP="00FE0ACC">
      <w:pPr>
        <w:pStyle w:val="Text1"/>
        <w:rPr>
          <w:noProof/>
        </w:rPr>
      </w:pPr>
      <w:r w:rsidRPr="001A70E2">
        <w:rPr>
          <w:noProof/>
        </w:rPr>
        <w:t>Dissolve the precipitate in the filter crucible by the addition of hot ammonium tartrate solution (about 80 ° C) (</w:t>
      </w:r>
      <w:r>
        <w:rPr>
          <w:noProof/>
        </w:rPr>
        <w:t>point</w:t>
      </w:r>
      <w:r w:rsidRPr="001A70E2">
        <w:rPr>
          <w:noProof/>
        </w:rPr>
        <w:t xml:space="preserve"> 3.2.8) in three portions of 10 ml each. Allow each portion to stand in the crucible for some minutes before being sucked through the filter into the flask.</w:t>
      </w:r>
    </w:p>
    <w:p w14:paraId="40610872" w14:textId="77777777" w:rsidR="00FE0ACC" w:rsidRPr="001A70E2" w:rsidRDefault="00FE0ACC" w:rsidP="00FE0ACC">
      <w:pPr>
        <w:pStyle w:val="Text1"/>
        <w:rPr>
          <w:noProof/>
        </w:rPr>
      </w:pPr>
      <w:r w:rsidRPr="001A70E2">
        <w:rPr>
          <w:noProof/>
        </w:rPr>
        <w:t>Put the contents of the filter flask into the beaker used for the precipitation. Rinse the sides of the beaker with a further 20 ml of tartrate solution to dissolve the rest of the precipitate.</w:t>
      </w:r>
    </w:p>
    <w:p w14:paraId="658DC9C4" w14:textId="77777777" w:rsidR="00FE0ACC" w:rsidRPr="001A70E2" w:rsidRDefault="00FE0ACC" w:rsidP="00FE0ACC">
      <w:pPr>
        <w:pStyle w:val="Text1"/>
        <w:rPr>
          <w:noProof/>
        </w:rPr>
      </w:pPr>
      <w:r w:rsidRPr="001A70E2">
        <w:rPr>
          <w:noProof/>
        </w:rPr>
        <w:t>Carefully wash the crucible, adapter and filter flask with 150-200 ml water, and return the rinsing water to the beaker used for the precipitation.</w:t>
      </w:r>
    </w:p>
    <w:p w14:paraId="0B824191" w14:textId="77777777" w:rsidR="00FE0ACC" w:rsidRPr="001A70E2" w:rsidRDefault="00FE0ACC" w:rsidP="00FE0ACC">
      <w:pPr>
        <w:pStyle w:val="ManualHeading3"/>
        <w:rPr>
          <w:noProof/>
        </w:rPr>
      </w:pPr>
      <w:r w:rsidRPr="001A70E2">
        <w:rPr>
          <w:noProof/>
        </w:rPr>
        <w:t>3.3.4.</w:t>
      </w:r>
      <w:r w:rsidRPr="001A70E2">
        <w:rPr>
          <w:noProof/>
        </w:rPr>
        <w:tab/>
        <w:t>The titration</w:t>
      </w:r>
    </w:p>
    <w:p w14:paraId="1F1A1798" w14:textId="77777777" w:rsidR="00FE0ACC" w:rsidRPr="001A70E2" w:rsidRDefault="00FE0ACC" w:rsidP="00FE0ACC">
      <w:pPr>
        <w:pStyle w:val="Text1"/>
        <w:rPr>
          <w:noProof/>
        </w:rPr>
      </w:pPr>
      <w:r w:rsidRPr="001A70E2">
        <w:rPr>
          <w:noProof/>
        </w:rPr>
        <w:t>Stir the solution using a magnetic stirrer (</w:t>
      </w:r>
      <w:r>
        <w:rPr>
          <w:noProof/>
        </w:rPr>
        <w:t>point</w:t>
      </w:r>
      <w:r w:rsidRPr="001A70E2">
        <w:rPr>
          <w:noProof/>
        </w:rPr>
        <w:t xml:space="preserve"> 3.2.16), add a few drops of bromocresol purple (</w:t>
      </w:r>
      <w:r>
        <w:rPr>
          <w:noProof/>
        </w:rPr>
        <w:t>point</w:t>
      </w:r>
      <w:r w:rsidRPr="001A70E2">
        <w:rPr>
          <w:noProof/>
        </w:rPr>
        <w:t xml:space="preserve"> 3.2.5) and add the dilute ammonia solution (</w:t>
      </w:r>
      <w:r>
        <w:rPr>
          <w:noProof/>
        </w:rPr>
        <w:t>point</w:t>
      </w:r>
      <w:r w:rsidRPr="001A70E2">
        <w:rPr>
          <w:noProof/>
        </w:rPr>
        <w:t xml:space="preserve"> 3.2.9) until the colour turns violet (the solution is initially weakly acid from the residue of acetic acid used for rinsing).</w:t>
      </w:r>
    </w:p>
    <w:p w14:paraId="4707D35F" w14:textId="77777777" w:rsidR="00FE0ACC" w:rsidRPr="001A70E2" w:rsidRDefault="00FE0ACC" w:rsidP="00FE0ACC">
      <w:pPr>
        <w:pStyle w:val="Text1"/>
        <w:rPr>
          <w:noProof/>
        </w:rPr>
      </w:pPr>
      <w:r w:rsidRPr="001A70E2">
        <w:rPr>
          <w:noProof/>
        </w:rPr>
        <w:t>Then add 10 ml standard acetate buffer (</w:t>
      </w:r>
      <w:r>
        <w:rPr>
          <w:noProof/>
        </w:rPr>
        <w:t>point</w:t>
      </w:r>
      <w:r w:rsidRPr="001A70E2">
        <w:rPr>
          <w:noProof/>
        </w:rPr>
        <w:t xml:space="preserve"> 3.2.10), immerse the electrodes in the solution, and titrate potentiometrically with standard ‘carbate solution’ (</w:t>
      </w:r>
      <w:r>
        <w:rPr>
          <w:noProof/>
        </w:rPr>
        <w:t>point</w:t>
      </w:r>
      <w:r w:rsidRPr="001A70E2">
        <w:rPr>
          <w:noProof/>
        </w:rPr>
        <w:t xml:space="preserve"> 3.2.11), the burette tip being immersed in the solution.</w:t>
      </w:r>
    </w:p>
    <w:p w14:paraId="1244C359" w14:textId="77777777" w:rsidR="00FE0ACC" w:rsidRPr="001A70E2" w:rsidRDefault="00FE0ACC" w:rsidP="00FE0ACC">
      <w:pPr>
        <w:pStyle w:val="Text1"/>
        <w:rPr>
          <w:noProof/>
        </w:rPr>
      </w:pPr>
      <w:r w:rsidRPr="001A70E2">
        <w:rPr>
          <w:noProof/>
        </w:rPr>
        <w:t>The titration rate should not exceed 2 ml/min.</w:t>
      </w:r>
    </w:p>
    <w:p w14:paraId="7306ED05" w14:textId="77777777" w:rsidR="00FE0ACC" w:rsidRPr="001A70E2" w:rsidRDefault="00FE0ACC" w:rsidP="00FE0ACC">
      <w:pPr>
        <w:pStyle w:val="Text1"/>
        <w:rPr>
          <w:noProof/>
        </w:rPr>
      </w:pPr>
      <w:r w:rsidRPr="001A70E2">
        <w:rPr>
          <w:noProof/>
        </w:rPr>
        <w:t>The endpoint is the intersection of the tangents to the two branches of the potential curve.</w:t>
      </w:r>
    </w:p>
    <w:p w14:paraId="6BBFC1CA" w14:textId="77777777" w:rsidR="00FE0ACC" w:rsidRPr="001A70E2" w:rsidRDefault="00FE0ACC" w:rsidP="00FE0ACC">
      <w:pPr>
        <w:pStyle w:val="Text1"/>
        <w:rPr>
          <w:noProof/>
        </w:rPr>
      </w:pPr>
      <w:r w:rsidRPr="001A70E2">
        <w:rPr>
          <w:noProof/>
        </w:rPr>
        <w:t>It will be observed occasionally that the inflection in the potential curve becomes flattened; this can be eliminated by carefully cleaning the platinum electrode (by polishing with emery paper).</w:t>
      </w:r>
    </w:p>
    <w:p w14:paraId="367A4EA8" w14:textId="77777777" w:rsidR="00FE0ACC" w:rsidRPr="001A70E2" w:rsidRDefault="00FE0ACC" w:rsidP="00FE0ACC">
      <w:pPr>
        <w:pStyle w:val="ManualHeading3"/>
        <w:rPr>
          <w:noProof/>
        </w:rPr>
      </w:pPr>
      <w:r w:rsidRPr="001A70E2">
        <w:rPr>
          <w:noProof/>
        </w:rPr>
        <w:t>3.3.5.</w:t>
      </w:r>
      <w:r w:rsidRPr="001A70E2">
        <w:rPr>
          <w:noProof/>
        </w:rPr>
        <w:tab/>
        <w:t>Blank determinations</w:t>
      </w:r>
    </w:p>
    <w:p w14:paraId="0D2848A5" w14:textId="77777777" w:rsidR="00FE0ACC" w:rsidRPr="001A70E2" w:rsidRDefault="00FE0ACC" w:rsidP="00FE0ACC">
      <w:pPr>
        <w:pStyle w:val="Text1"/>
        <w:rPr>
          <w:noProof/>
        </w:rPr>
      </w:pPr>
      <w:r w:rsidRPr="001A70E2">
        <w:rPr>
          <w:noProof/>
        </w:rPr>
        <w:t xml:space="preserve">At the same time run a blank determination through the whole procedure with 5 ml methanol and 40 ml water, according to the instructions in </w:t>
      </w:r>
      <w:r w:rsidRPr="003F77A2">
        <w:rPr>
          <w:noProof/>
        </w:rPr>
        <w:t xml:space="preserve">point </w:t>
      </w:r>
      <w:r w:rsidRPr="001A70E2">
        <w:rPr>
          <w:noProof/>
        </w:rPr>
        <w:t>3.3.2. The blank titration should be below 1 ml, otherwise the purity of the reagents (</w:t>
      </w:r>
      <w:r>
        <w:rPr>
          <w:noProof/>
        </w:rPr>
        <w:t xml:space="preserve">points </w:t>
      </w:r>
      <w:r w:rsidRPr="001A70E2">
        <w:rPr>
          <w:noProof/>
        </w:rPr>
        <w:t>3.2.3, 3.2.7, 3.2.8, 3.2.9, 3.2.10) is suspect, especially their content of heavy metals, and they must be replaced. The blank must be taken into account in the calculation of the results.</w:t>
      </w:r>
    </w:p>
    <w:p w14:paraId="5D778B9A" w14:textId="77777777" w:rsidR="00FE0ACC" w:rsidRPr="001A70E2" w:rsidRDefault="00FE0ACC" w:rsidP="00FE0ACC">
      <w:pPr>
        <w:pStyle w:val="ManualHeading3"/>
        <w:rPr>
          <w:noProof/>
        </w:rPr>
      </w:pPr>
      <w:r w:rsidRPr="001A70E2">
        <w:rPr>
          <w:noProof/>
        </w:rPr>
        <w:t>3.3.6.</w:t>
      </w:r>
      <w:r w:rsidRPr="001A70E2">
        <w:rPr>
          <w:noProof/>
        </w:rPr>
        <w:tab/>
        <w:t>Control of the factor of the ‘carbate solution’</w:t>
      </w:r>
    </w:p>
    <w:p w14:paraId="4E336C7C" w14:textId="77777777" w:rsidR="00FE0ACC" w:rsidRPr="001A70E2" w:rsidRDefault="00FE0ACC" w:rsidP="00FE0ACC">
      <w:pPr>
        <w:pStyle w:val="Text1"/>
        <w:rPr>
          <w:noProof/>
        </w:rPr>
      </w:pPr>
      <w:r w:rsidRPr="001A70E2">
        <w:rPr>
          <w:noProof/>
        </w:rPr>
        <w:t>Determine the factor for the carbate solution on the day of use. To do this, titrate 10 ml of the copper sulphate solution (</w:t>
      </w:r>
      <w:r>
        <w:rPr>
          <w:noProof/>
        </w:rPr>
        <w:t>point</w:t>
      </w:r>
      <w:r w:rsidRPr="001A70E2">
        <w:rPr>
          <w:noProof/>
        </w:rPr>
        <w:t xml:space="preserve"> 3.2.12) with ‘carbate solution’ after the addition of 100 ml water and 10 ml standard acetate buffer (</w:t>
      </w:r>
      <w:r>
        <w:rPr>
          <w:noProof/>
        </w:rPr>
        <w:t>point</w:t>
      </w:r>
      <w:r w:rsidRPr="001A70E2">
        <w:rPr>
          <w:noProof/>
        </w:rPr>
        <w:t xml:space="preserve"> 3.2.10). If the amount used is a ml, the factor f is:</w:t>
      </w:r>
    </w:p>
    <w:p w14:paraId="25D5AD36" w14:textId="77777777" w:rsidR="00FE0ACC" w:rsidRPr="006E6EBC" w:rsidRDefault="00FE0ACC" w:rsidP="00FE0ACC">
      <w:pPr>
        <w:pStyle w:val="Text1"/>
        <w:rPr>
          <w:noProof/>
        </w:rPr>
      </w:pPr>
      <w:r>
        <w:rPr>
          <w:noProof/>
          <w:lang w:eastAsia="en-GB"/>
        </w:rPr>
        <w:drawing>
          <wp:inline distT="0" distB="0" distL="0" distR="0" wp14:anchorId="42198FEF" wp14:editId="69B39472">
            <wp:extent cx="969645" cy="74358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9645" cy="743585"/>
                    </a:xfrm>
                    <a:prstGeom prst="rect">
                      <a:avLst/>
                    </a:prstGeom>
                    <a:noFill/>
                  </pic:spPr>
                </pic:pic>
              </a:graphicData>
            </a:graphic>
          </wp:inline>
        </w:drawing>
      </w:r>
    </w:p>
    <w:p w14:paraId="1162B421" w14:textId="77777777" w:rsidR="00FE0ACC" w:rsidRDefault="00FE0ACC" w:rsidP="00FE0ACC">
      <w:pPr>
        <w:pStyle w:val="Text1"/>
        <w:rPr>
          <w:noProof/>
          <w:lang w:val="en-IE"/>
        </w:rPr>
      </w:pPr>
    </w:p>
    <w:p w14:paraId="12A522B8" w14:textId="77777777" w:rsidR="00FE0ACC" w:rsidRPr="001A70E2" w:rsidRDefault="00FE0ACC" w:rsidP="00FE0ACC">
      <w:pPr>
        <w:pStyle w:val="Text1"/>
        <w:rPr>
          <w:noProof/>
        </w:rPr>
      </w:pPr>
      <w:r w:rsidRPr="001A70E2">
        <w:rPr>
          <w:noProof/>
        </w:rPr>
        <w:t>and all the results of the titration are multiplied by this factor.</w:t>
      </w:r>
    </w:p>
    <w:p w14:paraId="6431A051" w14:textId="77777777" w:rsidR="00FE0ACC" w:rsidRPr="001A70E2" w:rsidRDefault="00FE0ACC" w:rsidP="00FE0ACC">
      <w:pPr>
        <w:pStyle w:val="ManualHeading2"/>
        <w:ind w:left="851" w:hanging="851"/>
        <w:rPr>
          <w:noProof/>
        </w:rPr>
      </w:pPr>
      <w:r w:rsidRPr="001A70E2">
        <w:rPr>
          <w:noProof/>
        </w:rPr>
        <w:t>3.4.</w:t>
      </w:r>
      <w:r w:rsidRPr="001A70E2">
        <w:rPr>
          <w:noProof/>
        </w:rPr>
        <w:tab/>
        <w:t>Calculation of results</w:t>
      </w:r>
    </w:p>
    <w:p w14:paraId="5EE03B76" w14:textId="77777777" w:rsidR="00FE0ACC" w:rsidRPr="001A70E2" w:rsidRDefault="00FE0ACC" w:rsidP="00FE0ACC">
      <w:pPr>
        <w:pStyle w:val="Text1"/>
        <w:rPr>
          <w:noProof/>
        </w:rPr>
      </w:pPr>
      <w:r w:rsidRPr="001A70E2">
        <w:rPr>
          <w:noProof/>
        </w:rPr>
        <w:t>Every non-ionic surfactant has its own factor, depending on its composition, particularly on the length of the alkene oxide chain. The concentration of non-ionic surfactant is expressed in relation to a standard substance — a nonyl phenol with ten ethylene oxide units (NP 10) — for which the conversion factor is 0,054.</w:t>
      </w:r>
    </w:p>
    <w:p w14:paraId="5B55F741" w14:textId="77777777" w:rsidR="00FE0ACC" w:rsidRPr="001A70E2" w:rsidRDefault="00FE0ACC" w:rsidP="00FE0ACC">
      <w:pPr>
        <w:pStyle w:val="Text1"/>
        <w:rPr>
          <w:noProof/>
        </w:rPr>
      </w:pPr>
      <w:r w:rsidRPr="001A70E2">
        <w:rPr>
          <w:noProof/>
        </w:rPr>
        <w:t>Using this factor the amount of surfactant present in the sample is found expressed as mg of NP 10 equivalent, as follows:</w:t>
      </w:r>
    </w:p>
    <w:p w14:paraId="0BFB6D35" w14:textId="77777777" w:rsidR="00FE0ACC" w:rsidRPr="001A70E2" w:rsidRDefault="00FE0ACC" w:rsidP="00FE0ACC">
      <w:pPr>
        <w:pStyle w:val="Text1"/>
        <w:rPr>
          <w:noProof/>
        </w:rPr>
      </w:pPr>
      <w:r w:rsidRPr="001A70E2">
        <w:rPr>
          <w:noProof/>
        </w:rPr>
        <w:t>(b — c) xfx 0,054 = mg non-ionic surfactant as NP 10</w:t>
      </w:r>
    </w:p>
    <w:p w14:paraId="47992FA5" w14:textId="77777777" w:rsidR="00FE0ACC" w:rsidRPr="001A70E2" w:rsidRDefault="00FE0ACC" w:rsidP="00FE0ACC">
      <w:pPr>
        <w:pStyle w:val="Text1"/>
        <w:rPr>
          <w:noProof/>
        </w:rPr>
      </w:pPr>
      <w:r w:rsidRPr="001A70E2">
        <w:rPr>
          <w:noProof/>
        </w:rPr>
        <w:t>where:</w:t>
      </w:r>
    </w:p>
    <w:tbl>
      <w:tblPr>
        <w:tblW w:w="0" w:type="auto"/>
        <w:tblInd w:w="1532" w:type="dxa"/>
        <w:tblLayout w:type="fixed"/>
        <w:tblLook w:val="0000" w:firstRow="0" w:lastRow="0" w:firstColumn="0" w:lastColumn="0" w:noHBand="0" w:noVBand="0"/>
      </w:tblPr>
      <w:tblGrid>
        <w:gridCol w:w="560"/>
        <w:gridCol w:w="560"/>
        <w:gridCol w:w="5102"/>
      </w:tblGrid>
      <w:tr w:rsidR="00FE0ACC" w:rsidRPr="001A70E2" w14:paraId="7B07C7FE" w14:textId="77777777" w:rsidTr="00431C56">
        <w:tc>
          <w:tcPr>
            <w:tcW w:w="560" w:type="dxa"/>
            <w:tcBorders>
              <w:top w:val="single" w:sz="2" w:space="0" w:color="auto"/>
              <w:left w:val="single" w:sz="2" w:space="0" w:color="auto"/>
              <w:bottom w:val="single" w:sz="2" w:space="0" w:color="auto"/>
              <w:right w:val="single" w:sz="2" w:space="0" w:color="auto"/>
            </w:tcBorders>
          </w:tcPr>
          <w:p w14:paraId="5AC598EB" w14:textId="77777777" w:rsidR="00FE0ACC" w:rsidRPr="001A70E2" w:rsidRDefault="00FE0ACC" w:rsidP="00431C56">
            <w:pPr>
              <w:pStyle w:val="NormalLeft"/>
              <w:rPr>
                <w:noProof/>
              </w:rPr>
            </w:pPr>
            <w:r w:rsidRPr="001A70E2">
              <w:rPr>
                <w:noProof/>
              </w:rPr>
              <w:t>b</w:t>
            </w:r>
          </w:p>
        </w:tc>
        <w:tc>
          <w:tcPr>
            <w:tcW w:w="560" w:type="dxa"/>
            <w:tcBorders>
              <w:top w:val="single" w:sz="2" w:space="0" w:color="auto"/>
              <w:left w:val="single" w:sz="2" w:space="0" w:color="auto"/>
              <w:bottom w:val="single" w:sz="2" w:space="0" w:color="auto"/>
              <w:right w:val="single" w:sz="2" w:space="0" w:color="auto"/>
            </w:tcBorders>
          </w:tcPr>
          <w:p w14:paraId="69885040" w14:textId="77777777" w:rsidR="00FE0ACC" w:rsidRPr="001A70E2" w:rsidRDefault="00FE0ACC" w:rsidP="00431C56">
            <w:pPr>
              <w:pStyle w:val="NormalLeft"/>
              <w:rPr>
                <w:noProof/>
              </w:rPr>
            </w:pPr>
            <w:r w:rsidRPr="001A70E2">
              <w:rPr>
                <w:noProof/>
              </w:rPr>
              <w:t>=</w:t>
            </w:r>
          </w:p>
        </w:tc>
        <w:tc>
          <w:tcPr>
            <w:tcW w:w="5102" w:type="dxa"/>
            <w:tcBorders>
              <w:top w:val="single" w:sz="2" w:space="0" w:color="auto"/>
              <w:left w:val="single" w:sz="2" w:space="0" w:color="auto"/>
              <w:bottom w:val="single" w:sz="2" w:space="0" w:color="auto"/>
              <w:right w:val="single" w:sz="2" w:space="0" w:color="auto"/>
            </w:tcBorders>
          </w:tcPr>
          <w:p w14:paraId="2D7BA222" w14:textId="77777777" w:rsidR="00FE0ACC" w:rsidRPr="001A70E2" w:rsidRDefault="00FE0ACC" w:rsidP="00431C56">
            <w:pPr>
              <w:pStyle w:val="NormalLeft"/>
              <w:rPr>
                <w:noProof/>
              </w:rPr>
            </w:pPr>
            <w:r w:rsidRPr="001A70E2">
              <w:rPr>
                <w:noProof/>
              </w:rPr>
              <w:t>volume of ‘carbate solution’ used by the sample (ml),</w:t>
            </w:r>
          </w:p>
        </w:tc>
      </w:tr>
      <w:tr w:rsidR="00FE0ACC" w:rsidRPr="001A70E2" w14:paraId="54DA50B0" w14:textId="77777777" w:rsidTr="00431C56">
        <w:tc>
          <w:tcPr>
            <w:tcW w:w="560" w:type="dxa"/>
            <w:tcBorders>
              <w:top w:val="single" w:sz="2" w:space="0" w:color="auto"/>
              <w:left w:val="single" w:sz="2" w:space="0" w:color="auto"/>
              <w:bottom w:val="single" w:sz="2" w:space="0" w:color="auto"/>
              <w:right w:val="single" w:sz="2" w:space="0" w:color="auto"/>
            </w:tcBorders>
          </w:tcPr>
          <w:p w14:paraId="74904CB6" w14:textId="77777777" w:rsidR="00FE0ACC" w:rsidRPr="001A70E2" w:rsidRDefault="00FE0ACC" w:rsidP="00431C56">
            <w:pPr>
              <w:pStyle w:val="NormalLeft"/>
              <w:rPr>
                <w:noProof/>
              </w:rPr>
            </w:pPr>
            <w:r w:rsidRPr="001A70E2">
              <w:rPr>
                <w:noProof/>
              </w:rPr>
              <w:t>c</w:t>
            </w:r>
          </w:p>
        </w:tc>
        <w:tc>
          <w:tcPr>
            <w:tcW w:w="560" w:type="dxa"/>
            <w:tcBorders>
              <w:top w:val="single" w:sz="2" w:space="0" w:color="auto"/>
              <w:left w:val="single" w:sz="2" w:space="0" w:color="auto"/>
              <w:bottom w:val="single" w:sz="2" w:space="0" w:color="auto"/>
              <w:right w:val="single" w:sz="2" w:space="0" w:color="auto"/>
            </w:tcBorders>
          </w:tcPr>
          <w:p w14:paraId="5EDBE29E" w14:textId="77777777" w:rsidR="00FE0ACC" w:rsidRPr="001A70E2" w:rsidRDefault="00FE0ACC" w:rsidP="00431C56">
            <w:pPr>
              <w:pStyle w:val="NormalLeft"/>
              <w:rPr>
                <w:noProof/>
              </w:rPr>
            </w:pPr>
            <w:r w:rsidRPr="001A70E2">
              <w:rPr>
                <w:noProof/>
              </w:rPr>
              <w:t>=</w:t>
            </w:r>
          </w:p>
        </w:tc>
        <w:tc>
          <w:tcPr>
            <w:tcW w:w="5102" w:type="dxa"/>
            <w:tcBorders>
              <w:top w:val="single" w:sz="2" w:space="0" w:color="auto"/>
              <w:left w:val="single" w:sz="2" w:space="0" w:color="auto"/>
              <w:bottom w:val="single" w:sz="2" w:space="0" w:color="auto"/>
              <w:right w:val="single" w:sz="2" w:space="0" w:color="auto"/>
            </w:tcBorders>
          </w:tcPr>
          <w:p w14:paraId="3491B505" w14:textId="77777777" w:rsidR="00FE0ACC" w:rsidRPr="001A70E2" w:rsidRDefault="00FE0ACC" w:rsidP="00431C56">
            <w:pPr>
              <w:pStyle w:val="NormalLeft"/>
              <w:rPr>
                <w:noProof/>
              </w:rPr>
            </w:pPr>
            <w:r w:rsidRPr="001A70E2">
              <w:rPr>
                <w:noProof/>
              </w:rPr>
              <w:t>volume of ‘carbate solution’ used by the blank (ml),</w:t>
            </w:r>
          </w:p>
        </w:tc>
      </w:tr>
      <w:tr w:rsidR="00FE0ACC" w:rsidRPr="001A70E2" w14:paraId="388205C7" w14:textId="77777777" w:rsidTr="00431C56">
        <w:tc>
          <w:tcPr>
            <w:tcW w:w="560" w:type="dxa"/>
            <w:tcBorders>
              <w:top w:val="single" w:sz="2" w:space="0" w:color="auto"/>
              <w:left w:val="single" w:sz="2" w:space="0" w:color="auto"/>
              <w:bottom w:val="single" w:sz="2" w:space="0" w:color="auto"/>
              <w:right w:val="single" w:sz="2" w:space="0" w:color="auto"/>
            </w:tcBorders>
          </w:tcPr>
          <w:p w14:paraId="565661E7" w14:textId="77777777" w:rsidR="00FE0ACC" w:rsidRPr="001A70E2" w:rsidRDefault="00FE0ACC" w:rsidP="00431C56">
            <w:pPr>
              <w:pStyle w:val="NormalLeft"/>
              <w:rPr>
                <w:noProof/>
              </w:rPr>
            </w:pPr>
            <w:r w:rsidRPr="001A70E2">
              <w:rPr>
                <w:noProof/>
              </w:rPr>
              <w:t>f</w:t>
            </w:r>
          </w:p>
        </w:tc>
        <w:tc>
          <w:tcPr>
            <w:tcW w:w="560" w:type="dxa"/>
            <w:tcBorders>
              <w:top w:val="single" w:sz="2" w:space="0" w:color="auto"/>
              <w:left w:val="single" w:sz="2" w:space="0" w:color="auto"/>
              <w:bottom w:val="single" w:sz="2" w:space="0" w:color="auto"/>
              <w:right w:val="single" w:sz="2" w:space="0" w:color="auto"/>
            </w:tcBorders>
          </w:tcPr>
          <w:p w14:paraId="4AF6BF52" w14:textId="77777777" w:rsidR="00FE0ACC" w:rsidRPr="001A70E2" w:rsidRDefault="00FE0ACC" w:rsidP="00431C56">
            <w:pPr>
              <w:pStyle w:val="NormalLeft"/>
              <w:rPr>
                <w:noProof/>
              </w:rPr>
            </w:pPr>
            <w:r w:rsidRPr="001A70E2">
              <w:rPr>
                <w:noProof/>
              </w:rPr>
              <w:t>=</w:t>
            </w:r>
          </w:p>
        </w:tc>
        <w:tc>
          <w:tcPr>
            <w:tcW w:w="5102" w:type="dxa"/>
            <w:tcBorders>
              <w:top w:val="single" w:sz="2" w:space="0" w:color="auto"/>
              <w:left w:val="single" w:sz="2" w:space="0" w:color="auto"/>
              <w:bottom w:val="single" w:sz="2" w:space="0" w:color="auto"/>
              <w:right w:val="single" w:sz="2" w:space="0" w:color="auto"/>
            </w:tcBorders>
          </w:tcPr>
          <w:p w14:paraId="771695E9" w14:textId="77777777" w:rsidR="00FE0ACC" w:rsidRPr="001A70E2" w:rsidRDefault="00FE0ACC" w:rsidP="00431C56">
            <w:pPr>
              <w:pStyle w:val="NormalLeft"/>
              <w:rPr>
                <w:noProof/>
              </w:rPr>
            </w:pPr>
            <w:r w:rsidRPr="001A70E2">
              <w:rPr>
                <w:noProof/>
              </w:rPr>
              <w:t>factor of the ‘carbate solution’.</w:t>
            </w:r>
          </w:p>
        </w:tc>
      </w:tr>
    </w:tbl>
    <w:p w14:paraId="6F248020" w14:textId="77777777" w:rsidR="00FE0ACC" w:rsidRPr="001A70E2" w:rsidRDefault="00FE0ACC" w:rsidP="00FE0ACC">
      <w:pPr>
        <w:rPr>
          <w:noProof/>
        </w:rPr>
      </w:pPr>
    </w:p>
    <w:p w14:paraId="66544DD9" w14:textId="77777777" w:rsidR="00FE0ACC" w:rsidRPr="001A70E2" w:rsidRDefault="00FE0ACC" w:rsidP="00FE0ACC">
      <w:pPr>
        <w:pStyle w:val="ManualHeading2"/>
        <w:ind w:left="851" w:hanging="851"/>
        <w:rPr>
          <w:noProof/>
        </w:rPr>
      </w:pPr>
      <w:r w:rsidRPr="001A70E2">
        <w:rPr>
          <w:noProof/>
        </w:rPr>
        <w:t>3.5.</w:t>
      </w:r>
      <w:r w:rsidRPr="001A70E2">
        <w:rPr>
          <w:noProof/>
        </w:rPr>
        <w:tab/>
        <w:t>Expression of results</w:t>
      </w:r>
    </w:p>
    <w:p w14:paraId="4B3B7258" w14:textId="77777777" w:rsidR="00FE0ACC" w:rsidRDefault="00FE0ACC" w:rsidP="00FE0ACC">
      <w:pPr>
        <w:pStyle w:val="Text1"/>
        <w:rPr>
          <w:noProof/>
        </w:rPr>
      </w:pPr>
      <w:r w:rsidRPr="001A70E2">
        <w:rPr>
          <w:noProof/>
        </w:rPr>
        <w:t>Express the results in mg/l as NP 10 to the nearest 0,1.</w:t>
      </w:r>
    </w:p>
    <w:p w14:paraId="429E851E" w14:textId="77777777" w:rsidR="00FE0ACC" w:rsidRPr="001A70E2" w:rsidRDefault="00FE0ACC" w:rsidP="00FE0ACC">
      <w:pPr>
        <w:rPr>
          <w:noProof/>
        </w:rPr>
      </w:pPr>
    </w:p>
    <w:p w14:paraId="56659FFF" w14:textId="77777777" w:rsidR="00FE0ACC" w:rsidRDefault="00FE0ACC" w:rsidP="00FE0ACC">
      <w:pPr>
        <w:pStyle w:val="Caption"/>
        <w:keepNext/>
        <w:jc w:val="center"/>
        <w:rPr>
          <w:noProof/>
        </w:rPr>
      </w:pPr>
      <w:r>
        <w:rPr>
          <w:noProof/>
        </w:rP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rPr>
          <w:noProof/>
        </w:rPr>
        <w:t xml:space="preserve"> Activated sludge plant: overviews</w:t>
      </w:r>
    </w:p>
    <w:p w14:paraId="0F38957C" w14:textId="1246BA56" w:rsidR="00FE0ACC" w:rsidRDefault="006D7198" w:rsidP="0015733A">
      <w:pPr>
        <w:jc w:val="center"/>
        <w:rPr>
          <w:noProof/>
        </w:rPr>
      </w:pPr>
      <w:r>
        <w:rPr>
          <w:noProof/>
          <w:lang w:eastAsia="en-GB"/>
        </w:rPr>
        <w:drawing>
          <wp:inline distT="0" distB="0" distL="0" distR="0" wp14:anchorId="4D38F63C" wp14:editId="4B08DBD7">
            <wp:extent cx="5761355" cy="41059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1355" cy="4105910"/>
                    </a:xfrm>
                    <a:prstGeom prst="rect">
                      <a:avLst/>
                    </a:prstGeom>
                  </pic:spPr>
                </pic:pic>
              </a:graphicData>
            </a:graphic>
          </wp:inline>
        </w:drawing>
      </w:r>
    </w:p>
    <w:p w14:paraId="3E674365" w14:textId="77777777" w:rsidR="00E5259C" w:rsidRPr="0015733A" w:rsidRDefault="00E5259C" w:rsidP="0015733A">
      <w:pPr>
        <w:jc w:val="center"/>
        <w:rPr>
          <w:noProof/>
        </w:rPr>
      </w:pPr>
    </w:p>
    <w:tbl>
      <w:tblPr>
        <w:tblW w:w="0" w:type="auto"/>
        <w:tblInd w:w="2043" w:type="dxa"/>
        <w:tblLayout w:type="fixed"/>
        <w:tblLook w:val="0000" w:firstRow="0" w:lastRow="0" w:firstColumn="0" w:lastColumn="0" w:noHBand="0" w:noVBand="0"/>
      </w:tblPr>
      <w:tblGrid>
        <w:gridCol w:w="624"/>
        <w:gridCol w:w="4160"/>
      </w:tblGrid>
      <w:tr w:rsidR="0006775A" w:rsidRPr="0006775A" w14:paraId="13039ED0" w14:textId="77777777" w:rsidTr="00BC1B5E">
        <w:tc>
          <w:tcPr>
            <w:tcW w:w="624" w:type="dxa"/>
            <w:tcBorders>
              <w:top w:val="single" w:sz="2" w:space="0" w:color="auto"/>
              <w:left w:val="single" w:sz="2" w:space="0" w:color="auto"/>
              <w:bottom w:val="single" w:sz="2" w:space="0" w:color="auto"/>
              <w:right w:val="single" w:sz="2" w:space="0" w:color="auto"/>
            </w:tcBorders>
          </w:tcPr>
          <w:p w14:paraId="4F1B144C" w14:textId="77777777" w:rsidR="0006775A" w:rsidRPr="0006775A" w:rsidRDefault="0006775A" w:rsidP="0006775A">
            <w:pPr>
              <w:autoSpaceDE w:val="0"/>
              <w:autoSpaceDN w:val="0"/>
              <w:jc w:val="left"/>
              <w:rPr>
                <w:rFonts w:eastAsia="Times New Roman"/>
                <w:noProof/>
                <w:szCs w:val="24"/>
                <w:lang w:val="fr-FR" w:eastAsia="fr-BE"/>
              </w:rPr>
            </w:pPr>
            <w:r w:rsidRPr="0006775A">
              <w:rPr>
                <w:rFonts w:eastAsia="Times New Roman"/>
                <w:noProof/>
                <w:szCs w:val="24"/>
                <w:lang w:val="fr-FR" w:eastAsia="fr-BE"/>
              </w:rPr>
              <w:t>A</w:t>
            </w:r>
          </w:p>
        </w:tc>
        <w:tc>
          <w:tcPr>
            <w:tcW w:w="4160" w:type="dxa"/>
            <w:tcBorders>
              <w:top w:val="single" w:sz="2" w:space="0" w:color="auto"/>
              <w:left w:val="single" w:sz="2" w:space="0" w:color="auto"/>
              <w:bottom w:val="single" w:sz="2" w:space="0" w:color="auto"/>
              <w:right w:val="single" w:sz="2" w:space="0" w:color="auto"/>
            </w:tcBorders>
          </w:tcPr>
          <w:p w14:paraId="5CE68831" w14:textId="77777777" w:rsidR="0006775A" w:rsidRPr="0006775A" w:rsidRDefault="0006775A" w:rsidP="0006775A">
            <w:pPr>
              <w:autoSpaceDE w:val="0"/>
              <w:autoSpaceDN w:val="0"/>
              <w:jc w:val="left"/>
              <w:rPr>
                <w:rFonts w:eastAsia="Times New Roman"/>
                <w:noProof/>
                <w:szCs w:val="24"/>
                <w:lang w:val="fr-FR" w:eastAsia="fr-BE"/>
              </w:rPr>
            </w:pPr>
            <w:r w:rsidRPr="0006775A">
              <w:rPr>
                <w:rFonts w:eastAsia="Times New Roman"/>
                <w:noProof/>
                <w:szCs w:val="24"/>
                <w:lang w:val="fr-FR" w:eastAsia="fr-BE"/>
              </w:rPr>
              <w:t>Storage vessel</w:t>
            </w:r>
          </w:p>
        </w:tc>
      </w:tr>
      <w:tr w:rsidR="0006775A" w:rsidRPr="0006775A" w14:paraId="3B04F9CB" w14:textId="77777777" w:rsidTr="00BC1B5E">
        <w:tc>
          <w:tcPr>
            <w:tcW w:w="624" w:type="dxa"/>
            <w:tcBorders>
              <w:top w:val="single" w:sz="2" w:space="0" w:color="auto"/>
              <w:left w:val="single" w:sz="2" w:space="0" w:color="auto"/>
              <w:bottom w:val="single" w:sz="2" w:space="0" w:color="auto"/>
              <w:right w:val="single" w:sz="2" w:space="0" w:color="auto"/>
            </w:tcBorders>
          </w:tcPr>
          <w:p w14:paraId="0CF05154" w14:textId="77777777" w:rsidR="0006775A" w:rsidRPr="0006775A" w:rsidRDefault="0006775A" w:rsidP="0006775A">
            <w:pPr>
              <w:autoSpaceDE w:val="0"/>
              <w:autoSpaceDN w:val="0"/>
              <w:jc w:val="left"/>
              <w:rPr>
                <w:rFonts w:eastAsia="Times New Roman"/>
                <w:noProof/>
                <w:szCs w:val="24"/>
                <w:lang w:val="fr-FR" w:eastAsia="fr-BE"/>
              </w:rPr>
            </w:pPr>
            <w:r w:rsidRPr="0006775A">
              <w:rPr>
                <w:rFonts w:eastAsia="Times New Roman"/>
                <w:noProof/>
                <w:szCs w:val="24"/>
                <w:lang w:val="fr-FR" w:eastAsia="fr-BE"/>
              </w:rPr>
              <w:t>B</w:t>
            </w:r>
          </w:p>
        </w:tc>
        <w:tc>
          <w:tcPr>
            <w:tcW w:w="4160" w:type="dxa"/>
            <w:tcBorders>
              <w:top w:val="single" w:sz="2" w:space="0" w:color="auto"/>
              <w:left w:val="single" w:sz="2" w:space="0" w:color="auto"/>
              <w:bottom w:val="single" w:sz="2" w:space="0" w:color="auto"/>
              <w:right w:val="single" w:sz="2" w:space="0" w:color="auto"/>
            </w:tcBorders>
          </w:tcPr>
          <w:p w14:paraId="7A6CCD18" w14:textId="77777777" w:rsidR="0006775A" w:rsidRPr="0006775A" w:rsidRDefault="0006775A" w:rsidP="0006775A">
            <w:pPr>
              <w:autoSpaceDE w:val="0"/>
              <w:autoSpaceDN w:val="0"/>
              <w:jc w:val="left"/>
              <w:rPr>
                <w:rFonts w:eastAsia="Times New Roman"/>
                <w:noProof/>
                <w:szCs w:val="24"/>
                <w:lang w:val="fr-FR" w:eastAsia="fr-BE"/>
              </w:rPr>
            </w:pPr>
            <w:r w:rsidRPr="0006775A">
              <w:rPr>
                <w:rFonts w:eastAsia="Times New Roman"/>
                <w:noProof/>
                <w:szCs w:val="24"/>
                <w:lang w:val="fr-FR" w:eastAsia="fr-BE"/>
              </w:rPr>
              <w:t>Dosing device</w:t>
            </w:r>
          </w:p>
        </w:tc>
      </w:tr>
      <w:tr w:rsidR="0006775A" w:rsidRPr="0006775A" w14:paraId="11147DD0" w14:textId="77777777" w:rsidTr="00BC1B5E">
        <w:tc>
          <w:tcPr>
            <w:tcW w:w="624" w:type="dxa"/>
            <w:tcBorders>
              <w:top w:val="single" w:sz="2" w:space="0" w:color="auto"/>
              <w:left w:val="single" w:sz="2" w:space="0" w:color="auto"/>
              <w:bottom w:val="single" w:sz="2" w:space="0" w:color="auto"/>
              <w:right w:val="single" w:sz="2" w:space="0" w:color="auto"/>
            </w:tcBorders>
          </w:tcPr>
          <w:p w14:paraId="48EFC620" w14:textId="77777777" w:rsidR="0006775A" w:rsidRPr="0006775A" w:rsidRDefault="0006775A" w:rsidP="0006775A">
            <w:pPr>
              <w:autoSpaceDE w:val="0"/>
              <w:autoSpaceDN w:val="0"/>
              <w:jc w:val="left"/>
              <w:rPr>
                <w:rFonts w:eastAsia="Times New Roman"/>
                <w:noProof/>
                <w:szCs w:val="24"/>
                <w:lang w:val="fr-FR" w:eastAsia="fr-BE"/>
              </w:rPr>
            </w:pPr>
            <w:r w:rsidRPr="0006775A">
              <w:rPr>
                <w:rFonts w:eastAsia="Times New Roman"/>
                <w:noProof/>
                <w:szCs w:val="24"/>
                <w:lang w:val="fr-FR" w:eastAsia="fr-BE"/>
              </w:rPr>
              <w:t>C</w:t>
            </w:r>
          </w:p>
        </w:tc>
        <w:tc>
          <w:tcPr>
            <w:tcW w:w="4160" w:type="dxa"/>
            <w:tcBorders>
              <w:top w:val="single" w:sz="2" w:space="0" w:color="auto"/>
              <w:left w:val="single" w:sz="2" w:space="0" w:color="auto"/>
              <w:bottom w:val="single" w:sz="2" w:space="0" w:color="auto"/>
              <w:right w:val="single" w:sz="2" w:space="0" w:color="auto"/>
            </w:tcBorders>
          </w:tcPr>
          <w:p w14:paraId="31908A40" w14:textId="77777777" w:rsidR="0006775A" w:rsidRPr="0006775A" w:rsidRDefault="0006775A" w:rsidP="0006775A">
            <w:pPr>
              <w:autoSpaceDE w:val="0"/>
              <w:autoSpaceDN w:val="0"/>
              <w:jc w:val="left"/>
              <w:rPr>
                <w:rFonts w:eastAsia="Times New Roman"/>
                <w:noProof/>
                <w:szCs w:val="24"/>
                <w:lang w:val="en-IE" w:eastAsia="fr-BE"/>
              </w:rPr>
            </w:pPr>
            <w:r w:rsidRPr="0006775A">
              <w:rPr>
                <w:rFonts w:eastAsia="Times New Roman"/>
                <w:noProof/>
                <w:szCs w:val="24"/>
                <w:lang w:val="en-IE" w:eastAsia="fr-BE"/>
              </w:rPr>
              <w:t>Aeration chamber (three litres capacity)</w:t>
            </w:r>
          </w:p>
        </w:tc>
      </w:tr>
      <w:tr w:rsidR="0006775A" w:rsidRPr="0006775A" w14:paraId="65CA1976" w14:textId="77777777" w:rsidTr="00BC1B5E">
        <w:tc>
          <w:tcPr>
            <w:tcW w:w="624" w:type="dxa"/>
            <w:tcBorders>
              <w:top w:val="single" w:sz="2" w:space="0" w:color="auto"/>
              <w:left w:val="single" w:sz="2" w:space="0" w:color="auto"/>
              <w:bottom w:val="single" w:sz="2" w:space="0" w:color="auto"/>
              <w:right w:val="single" w:sz="2" w:space="0" w:color="auto"/>
            </w:tcBorders>
          </w:tcPr>
          <w:p w14:paraId="5A2B4FC1" w14:textId="77777777" w:rsidR="0006775A" w:rsidRPr="0006775A" w:rsidRDefault="0006775A" w:rsidP="0006775A">
            <w:pPr>
              <w:autoSpaceDE w:val="0"/>
              <w:autoSpaceDN w:val="0"/>
              <w:jc w:val="left"/>
              <w:rPr>
                <w:rFonts w:eastAsia="Times New Roman"/>
                <w:noProof/>
                <w:szCs w:val="24"/>
                <w:lang w:val="fr-FR" w:eastAsia="fr-BE"/>
              </w:rPr>
            </w:pPr>
            <w:r w:rsidRPr="0006775A">
              <w:rPr>
                <w:rFonts w:eastAsia="Times New Roman"/>
                <w:noProof/>
                <w:szCs w:val="24"/>
                <w:lang w:val="fr-FR" w:eastAsia="fr-BE"/>
              </w:rPr>
              <w:t>D</w:t>
            </w:r>
          </w:p>
        </w:tc>
        <w:tc>
          <w:tcPr>
            <w:tcW w:w="4160" w:type="dxa"/>
            <w:tcBorders>
              <w:top w:val="single" w:sz="2" w:space="0" w:color="auto"/>
              <w:left w:val="single" w:sz="2" w:space="0" w:color="auto"/>
              <w:bottom w:val="single" w:sz="2" w:space="0" w:color="auto"/>
              <w:right w:val="single" w:sz="2" w:space="0" w:color="auto"/>
            </w:tcBorders>
          </w:tcPr>
          <w:p w14:paraId="4A9F8BFC" w14:textId="77777777" w:rsidR="0006775A" w:rsidRPr="0006775A" w:rsidRDefault="0006775A" w:rsidP="0006775A">
            <w:pPr>
              <w:autoSpaceDE w:val="0"/>
              <w:autoSpaceDN w:val="0"/>
              <w:jc w:val="left"/>
              <w:rPr>
                <w:rFonts w:eastAsia="Times New Roman"/>
                <w:noProof/>
                <w:szCs w:val="24"/>
                <w:lang w:val="fr-FR" w:eastAsia="fr-BE"/>
              </w:rPr>
            </w:pPr>
            <w:r w:rsidRPr="0006775A">
              <w:rPr>
                <w:rFonts w:eastAsia="Times New Roman"/>
                <w:noProof/>
                <w:szCs w:val="24"/>
                <w:lang w:val="fr-FR" w:eastAsia="fr-BE"/>
              </w:rPr>
              <w:t>Settling vessel</w:t>
            </w:r>
          </w:p>
        </w:tc>
      </w:tr>
      <w:tr w:rsidR="0006775A" w:rsidRPr="0006775A" w14:paraId="4245E9A0" w14:textId="77777777" w:rsidTr="00BC1B5E">
        <w:tc>
          <w:tcPr>
            <w:tcW w:w="624" w:type="dxa"/>
            <w:tcBorders>
              <w:top w:val="single" w:sz="2" w:space="0" w:color="auto"/>
              <w:left w:val="single" w:sz="2" w:space="0" w:color="auto"/>
              <w:bottom w:val="single" w:sz="2" w:space="0" w:color="auto"/>
              <w:right w:val="single" w:sz="2" w:space="0" w:color="auto"/>
            </w:tcBorders>
          </w:tcPr>
          <w:p w14:paraId="153FB8AF" w14:textId="77777777" w:rsidR="0006775A" w:rsidRPr="0006775A" w:rsidRDefault="0006775A" w:rsidP="0006775A">
            <w:pPr>
              <w:autoSpaceDE w:val="0"/>
              <w:autoSpaceDN w:val="0"/>
              <w:jc w:val="left"/>
              <w:rPr>
                <w:rFonts w:eastAsia="Times New Roman"/>
                <w:noProof/>
                <w:szCs w:val="24"/>
                <w:lang w:val="fr-FR" w:eastAsia="fr-BE"/>
              </w:rPr>
            </w:pPr>
            <w:r w:rsidRPr="0006775A">
              <w:rPr>
                <w:rFonts w:eastAsia="Times New Roman"/>
                <w:noProof/>
                <w:szCs w:val="24"/>
                <w:lang w:val="fr-FR" w:eastAsia="fr-BE"/>
              </w:rPr>
              <w:t>E</w:t>
            </w:r>
          </w:p>
        </w:tc>
        <w:tc>
          <w:tcPr>
            <w:tcW w:w="4160" w:type="dxa"/>
            <w:tcBorders>
              <w:top w:val="single" w:sz="2" w:space="0" w:color="auto"/>
              <w:left w:val="single" w:sz="2" w:space="0" w:color="auto"/>
              <w:bottom w:val="single" w:sz="2" w:space="0" w:color="auto"/>
              <w:right w:val="single" w:sz="2" w:space="0" w:color="auto"/>
            </w:tcBorders>
          </w:tcPr>
          <w:p w14:paraId="489CCBDE" w14:textId="77777777" w:rsidR="0006775A" w:rsidRPr="0006775A" w:rsidRDefault="0006775A" w:rsidP="0006775A">
            <w:pPr>
              <w:autoSpaceDE w:val="0"/>
              <w:autoSpaceDN w:val="0"/>
              <w:jc w:val="left"/>
              <w:rPr>
                <w:rFonts w:eastAsia="Times New Roman"/>
                <w:noProof/>
                <w:szCs w:val="24"/>
                <w:lang w:val="fr-FR" w:eastAsia="fr-BE"/>
              </w:rPr>
            </w:pPr>
            <w:r w:rsidRPr="0006775A">
              <w:rPr>
                <w:rFonts w:eastAsia="Times New Roman"/>
                <w:noProof/>
                <w:szCs w:val="24"/>
                <w:lang w:val="fr-FR" w:eastAsia="fr-BE"/>
              </w:rPr>
              <w:t>Air-lift pump</w:t>
            </w:r>
          </w:p>
        </w:tc>
      </w:tr>
      <w:tr w:rsidR="0006775A" w:rsidRPr="0006775A" w14:paraId="36E5F7E4" w14:textId="77777777" w:rsidTr="00BC1B5E">
        <w:tc>
          <w:tcPr>
            <w:tcW w:w="624" w:type="dxa"/>
            <w:tcBorders>
              <w:top w:val="single" w:sz="2" w:space="0" w:color="auto"/>
              <w:left w:val="single" w:sz="2" w:space="0" w:color="auto"/>
              <w:bottom w:val="single" w:sz="2" w:space="0" w:color="auto"/>
              <w:right w:val="single" w:sz="2" w:space="0" w:color="auto"/>
            </w:tcBorders>
          </w:tcPr>
          <w:p w14:paraId="0F208122" w14:textId="77777777" w:rsidR="0006775A" w:rsidRPr="0006775A" w:rsidRDefault="0006775A" w:rsidP="0006775A">
            <w:pPr>
              <w:autoSpaceDE w:val="0"/>
              <w:autoSpaceDN w:val="0"/>
              <w:jc w:val="left"/>
              <w:rPr>
                <w:rFonts w:eastAsia="Times New Roman"/>
                <w:noProof/>
                <w:szCs w:val="24"/>
                <w:lang w:val="fr-FR" w:eastAsia="fr-BE"/>
              </w:rPr>
            </w:pPr>
            <w:r w:rsidRPr="0006775A">
              <w:rPr>
                <w:rFonts w:eastAsia="Times New Roman"/>
                <w:noProof/>
                <w:szCs w:val="24"/>
                <w:lang w:val="fr-FR" w:eastAsia="fr-BE"/>
              </w:rPr>
              <w:t>F</w:t>
            </w:r>
          </w:p>
        </w:tc>
        <w:tc>
          <w:tcPr>
            <w:tcW w:w="4160" w:type="dxa"/>
            <w:tcBorders>
              <w:top w:val="single" w:sz="2" w:space="0" w:color="auto"/>
              <w:left w:val="single" w:sz="2" w:space="0" w:color="auto"/>
              <w:bottom w:val="single" w:sz="2" w:space="0" w:color="auto"/>
              <w:right w:val="single" w:sz="2" w:space="0" w:color="auto"/>
            </w:tcBorders>
          </w:tcPr>
          <w:p w14:paraId="6D06BF4E" w14:textId="77777777" w:rsidR="0006775A" w:rsidRPr="0006775A" w:rsidRDefault="0006775A" w:rsidP="0006775A">
            <w:pPr>
              <w:autoSpaceDE w:val="0"/>
              <w:autoSpaceDN w:val="0"/>
              <w:jc w:val="left"/>
              <w:rPr>
                <w:rFonts w:eastAsia="Times New Roman"/>
                <w:noProof/>
                <w:szCs w:val="24"/>
                <w:lang w:val="fr-FR" w:eastAsia="fr-BE"/>
              </w:rPr>
            </w:pPr>
            <w:r w:rsidRPr="0006775A">
              <w:rPr>
                <w:rFonts w:eastAsia="Times New Roman"/>
                <w:noProof/>
                <w:szCs w:val="24"/>
                <w:lang w:val="fr-FR" w:eastAsia="fr-BE"/>
              </w:rPr>
              <w:t>Collector</w:t>
            </w:r>
          </w:p>
        </w:tc>
      </w:tr>
      <w:tr w:rsidR="0006775A" w:rsidRPr="0006775A" w14:paraId="563AA641" w14:textId="77777777" w:rsidTr="00BC1B5E">
        <w:tc>
          <w:tcPr>
            <w:tcW w:w="624" w:type="dxa"/>
            <w:tcBorders>
              <w:top w:val="single" w:sz="2" w:space="0" w:color="auto"/>
              <w:left w:val="single" w:sz="2" w:space="0" w:color="auto"/>
              <w:bottom w:val="single" w:sz="2" w:space="0" w:color="auto"/>
              <w:right w:val="single" w:sz="2" w:space="0" w:color="auto"/>
            </w:tcBorders>
          </w:tcPr>
          <w:p w14:paraId="2F63B6AD" w14:textId="77777777" w:rsidR="0006775A" w:rsidRPr="0006775A" w:rsidRDefault="0006775A" w:rsidP="0006775A">
            <w:pPr>
              <w:autoSpaceDE w:val="0"/>
              <w:autoSpaceDN w:val="0"/>
              <w:jc w:val="left"/>
              <w:rPr>
                <w:rFonts w:eastAsia="Times New Roman"/>
                <w:noProof/>
                <w:szCs w:val="24"/>
                <w:lang w:val="fr-FR" w:eastAsia="fr-BE"/>
              </w:rPr>
            </w:pPr>
            <w:r w:rsidRPr="0006775A">
              <w:rPr>
                <w:rFonts w:eastAsia="Times New Roman"/>
                <w:noProof/>
                <w:szCs w:val="24"/>
                <w:lang w:val="fr-FR" w:eastAsia="fr-BE"/>
              </w:rPr>
              <w:t>G</w:t>
            </w:r>
          </w:p>
        </w:tc>
        <w:tc>
          <w:tcPr>
            <w:tcW w:w="4160" w:type="dxa"/>
            <w:tcBorders>
              <w:top w:val="single" w:sz="2" w:space="0" w:color="auto"/>
              <w:left w:val="single" w:sz="2" w:space="0" w:color="auto"/>
              <w:bottom w:val="single" w:sz="2" w:space="0" w:color="auto"/>
              <w:right w:val="single" w:sz="2" w:space="0" w:color="auto"/>
            </w:tcBorders>
          </w:tcPr>
          <w:p w14:paraId="1F63E450" w14:textId="77777777" w:rsidR="0006775A" w:rsidRPr="0006775A" w:rsidRDefault="0006775A" w:rsidP="0006775A">
            <w:pPr>
              <w:autoSpaceDE w:val="0"/>
              <w:autoSpaceDN w:val="0"/>
              <w:jc w:val="left"/>
              <w:rPr>
                <w:rFonts w:eastAsia="Times New Roman"/>
                <w:noProof/>
                <w:szCs w:val="24"/>
                <w:lang w:val="fr-FR" w:eastAsia="fr-BE"/>
              </w:rPr>
            </w:pPr>
            <w:r w:rsidRPr="0006775A">
              <w:rPr>
                <w:rFonts w:eastAsia="Times New Roman"/>
                <w:noProof/>
                <w:szCs w:val="24"/>
                <w:lang w:val="fr-FR" w:eastAsia="fr-BE"/>
              </w:rPr>
              <w:t>Sintered aerator</w:t>
            </w:r>
          </w:p>
        </w:tc>
      </w:tr>
      <w:tr w:rsidR="0006775A" w:rsidRPr="0006775A" w14:paraId="3EC09D8A" w14:textId="77777777" w:rsidTr="00BC1B5E">
        <w:tc>
          <w:tcPr>
            <w:tcW w:w="624" w:type="dxa"/>
            <w:tcBorders>
              <w:top w:val="single" w:sz="2" w:space="0" w:color="auto"/>
              <w:left w:val="single" w:sz="2" w:space="0" w:color="auto"/>
              <w:bottom w:val="single" w:sz="2" w:space="0" w:color="auto"/>
              <w:right w:val="single" w:sz="2" w:space="0" w:color="auto"/>
            </w:tcBorders>
          </w:tcPr>
          <w:p w14:paraId="2308F99C" w14:textId="77777777" w:rsidR="0006775A" w:rsidRPr="0006775A" w:rsidRDefault="0006775A" w:rsidP="0006775A">
            <w:pPr>
              <w:autoSpaceDE w:val="0"/>
              <w:autoSpaceDN w:val="0"/>
              <w:jc w:val="left"/>
              <w:rPr>
                <w:rFonts w:eastAsia="Times New Roman"/>
                <w:noProof/>
                <w:szCs w:val="24"/>
                <w:lang w:val="fr-FR" w:eastAsia="fr-BE"/>
              </w:rPr>
            </w:pPr>
            <w:r w:rsidRPr="0006775A">
              <w:rPr>
                <w:rFonts w:eastAsia="Times New Roman"/>
                <w:noProof/>
                <w:szCs w:val="24"/>
                <w:lang w:val="fr-FR" w:eastAsia="fr-BE"/>
              </w:rPr>
              <w:t>H</w:t>
            </w:r>
          </w:p>
        </w:tc>
        <w:tc>
          <w:tcPr>
            <w:tcW w:w="4160" w:type="dxa"/>
            <w:tcBorders>
              <w:top w:val="single" w:sz="2" w:space="0" w:color="auto"/>
              <w:left w:val="single" w:sz="2" w:space="0" w:color="auto"/>
              <w:bottom w:val="single" w:sz="2" w:space="0" w:color="auto"/>
              <w:right w:val="single" w:sz="2" w:space="0" w:color="auto"/>
            </w:tcBorders>
          </w:tcPr>
          <w:p w14:paraId="2A5CA207" w14:textId="77777777" w:rsidR="0006775A" w:rsidRPr="0006775A" w:rsidRDefault="0006775A" w:rsidP="0006775A">
            <w:pPr>
              <w:autoSpaceDE w:val="0"/>
              <w:autoSpaceDN w:val="0"/>
              <w:jc w:val="left"/>
              <w:rPr>
                <w:rFonts w:eastAsia="Times New Roman"/>
                <w:noProof/>
                <w:szCs w:val="24"/>
                <w:lang w:val="fr-FR" w:eastAsia="fr-BE"/>
              </w:rPr>
            </w:pPr>
            <w:r w:rsidRPr="0006775A">
              <w:rPr>
                <w:rFonts w:eastAsia="Times New Roman"/>
                <w:noProof/>
                <w:szCs w:val="24"/>
                <w:lang w:val="fr-FR" w:eastAsia="fr-BE"/>
              </w:rPr>
              <w:t>Air-flow meter</w:t>
            </w:r>
          </w:p>
        </w:tc>
      </w:tr>
      <w:tr w:rsidR="0006775A" w:rsidRPr="0006775A" w14:paraId="5165DF3A" w14:textId="77777777" w:rsidTr="00BC1B5E">
        <w:tc>
          <w:tcPr>
            <w:tcW w:w="624" w:type="dxa"/>
            <w:tcBorders>
              <w:top w:val="single" w:sz="2" w:space="0" w:color="auto"/>
              <w:left w:val="single" w:sz="2" w:space="0" w:color="auto"/>
              <w:bottom w:val="single" w:sz="2" w:space="0" w:color="auto"/>
              <w:right w:val="single" w:sz="2" w:space="0" w:color="auto"/>
            </w:tcBorders>
          </w:tcPr>
          <w:p w14:paraId="7E689D68" w14:textId="77777777" w:rsidR="0006775A" w:rsidRPr="0006775A" w:rsidRDefault="0006775A" w:rsidP="0006775A">
            <w:pPr>
              <w:autoSpaceDE w:val="0"/>
              <w:autoSpaceDN w:val="0"/>
              <w:jc w:val="left"/>
              <w:rPr>
                <w:rFonts w:eastAsia="Times New Roman"/>
                <w:noProof/>
                <w:szCs w:val="24"/>
                <w:lang w:val="fr-FR" w:eastAsia="fr-BE"/>
              </w:rPr>
            </w:pPr>
            <w:r w:rsidRPr="0006775A">
              <w:rPr>
                <w:rFonts w:eastAsia="Times New Roman"/>
                <w:noProof/>
                <w:szCs w:val="24"/>
                <w:lang w:val="fr-FR" w:eastAsia="fr-BE"/>
              </w:rPr>
              <w:t>I</w:t>
            </w:r>
          </w:p>
        </w:tc>
        <w:tc>
          <w:tcPr>
            <w:tcW w:w="4160" w:type="dxa"/>
            <w:tcBorders>
              <w:top w:val="single" w:sz="2" w:space="0" w:color="auto"/>
              <w:left w:val="single" w:sz="2" w:space="0" w:color="auto"/>
              <w:bottom w:val="single" w:sz="2" w:space="0" w:color="auto"/>
              <w:right w:val="single" w:sz="2" w:space="0" w:color="auto"/>
            </w:tcBorders>
          </w:tcPr>
          <w:p w14:paraId="0E6B9CAA" w14:textId="77777777" w:rsidR="0006775A" w:rsidRPr="0006775A" w:rsidRDefault="0006775A" w:rsidP="0006775A">
            <w:pPr>
              <w:autoSpaceDE w:val="0"/>
              <w:autoSpaceDN w:val="0"/>
              <w:jc w:val="left"/>
              <w:rPr>
                <w:rFonts w:eastAsia="Times New Roman"/>
                <w:noProof/>
                <w:szCs w:val="24"/>
                <w:lang w:val="fr-FR" w:eastAsia="fr-BE"/>
              </w:rPr>
            </w:pPr>
            <w:r w:rsidRPr="0006775A">
              <w:rPr>
                <w:rFonts w:eastAsia="Times New Roman"/>
                <w:noProof/>
                <w:szCs w:val="24"/>
                <w:lang w:val="fr-FR" w:eastAsia="fr-BE"/>
              </w:rPr>
              <w:t>Air</w:t>
            </w:r>
          </w:p>
        </w:tc>
      </w:tr>
    </w:tbl>
    <w:p w14:paraId="1D59FCCE" w14:textId="783B696F" w:rsidR="00F74A86" w:rsidRDefault="00F74A86" w:rsidP="00F74A86">
      <w:pPr>
        <w:pStyle w:val="CM3"/>
        <w:spacing w:before="60" w:after="60"/>
        <w:rPr>
          <w:noProof/>
          <w:color w:val="000000"/>
        </w:rPr>
      </w:pPr>
    </w:p>
    <w:p w14:paraId="01118F09" w14:textId="77777777" w:rsidR="00FE0ACC" w:rsidRDefault="00FE0ACC" w:rsidP="00FE0ACC">
      <w:pPr>
        <w:pStyle w:val="Caption"/>
        <w:keepNext/>
        <w:jc w:val="center"/>
        <w:rPr>
          <w:noProof/>
        </w:rPr>
      </w:pPr>
      <w:r>
        <w:rPr>
          <w:noProof/>
        </w:rP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rPr>
          <w:noProof/>
        </w:rPr>
        <w:t xml:space="preserve"> Activated sludge plant: detail (dimensions in millimetres)</w:t>
      </w:r>
    </w:p>
    <w:p w14:paraId="19A8EB25" w14:textId="2B6BF990" w:rsidR="00FE0ACC" w:rsidRDefault="00F0084A" w:rsidP="00FE0ACC">
      <w:pPr>
        <w:jc w:val="center"/>
        <w:rPr>
          <w:noProof/>
          <w:lang w:val="en-IE"/>
        </w:rPr>
      </w:pPr>
      <w:r>
        <w:rPr>
          <w:noProof/>
          <w:lang w:eastAsia="en-GB"/>
        </w:rPr>
        <w:drawing>
          <wp:inline distT="0" distB="0" distL="0" distR="0" wp14:anchorId="02C09498" wp14:editId="346645D6">
            <wp:extent cx="4547955" cy="5610795"/>
            <wp:effectExtent l="0" t="0" r="508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639571" cy="5723821"/>
                    </a:xfrm>
                    <a:prstGeom prst="rect">
                      <a:avLst/>
                    </a:prstGeom>
                  </pic:spPr>
                </pic:pic>
              </a:graphicData>
            </a:graphic>
          </wp:inline>
        </w:drawing>
      </w:r>
    </w:p>
    <w:p w14:paraId="6851E0D4" w14:textId="3D67E3F9" w:rsidR="00E5259C" w:rsidRDefault="00E5259C" w:rsidP="00FE0ACC">
      <w:pPr>
        <w:jc w:val="center"/>
        <w:rPr>
          <w:noProof/>
          <w:lang w:val="en-IE"/>
        </w:rPr>
      </w:pPr>
    </w:p>
    <w:p w14:paraId="55A1ACC2" w14:textId="77777777" w:rsidR="00E5259C" w:rsidRDefault="00E5259C" w:rsidP="00FE0ACC">
      <w:pPr>
        <w:jc w:val="center"/>
        <w:rPr>
          <w:noProof/>
          <w:lang w:val="en-IE"/>
        </w:rPr>
      </w:pPr>
    </w:p>
    <w:tbl>
      <w:tblPr>
        <w:tblW w:w="0" w:type="auto"/>
        <w:tblInd w:w="2089" w:type="dxa"/>
        <w:tblLayout w:type="fixed"/>
        <w:tblLook w:val="0000" w:firstRow="0" w:lastRow="0" w:firstColumn="0" w:lastColumn="0" w:noHBand="0" w:noVBand="0"/>
      </w:tblPr>
      <w:tblGrid>
        <w:gridCol w:w="613"/>
        <w:gridCol w:w="4086"/>
      </w:tblGrid>
      <w:tr w:rsidR="0021624E" w:rsidRPr="0021624E" w14:paraId="48AE4A37" w14:textId="77777777" w:rsidTr="00BC1B5E">
        <w:tc>
          <w:tcPr>
            <w:tcW w:w="613" w:type="dxa"/>
            <w:tcBorders>
              <w:top w:val="single" w:sz="2" w:space="0" w:color="auto"/>
              <w:left w:val="single" w:sz="2" w:space="0" w:color="auto"/>
              <w:bottom w:val="single" w:sz="2" w:space="0" w:color="auto"/>
              <w:right w:val="single" w:sz="2" w:space="0" w:color="auto"/>
            </w:tcBorders>
          </w:tcPr>
          <w:p w14:paraId="6BA4E346" w14:textId="77777777" w:rsidR="0021624E" w:rsidRPr="0021624E" w:rsidRDefault="0021624E" w:rsidP="0021624E">
            <w:pPr>
              <w:autoSpaceDE w:val="0"/>
              <w:autoSpaceDN w:val="0"/>
              <w:jc w:val="left"/>
              <w:rPr>
                <w:rFonts w:eastAsia="Times New Roman"/>
                <w:noProof/>
                <w:szCs w:val="24"/>
                <w:lang w:val="fr-FR" w:eastAsia="fr-BE"/>
              </w:rPr>
            </w:pPr>
            <w:r w:rsidRPr="0021624E">
              <w:rPr>
                <w:rFonts w:eastAsia="Times New Roman"/>
                <w:noProof/>
                <w:szCs w:val="24"/>
                <w:lang w:val="fr-FR" w:eastAsia="fr-BE"/>
              </w:rPr>
              <w:t>A</w:t>
            </w:r>
          </w:p>
        </w:tc>
        <w:tc>
          <w:tcPr>
            <w:tcW w:w="4086" w:type="dxa"/>
            <w:tcBorders>
              <w:top w:val="single" w:sz="2" w:space="0" w:color="auto"/>
              <w:left w:val="single" w:sz="2" w:space="0" w:color="auto"/>
              <w:bottom w:val="single" w:sz="2" w:space="0" w:color="auto"/>
              <w:right w:val="single" w:sz="2" w:space="0" w:color="auto"/>
            </w:tcBorders>
          </w:tcPr>
          <w:p w14:paraId="071B984C" w14:textId="77777777" w:rsidR="0021624E" w:rsidRPr="0021624E" w:rsidRDefault="0021624E" w:rsidP="0021624E">
            <w:pPr>
              <w:autoSpaceDE w:val="0"/>
              <w:autoSpaceDN w:val="0"/>
              <w:jc w:val="left"/>
              <w:rPr>
                <w:rFonts w:eastAsia="Times New Roman"/>
                <w:noProof/>
                <w:szCs w:val="24"/>
                <w:lang w:val="fr-FR" w:eastAsia="fr-BE"/>
              </w:rPr>
            </w:pPr>
            <w:r w:rsidRPr="0021624E">
              <w:rPr>
                <w:rFonts w:eastAsia="Times New Roman"/>
                <w:noProof/>
                <w:szCs w:val="24"/>
                <w:lang w:val="fr-FR" w:eastAsia="fr-BE"/>
              </w:rPr>
              <w:t>Liquid level</w:t>
            </w:r>
          </w:p>
        </w:tc>
      </w:tr>
      <w:tr w:rsidR="0021624E" w:rsidRPr="0021624E" w14:paraId="675E0AAC" w14:textId="77777777" w:rsidTr="00BC1B5E">
        <w:tc>
          <w:tcPr>
            <w:tcW w:w="613" w:type="dxa"/>
            <w:tcBorders>
              <w:top w:val="single" w:sz="2" w:space="0" w:color="auto"/>
              <w:left w:val="single" w:sz="2" w:space="0" w:color="auto"/>
              <w:bottom w:val="single" w:sz="2" w:space="0" w:color="auto"/>
              <w:right w:val="single" w:sz="2" w:space="0" w:color="auto"/>
            </w:tcBorders>
          </w:tcPr>
          <w:p w14:paraId="6161F912" w14:textId="77777777" w:rsidR="0021624E" w:rsidRPr="0021624E" w:rsidRDefault="0021624E" w:rsidP="0021624E">
            <w:pPr>
              <w:autoSpaceDE w:val="0"/>
              <w:autoSpaceDN w:val="0"/>
              <w:jc w:val="left"/>
              <w:rPr>
                <w:rFonts w:eastAsia="Times New Roman"/>
                <w:noProof/>
                <w:szCs w:val="24"/>
                <w:lang w:val="fr-FR" w:eastAsia="fr-BE"/>
              </w:rPr>
            </w:pPr>
            <w:r w:rsidRPr="0021624E">
              <w:rPr>
                <w:rFonts w:eastAsia="Times New Roman"/>
                <w:noProof/>
                <w:szCs w:val="24"/>
                <w:lang w:val="fr-FR" w:eastAsia="fr-BE"/>
              </w:rPr>
              <w:t>B</w:t>
            </w:r>
          </w:p>
        </w:tc>
        <w:tc>
          <w:tcPr>
            <w:tcW w:w="4086" w:type="dxa"/>
            <w:tcBorders>
              <w:top w:val="single" w:sz="2" w:space="0" w:color="auto"/>
              <w:left w:val="single" w:sz="2" w:space="0" w:color="auto"/>
              <w:bottom w:val="single" w:sz="2" w:space="0" w:color="auto"/>
              <w:right w:val="single" w:sz="2" w:space="0" w:color="auto"/>
            </w:tcBorders>
          </w:tcPr>
          <w:p w14:paraId="501F99D9" w14:textId="77777777" w:rsidR="0021624E" w:rsidRPr="0021624E" w:rsidRDefault="0021624E" w:rsidP="0021624E">
            <w:pPr>
              <w:autoSpaceDE w:val="0"/>
              <w:autoSpaceDN w:val="0"/>
              <w:jc w:val="left"/>
              <w:rPr>
                <w:rFonts w:eastAsia="Times New Roman"/>
                <w:noProof/>
                <w:szCs w:val="24"/>
                <w:lang w:val="fr-FR" w:eastAsia="fr-BE"/>
              </w:rPr>
            </w:pPr>
            <w:r w:rsidRPr="0021624E">
              <w:rPr>
                <w:rFonts w:eastAsia="Times New Roman"/>
                <w:noProof/>
                <w:szCs w:val="24"/>
                <w:lang w:val="fr-FR" w:eastAsia="fr-BE"/>
              </w:rPr>
              <w:t>Hard PVC</w:t>
            </w:r>
          </w:p>
        </w:tc>
      </w:tr>
      <w:tr w:rsidR="0021624E" w:rsidRPr="0021624E" w14:paraId="2F74B867" w14:textId="77777777" w:rsidTr="00BC1B5E">
        <w:tc>
          <w:tcPr>
            <w:tcW w:w="613" w:type="dxa"/>
            <w:tcBorders>
              <w:top w:val="single" w:sz="2" w:space="0" w:color="auto"/>
              <w:left w:val="single" w:sz="2" w:space="0" w:color="auto"/>
              <w:bottom w:val="single" w:sz="2" w:space="0" w:color="auto"/>
              <w:right w:val="single" w:sz="2" w:space="0" w:color="auto"/>
            </w:tcBorders>
          </w:tcPr>
          <w:p w14:paraId="1DCC5775" w14:textId="77777777" w:rsidR="0021624E" w:rsidRPr="0021624E" w:rsidRDefault="0021624E" w:rsidP="0021624E">
            <w:pPr>
              <w:autoSpaceDE w:val="0"/>
              <w:autoSpaceDN w:val="0"/>
              <w:jc w:val="left"/>
              <w:rPr>
                <w:rFonts w:eastAsia="Times New Roman"/>
                <w:noProof/>
                <w:szCs w:val="24"/>
                <w:lang w:val="fr-FR" w:eastAsia="fr-BE"/>
              </w:rPr>
            </w:pPr>
            <w:r w:rsidRPr="0021624E">
              <w:rPr>
                <w:rFonts w:eastAsia="Times New Roman"/>
                <w:noProof/>
                <w:szCs w:val="24"/>
                <w:lang w:val="fr-FR" w:eastAsia="fr-BE"/>
              </w:rPr>
              <w:t>C</w:t>
            </w:r>
          </w:p>
        </w:tc>
        <w:tc>
          <w:tcPr>
            <w:tcW w:w="4086" w:type="dxa"/>
            <w:tcBorders>
              <w:top w:val="single" w:sz="2" w:space="0" w:color="auto"/>
              <w:left w:val="single" w:sz="2" w:space="0" w:color="auto"/>
              <w:bottom w:val="single" w:sz="2" w:space="0" w:color="auto"/>
              <w:right w:val="single" w:sz="2" w:space="0" w:color="auto"/>
            </w:tcBorders>
          </w:tcPr>
          <w:p w14:paraId="1CA98C36" w14:textId="77777777" w:rsidR="0021624E" w:rsidRPr="0021624E" w:rsidRDefault="0021624E" w:rsidP="0021624E">
            <w:pPr>
              <w:autoSpaceDE w:val="0"/>
              <w:autoSpaceDN w:val="0"/>
              <w:jc w:val="left"/>
              <w:rPr>
                <w:rFonts w:eastAsia="Times New Roman"/>
                <w:noProof/>
                <w:szCs w:val="24"/>
                <w:lang w:val="en-IE" w:eastAsia="fr-BE"/>
              </w:rPr>
            </w:pPr>
            <w:r w:rsidRPr="0021624E">
              <w:rPr>
                <w:rFonts w:eastAsia="Times New Roman"/>
                <w:noProof/>
                <w:szCs w:val="24"/>
                <w:lang w:val="en-IE" w:eastAsia="fr-BE"/>
              </w:rPr>
              <w:t>Glass or waterproof plastic (hard PVC)</w:t>
            </w:r>
          </w:p>
        </w:tc>
      </w:tr>
    </w:tbl>
    <w:p w14:paraId="005197A1" w14:textId="77777777" w:rsidR="00FE0ACC" w:rsidRDefault="00FE0ACC" w:rsidP="00FE0ACC">
      <w:pPr>
        <w:jc w:val="center"/>
        <w:rPr>
          <w:noProof/>
          <w:lang w:val="en-IE"/>
        </w:rPr>
      </w:pPr>
    </w:p>
    <w:p w14:paraId="5532A868" w14:textId="77777777" w:rsidR="00FE0ACC" w:rsidRDefault="00FE0ACC" w:rsidP="00FE0ACC">
      <w:pPr>
        <w:pStyle w:val="Caption"/>
        <w:keepNext/>
        <w:jc w:val="center"/>
        <w:rPr>
          <w:noProof/>
        </w:rPr>
      </w:pPr>
      <w:r>
        <w:rPr>
          <w:noProof/>
        </w:rP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rPr>
          <w:noProof/>
        </w:rPr>
        <w:t xml:space="preserve"> Calculation of biodegradability - Confirmatory test</w:t>
      </w:r>
    </w:p>
    <w:p w14:paraId="137386B9" w14:textId="14CA9344" w:rsidR="00FE0ACC" w:rsidRDefault="006D7198" w:rsidP="00FE0ACC">
      <w:pPr>
        <w:jc w:val="center"/>
        <w:rPr>
          <w:noProof/>
          <w:lang w:val="en-IE"/>
        </w:rPr>
      </w:pPr>
      <w:r>
        <w:rPr>
          <w:noProof/>
          <w:lang w:eastAsia="en-GB"/>
        </w:rPr>
        <w:drawing>
          <wp:inline distT="0" distB="0" distL="0" distR="0" wp14:anchorId="78FEE679" wp14:editId="01380E23">
            <wp:extent cx="3466531" cy="6191386"/>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72974" cy="6202893"/>
                    </a:xfrm>
                    <a:prstGeom prst="rect">
                      <a:avLst/>
                    </a:prstGeom>
                  </pic:spPr>
                </pic:pic>
              </a:graphicData>
            </a:graphic>
          </wp:inline>
        </w:drawing>
      </w:r>
    </w:p>
    <w:tbl>
      <w:tblPr>
        <w:tblW w:w="0" w:type="auto"/>
        <w:tblInd w:w="1811" w:type="dxa"/>
        <w:tblLayout w:type="fixed"/>
        <w:tblLook w:val="0000" w:firstRow="0" w:lastRow="0" w:firstColumn="0" w:lastColumn="0" w:noHBand="0" w:noVBand="0"/>
      </w:tblPr>
      <w:tblGrid>
        <w:gridCol w:w="623"/>
        <w:gridCol w:w="4644"/>
      </w:tblGrid>
      <w:tr w:rsidR="006D7198" w:rsidRPr="006D7198" w14:paraId="5D085B33" w14:textId="77777777" w:rsidTr="00BC1B5E">
        <w:tc>
          <w:tcPr>
            <w:tcW w:w="623" w:type="dxa"/>
            <w:tcBorders>
              <w:top w:val="single" w:sz="2" w:space="0" w:color="auto"/>
              <w:left w:val="single" w:sz="2" w:space="0" w:color="auto"/>
              <w:bottom w:val="single" w:sz="2" w:space="0" w:color="auto"/>
              <w:right w:val="single" w:sz="2" w:space="0" w:color="auto"/>
            </w:tcBorders>
          </w:tcPr>
          <w:p w14:paraId="303B22CF" w14:textId="77777777" w:rsidR="006D7198" w:rsidRPr="006D7198" w:rsidRDefault="006D7198" w:rsidP="006D7198">
            <w:pPr>
              <w:autoSpaceDE w:val="0"/>
              <w:autoSpaceDN w:val="0"/>
              <w:jc w:val="left"/>
              <w:rPr>
                <w:rFonts w:eastAsia="Times New Roman"/>
                <w:noProof/>
                <w:szCs w:val="24"/>
                <w:lang w:val="fr-FR" w:eastAsia="fr-BE"/>
              </w:rPr>
            </w:pPr>
            <w:r w:rsidRPr="006D7198">
              <w:rPr>
                <w:rFonts w:eastAsia="Times New Roman"/>
                <w:noProof/>
                <w:szCs w:val="24"/>
                <w:lang w:val="fr-FR" w:eastAsia="fr-BE"/>
              </w:rPr>
              <w:t>A</w:t>
            </w:r>
          </w:p>
        </w:tc>
        <w:tc>
          <w:tcPr>
            <w:tcW w:w="4644" w:type="dxa"/>
            <w:tcBorders>
              <w:top w:val="single" w:sz="2" w:space="0" w:color="auto"/>
              <w:left w:val="single" w:sz="2" w:space="0" w:color="auto"/>
              <w:bottom w:val="single" w:sz="2" w:space="0" w:color="auto"/>
              <w:right w:val="single" w:sz="2" w:space="0" w:color="auto"/>
            </w:tcBorders>
          </w:tcPr>
          <w:p w14:paraId="67B31A64" w14:textId="77777777" w:rsidR="006D7198" w:rsidRPr="006D7198" w:rsidRDefault="006D7198" w:rsidP="006D7198">
            <w:pPr>
              <w:autoSpaceDE w:val="0"/>
              <w:autoSpaceDN w:val="0"/>
              <w:jc w:val="left"/>
              <w:rPr>
                <w:rFonts w:eastAsia="Times New Roman"/>
                <w:noProof/>
                <w:szCs w:val="24"/>
                <w:lang w:val="fr-FR" w:eastAsia="fr-BE"/>
              </w:rPr>
            </w:pPr>
            <w:r w:rsidRPr="006D7198">
              <w:rPr>
                <w:rFonts w:eastAsia="Times New Roman"/>
                <w:noProof/>
                <w:szCs w:val="24"/>
                <w:lang w:val="fr-FR" w:eastAsia="fr-BE"/>
              </w:rPr>
              <w:t>Running-in period</w:t>
            </w:r>
          </w:p>
        </w:tc>
      </w:tr>
      <w:tr w:rsidR="006D7198" w:rsidRPr="006D7198" w14:paraId="64E0CFF1" w14:textId="77777777" w:rsidTr="00BC1B5E">
        <w:tc>
          <w:tcPr>
            <w:tcW w:w="623" w:type="dxa"/>
            <w:tcBorders>
              <w:top w:val="single" w:sz="2" w:space="0" w:color="auto"/>
              <w:left w:val="single" w:sz="2" w:space="0" w:color="auto"/>
              <w:bottom w:val="single" w:sz="2" w:space="0" w:color="auto"/>
              <w:right w:val="single" w:sz="2" w:space="0" w:color="auto"/>
            </w:tcBorders>
          </w:tcPr>
          <w:p w14:paraId="249F8A72" w14:textId="77777777" w:rsidR="006D7198" w:rsidRPr="006D7198" w:rsidRDefault="006D7198" w:rsidP="006D7198">
            <w:pPr>
              <w:autoSpaceDE w:val="0"/>
              <w:autoSpaceDN w:val="0"/>
              <w:jc w:val="left"/>
              <w:rPr>
                <w:rFonts w:eastAsia="Times New Roman"/>
                <w:noProof/>
                <w:szCs w:val="24"/>
                <w:lang w:val="fr-FR" w:eastAsia="fr-BE"/>
              </w:rPr>
            </w:pPr>
            <w:r w:rsidRPr="006D7198">
              <w:rPr>
                <w:rFonts w:eastAsia="Times New Roman"/>
                <w:noProof/>
                <w:szCs w:val="24"/>
                <w:lang w:val="fr-FR" w:eastAsia="fr-BE"/>
              </w:rPr>
              <w:t>B</w:t>
            </w:r>
          </w:p>
        </w:tc>
        <w:tc>
          <w:tcPr>
            <w:tcW w:w="4644" w:type="dxa"/>
            <w:tcBorders>
              <w:top w:val="single" w:sz="2" w:space="0" w:color="auto"/>
              <w:left w:val="single" w:sz="2" w:space="0" w:color="auto"/>
              <w:bottom w:val="single" w:sz="2" w:space="0" w:color="auto"/>
              <w:right w:val="single" w:sz="2" w:space="0" w:color="auto"/>
            </w:tcBorders>
          </w:tcPr>
          <w:p w14:paraId="178F05DE" w14:textId="77777777" w:rsidR="006D7198" w:rsidRPr="006D7198" w:rsidRDefault="006D7198" w:rsidP="006D7198">
            <w:pPr>
              <w:autoSpaceDE w:val="0"/>
              <w:autoSpaceDN w:val="0"/>
              <w:jc w:val="left"/>
              <w:rPr>
                <w:rFonts w:eastAsia="Times New Roman"/>
                <w:noProof/>
                <w:szCs w:val="24"/>
                <w:lang w:val="en-IE" w:eastAsia="fr-BE"/>
              </w:rPr>
            </w:pPr>
            <w:r w:rsidRPr="006D7198">
              <w:rPr>
                <w:rFonts w:eastAsia="Times New Roman"/>
                <w:noProof/>
                <w:szCs w:val="24"/>
                <w:lang w:val="en-IE" w:eastAsia="fr-BE"/>
              </w:rPr>
              <w:t>Period used for calculation (twenty-one days)</w:t>
            </w:r>
          </w:p>
        </w:tc>
      </w:tr>
      <w:tr w:rsidR="006D7198" w:rsidRPr="006D7198" w14:paraId="5D32ABAD" w14:textId="77777777" w:rsidTr="00BC1B5E">
        <w:tc>
          <w:tcPr>
            <w:tcW w:w="623" w:type="dxa"/>
            <w:tcBorders>
              <w:top w:val="single" w:sz="2" w:space="0" w:color="auto"/>
              <w:left w:val="single" w:sz="2" w:space="0" w:color="auto"/>
              <w:bottom w:val="single" w:sz="2" w:space="0" w:color="auto"/>
              <w:right w:val="single" w:sz="2" w:space="0" w:color="auto"/>
            </w:tcBorders>
          </w:tcPr>
          <w:p w14:paraId="1F963688" w14:textId="77777777" w:rsidR="006D7198" w:rsidRPr="006D7198" w:rsidRDefault="006D7198" w:rsidP="006D7198">
            <w:pPr>
              <w:autoSpaceDE w:val="0"/>
              <w:autoSpaceDN w:val="0"/>
              <w:jc w:val="left"/>
              <w:rPr>
                <w:rFonts w:eastAsia="Times New Roman"/>
                <w:noProof/>
                <w:szCs w:val="24"/>
                <w:lang w:val="fr-FR" w:eastAsia="fr-BE"/>
              </w:rPr>
            </w:pPr>
            <w:r w:rsidRPr="006D7198">
              <w:rPr>
                <w:rFonts w:eastAsia="Times New Roman"/>
                <w:noProof/>
                <w:szCs w:val="24"/>
                <w:lang w:val="fr-FR" w:eastAsia="fr-BE"/>
              </w:rPr>
              <w:t>C</w:t>
            </w:r>
          </w:p>
        </w:tc>
        <w:tc>
          <w:tcPr>
            <w:tcW w:w="4644" w:type="dxa"/>
            <w:tcBorders>
              <w:top w:val="single" w:sz="2" w:space="0" w:color="auto"/>
              <w:left w:val="single" w:sz="2" w:space="0" w:color="auto"/>
              <w:bottom w:val="single" w:sz="2" w:space="0" w:color="auto"/>
              <w:right w:val="single" w:sz="2" w:space="0" w:color="auto"/>
            </w:tcBorders>
          </w:tcPr>
          <w:p w14:paraId="60B6BB0C" w14:textId="77777777" w:rsidR="006D7198" w:rsidRPr="006D7198" w:rsidRDefault="006D7198" w:rsidP="006D7198">
            <w:pPr>
              <w:autoSpaceDE w:val="0"/>
              <w:autoSpaceDN w:val="0"/>
              <w:jc w:val="left"/>
              <w:rPr>
                <w:rFonts w:eastAsia="Times New Roman"/>
                <w:noProof/>
                <w:szCs w:val="24"/>
                <w:lang w:val="fr-FR" w:eastAsia="fr-BE"/>
              </w:rPr>
            </w:pPr>
            <w:r w:rsidRPr="006D7198">
              <w:rPr>
                <w:rFonts w:eastAsia="Times New Roman"/>
                <w:noProof/>
                <w:szCs w:val="24"/>
                <w:lang w:val="fr-FR" w:eastAsia="fr-BE"/>
              </w:rPr>
              <w:t>Readily biodegradable surfactant</w:t>
            </w:r>
          </w:p>
        </w:tc>
      </w:tr>
      <w:tr w:rsidR="006D7198" w:rsidRPr="006D7198" w14:paraId="6730FA80" w14:textId="77777777" w:rsidTr="00BC1B5E">
        <w:tc>
          <w:tcPr>
            <w:tcW w:w="623" w:type="dxa"/>
            <w:tcBorders>
              <w:top w:val="single" w:sz="2" w:space="0" w:color="auto"/>
              <w:left w:val="single" w:sz="2" w:space="0" w:color="auto"/>
              <w:bottom w:val="single" w:sz="2" w:space="0" w:color="auto"/>
              <w:right w:val="single" w:sz="2" w:space="0" w:color="auto"/>
            </w:tcBorders>
          </w:tcPr>
          <w:p w14:paraId="7BF0F066" w14:textId="77777777" w:rsidR="006D7198" w:rsidRPr="006D7198" w:rsidRDefault="006D7198" w:rsidP="006D7198">
            <w:pPr>
              <w:autoSpaceDE w:val="0"/>
              <w:autoSpaceDN w:val="0"/>
              <w:jc w:val="left"/>
              <w:rPr>
                <w:rFonts w:eastAsia="Times New Roman"/>
                <w:noProof/>
                <w:szCs w:val="24"/>
                <w:lang w:val="fr-FR" w:eastAsia="fr-BE"/>
              </w:rPr>
            </w:pPr>
            <w:r w:rsidRPr="006D7198">
              <w:rPr>
                <w:rFonts w:eastAsia="Times New Roman"/>
                <w:noProof/>
                <w:szCs w:val="24"/>
                <w:lang w:val="fr-FR" w:eastAsia="fr-BE"/>
              </w:rPr>
              <w:t>D</w:t>
            </w:r>
          </w:p>
        </w:tc>
        <w:tc>
          <w:tcPr>
            <w:tcW w:w="4644" w:type="dxa"/>
            <w:tcBorders>
              <w:top w:val="single" w:sz="2" w:space="0" w:color="auto"/>
              <w:left w:val="single" w:sz="2" w:space="0" w:color="auto"/>
              <w:bottom w:val="single" w:sz="2" w:space="0" w:color="auto"/>
              <w:right w:val="single" w:sz="2" w:space="0" w:color="auto"/>
            </w:tcBorders>
          </w:tcPr>
          <w:p w14:paraId="6543701D" w14:textId="77777777" w:rsidR="006D7198" w:rsidRPr="006D7198" w:rsidRDefault="006D7198" w:rsidP="006D7198">
            <w:pPr>
              <w:autoSpaceDE w:val="0"/>
              <w:autoSpaceDN w:val="0"/>
              <w:jc w:val="left"/>
              <w:rPr>
                <w:rFonts w:eastAsia="Times New Roman"/>
                <w:noProof/>
                <w:szCs w:val="24"/>
                <w:lang w:val="fr-FR" w:eastAsia="fr-BE"/>
              </w:rPr>
            </w:pPr>
            <w:r w:rsidRPr="006D7198">
              <w:rPr>
                <w:rFonts w:eastAsia="Times New Roman"/>
                <w:noProof/>
                <w:szCs w:val="24"/>
                <w:lang w:val="fr-FR" w:eastAsia="fr-BE"/>
              </w:rPr>
              <w:t>Surfactant not readily biodegradable</w:t>
            </w:r>
          </w:p>
        </w:tc>
      </w:tr>
      <w:tr w:rsidR="006D7198" w:rsidRPr="006D7198" w14:paraId="461988C4" w14:textId="77777777" w:rsidTr="00BC1B5E">
        <w:tc>
          <w:tcPr>
            <w:tcW w:w="623" w:type="dxa"/>
            <w:tcBorders>
              <w:top w:val="single" w:sz="2" w:space="0" w:color="auto"/>
              <w:left w:val="single" w:sz="2" w:space="0" w:color="auto"/>
              <w:bottom w:val="single" w:sz="2" w:space="0" w:color="auto"/>
              <w:right w:val="single" w:sz="2" w:space="0" w:color="auto"/>
            </w:tcBorders>
          </w:tcPr>
          <w:p w14:paraId="5D06E4E7" w14:textId="77777777" w:rsidR="006D7198" w:rsidRPr="006D7198" w:rsidRDefault="006D7198" w:rsidP="006D7198">
            <w:pPr>
              <w:autoSpaceDE w:val="0"/>
              <w:autoSpaceDN w:val="0"/>
              <w:jc w:val="left"/>
              <w:rPr>
                <w:rFonts w:eastAsia="Times New Roman"/>
                <w:noProof/>
                <w:szCs w:val="24"/>
                <w:lang w:val="fr-FR" w:eastAsia="fr-BE"/>
              </w:rPr>
            </w:pPr>
            <w:r w:rsidRPr="006D7198">
              <w:rPr>
                <w:rFonts w:eastAsia="Times New Roman"/>
                <w:noProof/>
                <w:szCs w:val="24"/>
                <w:lang w:val="fr-FR" w:eastAsia="fr-BE"/>
              </w:rPr>
              <w:t>E</w:t>
            </w:r>
          </w:p>
        </w:tc>
        <w:tc>
          <w:tcPr>
            <w:tcW w:w="4644" w:type="dxa"/>
            <w:tcBorders>
              <w:top w:val="single" w:sz="2" w:space="0" w:color="auto"/>
              <w:left w:val="single" w:sz="2" w:space="0" w:color="auto"/>
              <w:bottom w:val="single" w:sz="2" w:space="0" w:color="auto"/>
              <w:right w:val="single" w:sz="2" w:space="0" w:color="auto"/>
            </w:tcBorders>
          </w:tcPr>
          <w:p w14:paraId="6C885B0A" w14:textId="77777777" w:rsidR="006D7198" w:rsidRPr="006D7198" w:rsidRDefault="006D7198" w:rsidP="006D7198">
            <w:pPr>
              <w:autoSpaceDE w:val="0"/>
              <w:autoSpaceDN w:val="0"/>
              <w:jc w:val="left"/>
              <w:rPr>
                <w:rFonts w:eastAsia="Times New Roman"/>
                <w:noProof/>
                <w:szCs w:val="24"/>
                <w:lang w:val="fr-FR" w:eastAsia="fr-BE"/>
              </w:rPr>
            </w:pPr>
            <w:r w:rsidRPr="006D7198">
              <w:rPr>
                <w:rFonts w:eastAsia="Times New Roman"/>
                <w:noProof/>
                <w:szCs w:val="24"/>
                <w:lang w:val="fr-FR" w:eastAsia="fr-BE"/>
              </w:rPr>
              <w:t>Biodegradation ( %)</w:t>
            </w:r>
          </w:p>
        </w:tc>
      </w:tr>
      <w:tr w:rsidR="006D7198" w:rsidRPr="006D7198" w14:paraId="400DA923" w14:textId="77777777" w:rsidTr="00BC1B5E">
        <w:tc>
          <w:tcPr>
            <w:tcW w:w="623" w:type="dxa"/>
            <w:tcBorders>
              <w:top w:val="single" w:sz="2" w:space="0" w:color="auto"/>
              <w:left w:val="single" w:sz="2" w:space="0" w:color="auto"/>
              <w:bottom w:val="single" w:sz="2" w:space="0" w:color="auto"/>
              <w:right w:val="single" w:sz="2" w:space="0" w:color="auto"/>
            </w:tcBorders>
          </w:tcPr>
          <w:p w14:paraId="5CA0A40A" w14:textId="77777777" w:rsidR="006D7198" w:rsidRPr="006D7198" w:rsidRDefault="006D7198" w:rsidP="006D7198">
            <w:pPr>
              <w:autoSpaceDE w:val="0"/>
              <w:autoSpaceDN w:val="0"/>
              <w:jc w:val="left"/>
              <w:rPr>
                <w:rFonts w:eastAsia="Times New Roman"/>
                <w:noProof/>
                <w:szCs w:val="24"/>
                <w:lang w:val="fr-FR" w:eastAsia="fr-BE"/>
              </w:rPr>
            </w:pPr>
            <w:r w:rsidRPr="006D7198">
              <w:rPr>
                <w:rFonts w:eastAsia="Times New Roman"/>
                <w:noProof/>
                <w:szCs w:val="24"/>
                <w:lang w:val="fr-FR" w:eastAsia="fr-BE"/>
              </w:rPr>
              <w:t>F</w:t>
            </w:r>
          </w:p>
        </w:tc>
        <w:tc>
          <w:tcPr>
            <w:tcW w:w="4644" w:type="dxa"/>
            <w:tcBorders>
              <w:top w:val="single" w:sz="2" w:space="0" w:color="auto"/>
              <w:left w:val="single" w:sz="2" w:space="0" w:color="auto"/>
              <w:bottom w:val="single" w:sz="2" w:space="0" w:color="auto"/>
              <w:right w:val="single" w:sz="2" w:space="0" w:color="auto"/>
            </w:tcBorders>
          </w:tcPr>
          <w:p w14:paraId="19C1EF7F" w14:textId="77777777" w:rsidR="006D7198" w:rsidRPr="006D7198" w:rsidRDefault="006D7198" w:rsidP="006D7198">
            <w:pPr>
              <w:autoSpaceDE w:val="0"/>
              <w:autoSpaceDN w:val="0"/>
              <w:jc w:val="left"/>
              <w:rPr>
                <w:rFonts w:eastAsia="Times New Roman"/>
                <w:noProof/>
                <w:szCs w:val="24"/>
                <w:lang w:val="fr-FR" w:eastAsia="fr-BE"/>
              </w:rPr>
            </w:pPr>
            <w:r w:rsidRPr="006D7198">
              <w:rPr>
                <w:rFonts w:eastAsia="Times New Roman"/>
                <w:noProof/>
                <w:szCs w:val="24"/>
                <w:lang w:val="fr-FR" w:eastAsia="fr-BE"/>
              </w:rPr>
              <w:t>Time (days)</w:t>
            </w:r>
          </w:p>
        </w:tc>
      </w:tr>
    </w:tbl>
    <w:p w14:paraId="3A80560B" w14:textId="77777777" w:rsidR="006D7198" w:rsidRDefault="006D7198" w:rsidP="00FE0ACC">
      <w:pPr>
        <w:jc w:val="center"/>
        <w:rPr>
          <w:noProof/>
          <w:lang w:val="en-IE"/>
        </w:rPr>
      </w:pPr>
    </w:p>
    <w:p w14:paraId="520424B9" w14:textId="77777777" w:rsidR="00C91E59" w:rsidRDefault="00C91E59" w:rsidP="00C91E59">
      <w:pPr>
        <w:rPr>
          <w:noProof/>
        </w:rPr>
        <w:sectPr w:rsidR="00C91E59" w:rsidSect="00FE64AC">
          <w:pgSz w:w="11907" w:h="16839"/>
          <w:pgMar w:top="1134" w:right="1417" w:bottom="1134" w:left="1417" w:header="709" w:footer="709" w:gutter="0"/>
          <w:cols w:space="720"/>
          <w:docGrid w:linePitch="360"/>
        </w:sectPr>
      </w:pPr>
    </w:p>
    <w:p w14:paraId="0401ABEC" w14:textId="77777777" w:rsidR="00FE0ACC" w:rsidRDefault="00FE0ACC" w:rsidP="00FE0ACC">
      <w:pPr>
        <w:pStyle w:val="Annexetitre"/>
        <w:rPr>
          <w:noProof/>
        </w:rPr>
      </w:pPr>
      <w:r w:rsidRPr="00EE6DD5">
        <w:rPr>
          <w:noProof/>
        </w:rPr>
        <w:t xml:space="preserve">ANNEX </w:t>
      </w:r>
      <w:r>
        <w:rPr>
          <w:noProof/>
        </w:rPr>
        <w:t>VII</w:t>
      </w:r>
      <w:r w:rsidR="005A61BF">
        <w:rPr>
          <w:noProof/>
        </w:rPr>
        <w:t>I</w:t>
      </w:r>
    </w:p>
    <w:p w14:paraId="4F2D20A0" w14:textId="77777777" w:rsidR="00FE0ACC" w:rsidRPr="00EF1F18" w:rsidRDefault="00FE0ACC" w:rsidP="00FE0ACC">
      <w:pPr>
        <w:pStyle w:val="NormalCentered"/>
        <w:rPr>
          <w:b/>
          <w:noProof/>
        </w:rPr>
      </w:pPr>
      <w:r w:rsidRPr="00EF1F18">
        <w:rPr>
          <w:b/>
          <w:noProof/>
        </w:rPr>
        <w:t>CORRELATION TABLE</w:t>
      </w:r>
    </w:p>
    <w:tbl>
      <w:tblPr>
        <w:tblStyle w:val="PlainTable2"/>
        <w:tblW w:w="9868" w:type="dxa"/>
        <w:tblLook w:val="04A0" w:firstRow="1" w:lastRow="0" w:firstColumn="1" w:lastColumn="0" w:noHBand="0" w:noVBand="1"/>
      </w:tblPr>
      <w:tblGrid>
        <w:gridCol w:w="9646"/>
        <w:gridCol w:w="222"/>
      </w:tblGrid>
      <w:tr w:rsidR="00FE0ACC" w:rsidRPr="005938BC" w14:paraId="7761353C" w14:textId="77777777" w:rsidTr="00431C56">
        <w:trPr>
          <w:cnfStyle w:val="100000000000" w:firstRow="1" w:lastRow="0" w:firstColumn="0" w:lastColumn="0" w:oddVBand="0" w:evenVBand="0" w:oddHBand="0" w:evenHBand="0" w:firstRowFirstColumn="0" w:firstRowLastColumn="0" w:lastRowFirstColumn="0" w:lastRowLastColumn="0"/>
          <w:trHeight w:val="5943"/>
        </w:trPr>
        <w:tc>
          <w:tcPr>
            <w:cnfStyle w:val="001000000000" w:firstRow="0" w:lastRow="0" w:firstColumn="1" w:lastColumn="0" w:oddVBand="0" w:evenVBand="0" w:oddHBand="0" w:evenHBand="0" w:firstRowFirstColumn="0" w:firstRowLastColumn="0" w:lastRowFirstColumn="0" w:lastRowLastColumn="0"/>
            <w:tcW w:w="9646" w:type="dxa"/>
          </w:tcPr>
          <w:tbl>
            <w:tblPr>
              <w:tblStyle w:val="PlainTable2"/>
              <w:tblW w:w="9430" w:type="dxa"/>
              <w:tblLook w:val="04A0" w:firstRow="1" w:lastRow="0" w:firstColumn="1" w:lastColumn="0" w:noHBand="0" w:noVBand="1"/>
            </w:tblPr>
            <w:tblGrid>
              <w:gridCol w:w="4606"/>
              <w:gridCol w:w="4824"/>
            </w:tblGrid>
            <w:tr w:rsidR="00FE0ACC" w14:paraId="463A327B" w14:textId="77777777" w:rsidTr="00431C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1497431" w14:textId="77777777" w:rsidR="00FE0ACC" w:rsidRDefault="00FE0ACC" w:rsidP="00431C56">
                  <w:pPr>
                    <w:pStyle w:val="ListParagraph"/>
                    <w:ind w:left="0"/>
                    <w:rPr>
                      <w:noProof/>
                    </w:rPr>
                  </w:pPr>
                  <w:r w:rsidRPr="001C0A1B">
                    <w:rPr>
                      <w:noProof/>
                    </w:rPr>
                    <w:t>Regulation (EC) No 648/2004</w:t>
                  </w:r>
                </w:p>
              </w:tc>
              <w:tc>
                <w:tcPr>
                  <w:tcW w:w="4824" w:type="dxa"/>
                </w:tcPr>
                <w:p w14:paraId="49FB3C04" w14:textId="77777777" w:rsidR="00FE0ACC" w:rsidRDefault="00FE0ACC" w:rsidP="00431C56">
                  <w:pPr>
                    <w:pStyle w:val="ListParagraph"/>
                    <w:ind w:left="0"/>
                    <w:cnfStyle w:val="100000000000" w:firstRow="1" w:lastRow="0" w:firstColumn="0" w:lastColumn="0" w:oddVBand="0" w:evenVBand="0" w:oddHBand="0" w:evenHBand="0" w:firstRowFirstColumn="0" w:firstRowLastColumn="0" w:lastRowFirstColumn="0" w:lastRowLastColumn="0"/>
                    <w:rPr>
                      <w:noProof/>
                    </w:rPr>
                  </w:pPr>
                  <w:r w:rsidRPr="00A94BA9">
                    <w:rPr>
                      <w:noProof/>
                      <w:szCs w:val="24"/>
                    </w:rPr>
                    <w:t>This Regulation</w:t>
                  </w:r>
                </w:p>
              </w:tc>
            </w:tr>
            <w:tr w:rsidR="00FE0ACC" w14:paraId="319A7D65"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1AF6808"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1(1)</w:t>
                  </w:r>
                </w:p>
              </w:tc>
              <w:tc>
                <w:tcPr>
                  <w:tcW w:w="4824" w:type="dxa"/>
                </w:tcPr>
                <w:p w14:paraId="0136E276" w14:textId="77777777" w:rsid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1594430B">
                    <w:rPr>
                      <w:rFonts w:eastAsia="Times New Roman"/>
                      <w:noProof/>
                      <w:szCs w:val="24"/>
                      <w:lang w:val="de"/>
                    </w:rPr>
                    <w:t>Article 1(1)</w:t>
                  </w:r>
                </w:p>
              </w:tc>
            </w:tr>
            <w:tr w:rsidR="00FE0ACC" w14:paraId="4BC4084E"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EC94BD6"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1(2)</w:t>
                  </w:r>
                </w:p>
              </w:tc>
              <w:tc>
                <w:tcPr>
                  <w:tcW w:w="4824" w:type="dxa"/>
                </w:tcPr>
                <w:p w14:paraId="5B6EFBF0" w14:textId="77777777" w:rsidR="00FE0AC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Pr>
                      <w:rFonts w:eastAsia="Times New Roman"/>
                      <w:noProof/>
                      <w:szCs w:val="24"/>
                      <w:lang w:val="de"/>
                    </w:rPr>
                    <w:t>-</w:t>
                  </w:r>
                </w:p>
              </w:tc>
            </w:tr>
            <w:tr w:rsidR="00FE0ACC" w14:paraId="40191D33"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3A7F7FE3"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2(1)</w:t>
                  </w:r>
                </w:p>
              </w:tc>
              <w:tc>
                <w:tcPr>
                  <w:tcW w:w="4824" w:type="dxa"/>
                </w:tcPr>
                <w:p w14:paraId="485A025A" w14:textId="77777777" w:rsidR="00FE0ACC" w:rsidRP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FE0ACC">
                    <w:rPr>
                      <w:rFonts w:eastAsia="Times New Roman"/>
                      <w:noProof/>
                      <w:szCs w:val="24"/>
                      <w:lang w:val="de"/>
                    </w:rPr>
                    <w:t>Article 2, point (1)</w:t>
                  </w:r>
                </w:p>
              </w:tc>
            </w:tr>
            <w:tr w:rsidR="00FE0ACC" w14:paraId="65E1888B"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1E81F396"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2(1a)</w:t>
                  </w:r>
                </w:p>
              </w:tc>
              <w:tc>
                <w:tcPr>
                  <w:tcW w:w="4824" w:type="dxa"/>
                </w:tcPr>
                <w:p w14:paraId="7A6A94F6" w14:textId="77777777" w:rsidR="00FE0ACC" w:rsidRPr="00FE0AC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FE0ACC">
                    <w:rPr>
                      <w:rFonts w:eastAsia="Times New Roman"/>
                      <w:noProof/>
                      <w:szCs w:val="24"/>
                      <w:lang w:val="de"/>
                    </w:rPr>
                    <w:t>Article 2, point (2)</w:t>
                  </w:r>
                </w:p>
              </w:tc>
            </w:tr>
            <w:tr w:rsidR="00FE0ACC" w14:paraId="3DDB399E"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8401AFC"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2(1b)</w:t>
                  </w:r>
                </w:p>
              </w:tc>
              <w:tc>
                <w:tcPr>
                  <w:tcW w:w="4824" w:type="dxa"/>
                </w:tcPr>
                <w:p w14:paraId="6E57EAE5" w14:textId="77777777" w:rsidR="00FE0ACC" w:rsidRP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FE0ACC">
                    <w:rPr>
                      <w:rFonts w:eastAsia="Times New Roman"/>
                      <w:noProof/>
                      <w:szCs w:val="24"/>
                      <w:lang w:val="de"/>
                    </w:rPr>
                    <w:t>Article 2, point (3)</w:t>
                  </w:r>
                </w:p>
              </w:tc>
            </w:tr>
            <w:tr w:rsidR="00FE0ACC" w14:paraId="5C9668B6"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1E3E47EE"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2(2)</w:t>
                  </w:r>
                </w:p>
              </w:tc>
              <w:tc>
                <w:tcPr>
                  <w:tcW w:w="4824" w:type="dxa"/>
                </w:tcPr>
                <w:p w14:paraId="565A2DA8" w14:textId="77777777" w:rsidR="00FE0ACC" w:rsidRPr="00FE0AC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FE0ACC">
                    <w:rPr>
                      <w:noProof/>
                    </w:rPr>
                    <w:t>-</w:t>
                  </w:r>
                </w:p>
              </w:tc>
            </w:tr>
            <w:tr w:rsidR="00FE0ACC" w14:paraId="1DFD4AE2"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13BF06D"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2(3)</w:t>
                  </w:r>
                </w:p>
              </w:tc>
              <w:tc>
                <w:tcPr>
                  <w:tcW w:w="4824" w:type="dxa"/>
                </w:tcPr>
                <w:p w14:paraId="43834510" w14:textId="77777777" w:rsid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Pr>
                      <w:rFonts w:eastAsia="Times New Roman"/>
                      <w:noProof/>
                      <w:szCs w:val="24"/>
                      <w:lang w:val="de"/>
                    </w:rPr>
                    <w:t>Article 2, point (6</w:t>
                  </w:r>
                  <w:r w:rsidRPr="1594430B">
                    <w:rPr>
                      <w:rFonts w:eastAsia="Times New Roman"/>
                      <w:noProof/>
                      <w:szCs w:val="24"/>
                      <w:lang w:val="de"/>
                    </w:rPr>
                    <w:t>)</w:t>
                  </w:r>
                </w:p>
              </w:tc>
            </w:tr>
            <w:tr w:rsidR="00FE0ACC" w14:paraId="22D32740"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192E924D"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2(4)</w:t>
                  </w:r>
                </w:p>
              </w:tc>
              <w:tc>
                <w:tcPr>
                  <w:tcW w:w="4824" w:type="dxa"/>
                </w:tcPr>
                <w:p w14:paraId="2AAF516A" w14:textId="77777777" w:rsidR="00FE0AC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Pr>
                      <w:rFonts w:eastAsia="Times New Roman"/>
                      <w:noProof/>
                      <w:szCs w:val="24"/>
                      <w:lang w:val="de"/>
                    </w:rPr>
                    <w:t>Article 2, point (7</w:t>
                  </w:r>
                  <w:r w:rsidRPr="1594430B">
                    <w:rPr>
                      <w:rFonts w:eastAsia="Times New Roman"/>
                      <w:noProof/>
                      <w:szCs w:val="24"/>
                      <w:lang w:val="de"/>
                    </w:rPr>
                    <w:t>)</w:t>
                  </w:r>
                </w:p>
              </w:tc>
            </w:tr>
            <w:tr w:rsidR="00FE0ACC" w14:paraId="609CCCA9"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99590A1"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2(5)</w:t>
                  </w:r>
                </w:p>
              </w:tc>
              <w:tc>
                <w:tcPr>
                  <w:tcW w:w="4824" w:type="dxa"/>
                </w:tcPr>
                <w:p w14:paraId="19DA23D1" w14:textId="77777777" w:rsid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Pr>
                      <w:rFonts w:eastAsia="Times New Roman"/>
                      <w:noProof/>
                      <w:szCs w:val="24"/>
                      <w:lang w:val="de"/>
                    </w:rPr>
                    <w:t>Article 2, point (8</w:t>
                  </w:r>
                  <w:r w:rsidRPr="1594430B">
                    <w:rPr>
                      <w:rFonts w:eastAsia="Times New Roman"/>
                      <w:noProof/>
                      <w:szCs w:val="24"/>
                      <w:lang w:val="de"/>
                    </w:rPr>
                    <w:t>)</w:t>
                  </w:r>
                </w:p>
              </w:tc>
            </w:tr>
            <w:tr w:rsidR="00FE0ACC" w14:paraId="15025DC4"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7A645106"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2(6)</w:t>
                  </w:r>
                </w:p>
              </w:tc>
              <w:tc>
                <w:tcPr>
                  <w:tcW w:w="4824" w:type="dxa"/>
                </w:tcPr>
                <w:p w14:paraId="75854704" w14:textId="77777777" w:rsidR="00FE0AC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Pr>
                      <w:rFonts w:eastAsia="Times New Roman"/>
                      <w:noProof/>
                      <w:szCs w:val="24"/>
                      <w:lang w:val="de"/>
                    </w:rPr>
                    <w:t>Article 2, point (11</w:t>
                  </w:r>
                  <w:r w:rsidRPr="1594430B">
                    <w:rPr>
                      <w:rFonts w:eastAsia="Times New Roman"/>
                      <w:noProof/>
                      <w:szCs w:val="24"/>
                      <w:lang w:val="de"/>
                    </w:rPr>
                    <w:t>)</w:t>
                  </w:r>
                </w:p>
              </w:tc>
            </w:tr>
            <w:tr w:rsidR="00FE0ACC" w14:paraId="332E0A1E"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6D3DEAE"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2(7)</w:t>
                  </w:r>
                </w:p>
              </w:tc>
              <w:tc>
                <w:tcPr>
                  <w:tcW w:w="4824" w:type="dxa"/>
                </w:tcPr>
                <w:p w14:paraId="59126EB5" w14:textId="77777777" w:rsid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Pr>
                      <w:noProof/>
                    </w:rPr>
                    <w:t>-</w:t>
                  </w:r>
                </w:p>
              </w:tc>
            </w:tr>
            <w:tr w:rsidR="00FE0ACC" w14:paraId="63109159"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846FE1D"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2(8)</w:t>
                  </w:r>
                </w:p>
              </w:tc>
              <w:tc>
                <w:tcPr>
                  <w:tcW w:w="4824" w:type="dxa"/>
                </w:tcPr>
                <w:p w14:paraId="268F5084" w14:textId="77777777" w:rsidR="00FE0AC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Pr>
                      <w:rFonts w:eastAsia="Times New Roman"/>
                      <w:noProof/>
                      <w:szCs w:val="24"/>
                      <w:lang w:val="de"/>
                    </w:rPr>
                    <w:t>Article 2, point (12</w:t>
                  </w:r>
                  <w:r w:rsidRPr="1594430B">
                    <w:rPr>
                      <w:rFonts w:eastAsia="Times New Roman"/>
                      <w:noProof/>
                      <w:szCs w:val="24"/>
                      <w:lang w:val="de"/>
                    </w:rPr>
                    <w:t>)</w:t>
                  </w:r>
                </w:p>
              </w:tc>
            </w:tr>
            <w:tr w:rsidR="00FE0ACC" w14:paraId="4AA4A4C4"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0DA4E26B"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2(9)</w:t>
                  </w:r>
                </w:p>
              </w:tc>
              <w:tc>
                <w:tcPr>
                  <w:tcW w:w="4824" w:type="dxa"/>
                </w:tcPr>
                <w:p w14:paraId="098EE99B" w14:textId="77777777" w:rsid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Pr>
                      <w:rFonts w:eastAsia="Times New Roman"/>
                      <w:noProof/>
                      <w:szCs w:val="24"/>
                      <w:lang w:val="de"/>
                    </w:rPr>
                    <w:t>Article 2, point (14</w:t>
                  </w:r>
                  <w:r w:rsidRPr="1594430B">
                    <w:rPr>
                      <w:rFonts w:eastAsia="Times New Roman"/>
                      <w:noProof/>
                      <w:szCs w:val="24"/>
                      <w:lang w:val="de"/>
                    </w:rPr>
                    <w:t>)</w:t>
                  </w:r>
                </w:p>
              </w:tc>
            </w:tr>
            <w:tr w:rsidR="00FE0ACC" w14:paraId="5D475230"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2951DBA8"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2(9a)</w:t>
                  </w:r>
                </w:p>
              </w:tc>
              <w:tc>
                <w:tcPr>
                  <w:tcW w:w="4824" w:type="dxa"/>
                </w:tcPr>
                <w:p w14:paraId="44647773" w14:textId="77777777" w:rsidR="00FE0AC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Pr>
                      <w:rFonts w:eastAsia="Times New Roman"/>
                      <w:noProof/>
                      <w:szCs w:val="24"/>
                      <w:lang w:val="de"/>
                    </w:rPr>
                    <w:t>Article 2, point (13</w:t>
                  </w:r>
                  <w:r w:rsidRPr="1594430B">
                    <w:rPr>
                      <w:rFonts w:eastAsia="Times New Roman"/>
                      <w:noProof/>
                      <w:szCs w:val="24"/>
                      <w:lang w:val="de"/>
                    </w:rPr>
                    <w:t>)</w:t>
                  </w:r>
                </w:p>
              </w:tc>
            </w:tr>
            <w:tr w:rsidR="00FE0ACC" w14:paraId="7F09D2F1"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428EC5C"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2(10)</w:t>
                  </w:r>
                </w:p>
              </w:tc>
              <w:tc>
                <w:tcPr>
                  <w:tcW w:w="4824" w:type="dxa"/>
                </w:tcPr>
                <w:p w14:paraId="01002EA3" w14:textId="77777777" w:rsid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Pr>
                      <w:rFonts w:eastAsia="Times New Roman"/>
                      <w:noProof/>
                      <w:szCs w:val="24"/>
                      <w:lang w:val="de"/>
                    </w:rPr>
                    <w:t>Article 2, point (15</w:t>
                  </w:r>
                  <w:r w:rsidRPr="1594430B">
                    <w:rPr>
                      <w:rFonts w:eastAsia="Times New Roman"/>
                      <w:noProof/>
                      <w:szCs w:val="24"/>
                      <w:lang w:val="de"/>
                    </w:rPr>
                    <w:t>)</w:t>
                  </w:r>
                </w:p>
              </w:tc>
            </w:tr>
            <w:tr w:rsidR="00FE0ACC" w14:paraId="1DCEB701"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36EE5C71"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2(11)</w:t>
                  </w:r>
                </w:p>
              </w:tc>
              <w:tc>
                <w:tcPr>
                  <w:tcW w:w="4824" w:type="dxa"/>
                </w:tcPr>
                <w:p w14:paraId="715D27D9" w14:textId="77777777" w:rsidR="00FE0AC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Pr>
                      <w:noProof/>
                    </w:rPr>
                    <w:t>-</w:t>
                  </w:r>
                </w:p>
              </w:tc>
            </w:tr>
            <w:tr w:rsidR="00FE0ACC" w14:paraId="1AE1D6A3"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E4F6EEB"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2(12)</w:t>
                  </w:r>
                </w:p>
              </w:tc>
              <w:tc>
                <w:tcPr>
                  <w:tcW w:w="4824" w:type="dxa"/>
                </w:tcPr>
                <w:p w14:paraId="685EE0C5" w14:textId="77777777" w:rsid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Pr>
                      <w:rFonts w:eastAsia="Times New Roman"/>
                      <w:noProof/>
                      <w:szCs w:val="24"/>
                      <w:lang w:val="de"/>
                    </w:rPr>
                    <w:t>Article 2, point (5</w:t>
                  </w:r>
                  <w:r w:rsidRPr="1594430B">
                    <w:rPr>
                      <w:rFonts w:eastAsia="Times New Roman"/>
                      <w:noProof/>
                      <w:szCs w:val="24"/>
                      <w:lang w:val="de"/>
                    </w:rPr>
                    <w:t>)</w:t>
                  </w:r>
                </w:p>
              </w:tc>
            </w:tr>
            <w:tr w:rsidR="00FE0ACC" w14:paraId="5B40577D"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64F3E25C" w14:textId="77777777" w:rsidR="00FE0ACC" w:rsidRPr="000F06BB" w:rsidRDefault="00FE0ACC" w:rsidP="00431C56">
                  <w:pPr>
                    <w:pStyle w:val="ListParagraph"/>
                    <w:ind w:left="0"/>
                    <w:rPr>
                      <w:rFonts w:eastAsia="Times New Roman"/>
                      <w:b w:val="0"/>
                      <w:bCs w:val="0"/>
                      <w:noProof/>
                      <w:szCs w:val="24"/>
                      <w:highlight w:val="red"/>
                      <w:lang w:val="de"/>
                    </w:rPr>
                  </w:pPr>
                  <w:r w:rsidRPr="00B0303E">
                    <w:rPr>
                      <w:rFonts w:eastAsia="Times New Roman"/>
                      <w:noProof/>
                      <w:szCs w:val="24"/>
                      <w:lang w:val="de"/>
                    </w:rPr>
                    <w:t>Article 3(1)</w:t>
                  </w:r>
                </w:p>
              </w:tc>
              <w:tc>
                <w:tcPr>
                  <w:tcW w:w="4824" w:type="dxa"/>
                </w:tcPr>
                <w:p w14:paraId="7B3FD7A2" w14:textId="77777777" w:rsidR="00FE0AC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1594430B">
                    <w:rPr>
                      <w:rFonts w:eastAsia="Times New Roman"/>
                      <w:noProof/>
                      <w:szCs w:val="24"/>
                      <w:lang w:val="de"/>
                    </w:rPr>
                    <w:t xml:space="preserve">Article </w:t>
                  </w:r>
                  <w:r>
                    <w:rPr>
                      <w:rFonts w:eastAsia="Times New Roman"/>
                      <w:noProof/>
                      <w:szCs w:val="24"/>
                      <w:lang w:val="de"/>
                    </w:rPr>
                    <w:t>3(1) and Article 4(2)</w:t>
                  </w:r>
                </w:p>
              </w:tc>
            </w:tr>
            <w:tr w:rsidR="00FE0ACC" w14:paraId="7018BD10"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E693724" w14:textId="77777777" w:rsidR="00FE0ACC" w:rsidRPr="000F06BB" w:rsidRDefault="00FE0ACC" w:rsidP="00431C56">
                  <w:pPr>
                    <w:pStyle w:val="ListParagraph"/>
                    <w:ind w:left="0"/>
                    <w:rPr>
                      <w:b w:val="0"/>
                      <w:bCs w:val="0"/>
                      <w:noProof/>
                    </w:rPr>
                  </w:pPr>
                  <w:r w:rsidRPr="00B0303E">
                    <w:rPr>
                      <w:rFonts w:eastAsia="Times New Roman"/>
                      <w:noProof/>
                      <w:szCs w:val="24"/>
                    </w:rPr>
                    <w:t>Article 3(2)</w:t>
                  </w:r>
                </w:p>
              </w:tc>
              <w:tc>
                <w:tcPr>
                  <w:tcW w:w="4824" w:type="dxa"/>
                </w:tcPr>
                <w:p w14:paraId="35754D06" w14:textId="77777777" w:rsid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Pr>
                      <w:noProof/>
                    </w:rPr>
                    <w:t>-</w:t>
                  </w:r>
                </w:p>
              </w:tc>
            </w:tr>
            <w:tr w:rsidR="00FE0ACC" w14:paraId="446CABA6"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019FF82" w14:textId="77777777" w:rsidR="00FE0ACC" w:rsidRPr="000F06BB" w:rsidRDefault="00FE0ACC" w:rsidP="00431C56">
                  <w:pPr>
                    <w:pStyle w:val="ListParagraph"/>
                    <w:ind w:left="0"/>
                    <w:rPr>
                      <w:b w:val="0"/>
                      <w:bCs w:val="0"/>
                      <w:noProof/>
                    </w:rPr>
                  </w:pPr>
                  <w:r w:rsidRPr="00B0303E">
                    <w:rPr>
                      <w:rFonts w:eastAsia="Times New Roman"/>
                      <w:noProof/>
                      <w:szCs w:val="24"/>
                    </w:rPr>
                    <w:t>Article 3(3)</w:t>
                  </w:r>
                </w:p>
              </w:tc>
              <w:tc>
                <w:tcPr>
                  <w:tcW w:w="4824" w:type="dxa"/>
                </w:tcPr>
                <w:p w14:paraId="006BD8E6" w14:textId="77777777" w:rsidR="00FE0AC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Pr>
                      <w:noProof/>
                    </w:rPr>
                    <w:t>Article 7(1)</w:t>
                  </w:r>
                </w:p>
              </w:tc>
            </w:tr>
            <w:tr w:rsidR="00FE0ACC" w14:paraId="6865F762"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801DB15"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4(1)</w:t>
                  </w:r>
                </w:p>
              </w:tc>
              <w:tc>
                <w:tcPr>
                  <w:tcW w:w="4824" w:type="dxa"/>
                </w:tcPr>
                <w:p w14:paraId="1A3E7046" w14:textId="77777777" w:rsid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Pr>
                      <w:rFonts w:eastAsia="Times New Roman"/>
                      <w:noProof/>
                      <w:szCs w:val="24"/>
                      <w:lang w:val="de"/>
                    </w:rPr>
                    <w:t>Article 4(1)</w:t>
                  </w:r>
                </w:p>
              </w:tc>
            </w:tr>
            <w:tr w:rsidR="00FE0ACC" w14:paraId="1485DCF7"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2AD04F28"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4(2)</w:t>
                  </w:r>
                </w:p>
              </w:tc>
              <w:tc>
                <w:tcPr>
                  <w:tcW w:w="4824" w:type="dxa"/>
                </w:tcPr>
                <w:p w14:paraId="1479823B" w14:textId="77777777" w:rsidR="00FE0AC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Pr>
                      <w:noProof/>
                    </w:rPr>
                    <w:t>-</w:t>
                  </w:r>
                </w:p>
              </w:tc>
            </w:tr>
            <w:tr w:rsidR="00FE0ACC" w14:paraId="195BAD64"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6E7AA6CD"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4(3)</w:t>
                  </w:r>
                </w:p>
              </w:tc>
              <w:tc>
                <w:tcPr>
                  <w:tcW w:w="4824" w:type="dxa"/>
                </w:tcPr>
                <w:p w14:paraId="725DF3B7" w14:textId="77777777" w:rsid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Pr>
                      <w:noProof/>
                    </w:rPr>
                    <w:t>-</w:t>
                  </w:r>
                </w:p>
              </w:tc>
            </w:tr>
            <w:tr w:rsidR="00FE0ACC" w14:paraId="1FD18F07"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6D179D2F" w14:textId="77777777" w:rsidR="00FE0ACC" w:rsidRPr="000F06BB" w:rsidRDefault="00FE0ACC" w:rsidP="00431C56">
                  <w:pPr>
                    <w:pStyle w:val="ListParagraph"/>
                    <w:ind w:left="0"/>
                    <w:rPr>
                      <w:b w:val="0"/>
                      <w:bCs w:val="0"/>
                      <w:noProof/>
                    </w:rPr>
                  </w:pPr>
                  <w:r w:rsidRPr="00B0303E">
                    <w:rPr>
                      <w:rFonts w:eastAsia="Times New Roman"/>
                      <w:noProof/>
                      <w:szCs w:val="24"/>
                      <w:lang w:val="fr"/>
                    </w:rPr>
                    <w:t>Article 4a</w:t>
                  </w:r>
                </w:p>
              </w:tc>
              <w:tc>
                <w:tcPr>
                  <w:tcW w:w="4824" w:type="dxa"/>
                </w:tcPr>
                <w:p w14:paraId="3DF5F555" w14:textId="77777777" w:rsidR="00FE0AC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Pr>
                      <w:rFonts w:eastAsia="Times New Roman"/>
                      <w:noProof/>
                      <w:szCs w:val="24"/>
                      <w:lang w:val="de"/>
                    </w:rPr>
                    <w:t>Article 6</w:t>
                  </w:r>
                </w:p>
              </w:tc>
            </w:tr>
            <w:tr w:rsidR="00FE0ACC" w14:paraId="61E09AAC"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568CE84" w14:textId="77777777" w:rsidR="00FE0ACC" w:rsidRPr="000F06BB" w:rsidRDefault="00FE0ACC" w:rsidP="00431C56">
                  <w:pPr>
                    <w:pStyle w:val="ListParagraph"/>
                    <w:ind w:left="0"/>
                    <w:rPr>
                      <w:b w:val="0"/>
                      <w:bCs w:val="0"/>
                      <w:noProof/>
                    </w:rPr>
                  </w:pPr>
                  <w:r w:rsidRPr="00B0303E">
                    <w:rPr>
                      <w:rFonts w:eastAsia="Times New Roman"/>
                      <w:noProof/>
                      <w:szCs w:val="24"/>
                      <w:lang w:val="fr"/>
                    </w:rPr>
                    <w:t>Article 5(1)</w:t>
                  </w:r>
                </w:p>
              </w:tc>
              <w:tc>
                <w:tcPr>
                  <w:tcW w:w="4824" w:type="dxa"/>
                </w:tcPr>
                <w:p w14:paraId="60C78906" w14:textId="77777777" w:rsid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Pr>
                      <w:noProof/>
                    </w:rPr>
                    <w:t>-</w:t>
                  </w:r>
                </w:p>
              </w:tc>
            </w:tr>
            <w:tr w:rsidR="00FE0ACC" w14:paraId="3FC1474C"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09A9D1E" w14:textId="77777777" w:rsidR="00FE0ACC" w:rsidRPr="000F06BB" w:rsidRDefault="00FE0ACC" w:rsidP="00431C56">
                  <w:pPr>
                    <w:pStyle w:val="ListParagraph"/>
                    <w:ind w:left="0"/>
                    <w:rPr>
                      <w:b w:val="0"/>
                      <w:bCs w:val="0"/>
                      <w:noProof/>
                    </w:rPr>
                  </w:pPr>
                  <w:r w:rsidRPr="00B0303E">
                    <w:rPr>
                      <w:rFonts w:eastAsia="Times New Roman"/>
                      <w:noProof/>
                      <w:szCs w:val="24"/>
                      <w:lang w:val="fr"/>
                    </w:rPr>
                    <w:t>Article 5(2)</w:t>
                  </w:r>
                </w:p>
              </w:tc>
              <w:tc>
                <w:tcPr>
                  <w:tcW w:w="4824" w:type="dxa"/>
                </w:tcPr>
                <w:p w14:paraId="468A3934" w14:textId="77777777" w:rsidR="00FE0AC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Pr>
                      <w:noProof/>
                    </w:rPr>
                    <w:t>-</w:t>
                  </w:r>
                </w:p>
              </w:tc>
            </w:tr>
            <w:tr w:rsidR="00FE0ACC" w14:paraId="18EF4BA5"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74D917E1" w14:textId="77777777" w:rsidR="00FE0ACC" w:rsidRPr="000F06BB" w:rsidRDefault="00FE0ACC" w:rsidP="00431C56">
                  <w:pPr>
                    <w:pStyle w:val="ListParagraph"/>
                    <w:ind w:left="0"/>
                    <w:rPr>
                      <w:b w:val="0"/>
                      <w:bCs w:val="0"/>
                      <w:noProof/>
                    </w:rPr>
                  </w:pPr>
                  <w:r w:rsidRPr="00B0303E">
                    <w:rPr>
                      <w:rFonts w:eastAsia="Times New Roman"/>
                      <w:noProof/>
                      <w:szCs w:val="24"/>
                      <w:lang w:val="fr"/>
                    </w:rPr>
                    <w:t>Article 5(3)</w:t>
                  </w:r>
                </w:p>
              </w:tc>
              <w:tc>
                <w:tcPr>
                  <w:tcW w:w="4824" w:type="dxa"/>
                </w:tcPr>
                <w:p w14:paraId="47761ACF" w14:textId="77777777" w:rsid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Pr>
                      <w:noProof/>
                    </w:rPr>
                    <w:t>-</w:t>
                  </w:r>
                </w:p>
              </w:tc>
            </w:tr>
            <w:tr w:rsidR="00FE0ACC" w14:paraId="1FF11233"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2F35C79E" w14:textId="77777777" w:rsidR="00FE0ACC" w:rsidRPr="000F06BB" w:rsidRDefault="00FE0ACC" w:rsidP="00431C56">
                  <w:pPr>
                    <w:pStyle w:val="ListParagraph"/>
                    <w:ind w:left="0"/>
                    <w:rPr>
                      <w:b w:val="0"/>
                      <w:bCs w:val="0"/>
                      <w:noProof/>
                    </w:rPr>
                  </w:pPr>
                  <w:r w:rsidRPr="00B0303E">
                    <w:rPr>
                      <w:rFonts w:eastAsia="Times New Roman"/>
                      <w:noProof/>
                      <w:szCs w:val="24"/>
                      <w:lang w:val="fr"/>
                    </w:rPr>
                    <w:t>Article 5(4)</w:t>
                  </w:r>
                </w:p>
              </w:tc>
              <w:tc>
                <w:tcPr>
                  <w:tcW w:w="4824" w:type="dxa"/>
                </w:tcPr>
                <w:p w14:paraId="3D37C799" w14:textId="77777777" w:rsidR="00FE0AC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Pr>
                      <w:noProof/>
                    </w:rPr>
                    <w:t>-</w:t>
                  </w:r>
                </w:p>
              </w:tc>
            </w:tr>
            <w:tr w:rsidR="00FE0ACC" w14:paraId="01660741"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7E53EB4A" w14:textId="77777777" w:rsidR="00FE0ACC" w:rsidRPr="000F06BB" w:rsidRDefault="00FE0ACC" w:rsidP="00431C56">
                  <w:pPr>
                    <w:pStyle w:val="ListParagraph"/>
                    <w:ind w:left="0"/>
                    <w:rPr>
                      <w:b w:val="0"/>
                      <w:bCs w:val="0"/>
                      <w:noProof/>
                    </w:rPr>
                  </w:pPr>
                  <w:r w:rsidRPr="00B0303E">
                    <w:rPr>
                      <w:rFonts w:eastAsia="Times New Roman"/>
                      <w:noProof/>
                      <w:szCs w:val="24"/>
                      <w:lang w:val="fr"/>
                    </w:rPr>
                    <w:t>Article 5(5)</w:t>
                  </w:r>
                </w:p>
              </w:tc>
              <w:tc>
                <w:tcPr>
                  <w:tcW w:w="4824" w:type="dxa"/>
                </w:tcPr>
                <w:p w14:paraId="747681FF" w14:textId="77777777" w:rsid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Pr>
                      <w:noProof/>
                    </w:rPr>
                    <w:t>-</w:t>
                  </w:r>
                </w:p>
              </w:tc>
            </w:tr>
            <w:tr w:rsidR="00FE0ACC" w14:paraId="4F126A17"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42310694" w14:textId="77777777" w:rsidR="00FE0ACC" w:rsidRPr="000F06BB" w:rsidRDefault="00FE0ACC" w:rsidP="00431C56">
                  <w:pPr>
                    <w:pStyle w:val="ListParagraph"/>
                    <w:ind w:left="0"/>
                    <w:rPr>
                      <w:b w:val="0"/>
                      <w:bCs w:val="0"/>
                      <w:noProof/>
                    </w:rPr>
                  </w:pPr>
                  <w:r w:rsidRPr="00B0303E">
                    <w:rPr>
                      <w:rFonts w:eastAsia="Times New Roman"/>
                      <w:noProof/>
                      <w:szCs w:val="24"/>
                      <w:lang w:val="fr"/>
                    </w:rPr>
                    <w:t>Article 5(6)</w:t>
                  </w:r>
                </w:p>
              </w:tc>
              <w:tc>
                <w:tcPr>
                  <w:tcW w:w="4824" w:type="dxa"/>
                </w:tcPr>
                <w:p w14:paraId="6DD63DEC" w14:textId="77777777" w:rsidR="00FE0AC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Pr>
                      <w:noProof/>
                    </w:rPr>
                    <w:t>-</w:t>
                  </w:r>
                </w:p>
              </w:tc>
            </w:tr>
            <w:tr w:rsidR="00FE0ACC" w14:paraId="398D9401"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07CC8CE" w14:textId="77777777" w:rsidR="00FE0ACC" w:rsidRPr="000F06BB" w:rsidRDefault="00FE0ACC" w:rsidP="00431C56">
                  <w:pPr>
                    <w:pStyle w:val="ListParagraph"/>
                    <w:ind w:left="0"/>
                    <w:rPr>
                      <w:b w:val="0"/>
                      <w:bCs w:val="0"/>
                      <w:noProof/>
                    </w:rPr>
                  </w:pPr>
                  <w:r w:rsidRPr="00B0303E">
                    <w:rPr>
                      <w:rFonts w:eastAsia="Times New Roman"/>
                      <w:noProof/>
                      <w:szCs w:val="24"/>
                      <w:lang w:val="fr"/>
                    </w:rPr>
                    <w:t>Article 6(1)</w:t>
                  </w:r>
                </w:p>
              </w:tc>
              <w:tc>
                <w:tcPr>
                  <w:tcW w:w="4824" w:type="dxa"/>
                </w:tcPr>
                <w:p w14:paraId="1E302F26" w14:textId="77777777" w:rsid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Pr>
                      <w:noProof/>
                    </w:rPr>
                    <w:t>-</w:t>
                  </w:r>
                </w:p>
              </w:tc>
            </w:tr>
            <w:tr w:rsidR="00FE0ACC" w14:paraId="438CC008"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773C3FB" w14:textId="77777777" w:rsidR="00FE0ACC" w:rsidRPr="000F06BB" w:rsidRDefault="00FE0ACC" w:rsidP="00431C56">
                  <w:pPr>
                    <w:pStyle w:val="ListParagraph"/>
                    <w:ind w:left="0"/>
                    <w:rPr>
                      <w:b w:val="0"/>
                      <w:bCs w:val="0"/>
                      <w:noProof/>
                    </w:rPr>
                  </w:pPr>
                  <w:r w:rsidRPr="00B0303E">
                    <w:rPr>
                      <w:rFonts w:eastAsia="Times New Roman"/>
                      <w:noProof/>
                      <w:szCs w:val="24"/>
                      <w:lang w:val="fr"/>
                    </w:rPr>
                    <w:t>Article 6(2)</w:t>
                  </w:r>
                </w:p>
              </w:tc>
              <w:tc>
                <w:tcPr>
                  <w:tcW w:w="4824" w:type="dxa"/>
                </w:tcPr>
                <w:p w14:paraId="7F3230F2" w14:textId="77777777" w:rsidR="00FE0AC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Pr>
                      <w:noProof/>
                    </w:rPr>
                    <w:t>-</w:t>
                  </w:r>
                </w:p>
              </w:tc>
            </w:tr>
            <w:tr w:rsidR="00FE0ACC" w14:paraId="5A50D435" w14:textId="77777777" w:rsidTr="00431C5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606" w:type="dxa"/>
                </w:tcPr>
                <w:p w14:paraId="09AFC029" w14:textId="77777777" w:rsidR="00FE0ACC" w:rsidRPr="000F06BB" w:rsidRDefault="00FE0ACC" w:rsidP="00431C56">
                  <w:pPr>
                    <w:pStyle w:val="ListParagraph"/>
                    <w:ind w:left="0"/>
                    <w:rPr>
                      <w:b w:val="0"/>
                      <w:bCs w:val="0"/>
                      <w:noProof/>
                    </w:rPr>
                  </w:pPr>
                  <w:r w:rsidRPr="00B0303E">
                    <w:rPr>
                      <w:rFonts w:eastAsia="Times New Roman"/>
                      <w:noProof/>
                      <w:szCs w:val="24"/>
                      <w:lang w:val="fr"/>
                    </w:rPr>
                    <w:t>Article 6(3)</w:t>
                  </w:r>
                </w:p>
              </w:tc>
              <w:tc>
                <w:tcPr>
                  <w:tcW w:w="4824" w:type="dxa"/>
                </w:tcPr>
                <w:p w14:paraId="366BA2C9" w14:textId="77777777" w:rsid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Pr>
                      <w:noProof/>
                    </w:rPr>
                    <w:t>-</w:t>
                  </w:r>
                </w:p>
              </w:tc>
            </w:tr>
            <w:tr w:rsidR="00FE0ACC" w14:paraId="152EDD8D"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69E9D143" w14:textId="77777777" w:rsidR="00FE0ACC" w:rsidRPr="000F06BB" w:rsidRDefault="00FE0ACC" w:rsidP="00431C56">
                  <w:pPr>
                    <w:pStyle w:val="ListParagraph"/>
                    <w:ind w:left="0"/>
                    <w:rPr>
                      <w:b w:val="0"/>
                      <w:bCs w:val="0"/>
                      <w:noProof/>
                    </w:rPr>
                  </w:pPr>
                  <w:r w:rsidRPr="00B0303E">
                    <w:rPr>
                      <w:rFonts w:eastAsia="Times New Roman"/>
                      <w:noProof/>
                      <w:szCs w:val="24"/>
                      <w:lang w:val="fr"/>
                    </w:rPr>
                    <w:t>Article 6(4)</w:t>
                  </w:r>
                </w:p>
              </w:tc>
              <w:tc>
                <w:tcPr>
                  <w:tcW w:w="4824" w:type="dxa"/>
                </w:tcPr>
                <w:p w14:paraId="4A0DF9A4" w14:textId="77777777" w:rsidR="00FE0AC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Pr>
                      <w:noProof/>
                    </w:rPr>
                    <w:t>-</w:t>
                  </w:r>
                </w:p>
              </w:tc>
            </w:tr>
            <w:tr w:rsidR="00FE0ACC" w14:paraId="2CCBE283"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1F61CF3" w14:textId="77777777" w:rsidR="00FE0ACC" w:rsidRPr="000F06BB" w:rsidRDefault="00FE0ACC" w:rsidP="00431C56">
                  <w:pPr>
                    <w:pStyle w:val="ListParagraph"/>
                    <w:ind w:left="0"/>
                    <w:rPr>
                      <w:b w:val="0"/>
                      <w:bCs w:val="0"/>
                      <w:noProof/>
                    </w:rPr>
                  </w:pPr>
                  <w:r w:rsidRPr="00B0303E">
                    <w:rPr>
                      <w:rFonts w:eastAsia="Times New Roman"/>
                      <w:noProof/>
                      <w:szCs w:val="24"/>
                      <w:lang w:val="fr"/>
                    </w:rPr>
                    <w:t>Article 7</w:t>
                  </w:r>
                </w:p>
              </w:tc>
              <w:tc>
                <w:tcPr>
                  <w:tcW w:w="4824" w:type="dxa"/>
                </w:tcPr>
                <w:p w14:paraId="19C16EFF" w14:textId="77777777" w:rsid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Pr>
                      <w:noProof/>
                    </w:rPr>
                    <w:t>-</w:t>
                  </w:r>
                </w:p>
              </w:tc>
            </w:tr>
            <w:tr w:rsidR="00FE0ACC" w14:paraId="7AB04AA7"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24BD8612" w14:textId="77777777" w:rsidR="00FE0ACC" w:rsidRPr="000F06BB" w:rsidRDefault="00FE0ACC" w:rsidP="00431C56">
                  <w:pPr>
                    <w:pStyle w:val="ListParagraph"/>
                    <w:ind w:left="0"/>
                    <w:rPr>
                      <w:b w:val="0"/>
                      <w:bCs w:val="0"/>
                      <w:noProof/>
                    </w:rPr>
                  </w:pPr>
                  <w:r w:rsidRPr="00B0303E">
                    <w:rPr>
                      <w:rFonts w:eastAsia="Times New Roman"/>
                      <w:noProof/>
                      <w:szCs w:val="24"/>
                      <w:lang w:val="fr"/>
                    </w:rPr>
                    <w:t>Article 8(1)</w:t>
                  </w:r>
                </w:p>
              </w:tc>
              <w:tc>
                <w:tcPr>
                  <w:tcW w:w="4824" w:type="dxa"/>
                </w:tcPr>
                <w:p w14:paraId="15CD2926" w14:textId="77777777" w:rsidR="00FE0AC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Pr>
                      <w:noProof/>
                    </w:rPr>
                    <w:t>-</w:t>
                  </w:r>
                </w:p>
              </w:tc>
            </w:tr>
            <w:tr w:rsidR="00FE0ACC" w14:paraId="1F7F5FE5"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582CDD2E" w14:textId="77777777" w:rsidR="00FE0ACC" w:rsidRPr="000F06BB" w:rsidRDefault="00FE0ACC" w:rsidP="00431C56">
                  <w:pPr>
                    <w:pStyle w:val="ListParagraph"/>
                    <w:ind w:left="0"/>
                    <w:rPr>
                      <w:b w:val="0"/>
                      <w:bCs w:val="0"/>
                      <w:noProof/>
                    </w:rPr>
                  </w:pPr>
                  <w:r w:rsidRPr="00B0303E">
                    <w:rPr>
                      <w:rFonts w:eastAsia="Times New Roman"/>
                      <w:noProof/>
                      <w:szCs w:val="24"/>
                      <w:lang w:val="fr"/>
                    </w:rPr>
                    <w:t>Article 8(2)</w:t>
                  </w:r>
                </w:p>
              </w:tc>
              <w:tc>
                <w:tcPr>
                  <w:tcW w:w="4824" w:type="dxa"/>
                </w:tcPr>
                <w:p w14:paraId="4C2E18EF" w14:textId="77777777" w:rsid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Pr>
                      <w:noProof/>
                    </w:rPr>
                    <w:t>-</w:t>
                  </w:r>
                </w:p>
              </w:tc>
            </w:tr>
            <w:tr w:rsidR="00FE0ACC" w14:paraId="48D5616B"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748E8A36"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8(3)</w:t>
                  </w:r>
                </w:p>
              </w:tc>
              <w:tc>
                <w:tcPr>
                  <w:tcW w:w="4824" w:type="dxa"/>
                </w:tcPr>
                <w:p w14:paraId="1B593866" w14:textId="77777777" w:rsidR="00FE0AC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Pr>
                      <w:noProof/>
                    </w:rPr>
                    <w:t>-</w:t>
                  </w:r>
                </w:p>
              </w:tc>
            </w:tr>
            <w:tr w:rsidR="00FE0ACC" w14:paraId="2FC00522"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3D0720D6"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8(4)</w:t>
                  </w:r>
                </w:p>
              </w:tc>
              <w:tc>
                <w:tcPr>
                  <w:tcW w:w="4824" w:type="dxa"/>
                </w:tcPr>
                <w:p w14:paraId="558378D9" w14:textId="77777777" w:rsidR="00FE0ACC" w:rsidRPr="00BE2AE8"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lang w:val="de"/>
                    </w:rPr>
                  </w:pPr>
                  <w:r w:rsidRPr="00BE2AE8">
                    <w:rPr>
                      <w:rFonts w:eastAsia="Times New Roman"/>
                      <w:noProof/>
                      <w:szCs w:val="24"/>
                      <w:lang w:val="de"/>
                    </w:rPr>
                    <w:t>-</w:t>
                  </w:r>
                </w:p>
              </w:tc>
            </w:tr>
            <w:tr w:rsidR="00FE0ACC" w14:paraId="19EFE43F"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491BD32"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9(1)</w:t>
                  </w:r>
                </w:p>
              </w:tc>
              <w:tc>
                <w:tcPr>
                  <w:tcW w:w="4824" w:type="dxa"/>
                </w:tcPr>
                <w:p w14:paraId="16140AD2" w14:textId="77777777" w:rsidR="00FE0ACC" w:rsidRPr="00BE2AE8"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lang w:val="de"/>
                    </w:rPr>
                  </w:pPr>
                  <w:r>
                    <w:rPr>
                      <w:rFonts w:eastAsia="Times New Roman"/>
                      <w:noProof/>
                      <w:szCs w:val="24"/>
                      <w:lang w:val="de"/>
                    </w:rPr>
                    <w:t>Article 8(2)</w:t>
                  </w:r>
                </w:p>
              </w:tc>
            </w:tr>
            <w:tr w:rsidR="00FE0ACC" w14:paraId="56975D42"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23140314"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9(2)</w:t>
                  </w:r>
                </w:p>
              </w:tc>
              <w:tc>
                <w:tcPr>
                  <w:tcW w:w="4824" w:type="dxa"/>
                </w:tcPr>
                <w:p w14:paraId="51C6E6F6" w14:textId="77777777" w:rsidR="00FE0ACC" w:rsidRPr="00BE2AE8"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lang w:val="de"/>
                    </w:rPr>
                  </w:pPr>
                  <w:r w:rsidRPr="00BE2AE8">
                    <w:rPr>
                      <w:rFonts w:eastAsia="Times New Roman"/>
                      <w:noProof/>
                      <w:szCs w:val="24"/>
                      <w:lang w:val="de"/>
                    </w:rPr>
                    <w:t>-</w:t>
                  </w:r>
                </w:p>
              </w:tc>
            </w:tr>
            <w:tr w:rsidR="00FE0ACC" w14:paraId="5E928EB9"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7E18A6A"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9(3)</w:t>
                  </w:r>
                </w:p>
              </w:tc>
              <w:tc>
                <w:tcPr>
                  <w:tcW w:w="4824" w:type="dxa"/>
                </w:tcPr>
                <w:p w14:paraId="7287CB63" w14:textId="77777777" w:rsidR="00FE0ACC" w:rsidRPr="00BE2AE8"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lang w:val="de"/>
                    </w:rPr>
                  </w:pPr>
                  <w:r w:rsidRPr="00BE2AE8">
                    <w:rPr>
                      <w:rFonts w:eastAsia="Times New Roman"/>
                      <w:noProof/>
                      <w:szCs w:val="24"/>
                      <w:lang w:val="de"/>
                    </w:rPr>
                    <w:t>Article 7(</w:t>
                  </w:r>
                  <w:r>
                    <w:rPr>
                      <w:rFonts w:eastAsia="Times New Roman"/>
                      <w:noProof/>
                      <w:szCs w:val="24"/>
                      <w:lang w:val="de"/>
                    </w:rPr>
                    <w:t>6</w:t>
                  </w:r>
                  <w:r w:rsidRPr="00BE2AE8">
                    <w:rPr>
                      <w:rFonts w:eastAsia="Times New Roman"/>
                      <w:noProof/>
                      <w:szCs w:val="24"/>
                      <w:lang w:val="de"/>
                    </w:rPr>
                    <w:t>)</w:t>
                  </w:r>
                </w:p>
              </w:tc>
            </w:tr>
            <w:tr w:rsidR="00FE0ACC" w14:paraId="7CA835E4"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377A2F7E" w14:textId="77777777" w:rsidR="00FE0ACC" w:rsidRPr="00154F25" w:rsidRDefault="00FE0ACC" w:rsidP="00431C56">
                  <w:pPr>
                    <w:pStyle w:val="ListParagraph"/>
                    <w:ind w:left="0"/>
                    <w:rPr>
                      <w:rFonts w:eastAsia="Times New Roman"/>
                      <w:noProof/>
                      <w:szCs w:val="24"/>
                      <w:lang w:val="de"/>
                    </w:rPr>
                  </w:pPr>
                  <w:r w:rsidRPr="00B0303E">
                    <w:rPr>
                      <w:rFonts w:eastAsia="Times New Roman"/>
                      <w:noProof/>
                      <w:szCs w:val="24"/>
                      <w:lang w:val="de"/>
                    </w:rPr>
                    <w:t xml:space="preserve">Article 10(1) </w:t>
                  </w:r>
                </w:p>
              </w:tc>
              <w:tc>
                <w:tcPr>
                  <w:tcW w:w="4824" w:type="dxa"/>
                </w:tcPr>
                <w:p w14:paraId="657CB7E8" w14:textId="77777777" w:rsidR="00FE0ACC" w:rsidRPr="00BE2AE8"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lang w:val="de"/>
                    </w:rPr>
                  </w:pPr>
                  <w:r w:rsidRPr="00BE2AE8">
                    <w:rPr>
                      <w:rFonts w:eastAsia="Times New Roman"/>
                      <w:noProof/>
                      <w:szCs w:val="24"/>
                      <w:lang w:val="de"/>
                    </w:rPr>
                    <w:t>-</w:t>
                  </w:r>
                </w:p>
              </w:tc>
            </w:tr>
            <w:tr w:rsidR="00FE0ACC" w14:paraId="3420FECF"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5C285A45" w14:textId="77777777" w:rsidR="00FE0ACC" w:rsidRPr="00B0303E" w:rsidRDefault="00FE0ACC" w:rsidP="00431C56">
                  <w:pPr>
                    <w:pStyle w:val="ListParagraph"/>
                    <w:ind w:left="0"/>
                    <w:rPr>
                      <w:rFonts w:eastAsia="Times New Roman"/>
                      <w:noProof/>
                      <w:szCs w:val="24"/>
                      <w:lang w:val="de"/>
                    </w:rPr>
                  </w:pPr>
                  <w:r>
                    <w:rPr>
                      <w:rFonts w:eastAsia="Times New Roman"/>
                      <w:noProof/>
                      <w:szCs w:val="24"/>
                      <w:lang w:val="de"/>
                    </w:rPr>
                    <w:t>Article 10(2)</w:t>
                  </w:r>
                </w:p>
              </w:tc>
              <w:tc>
                <w:tcPr>
                  <w:tcW w:w="4824" w:type="dxa"/>
                </w:tcPr>
                <w:p w14:paraId="131BFF62" w14:textId="77777777" w:rsidR="00FE0ACC" w:rsidRPr="00BE2AE8"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lang w:val="de"/>
                    </w:rPr>
                  </w:pPr>
                  <w:r w:rsidRPr="00540553">
                    <w:rPr>
                      <w:rFonts w:eastAsia="Times New Roman"/>
                      <w:noProof/>
                      <w:szCs w:val="24"/>
                      <w:lang w:val="de"/>
                    </w:rPr>
                    <w:t>Article 22(2)</w:t>
                  </w:r>
                </w:p>
              </w:tc>
            </w:tr>
            <w:tr w:rsidR="00FE0ACC" w14:paraId="5A239652"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0DC2B7B"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11(1)</w:t>
                  </w:r>
                </w:p>
              </w:tc>
              <w:tc>
                <w:tcPr>
                  <w:tcW w:w="4824" w:type="dxa"/>
                </w:tcPr>
                <w:p w14:paraId="497CF72F" w14:textId="77777777" w:rsidR="00FE0ACC" w:rsidRPr="00BE2AE8"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lang w:val="de"/>
                    </w:rPr>
                  </w:pPr>
                  <w:r>
                    <w:rPr>
                      <w:rFonts w:eastAsia="Times New Roman"/>
                      <w:noProof/>
                      <w:szCs w:val="24"/>
                      <w:lang w:val="de"/>
                    </w:rPr>
                    <w:t>Article 1(2), point (b)</w:t>
                  </w:r>
                </w:p>
              </w:tc>
            </w:tr>
            <w:tr w:rsidR="00FE0ACC" w14:paraId="0D841138"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224AB63C" w14:textId="77777777" w:rsidR="00FE0ACC" w:rsidRPr="000F06BB" w:rsidRDefault="00FE0ACC" w:rsidP="00431C56">
                  <w:pPr>
                    <w:pStyle w:val="ListParagraph"/>
                    <w:ind w:left="0"/>
                    <w:rPr>
                      <w:rFonts w:eastAsia="Times New Roman"/>
                      <w:b w:val="0"/>
                      <w:bCs w:val="0"/>
                      <w:noProof/>
                      <w:szCs w:val="24"/>
                      <w:lang w:val="de"/>
                    </w:rPr>
                  </w:pPr>
                  <w:r>
                    <w:rPr>
                      <w:rFonts w:eastAsia="Times New Roman"/>
                      <w:noProof/>
                      <w:szCs w:val="24"/>
                      <w:lang w:val="de"/>
                    </w:rPr>
                    <w:t>Article 11(2) and (3)</w:t>
                  </w:r>
                </w:p>
              </w:tc>
              <w:tc>
                <w:tcPr>
                  <w:tcW w:w="4824" w:type="dxa"/>
                </w:tcPr>
                <w:p w14:paraId="273DEB99" w14:textId="77777777" w:rsidR="00FE0ACC" w:rsidRPr="00C03D4F"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lang w:val="de"/>
                    </w:rPr>
                  </w:pPr>
                  <w:r w:rsidRPr="00C03D4F">
                    <w:rPr>
                      <w:rFonts w:eastAsia="Times New Roman"/>
                      <w:noProof/>
                      <w:szCs w:val="24"/>
                    </w:rPr>
                    <w:t>Article 15(3)</w:t>
                  </w:r>
                </w:p>
              </w:tc>
            </w:tr>
            <w:tr w:rsidR="00FE0ACC" w:rsidRPr="00154F25" w14:paraId="6D6DB253"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1E955382"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11(4)</w:t>
                  </w:r>
                </w:p>
              </w:tc>
              <w:tc>
                <w:tcPr>
                  <w:tcW w:w="4824" w:type="dxa"/>
                </w:tcPr>
                <w:p w14:paraId="61B1649C" w14:textId="77777777" w:rsidR="00FE0ACC" w:rsidRPr="00C03D4F"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lang w:val="fr-BE"/>
                    </w:rPr>
                  </w:pPr>
                  <w:r w:rsidRPr="00C03D4F">
                    <w:rPr>
                      <w:rFonts w:eastAsia="Times New Roman"/>
                      <w:noProof/>
                      <w:szCs w:val="24"/>
                      <w:lang w:val="fr"/>
                    </w:rPr>
                    <w:t>Article 15(4)</w:t>
                  </w:r>
                </w:p>
              </w:tc>
            </w:tr>
            <w:tr w:rsidR="00FE0ACC" w:rsidRPr="007B269D" w14:paraId="531E1D15"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245F0B72"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11(5)</w:t>
                  </w:r>
                </w:p>
              </w:tc>
              <w:tc>
                <w:tcPr>
                  <w:tcW w:w="4824" w:type="dxa"/>
                </w:tcPr>
                <w:p w14:paraId="6D46E077" w14:textId="77777777" w:rsidR="00FE0ACC" w:rsidRPr="00C03D4F"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lang w:val="de"/>
                    </w:rPr>
                  </w:pPr>
                  <w:r w:rsidRPr="00C03D4F">
                    <w:rPr>
                      <w:rFonts w:eastAsia="Times New Roman"/>
                      <w:noProof/>
                      <w:szCs w:val="24"/>
                      <w:lang w:val="de"/>
                    </w:rPr>
                    <w:t>Article 15(5)</w:t>
                  </w:r>
                </w:p>
              </w:tc>
            </w:tr>
            <w:tr w:rsidR="00FE0ACC" w:rsidRPr="007B269D" w14:paraId="7AAB00A6"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454E7F2D" w14:textId="77777777" w:rsidR="00FE0ACC" w:rsidRPr="000F06BB" w:rsidRDefault="00FE0ACC" w:rsidP="00431C56">
                  <w:pPr>
                    <w:pStyle w:val="ListParagraph"/>
                    <w:ind w:left="0"/>
                    <w:rPr>
                      <w:b w:val="0"/>
                      <w:bCs w:val="0"/>
                      <w:noProof/>
                    </w:rPr>
                  </w:pPr>
                  <w:r w:rsidRPr="00B0303E">
                    <w:rPr>
                      <w:rFonts w:eastAsia="Times New Roman"/>
                      <w:noProof/>
                      <w:szCs w:val="24"/>
                      <w:lang w:val="de"/>
                    </w:rPr>
                    <w:t>Article 11(6)</w:t>
                  </w:r>
                </w:p>
              </w:tc>
              <w:tc>
                <w:tcPr>
                  <w:tcW w:w="4824" w:type="dxa"/>
                </w:tcPr>
                <w:p w14:paraId="6F71C54D" w14:textId="77777777" w:rsidR="00FE0AC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noProof/>
                      <w:szCs w:val="24"/>
                      <w:lang w:val="de"/>
                    </w:rPr>
                  </w:pPr>
                  <w:r w:rsidRPr="1594430B">
                    <w:rPr>
                      <w:rFonts w:eastAsia="Times New Roman"/>
                      <w:noProof/>
                      <w:szCs w:val="24"/>
                      <w:lang w:val="de"/>
                    </w:rPr>
                    <w:t>-</w:t>
                  </w:r>
                </w:p>
              </w:tc>
            </w:tr>
            <w:tr w:rsidR="00FE0ACC" w:rsidRPr="005938BC" w14:paraId="49994D76"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D44CCE1" w14:textId="77777777" w:rsidR="00FE0ACC" w:rsidRPr="000F06BB" w:rsidRDefault="00FE0ACC" w:rsidP="00431C56">
                  <w:pPr>
                    <w:pStyle w:val="ListParagraph"/>
                    <w:ind w:left="0"/>
                    <w:rPr>
                      <w:b w:val="0"/>
                      <w:bCs w:val="0"/>
                      <w:noProof/>
                      <w:lang w:val="fr-BE"/>
                    </w:rPr>
                  </w:pPr>
                  <w:r w:rsidRPr="00B0303E">
                    <w:rPr>
                      <w:rFonts w:eastAsia="Times New Roman"/>
                      <w:noProof/>
                      <w:szCs w:val="24"/>
                      <w:lang w:val="de"/>
                    </w:rPr>
                    <w:t>Article 12</w:t>
                  </w:r>
                </w:p>
              </w:tc>
              <w:tc>
                <w:tcPr>
                  <w:tcW w:w="4824" w:type="dxa"/>
                </w:tcPr>
                <w:p w14:paraId="23748EDC" w14:textId="77777777" w:rsidR="00FE0ACC" w:rsidRPr="00C03D4F"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lang w:val="de"/>
                    </w:rPr>
                  </w:pPr>
                  <w:r w:rsidRPr="00C03D4F">
                    <w:rPr>
                      <w:rFonts w:eastAsia="Times New Roman"/>
                      <w:noProof/>
                      <w:szCs w:val="24"/>
                      <w:lang w:val="de"/>
                    </w:rPr>
                    <w:t>Article 28</w:t>
                  </w:r>
                </w:p>
              </w:tc>
            </w:tr>
            <w:tr w:rsidR="00FE0ACC" w:rsidRPr="005938BC" w14:paraId="4353A33D"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193D82E8" w14:textId="77777777" w:rsidR="00FE0ACC" w:rsidRPr="000F06BB" w:rsidRDefault="00FE0ACC" w:rsidP="00431C56">
                  <w:pPr>
                    <w:pStyle w:val="ListParagraph"/>
                    <w:ind w:left="0"/>
                    <w:rPr>
                      <w:b w:val="0"/>
                      <w:bCs w:val="0"/>
                      <w:noProof/>
                      <w:lang w:val="fr-BE"/>
                    </w:rPr>
                  </w:pPr>
                  <w:r>
                    <w:rPr>
                      <w:rFonts w:eastAsia="Times New Roman"/>
                      <w:noProof/>
                      <w:szCs w:val="24"/>
                      <w:lang w:val="de"/>
                    </w:rPr>
                    <w:t>Article 13</w:t>
                  </w:r>
                </w:p>
              </w:tc>
              <w:tc>
                <w:tcPr>
                  <w:tcW w:w="4824" w:type="dxa"/>
                </w:tcPr>
                <w:p w14:paraId="67D3CC5B" w14:textId="77777777" w:rsidR="00FE0ACC" w:rsidRPr="00C03D4F"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lang w:val="de"/>
                    </w:rPr>
                  </w:pPr>
                  <w:r w:rsidRPr="00C03D4F">
                    <w:rPr>
                      <w:rFonts w:eastAsia="Times New Roman"/>
                      <w:noProof/>
                      <w:szCs w:val="24"/>
                      <w:lang w:val="de"/>
                    </w:rPr>
                    <w:t>Article 26</w:t>
                  </w:r>
                </w:p>
              </w:tc>
            </w:tr>
            <w:tr w:rsidR="00FE0ACC" w:rsidRPr="005938BC" w14:paraId="0AF82427"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AAA2F60" w14:textId="77777777" w:rsidR="00FE0ACC" w:rsidRPr="000F06BB" w:rsidRDefault="00FE0ACC" w:rsidP="00431C56">
                  <w:pPr>
                    <w:pStyle w:val="ListParagraph"/>
                    <w:ind w:left="0"/>
                    <w:rPr>
                      <w:b w:val="0"/>
                      <w:bCs w:val="0"/>
                      <w:noProof/>
                      <w:lang w:val="fr-BE"/>
                    </w:rPr>
                  </w:pPr>
                  <w:r w:rsidRPr="00B0303E">
                    <w:rPr>
                      <w:rFonts w:eastAsia="Times New Roman"/>
                      <w:noProof/>
                      <w:szCs w:val="24"/>
                      <w:lang w:val="de"/>
                    </w:rPr>
                    <w:t>Article 13a(1)</w:t>
                  </w:r>
                </w:p>
              </w:tc>
              <w:tc>
                <w:tcPr>
                  <w:tcW w:w="4824" w:type="dxa"/>
                </w:tcPr>
                <w:p w14:paraId="6DE87C5E" w14:textId="77777777" w:rsidR="00FE0ACC" w:rsidRPr="00C03D4F"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lang w:val="de"/>
                    </w:rPr>
                  </w:pPr>
                  <w:r w:rsidRPr="00C03D4F">
                    <w:rPr>
                      <w:rFonts w:eastAsia="Times New Roman"/>
                      <w:noProof/>
                      <w:szCs w:val="24"/>
                      <w:lang w:val="de"/>
                    </w:rPr>
                    <w:t>Article 27(1)</w:t>
                  </w:r>
                </w:p>
              </w:tc>
            </w:tr>
            <w:tr w:rsidR="00FE0ACC" w:rsidRPr="005938BC" w14:paraId="2D782644"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6C8FA556" w14:textId="77777777" w:rsidR="00FE0ACC" w:rsidRPr="000F06BB" w:rsidRDefault="00FE0ACC" w:rsidP="00431C56">
                  <w:pPr>
                    <w:pStyle w:val="ListParagraph"/>
                    <w:ind w:left="0"/>
                    <w:rPr>
                      <w:b w:val="0"/>
                      <w:bCs w:val="0"/>
                      <w:noProof/>
                      <w:lang w:val="fr-BE"/>
                    </w:rPr>
                  </w:pPr>
                  <w:r w:rsidRPr="00B0303E">
                    <w:rPr>
                      <w:rFonts w:eastAsia="Times New Roman"/>
                      <w:noProof/>
                      <w:szCs w:val="24"/>
                      <w:lang w:val="de"/>
                    </w:rPr>
                    <w:t>Article 13a(2)</w:t>
                  </w:r>
                </w:p>
              </w:tc>
              <w:tc>
                <w:tcPr>
                  <w:tcW w:w="4824" w:type="dxa"/>
                </w:tcPr>
                <w:p w14:paraId="5DC6C4C8" w14:textId="77777777" w:rsidR="00FE0ACC" w:rsidRPr="00C03D4F"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lang w:val="de"/>
                    </w:rPr>
                  </w:pPr>
                  <w:r w:rsidRPr="00C03D4F">
                    <w:rPr>
                      <w:rFonts w:eastAsia="Times New Roman"/>
                      <w:noProof/>
                      <w:szCs w:val="24"/>
                      <w:lang w:val="de"/>
                    </w:rPr>
                    <w:t>Article 27(2)</w:t>
                  </w:r>
                </w:p>
              </w:tc>
            </w:tr>
            <w:tr w:rsidR="00FE0ACC" w:rsidRPr="005938BC" w14:paraId="43AA6A21"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560D0F9" w14:textId="77777777" w:rsidR="00FE0ACC" w:rsidRPr="000F06BB" w:rsidRDefault="00FE0ACC" w:rsidP="00431C56">
                  <w:pPr>
                    <w:pStyle w:val="ListParagraph"/>
                    <w:ind w:left="0"/>
                    <w:rPr>
                      <w:b w:val="0"/>
                      <w:bCs w:val="0"/>
                      <w:noProof/>
                      <w:lang w:val="fr-BE"/>
                    </w:rPr>
                  </w:pPr>
                  <w:r w:rsidRPr="00B0303E">
                    <w:rPr>
                      <w:rFonts w:eastAsia="Times New Roman"/>
                      <w:noProof/>
                      <w:szCs w:val="24"/>
                      <w:lang w:val="de"/>
                    </w:rPr>
                    <w:t>Article 13</w:t>
                  </w:r>
                  <w:r>
                    <w:rPr>
                      <w:rFonts w:eastAsia="Times New Roman"/>
                      <w:noProof/>
                      <w:szCs w:val="24"/>
                      <w:lang w:val="de"/>
                    </w:rPr>
                    <w:t>a</w:t>
                  </w:r>
                  <w:r w:rsidRPr="00B0303E">
                    <w:rPr>
                      <w:rFonts w:eastAsia="Times New Roman"/>
                      <w:noProof/>
                      <w:szCs w:val="24"/>
                      <w:lang w:val="de"/>
                    </w:rPr>
                    <w:t>(3)</w:t>
                  </w:r>
                </w:p>
              </w:tc>
              <w:tc>
                <w:tcPr>
                  <w:tcW w:w="4824" w:type="dxa"/>
                </w:tcPr>
                <w:p w14:paraId="1E3DCB3B" w14:textId="77777777" w:rsidR="00FE0ACC" w:rsidRPr="00C03D4F"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lang w:val="de"/>
                    </w:rPr>
                  </w:pPr>
                  <w:r w:rsidRPr="00C03D4F">
                    <w:rPr>
                      <w:rFonts w:eastAsia="Times New Roman"/>
                      <w:noProof/>
                      <w:szCs w:val="24"/>
                      <w:lang w:val="de"/>
                    </w:rPr>
                    <w:t>Article 27(3)</w:t>
                  </w:r>
                </w:p>
              </w:tc>
            </w:tr>
            <w:tr w:rsidR="00FE0ACC" w:rsidRPr="005938BC" w14:paraId="13786C6B"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BB649B4" w14:textId="77777777" w:rsidR="00FE0ACC" w:rsidRPr="000F06BB" w:rsidRDefault="00FE0ACC" w:rsidP="00431C56">
                  <w:pPr>
                    <w:pStyle w:val="ListParagraph"/>
                    <w:ind w:left="0"/>
                    <w:rPr>
                      <w:b w:val="0"/>
                      <w:bCs w:val="0"/>
                      <w:noProof/>
                      <w:lang w:val="de"/>
                    </w:rPr>
                  </w:pPr>
                  <w:r w:rsidRPr="00B0303E">
                    <w:rPr>
                      <w:rFonts w:eastAsia="Times New Roman"/>
                      <w:noProof/>
                      <w:szCs w:val="24"/>
                      <w:lang w:val="de"/>
                    </w:rPr>
                    <w:t>Article 13a(4)</w:t>
                  </w:r>
                </w:p>
              </w:tc>
              <w:tc>
                <w:tcPr>
                  <w:tcW w:w="4824" w:type="dxa"/>
                </w:tcPr>
                <w:p w14:paraId="1B3676CE" w14:textId="77777777" w:rsidR="00FE0ACC" w:rsidRPr="00C03D4F"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lang w:val="de"/>
                    </w:rPr>
                  </w:pPr>
                  <w:r w:rsidRPr="00C03D4F">
                    <w:rPr>
                      <w:rFonts w:eastAsia="Times New Roman"/>
                      <w:noProof/>
                      <w:szCs w:val="24"/>
                      <w:lang w:val="de"/>
                    </w:rPr>
                    <w:t>Article 27(5)</w:t>
                  </w:r>
                </w:p>
              </w:tc>
            </w:tr>
            <w:tr w:rsidR="00FE0ACC" w:rsidRPr="005938BC" w14:paraId="75B5A29E"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DE40576" w14:textId="77777777" w:rsidR="00FE0ACC" w:rsidRPr="000F06BB" w:rsidRDefault="00FE0ACC" w:rsidP="00431C56">
                  <w:pPr>
                    <w:pStyle w:val="ListParagraph"/>
                    <w:ind w:left="0"/>
                    <w:rPr>
                      <w:b w:val="0"/>
                      <w:bCs w:val="0"/>
                      <w:noProof/>
                      <w:lang w:val="de"/>
                    </w:rPr>
                  </w:pPr>
                  <w:r w:rsidRPr="00B0303E">
                    <w:rPr>
                      <w:rFonts w:eastAsia="Times New Roman"/>
                      <w:noProof/>
                      <w:szCs w:val="24"/>
                      <w:lang w:val="de"/>
                    </w:rPr>
                    <w:t>Article 13a(5)</w:t>
                  </w:r>
                </w:p>
              </w:tc>
              <w:tc>
                <w:tcPr>
                  <w:tcW w:w="4824" w:type="dxa"/>
                </w:tcPr>
                <w:p w14:paraId="7FB2495E" w14:textId="77777777" w:rsidR="00FE0ACC" w:rsidRPr="00C03D4F"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lang w:val="de"/>
                    </w:rPr>
                  </w:pPr>
                  <w:r w:rsidRPr="00C03D4F">
                    <w:rPr>
                      <w:rFonts w:eastAsia="Times New Roman"/>
                      <w:noProof/>
                      <w:szCs w:val="24"/>
                      <w:lang w:val="de"/>
                    </w:rPr>
                    <w:t>Article 27(6)</w:t>
                  </w:r>
                </w:p>
              </w:tc>
            </w:tr>
            <w:tr w:rsidR="00FE0ACC" w:rsidRPr="005938BC" w14:paraId="0732D7E7"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542C70D2" w14:textId="77777777" w:rsidR="00FE0ACC" w:rsidRPr="000F06BB" w:rsidRDefault="00FE0ACC" w:rsidP="00431C56">
                  <w:pPr>
                    <w:pStyle w:val="ListParagraph"/>
                    <w:ind w:left="0"/>
                    <w:rPr>
                      <w:b w:val="0"/>
                      <w:bCs w:val="0"/>
                      <w:noProof/>
                      <w:lang w:val="de"/>
                    </w:rPr>
                  </w:pPr>
                  <w:r w:rsidRPr="00B0303E">
                    <w:rPr>
                      <w:rFonts w:eastAsia="Times New Roman"/>
                      <w:noProof/>
                      <w:szCs w:val="24"/>
                      <w:lang w:val="de"/>
                    </w:rPr>
                    <w:t>Article 14(1)</w:t>
                  </w:r>
                </w:p>
              </w:tc>
              <w:tc>
                <w:tcPr>
                  <w:tcW w:w="4824" w:type="dxa"/>
                </w:tcPr>
                <w:p w14:paraId="47F11802" w14:textId="77777777" w:rsidR="00FE0ACC" w:rsidRPr="00C03D4F"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lang w:val="de"/>
                    </w:rPr>
                  </w:pPr>
                  <w:r w:rsidRPr="00C03D4F">
                    <w:rPr>
                      <w:rFonts w:eastAsia="Times New Roman"/>
                      <w:noProof/>
                      <w:szCs w:val="24"/>
                      <w:lang w:val="de"/>
                    </w:rPr>
                    <w:t xml:space="preserve">Article </w:t>
                  </w:r>
                  <w:r>
                    <w:rPr>
                      <w:rFonts w:eastAsia="Times New Roman"/>
                      <w:noProof/>
                      <w:szCs w:val="24"/>
                      <w:lang w:val="de"/>
                    </w:rPr>
                    <w:t>3</w:t>
                  </w:r>
                  <w:r w:rsidRPr="00C03D4F">
                    <w:rPr>
                      <w:rFonts w:eastAsia="Times New Roman"/>
                      <w:noProof/>
                      <w:szCs w:val="24"/>
                      <w:lang w:val="de"/>
                    </w:rPr>
                    <w:t>(2)</w:t>
                  </w:r>
                </w:p>
              </w:tc>
            </w:tr>
            <w:tr w:rsidR="00FE0ACC" w:rsidRPr="005938BC" w14:paraId="5007FA63"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44915DDC" w14:textId="77777777" w:rsidR="00FE0ACC" w:rsidRPr="000F06BB" w:rsidRDefault="00FE0ACC" w:rsidP="00431C56">
                  <w:pPr>
                    <w:pStyle w:val="ListParagraph"/>
                    <w:ind w:left="0"/>
                    <w:rPr>
                      <w:b w:val="0"/>
                      <w:bCs w:val="0"/>
                      <w:noProof/>
                      <w:lang w:val="de"/>
                    </w:rPr>
                  </w:pPr>
                  <w:r w:rsidRPr="00B0303E">
                    <w:rPr>
                      <w:rFonts w:eastAsia="Times New Roman"/>
                      <w:noProof/>
                      <w:szCs w:val="24"/>
                      <w:lang w:val="de"/>
                    </w:rPr>
                    <w:t>Article 14(2)</w:t>
                  </w:r>
                </w:p>
              </w:tc>
              <w:tc>
                <w:tcPr>
                  <w:tcW w:w="4824" w:type="dxa"/>
                </w:tcPr>
                <w:p w14:paraId="17CA8975" w14:textId="77777777" w:rsidR="00FE0ACC" w:rsidRPr="00C03D4F"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lang w:val="de"/>
                    </w:rPr>
                  </w:pPr>
                  <w:r w:rsidRPr="00C03D4F">
                    <w:rPr>
                      <w:rFonts w:eastAsia="Times New Roman"/>
                      <w:noProof/>
                      <w:szCs w:val="24"/>
                      <w:lang w:val="de"/>
                    </w:rPr>
                    <w:t>-</w:t>
                  </w:r>
                </w:p>
              </w:tc>
            </w:tr>
            <w:tr w:rsidR="00FE0ACC" w:rsidRPr="005938BC" w14:paraId="17BEC6A9"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5D1D7A3C" w14:textId="77777777" w:rsidR="00FE0ACC" w:rsidRPr="000F06BB" w:rsidRDefault="00FE0ACC" w:rsidP="00431C56">
                  <w:pPr>
                    <w:pStyle w:val="ListParagraph"/>
                    <w:ind w:left="0"/>
                    <w:rPr>
                      <w:b w:val="0"/>
                      <w:bCs w:val="0"/>
                      <w:noProof/>
                      <w:lang w:val="de"/>
                    </w:rPr>
                  </w:pPr>
                  <w:r w:rsidRPr="00B0303E">
                    <w:rPr>
                      <w:rFonts w:eastAsia="Times New Roman"/>
                      <w:noProof/>
                      <w:szCs w:val="24"/>
                      <w:lang w:val="de"/>
                    </w:rPr>
                    <w:t>Article 14(3)</w:t>
                  </w:r>
                </w:p>
              </w:tc>
              <w:tc>
                <w:tcPr>
                  <w:tcW w:w="4824" w:type="dxa"/>
                </w:tcPr>
                <w:p w14:paraId="4EE73A92" w14:textId="77777777" w:rsidR="00FE0ACC" w:rsidRPr="00C03D4F"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lang w:val="de"/>
                    </w:rPr>
                  </w:pPr>
                  <w:r w:rsidRPr="00C03D4F">
                    <w:rPr>
                      <w:rFonts w:eastAsia="Times New Roman"/>
                      <w:noProof/>
                      <w:szCs w:val="24"/>
                      <w:lang w:val="de"/>
                    </w:rPr>
                    <w:t>-</w:t>
                  </w:r>
                </w:p>
              </w:tc>
            </w:tr>
            <w:tr w:rsidR="00FE0ACC" w:rsidRPr="005938BC" w14:paraId="34AC032B"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CD81026" w14:textId="77777777" w:rsidR="00FE0ACC" w:rsidRPr="000F06BB" w:rsidRDefault="00FE0ACC" w:rsidP="00431C56">
                  <w:pPr>
                    <w:pStyle w:val="ListParagraph"/>
                    <w:ind w:left="0"/>
                    <w:rPr>
                      <w:b w:val="0"/>
                      <w:bCs w:val="0"/>
                      <w:noProof/>
                      <w:lang w:val="de"/>
                    </w:rPr>
                  </w:pPr>
                  <w:r w:rsidRPr="00B0303E">
                    <w:rPr>
                      <w:rFonts w:eastAsia="Times New Roman"/>
                      <w:noProof/>
                      <w:szCs w:val="24"/>
                      <w:lang w:val="de"/>
                    </w:rPr>
                    <w:t>Article 14(4)</w:t>
                  </w:r>
                </w:p>
              </w:tc>
              <w:tc>
                <w:tcPr>
                  <w:tcW w:w="4824" w:type="dxa"/>
                </w:tcPr>
                <w:p w14:paraId="57F0319C" w14:textId="77777777" w:rsidR="00FE0ACC" w:rsidRPr="00C03D4F"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lang w:val="de"/>
                    </w:rPr>
                  </w:pPr>
                  <w:r w:rsidRPr="00C03D4F">
                    <w:rPr>
                      <w:rFonts w:eastAsia="Times New Roman"/>
                      <w:noProof/>
                      <w:szCs w:val="24"/>
                      <w:lang w:val="de"/>
                    </w:rPr>
                    <w:t>-</w:t>
                  </w:r>
                </w:p>
              </w:tc>
            </w:tr>
            <w:tr w:rsidR="00FE0ACC" w:rsidRPr="005938BC" w14:paraId="59168D66"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460245C3" w14:textId="77777777" w:rsidR="00FE0ACC" w:rsidRPr="000F06BB" w:rsidRDefault="00FE0ACC" w:rsidP="00431C56">
                  <w:pPr>
                    <w:pStyle w:val="ListParagraph"/>
                    <w:ind w:left="0"/>
                    <w:rPr>
                      <w:b w:val="0"/>
                      <w:bCs w:val="0"/>
                      <w:noProof/>
                      <w:lang w:val="de"/>
                    </w:rPr>
                  </w:pPr>
                  <w:r w:rsidRPr="00B0303E">
                    <w:rPr>
                      <w:rFonts w:eastAsia="Times New Roman"/>
                      <w:noProof/>
                      <w:szCs w:val="24"/>
                      <w:lang w:val="de"/>
                    </w:rPr>
                    <w:t>Article 14(5)</w:t>
                  </w:r>
                </w:p>
              </w:tc>
              <w:tc>
                <w:tcPr>
                  <w:tcW w:w="4824" w:type="dxa"/>
                </w:tcPr>
                <w:p w14:paraId="603B2C12" w14:textId="77777777" w:rsidR="00FE0ACC" w:rsidRPr="00C03D4F"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lang w:val="de"/>
                    </w:rPr>
                  </w:pPr>
                  <w:r w:rsidRPr="00C03D4F">
                    <w:rPr>
                      <w:rFonts w:eastAsia="Times New Roman"/>
                      <w:noProof/>
                      <w:szCs w:val="24"/>
                      <w:lang w:val="de"/>
                    </w:rPr>
                    <w:t>-</w:t>
                  </w:r>
                </w:p>
              </w:tc>
            </w:tr>
            <w:tr w:rsidR="00FE0ACC" w:rsidRPr="005938BC" w14:paraId="7F15AB14"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513B5A3F" w14:textId="77777777" w:rsidR="00FE0ACC" w:rsidRPr="000F06BB" w:rsidRDefault="00FE0ACC" w:rsidP="00431C56">
                  <w:pPr>
                    <w:pStyle w:val="ListParagraph"/>
                    <w:ind w:left="0"/>
                    <w:rPr>
                      <w:b w:val="0"/>
                      <w:bCs w:val="0"/>
                      <w:noProof/>
                      <w:lang w:val="de"/>
                    </w:rPr>
                  </w:pPr>
                  <w:r w:rsidRPr="00B0303E">
                    <w:rPr>
                      <w:noProof/>
                      <w:szCs w:val="24"/>
                    </w:rPr>
                    <w:t>Article 15(1)</w:t>
                  </w:r>
                  <w:r>
                    <w:rPr>
                      <w:noProof/>
                      <w:szCs w:val="24"/>
                    </w:rPr>
                    <w:t>, first subparagraph</w:t>
                  </w:r>
                </w:p>
              </w:tc>
              <w:tc>
                <w:tcPr>
                  <w:tcW w:w="4824" w:type="dxa"/>
                </w:tcPr>
                <w:p w14:paraId="6D01F4B5" w14:textId="77777777" w:rsidR="00FE0ACC" w:rsidRPr="00C03D4F"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lang w:val="de"/>
                    </w:rPr>
                  </w:pPr>
                  <w:r w:rsidRPr="00C03D4F">
                    <w:rPr>
                      <w:noProof/>
                      <w:szCs w:val="24"/>
                    </w:rPr>
                    <w:t>Article 24(1)</w:t>
                  </w:r>
                </w:p>
              </w:tc>
            </w:tr>
            <w:tr w:rsidR="00FE0ACC" w:rsidRPr="005938BC" w14:paraId="78F1BDE6"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D510AAF" w14:textId="77777777" w:rsidR="00FE0ACC" w:rsidRPr="00B0303E" w:rsidRDefault="00FE0ACC" w:rsidP="00431C56">
                  <w:pPr>
                    <w:pStyle w:val="ListParagraph"/>
                    <w:ind w:left="0"/>
                    <w:rPr>
                      <w:noProof/>
                      <w:szCs w:val="24"/>
                    </w:rPr>
                  </w:pPr>
                  <w:r w:rsidRPr="00B0303E">
                    <w:rPr>
                      <w:noProof/>
                      <w:szCs w:val="24"/>
                    </w:rPr>
                    <w:t>Article 15(1)</w:t>
                  </w:r>
                  <w:r>
                    <w:rPr>
                      <w:noProof/>
                      <w:szCs w:val="24"/>
                    </w:rPr>
                    <w:t>, second subparagraph</w:t>
                  </w:r>
                </w:p>
              </w:tc>
              <w:tc>
                <w:tcPr>
                  <w:tcW w:w="4824" w:type="dxa"/>
                </w:tcPr>
                <w:p w14:paraId="2913D57C" w14:textId="77777777" w:rsidR="00FE0ACC" w:rsidRPr="00C03D4F"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lang w:val="de"/>
                    </w:rPr>
                  </w:pPr>
                  <w:r w:rsidRPr="00C03D4F">
                    <w:rPr>
                      <w:noProof/>
                      <w:szCs w:val="24"/>
                    </w:rPr>
                    <w:t>Article 24(3)</w:t>
                  </w:r>
                </w:p>
              </w:tc>
            </w:tr>
            <w:tr w:rsidR="00FE0ACC" w:rsidRPr="005938BC" w14:paraId="01E33231"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6D0F282C" w14:textId="77777777" w:rsidR="00FE0ACC" w:rsidRPr="000F06BB" w:rsidRDefault="00FE0ACC" w:rsidP="00431C56">
                  <w:pPr>
                    <w:pStyle w:val="ListParagraph"/>
                    <w:ind w:left="0"/>
                    <w:rPr>
                      <w:b w:val="0"/>
                      <w:bCs w:val="0"/>
                      <w:noProof/>
                      <w:lang w:val="de"/>
                    </w:rPr>
                  </w:pPr>
                  <w:r w:rsidRPr="00B0303E">
                    <w:rPr>
                      <w:noProof/>
                      <w:szCs w:val="24"/>
                    </w:rPr>
                    <w:t>Article 15(2)</w:t>
                  </w:r>
                </w:p>
              </w:tc>
              <w:tc>
                <w:tcPr>
                  <w:tcW w:w="4824" w:type="dxa"/>
                </w:tcPr>
                <w:p w14:paraId="7985177E" w14:textId="77777777" w:rsidR="00FE0ACC" w:rsidRPr="00C03D4F"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lang w:val="de"/>
                    </w:rPr>
                  </w:pPr>
                  <w:r w:rsidRPr="00C03D4F">
                    <w:rPr>
                      <w:noProof/>
                      <w:szCs w:val="24"/>
                    </w:rPr>
                    <w:t xml:space="preserve">Article 25(4) </w:t>
                  </w:r>
                </w:p>
              </w:tc>
            </w:tr>
            <w:tr w:rsidR="00FE0ACC" w:rsidRPr="000A1769" w14:paraId="74A8202A"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4092732" w14:textId="77777777" w:rsidR="00FE0ACC" w:rsidRPr="000F06BB" w:rsidRDefault="00FE0ACC" w:rsidP="00431C56">
                  <w:pPr>
                    <w:pStyle w:val="ListParagraph"/>
                    <w:ind w:left="0"/>
                    <w:rPr>
                      <w:rFonts w:eastAsia="Times New Roman"/>
                      <w:b w:val="0"/>
                      <w:bCs w:val="0"/>
                      <w:noProof/>
                      <w:szCs w:val="24"/>
                      <w:lang w:val="de"/>
                    </w:rPr>
                  </w:pPr>
                  <w:r w:rsidRPr="00B0303E">
                    <w:rPr>
                      <w:noProof/>
                      <w:szCs w:val="24"/>
                    </w:rPr>
                    <w:t>Article 16(1)</w:t>
                  </w:r>
                </w:p>
              </w:tc>
              <w:tc>
                <w:tcPr>
                  <w:tcW w:w="4824" w:type="dxa"/>
                </w:tcPr>
                <w:p w14:paraId="6E314EC7" w14:textId="77777777" w:rsidR="00FE0ACC" w:rsidRPr="00C03D4F"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lang w:val="de"/>
                    </w:rPr>
                  </w:pPr>
                  <w:r w:rsidRPr="00C03D4F">
                    <w:rPr>
                      <w:noProof/>
                      <w:szCs w:val="24"/>
                    </w:rPr>
                    <w:t>-</w:t>
                  </w:r>
                </w:p>
              </w:tc>
            </w:tr>
            <w:tr w:rsidR="00FE0ACC" w:rsidRPr="000A1769" w14:paraId="467B3991"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0E6F44D" w14:textId="77777777" w:rsidR="00FE0ACC" w:rsidRPr="000F06BB" w:rsidRDefault="00FE0ACC" w:rsidP="00431C56">
                  <w:pPr>
                    <w:pStyle w:val="ListParagraph"/>
                    <w:ind w:left="0"/>
                    <w:rPr>
                      <w:rFonts w:eastAsia="Times New Roman"/>
                      <w:b w:val="0"/>
                      <w:bCs w:val="0"/>
                      <w:noProof/>
                      <w:szCs w:val="24"/>
                      <w:lang w:val="de"/>
                    </w:rPr>
                  </w:pPr>
                  <w:r w:rsidRPr="00B0303E">
                    <w:rPr>
                      <w:noProof/>
                      <w:szCs w:val="24"/>
                    </w:rPr>
                    <w:t>Article 16(2)</w:t>
                  </w:r>
                </w:p>
              </w:tc>
              <w:tc>
                <w:tcPr>
                  <w:tcW w:w="4824" w:type="dxa"/>
                </w:tcPr>
                <w:p w14:paraId="6737105A" w14:textId="77777777" w:rsidR="00FE0ACC" w:rsidRPr="00C03D4F"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lang w:val="de"/>
                    </w:rPr>
                  </w:pPr>
                  <w:r w:rsidRPr="00C03D4F">
                    <w:rPr>
                      <w:noProof/>
                      <w:szCs w:val="24"/>
                    </w:rPr>
                    <w:t>-</w:t>
                  </w:r>
                </w:p>
              </w:tc>
            </w:tr>
            <w:tr w:rsidR="00FE0ACC" w:rsidRPr="000A1769" w14:paraId="615297C7"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05C4699" w14:textId="77777777" w:rsidR="00FE0ACC" w:rsidRPr="000F06BB" w:rsidRDefault="00FE0ACC" w:rsidP="00431C56">
                  <w:pPr>
                    <w:pStyle w:val="ListParagraph"/>
                    <w:ind w:left="0"/>
                    <w:rPr>
                      <w:b w:val="0"/>
                      <w:bCs w:val="0"/>
                      <w:noProof/>
                      <w:szCs w:val="24"/>
                    </w:rPr>
                  </w:pPr>
                  <w:r w:rsidRPr="00B0303E">
                    <w:rPr>
                      <w:noProof/>
                      <w:szCs w:val="24"/>
                    </w:rPr>
                    <w:t>Article 17</w:t>
                  </w:r>
                </w:p>
              </w:tc>
              <w:tc>
                <w:tcPr>
                  <w:tcW w:w="4824" w:type="dxa"/>
                </w:tcPr>
                <w:p w14:paraId="6F0D03AB" w14:textId="77777777" w:rsidR="00FE0ACC" w:rsidRPr="00C03D4F"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lang w:val="de"/>
                    </w:rPr>
                  </w:pPr>
                  <w:r w:rsidRPr="00C03D4F">
                    <w:rPr>
                      <w:noProof/>
                      <w:szCs w:val="24"/>
                    </w:rPr>
                    <w:t>Article 33</w:t>
                  </w:r>
                </w:p>
              </w:tc>
            </w:tr>
            <w:tr w:rsidR="00FE0ACC" w:rsidRPr="000A1769" w14:paraId="21BC2DDE"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3895A1A8" w14:textId="77777777" w:rsidR="00FE0ACC" w:rsidRPr="000F06BB" w:rsidRDefault="00FE0ACC" w:rsidP="00431C56">
                  <w:pPr>
                    <w:pStyle w:val="ListParagraph"/>
                    <w:ind w:left="0"/>
                    <w:rPr>
                      <w:b w:val="0"/>
                      <w:bCs w:val="0"/>
                      <w:noProof/>
                      <w:szCs w:val="24"/>
                    </w:rPr>
                  </w:pPr>
                  <w:r w:rsidRPr="00B0303E">
                    <w:rPr>
                      <w:noProof/>
                      <w:szCs w:val="24"/>
                    </w:rPr>
                    <w:t>Article 18</w:t>
                  </w:r>
                </w:p>
              </w:tc>
              <w:tc>
                <w:tcPr>
                  <w:tcW w:w="4824" w:type="dxa"/>
                </w:tcPr>
                <w:p w14:paraId="5F67873E" w14:textId="77777777" w:rsidR="00FE0ACC" w:rsidRPr="00C03D4F"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lang w:val="de"/>
                    </w:rPr>
                  </w:pPr>
                  <w:r w:rsidRPr="00C03D4F">
                    <w:rPr>
                      <w:noProof/>
                      <w:szCs w:val="24"/>
                    </w:rPr>
                    <w:t>Article 29</w:t>
                  </w:r>
                </w:p>
              </w:tc>
            </w:tr>
            <w:tr w:rsidR="00FE0ACC" w:rsidRPr="000A1769" w14:paraId="278B8C5D"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4B38570B" w14:textId="77777777" w:rsidR="00FE0ACC" w:rsidRPr="000F06BB" w:rsidRDefault="00FE0ACC" w:rsidP="00431C56">
                  <w:pPr>
                    <w:pStyle w:val="ListParagraph"/>
                    <w:ind w:left="0"/>
                    <w:rPr>
                      <w:b w:val="0"/>
                      <w:bCs w:val="0"/>
                      <w:noProof/>
                      <w:szCs w:val="24"/>
                    </w:rPr>
                  </w:pPr>
                  <w:r w:rsidRPr="00B0303E">
                    <w:rPr>
                      <w:noProof/>
                      <w:szCs w:val="24"/>
                    </w:rPr>
                    <w:t>Article 19</w:t>
                  </w:r>
                </w:p>
              </w:tc>
              <w:tc>
                <w:tcPr>
                  <w:tcW w:w="4824" w:type="dxa"/>
                </w:tcPr>
                <w:p w14:paraId="4B702014" w14:textId="77777777" w:rsidR="00FE0ACC" w:rsidRPr="00C03D4F"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lang w:val="de"/>
                    </w:rPr>
                  </w:pPr>
                  <w:r w:rsidRPr="00C03D4F">
                    <w:rPr>
                      <w:noProof/>
                      <w:szCs w:val="24"/>
                    </w:rPr>
                    <w:t>Article 35</w:t>
                  </w:r>
                </w:p>
              </w:tc>
            </w:tr>
          </w:tbl>
          <w:p w14:paraId="2F94913F" w14:textId="77777777" w:rsidR="00FE0ACC" w:rsidRPr="000F06BB" w:rsidRDefault="00FE0ACC" w:rsidP="00431C56">
            <w:pPr>
              <w:pStyle w:val="ListParagraph"/>
              <w:ind w:left="0"/>
              <w:rPr>
                <w:b w:val="0"/>
                <w:bCs w:val="0"/>
                <w:noProof/>
                <w:lang w:val="fr-BE"/>
              </w:rPr>
            </w:pPr>
          </w:p>
        </w:tc>
        <w:tc>
          <w:tcPr>
            <w:tcW w:w="222" w:type="dxa"/>
          </w:tcPr>
          <w:p w14:paraId="7194DFF9" w14:textId="77777777" w:rsidR="00FE0ACC" w:rsidRPr="000F06BB" w:rsidRDefault="00FE0ACC" w:rsidP="00431C56">
            <w:pPr>
              <w:pStyle w:val="ListParagraph"/>
              <w:ind w:left="0"/>
              <w:cnfStyle w:val="100000000000" w:firstRow="1" w:lastRow="0" w:firstColumn="0" w:lastColumn="0" w:oddVBand="0" w:evenVBand="0" w:oddHBand="0" w:evenHBand="0" w:firstRowFirstColumn="0" w:firstRowLastColumn="0" w:lastRowFirstColumn="0" w:lastRowLastColumn="0"/>
              <w:rPr>
                <w:noProof/>
                <w:lang w:val="fr-BE"/>
              </w:rPr>
            </w:pPr>
          </w:p>
        </w:tc>
      </w:tr>
    </w:tbl>
    <w:p w14:paraId="4F8FC4F3" w14:textId="6AFC6061" w:rsidR="007241DA" w:rsidRPr="009500DC" w:rsidRDefault="007241DA" w:rsidP="00127877">
      <w:pPr>
        <w:rPr>
          <w:noProof/>
        </w:rPr>
      </w:pPr>
    </w:p>
    <w:sectPr w:rsidR="007241DA" w:rsidRPr="009500DC" w:rsidSect="00FE64AC">
      <w:pgSz w:w="11907" w:h="16839"/>
      <w:pgMar w:top="1134" w:right="1417" w:bottom="1134" w:left="1417" w:header="709" w:footer="70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40804" w16cex:dateUtc="2023-03-21T09:38:00Z"/>
  <w16cex:commentExtensible w16cex:durableId="27C4208B" w16cex:dateUtc="2023-03-21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A489FD" w16cid:durableId="27C419C0"/>
  <w16cid:commentId w16cid:paraId="2A486996" w16cid:durableId="27C407D2"/>
  <w16cid:commentId w16cid:paraId="07166CBB" w16cid:durableId="27C407D3"/>
  <w16cid:commentId w16cid:paraId="26F27777" w16cid:durableId="27C40804"/>
  <w16cid:commentId w16cid:paraId="18ADD059" w16cid:durableId="27CFECB7"/>
  <w16cid:commentId w16cid:paraId="60B3A4AA" w16cid:durableId="27C407DF"/>
  <w16cid:commentId w16cid:paraId="2141ED87" w16cid:durableId="27C407E0"/>
  <w16cid:commentId w16cid:paraId="671730DB" w16cid:durableId="27C419D3"/>
  <w16cid:commentId w16cid:paraId="007B162E" w16cid:durableId="27C419E0"/>
  <w16cid:commentId w16cid:paraId="03C67666" w16cid:durableId="27C4208B"/>
  <w16cid:commentId w16cid:paraId="2C9FD6F4" w16cid:durableId="27C407F2"/>
  <w16cid:commentId w16cid:paraId="28E7C341" w16cid:durableId="27CFECBE"/>
  <w16cid:commentId w16cid:paraId="5E3A5055" w16cid:durableId="27CFECBF"/>
  <w16cid:commentId w16cid:paraId="7E28B4CD" w16cid:durableId="27CFECC0"/>
  <w16cid:commentId w16cid:paraId="7AAD1A33" w16cid:durableId="27CFECC1"/>
  <w16cid:commentId w16cid:paraId="5DD30EF0" w16cid:durableId="27CFEC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E97DB" w14:textId="77777777" w:rsidR="00FA2735" w:rsidRDefault="00FA2735" w:rsidP="006460F5">
      <w:pPr>
        <w:spacing w:before="0" w:after="0"/>
      </w:pPr>
      <w:r>
        <w:separator/>
      </w:r>
    </w:p>
    <w:p w14:paraId="5C549E73" w14:textId="77777777" w:rsidR="00FA2735" w:rsidRDefault="00FA2735"/>
  </w:endnote>
  <w:endnote w:type="continuationSeparator" w:id="0">
    <w:p w14:paraId="45D027DD" w14:textId="77777777" w:rsidR="00FA2735" w:rsidRDefault="00FA2735" w:rsidP="006460F5">
      <w:pPr>
        <w:spacing w:before="0" w:after="0"/>
      </w:pPr>
      <w:r>
        <w:continuationSeparator/>
      </w:r>
    </w:p>
    <w:p w14:paraId="5D961CAE" w14:textId="77777777" w:rsidR="00FA2735" w:rsidRDefault="00FA2735"/>
  </w:endnote>
  <w:endnote w:type="continuationNotice" w:id="1">
    <w:p w14:paraId="71DD2E66" w14:textId="77777777" w:rsidR="00FA2735" w:rsidRDefault="00FA27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A06" w14:textId="0FA7D5E4" w:rsidR="000D0768" w:rsidRPr="00FE64AC" w:rsidRDefault="000D0768" w:rsidP="00FE6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01140" w14:textId="311A757B" w:rsidR="000D0768" w:rsidRPr="00FE64AC" w:rsidRDefault="00FE64AC" w:rsidP="00FE64AC">
    <w:pPr>
      <w:pStyle w:val="Footer"/>
      <w:rPr>
        <w:rFonts w:ascii="Arial" w:hAnsi="Arial" w:cs="Arial"/>
        <w:b/>
        <w:sz w:val="48"/>
      </w:rPr>
    </w:pPr>
    <w:r w:rsidRPr="00FE64AC">
      <w:rPr>
        <w:rFonts w:ascii="Arial" w:hAnsi="Arial" w:cs="Arial"/>
        <w:b/>
        <w:sz w:val="48"/>
      </w:rPr>
      <w:t>EN</w:t>
    </w:r>
    <w:r w:rsidRPr="00FE64AC">
      <w:rPr>
        <w:rFonts w:ascii="Arial" w:hAnsi="Arial" w:cs="Arial"/>
        <w:b/>
        <w:sz w:val="48"/>
      </w:rPr>
      <w:tab/>
    </w:r>
    <w:r w:rsidRPr="00FE64AC">
      <w:rPr>
        <w:rFonts w:ascii="Arial" w:hAnsi="Arial" w:cs="Arial"/>
        <w:b/>
        <w:sz w:val="48"/>
      </w:rPr>
      <w:tab/>
    </w:r>
    <w:r w:rsidRPr="00FE64AC">
      <w:tab/>
    </w:r>
    <w:r w:rsidRPr="00FE64AC">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5F44D" w14:textId="77777777" w:rsidR="00FE64AC" w:rsidRPr="00FE64AC" w:rsidRDefault="00FE64AC" w:rsidP="00FE64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3055D" w14:textId="19A7C74A" w:rsidR="00FE64AC" w:rsidRPr="00FE64AC" w:rsidRDefault="00FE64AC" w:rsidP="00FE64AC">
    <w:pPr>
      <w:pStyle w:val="Footer"/>
      <w:rPr>
        <w:rFonts w:ascii="Arial" w:hAnsi="Arial" w:cs="Arial"/>
        <w:b/>
        <w:sz w:val="48"/>
      </w:rPr>
    </w:pPr>
    <w:r w:rsidRPr="00FE64AC">
      <w:rPr>
        <w:rFonts w:ascii="Arial" w:hAnsi="Arial" w:cs="Arial"/>
        <w:b/>
        <w:sz w:val="48"/>
      </w:rPr>
      <w:t>EN</w:t>
    </w:r>
    <w:r w:rsidRPr="00FE64A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E64AC">
      <w:tab/>
    </w:r>
    <w:r w:rsidRPr="00FE64AC">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35239" w14:textId="77777777" w:rsidR="00FE64AC" w:rsidRPr="00FE64AC" w:rsidRDefault="00FE64AC" w:rsidP="00FE6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38FFD" w14:textId="77777777" w:rsidR="00FA2735" w:rsidRDefault="00FA2735" w:rsidP="006460F5">
      <w:pPr>
        <w:spacing w:before="0" w:after="0"/>
      </w:pPr>
      <w:r>
        <w:separator/>
      </w:r>
    </w:p>
    <w:p w14:paraId="6DF7BBC4" w14:textId="77777777" w:rsidR="00FA2735" w:rsidRDefault="00FA2735"/>
  </w:footnote>
  <w:footnote w:type="continuationSeparator" w:id="0">
    <w:p w14:paraId="04EC8061" w14:textId="77777777" w:rsidR="00FA2735" w:rsidRDefault="00FA2735" w:rsidP="006460F5">
      <w:pPr>
        <w:spacing w:before="0" w:after="0"/>
      </w:pPr>
      <w:r>
        <w:continuationSeparator/>
      </w:r>
    </w:p>
    <w:p w14:paraId="0005AACF" w14:textId="77777777" w:rsidR="00FA2735" w:rsidRDefault="00FA2735"/>
  </w:footnote>
  <w:footnote w:type="continuationNotice" w:id="1">
    <w:p w14:paraId="0274F7B2" w14:textId="77777777" w:rsidR="00FA2735" w:rsidRDefault="00FA2735">
      <w:pPr>
        <w:spacing w:before="0" w:after="0"/>
      </w:pPr>
    </w:p>
  </w:footnote>
  <w:footnote w:id="2">
    <w:p w14:paraId="113354A9" w14:textId="21473B61" w:rsidR="00FA2735" w:rsidRDefault="00FA2735">
      <w:pPr>
        <w:pStyle w:val="FootnoteText"/>
      </w:pPr>
      <w:r w:rsidRPr="006D682F">
        <w:rPr>
          <w:rStyle w:val="FootnoteReference"/>
        </w:rPr>
        <w:footnoteRef/>
      </w:r>
      <w:r>
        <w:tab/>
      </w:r>
      <w:r w:rsidRPr="003A2CB2">
        <w:t>Commission Regulation (EC) No 440/2008 of 30 May 2008 laying down test methods pursuant to Regulation (EC) No 1907/2006 of the European Parliament and of the Council on the Registration, Evaluation, Authorisation and Restriction of Chemicals (REACH) (OJ L 142, 31.5.2008, p. 1).</w:t>
      </w:r>
    </w:p>
  </w:footnote>
  <w:footnote w:id="3">
    <w:p w14:paraId="7943943C" w14:textId="3C88309C" w:rsidR="00FA2735" w:rsidRPr="006F0BC2" w:rsidRDefault="00FA2735" w:rsidP="00EB622E">
      <w:pPr>
        <w:pStyle w:val="FootnoteText"/>
        <w:rPr>
          <w:lang w:val="en-IE"/>
        </w:rPr>
      </w:pPr>
      <w:r w:rsidRPr="006D682F">
        <w:rPr>
          <w:rStyle w:val="FootnoteReference"/>
        </w:rPr>
        <w:footnoteRef/>
      </w:r>
      <w:r>
        <w:tab/>
      </w:r>
      <w:r w:rsidRPr="004767DC">
        <w:rPr>
          <w:lang w:val="en-IE"/>
        </w:rPr>
        <w:t>Directive 2004/10/EC of the European Parliament and of the Council of 11 February 2004 on the harmonisation of laws, regulations and administrative provisions relating to the application of the principles of good laboratory practice and the verification of their applications for tests on chemical substances</w:t>
      </w:r>
      <w:r>
        <w:rPr>
          <w:lang w:val="en-IE"/>
        </w:rPr>
        <w:t xml:space="preserve"> </w:t>
      </w:r>
      <w:r w:rsidRPr="004767DC">
        <w:rPr>
          <w:lang w:val="en-IE"/>
        </w:rPr>
        <w:t>(</w:t>
      </w:r>
      <w:r w:rsidRPr="006F0BC2">
        <w:rPr>
          <w:lang w:val="en-IE"/>
        </w:rPr>
        <w:t>OJ L 50, 20.2.2004, p. 44</w:t>
      </w:r>
      <w:r w:rsidRPr="004767DC">
        <w:rPr>
          <w:lang w:val="en-IE"/>
        </w:rPr>
        <w:t>).</w:t>
      </w:r>
    </w:p>
  </w:footnote>
  <w:footnote w:id="4">
    <w:p w14:paraId="309AAE85" w14:textId="37C7F1D8" w:rsidR="00FA2735" w:rsidRPr="006F0BC2" w:rsidRDefault="00FA2735" w:rsidP="00EB622E">
      <w:pPr>
        <w:pStyle w:val="FootnoteText"/>
        <w:rPr>
          <w:lang w:val="en-IE"/>
        </w:rPr>
      </w:pPr>
      <w:r w:rsidRPr="006D682F">
        <w:rPr>
          <w:rStyle w:val="FootnoteReference"/>
        </w:rPr>
        <w:footnoteRef/>
      </w:r>
      <w:r>
        <w:tab/>
      </w:r>
      <w:r w:rsidRPr="004767DC">
        <w:rPr>
          <w:lang w:val="en-IE"/>
        </w:rPr>
        <w:t>Directive 2004/10/EC of the European Parliament and of the Council of 11 February 2004 on the harmonisation of laws, regulations and administrative provisions relating to the application of the principles of good laboratory practice and the verification of their applications for tests on chemical substances</w:t>
      </w:r>
      <w:r>
        <w:rPr>
          <w:lang w:val="en-IE"/>
        </w:rPr>
        <w:t xml:space="preserve"> </w:t>
      </w:r>
      <w:r w:rsidRPr="004767DC">
        <w:rPr>
          <w:lang w:val="en-IE"/>
        </w:rPr>
        <w:t>(</w:t>
      </w:r>
      <w:r w:rsidRPr="006F0BC2">
        <w:rPr>
          <w:lang w:val="en-IE"/>
        </w:rPr>
        <w:t>OJ L 50, 20.2.2004, p. 44</w:t>
      </w:r>
      <w:r w:rsidRPr="004767DC">
        <w:rPr>
          <w:lang w:val="en-IE"/>
        </w:rPr>
        <w:t>).</w:t>
      </w:r>
    </w:p>
  </w:footnote>
  <w:footnote w:id="5">
    <w:p w14:paraId="3925ED5F" w14:textId="672FAB58" w:rsidR="00FA2735" w:rsidRPr="001347B4" w:rsidRDefault="00FA2735" w:rsidP="00FE0ACC">
      <w:pPr>
        <w:pStyle w:val="FootnoteText"/>
        <w:rPr>
          <w:lang w:val="en-IE"/>
        </w:rPr>
      </w:pPr>
      <w:r w:rsidRPr="006D682F">
        <w:rPr>
          <w:rStyle w:val="FootnoteReference"/>
        </w:rPr>
        <w:footnoteRef/>
      </w:r>
      <w:r>
        <w:tab/>
      </w:r>
      <w:r w:rsidRPr="00D02DBF">
        <w:rPr>
          <w:lang w:val="en-IE"/>
        </w:rPr>
        <w:t>Council Regulation (EEC) No 2658/87 of 23 July 1987 on the tariff and statistical nomenclature and on the Common Customs Tariff</w:t>
      </w:r>
      <w:r>
        <w:rPr>
          <w:lang w:val="en-IE"/>
        </w:rPr>
        <w:t xml:space="preserve"> (</w:t>
      </w:r>
      <w:r w:rsidRPr="00A95866">
        <w:rPr>
          <w:lang w:val="en-IE"/>
        </w:rPr>
        <w:t>OJ L 256, 7.9.1987, p. 1</w:t>
      </w:r>
      <w:r>
        <w:rPr>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C018" w14:textId="77777777" w:rsidR="00FE64AC" w:rsidRPr="00FE64AC" w:rsidRDefault="00FE64AC" w:rsidP="00FE6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D5F1B" w14:textId="77777777" w:rsidR="00FE64AC" w:rsidRPr="00FE64AC" w:rsidRDefault="00FE64AC" w:rsidP="00FE6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352A9" w14:textId="77777777" w:rsidR="00FE64AC" w:rsidRPr="00FE64AC" w:rsidRDefault="00FE64AC" w:rsidP="00FE6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9A6099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DB8837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BD2FA2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730A1A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14AFED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D38865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7DEDB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9433F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2"/>
  </w:num>
  <w:num w:numId="32">
    <w:abstractNumId w:val="21"/>
  </w:num>
  <w:num w:numId="33">
    <w:abstractNumId w:val="11"/>
  </w:num>
  <w:num w:numId="34">
    <w:abstractNumId w:val="13"/>
  </w:num>
  <w:num w:numId="35">
    <w:abstractNumId w:val="14"/>
  </w:num>
  <w:num w:numId="36">
    <w:abstractNumId w:val="9"/>
  </w:num>
  <w:num w:numId="37">
    <w:abstractNumId w:val="20"/>
  </w:num>
  <w:num w:numId="38">
    <w:abstractNumId w:val="8"/>
  </w:num>
  <w:num w:numId="39">
    <w:abstractNumId w:val="15"/>
  </w:num>
  <w:num w:numId="40">
    <w:abstractNumId w:val="17"/>
  </w:num>
  <w:num w:numId="41">
    <w:abstractNumId w:val="18"/>
  </w:num>
  <w:num w:numId="42">
    <w:abstractNumId w:val="10"/>
  </w:num>
  <w:num w:numId="43">
    <w:abstractNumId w:val="16"/>
  </w:num>
  <w:num w:numId="44">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de-DE" w:vendorID="64" w:dllVersion="6" w:nlCheck="1" w:checkStyle="0"/>
  <w:activeWritingStyle w:appName="MSWord" w:lang="en-GB" w:vendorID="64" w:dllVersion="6" w:nlCheck="1" w:checkStyle="1"/>
  <w:activeWritingStyle w:appName="MSWord" w:lang="en-IE" w:vendorID="64" w:dllVersion="6" w:nlCheck="1" w:checkStyle="1"/>
  <w:activeWritingStyle w:appName="MSWord" w:lang="fr-FR" w:vendorID="64" w:dllVersion="6" w:nlCheck="1" w:checkStyle="0"/>
  <w:activeWritingStyle w:appName="MSWord" w:lang="it-IT" w:vendorID="64" w:dllVersion="6" w:nlCheck="1" w:checkStyle="0"/>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it-IT" w:vendorID="64" w:dllVersion="131078" w:nlCheck="1" w:checkStyle="0"/>
  <w:activeWritingStyle w:appName="MSWord" w:lang="de-DE" w:vendorID="64" w:dllVersion="131078" w:nlCheck="1" w:checkStyle="0"/>
  <w:activeWritingStyle w:appName="MSWord" w:lang="fr-FR" w:vendorID="64" w:dllVersion="131078" w:nlCheck="1" w:checkStyle="0"/>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890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4-21 11:12:0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to the"/>
    <w:docVar w:name="LW_ACCOMPAGNANT.CP" w:val="to the"/>
    <w:docVar w:name="LW_ANNEX_NBR_FIRST" w:val="1"/>
    <w:docVar w:name="LW_ANNEX_NBR_LAST" w:val="8"/>
    <w:docVar w:name="LW_ANNEX_UNIQUE" w:val="0"/>
    <w:docVar w:name="LW_CORRIGENDUM" w:val="&lt;UNUSED&gt;"/>
    <w:docVar w:name="LW_COVERPAGE_EXISTS" w:val="True"/>
    <w:docVar w:name="LW_COVERPAGE_GUID" w:val="AC6FA42C-1665-4FF8-8671-6AEC2384CC28"/>
    <w:docVar w:name="LW_COVERPAGE_TYPE" w:val="1"/>
    <w:docVar w:name="LW_CROSSREFERENCE" w:val="{SEC(2023) 170 final} - {SWD(2023) 113 final} - {SWD(2023) 114 final} - {SWD(2023) 115 final}"/>
    <w:docVar w:name="LW_DocType" w:val="ANNEX"/>
    <w:docVar w:name="LW_EMISSION" w:val="28.4.2023"/>
    <w:docVar w:name="LW_EMISSION_ISODATE" w:val="2023-04-28"/>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detergents and surfactants, amending Regulation (EU) 2019/1020 and repealing Regulation (EC) No 648/2004"/>
    <w:docVar w:name="LW_OBJETACTEPRINCIPAL.CP" w:val="on detergents and surfactants, amending Regulation (EU) 2019/1020 and repealing Regulation (EC) No 648/2004"/>
    <w:docVar w:name="LW_PART_NBR" w:val="&lt;UNUSED&gt;"/>
    <w:docVar w:name="LW_PART_NBR_TOTAL" w:val="&lt;UNUSED&gt;"/>
    <w:docVar w:name="LW_REF.INST.NEW" w:val="COM"/>
    <w:docVar w:name="LW_REF.INST.NEW_ADOPTED" w:val="final"/>
    <w:docVar w:name="LW_REF.INST.NEW_TEXT" w:val="(2023) 2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proposal for a Regulation of the European Parliament and of the Council "/>
    <w:docVar w:name="LW_TYPEACTEPRINCIPAL.CP" w:val="proposal for a Regulation of the European Parliament and of the Council "/>
    <w:docVar w:name="LwApiVersions" w:val="LW4CoDe 1.23.2.0; LW 8.0, Build 20211117"/>
  </w:docVars>
  <w:rsids>
    <w:rsidRoot w:val="006460F5"/>
    <w:rsid w:val="00006954"/>
    <w:rsid w:val="0001779E"/>
    <w:rsid w:val="00032F75"/>
    <w:rsid w:val="00036D13"/>
    <w:rsid w:val="00051C21"/>
    <w:rsid w:val="00052878"/>
    <w:rsid w:val="00060B7B"/>
    <w:rsid w:val="00060E35"/>
    <w:rsid w:val="0006167D"/>
    <w:rsid w:val="00064492"/>
    <w:rsid w:val="00066CBB"/>
    <w:rsid w:val="0006775A"/>
    <w:rsid w:val="0007286D"/>
    <w:rsid w:val="00075E9F"/>
    <w:rsid w:val="00081D41"/>
    <w:rsid w:val="00083E2D"/>
    <w:rsid w:val="00087193"/>
    <w:rsid w:val="000A1769"/>
    <w:rsid w:val="000A1929"/>
    <w:rsid w:val="000A2C80"/>
    <w:rsid w:val="000B6978"/>
    <w:rsid w:val="000C0547"/>
    <w:rsid w:val="000C0EFB"/>
    <w:rsid w:val="000C1D77"/>
    <w:rsid w:val="000C3A7F"/>
    <w:rsid w:val="000C4636"/>
    <w:rsid w:val="000C4E60"/>
    <w:rsid w:val="000C5C50"/>
    <w:rsid w:val="000D0768"/>
    <w:rsid w:val="000D15A8"/>
    <w:rsid w:val="000D398B"/>
    <w:rsid w:val="000D5446"/>
    <w:rsid w:val="000D5857"/>
    <w:rsid w:val="000E0154"/>
    <w:rsid w:val="000E6FC6"/>
    <w:rsid w:val="000F06BB"/>
    <w:rsid w:val="000F2715"/>
    <w:rsid w:val="000F78A8"/>
    <w:rsid w:val="00100EF1"/>
    <w:rsid w:val="00104B33"/>
    <w:rsid w:val="00104BE3"/>
    <w:rsid w:val="00104DD9"/>
    <w:rsid w:val="00111DAA"/>
    <w:rsid w:val="00113F16"/>
    <w:rsid w:val="00122410"/>
    <w:rsid w:val="00127877"/>
    <w:rsid w:val="001331F0"/>
    <w:rsid w:val="00137812"/>
    <w:rsid w:val="00150301"/>
    <w:rsid w:val="00150460"/>
    <w:rsid w:val="00152027"/>
    <w:rsid w:val="001520D1"/>
    <w:rsid w:val="00154F25"/>
    <w:rsid w:val="00156077"/>
    <w:rsid w:val="0015733A"/>
    <w:rsid w:val="00164E1F"/>
    <w:rsid w:val="00165C4F"/>
    <w:rsid w:val="001661E9"/>
    <w:rsid w:val="001728B2"/>
    <w:rsid w:val="00177C84"/>
    <w:rsid w:val="00193168"/>
    <w:rsid w:val="001A257C"/>
    <w:rsid w:val="001A4D84"/>
    <w:rsid w:val="001A4DA0"/>
    <w:rsid w:val="001A5F0D"/>
    <w:rsid w:val="001B1B66"/>
    <w:rsid w:val="001B22F1"/>
    <w:rsid w:val="001B2C26"/>
    <w:rsid w:val="001C0727"/>
    <w:rsid w:val="001C0A1B"/>
    <w:rsid w:val="001C30A3"/>
    <w:rsid w:val="001D0D28"/>
    <w:rsid w:val="001D2449"/>
    <w:rsid w:val="001D36B8"/>
    <w:rsid w:val="001E318B"/>
    <w:rsid w:val="001F07F1"/>
    <w:rsid w:val="001F1F26"/>
    <w:rsid w:val="001F343E"/>
    <w:rsid w:val="001F5396"/>
    <w:rsid w:val="00203FE9"/>
    <w:rsid w:val="00204D8D"/>
    <w:rsid w:val="00210099"/>
    <w:rsid w:val="00211BE3"/>
    <w:rsid w:val="00211F6A"/>
    <w:rsid w:val="0021624E"/>
    <w:rsid w:val="00217BD3"/>
    <w:rsid w:val="00220A8C"/>
    <w:rsid w:val="00224740"/>
    <w:rsid w:val="002260A8"/>
    <w:rsid w:val="0023319E"/>
    <w:rsid w:val="00233987"/>
    <w:rsid w:val="00234249"/>
    <w:rsid w:val="002368CF"/>
    <w:rsid w:val="002372ED"/>
    <w:rsid w:val="00240BD6"/>
    <w:rsid w:val="00242FB3"/>
    <w:rsid w:val="00245F93"/>
    <w:rsid w:val="00250B57"/>
    <w:rsid w:val="00267813"/>
    <w:rsid w:val="00272DF6"/>
    <w:rsid w:val="0027512E"/>
    <w:rsid w:val="002759F1"/>
    <w:rsid w:val="0027646B"/>
    <w:rsid w:val="00277683"/>
    <w:rsid w:val="00280B3B"/>
    <w:rsid w:val="00281E88"/>
    <w:rsid w:val="00283C3C"/>
    <w:rsid w:val="0028510B"/>
    <w:rsid w:val="00290A09"/>
    <w:rsid w:val="002912C5"/>
    <w:rsid w:val="0029295E"/>
    <w:rsid w:val="002A1A39"/>
    <w:rsid w:val="002A348F"/>
    <w:rsid w:val="002A732F"/>
    <w:rsid w:val="002B0B7B"/>
    <w:rsid w:val="002B1107"/>
    <w:rsid w:val="002B2A95"/>
    <w:rsid w:val="002B6036"/>
    <w:rsid w:val="002B60A2"/>
    <w:rsid w:val="002C7F1A"/>
    <w:rsid w:val="002D0AFE"/>
    <w:rsid w:val="002D2BC3"/>
    <w:rsid w:val="002D2CD5"/>
    <w:rsid w:val="002D31C9"/>
    <w:rsid w:val="002D40E8"/>
    <w:rsid w:val="002D4740"/>
    <w:rsid w:val="002E3576"/>
    <w:rsid w:val="002E3ED1"/>
    <w:rsid w:val="002E566A"/>
    <w:rsid w:val="002F17BC"/>
    <w:rsid w:val="002F2D16"/>
    <w:rsid w:val="002F4C48"/>
    <w:rsid w:val="002F69B4"/>
    <w:rsid w:val="002F6F65"/>
    <w:rsid w:val="00300726"/>
    <w:rsid w:val="00303BB2"/>
    <w:rsid w:val="00310734"/>
    <w:rsid w:val="00312F40"/>
    <w:rsid w:val="00314534"/>
    <w:rsid w:val="00316C31"/>
    <w:rsid w:val="00317AA3"/>
    <w:rsid w:val="0032090C"/>
    <w:rsid w:val="00321673"/>
    <w:rsid w:val="00326989"/>
    <w:rsid w:val="00326B5B"/>
    <w:rsid w:val="003323F8"/>
    <w:rsid w:val="003358B1"/>
    <w:rsid w:val="003379DB"/>
    <w:rsid w:val="00340D8E"/>
    <w:rsid w:val="003500AF"/>
    <w:rsid w:val="00350638"/>
    <w:rsid w:val="00351230"/>
    <w:rsid w:val="00352D76"/>
    <w:rsid w:val="0035433B"/>
    <w:rsid w:val="003560A7"/>
    <w:rsid w:val="003572A3"/>
    <w:rsid w:val="003614A0"/>
    <w:rsid w:val="00362A5B"/>
    <w:rsid w:val="0036495B"/>
    <w:rsid w:val="00371396"/>
    <w:rsid w:val="00376FA0"/>
    <w:rsid w:val="00377EDE"/>
    <w:rsid w:val="003801AD"/>
    <w:rsid w:val="003878C5"/>
    <w:rsid w:val="003932AC"/>
    <w:rsid w:val="0039785F"/>
    <w:rsid w:val="003A2CB2"/>
    <w:rsid w:val="003B03F3"/>
    <w:rsid w:val="003B345C"/>
    <w:rsid w:val="003B362F"/>
    <w:rsid w:val="003B4A0C"/>
    <w:rsid w:val="003B4FE5"/>
    <w:rsid w:val="003B6FA3"/>
    <w:rsid w:val="003B6FCB"/>
    <w:rsid w:val="003B7FAB"/>
    <w:rsid w:val="003C2FFA"/>
    <w:rsid w:val="003C311B"/>
    <w:rsid w:val="003D169C"/>
    <w:rsid w:val="003D292E"/>
    <w:rsid w:val="003D368E"/>
    <w:rsid w:val="003D36A8"/>
    <w:rsid w:val="003D4807"/>
    <w:rsid w:val="003D527F"/>
    <w:rsid w:val="003E00A3"/>
    <w:rsid w:val="003E2848"/>
    <w:rsid w:val="003E2B1E"/>
    <w:rsid w:val="003F77A2"/>
    <w:rsid w:val="00401A36"/>
    <w:rsid w:val="00404EC6"/>
    <w:rsid w:val="00405878"/>
    <w:rsid w:val="00417D39"/>
    <w:rsid w:val="0042256B"/>
    <w:rsid w:val="004254DC"/>
    <w:rsid w:val="0043114B"/>
    <w:rsid w:val="00431C56"/>
    <w:rsid w:val="0043307F"/>
    <w:rsid w:val="00435769"/>
    <w:rsid w:val="00442CD8"/>
    <w:rsid w:val="00454165"/>
    <w:rsid w:val="00454675"/>
    <w:rsid w:val="00467F6D"/>
    <w:rsid w:val="004723F6"/>
    <w:rsid w:val="00472FBD"/>
    <w:rsid w:val="004745E3"/>
    <w:rsid w:val="004767DC"/>
    <w:rsid w:val="004827DA"/>
    <w:rsid w:val="00483879"/>
    <w:rsid w:val="00484B8A"/>
    <w:rsid w:val="00484F69"/>
    <w:rsid w:val="00485703"/>
    <w:rsid w:val="00492EB7"/>
    <w:rsid w:val="004970CC"/>
    <w:rsid w:val="004A01F1"/>
    <w:rsid w:val="004A3EB9"/>
    <w:rsid w:val="004B0F1F"/>
    <w:rsid w:val="004B1086"/>
    <w:rsid w:val="004B1890"/>
    <w:rsid w:val="004D1081"/>
    <w:rsid w:val="004D1BE5"/>
    <w:rsid w:val="004D2DBF"/>
    <w:rsid w:val="004D4B58"/>
    <w:rsid w:val="004D5491"/>
    <w:rsid w:val="004E12FD"/>
    <w:rsid w:val="004E29FD"/>
    <w:rsid w:val="004E2C24"/>
    <w:rsid w:val="004E4248"/>
    <w:rsid w:val="004E69B1"/>
    <w:rsid w:val="004E78AC"/>
    <w:rsid w:val="004F2845"/>
    <w:rsid w:val="0050376C"/>
    <w:rsid w:val="00503849"/>
    <w:rsid w:val="005042C5"/>
    <w:rsid w:val="00510BF0"/>
    <w:rsid w:val="00520978"/>
    <w:rsid w:val="00521FF5"/>
    <w:rsid w:val="005306C5"/>
    <w:rsid w:val="0053442C"/>
    <w:rsid w:val="00537EB2"/>
    <w:rsid w:val="00540553"/>
    <w:rsid w:val="0054113B"/>
    <w:rsid w:val="005505A2"/>
    <w:rsid w:val="00551C0D"/>
    <w:rsid w:val="00553A85"/>
    <w:rsid w:val="00554FC0"/>
    <w:rsid w:val="00557409"/>
    <w:rsid w:val="005608F8"/>
    <w:rsid w:val="005614FC"/>
    <w:rsid w:val="00563B7B"/>
    <w:rsid w:val="00566E20"/>
    <w:rsid w:val="005938BC"/>
    <w:rsid w:val="005A1CB4"/>
    <w:rsid w:val="005A61BF"/>
    <w:rsid w:val="005C0039"/>
    <w:rsid w:val="005C22F2"/>
    <w:rsid w:val="005C3D32"/>
    <w:rsid w:val="005C61FF"/>
    <w:rsid w:val="005C6F94"/>
    <w:rsid w:val="005D250C"/>
    <w:rsid w:val="005D6389"/>
    <w:rsid w:val="005E22E3"/>
    <w:rsid w:val="005E6EEF"/>
    <w:rsid w:val="00603876"/>
    <w:rsid w:val="00610611"/>
    <w:rsid w:val="00611F9A"/>
    <w:rsid w:val="00616CF6"/>
    <w:rsid w:val="00620CA7"/>
    <w:rsid w:val="00624AD6"/>
    <w:rsid w:val="00625F4C"/>
    <w:rsid w:val="00626E37"/>
    <w:rsid w:val="00627A11"/>
    <w:rsid w:val="006300C5"/>
    <w:rsid w:val="00636DB3"/>
    <w:rsid w:val="0063763C"/>
    <w:rsid w:val="00637D3E"/>
    <w:rsid w:val="00642655"/>
    <w:rsid w:val="0064378C"/>
    <w:rsid w:val="0064507E"/>
    <w:rsid w:val="0064596D"/>
    <w:rsid w:val="006460F5"/>
    <w:rsid w:val="006512B6"/>
    <w:rsid w:val="00653D84"/>
    <w:rsid w:val="00675E7E"/>
    <w:rsid w:val="00677807"/>
    <w:rsid w:val="00682699"/>
    <w:rsid w:val="00690283"/>
    <w:rsid w:val="006A6BCB"/>
    <w:rsid w:val="006A71F0"/>
    <w:rsid w:val="006B1044"/>
    <w:rsid w:val="006B16E9"/>
    <w:rsid w:val="006B1F7F"/>
    <w:rsid w:val="006B782E"/>
    <w:rsid w:val="006C7F10"/>
    <w:rsid w:val="006D37D7"/>
    <w:rsid w:val="006D4E33"/>
    <w:rsid w:val="006D682F"/>
    <w:rsid w:val="006D7198"/>
    <w:rsid w:val="006E0A0C"/>
    <w:rsid w:val="006E192F"/>
    <w:rsid w:val="006E6EBC"/>
    <w:rsid w:val="006F6608"/>
    <w:rsid w:val="007033C8"/>
    <w:rsid w:val="00704D92"/>
    <w:rsid w:val="00707E7C"/>
    <w:rsid w:val="007112C2"/>
    <w:rsid w:val="00711730"/>
    <w:rsid w:val="00712EF5"/>
    <w:rsid w:val="00715B32"/>
    <w:rsid w:val="00716D9F"/>
    <w:rsid w:val="00722C7E"/>
    <w:rsid w:val="007241DA"/>
    <w:rsid w:val="007245B1"/>
    <w:rsid w:val="00724B65"/>
    <w:rsid w:val="007277F9"/>
    <w:rsid w:val="00731A8A"/>
    <w:rsid w:val="00734E6F"/>
    <w:rsid w:val="0073647D"/>
    <w:rsid w:val="00742BEC"/>
    <w:rsid w:val="00750C0A"/>
    <w:rsid w:val="007512EF"/>
    <w:rsid w:val="0075415A"/>
    <w:rsid w:val="00757167"/>
    <w:rsid w:val="0075756B"/>
    <w:rsid w:val="00760A25"/>
    <w:rsid w:val="007615C1"/>
    <w:rsid w:val="00762F28"/>
    <w:rsid w:val="00764119"/>
    <w:rsid w:val="00767F0E"/>
    <w:rsid w:val="00774FCA"/>
    <w:rsid w:val="0078023F"/>
    <w:rsid w:val="00784C7D"/>
    <w:rsid w:val="00787078"/>
    <w:rsid w:val="00787BAF"/>
    <w:rsid w:val="00791B38"/>
    <w:rsid w:val="007A161B"/>
    <w:rsid w:val="007A30C6"/>
    <w:rsid w:val="007A4F4F"/>
    <w:rsid w:val="007B037E"/>
    <w:rsid w:val="007B0934"/>
    <w:rsid w:val="007B1AF0"/>
    <w:rsid w:val="007B269D"/>
    <w:rsid w:val="007B6B14"/>
    <w:rsid w:val="007B7BA7"/>
    <w:rsid w:val="007D0A61"/>
    <w:rsid w:val="007D3347"/>
    <w:rsid w:val="007D34D7"/>
    <w:rsid w:val="007E0021"/>
    <w:rsid w:val="007F39A8"/>
    <w:rsid w:val="007F3B1B"/>
    <w:rsid w:val="007F4FF7"/>
    <w:rsid w:val="007F51D9"/>
    <w:rsid w:val="00800284"/>
    <w:rsid w:val="008006C6"/>
    <w:rsid w:val="00803F49"/>
    <w:rsid w:val="00804ABA"/>
    <w:rsid w:val="00810E93"/>
    <w:rsid w:val="00812139"/>
    <w:rsid w:val="0081527C"/>
    <w:rsid w:val="00822190"/>
    <w:rsid w:val="00822991"/>
    <w:rsid w:val="00822B19"/>
    <w:rsid w:val="00824174"/>
    <w:rsid w:val="00827915"/>
    <w:rsid w:val="00835ECD"/>
    <w:rsid w:val="0083761E"/>
    <w:rsid w:val="00841ABF"/>
    <w:rsid w:val="00854299"/>
    <w:rsid w:val="00860414"/>
    <w:rsid w:val="00860AF2"/>
    <w:rsid w:val="00865982"/>
    <w:rsid w:val="00873817"/>
    <w:rsid w:val="00876919"/>
    <w:rsid w:val="00876EE1"/>
    <w:rsid w:val="00877D25"/>
    <w:rsid w:val="008877A7"/>
    <w:rsid w:val="00893806"/>
    <w:rsid w:val="00894C67"/>
    <w:rsid w:val="008968F7"/>
    <w:rsid w:val="008A24C5"/>
    <w:rsid w:val="008A5436"/>
    <w:rsid w:val="008B20D6"/>
    <w:rsid w:val="008B4F6C"/>
    <w:rsid w:val="008B573C"/>
    <w:rsid w:val="008B5E20"/>
    <w:rsid w:val="008B7932"/>
    <w:rsid w:val="008C6948"/>
    <w:rsid w:val="008D1770"/>
    <w:rsid w:val="008D6398"/>
    <w:rsid w:val="008D6A04"/>
    <w:rsid w:val="008D7F05"/>
    <w:rsid w:val="008E014E"/>
    <w:rsid w:val="008E364F"/>
    <w:rsid w:val="008E4A4F"/>
    <w:rsid w:val="008F2A7E"/>
    <w:rsid w:val="008F2CC7"/>
    <w:rsid w:val="008F73A3"/>
    <w:rsid w:val="008F7547"/>
    <w:rsid w:val="0090193C"/>
    <w:rsid w:val="00901EAD"/>
    <w:rsid w:val="00902DEA"/>
    <w:rsid w:val="00903D47"/>
    <w:rsid w:val="00904A7F"/>
    <w:rsid w:val="00905D22"/>
    <w:rsid w:val="00906999"/>
    <w:rsid w:val="00914080"/>
    <w:rsid w:val="00917A8F"/>
    <w:rsid w:val="009205A2"/>
    <w:rsid w:val="00920A43"/>
    <w:rsid w:val="00921949"/>
    <w:rsid w:val="00922CDE"/>
    <w:rsid w:val="0092520C"/>
    <w:rsid w:val="009254B6"/>
    <w:rsid w:val="00927D8D"/>
    <w:rsid w:val="009315DD"/>
    <w:rsid w:val="00931998"/>
    <w:rsid w:val="00937FBD"/>
    <w:rsid w:val="00941058"/>
    <w:rsid w:val="00946056"/>
    <w:rsid w:val="009500DC"/>
    <w:rsid w:val="00951E2F"/>
    <w:rsid w:val="009557E6"/>
    <w:rsid w:val="00960AC8"/>
    <w:rsid w:val="00967D76"/>
    <w:rsid w:val="00971B2D"/>
    <w:rsid w:val="00971CA7"/>
    <w:rsid w:val="00977B45"/>
    <w:rsid w:val="00977F74"/>
    <w:rsid w:val="00984856"/>
    <w:rsid w:val="00990D76"/>
    <w:rsid w:val="0099433F"/>
    <w:rsid w:val="00997D08"/>
    <w:rsid w:val="009B5556"/>
    <w:rsid w:val="009B5C39"/>
    <w:rsid w:val="009B7229"/>
    <w:rsid w:val="009B7C51"/>
    <w:rsid w:val="009C1100"/>
    <w:rsid w:val="009C2F0A"/>
    <w:rsid w:val="009C4610"/>
    <w:rsid w:val="009C6F01"/>
    <w:rsid w:val="009D1D2F"/>
    <w:rsid w:val="009D2337"/>
    <w:rsid w:val="009D483F"/>
    <w:rsid w:val="009D48C9"/>
    <w:rsid w:val="009E181F"/>
    <w:rsid w:val="009E3491"/>
    <w:rsid w:val="009E7749"/>
    <w:rsid w:val="009F147D"/>
    <w:rsid w:val="009F617B"/>
    <w:rsid w:val="009F73CB"/>
    <w:rsid w:val="00A0001C"/>
    <w:rsid w:val="00A0387A"/>
    <w:rsid w:val="00A05E4C"/>
    <w:rsid w:val="00A1013D"/>
    <w:rsid w:val="00A103CA"/>
    <w:rsid w:val="00A20654"/>
    <w:rsid w:val="00A20703"/>
    <w:rsid w:val="00A20ADF"/>
    <w:rsid w:val="00A33FD7"/>
    <w:rsid w:val="00A3721E"/>
    <w:rsid w:val="00A4537D"/>
    <w:rsid w:val="00A4541A"/>
    <w:rsid w:val="00A60141"/>
    <w:rsid w:val="00A60928"/>
    <w:rsid w:val="00A61C20"/>
    <w:rsid w:val="00A6243B"/>
    <w:rsid w:val="00A63D26"/>
    <w:rsid w:val="00A654F9"/>
    <w:rsid w:val="00A65AA6"/>
    <w:rsid w:val="00A65E50"/>
    <w:rsid w:val="00A71EF1"/>
    <w:rsid w:val="00A71F6D"/>
    <w:rsid w:val="00A812CA"/>
    <w:rsid w:val="00A853B7"/>
    <w:rsid w:val="00A865DA"/>
    <w:rsid w:val="00A869A8"/>
    <w:rsid w:val="00A90154"/>
    <w:rsid w:val="00A928F2"/>
    <w:rsid w:val="00A92941"/>
    <w:rsid w:val="00A92CE3"/>
    <w:rsid w:val="00A96F1E"/>
    <w:rsid w:val="00AA5FDE"/>
    <w:rsid w:val="00AA6ECD"/>
    <w:rsid w:val="00AA7D71"/>
    <w:rsid w:val="00AB23A9"/>
    <w:rsid w:val="00AB3DBE"/>
    <w:rsid w:val="00AB6F7A"/>
    <w:rsid w:val="00AC01B3"/>
    <w:rsid w:val="00AC0889"/>
    <w:rsid w:val="00AC2062"/>
    <w:rsid w:val="00AC2313"/>
    <w:rsid w:val="00AC30DF"/>
    <w:rsid w:val="00AC6512"/>
    <w:rsid w:val="00AC66C7"/>
    <w:rsid w:val="00AC7745"/>
    <w:rsid w:val="00AD104F"/>
    <w:rsid w:val="00AD23F6"/>
    <w:rsid w:val="00AD56E1"/>
    <w:rsid w:val="00AE263F"/>
    <w:rsid w:val="00AE3311"/>
    <w:rsid w:val="00AE3B44"/>
    <w:rsid w:val="00AE71E3"/>
    <w:rsid w:val="00AE7A8E"/>
    <w:rsid w:val="00AF139B"/>
    <w:rsid w:val="00AF3AE2"/>
    <w:rsid w:val="00AF7F76"/>
    <w:rsid w:val="00B0303E"/>
    <w:rsid w:val="00B0712E"/>
    <w:rsid w:val="00B0762A"/>
    <w:rsid w:val="00B111BA"/>
    <w:rsid w:val="00B121C6"/>
    <w:rsid w:val="00B140E3"/>
    <w:rsid w:val="00B23DE7"/>
    <w:rsid w:val="00B23F0C"/>
    <w:rsid w:val="00B324C9"/>
    <w:rsid w:val="00B440EE"/>
    <w:rsid w:val="00B46C78"/>
    <w:rsid w:val="00B559F3"/>
    <w:rsid w:val="00B566F5"/>
    <w:rsid w:val="00B57CCF"/>
    <w:rsid w:val="00B62403"/>
    <w:rsid w:val="00B63BDF"/>
    <w:rsid w:val="00B64A8F"/>
    <w:rsid w:val="00B652B6"/>
    <w:rsid w:val="00B66252"/>
    <w:rsid w:val="00B752D5"/>
    <w:rsid w:val="00B85177"/>
    <w:rsid w:val="00B85520"/>
    <w:rsid w:val="00B864C5"/>
    <w:rsid w:val="00B91BF1"/>
    <w:rsid w:val="00B94A76"/>
    <w:rsid w:val="00BA095C"/>
    <w:rsid w:val="00BA0CED"/>
    <w:rsid w:val="00BA1B4C"/>
    <w:rsid w:val="00BA2672"/>
    <w:rsid w:val="00BA4F3C"/>
    <w:rsid w:val="00BA638E"/>
    <w:rsid w:val="00BB30BC"/>
    <w:rsid w:val="00BB36AE"/>
    <w:rsid w:val="00BB3ED0"/>
    <w:rsid w:val="00BC04A5"/>
    <w:rsid w:val="00BC0EEC"/>
    <w:rsid w:val="00BC2B3F"/>
    <w:rsid w:val="00BC5D93"/>
    <w:rsid w:val="00BD3286"/>
    <w:rsid w:val="00BE0641"/>
    <w:rsid w:val="00BE2AE8"/>
    <w:rsid w:val="00BE553D"/>
    <w:rsid w:val="00BF21EF"/>
    <w:rsid w:val="00BF58FF"/>
    <w:rsid w:val="00C019CE"/>
    <w:rsid w:val="00C0248A"/>
    <w:rsid w:val="00C02E27"/>
    <w:rsid w:val="00C03D4F"/>
    <w:rsid w:val="00C07639"/>
    <w:rsid w:val="00C220E8"/>
    <w:rsid w:val="00C3522F"/>
    <w:rsid w:val="00C36DAF"/>
    <w:rsid w:val="00C37778"/>
    <w:rsid w:val="00C413EC"/>
    <w:rsid w:val="00C413FB"/>
    <w:rsid w:val="00C4259E"/>
    <w:rsid w:val="00C440E0"/>
    <w:rsid w:val="00C52C18"/>
    <w:rsid w:val="00C6164C"/>
    <w:rsid w:val="00C6253C"/>
    <w:rsid w:val="00C648AC"/>
    <w:rsid w:val="00C76B5A"/>
    <w:rsid w:val="00C77895"/>
    <w:rsid w:val="00C77BFB"/>
    <w:rsid w:val="00C81B5E"/>
    <w:rsid w:val="00C91E59"/>
    <w:rsid w:val="00C93CAB"/>
    <w:rsid w:val="00C953CA"/>
    <w:rsid w:val="00C9735E"/>
    <w:rsid w:val="00CA0EC2"/>
    <w:rsid w:val="00CA209E"/>
    <w:rsid w:val="00CA67C3"/>
    <w:rsid w:val="00CB141C"/>
    <w:rsid w:val="00CB250E"/>
    <w:rsid w:val="00CB2C88"/>
    <w:rsid w:val="00CC01A5"/>
    <w:rsid w:val="00CC2DF5"/>
    <w:rsid w:val="00CC64F1"/>
    <w:rsid w:val="00CC69B7"/>
    <w:rsid w:val="00CD08E1"/>
    <w:rsid w:val="00CD4454"/>
    <w:rsid w:val="00CE04D0"/>
    <w:rsid w:val="00CE15D8"/>
    <w:rsid w:val="00CE2213"/>
    <w:rsid w:val="00D04347"/>
    <w:rsid w:val="00D0463A"/>
    <w:rsid w:val="00D06D4E"/>
    <w:rsid w:val="00D13126"/>
    <w:rsid w:val="00D16080"/>
    <w:rsid w:val="00D23707"/>
    <w:rsid w:val="00D26128"/>
    <w:rsid w:val="00D26766"/>
    <w:rsid w:val="00D328C4"/>
    <w:rsid w:val="00D33986"/>
    <w:rsid w:val="00D41AA4"/>
    <w:rsid w:val="00D41BAB"/>
    <w:rsid w:val="00D426C7"/>
    <w:rsid w:val="00D43A55"/>
    <w:rsid w:val="00D506FE"/>
    <w:rsid w:val="00D52788"/>
    <w:rsid w:val="00D55A66"/>
    <w:rsid w:val="00D57C3B"/>
    <w:rsid w:val="00D60A08"/>
    <w:rsid w:val="00D624E8"/>
    <w:rsid w:val="00D67113"/>
    <w:rsid w:val="00D73B8C"/>
    <w:rsid w:val="00D77C0D"/>
    <w:rsid w:val="00D8258E"/>
    <w:rsid w:val="00D85F4A"/>
    <w:rsid w:val="00D86D28"/>
    <w:rsid w:val="00D9086C"/>
    <w:rsid w:val="00D91554"/>
    <w:rsid w:val="00D91727"/>
    <w:rsid w:val="00D93E61"/>
    <w:rsid w:val="00D95570"/>
    <w:rsid w:val="00DA1FA6"/>
    <w:rsid w:val="00DA60BA"/>
    <w:rsid w:val="00DB55FD"/>
    <w:rsid w:val="00DB704D"/>
    <w:rsid w:val="00DB7453"/>
    <w:rsid w:val="00DD03E2"/>
    <w:rsid w:val="00DD7827"/>
    <w:rsid w:val="00DE249A"/>
    <w:rsid w:val="00DE7441"/>
    <w:rsid w:val="00DE76AE"/>
    <w:rsid w:val="00DF2575"/>
    <w:rsid w:val="00DF3DA2"/>
    <w:rsid w:val="00E058AB"/>
    <w:rsid w:val="00E16FA1"/>
    <w:rsid w:val="00E23091"/>
    <w:rsid w:val="00E23A41"/>
    <w:rsid w:val="00E30D89"/>
    <w:rsid w:val="00E324A9"/>
    <w:rsid w:val="00E36488"/>
    <w:rsid w:val="00E5259C"/>
    <w:rsid w:val="00E60232"/>
    <w:rsid w:val="00E64289"/>
    <w:rsid w:val="00E72974"/>
    <w:rsid w:val="00E858EB"/>
    <w:rsid w:val="00E869D2"/>
    <w:rsid w:val="00E924A4"/>
    <w:rsid w:val="00E93107"/>
    <w:rsid w:val="00E93E7E"/>
    <w:rsid w:val="00EA651F"/>
    <w:rsid w:val="00EB4481"/>
    <w:rsid w:val="00EB4665"/>
    <w:rsid w:val="00EB622E"/>
    <w:rsid w:val="00EB6D40"/>
    <w:rsid w:val="00EC033F"/>
    <w:rsid w:val="00EC46A6"/>
    <w:rsid w:val="00EC7F0C"/>
    <w:rsid w:val="00ED2139"/>
    <w:rsid w:val="00ED31AC"/>
    <w:rsid w:val="00ED40FC"/>
    <w:rsid w:val="00ED5C37"/>
    <w:rsid w:val="00ED67CD"/>
    <w:rsid w:val="00ED7B35"/>
    <w:rsid w:val="00EE6DD5"/>
    <w:rsid w:val="00EE7E28"/>
    <w:rsid w:val="00EF1D42"/>
    <w:rsid w:val="00EF1F18"/>
    <w:rsid w:val="00EF59A1"/>
    <w:rsid w:val="00EF69F0"/>
    <w:rsid w:val="00F001AA"/>
    <w:rsid w:val="00F0084A"/>
    <w:rsid w:val="00F01FB7"/>
    <w:rsid w:val="00F04030"/>
    <w:rsid w:val="00F077B3"/>
    <w:rsid w:val="00F134EB"/>
    <w:rsid w:val="00F13D05"/>
    <w:rsid w:val="00F21087"/>
    <w:rsid w:val="00F216E9"/>
    <w:rsid w:val="00F225B7"/>
    <w:rsid w:val="00F276B6"/>
    <w:rsid w:val="00F328B6"/>
    <w:rsid w:val="00F33088"/>
    <w:rsid w:val="00F3377E"/>
    <w:rsid w:val="00F34EED"/>
    <w:rsid w:val="00F350F1"/>
    <w:rsid w:val="00F35B31"/>
    <w:rsid w:val="00F40070"/>
    <w:rsid w:val="00F40C98"/>
    <w:rsid w:val="00F42917"/>
    <w:rsid w:val="00F43185"/>
    <w:rsid w:val="00F45E66"/>
    <w:rsid w:val="00F45EF1"/>
    <w:rsid w:val="00F511E4"/>
    <w:rsid w:val="00F5259B"/>
    <w:rsid w:val="00F53951"/>
    <w:rsid w:val="00F5663D"/>
    <w:rsid w:val="00F60C9F"/>
    <w:rsid w:val="00F672F7"/>
    <w:rsid w:val="00F7024E"/>
    <w:rsid w:val="00F72260"/>
    <w:rsid w:val="00F72FA2"/>
    <w:rsid w:val="00F745BD"/>
    <w:rsid w:val="00F747BB"/>
    <w:rsid w:val="00F74A86"/>
    <w:rsid w:val="00F76CE9"/>
    <w:rsid w:val="00F8118C"/>
    <w:rsid w:val="00F82260"/>
    <w:rsid w:val="00F86BA8"/>
    <w:rsid w:val="00F9094D"/>
    <w:rsid w:val="00F92D90"/>
    <w:rsid w:val="00F96B64"/>
    <w:rsid w:val="00F97DB5"/>
    <w:rsid w:val="00FA0BA3"/>
    <w:rsid w:val="00FA2735"/>
    <w:rsid w:val="00FA3065"/>
    <w:rsid w:val="00FA4432"/>
    <w:rsid w:val="00FA4C47"/>
    <w:rsid w:val="00FA57A8"/>
    <w:rsid w:val="00FA6830"/>
    <w:rsid w:val="00FB024F"/>
    <w:rsid w:val="00FB4210"/>
    <w:rsid w:val="00FB5ABA"/>
    <w:rsid w:val="00FC00E0"/>
    <w:rsid w:val="00FC0B75"/>
    <w:rsid w:val="00FC470D"/>
    <w:rsid w:val="00FC6A64"/>
    <w:rsid w:val="00FD0A75"/>
    <w:rsid w:val="00FD14D8"/>
    <w:rsid w:val="00FE0ACC"/>
    <w:rsid w:val="00FE0C3E"/>
    <w:rsid w:val="00FE64AC"/>
    <w:rsid w:val="00FE6FC2"/>
    <w:rsid w:val="00FF22AE"/>
    <w:rsid w:val="00FF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5B5A4CCA"/>
  <w15:docId w15:val="{D2D1D498-365D-43E4-81CE-1C0AC3A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Par10">
    <w:name w:val="Num Par 1"/>
    <w:basedOn w:val="NormalCentered"/>
    <w:rsid w:val="00B66252"/>
    <w:rPr>
      <w:b/>
      <w:lang w:val="en-IE"/>
    </w:rPr>
  </w:style>
  <w:style w:type="table" w:styleId="TableGrid">
    <w:name w:val="Table Grid"/>
    <w:basedOn w:val="TableNormal"/>
    <w:uiPriority w:val="59"/>
    <w:rsid w:val="00152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17A8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17A8F"/>
    <w:pPr>
      <w:spacing w:after="0"/>
    </w:pPr>
  </w:style>
  <w:style w:type="paragraph" w:styleId="ListBullet">
    <w:name w:val="List Bullet"/>
    <w:basedOn w:val="Normal"/>
    <w:uiPriority w:val="99"/>
    <w:semiHidden/>
    <w:unhideWhenUsed/>
    <w:rsid w:val="00917A8F"/>
    <w:pPr>
      <w:numPr>
        <w:numId w:val="1"/>
      </w:numPr>
      <w:contextualSpacing/>
    </w:pPr>
  </w:style>
  <w:style w:type="paragraph" w:styleId="ListBullet2">
    <w:name w:val="List Bullet 2"/>
    <w:basedOn w:val="Normal"/>
    <w:uiPriority w:val="99"/>
    <w:semiHidden/>
    <w:unhideWhenUsed/>
    <w:rsid w:val="00917A8F"/>
    <w:pPr>
      <w:numPr>
        <w:numId w:val="2"/>
      </w:numPr>
      <w:contextualSpacing/>
    </w:pPr>
  </w:style>
  <w:style w:type="paragraph" w:styleId="ListBullet3">
    <w:name w:val="List Bullet 3"/>
    <w:basedOn w:val="Normal"/>
    <w:uiPriority w:val="99"/>
    <w:semiHidden/>
    <w:unhideWhenUsed/>
    <w:rsid w:val="00917A8F"/>
    <w:pPr>
      <w:numPr>
        <w:numId w:val="3"/>
      </w:numPr>
      <w:contextualSpacing/>
    </w:pPr>
  </w:style>
  <w:style w:type="paragraph" w:styleId="ListBullet4">
    <w:name w:val="List Bullet 4"/>
    <w:basedOn w:val="Normal"/>
    <w:uiPriority w:val="99"/>
    <w:semiHidden/>
    <w:unhideWhenUsed/>
    <w:rsid w:val="00917A8F"/>
    <w:pPr>
      <w:numPr>
        <w:numId w:val="4"/>
      </w:numPr>
      <w:contextualSpacing/>
    </w:pPr>
  </w:style>
  <w:style w:type="paragraph" w:styleId="ListNumber">
    <w:name w:val="List Number"/>
    <w:basedOn w:val="Normal"/>
    <w:uiPriority w:val="99"/>
    <w:semiHidden/>
    <w:unhideWhenUsed/>
    <w:rsid w:val="00917A8F"/>
    <w:pPr>
      <w:numPr>
        <w:numId w:val="5"/>
      </w:numPr>
      <w:contextualSpacing/>
    </w:pPr>
  </w:style>
  <w:style w:type="paragraph" w:styleId="ListNumber2">
    <w:name w:val="List Number 2"/>
    <w:basedOn w:val="Normal"/>
    <w:uiPriority w:val="99"/>
    <w:semiHidden/>
    <w:unhideWhenUsed/>
    <w:rsid w:val="00917A8F"/>
    <w:pPr>
      <w:numPr>
        <w:numId w:val="6"/>
      </w:numPr>
      <w:contextualSpacing/>
    </w:pPr>
  </w:style>
  <w:style w:type="paragraph" w:styleId="ListNumber3">
    <w:name w:val="List Number 3"/>
    <w:basedOn w:val="Normal"/>
    <w:uiPriority w:val="99"/>
    <w:semiHidden/>
    <w:unhideWhenUsed/>
    <w:rsid w:val="00917A8F"/>
    <w:pPr>
      <w:numPr>
        <w:numId w:val="7"/>
      </w:numPr>
      <w:contextualSpacing/>
    </w:pPr>
  </w:style>
  <w:style w:type="paragraph" w:styleId="ListNumber4">
    <w:name w:val="List Number 4"/>
    <w:basedOn w:val="Normal"/>
    <w:uiPriority w:val="99"/>
    <w:semiHidden/>
    <w:unhideWhenUsed/>
    <w:rsid w:val="00917A8F"/>
    <w:pPr>
      <w:numPr>
        <w:numId w:val="8"/>
      </w:numPr>
      <w:contextualSpacing/>
    </w:pPr>
  </w:style>
  <w:style w:type="character" w:styleId="CommentReference">
    <w:name w:val="annotation reference"/>
    <w:basedOn w:val="DefaultParagraphFont"/>
    <w:uiPriority w:val="99"/>
    <w:semiHidden/>
    <w:unhideWhenUsed/>
    <w:rsid w:val="0028510B"/>
    <w:rPr>
      <w:sz w:val="16"/>
      <w:szCs w:val="16"/>
    </w:rPr>
  </w:style>
  <w:style w:type="paragraph" w:styleId="CommentText">
    <w:name w:val="annotation text"/>
    <w:aliases w:val="Char2"/>
    <w:basedOn w:val="Normal"/>
    <w:link w:val="CommentTextChar"/>
    <w:unhideWhenUsed/>
    <w:qFormat/>
    <w:rsid w:val="0028510B"/>
    <w:rPr>
      <w:sz w:val="20"/>
      <w:szCs w:val="20"/>
    </w:rPr>
  </w:style>
  <w:style w:type="character" w:customStyle="1" w:styleId="CommentTextChar">
    <w:name w:val="Comment Text Char"/>
    <w:aliases w:val="Char2 Char"/>
    <w:basedOn w:val="DefaultParagraphFont"/>
    <w:link w:val="CommentText"/>
    <w:rsid w:val="0028510B"/>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8510B"/>
    <w:rPr>
      <w:b/>
      <w:bCs/>
    </w:rPr>
  </w:style>
  <w:style w:type="character" w:customStyle="1" w:styleId="CommentSubjectChar">
    <w:name w:val="Comment Subject Char"/>
    <w:basedOn w:val="CommentTextChar"/>
    <w:link w:val="CommentSubject"/>
    <w:uiPriority w:val="99"/>
    <w:semiHidden/>
    <w:rsid w:val="0028510B"/>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8510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10B"/>
    <w:rPr>
      <w:rFonts w:ascii="Segoe UI" w:hAnsi="Segoe UI" w:cs="Segoe UI"/>
      <w:sz w:val="18"/>
      <w:szCs w:val="18"/>
      <w:lang w:val="en-GB"/>
    </w:rPr>
  </w:style>
  <w:style w:type="character" w:styleId="Hyperlink">
    <w:name w:val="Hyperlink"/>
    <w:basedOn w:val="DefaultParagraphFont"/>
    <w:uiPriority w:val="99"/>
    <w:unhideWhenUsed/>
    <w:rsid w:val="0028510B"/>
    <w:rPr>
      <w:color w:val="0000FF" w:themeColor="hyperlink"/>
      <w:u w:val="single"/>
    </w:rPr>
  </w:style>
  <w:style w:type="character" w:styleId="FollowedHyperlink">
    <w:name w:val="FollowedHyperlink"/>
    <w:basedOn w:val="DefaultParagraphFont"/>
    <w:uiPriority w:val="99"/>
    <w:semiHidden/>
    <w:unhideWhenUsed/>
    <w:rsid w:val="003614A0"/>
    <w:rPr>
      <w:color w:val="800080" w:themeColor="followedHyperlink"/>
      <w:u w:val="single"/>
    </w:rPr>
  </w:style>
  <w:style w:type="paragraph" w:styleId="ListParagraph">
    <w:name w:val="List Paragraph"/>
    <w:basedOn w:val="Normal"/>
    <w:uiPriority w:val="34"/>
    <w:qFormat/>
    <w:rsid w:val="005D6389"/>
    <w:pPr>
      <w:ind w:left="720"/>
      <w:contextualSpacing/>
    </w:pPr>
  </w:style>
  <w:style w:type="paragraph" w:styleId="Revision">
    <w:name w:val="Revision"/>
    <w:hidden/>
    <w:uiPriority w:val="99"/>
    <w:semiHidden/>
    <w:rsid w:val="00B559F3"/>
    <w:pPr>
      <w:spacing w:after="0" w:line="240" w:lineRule="auto"/>
    </w:pPr>
    <w:rPr>
      <w:rFonts w:ascii="Times New Roman" w:hAnsi="Times New Roman" w:cs="Times New Roman"/>
      <w:sz w:val="24"/>
      <w:lang w:val="en-GB"/>
    </w:rPr>
  </w:style>
  <w:style w:type="table" w:styleId="PlainTable2">
    <w:name w:val="Plain Table 2"/>
    <w:basedOn w:val="TableNormal"/>
    <w:uiPriority w:val="42"/>
    <w:rsid w:val="00AB23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xt1">
    <w:name w:val="Txt 1"/>
    <w:basedOn w:val="Point0number"/>
    <w:rsid w:val="003D169C"/>
    <w:rPr>
      <w:lang w:val="en-IE"/>
    </w:rPr>
  </w:style>
  <w:style w:type="character" w:styleId="Emphasis">
    <w:name w:val="Emphasis"/>
    <w:basedOn w:val="DefaultParagraphFont"/>
    <w:uiPriority w:val="20"/>
    <w:qFormat/>
    <w:rsid w:val="004767DC"/>
    <w:rPr>
      <w:i/>
      <w:iCs/>
    </w:rPr>
  </w:style>
  <w:style w:type="paragraph" w:customStyle="1" w:styleId="CM1">
    <w:name w:val="CM1"/>
    <w:basedOn w:val="Normal"/>
    <w:next w:val="Normal"/>
    <w:uiPriority w:val="99"/>
    <w:rsid w:val="00F74A86"/>
    <w:pPr>
      <w:autoSpaceDE w:val="0"/>
      <w:autoSpaceDN w:val="0"/>
      <w:adjustRightInd w:val="0"/>
      <w:spacing w:before="0" w:after="0"/>
      <w:jc w:val="left"/>
    </w:pPr>
    <w:rPr>
      <w:szCs w:val="24"/>
      <w:lang w:val="fr-BE"/>
    </w:rPr>
  </w:style>
  <w:style w:type="paragraph" w:customStyle="1" w:styleId="CM3">
    <w:name w:val="CM3"/>
    <w:basedOn w:val="Normal"/>
    <w:next w:val="Normal"/>
    <w:uiPriority w:val="99"/>
    <w:rsid w:val="00F74A86"/>
    <w:pPr>
      <w:autoSpaceDE w:val="0"/>
      <w:autoSpaceDN w:val="0"/>
      <w:adjustRightInd w:val="0"/>
      <w:spacing w:before="0" w:after="0"/>
      <w:jc w:val="left"/>
    </w:pPr>
    <w:rPr>
      <w:szCs w:val="24"/>
      <w:lang w:val="fr-BE"/>
    </w:rPr>
  </w:style>
  <w:style w:type="paragraph" w:customStyle="1" w:styleId="CM4">
    <w:name w:val="CM4"/>
    <w:basedOn w:val="Normal"/>
    <w:next w:val="Normal"/>
    <w:uiPriority w:val="99"/>
    <w:rsid w:val="00F74A86"/>
    <w:pPr>
      <w:autoSpaceDE w:val="0"/>
      <w:autoSpaceDN w:val="0"/>
      <w:adjustRightInd w:val="0"/>
      <w:spacing w:before="0" w:after="0"/>
      <w:jc w:val="left"/>
    </w:pPr>
    <w:rPr>
      <w:szCs w:val="24"/>
      <w:lang w:val="fr-BE"/>
    </w:rPr>
  </w:style>
  <w:style w:type="paragraph" w:styleId="Header">
    <w:name w:val="header"/>
    <w:basedOn w:val="Normal"/>
    <w:link w:val="HeaderChar"/>
    <w:uiPriority w:val="99"/>
    <w:unhideWhenUsed/>
    <w:rsid w:val="00FE64AC"/>
    <w:pPr>
      <w:tabs>
        <w:tab w:val="center" w:pos="4535"/>
        <w:tab w:val="right" w:pos="9071"/>
      </w:tabs>
      <w:spacing w:before="0"/>
    </w:pPr>
  </w:style>
  <w:style w:type="character" w:customStyle="1" w:styleId="HeaderChar">
    <w:name w:val="Header Char"/>
    <w:basedOn w:val="DefaultParagraphFont"/>
    <w:link w:val="Header"/>
    <w:uiPriority w:val="99"/>
    <w:rsid w:val="00FE64AC"/>
    <w:rPr>
      <w:rFonts w:ascii="Times New Roman" w:hAnsi="Times New Roman" w:cs="Times New Roman"/>
      <w:sz w:val="24"/>
      <w:lang w:val="en-GB"/>
    </w:rPr>
  </w:style>
  <w:style w:type="paragraph" w:styleId="Footer">
    <w:name w:val="footer"/>
    <w:basedOn w:val="Normal"/>
    <w:link w:val="FooterChar"/>
    <w:uiPriority w:val="99"/>
    <w:unhideWhenUsed/>
    <w:rsid w:val="00FE64A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E64AC"/>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FE64AC"/>
    <w:pPr>
      <w:tabs>
        <w:tab w:val="center" w:pos="7285"/>
        <w:tab w:val="right" w:pos="14003"/>
      </w:tabs>
      <w:spacing w:before="0"/>
    </w:pPr>
  </w:style>
  <w:style w:type="paragraph" w:customStyle="1" w:styleId="FooterLandscape">
    <w:name w:val="FooterLandscape"/>
    <w:basedOn w:val="Normal"/>
    <w:rsid w:val="00FE64A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E64A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E64AC"/>
    <w:pPr>
      <w:spacing w:before="0"/>
      <w:jc w:val="right"/>
    </w:pPr>
    <w:rPr>
      <w:sz w:val="28"/>
    </w:rPr>
  </w:style>
  <w:style w:type="paragraph" w:customStyle="1" w:styleId="FooterSensitivity">
    <w:name w:val="Footer Sensitivity"/>
    <w:basedOn w:val="Normal"/>
    <w:rsid w:val="00FE64A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Tiret5">
    <w:name w:val="Tiret 5"/>
    <w:basedOn w:val="Point5"/>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NumPar5">
    <w:name w:val="NumPar 5"/>
    <w:basedOn w:val="Normal"/>
    <w:next w:val="Text2"/>
    <w:pPr>
      <w:numPr>
        <w:ilvl w:val="4"/>
        <w:numId w:val="36"/>
      </w:numPr>
    </w:pPr>
  </w:style>
  <w:style w:type="paragraph" w:customStyle="1" w:styleId="NumPar6">
    <w:name w:val="NumPar 6"/>
    <w:basedOn w:val="Normal"/>
    <w:next w:val="Text2"/>
    <w:pPr>
      <w:numPr>
        <w:ilvl w:val="5"/>
        <w:numId w:val="36"/>
      </w:numPr>
    </w:pPr>
  </w:style>
  <w:style w:type="paragraph" w:customStyle="1" w:styleId="NumPar7">
    <w:name w:val="NumPar 7"/>
    <w:basedOn w:val="Normal"/>
    <w:next w:val="Text2"/>
    <w:pPr>
      <w:numPr>
        <w:ilvl w:val="6"/>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544487">
      <w:bodyDiv w:val="1"/>
      <w:marLeft w:val="0"/>
      <w:marRight w:val="0"/>
      <w:marTop w:val="0"/>
      <w:marBottom w:val="0"/>
      <w:divBdr>
        <w:top w:val="none" w:sz="0" w:space="0" w:color="auto"/>
        <w:left w:val="none" w:sz="0" w:space="0" w:color="auto"/>
        <w:bottom w:val="none" w:sz="0" w:space="0" w:color="auto"/>
        <w:right w:val="none" w:sz="0" w:space="0" w:color="auto"/>
      </w:divBdr>
    </w:div>
    <w:div w:id="204474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6.png"/><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5.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13a9b140-5058-467c-a988-17cc8299bf60">Not Started</EC_Collab_Status>
    <EC_Collab_Reference xmlns="13a9b140-5058-467c-a988-17cc8299bf60" xsi:nil="true"/>
    <EC_Collab_DocumentLanguage xmlns="13a9b140-5058-467c-a988-17cc8299bf60">EN</EC_Collab_DocumentLanguag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4EE8C8EE09F49B46AF0F503B2185EF16" ma:contentTypeVersion="2" ma:contentTypeDescription="Create a new document in this library." ma:contentTypeScope="" ma:versionID="02d6b533b4f5105f3d5ed13edf8e2fee">
  <xsd:schema xmlns:xsd="http://www.w3.org/2001/XMLSchema" xmlns:xs="http://www.w3.org/2001/XMLSchema" xmlns:p="http://schemas.microsoft.com/office/2006/metadata/properties" xmlns:ns2="http://schemas.microsoft.com/sharepoint/v3/fields" xmlns:ns3="13a9b140-5058-467c-a988-17cc8299bf60" xmlns:ns4="b196367b-4f7f-4dcb-a98c-0b47782146f3" targetNamespace="http://schemas.microsoft.com/office/2006/metadata/properties" ma:root="true" ma:fieldsID="d5faa077caec6930ea5f52797a5ad902" ns2:_="" ns3:_="" ns4:_="">
    <xsd:import namespace="http://schemas.microsoft.com/sharepoint/v3/fields"/>
    <xsd:import namespace="13a9b140-5058-467c-a988-17cc8299bf60"/>
    <xsd:import namespace="b196367b-4f7f-4dcb-a98c-0b47782146f3"/>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3a9b140-5058-467c-a988-17cc8299bf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b196367b-4f7f-4dcb-a98c-0b47782146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0044860-A7AC-4FDC-B6B7-B3A314817C6E}">
  <ds:schemaRefs>
    <ds:schemaRef ds:uri="http://schemas.microsoft.com/sharepoint/v3/contenttype/forms"/>
  </ds:schemaRefs>
</ds:datastoreItem>
</file>

<file path=customXml/itemProps2.xml><?xml version="1.0" encoding="utf-8"?>
<ds:datastoreItem xmlns:ds="http://schemas.openxmlformats.org/officeDocument/2006/customXml" ds:itemID="{07E2309B-B1F6-45CA-88F1-71F31EADC3E0}">
  <ds:schemaRefs>
    <ds:schemaRef ds:uri="http://schemas.openxmlformats.org/package/2006/metadata/core-properties"/>
    <ds:schemaRef ds:uri="http://purl.org/dc/elements/1.1/"/>
    <ds:schemaRef ds:uri="http://schemas.microsoft.com/office/2006/metadata/properties"/>
    <ds:schemaRef ds:uri="http://purl.org/dc/terms/"/>
    <ds:schemaRef ds:uri="b196367b-4f7f-4dcb-a98c-0b47782146f3"/>
    <ds:schemaRef ds:uri="http://schemas.microsoft.com/office/2006/documentManagement/types"/>
    <ds:schemaRef ds:uri="http://schemas.microsoft.com/office/infopath/2007/PartnerControls"/>
    <ds:schemaRef ds:uri="13a9b140-5058-467c-a988-17cc8299bf60"/>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18661D6D-D541-4B0D-BDEE-8A910E5F6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3a9b140-5058-467c-a988-17cc8299bf60"/>
    <ds:schemaRef ds:uri="b196367b-4f7f-4dcb-a98c-0b477821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0107A4-E28F-4A91-BC6A-6142B41E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27</Pages>
  <Words>6013</Words>
  <Characters>34280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VASILAKI Ioanna (GROW)</dc:creator>
  <cp:keywords/>
  <dc:description/>
  <cp:lastModifiedBy>EC CoDe</cp:lastModifiedBy>
  <cp:revision>20</cp:revision>
  <cp:lastPrinted>2023-03-23T16:19:00Z</cp:lastPrinted>
  <dcterms:created xsi:type="dcterms:W3CDTF">2023-04-20T09:35:00Z</dcterms:created>
  <dcterms:modified xsi:type="dcterms:W3CDTF">2023-04-21T09:12:00Z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First annex">
    <vt:lpwstr>1</vt:lpwstr>
  </property>
  <property fmtid="{D5CDD505-2E9C-101B-9397-08002B2CF9AE}" pid="7" name="Last annex">
    <vt:lpwstr>8</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2022-12-08T14:03:57Z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f1c84b66-03cb-426d-8a5b-db45614403c9</vt:lpwstr>
  </property>
  <property fmtid="{D5CDD505-2E9C-101B-9397-08002B2CF9AE}" pid="19" name="MSIP_Label_6bd9ddd1-4d20-43f6-abfa-fc3c07406f94_ContentBits">
    <vt:lpwstr>0</vt:lpwstr>
  </property>
  <property fmtid="{D5CDD505-2E9C-101B-9397-08002B2CF9AE}" pid="20" name="_DocHome">
    <vt:i4>-1572171552</vt:i4>
  </property>
  <property fmtid="{D5CDD505-2E9C-101B-9397-08002B2CF9AE}" pid="21" name="ContentTypeId">
    <vt:lpwstr>0x010100258AA79CEB83498886A3A08681123250004EE8C8EE09F49B46AF0F503B2185EF16</vt:lpwstr>
  </property>
  <property fmtid="{D5CDD505-2E9C-101B-9397-08002B2CF9AE}" pid="22" name="DQCStatus">
    <vt:lpwstr>Green (DQC version 03)</vt:lpwstr>
  </property>
</Properties>
</file>