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B261A" w14:textId="0F1480F5" w:rsidR="00831F29" w:rsidRPr="00EA26BB" w:rsidRDefault="006873D0" w:rsidP="006873D0">
      <w:pPr>
        <w:pStyle w:val="Pagedecouverture"/>
        <w:rPr>
          <w:noProof/>
          <w:lang w:val="bg-BG"/>
        </w:rPr>
      </w:pPr>
      <w:bookmarkStart w:id="0" w:name="LW_BM_COVERPAGE"/>
      <w:r>
        <w:rPr>
          <w:noProof/>
          <w:lang w:val="bg-BG"/>
        </w:rPr>
        <w:pict w14:anchorId="35E69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D287CDC-6D12-4509-976B-EC68B24BA2D1" style="width:455.25pt;height:351.75pt">
            <v:imagedata r:id="rId8" o:title=""/>
          </v:shape>
        </w:pict>
      </w:r>
    </w:p>
    <w:bookmarkEnd w:id="0"/>
    <w:p w14:paraId="6E615E14" w14:textId="77777777" w:rsidR="00831F29" w:rsidRPr="00EA26BB" w:rsidRDefault="00831F29" w:rsidP="00831F29">
      <w:pPr>
        <w:pStyle w:val="Pagedecouverture"/>
        <w:rPr>
          <w:noProof/>
          <w:lang w:val="bg-BG"/>
        </w:rPr>
        <w:sectPr w:rsidR="00831F29" w:rsidRPr="00EA26BB" w:rsidSect="006873D0">
          <w:headerReference w:type="even" r:id="rId9"/>
          <w:headerReference w:type="default" r:id="rId10"/>
          <w:footerReference w:type="even" r:id="rId11"/>
          <w:footerReference w:type="default" r:id="rId12"/>
          <w:headerReference w:type="first" r:id="rId13"/>
          <w:footerReference w:type="first" r:id="rId14"/>
          <w:footnotePr>
            <w:numStart w:val="25"/>
          </w:footnotePr>
          <w:pgSz w:w="11906" w:h="16838"/>
          <w:pgMar w:top="1134" w:right="1417" w:bottom="1134" w:left="1417" w:header="709" w:footer="709" w:gutter="0"/>
          <w:pgNumType w:start="0"/>
          <w:cols w:space="720"/>
          <w:docGrid w:linePitch="360"/>
        </w:sectPr>
      </w:pPr>
    </w:p>
    <w:p w14:paraId="7AE9C912" w14:textId="52CAC243" w:rsidR="00831F29" w:rsidRPr="00EA26BB" w:rsidRDefault="566E7AD8" w:rsidP="00831F29">
      <w:pPr>
        <w:spacing w:before="120" w:after="120" w:line="240" w:lineRule="auto"/>
        <w:jc w:val="center"/>
        <w:rPr>
          <w:rFonts w:ascii="Times New Roman" w:eastAsia="Times New Roman" w:hAnsi="Times New Roman" w:cs="Times New Roman"/>
          <w:b/>
          <w:noProof/>
          <w:sz w:val="24"/>
          <w:lang w:val="bg-BG"/>
        </w:rPr>
      </w:pPr>
      <w:bookmarkStart w:id="1" w:name="_Hlk132290300"/>
      <w:bookmarkStart w:id="2" w:name="_GoBack"/>
      <w:bookmarkEnd w:id="2"/>
      <w:r w:rsidRPr="00EA26BB">
        <w:rPr>
          <w:rFonts w:ascii="Times New Roman" w:hAnsi="Times New Roman"/>
          <w:b/>
          <w:noProof/>
          <w:sz w:val="24"/>
          <w:lang w:val="bg-BG"/>
        </w:rPr>
        <w:lastRenderedPageBreak/>
        <w:t>Преодоляване на недостига на таланти в областта на киберсигурността за повишаване на конкурентоспособността, растежа и устойчивостта на ЕС</w:t>
      </w:r>
      <w:r w:rsidRPr="00EA26BB">
        <w:rPr>
          <w:noProof/>
          <w:lang w:val="bg-BG"/>
        </w:rPr>
        <w:cr/>
      </w:r>
      <w:r w:rsidRPr="00EA26BB">
        <w:rPr>
          <w:noProof/>
          <w:lang w:val="bg-BG"/>
        </w:rPr>
        <w:br/>
      </w:r>
      <w:r w:rsidRPr="00EA26BB">
        <w:rPr>
          <w:rFonts w:ascii="Times New Roman" w:hAnsi="Times New Roman"/>
          <w:b/>
          <w:noProof/>
          <w:sz w:val="24"/>
          <w:lang w:val="bg-BG"/>
        </w:rPr>
        <w:t>(„Академия на ЕС за киберумения“)</w:t>
      </w:r>
    </w:p>
    <w:bookmarkEnd w:id="1"/>
    <w:p w14:paraId="75D3A648" w14:textId="77777777" w:rsidR="00831F29" w:rsidRPr="00EA26BB" w:rsidRDefault="00831F29" w:rsidP="00831F29">
      <w:pPr>
        <w:spacing w:before="120" w:after="120" w:line="240" w:lineRule="auto"/>
        <w:jc w:val="both"/>
        <w:rPr>
          <w:rFonts w:ascii="Times New Roman" w:eastAsia="Times New Roman" w:hAnsi="Times New Roman" w:cs="Times New Roman"/>
          <w:b/>
          <w:noProof/>
          <w:sz w:val="24"/>
          <w:lang w:val="bg-BG"/>
        </w:rPr>
      </w:pPr>
    </w:p>
    <w:p w14:paraId="539F03FA" w14:textId="77777777" w:rsidR="00831F29" w:rsidRPr="00EA26BB" w:rsidRDefault="00831F29" w:rsidP="00831F29">
      <w:pPr>
        <w:pStyle w:val="ListParagraph"/>
        <w:numPr>
          <w:ilvl w:val="0"/>
          <w:numId w:val="19"/>
        </w:numPr>
        <w:spacing w:before="120" w:after="120" w:line="240" w:lineRule="auto"/>
        <w:jc w:val="both"/>
        <w:rPr>
          <w:rFonts w:ascii="Times New Roman" w:eastAsia="Times New Roman" w:hAnsi="Times New Roman" w:cs="Times New Roman"/>
          <w:b/>
          <w:noProof/>
          <w:sz w:val="24"/>
          <w:lang w:val="bg-BG"/>
        </w:rPr>
      </w:pPr>
      <w:r w:rsidRPr="00EA26BB">
        <w:rPr>
          <w:rFonts w:ascii="Times New Roman" w:hAnsi="Times New Roman"/>
          <w:b/>
          <w:noProof/>
          <w:sz w:val="24"/>
          <w:lang w:val="bg-BG"/>
        </w:rPr>
        <w:t xml:space="preserve">Спешна необходимост от намаляване на рисковете чрез преодоляване на недостига на умения и пропуските в областта на киберсигурността </w:t>
      </w:r>
    </w:p>
    <w:p w14:paraId="100B30C7" w14:textId="4D210DB2" w:rsidR="00831F29" w:rsidRPr="00EA26BB" w:rsidRDefault="566E7AD8" w:rsidP="726DB5C3">
      <w:pPr>
        <w:spacing w:before="120" w:after="120" w:line="257" w:lineRule="auto"/>
        <w:jc w:val="both"/>
        <w:rPr>
          <w:rFonts w:ascii="Times New Roman" w:eastAsia="Times New Roman" w:hAnsi="Times New Roman" w:cs="Times New Roman"/>
          <w:noProof/>
          <w:color w:val="000000" w:themeColor="text1"/>
          <w:sz w:val="24"/>
          <w:lang w:val="bg-BG"/>
        </w:rPr>
      </w:pPr>
      <w:r w:rsidRPr="00EA26BB">
        <w:rPr>
          <w:rFonts w:ascii="Times New Roman" w:hAnsi="Times New Roman"/>
          <w:noProof/>
          <w:sz w:val="24"/>
          <w:lang w:val="bg-BG"/>
        </w:rPr>
        <w:t xml:space="preserve">Киберсигурността не е само част от сигурността на гражданите, предприятията и държавите членки. Тя е и необходимост, за да се гарантират политическата стабилност на ЕС и стабилността на неговите демокрации, както и просперитетът на нашето общество и предприятия. </w:t>
      </w:r>
      <w:r w:rsidRPr="00EA26BB">
        <w:rPr>
          <w:rFonts w:ascii="Times New Roman" w:hAnsi="Times New Roman"/>
          <w:b/>
          <w:noProof/>
          <w:sz w:val="24"/>
          <w:lang w:val="bg-BG"/>
        </w:rPr>
        <w:t>Картината на киберзаплахите</w:t>
      </w:r>
      <w:r w:rsidRPr="00EA26BB">
        <w:rPr>
          <w:rFonts w:ascii="Times New Roman" w:hAnsi="Times New Roman"/>
          <w:noProof/>
          <w:sz w:val="24"/>
          <w:lang w:val="bg-BG"/>
        </w:rPr>
        <w:t xml:space="preserve"> се промени значително през последните години, като тревожната тенденция е, че все по-голям брой кибератаки са насочени към военната и гражданската инфраструктура от критично значение в ЕС. Участниците в заплахите увеличават своите възможности и същевременно възникват съвършено нови, хибридни и непрекъснато развиващи се, като например използването на ботове и техники, базирани на изкуствен интелект</w:t>
      </w:r>
      <w:r w:rsidRPr="00EA26BB">
        <w:rPr>
          <w:rStyle w:val="FootnoteReference"/>
          <w:rFonts w:ascii="Times New Roman" w:eastAsia="Times New Roman" w:hAnsi="Times New Roman" w:cs="Times New Roman"/>
          <w:noProof/>
          <w:color w:val="000000" w:themeColor="text1"/>
          <w:sz w:val="24"/>
          <w:lang w:val="bg-BG"/>
        </w:rPr>
        <w:footnoteReference w:id="2"/>
      </w:r>
      <w:r w:rsidRPr="00EA26BB">
        <w:rPr>
          <w:rFonts w:ascii="Times New Roman" w:hAnsi="Times New Roman"/>
          <w:noProof/>
          <w:color w:val="000000" w:themeColor="text1"/>
          <w:sz w:val="24"/>
          <w:lang w:val="bg-BG"/>
        </w:rPr>
        <w:t>. По-специално заплахите, свързани със софтуер за изнудване, редовно нанасят значителни щети, както финансови, така и увреждащи репутацията, на юридически лица</w:t>
      </w:r>
      <w:r w:rsidRPr="00EA26BB">
        <w:rPr>
          <w:rStyle w:val="FootnoteReference"/>
          <w:rFonts w:ascii="Times New Roman" w:hAnsi="Times New Roman" w:cs="Times New Roman"/>
          <w:noProof/>
          <w:color w:val="000000" w:themeColor="text1"/>
          <w:lang w:val="bg-BG"/>
        </w:rPr>
        <w:footnoteReference w:id="3"/>
      </w:r>
      <w:r w:rsidRPr="00EA26BB">
        <w:rPr>
          <w:rFonts w:ascii="Times New Roman" w:hAnsi="Times New Roman"/>
          <w:noProof/>
          <w:color w:val="000000" w:themeColor="text1"/>
          <w:sz w:val="24"/>
          <w:lang w:val="bg-BG"/>
        </w:rPr>
        <w:t xml:space="preserve">.  </w:t>
      </w:r>
    </w:p>
    <w:p w14:paraId="39EBB1A5" w14:textId="48F65510" w:rsidR="00831F29" w:rsidRPr="00EA26BB" w:rsidRDefault="566E7AD8" w:rsidP="726DB5C3">
      <w:pPr>
        <w:spacing w:before="120" w:after="120" w:line="240" w:lineRule="auto"/>
        <w:jc w:val="both"/>
        <w:rPr>
          <w:rFonts w:ascii="Times New Roman" w:eastAsia="Times New Roman" w:hAnsi="Times New Roman" w:cs="Times New Roman"/>
          <w:noProof/>
          <w:sz w:val="24"/>
          <w:lang w:val="bg-BG"/>
        </w:rPr>
      </w:pPr>
      <w:r w:rsidRPr="00EA26BB">
        <w:rPr>
          <w:rFonts w:ascii="Times New Roman" w:hAnsi="Times New Roman"/>
          <w:noProof/>
          <w:sz w:val="24"/>
          <w:lang w:val="bg-BG"/>
        </w:rPr>
        <w:t>При голям брой киберинциденти цел на атаките бяха публичната администрация и правителствата в държавите членки, както и европейските институции, органи и агенции (EUIBA)</w:t>
      </w:r>
      <w:r w:rsidRPr="00EA26BB">
        <w:rPr>
          <w:rStyle w:val="FootnoteReference"/>
          <w:rFonts w:ascii="Times New Roman" w:eastAsia="Times New Roman" w:hAnsi="Times New Roman" w:cs="Times New Roman"/>
          <w:noProof/>
          <w:sz w:val="24"/>
          <w:lang w:val="bg-BG"/>
        </w:rPr>
        <w:footnoteReference w:id="4"/>
      </w:r>
      <w:r w:rsidRPr="00EA26BB">
        <w:rPr>
          <w:rFonts w:ascii="Times New Roman" w:hAnsi="Times New Roman"/>
          <w:noProof/>
          <w:sz w:val="24"/>
          <w:lang w:val="bg-BG"/>
        </w:rPr>
        <w:t>. Секторите на финансите</w:t>
      </w:r>
      <w:r w:rsidRPr="00EA26BB">
        <w:rPr>
          <w:rStyle w:val="FootnoteReference"/>
          <w:rFonts w:ascii="Times New Roman" w:eastAsia="Times New Roman" w:hAnsi="Times New Roman" w:cs="Times New Roman"/>
          <w:noProof/>
          <w:sz w:val="24"/>
          <w:lang w:val="bg-BG"/>
        </w:rPr>
        <w:footnoteReference w:id="5"/>
      </w:r>
      <w:r w:rsidRPr="00EA26BB">
        <w:rPr>
          <w:rFonts w:ascii="Times New Roman" w:hAnsi="Times New Roman"/>
          <w:noProof/>
          <w:sz w:val="24"/>
          <w:lang w:val="bg-BG"/>
        </w:rPr>
        <w:t xml:space="preserve"> и здравеопазването</w:t>
      </w:r>
      <w:r w:rsidRPr="00EA26BB">
        <w:rPr>
          <w:rStyle w:val="FootnoteReference"/>
          <w:rFonts w:ascii="Times New Roman" w:eastAsia="Times New Roman" w:hAnsi="Times New Roman" w:cs="Times New Roman"/>
          <w:noProof/>
          <w:sz w:val="24"/>
          <w:lang w:val="bg-BG"/>
        </w:rPr>
        <w:footnoteReference w:id="6"/>
      </w:r>
      <w:r w:rsidRPr="00EA26BB">
        <w:rPr>
          <w:rFonts w:ascii="Times New Roman" w:hAnsi="Times New Roman"/>
          <w:noProof/>
          <w:sz w:val="24"/>
          <w:lang w:val="bg-BG"/>
        </w:rPr>
        <w:t>, които са главната опора на обществото и икономиката, също постоянно са обект на посегателства</w:t>
      </w:r>
      <w:r w:rsidRPr="00EA26BB">
        <w:rPr>
          <w:rStyle w:val="FootnoteReference"/>
          <w:rFonts w:ascii="Times New Roman" w:eastAsia="Times New Roman" w:hAnsi="Times New Roman" w:cs="Times New Roman"/>
          <w:noProof/>
          <w:sz w:val="24"/>
          <w:lang w:val="bg-BG"/>
        </w:rPr>
        <w:footnoteReference w:id="7"/>
      </w:r>
      <w:r w:rsidRPr="00EA26BB">
        <w:rPr>
          <w:rFonts w:ascii="Times New Roman" w:hAnsi="Times New Roman"/>
          <w:noProof/>
          <w:sz w:val="24"/>
          <w:lang w:val="bg-BG"/>
        </w:rPr>
        <w:t>. Геополитическото напрежение, свързано с агресивната война на Русия срещу Украйна, увеличи киберзаплахите</w:t>
      </w:r>
      <w:r w:rsidRPr="00EA26BB">
        <w:rPr>
          <w:rStyle w:val="FootnoteReference"/>
          <w:rFonts w:ascii="Times New Roman" w:eastAsia="Times New Roman" w:hAnsi="Times New Roman" w:cs="Times New Roman"/>
          <w:noProof/>
          <w:color w:val="000000" w:themeColor="text1"/>
          <w:sz w:val="24"/>
          <w:lang w:val="bg-BG"/>
        </w:rPr>
        <w:footnoteReference w:id="8"/>
      </w:r>
      <w:r w:rsidRPr="00EA26BB">
        <w:rPr>
          <w:rFonts w:ascii="Times New Roman" w:hAnsi="Times New Roman"/>
          <w:noProof/>
          <w:sz w:val="24"/>
          <w:lang w:val="bg-BG"/>
        </w:rPr>
        <w:t xml:space="preserve"> и има потенциал да дестабилизира обществото ни. </w:t>
      </w:r>
      <w:r w:rsidRPr="00EA26BB">
        <w:rPr>
          <w:rFonts w:ascii="Times New Roman" w:hAnsi="Times New Roman"/>
          <w:b/>
          <w:noProof/>
          <w:color w:val="000000" w:themeColor="text1"/>
          <w:sz w:val="24"/>
          <w:lang w:val="bg-BG"/>
        </w:rPr>
        <w:t>Сигурността</w:t>
      </w:r>
      <w:r w:rsidRPr="00EA26BB">
        <w:rPr>
          <w:rFonts w:ascii="Times New Roman" w:hAnsi="Times New Roman"/>
          <w:noProof/>
          <w:color w:val="000000" w:themeColor="text1"/>
          <w:sz w:val="24"/>
          <w:lang w:val="bg-BG"/>
        </w:rPr>
        <w:t xml:space="preserve"> на ЕС не може да бъде гарантирана без </w:t>
      </w:r>
      <w:r w:rsidRPr="00EA26BB">
        <w:rPr>
          <w:rFonts w:ascii="Times New Roman" w:hAnsi="Times New Roman"/>
          <w:b/>
          <w:noProof/>
          <w:sz w:val="24"/>
          <w:lang w:val="bg-BG"/>
        </w:rPr>
        <w:t xml:space="preserve">най-ценния актив на Съюза: неговите граждани. </w:t>
      </w:r>
      <w:r w:rsidRPr="00EA26BB">
        <w:rPr>
          <w:rFonts w:ascii="Times New Roman" w:hAnsi="Times New Roman"/>
          <w:noProof/>
          <w:sz w:val="24"/>
          <w:lang w:val="bg-BG"/>
        </w:rPr>
        <w:t>ЕС спешно се нуждае от специалисти с умения и познания за</w:t>
      </w:r>
      <w:r w:rsidRPr="00EA26BB">
        <w:rPr>
          <w:rFonts w:ascii="Times New Roman" w:hAnsi="Times New Roman"/>
          <w:b/>
          <w:noProof/>
          <w:sz w:val="24"/>
          <w:lang w:val="bg-BG"/>
        </w:rPr>
        <w:t xml:space="preserve"> </w:t>
      </w:r>
      <w:r w:rsidRPr="00EA26BB">
        <w:rPr>
          <w:rFonts w:ascii="Times New Roman" w:hAnsi="Times New Roman"/>
          <w:noProof/>
          <w:color w:val="000000" w:themeColor="text1"/>
          <w:sz w:val="24"/>
          <w:lang w:val="bg-BG"/>
        </w:rPr>
        <w:t xml:space="preserve">предотвратяване, откриване, възпиране на кибератаки и защита на Съюза, включително на неговите инфраструктури от най-критично значение, от такива кибератаки, както и осигуряване на неговата </w:t>
      </w:r>
      <w:r w:rsidRPr="00EA26BB">
        <w:rPr>
          <w:rFonts w:ascii="Times New Roman" w:hAnsi="Times New Roman"/>
          <w:b/>
          <w:noProof/>
          <w:color w:val="000000" w:themeColor="text1"/>
          <w:sz w:val="24"/>
          <w:lang w:val="bg-BG"/>
        </w:rPr>
        <w:t>устойчивост</w:t>
      </w:r>
      <w:r w:rsidRPr="00EA26BB">
        <w:rPr>
          <w:rFonts w:ascii="Times New Roman" w:hAnsi="Times New Roman"/>
          <w:noProof/>
          <w:color w:val="000000" w:themeColor="text1"/>
          <w:sz w:val="24"/>
          <w:lang w:val="bg-BG"/>
        </w:rPr>
        <w:t>.</w:t>
      </w:r>
    </w:p>
    <w:p w14:paraId="59D15D31" w14:textId="6E4D55CC" w:rsidR="00483B6B" w:rsidRPr="00EA26BB" w:rsidRDefault="6939610A" w:rsidP="00D27FA3">
      <w:pPr>
        <w:jc w:val="both"/>
        <w:rPr>
          <w:rFonts w:ascii="Times New Roman" w:eastAsia="Times New Roman" w:hAnsi="Times New Roman" w:cs="Times New Roman"/>
          <w:noProof/>
          <w:sz w:val="24"/>
          <w:lang w:val="bg-BG"/>
        </w:rPr>
      </w:pPr>
      <w:r w:rsidRPr="00EA26BB">
        <w:rPr>
          <w:rFonts w:ascii="Times New Roman" w:hAnsi="Times New Roman"/>
          <w:noProof/>
          <w:color w:val="000000" w:themeColor="text1"/>
          <w:sz w:val="24"/>
          <w:lang w:val="bg-BG"/>
        </w:rPr>
        <w:t xml:space="preserve">Недостигът на таланти в областта на киберсигурността допълнително възпрепятства </w:t>
      </w:r>
      <w:r w:rsidRPr="00EA26BB">
        <w:rPr>
          <w:rFonts w:ascii="Times New Roman" w:hAnsi="Times New Roman"/>
          <w:b/>
          <w:noProof/>
          <w:color w:val="000000" w:themeColor="text1"/>
          <w:sz w:val="24"/>
          <w:lang w:val="bg-BG"/>
        </w:rPr>
        <w:t>конкурентоспособността</w:t>
      </w:r>
      <w:r w:rsidRPr="00EA26BB">
        <w:rPr>
          <w:rFonts w:ascii="Times New Roman" w:hAnsi="Times New Roman"/>
          <w:noProof/>
          <w:color w:val="000000" w:themeColor="text1"/>
          <w:sz w:val="24"/>
          <w:lang w:val="bg-BG"/>
        </w:rPr>
        <w:t xml:space="preserve"> и </w:t>
      </w:r>
      <w:r w:rsidRPr="00EA26BB">
        <w:rPr>
          <w:rFonts w:ascii="Times New Roman" w:hAnsi="Times New Roman"/>
          <w:b/>
          <w:noProof/>
          <w:color w:val="000000" w:themeColor="text1"/>
          <w:sz w:val="24"/>
          <w:lang w:val="bg-BG"/>
        </w:rPr>
        <w:t>растежа</w:t>
      </w:r>
      <w:r w:rsidRPr="00EA26BB">
        <w:rPr>
          <w:rFonts w:ascii="Times New Roman" w:hAnsi="Times New Roman"/>
          <w:noProof/>
          <w:color w:val="000000" w:themeColor="text1"/>
          <w:sz w:val="24"/>
          <w:lang w:val="bg-BG"/>
        </w:rPr>
        <w:t xml:space="preserve"> на Европа, които силно зависят от развитието и внедряването на стратегически цифрови технологии (напр. изкуствен интелект, 5G и облачни технологии). Необходима е квалифицирана работна сила в областта на киберсигурността, за да може ЕС да запази позицията си на доставчик на ключови авангардни технологии в световен мащаб.</w:t>
      </w:r>
      <w:r w:rsidRPr="00EA26BB">
        <w:rPr>
          <w:rFonts w:ascii="Times New Roman" w:hAnsi="Times New Roman"/>
          <w:noProof/>
          <w:sz w:val="24"/>
          <w:lang w:val="bg-BG"/>
        </w:rPr>
        <w:t xml:space="preserve"> </w:t>
      </w:r>
    </w:p>
    <w:p w14:paraId="220AD2FF" w14:textId="6042085B" w:rsidR="00831F29" w:rsidRPr="00EA26BB" w:rsidRDefault="566E7AD8" w:rsidP="726DB5C3">
      <w:pPr>
        <w:jc w:val="both"/>
        <w:rPr>
          <w:rFonts w:ascii="Times New Roman" w:eastAsia="Times New Roman" w:hAnsi="Times New Roman" w:cs="Times New Roman"/>
          <w:noProof/>
          <w:sz w:val="24"/>
          <w:lang w:val="bg-BG"/>
        </w:rPr>
      </w:pPr>
      <w:r w:rsidRPr="00EA26BB">
        <w:rPr>
          <w:rFonts w:ascii="Times New Roman" w:hAnsi="Times New Roman"/>
          <w:noProof/>
          <w:sz w:val="24"/>
          <w:lang w:val="bg-BG"/>
        </w:rPr>
        <w:t>За да се подготви и справи с тази променяща се картина на заплахите, както и за да насърчи конкурентоспособността на Съюза, политиката на ЕС в областта на киберсигурността претърпя значително развитие през последните години, което доведе до приемането на редица инициативи, като например Стратегията за киберсигурност за цифровото десетилетие</w:t>
      </w:r>
      <w:r w:rsidRPr="00EA26BB">
        <w:rPr>
          <w:rStyle w:val="FootnoteReference"/>
          <w:rFonts w:ascii="Times New Roman" w:eastAsia="Times New Roman" w:hAnsi="Times New Roman" w:cs="Times New Roman"/>
          <w:noProof/>
          <w:sz w:val="24"/>
          <w:lang w:val="bg-BG"/>
        </w:rPr>
        <w:footnoteReference w:id="9"/>
      </w:r>
      <w:r w:rsidRPr="00EA26BB">
        <w:rPr>
          <w:rFonts w:ascii="Times New Roman" w:hAnsi="Times New Roman"/>
          <w:noProof/>
          <w:sz w:val="24"/>
          <w:lang w:val="bg-BG"/>
        </w:rPr>
        <w:t>, преразгледаната Директива за мрежова и информационна сигурност (Директива МИС 2)</w:t>
      </w:r>
      <w:r w:rsidRPr="00EA26BB">
        <w:rPr>
          <w:rStyle w:val="FootnoteReference"/>
          <w:rFonts w:ascii="Times New Roman" w:eastAsia="Times New Roman" w:hAnsi="Times New Roman" w:cs="Times New Roman"/>
          <w:noProof/>
          <w:sz w:val="24"/>
          <w:lang w:val="bg-BG"/>
        </w:rPr>
        <w:footnoteReference w:id="10"/>
      </w:r>
      <w:r w:rsidRPr="00EA26BB">
        <w:rPr>
          <w:rFonts w:ascii="Times New Roman" w:hAnsi="Times New Roman"/>
          <w:noProof/>
          <w:sz w:val="24"/>
          <w:lang w:val="bg-BG"/>
        </w:rPr>
        <w:t>, секторното законодателство на ЕС в областта на киберсигурността</w:t>
      </w:r>
      <w:r w:rsidRPr="00EA26BB">
        <w:rPr>
          <w:rStyle w:val="FootnoteReference"/>
          <w:rFonts w:ascii="Times New Roman" w:eastAsia="Times New Roman" w:hAnsi="Times New Roman" w:cs="Times New Roman"/>
          <w:noProof/>
          <w:sz w:val="24"/>
          <w:lang w:val="bg-BG"/>
        </w:rPr>
        <w:footnoteReference w:id="11"/>
      </w:r>
      <w:r w:rsidRPr="00EA26BB">
        <w:rPr>
          <w:rFonts w:ascii="Times New Roman" w:hAnsi="Times New Roman"/>
          <w:noProof/>
          <w:sz w:val="24"/>
          <w:lang w:val="bg-BG"/>
        </w:rPr>
        <w:t>, политиката на ЕС за киберотбрана</w:t>
      </w:r>
      <w:r w:rsidRPr="00EA26BB">
        <w:rPr>
          <w:rStyle w:val="FootnoteReference"/>
          <w:rFonts w:ascii="Times New Roman" w:eastAsia="Times New Roman" w:hAnsi="Times New Roman" w:cs="Times New Roman"/>
          <w:noProof/>
          <w:sz w:val="24"/>
          <w:lang w:val="bg-BG"/>
        </w:rPr>
        <w:footnoteReference w:id="12"/>
      </w:r>
      <w:r w:rsidRPr="00EA26BB">
        <w:rPr>
          <w:rFonts w:ascii="Times New Roman" w:hAnsi="Times New Roman"/>
          <w:noProof/>
          <w:sz w:val="24"/>
          <w:lang w:val="bg-BG"/>
        </w:rPr>
        <w:t>, законодателния акт за киберустойчивост</w:t>
      </w:r>
      <w:r w:rsidRPr="00EA26BB">
        <w:rPr>
          <w:rStyle w:val="FootnoteReference"/>
          <w:rFonts w:ascii="Times New Roman" w:eastAsia="Times New Roman" w:hAnsi="Times New Roman" w:cs="Times New Roman"/>
          <w:noProof/>
          <w:sz w:val="24"/>
          <w:lang w:val="bg-BG"/>
        </w:rPr>
        <w:footnoteReference w:id="13"/>
      </w:r>
      <w:r w:rsidRPr="00EA26BB">
        <w:rPr>
          <w:rFonts w:ascii="Times New Roman" w:hAnsi="Times New Roman"/>
          <w:noProof/>
          <w:sz w:val="24"/>
          <w:lang w:val="bg-BG"/>
        </w:rPr>
        <w:t xml:space="preserve"> и законодателния акт за киберсолидарност, предложен от Комисията заедно с настоящото съобщение. Без необходимите квалифицирани кадри обаче, които да ги прилагат, тези законодателни актове няма да постигнат целите си. </w:t>
      </w:r>
      <w:r w:rsidRPr="00EA26BB">
        <w:rPr>
          <w:rFonts w:ascii="Times New Roman" w:hAnsi="Times New Roman"/>
          <w:noProof/>
          <w:color w:val="000000" w:themeColor="text1"/>
          <w:sz w:val="24"/>
          <w:lang w:val="bg-BG"/>
        </w:rPr>
        <w:t>Въпреки че основните познания на населението в областта на киберсигурността се разглеждат като част от инициативите в подкрепа на развитието на общите умения, необходими за участие в обществото</w:t>
      </w:r>
      <w:r w:rsidRPr="00EA26BB">
        <w:rPr>
          <w:rStyle w:val="FootnoteReference"/>
          <w:rFonts w:ascii="Times New Roman" w:eastAsia="Times New Roman" w:hAnsi="Times New Roman" w:cs="Times New Roman"/>
          <w:noProof/>
          <w:color w:val="000000" w:themeColor="text1"/>
          <w:sz w:val="24"/>
          <w:lang w:val="bg-BG"/>
        </w:rPr>
        <w:footnoteReference w:id="14"/>
      </w:r>
      <w:r w:rsidRPr="00EA26BB">
        <w:rPr>
          <w:rFonts w:ascii="Times New Roman" w:hAnsi="Times New Roman"/>
          <w:noProof/>
          <w:color w:val="000000" w:themeColor="text1"/>
          <w:sz w:val="24"/>
          <w:lang w:val="bg-BG"/>
        </w:rPr>
        <w:t xml:space="preserve">, компетентната работна сила е от съществено значение </w:t>
      </w:r>
      <w:r w:rsidRPr="00EA26BB">
        <w:rPr>
          <w:rFonts w:ascii="Times New Roman" w:hAnsi="Times New Roman"/>
          <w:noProof/>
          <w:sz w:val="24"/>
          <w:lang w:val="bg-BG"/>
        </w:rPr>
        <w:t xml:space="preserve">както в публичния, така и в частния сектор, на национално равнище и на равнището на ЕС, включително в организациите за стандартизация, </w:t>
      </w:r>
      <w:r w:rsidRPr="00EA26BB">
        <w:rPr>
          <w:rFonts w:ascii="Times New Roman" w:hAnsi="Times New Roman"/>
          <w:b/>
          <w:noProof/>
          <w:sz w:val="24"/>
          <w:lang w:val="bg-BG"/>
        </w:rPr>
        <w:t>за да бъдат изпълнени тези правни и политически изисквания в областта на киберсигурността.</w:t>
      </w:r>
      <w:r w:rsidRPr="00EA26BB">
        <w:rPr>
          <w:rFonts w:ascii="Times New Roman" w:hAnsi="Times New Roman"/>
          <w:noProof/>
          <w:sz w:val="24"/>
          <w:lang w:val="bg-BG"/>
        </w:rPr>
        <w:t xml:space="preserve"> </w:t>
      </w:r>
    </w:p>
    <w:p w14:paraId="4B3AF720" w14:textId="3E01B301" w:rsidR="006106B0" w:rsidRPr="00EA26BB" w:rsidRDefault="4977C940" w:rsidP="726DB5C3">
      <w:pPr>
        <w:spacing w:before="120" w:after="120" w:line="240" w:lineRule="auto"/>
        <w:jc w:val="both"/>
        <w:rPr>
          <w:rFonts w:ascii="Times New Roman" w:eastAsia="Times New Roman" w:hAnsi="Times New Roman" w:cs="Times New Roman"/>
          <w:noProof/>
          <w:color w:val="000000" w:themeColor="text1"/>
          <w:sz w:val="24"/>
          <w:lang w:val="bg-BG"/>
        </w:rPr>
      </w:pPr>
      <w:r w:rsidRPr="00EA26BB">
        <w:rPr>
          <w:rFonts w:ascii="Times New Roman" w:hAnsi="Times New Roman"/>
          <w:noProof/>
          <w:sz w:val="24"/>
          <w:lang w:val="bg-BG"/>
        </w:rPr>
        <w:t xml:space="preserve">Следователно сигурността и конкурентоспособността на ЕС зависят от наличието на работна сила с професионална квалификация в областта на киберсигурността. Въпреки това Съюзът е изправен пред значителен недостиг на квалифицирани специалисти в областта на киберсигурността, което излага на риск от киберинциденти ЕС и неговите държави членки, предприятия и граждани. През 2022 г. недостигът на специалисти по киберсигурност в Европейския съюз се оценяваше на стойност </w:t>
      </w:r>
      <w:bookmarkStart w:id="3" w:name="_Hlk132290025"/>
      <w:r w:rsidRPr="00EA26BB">
        <w:rPr>
          <w:rFonts w:ascii="Times New Roman" w:hAnsi="Times New Roman"/>
          <w:b/>
          <w:noProof/>
          <w:sz w:val="24"/>
          <w:lang w:val="bg-BG"/>
        </w:rPr>
        <w:t>между 260 000</w:t>
      </w:r>
      <w:r w:rsidRPr="00EA26BB">
        <w:rPr>
          <w:rStyle w:val="FootnoteReference"/>
          <w:rFonts w:ascii="Times New Roman" w:eastAsia="Times New Roman" w:hAnsi="Times New Roman" w:cs="Times New Roman"/>
          <w:noProof/>
          <w:sz w:val="24"/>
          <w:lang w:val="bg-BG"/>
        </w:rPr>
        <w:footnoteReference w:id="15"/>
      </w:r>
      <w:r w:rsidRPr="00EA26BB">
        <w:rPr>
          <w:rStyle w:val="FootnoteReference"/>
          <w:rFonts w:ascii="Times New Roman" w:eastAsia="Times New Roman" w:hAnsi="Times New Roman" w:cs="Times New Roman"/>
          <w:noProof/>
          <w:sz w:val="24"/>
          <w:lang w:val="bg-BG"/>
        </w:rPr>
        <w:t xml:space="preserve"> </w:t>
      </w:r>
      <w:r w:rsidRPr="00EA26BB">
        <w:rPr>
          <w:rStyle w:val="FootnoteReference"/>
          <w:rFonts w:ascii="Times New Roman" w:hAnsi="Times New Roman"/>
          <w:noProof/>
          <w:sz w:val="24"/>
          <w:lang w:val="bg-BG"/>
        </w:rPr>
        <w:t xml:space="preserve"> </w:t>
      </w:r>
      <w:r w:rsidRPr="00EA26BB">
        <w:rPr>
          <w:rFonts w:ascii="Times New Roman" w:hAnsi="Times New Roman"/>
          <w:b/>
          <w:noProof/>
          <w:sz w:val="24"/>
          <w:lang w:val="bg-BG"/>
        </w:rPr>
        <w:t>и 500 000</w:t>
      </w:r>
      <w:r w:rsidRPr="00EA26BB">
        <w:rPr>
          <w:rStyle w:val="FootnoteReference"/>
          <w:rFonts w:ascii="Times New Roman" w:eastAsia="Times New Roman" w:hAnsi="Times New Roman" w:cs="Times New Roman"/>
          <w:noProof/>
          <w:sz w:val="24"/>
          <w:lang w:val="bg-BG"/>
        </w:rPr>
        <w:footnoteReference w:id="16"/>
      </w:r>
      <w:r w:rsidRPr="00EA26BB">
        <w:rPr>
          <w:rFonts w:ascii="Times New Roman" w:hAnsi="Times New Roman"/>
          <w:noProof/>
          <w:sz w:val="24"/>
          <w:lang w:val="bg-BG"/>
        </w:rPr>
        <w:t xml:space="preserve">, </w:t>
      </w:r>
      <w:bookmarkEnd w:id="3"/>
      <w:r w:rsidRPr="00EA26BB">
        <w:rPr>
          <w:rFonts w:ascii="Times New Roman" w:hAnsi="Times New Roman"/>
          <w:noProof/>
          <w:sz w:val="24"/>
          <w:lang w:val="bg-BG"/>
        </w:rPr>
        <w:t>като нуждите на ЕС от работна сила в областта на киберсигурността се оценяваха на 883 000 специалисти</w:t>
      </w:r>
      <w:r w:rsidRPr="00EA26BB">
        <w:rPr>
          <w:rStyle w:val="FootnoteReference"/>
          <w:rFonts w:ascii="Times New Roman" w:eastAsia="Times New Roman" w:hAnsi="Times New Roman" w:cs="Times New Roman"/>
          <w:noProof/>
          <w:sz w:val="24"/>
          <w:lang w:val="bg-BG"/>
        </w:rPr>
        <w:footnoteReference w:id="17"/>
      </w:r>
      <w:r w:rsidRPr="00EA26BB">
        <w:rPr>
          <w:rFonts w:ascii="Times New Roman" w:hAnsi="Times New Roman"/>
          <w:noProof/>
          <w:sz w:val="24"/>
          <w:lang w:val="bg-BG"/>
        </w:rPr>
        <w:t xml:space="preserve">, което предполага несъответствие между наличните умения и изискваните от пазара на труда. Работната сила в областта на киберсигурността страда от погрешно разбиране, свързано с техническия ѝ имидж, и продължава да не успява да привлече </w:t>
      </w:r>
      <w:r w:rsidRPr="00EA26BB">
        <w:rPr>
          <w:rFonts w:ascii="Times New Roman" w:hAnsi="Times New Roman"/>
          <w:b/>
          <w:noProof/>
          <w:sz w:val="24"/>
          <w:lang w:val="bg-BG"/>
        </w:rPr>
        <w:t>жени</w:t>
      </w:r>
      <w:r w:rsidRPr="00EA26BB">
        <w:rPr>
          <w:rFonts w:ascii="Times New Roman" w:hAnsi="Times New Roman"/>
          <w:noProof/>
          <w:sz w:val="24"/>
          <w:lang w:val="bg-BG"/>
        </w:rPr>
        <w:t>, които съставляват 20 % от висшистите по киберсигурност</w:t>
      </w:r>
      <w:r w:rsidRPr="00EA26BB">
        <w:rPr>
          <w:rStyle w:val="FootnoteReference"/>
          <w:rFonts w:ascii="Times New Roman" w:eastAsia="Times New Roman" w:hAnsi="Times New Roman" w:cs="Times New Roman"/>
          <w:noProof/>
          <w:color w:val="000000" w:themeColor="text1"/>
          <w:sz w:val="24"/>
          <w:lang w:val="bg-BG"/>
        </w:rPr>
        <w:footnoteReference w:id="18"/>
      </w:r>
      <w:r w:rsidRPr="00EA26BB">
        <w:rPr>
          <w:rFonts w:ascii="Times New Roman" w:hAnsi="Times New Roman"/>
          <w:noProof/>
          <w:sz w:val="24"/>
          <w:lang w:val="bg-BG"/>
        </w:rPr>
        <w:t xml:space="preserve"> и 19 % от специалистите по информационни и комуникационни технологии (ИКТ)</w:t>
      </w:r>
      <w:r w:rsidRPr="00EA26BB">
        <w:rPr>
          <w:rStyle w:val="FootnoteReference"/>
          <w:rFonts w:ascii="Times New Roman" w:eastAsia="Times New Roman" w:hAnsi="Times New Roman" w:cs="Times New Roman"/>
          <w:noProof/>
          <w:color w:val="000000" w:themeColor="text1"/>
          <w:sz w:val="24"/>
          <w:lang w:val="bg-BG"/>
        </w:rPr>
        <w:footnoteReference w:id="19"/>
      </w:r>
      <w:r w:rsidRPr="00EA26BB">
        <w:rPr>
          <w:rFonts w:ascii="Times New Roman" w:hAnsi="Times New Roman"/>
          <w:noProof/>
          <w:sz w:val="24"/>
          <w:lang w:val="bg-BG"/>
        </w:rPr>
        <w:t xml:space="preserve">. За бъде решен този проблем, в европейската </w:t>
      </w:r>
      <w:r w:rsidRPr="00EA26BB">
        <w:rPr>
          <w:rFonts w:ascii="Times New Roman" w:hAnsi="Times New Roman"/>
          <w:b/>
          <w:noProof/>
          <w:sz w:val="24"/>
          <w:lang w:val="bg-BG"/>
        </w:rPr>
        <w:t>политическа програма „Цифрово десетилетие до 2030 г.“</w:t>
      </w:r>
      <w:r w:rsidRPr="00EA26BB">
        <w:rPr>
          <w:rStyle w:val="FootnoteReference"/>
          <w:rFonts w:ascii="Times New Roman" w:eastAsia="Times New Roman" w:hAnsi="Times New Roman" w:cs="Times New Roman"/>
          <w:noProof/>
          <w:sz w:val="24"/>
          <w:lang w:val="bg-BG"/>
        </w:rPr>
        <w:footnoteReference w:id="20"/>
      </w:r>
      <w:r w:rsidRPr="00EA26BB">
        <w:rPr>
          <w:rFonts w:ascii="Times New Roman" w:hAnsi="Times New Roman"/>
          <w:noProof/>
          <w:sz w:val="24"/>
          <w:lang w:val="bg-BG"/>
        </w:rPr>
        <w:t xml:space="preserve"> е поставена целта да се увеличи броят на специалистите в областта на ИКТ с 20 милиона до 2030 г., като същевременно се постигне конвергенция между половете. Освен това прилагането на съвършено нови </w:t>
      </w:r>
      <w:r w:rsidRPr="00EA26BB">
        <w:rPr>
          <w:rFonts w:ascii="Times New Roman" w:hAnsi="Times New Roman"/>
          <w:noProof/>
          <w:color w:val="000000" w:themeColor="text1"/>
          <w:sz w:val="24"/>
          <w:lang w:val="bg-BG"/>
        </w:rPr>
        <w:t>политики на ЕС изисква адекватно квалифицирана и достатъчна работна сила. Например над 42 % от висшите ИТ ръководители в сектора на финансовите услуги изтъкнаха липсата на умения и експертен опит в областта на киберсигурността като основно предизвикателство за своята стопанска дейност, когато става въпрос за киберотбраната и управлението на киберинциденти</w:t>
      </w:r>
      <w:r w:rsidRPr="00EA26BB">
        <w:rPr>
          <w:rStyle w:val="FootnoteReference"/>
          <w:rFonts w:ascii="Times New Roman" w:eastAsia="Times New Roman" w:hAnsi="Times New Roman" w:cs="Times New Roman"/>
          <w:noProof/>
          <w:color w:val="000000" w:themeColor="text1"/>
          <w:sz w:val="24"/>
          <w:lang w:val="bg-BG"/>
        </w:rPr>
        <w:footnoteReference w:id="21"/>
      </w:r>
      <w:r w:rsidRPr="00EA26BB">
        <w:rPr>
          <w:rFonts w:ascii="Times New Roman" w:hAnsi="Times New Roman"/>
          <w:noProof/>
          <w:color w:val="000000" w:themeColor="text1"/>
          <w:sz w:val="24"/>
          <w:lang w:val="bg-BG"/>
        </w:rPr>
        <w:t>, за периода, в който ще трябва да прилагат секторното законодателство в областта на киберсигурността, като например акта за оперативната устойчивост на цифровите технологии (DORA).</w:t>
      </w:r>
    </w:p>
    <w:p w14:paraId="2E8A44F8" w14:textId="0642A4F2" w:rsidR="006106B0" w:rsidRPr="00EA26BB" w:rsidRDefault="566E7AD8" w:rsidP="726DB5C3">
      <w:pPr>
        <w:spacing w:before="120" w:after="120" w:line="240" w:lineRule="auto"/>
        <w:jc w:val="both"/>
        <w:rPr>
          <w:rFonts w:ascii="Times New Roman" w:eastAsia="Times New Roman" w:hAnsi="Times New Roman" w:cs="Times New Roman"/>
          <w:i/>
          <w:noProof/>
          <w:color w:val="000000" w:themeColor="text1"/>
          <w:sz w:val="24"/>
          <w:lang w:val="bg-BG"/>
        </w:rPr>
      </w:pPr>
      <w:r w:rsidRPr="00EA26BB">
        <w:rPr>
          <w:rFonts w:ascii="Times New Roman" w:hAnsi="Times New Roman"/>
          <w:noProof/>
          <w:sz w:val="24"/>
          <w:lang w:val="bg-BG"/>
        </w:rPr>
        <w:t>Колебливите инвестиции на работодателите в човешки капитал, които търсят работна сила, притежаваща вече професионална квалификация и опит, допълнително допринасят за ограничаването на пазара на труда</w:t>
      </w:r>
      <w:r w:rsidRPr="00EA26BB">
        <w:rPr>
          <w:rStyle w:val="FootnoteReference"/>
          <w:rFonts w:ascii="Times New Roman" w:hAnsi="Times New Roman" w:cs="Times New Roman"/>
          <w:noProof/>
          <w:color w:val="000000" w:themeColor="text1"/>
          <w:sz w:val="24"/>
          <w:lang w:val="bg-BG"/>
        </w:rPr>
        <w:footnoteReference w:id="22"/>
      </w:r>
      <w:r w:rsidRPr="00EA26BB">
        <w:rPr>
          <w:rFonts w:ascii="Times New Roman" w:hAnsi="Times New Roman"/>
          <w:noProof/>
          <w:sz w:val="24"/>
          <w:lang w:val="bg-BG"/>
        </w:rPr>
        <w:t xml:space="preserve">. Този недостиг засяга всички видове дружества, включително </w:t>
      </w:r>
      <w:r w:rsidRPr="00EA26BB">
        <w:rPr>
          <w:rFonts w:ascii="Times New Roman" w:hAnsi="Times New Roman"/>
          <w:noProof/>
          <w:color w:val="000000" w:themeColor="text1"/>
          <w:sz w:val="24"/>
          <w:lang w:val="bg-BG"/>
        </w:rPr>
        <w:t>малките и средните предприятия (</w:t>
      </w:r>
      <w:r w:rsidRPr="00EA26BB">
        <w:rPr>
          <w:rFonts w:ascii="Times New Roman" w:hAnsi="Times New Roman"/>
          <w:b/>
          <w:noProof/>
          <w:color w:val="000000" w:themeColor="text1"/>
          <w:sz w:val="24"/>
          <w:lang w:val="bg-BG"/>
        </w:rPr>
        <w:t>МСП</w:t>
      </w:r>
      <w:r w:rsidRPr="00EA26BB">
        <w:rPr>
          <w:rFonts w:ascii="Times New Roman" w:hAnsi="Times New Roman"/>
          <w:noProof/>
          <w:color w:val="000000" w:themeColor="text1"/>
          <w:sz w:val="24"/>
          <w:lang w:val="bg-BG"/>
        </w:rPr>
        <w:t>), които представляват 99 % от всички предприятия в ЕС</w:t>
      </w:r>
      <w:r w:rsidRPr="00EA26BB">
        <w:rPr>
          <w:rStyle w:val="FootnoteReference"/>
          <w:rFonts w:ascii="Times New Roman" w:eastAsia="Times New Roman" w:hAnsi="Times New Roman" w:cs="Times New Roman"/>
          <w:noProof/>
          <w:color w:val="000000" w:themeColor="text1"/>
          <w:sz w:val="24"/>
          <w:lang w:val="bg-BG"/>
        </w:rPr>
        <w:footnoteReference w:id="23"/>
      </w:r>
      <w:r w:rsidRPr="00EA26BB">
        <w:rPr>
          <w:rFonts w:ascii="Times New Roman" w:hAnsi="Times New Roman"/>
          <w:noProof/>
          <w:color w:val="000000" w:themeColor="text1"/>
          <w:sz w:val="24"/>
          <w:lang w:val="bg-BG"/>
        </w:rPr>
        <w:t xml:space="preserve">. Предизвикателството е голямо и за </w:t>
      </w:r>
      <w:r w:rsidRPr="00EA26BB">
        <w:rPr>
          <w:rFonts w:ascii="Times New Roman" w:hAnsi="Times New Roman"/>
          <w:b/>
          <w:noProof/>
          <w:color w:val="000000" w:themeColor="text1"/>
          <w:sz w:val="24"/>
          <w:lang w:val="bg-BG"/>
        </w:rPr>
        <w:t>публичните администрации</w:t>
      </w:r>
      <w:r w:rsidRPr="00EA26BB">
        <w:rPr>
          <w:rFonts w:ascii="Times New Roman" w:hAnsi="Times New Roman"/>
          <w:noProof/>
          <w:color w:val="000000" w:themeColor="text1"/>
          <w:sz w:val="24"/>
          <w:lang w:val="bg-BG"/>
        </w:rPr>
        <w:t>, голяма част от които са сред най-значително засегнатите от киберинцидентите</w:t>
      </w:r>
      <w:r w:rsidRPr="00EA26BB">
        <w:rPr>
          <w:rStyle w:val="FootnoteReference"/>
          <w:rFonts w:ascii="Times New Roman" w:eastAsia="Times New Roman" w:hAnsi="Times New Roman" w:cs="Times New Roman"/>
          <w:noProof/>
          <w:color w:val="000000" w:themeColor="text1"/>
          <w:sz w:val="24"/>
          <w:lang w:val="bg-BG"/>
        </w:rPr>
        <w:footnoteReference w:id="24"/>
      </w:r>
      <w:r w:rsidRPr="00EA26BB">
        <w:rPr>
          <w:rFonts w:ascii="Times New Roman" w:hAnsi="Times New Roman"/>
          <w:noProof/>
          <w:color w:val="000000" w:themeColor="text1"/>
          <w:sz w:val="24"/>
          <w:lang w:val="bg-BG"/>
        </w:rPr>
        <w:t xml:space="preserve">. </w:t>
      </w:r>
    </w:p>
    <w:p w14:paraId="3E898657" w14:textId="28A9754F" w:rsidR="00642BC6" w:rsidRPr="00EA26BB" w:rsidRDefault="721E2B27" w:rsidP="00C06DCB">
      <w:pPr>
        <w:spacing w:before="120" w:after="120" w:line="240" w:lineRule="auto"/>
        <w:jc w:val="both"/>
        <w:rPr>
          <w:rFonts w:ascii="Times New Roman" w:eastAsia="Times New Roman" w:hAnsi="Times New Roman" w:cs="Times New Roman"/>
          <w:b/>
          <w:noProof/>
          <w:sz w:val="24"/>
          <w:lang w:val="bg-BG"/>
        </w:rPr>
      </w:pPr>
      <w:r w:rsidRPr="00EA26BB">
        <w:rPr>
          <w:rFonts w:ascii="Times New Roman" w:hAnsi="Times New Roman"/>
          <w:noProof/>
          <w:sz w:val="24"/>
          <w:lang w:val="bg-BG"/>
        </w:rPr>
        <w:t xml:space="preserve">Ето защо преодоляването на недостига на специалисти в областта на </w:t>
      </w:r>
      <w:r w:rsidRPr="00EA26BB">
        <w:rPr>
          <w:rFonts w:ascii="Times New Roman" w:hAnsi="Times New Roman"/>
          <w:noProof/>
          <w:color w:val="000000" w:themeColor="text1"/>
          <w:sz w:val="24"/>
          <w:lang w:val="bg-BG"/>
        </w:rPr>
        <w:t>киберсигурността</w:t>
      </w:r>
      <w:r w:rsidRPr="00EA26BB">
        <w:rPr>
          <w:rFonts w:ascii="Times New Roman" w:hAnsi="Times New Roman"/>
          <w:noProof/>
          <w:sz w:val="24"/>
          <w:lang w:val="bg-BG"/>
        </w:rPr>
        <w:t xml:space="preserve"> в ЕС е неотложен въпрос, тъй като сигурността и конкурентоспособността на ЕС са застрашени.</w:t>
      </w:r>
    </w:p>
    <w:p w14:paraId="06835F5C" w14:textId="77777777" w:rsidR="00831F29" w:rsidRPr="00EA26BB" w:rsidRDefault="00831F29" w:rsidP="00831F29">
      <w:pPr>
        <w:pStyle w:val="ListParagraph"/>
        <w:numPr>
          <w:ilvl w:val="0"/>
          <w:numId w:val="19"/>
        </w:numPr>
        <w:spacing w:before="120" w:after="120" w:line="240" w:lineRule="auto"/>
        <w:jc w:val="both"/>
        <w:rPr>
          <w:rFonts w:ascii="Times New Roman" w:eastAsia="Times New Roman" w:hAnsi="Times New Roman" w:cs="Times New Roman"/>
          <w:b/>
          <w:noProof/>
          <w:sz w:val="24"/>
          <w:lang w:val="bg-BG"/>
        </w:rPr>
      </w:pPr>
      <w:r w:rsidRPr="00EA26BB">
        <w:rPr>
          <w:rFonts w:ascii="Times New Roman" w:hAnsi="Times New Roman"/>
          <w:b/>
          <w:noProof/>
          <w:sz w:val="24"/>
          <w:lang w:val="bg-BG"/>
        </w:rPr>
        <w:t>Липса на полезни взаимодействия и координирани действия за преодоляване на недостига на умения в областта на киберсигурността</w:t>
      </w:r>
    </w:p>
    <w:p w14:paraId="78EE0BF5" w14:textId="38979CC7" w:rsidR="00831F29" w:rsidRPr="00EA26BB" w:rsidRDefault="00831F29" w:rsidP="00831F29">
      <w:pPr>
        <w:spacing w:before="120" w:after="120" w:line="240" w:lineRule="auto"/>
        <w:jc w:val="both"/>
        <w:rPr>
          <w:rFonts w:ascii="Times New Roman" w:eastAsia="Calibri" w:hAnsi="Times New Roman" w:cs="Times New Roman"/>
          <w:noProof/>
          <w:color w:val="000000" w:themeColor="text1"/>
          <w:sz w:val="24"/>
          <w:lang w:val="bg-BG"/>
        </w:rPr>
      </w:pPr>
      <w:r w:rsidRPr="00EA26BB">
        <w:rPr>
          <w:rFonts w:ascii="Times New Roman" w:hAnsi="Times New Roman"/>
          <w:noProof/>
          <w:color w:val="000000" w:themeColor="text1"/>
          <w:sz w:val="24"/>
          <w:lang w:val="bg-BG"/>
        </w:rPr>
        <w:t>Инициативите на европейско и национално равнище, провеждани от публични и частни субекти за преодоляване на недостига на работна сила в областта на киберсигурността, процъфтяват.</w:t>
      </w:r>
      <w:r w:rsidRPr="00EA26BB">
        <w:rPr>
          <w:rFonts w:ascii="Times New Roman" w:hAnsi="Times New Roman"/>
          <w:noProof/>
          <w:sz w:val="24"/>
          <w:lang w:val="bg-BG"/>
        </w:rPr>
        <w:t xml:space="preserve"> Те обаче са разпокъсани и досега не са успели да </w:t>
      </w:r>
      <w:r w:rsidRPr="00EA26BB">
        <w:rPr>
          <w:rFonts w:ascii="Times New Roman" w:hAnsi="Times New Roman"/>
          <w:noProof/>
          <w:color w:val="000000" w:themeColor="text1"/>
          <w:sz w:val="24"/>
          <w:lang w:val="bg-BG"/>
        </w:rPr>
        <w:t>достигнат критична маса, която да доведе до реална промяна.</w:t>
      </w:r>
    </w:p>
    <w:p w14:paraId="01361E97" w14:textId="5132FB15" w:rsidR="00AF00D6" w:rsidRPr="00EA26BB" w:rsidRDefault="566E7AD8" w:rsidP="726DB5C3">
      <w:pPr>
        <w:spacing w:before="120" w:after="120" w:line="240" w:lineRule="auto"/>
        <w:jc w:val="both"/>
        <w:rPr>
          <w:rFonts w:ascii="Times New Roman" w:eastAsia="Times New Roman" w:hAnsi="Times New Roman" w:cs="Times New Roman"/>
          <w:noProof/>
          <w:sz w:val="24"/>
          <w:lang w:val="bg-BG"/>
        </w:rPr>
      </w:pPr>
      <w:r w:rsidRPr="00EA26BB">
        <w:rPr>
          <w:rFonts w:ascii="Times New Roman" w:hAnsi="Times New Roman"/>
          <w:noProof/>
          <w:color w:val="000000" w:themeColor="text1"/>
          <w:sz w:val="24"/>
          <w:lang w:val="bg-BG"/>
        </w:rPr>
        <w:t>На първо място, понастоящем има ограничено</w:t>
      </w:r>
      <w:r w:rsidRPr="00EA26BB">
        <w:rPr>
          <w:rFonts w:ascii="Times New Roman" w:hAnsi="Times New Roman"/>
          <w:noProof/>
          <w:sz w:val="24"/>
          <w:lang w:val="bg-BG"/>
        </w:rPr>
        <w:t xml:space="preserve"> общо разбиране за състава на работната сила в областта на киберсигурността в ЕС и за свързаните с нея умения, </w:t>
      </w:r>
      <w:r w:rsidRPr="00EA26BB">
        <w:rPr>
          <w:rFonts w:ascii="Times New Roman" w:hAnsi="Times New Roman"/>
          <w:noProof/>
          <w:color w:val="000000" w:themeColor="text1"/>
          <w:sz w:val="24"/>
          <w:lang w:val="bg-BG"/>
        </w:rPr>
        <w:t>като</w:t>
      </w:r>
      <w:r w:rsidRPr="00EA26BB">
        <w:rPr>
          <w:rFonts w:ascii="Times New Roman" w:hAnsi="Times New Roman"/>
          <w:noProof/>
          <w:sz w:val="24"/>
          <w:lang w:val="bg-BG"/>
        </w:rPr>
        <w:t xml:space="preserve"> същевременно сходните професионални профили в областта на киберсигурността би следвало да включват един и същ набор от умения. Слабото използване на обща </w:t>
      </w:r>
      <w:r w:rsidRPr="00EA26BB">
        <w:rPr>
          <w:rFonts w:ascii="Times New Roman" w:hAnsi="Times New Roman"/>
          <w:b/>
          <w:noProof/>
          <w:sz w:val="24"/>
          <w:lang w:val="bg-BG"/>
        </w:rPr>
        <w:t>европейска референтна рамка за специалисти по киберсигурност</w:t>
      </w:r>
      <w:r w:rsidRPr="00EA26BB">
        <w:rPr>
          <w:rFonts w:ascii="Times New Roman" w:hAnsi="Times New Roman"/>
          <w:noProof/>
          <w:sz w:val="24"/>
          <w:lang w:val="bg-BG"/>
        </w:rPr>
        <w:t xml:space="preserve"> от съответните участници води до липса на инструмент за комуникация между работодатели, преподаватели и създатели на политики, както и до невъзможност за извършване на измервания и </w:t>
      </w:r>
      <w:r w:rsidRPr="00EA26BB">
        <w:rPr>
          <w:rFonts w:ascii="Times New Roman" w:hAnsi="Times New Roman"/>
          <w:noProof/>
          <w:color w:val="000000" w:themeColor="text1"/>
          <w:sz w:val="24"/>
          <w:lang w:val="bg-BG"/>
        </w:rPr>
        <w:t>оценка</w:t>
      </w:r>
      <w:r w:rsidRPr="00EA26BB">
        <w:rPr>
          <w:rFonts w:ascii="Times New Roman" w:hAnsi="Times New Roman"/>
          <w:noProof/>
          <w:sz w:val="24"/>
          <w:lang w:val="bg-BG"/>
        </w:rPr>
        <w:t xml:space="preserve"> на пропуските на пазара на труда в областта на киберсигурността. </w:t>
      </w:r>
      <w:r w:rsidRPr="00EA26BB">
        <w:rPr>
          <w:rFonts w:ascii="Times New Roman" w:hAnsi="Times New Roman"/>
          <w:noProof/>
          <w:color w:val="000000" w:themeColor="text1"/>
          <w:sz w:val="24"/>
          <w:lang w:val="bg-BG"/>
        </w:rPr>
        <w:t xml:space="preserve">Също така това възпрепятства изготвянето на програми за образование и обучение и създаването на пътеки за професионално развитие, отговарящи на нуждите на политиката и пазара на желаещите да навлязат в професията. </w:t>
      </w:r>
      <w:r w:rsidRPr="00EA26BB">
        <w:rPr>
          <w:rFonts w:ascii="Times New Roman" w:hAnsi="Times New Roman"/>
          <w:noProof/>
          <w:sz w:val="24"/>
          <w:lang w:val="bg-BG"/>
        </w:rPr>
        <w:t xml:space="preserve">За </w:t>
      </w:r>
      <w:r w:rsidRPr="00EA26BB">
        <w:rPr>
          <w:rFonts w:ascii="Times New Roman" w:hAnsi="Times New Roman"/>
          <w:b/>
          <w:noProof/>
          <w:sz w:val="24"/>
          <w:lang w:val="bg-BG"/>
        </w:rPr>
        <w:t>повишаването на квалификацията и преквалификацията</w:t>
      </w:r>
      <w:r w:rsidRPr="00EA26BB">
        <w:rPr>
          <w:rFonts w:ascii="Times New Roman" w:hAnsi="Times New Roman"/>
          <w:noProof/>
          <w:sz w:val="24"/>
          <w:lang w:val="bg-BG"/>
        </w:rPr>
        <w:t xml:space="preserve"> на работната сила се разчита предимно на обучения и сертификати в областта на </w:t>
      </w:r>
      <w:r w:rsidRPr="00EA26BB">
        <w:rPr>
          <w:rFonts w:ascii="Times New Roman" w:hAnsi="Times New Roman"/>
          <w:noProof/>
          <w:color w:val="000000" w:themeColor="text1"/>
          <w:sz w:val="24"/>
          <w:lang w:val="bg-BG"/>
        </w:rPr>
        <w:t>киберсигурността</w:t>
      </w:r>
      <w:r w:rsidRPr="00EA26BB">
        <w:rPr>
          <w:rFonts w:ascii="Times New Roman" w:hAnsi="Times New Roman"/>
          <w:noProof/>
          <w:sz w:val="24"/>
          <w:lang w:val="bg-BG"/>
        </w:rPr>
        <w:t xml:space="preserve">, които обикновено се предлагат от частни доставчици. </w:t>
      </w:r>
      <w:r w:rsidRPr="00EA26BB">
        <w:rPr>
          <w:rFonts w:ascii="Times New Roman" w:hAnsi="Times New Roman"/>
          <w:noProof/>
          <w:color w:val="000000" w:themeColor="text1"/>
          <w:sz w:val="24"/>
          <w:lang w:val="bg-BG"/>
        </w:rPr>
        <w:t>Работната сила</w:t>
      </w:r>
      <w:r w:rsidRPr="00EA26BB">
        <w:rPr>
          <w:rFonts w:ascii="Times New Roman" w:hAnsi="Times New Roman"/>
          <w:noProof/>
          <w:sz w:val="24"/>
          <w:lang w:val="bg-BG"/>
        </w:rPr>
        <w:t xml:space="preserve"> обаче среща трудности да получи представа за качеството на предлаганите обучения по киберсигурност и издаваните сертификати за тях.</w:t>
      </w:r>
    </w:p>
    <w:p w14:paraId="4381DEEE" w14:textId="33D02ECD" w:rsidR="00831F29" w:rsidRPr="00EA26BB" w:rsidRDefault="721E2B27" w:rsidP="00831F29">
      <w:pPr>
        <w:spacing w:before="120" w:after="120" w:line="240" w:lineRule="auto"/>
        <w:jc w:val="both"/>
        <w:rPr>
          <w:rFonts w:ascii="Times New Roman" w:eastAsia="Times New Roman" w:hAnsi="Times New Roman" w:cs="Times New Roman"/>
          <w:noProof/>
          <w:color w:val="000000" w:themeColor="text1"/>
          <w:sz w:val="24"/>
          <w:lang w:val="bg-BG"/>
        </w:rPr>
      </w:pPr>
      <w:bookmarkStart w:id="4" w:name="_Hlk131068651"/>
      <w:r w:rsidRPr="00EA26BB">
        <w:rPr>
          <w:rFonts w:ascii="Times New Roman" w:hAnsi="Times New Roman"/>
          <w:noProof/>
          <w:color w:val="000000" w:themeColor="text1"/>
          <w:sz w:val="24"/>
          <w:lang w:val="bg-BG"/>
        </w:rPr>
        <w:t xml:space="preserve">Въпреки че образованието и обучението, както и изграждането на пътеки за професионално развитие са необходими за засилване на предлагането на пазара на труда, понастоящем се подценява ролята на </w:t>
      </w:r>
      <w:r w:rsidRPr="00EA26BB">
        <w:rPr>
          <w:rFonts w:ascii="Times New Roman" w:hAnsi="Times New Roman"/>
          <w:b/>
          <w:noProof/>
          <w:color w:val="000000" w:themeColor="text1"/>
          <w:sz w:val="24"/>
          <w:lang w:val="bg-BG"/>
        </w:rPr>
        <w:t>търсенето</w:t>
      </w:r>
      <w:r w:rsidRPr="00EA26BB">
        <w:rPr>
          <w:rFonts w:ascii="Times New Roman" w:hAnsi="Times New Roman"/>
          <w:noProof/>
          <w:color w:val="000000" w:themeColor="text1"/>
          <w:sz w:val="24"/>
          <w:lang w:val="bg-BG"/>
        </w:rPr>
        <w:t xml:space="preserve"> в обучението на работната сила и адаптирането към нейното развитие. Работодателите от отрасъла и публичния сектор не разполагат с общи форуми и места, където да обменят идеи как най-добре да обучават работната сила и как да </w:t>
      </w:r>
      <w:r w:rsidRPr="00EA26BB">
        <w:rPr>
          <w:rFonts w:ascii="Times New Roman" w:hAnsi="Times New Roman"/>
          <w:b/>
          <w:noProof/>
          <w:color w:val="000000" w:themeColor="text1"/>
          <w:sz w:val="24"/>
          <w:lang w:val="bg-BG"/>
        </w:rPr>
        <w:t>оценяват по-добре уменията</w:t>
      </w:r>
      <w:r w:rsidRPr="00EA26BB">
        <w:rPr>
          <w:rFonts w:ascii="Times New Roman" w:hAnsi="Times New Roman"/>
          <w:noProof/>
          <w:color w:val="000000" w:themeColor="text1"/>
          <w:sz w:val="24"/>
          <w:lang w:val="bg-BG"/>
        </w:rPr>
        <w:t xml:space="preserve">, особено по време на процеса на набиране на персонал. Най-търсените </w:t>
      </w:r>
      <w:r w:rsidRPr="00EA26BB">
        <w:rPr>
          <w:rFonts w:ascii="Times New Roman" w:hAnsi="Times New Roman"/>
          <w:b/>
          <w:noProof/>
          <w:color w:val="000000" w:themeColor="text1"/>
          <w:sz w:val="24"/>
          <w:lang w:val="bg-BG"/>
        </w:rPr>
        <w:t>„твърди“ умения</w:t>
      </w:r>
      <w:r w:rsidRPr="00EA26BB">
        <w:rPr>
          <w:rFonts w:ascii="Times New Roman" w:hAnsi="Times New Roman"/>
          <w:noProof/>
          <w:color w:val="000000" w:themeColor="text1"/>
          <w:sz w:val="24"/>
          <w:lang w:val="bg-BG"/>
        </w:rPr>
        <w:t xml:space="preserve"> може да са свързани с киберсигурността</w:t>
      </w:r>
      <w:r w:rsidRPr="00EA26BB">
        <w:rPr>
          <w:rStyle w:val="FootnoteReference"/>
          <w:rFonts w:ascii="Times New Roman" w:eastAsia="Calibri" w:hAnsi="Times New Roman" w:cs="Times New Roman"/>
          <w:noProof/>
          <w:color w:val="000000" w:themeColor="text1"/>
          <w:sz w:val="24"/>
          <w:lang w:val="bg-BG"/>
        </w:rPr>
        <w:footnoteReference w:id="25"/>
      </w:r>
      <w:r w:rsidRPr="00EA26BB">
        <w:rPr>
          <w:rFonts w:ascii="Times New Roman" w:hAnsi="Times New Roman"/>
          <w:noProof/>
          <w:color w:val="000000" w:themeColor="text1"/>
          <w:sz w:val="24"/>
          <w:lang w:val="bg-BG"/>
        </w:rPr>
        <w:t>, като например разработване на софтуер или облачни изчисления</w:t>
      </w:r>
      <w:r w:rsidRPr="00EA26BB">
        <w:rPr>
          <w:rStyle w:val="FootnoteReference"/>
          <w:rFonts w:ascii="Times New Roman" w:eastAsia="Times New Roman" w:hAnsi="Times New Roman" w:cs="Times New Roman"/>
          <w:noProof/>
          <w:color w:val="000000" w:themeColor="text1"/>
          <w:sz w:val="24"/>
          <w:lang w:val="bg-BG"/>
        </w:rPr>
        <w:footnoteReference w:id="26"/>
      </w:r>
      <w:r w:rsidRPr="00EA26BB">
        <w:rPr>
          <w:rFonts w:ascii="Times New Roman" w:hAnsi="Times New Roman"/>
          <w:noProof/>
          <w:color w:val="000000" w:themeColor="text1"/>
          <w:sz w:val="24"/>
          <w:lang w:val="bg-BG"/>
        </w:rPr>
        <w:t xml:space="preserve">, но </w:t>
      </w:r>
      <w:r w:rsidRPr="00EA26BB">
        <w:rPr>
          <w:rFonts w:ascii="Times New Roman" w:hAnsi="Times New Roman"/>
          <w:b/>
          <w:noProof/>
          <w:color w:val="000000" w:themeColor="text1"/>
          <w:sz w:val="24"/>
          <w:lang w:val="bg-BG"/>
        </w:rPr>
        <w:t>трансверсалните умения</w:t>
      </w:r>
      <w:r w:rsidRPr="00EA26BB">
        <w:rPr>
          <w:rFonts w:ascii="Times New Roman" w:hAnsi="Times New Roman"/>
          <w:noProof/>
          <w:color w:val="000000" w:themeColor="text1"/>
          <w:sz w:val="24"/>
          <w:lang w:val="bg-BG"/>
        </w:rPr>
        <w:t xml:space="preserve"> продължават да се пренебрегват неоснователно. Критичното мислене и анализът, разрешаването на проблеми и способността за самоуправление са групи от умения, които са все по-търсени от работодателите</w:t>
      </w:r>
      <w:r w:rsidRPr="00EA26BB">
        <w:rPr>
          <w:rStyle w:val="FootnoteReference"/>
          <w:rFonts w:ascii="Times New Roman" w:eastAsia="Times New Roman" w:hAnsi="Times New Roman" w:cs="Times New Roman"/>
          <w:noProof/>
          <w:color w:val="000000" w:themeColor="text1"/>
          <w:sz w:val="24"/>
          <w:lang w:val="bg-BG"/>
        </w:rPr>
        <w:footnoteReference w:id="27"/>
      </w:r>
      <w:r w:rsidRPr="00EA26BB">
        <w:rPr>
          <w:rFonts w:ascii="Times New Roman" w:hAnsi="Times New Roman"/>
          <w:noProof/>
          <w:color w:val="000000" w:themeColor="text1"/>
          <w:sz w:val="24"/>
          <w:lang w:val="bg-BG"/>
        </w:rPr>
        <w:t xml:space="preserve"> и стават все по-значими в периода до 2025 г.</w:t>
      </w:r>
      <w:r w:rsidRPr="00EA26BB">
        <w:rPr>
          <w:rStyle w:val="FootnoteReference"/>
          <w:rFonts w:ascii="Times New Roman" w:eastAsia="Times New Roman" w:hAnsi="Times New Roman" w:cs="Times New Roman"/>
          <w:noProof/>
          <w:color w:val="000000" w:themeColor="text1"/>
          <w:sz w:val="24"/>
          <w:lang w:val="bg-BG"/>
        </w:rPr>
        <w:footnoteReference w:id="28"/>
      </w:r>
    </w:p>
    <w:bookmarkEnd w:id="4"/>
    <w:p w14:paraId="68523B9B" w14:textId="2D50A256" w:rsidR="00831F29" w:rsidRPr="00EA26BB" w:rsidRDefault="566E7AD8" w:rsidP="00831F29">
      <w:pPr>
        <w:spacing w:before="120" w:after="120" w:line="240" w:lineRule="auto"/>
        <w:jc w:val="both"/>
        <w:rPr>
          <w:rFonts w:ascii="Times New Roman" w:eastAsia="Times New Roman" w:hAnsi="Times New Roman" w:cs="Times New Roman"/>
          <w:noProof/>
          <w:color w:val="000000" w:themeColor="text1"/>
          <w:sz w:val="24"/>
          <w:lang w:val="bg-BG"/>
        </w:rPr>
      </w:pPr>
      <w:r w:rsidRPr="00EA26BB">
        <w:rPr>
          <w:rFonts w:ascii="Times New Roman" w:hAnsi="Times New Roman"/>
          <w:noProof/>
          <w:color w:val="000000" w:themeColor="text1"/>
          <w:sz w:val="24"/>
          <w:lang w:val="bg-BG"/>
        </w:rPr>
        <w:t>Вече съществуват много публични и частни инвестиционни инициативи в областта на уменията в областта на киберсигурността</w:t>
      </w:r>
      <w:r w:rsidRPr="00EA26BB">
        <w:rPr>
          <w:rFonts w:ascii="Times New Roman" w:hAnsi="Times New Roman"/>
          <w:noProof/>
          <w:sz w:val="24"/>
          <w:lang w:val="bg-BG"/>
        </w:rPr>
        <w:t xml:space="preserve">, като ЕС широко </w:t>
      </w:r>
      <w:r w:rsidRPr="00EA26BB">
        <w:rPr>
          <w:rFonts w:ascii="Times New Roman" w:hAnsi="Times New Roman"/>
          <w:b/>
          <w:noProof/>
          <w:sz w:val="24"/>
          <w:lang w:val="bg-BG"/>
        </w:rPr>
        <w:t>финансира</w:t>
      </w:r>
      <w:r w:rsidRPr="00EA26BB">
        <w:rPr>
          <w:rFonts w:ascii="Times New Roman" w:hAnsi="Times New Roman"/>
          <w:noProof/>
          <w:sz w:val="24"/>
          <w:lang w:val="bg-BG"/>
        </w:rPr>
        <w:t xml:space="preserve"> проекти в рамките на различни инструменти</w:t>
      </w:r>
      <w:r w:rsidRPr="00EA26BB">
        <w:rPr>
          <w:rStyle w:val="FootnoteReference"/>
          <w:rFonts w:ascii="Times New Roman" w:hAnsi="Times New Roman" w:cs="Times New Roman"/>
          <w:noProof/>
          <w:sz w:val="24"/>
          <w:lang w:val="bg-BG"/>
        </w:rPr>
        <w:footnoteReference w:id="29"/>
      </w:r>
      <w:r w:rsidRPr="00EA26BB">
        <w:rPr>
          <w:rFonts w:ascii="Times New Roman" w:hAnsi="Times New Roman"/>
          <w:noProof/>
          <w:sz w:val="24"/>
          <w:lang w:val="bg-BG"/>
        </w:rPr>
        <w:t xml:space="preserve">. </w:t>
      </w:r>
      <w:r w:rsidRPr="00EA26BB">
        <w:rPr>
          <w:rFonts w:ascii="Times New Roman" w:hAnsi="Times New Roman"/>
          <w:noProof/>
          <w:color w:val="000000" w:themeColor="text1"/>
          <w:sz w:val="24"/>
          <w:lang w:val="bg-BG"/>
        </w:rPr>
        <w:t>Продължаващият недостиг на умения в ЕС обаче повдига въпроси относно тяхната видимост и въздействие и предполага, че те може да не съответстват систематично на нуждите на пазара, които трябва спешно да бъдат определени на равнището на ЕС. Освен това няколко източника на финансиране водят до дублиране на дейности и пропускане на възможността за увеличаване на мащаба и постигане на реално въздействие. В допълнение, тези, които се нуждаят от инвестиции, невинаги могат да определят най-подходящите източници за своите нужди.</w:t>
      </w:r>
    </w:p>
    <w:p w14:paraId="35C59FC5" w14:textId="5C2A31F7" w:rsidR="00831F29" w:rsidRPr="00EA26BB" w:rsidRDefault="566E7AD8" w:rsidP="726DB5C3">
      <w:pPr>
        <w:spacing w:before="120" w:after="120" w:line="240" w:lineRule="auto"/>
        <w:jc w:val="both"/>
        <w:rPr>
          <w:rFonts w:ascii="Times New Roman" w:eastAsia="Times New Roman" w:hAnsi="Times New Roman" w:cs="Times New Roman"/>
          <w:noProof/>
          <w:color w:val="000000" w:themeColor="text1"/>
          <w:sz w:val="24"/>
          <w:lang w:val="bg-BG"/>
        </w:rPr>
      </w:pPr>
      <w:r w:rsidRPr="00EA26BB">
        <w:rPr>
          <w:rFonts w:ascii="Times New Roman" w:hAnsi="Times New Roman"/>
          <w:b/>
          <w:noProof/>
          <w:sz w:val="24"/>
          <w:lang w:val="bg-BG"/>
        </w:rPr>
        <w:t>Заинтересованите страни</w:t>
      </w:r>
      <w:r w:rsidRPr="00EA26BB">
        <w:rPr>
          <w:rFonts w:ascii="Times New Roman" w:hAnsi="Times New Roman"/>
          <w:noProof/>
          <w:sz w:val="24"/>
          <w:lang w:val="bg-BG"/>
        </w:rPr>
        <w:t xml:space="preserve"> се опитват да се справят със </w:t>
      </w:r>
      <w:r w:rsidRPr="00EA26BB">
        <w:rPr>
          <w:rFonts w:ascii="Times New Roman" w:hAnsi="Times New Roman"/>
          <w:noProof/>
          <w:color w:val="000000" w:themeColor="text1"/>
          <w:sz w:val="24"/>
          <w:lang w:val="bg-BG"/>
        </w:rPr>
        <w:t>сложния и многостранен проблем с недостига на умения в областта на киберсигурността</w:t>
      </w:r>
      <w:r w:rsidRPr="00EA26BB">
        <w:rPr>
          <w:rFonts w:ascii="Times New Roman" w:hAnsi="Times New Roman"/>
          <w:noProof/>
          <w:sz w:val="24"/>
          <w:lang w:val="bg-BG"/>
        </w:rPr>
        <w:t>. Агенцията на ЕС за киберсигурност (ENISA) разработва инструменти, свързани с ролевите профили или висшето образование</w:t>
      </w:r>
      <w:r w:rsidRPr="00EA26BB">
        <w:rPr>
          <w:rStyle w:val="FootnoteReference"/>
          <w:rFonts w:ascii="Times New Roman" w:hAnsi="Times New Roman" w:cs="Times New Roman"/>
          <w:noProof/>
          <w:sz w:val="24"/>
          <w:lang w:val="bg-BG"/>
        </w:rPr>
        <w:footnoteReference w:id="30"/>
      </w:r>
      <w:r w:rsidRPr="00EA26BB">
        <w:rPr>
          <w:rFonts w:ascii="Times New Roman" w:hAnsi="Times New Roman"/>
          <w:noProof/>
          <w:sz w:val="24"/>
          <w:lang w:val="bg-BG"/>
        </w:rPr>
        <w:t>, Европейският център за промишлени, технологични и изследователски експертни познания в областта на киберсигурността (ECCC)</w:t>
      </w:r>
      <w:r w:rsidRPr="00EA26BB">
        <w:rPr>
          <w:rStyle w:val="FootnoteReference"/>
          <w:rFonts w:ascii="Times New Roman" w:eastAsia="Times New Roman" w:hAnsi="Times New Roman" w:cs="Times New Roman"/>
          <w:noProof/>
          <w:sz w:val="24"/>
          <w:lang w:val="bg-BG"/>
        </w:rPr>
        <w:footnoteReference w:id="31"/>
      </w:r>
      <w:r w:rsidRPr="00EA26BB">
        <w:rPr>
          <w:rFonts w:ascii="Times New Roman" w:hAnsi="Times New Roman"/>
          <w:noProof/>
          <w:sz w:val="24"/>
          <w:lang w:val="bg-BG"/>
        </w:rPr>
        <w:t xml:space="preserve"> разглежда уменията в областта на киберсигурността в рамките на специална работна група, </w:t>
      </w:r>
      <w:bookmarkStart w:id="5" w:name="_Hlk132367003"/>
      <w:r w:rsidRPr="00EA26BB">
        <w:rPr>
          <w:rFonts w:ascii="Times New Roman" w:hAnsi="Times New Roman"/>
          <w:noProof/>
          <w:sz w:val="24"/>
          <w:lang w:val="bg-BG"/>
        </w:rPr>
        <w:t>Европейският колеж по сигурност и отбрана (ЕКСО) работи по уменията в областта на киберсигурността на цивилната и военната работна сила в контекста на общата политика за сигурност и отбрана</w:t>
      </w:r>
      <w:r w:rsidRPr="00EA26BB">
        <w:rPr>
          <w:rStyle w:val="FootnoteReference"/>
          <w:rFonts w:ascii="Times New Roman" w:hAnsi="Times New Roman" w:cs="Times New Roman"/>
          <w:noProof/>
          <w:sz w:val="24"/>
          <w:lang w:val="bg-BG"/>
        </w:rPr>
        <w:footnoteReference w:id="32"/>
      </w:r>
      <w:r w:rsidRPr="00EA26BB">
        <w:rPr>
          <w:rFonts w:ascii="Times New Roman" w:hAnsi="Times New Roman"/>
          <w:noProof/>
          <w:sz w:val="24"/>
          <w:lang w:val="bg-BG"/>
        </w:rPr>
        <w:t xml:space="preserve">, </w:t>
      </w:r>
      <w:bookmarkEnd w:id="5"/>
      <w:r w:rsidRPr="00EA26BB">
        <w:rPr>
          <w:rFonts w:ascii="Times New Roman" w:hAnsi="Times New Roman"/>
          <w:noProof/>
          <w:sz w:val="24"/>
          <w:lang w:val="bg-BG"/>
        </w:rPr>
        <w:t>частни организации се опитват да се справят с проблема</w:t>
      </w:r>
      <w:r w:rsidRPr="00EA26BB">
        <w:rPr>
          <w:rStyle w:val="FootnoteReference"/>
          <w:rFonts w:ascii="Times New Roman" w:hAnsi="Times New Roman" w:cs="Times New Roman"/>
          <w:noProof/>
          <w:sz w:val="24"/>
          <w:lang w:val="bg-BG"/>
        </w:rPr>
        <w:footnoteReference w:id="33"/>
      </w:r>
      <w:r w:rsidRPr="00EA26BB">
        <w:rPr>
          <w:rFonts w:ascii="Times New Roman" w:hAnsi="Times New Roman"/>
          <w:noProof/>
          <w:sz w:val="24"/>
          <w:lang w:val="bg-BG"/>
        </w:rPr>
        <w:t>, секторът за сертифициране в областта на киберсигурността разработва пътна карта и обучения, насочени към недостига на умения</w:t>
      </w:r>
      <w:r w:rsidRPr="00EA26BB">
        <w:rPr>
          <w:rStyle w:val="FootnoteReference"/>
          <w:rFonts w:ascii="Times New Roman" w:hAnsi="Times New Roman" w:cs="Times New Roman"/>
          <w:noProof/>
          <w:sz w:val="24"/>
          <w:lang w:val="bg-BG"/>
        </w:rPr>
        <w:footnoteReference w:id="34"/>
      </w:r>
      <w:r w:rsidRPr="00EA26BB">
        <w:rPr>
          <w:rFonts w:ascii="Times New Roman" w:hAnsi="Times New Roman"/>
          <w:noProof/>
          <w:sz w:val="24"/>
          <w:lang w:val="bg-BG"/>
        </w:rPr>
        <w:t xml:space="preserve">. </w:t>
      </w:r>
      <w:r w:rsidRPr="00EA26BB">
        <w:rPr>
          <w:rFonts w:ascii="Times New Roman" w:hAnsi="Times New Roman"/>
          <w:noProof/>
          <w:color w:val="000000" w:themeColor="text1"/>
          <w:sz w:val="24"/>
          <w:lang w:val="bg-BG"/>
        </w:rPr>
        <w:t>Държавите членки също се опитват да се справят с проблема чрез различни инициативи — от регулаторни</w:t>
      </w:r>
      <w:r w:rsidRPr="00EA26BB">
        <w:rPr>
          <w:rStyle w:val="FootnoteReference"/>
          <w:rFonts w:ascii="Times New Roman" w:eastAsia="Calibri" w:hAnsi="Times New Roman" w:cs="Times New Roman"/>
          <w:noProof/>
          <w:color w:val="000000" w:themeColor="text1"/>
          <w:sz w:val="24"/>
          <w:lang w:val="bg-BG"/>
        </w:rPr>
        <w:footnoteReference w:id="35"/>
      </w:r>
      <w:r w:rsidRPr="00EA26BB">
        <w:rPr>
          <w:rFonts w:ascii="Times New Roman" w:hAnsi="Times New Roman"/>
          <w:noProof/>
          <w:color w:val="000000" w:themeColor="text1"/>
          <w:sz w:val="24"/>
          <w:lang w:val="bg-BG"/>
        </w:rPr>
        <w:t xml:space="preserve"> до създаване на академии за придобиване на умения в областта на киберсигурността</w:t>
      </w:r>
      <w:r w:rsidRPr="00EA26BB">
        <w:rPr>
          <w:rStyle w:val="FootnoteReference"/>
          <w:rFonts w:ascii="Times New Roman" w:eastAsia="Calibri" w:hAnsi="Times New Roman" w:cs="Times New Roman"/>
          <w:noProof/>
          <w:color w:val="000000" w:themeColor="text1"/>
          <w:sz w:val="24"/>
          <w:lang w:val="bg-BG"/>
        </w:rPr>
        <w:footnoteReference w:id="36"/>
      </w:r>
      <w:r w:rsidRPr="00EA26BB">
        <w:rPr>
          <w:rFonts w:ascii="Times New Roman" w:hAnsi="Times New Roman"/>
          <w:noProof/>
          <w:color w:val="000000" w:themeColor="text1"/>
          <w:sz w:val="24"/>
          <w:lang w:val="bg-BG"/>
        </w:rPr>
        <w:t xml:space="preserve"> или киберкампуси</w:t>
      </w:r>
      <w:r w:rsidRPr="00EA26BB">
        <w:rPr>
          <w:rStyle w:val="FootnoteReference"/>
          <w:rFonts w:ascii="Times New Roman" w:eastAsia="Calibri" w:hAnsi="Times New Roman" w:cs="Times New Roman"/>
          <w:noProof/>
          <w:color w:val="000000" w:themeColor="text1"/>
          <w:sz w:val="24"/>
          <w:lang w:val="bg-BG"/>
        </w:rPr>
        <w:footnoteReference w:id="37"/>
      </w:r>
      <w:r w:rsidRPr="00EA26BB">
        <w:rPr>
          <w:rFonts w:ascii="Times New Roman" w:hAnsi="Times New Roman"/>
          <w:noProof/>
          <w:color w:val="000000" w:themeColor="text1"/>
          <w:sz w:val="24"/>
          <w:lang w:val="bg-BG"/>
        </w:rPr>
        <w:t>, центрове за високи постижения в областта на киберпрестъпността</w:t>
      </w:r>
      <w:r w:rsidRPr="00EA26BB">
        <w:rPr>
          <w:rStyle w:val="FootnoteReference"/>
          <w:rFonts w:ascii="Times New Roman" w:eastAsia="Calibri" w:hAnsi="Times New Roman" w:cs="Times New Roman"/>
          <w:noProof/>
          <w:color w:val="000000" w:themeColor="text1"/>
          <w:sz w:val="24"/>
          <w:lang w:val="bg-BG"/>
        </w:rPr>
        <w:footnoteReference w:id="38"/>
      </w:r>
      <w:r w:rsidRPr="00EA26BB">
        <w:rPr>
          <w:rFonts w:ascii="Times New Roman" w:hAnsi="Times New Roman"/>
          <w:noProof/>
          <w:color w:val="000000" w:themeColor="text1"/>
          <w:sz w:val="24"/>
          <w:lang w:val="bg-BG"/>
        </w:rPr>
        <w:t xml:space="preserve"> или чрез публично-частни партньорства</w:t>
      </w:r>
      <w:r w:rsidRPr="00EA26BB">
        <w:rPr>
          <w:rStyle w:val="FootnoteReference"/>
          <w:rFonts w:ascii="Times New Roman" w:eastAsia="Calibri" w:hAnsi="Times New Roman" w:cs="Times New Roman"/>
          <w:noProof/>
          <w:color w:val="000000" w:themeColor="text1"/>
          <w:sz w:val="24"/>
          <w:lang w:val="bg-BG"/>
        </w:rPr>
        <w:footnoteReference w:id="39"/>
      </w:r>
      <w:r w:rsidRPr="00EA26BB">
        <w:rPr>
          <w:rFonts w:ascii="Times New Roman" w:hAnsi="Times New Roman"/>
          <w:noProof/>
          <w:color w:val="000000" w:themeColor="text1"/>
          <w:sz w:val="24"/>
          <w:lang w:val="bg-BG"/>
        </w:rPr>
        <w:t>.  В работата на всички тези заинтересовани страни обаче често липсва координираност и полезни взаимодействия и потенциалът за осъществяване на значима промяна на пазара на труда не е достигнат, както става ясно от растящия недостиг на</w:t>
      </w:r>
      <w:r w:rsidRPr="00EA26BB">
        <w:rPr>
          <w:rFonts w:ascii="Times New Roman" w:hAnsi="Times New Roman"/>
          <w:noProof/>
          <w:sz w:val="24"/>
          <w:lang w:val="bg-BG"/>
        </w:rPr>
        <w:t xml:space="preserve"> работна сила в областта на киберсигурността в </w:t>
      </w:r>
      <w:r w:rsidRPr="00EA26BB">
        <w:rPr>
          <w:rFonts w:ascii="Times New Roman" w:hAnsi="Times New Roman"/>
          <w:noProof/>
          <w:color w:val="000000" w:themeColor="text1"/>
          <w:sz w:val="24"/>
          <w:lang w:val="bg-BG"/>
        </w:rPr>
        <w:t xml:space="preserve">ЕС. Необходимо е също така да се увеличат полезните взаимодействия между кибернетичните общности, тъй като необходимите умения за поддържане на киберсигурността, борбата с </w:t>
      </w:r>
      <w:r w:rsidRPr="00EA26BB">
        <w:rPr>
          <w:rFonts w:ascii="Times New Roman" w:hAnsi="Times New Roman"/>
          <w:b/>
          <w:noProof/>
          <w:color w:val="000000" w:themeColor="text1"/>
          <w:sz w:val="24"/>
          <w:lang w:val="bg-BG"/>
        </w:rPr>
        <w:t>киберпрестъпността</w:t>
      </w:r>
      <w:r w:rsidRPr="00EA26BB">
        <w:rPr>
          <w:rFonts w:ascii="Times New Roman" w:hAnsi="Times New Roman"/>
          <w:noProof/>
          <w:color w:val="000000" w:themeColor="text1"/>
          <w:sz w:val="24"/>
          <w:lang w:val="bg-BG"/>
        </w:rPr>
        <w:t xml:space="preserve"> или изграждането на </w:t>
      </w:r>
      <w:r w:rsidRPr="00EA26BB">
        <w:rPr>
          <w:rFonts w:ascii="Times New Roman" w:hAnsi="Times New Roman"/>
          <w:b/>
          <w:noProof/>
          <w:color w:val="000000" w:themeColor="text1"/>
          <w:sz w:val="24"/>
          <w:lang w:val="bg-BG"/>
        </w:rPr>
        <w:t>киберотбрана</w:t>
      </w:r>
      <w:r w:rsidRPr="00EA26BB">
        <w:rPr>
          <w:rFonts w:ascii="Times New Roman" w:hAnsi="Times New Roman"/>
          <w:noProof/>
          <w:color w:val="000000" w:themeColor="text1"/>
          <w:sz w:val="24"/>
          <w:lang w:val="bg-BG"/>
        </w:rPr>
        <w:t xml:space="preserve"> често са от подобно естество. </w:t>
      </w:r>
    </w:p>
    <w:p w14:paraId="0AB46B0E" w14:textId="4D93D26B" w:rsidR="007F7D26" w:rsidRPr="00EA26BB" w:rsidRDefault="566E7AD8" w:rsidP="00831F29">
      <w:pPr>
        <w:spacing w:before="120" w:after="120" w:line="240" w:lineRule="auto"/>
        <w:jc w:val="both"/>
        <w:rPr>
          <w:rFonts w:ascii="Times New Roman" w:eastAsia="Times New Roman" w:hAnsi="Times New Roman" w:cs="Times New Roman"/>
          <w:noProof/>
          <w:color w:val="000000" w:themeColor="text1"/>
          <w:sz w:val="24"/>
          <w:lang w:val="bg-BG"/>
        </w:rPr>
      </w:pPr>
      <w:r w:rsidRPr="00EA26BB">
        <w:rPr>
          <w:rFonts w:ascii="Times New Roman" w:hAnsi="Times New Roman"/>
          <w:noProof/>
          <w:color w:val="000000" w:themeColor="text1"/>
          <w:sz w:val="24"/>
          <w:lang w:val="bg-BG"/>
        </w:rPr>
        <w:t xml:space="preserve">И накрая, понастоящем ЕС разполага с ограничени средства за оценка на </w:t>
      </w:r>
      <w:r w:rsidRPr="00EA26BB">
        <w:rPr>
          <w:rFonts w:ascii="Times New Roman" w:hAnsi="Times New Roman"/>
          <w:b/>
          <w:noProof/>
          <w:color w:val="000000" w:themeColor="text1"/>
          <w:sz w:val="24"/>
          <w:lang w:val="bg-BG"/>
        </w:rPr>
        <w:t>състоянието и развитието на пазара на труда в областта на киберсигурността</w:t>
      </w:r>
      <w:r w:rsidRPr="00EA26BB">
        <w:rPr>
          <w:rFonts w:ascii="Times New Roman" w:hAnsi="Times New Roman"/>
          <w:noProof/>
          <w:color w:val="000000" w:themeColor="text1"/>
          <w:sz w:val="24"/>
          <w:lang w:val="bg-BG"/>
        </w:rPr>
        <w:t xml:space="preserve"> и на уменията на работната му сила. Държавите членки и EUIBA разчитат на данни, събрани от частни субекти, или на по-широк набор от данни, събрани в ЕС, по-специално от Евростат</w:t>
      </w:r>
      <w:r w:rsidRPr="00EA26BB">
        <w:rPr>
          <w:rStyle w:val="FootnoteReference"/>
          <w:rFonts w:ascii="Times New Roman" w:eastAsia="Times New Roman" w:hAnsi="Times New Roman" w:cs="Times New Roman"/>
          <w:noProof/>
          <w:color w:val="000000" w:themeColor="text1"/>
          <w:sz w:val="24"/>
          <w:lang w:val="bg-BG"/>
        </w:rPr>
        <w:footnoteReference w:id="40"/>
      </w:r>
      <w:r w:rsidRPr="00EA26BB">
        <w:rPr>
          <w:rFonts w:ascii="Times New Roman" w:hAnsi="Times New Roman"/>
          <w:noProof/>
          <w:color w:val="000000" w:themeColor="text1"/>
          <w:sz w:val="24"/>
          <w:lang w:val="bg-BG"/>
        </w:rPr>
        <w:t xml:space="preserve"> и Европейския център за развитие на професионалното обучение (CEDEFOP)</w:t>
      </w:r>
      <w:r w:rsidRPr="00EA26BB">
        <w:rPr>
          <w:rStyle w:val="FootnoteReference"/>
          <w:rFonts w:ascii="Times New Roman" w:eastAsia="Times New Roman" w:hAnsi="Times New Roman" w:cs="Times New Roman"/>
          <w:noProof/>
          <w:color w:val="000000" w:themeColor="text1"/>
          <w:sz w:val="24"/>
          <w:lang w:val="bg-BG"/>
        </w:rPr>
        <w:footnoteReference w:id="41"/>
      </w:r>
      <w:r w:rsidRPr="00EA26BB">
        <w:rPr>
          <w:rFonts w:ascii="Times New Roman" w:hAnsi="Times New Roman"/>
          <w:noProof/>
          <w:color w:val="000000" w:themeColor="text1"/>
          <w:sz w:val="24"/>
          <w:lang w:val="bg-BG"/>
        </w:rPr>
        <w:t xml:space="preserve"> за специалистите в областта на ИКТ. С други думи, ЕС разполага с частична и фрагментирана представа за своите нужди, което му пречи да изгради обобщена визия за състоянието на пазара на труда в областта на киберсигурността.</w:t>
      </w:r>
    </w:p>
    <w:p w14:paraId="7DB028DF" w14:textId="77777777" w:rsidR="00831F29" w:rsidRPr="00EA26BB" w:rsidRDefault="00831F29" w:rsidP="00831F29">
      <w:pPr>
        <w:pStyle w:val="ListParagraph"/>
        <w:numPr>
          <w:ilvl w:val="0"/>
          <w:numId w:val="19"/>
        </w:numPr>
        <w:spacing w:before="120" w:after="120" w:line="240" w:lineRule="auto"/>
        <w:jc w:val="both"/>
        <w:rPr>
          <w:rFonts w:ascii="Times New Roman" w:eastAsia="Times New Roman" w:hAnsi="Times New Roman" w:cs="Times New Roman"/>
          <w:b/>
          <w:noProof/>
          <w:sz w:val="24"/>
          <w:lang w:val="bg-BG"/>
        </w:rPr>
      </w:pPr>
      <w:r w:rsidRPr="00EA26BB">
        <w:rPr>
          <w:rFonts w:ascii="Times New Roman" w:hAnsi="Times New Roman"/>
          <w:b/>
          <w:noProof/>
          <w:sz w:val="24"/>
          <w:lang w:val="bg-BG"/>
        </w:rPr>
        <w:t>Координиран отговор в целия ЕС: Академия на ЕС за киберумения</w:t>
      </w:r>
    </w:p>
    <w:p w14:paraId="6A1CE98C" w14:textId="77777777" w:rsidR="00831F29" w:rsidRPr="00EA26BB" w:rsidRDefault="00831F29" w:rsidP="00831F29">
      <w:pPr>
        <w:pStyle w:val="ListParagraph"/>
        <w:spacing w:before="120" w:after="120" w:line="240" w:lineRule="auto"/>
        <w:ind w:left="360"/>
        <w:jc w:val="both"/>
        <w:rPr>
          <w:rFonts w:ascii="Times New Roman" w:eastAsia="Times New Roman" w:hAnsi="Times New Roman" w:cs="Times New Roman"/>
          <w:b/>
          <w:noProof/>
          <w:sz w:val="24"/>
          <w:lang w:val="bg-BG"/>
        </w:rPr>
      </w:pPr>
    </w:p>
    <w:p w14:paraId="7238877C" w14:textId="77777777" w:rsidR="00831F29" w:rsidRPr="00EA26BB" w:rsidRDefault="00831F29" w:rsidP="007F7D26">
      <w:pPr>
        <w:pStyle w:val="ListParagraph"/>
        <w:numPr>
          <w:ilvl w:val="1"/>
          <w:numId w:val="19"/>
        </w:numPr>
        <w:spacing w:before="120" w:after="120" w:line="240" w:lineRule="auto"/>
        <w:jc w:val="both"/>
        <w:rPr>
          <w:rFonts w:ascii="Times New Roman" w:eastAsia="Times New Roman" w:hAnsi="Times New Roman" w:cs="Times New Roman"/>
          <w:b/>
          <w:i/>
          <w:noProof/>
          <w:sz w:val="24"/>
          <w:lang w:val="bg-BG"/>
        </w:rPr>
      </w:pPr>
      <w:r w:rsidRPr="00EA26BB">
        <w:rPr>
          <w:rFonts w:ascii="Times New Roman" w:hAnsi="Times New Roman"/>
          <w:b/>
          <w:i/>
          <w:noProof/>
          <w:sz w:val="24"/>
          <w:lang w:val="bg-BG"/>
        </w:rPr>
        <w:t>Цел</w:t>
      </w:r>
    </w:p>
    <w:p w14:paraId="7DB281E6" w14:textId="3AFC4237" w:rsidR="00831F29" w:rsidRPr="00EA26BB" w:rsidRDefault="566E7AD8" w:rsidP="00831F29">
      <w:pPr>
        <w:spacing w:before="120" w:after="120" w:line="240" w:lineRule="auto"/>
        <w:jc w:val="both"/>
        <w:rPr>
          <w:rFonts w:ascii="Times New Roman" w:eastAsia="Times New Roman" w:hAnsi="Times New Roman" w:cs="Times New Roman"/>
          <w:noProof/>
          <w:sz w:val="24"/>
          <w:lang w:val="bg-BG"/>
        </w:rPr>
      </w:pPr>
      <w:r w:rsidRPr="00EA26BB">
        <w:rPr>
          <w:rFonts w:ascii="Times New Roman" w:hAnsi="Times New Roman"/>
          <w:noProof/>
          <w:sz w:val="24"/>
          <w:lang w:val="bg-BG"/>
        </w:rPr>
        <w:t xml:space="preserve">С цел справяне с предизвикателството, свързано с уменията в областта на киберсигурността, и преодоляване на недостига на пазара на труда, Комисията представя предложение за </w:t>
      </w:r>
      <w:r w:rsidRPr="00EA26BB">
        <w:rPr>
          <w:rFonts w:ascii="Times New Roman" w:hAnsi="Times New Roman"/>
          <w:b/>
          <w:noProof/>
          <w:sz w:val="24"/>
          <w:lang w:val="bg-BG"/>
        </w:rPr>
        <w:t>Академия на ЕС за киберумения</w:t>
      </w:r>
      <w:r w:rsidRPr="00EA26BB">
        <w:rPr>
          <w:rFonts w:ascii="Times New Roman" w:hAnsi="Times New Roman"/>
          <w:noProof/>
          <w:sz w:val="24"/>
          <w:lang w:val="bg-BG"/>
        </w:rPr>
        <w:t>, както бе съобщено от председателя на Европейската комисия в нейното писмо за намеренията относно състоянието на Съюза през 2022 г.</w:t>
      </w:r>
      <w:r w:rsidRPr="00EA26BB">
        <w:rPr>
          <w:rStyle w:val="FootnoteReference"/>
          <w:rFonts w:ascii="Times New Roman" w:eastAsia="Times New Roman" w:hAnsi="Times New Roman" w:cs="Times New Roman"/>
          <w:noProof/>
          <w:sz w:val="24"/>
          <w:lang w:val="bg-BG"/>
        </w:rPr>
        <w:footnoteReference w:id="42"/>
      </w:r>
      <w:r w:rsidRPr="00EA26BB">
        <w:rPr>
          <w:rStyle w:val="FootnoteReference"/>
          <w:rFonts w:ascii="Times New Roman" w:eastAsia="Times New Roman" w:hAnsi="Times New Roman" w:cs="Times New Roman"/>
          <w:noProof/>
          <w:sz w:val="24"/>
          <w:lang w:val="bg-BG"/>
        </w:rPr>
        <w:t xml:space="preserve">, </w:t>
      </w:r>
      <w:r w:rsidRPr="00EA26BB">
        <w:rPr>
          <w:rStyle w:val="FootnoteReference"/>
          <w:rFonts w:ascii="Times New Roman" w:hAnsi="Times New Roman"/>
          <w:noProof/>
          <w:sz w:val="24"/>
          <w:lang w:val="bg-BG"/>
        </w:rPr>
        <w:t xml:space="preserve"> </w:t>
      </w:r>
      <w:r w:rsidRPr="00EA26BB">
        <w:rPr>
          <w:rStyle w:val="FootnoteReference"/>
          <w:rFonts w:ascii="Times New Roman" w:eastAsia="Times New Roman" w:hAnsi="Times New Roman" w:cs="Times New Roman"/>
          <w:noProof/>
          <w:sz w:val="24"/>
          <w:lang w:val="bg-BG"/>
        </w:rPr>
        <w:footnoteReference w:id="43"/>
      </w:r>
      <w:r w:rsidRPr="00EA26BB">
        <w:rPr>
          <w:rFonts w:ascii="Times New Roman" w:hAnsi="Times New Roman"/>
          <w:noProof/>
          <w:sz w:val="24"/>
          <w:lang w:val="bg-BG"/>
        </w:rPr>
        <w:t xml:space="preserve">, и в контекста на Европейската година на уменията. </w:t>
      </w:r>
    </w:p>
    <w:p w14:paraId="442E5D73" w14:textId="5D90BC64" w:rsidR="00831F29" w:rsidRPr="00EA26BB" w:rsidRDefault="566E7AD8" w:rsidP="00831F29">
      <w:pPr>
        <w:spacing w:before="120" w:after="120" w:line="240" w:lineRule="auto"/>
        <w:jc w:val="both"/>
        <w:rPr>
          <w:rFonts w:ascii="Times New Roman" w:eastAsia="Times New Roman" w:hAnsi="Times New Roman" w:cs="Times New Roman"/>
          <w:noProof/>
          <w:sz w:val="24"/>
          <w:lang w:val="bg-BG"/>
        </w:rPr>
      </w:pPr>
      <w:r w:rsidRPr="00EA26BB">
        <w:rPr>
          <w:rFonts w:ascii="Times New Roman" w:hAnsi="Times New Roman"/>
          <w:noProof/>
          <w:sz w:val="24"/>
          <w:lang w:val="bg-BG"/>
        </w:rPr>
        <w:t xml:space="preserve">Целта на Академията на ЕС за киберумения (накратко „Академията“) е да се създаде </w:t>
      </w:r>
      <w:r w:rsidRPr="00EA26BB">
        <w:rPr>
          <w:rFonts w:ascii="Times New Roman" w:hAnsi="Times New Roman"/>
          <w:b/>
          <w:noProof/>
          <w:sz w:val="24"/>
          <w:lang w:val="bg-BG"/>
        </w:rPr>
        <w:t>единна входна точка</w:t>
      </w:r>
      <w:r w:rsidRPr="00EA26BB">
        <w:rPr>
          <w:rFonts w:ascii="Times New Roman" w:hAnsi="Times New Roman"/>
          <w:noProof/>
          <w:sz w:val="24"/>
          <w:lang w:val="bg-BG"/>
        </w:rPr>
        <w:t xml:space="preserve"> </w:t>
      </w:r>
      <w:r w:rsidRPr="00EA26BB">
        <w:rPr>
          <w:rFonts w:ascii="Times New Roman" w:hAnsi="Times New Roman"/>
          <w:b/>
          <w:noProof/>
          <w:sz w:val="24"/>
          <w:lang w:val="bg-BG"/>
        </w:rPr>
        <w:t>и полезни взаимодействия</w:t>
      </w:r>
      <w:r w:rsidRPr="00EA26BB">
        <w:rPr>
          <w:rFonts w:ascii="Times New Roman" w:hAnsi="Times New Roman"/>
          <w:noProof/>
          <w:sz w:val="24"/>
          <w:lang w:val="bg-BG"/>
        </w:rPr>
        <w:t xml:space="preserve"> по отношение на предложенията за образование и обучение в областта на киберсигурността, както и по отношение на възможностите за финансиране и конкретни действия в подкрепа на развиването на умения в областта на киберсигурността. С Академията ще се разширят инициативите на заинтересованите страни, за да се достигне критична маса, която да доведе до промяна на пазара на труда, включително в областта на отбраната. Тези дейности ще бъдат съгласувани с общи цели и ключови показатели за резултатите, за да се постигне по-голямо въздействие.</w:t>
      </w:r>
    </w:p>
    <w:p w14:paraId="41C3D939" w14:textId="7E5C8DFE" w:rsidR="00831F29" w:rsidRPr="00EA26BB" w:rsidRDefault="566E7AD8" w:rsidP="00831F29">
      <w:pPr>
        <w:spacing w:before="120" w:after="120" w:line="240" w:lineRule="auto"/>
        <w:jc w:val="both"/>
        <w:rPr>
          <w:rFonts w:ascii="Times New Roman" w:eastAsia="Times New Roman" w:hAnsi="Times New Roman" w:cs="Times New Roman"/>
          <w:noProof/>
          <w:color w:val="000000" w:themeColor="text1"/>
          <w:sz w:val="24"/>
          <w:lang w:val="bg-BG"/>
        </w:rPr>
      </w:pPr>
      <w:r w:rsidRPr="00EA26BB">
        <w:rPr>
          <w:rFonts w:ascii="Times New Roman" w:hAnsi="Times New Roman"/>
          <w:noProof/>
          <w:color w:val="000000" w:themeColor="text1"/>
          <w:sz w:val="24"/>
          <w:lang w:val="bg-BG"/>
        </w:rPr>
        <w:t>Акцентът на Академията ще бъде</w:t>
      </w:r>
      <w:r w:rsidRPr="00EA26BB">
        <w:rPr>
          <w:rFonts w:ascii="Times New Roman" w:hAnsi="Times New Roman"/>
          <w:b/>
          <w:noProof/>
          <w:color w:val="000000" w:themeColor="text1"/>
          <w:sz w:val="24"/>
          <w:lang w:val="bg-BG"/>
        </w:rPr>
        <w:t xml:space="preserve"> </w:t>
      </w:r>
      <w:r w:rsidRPr="00EA26BB">
        <w:rPr>
          <w:rFonts w:ascii="Times New Roman" w:hAnsi="Times New Roman"/>
          <w:noProof/>
          <w:color w:val="000000" w:themeColor="text1"/>
          <w:sz w:val="24"/>
          <w:lang w:val="bg-BG"/>
        </w:rPr>
        <w:t xml:space="preserve">придобиването на умения от </w:t>
      </w:r>
      <w:r w:rsidRPr="00EA26BB">
        <w:rPr>
          <w:rFonts w:ascii="Times New Roman" w:hAnsi="Times New Roman"/>
          <w:b/>
          <w:noProof/>
          <w:color w:val="000000" w:themeColor="text1"/>
          <w:sz w:val="24"/>
          <w:lang w:val="bg-BG"/>
        </w:rPr>
        <w:t>специалисти в областта на киберсигурността</w:t>
      </w:r>
      <w:r w:rsidRPr="00EA26BB">
        <w:rPr>
          <w:rFonts w:ascii="Times New Roman" w:hAnsi="Times New Roman"/>
          <w:noProof/>
          <w:color w:val="000000" w:themeColor="text1"/>
          <w:sz w:val="24"/>
          <w:lang w:val="bg-BG"/>
        </w:rPr>
        <w:t xml:space="preserve">. </w:t>
      </w:r>
      <w:r w:rsidRPr="00EA26BB">
        <w:rPr>
          <w:rFonts w:ascii="Times New Roman" w:hAnsi="Times New Roman"/>
          <w:noProof/>
          <w:sz w:val="24"/>
          <w:lang w:val="bg-BG"/>
        </w:rPr>
        <w:t xml:space="preserve">Дейността на Академията ще допринесе за политиките на ЕС в областта на киберсигурността, както и за образованието и ученето през целия живот. С нея се допълват </w:t>
      </w:r>
      <w:r w:rsidRPr="00EA26BB">
        <w:rPr>
          <w:rFonts w:ascii="Times New Roman" w:hAnsi="Times New Roman"/>
          <w:noProof/>
          <w:color w:val="000000" w:themeColor="text1"/>
          <w:sz w:val="24"/>
          <w:lang w:val="bg-BG"/>
        </w:rPr>
        <w:t>двете препоръки на Съвета, свързани с цифровото образование и умения, предложени от Комисията едновременно с настоящото съобщение</w:t>
      </w:r>
      <w:r w:rsidRPr="00EA26BB">
        <w:rPr>
          <w:rStyle w:val="FootnoteReference"/>
          <w:rFonts w:ascii="Times New Roman" w:eastAsia="Times New Roman" w:hAnsi="Times New Roman" w:cs="Times New Roman"/>
          <w:noProof/>
          <w:color w:val="000000" w:themeColor="text1"/>
          <w:sz w:val="24"/>
          <w:lang w:val="bg-BG"/>
        </w:rPr>
        <w:footnoteReference w:id="44"/>
      </w:r>
      <w:r w:rsidRPr="00EA26BB">
        <w:rPr>
          <w:rFonts w:ascii="Times New Roman" w:hAnsi="Times New Roman"/>
          <w:noProof/>
          <w:color w:val="000000" w:themeColor="text1"/>
          <w:sz w:val="24"/>
          <w:lang w:val="bg-BG"/>
        </w:rPr>
        <w:t>.</w:t>
      </w:r>
    </w:p>
    <w:p w14:paraId="11712E63" w14:textId="2F56DB12" w:rsidR="00831F29" w:rsidRPr="00EA26BB" w:rsidRDefault="566E7AD8" w:rsidP="00831F29">
      <w:pPr>
        <w:spacing w:before="120" w:after="120" w:line="240" w:lineRule="auto"/>
        <w:jc w:val="both"/>
        <w:rPr>
          <w:rFonts w:ascii="Times New Roman" w:eastAsia="Times New Roman" w:hAnsi="Times New Roman" w:cs="Times New Roman"/>
          <w:noProof/>
          <w:sz w:val="24"/>
          <w:lang w:val="bg-BG"/>
        </w:rPr>
      </w:pPr>
      <w:r w:rsidRPr="00EA26BB">
        <w:rPr>
          <w:rFonts w:ascii="Times New Roman" w:hAnsi="Times New Roman"/>
          <w:noProof/>
          <w:color w:val="000000" w:themeColor="text1"/>
          <w:sz w:val="24"/>
          <w:lang w:val="bg-BG"/>
        </w:rPr>
        <w:t>Академията ще се основава на четири стълба: 1)</w:t>
      </w:r>
      <w:r w:rsidRPr="00EA26BB">
        <w:rPr>
          <w:rFonts w:ascii="Times New Roman" w:hAnsi="Times New Roman"/>
          <w:noProof/>
          <w:sz w:val="24"/>
          <w:lang w:val="bg-BG"/>
        </w:rPr>
        <w:t xml:space="preserve"> насърчаване на </w:t>
      </w:r>
      <w:r w:rsidRPr="00EA26BB">
        <w:rPr>
          <w:rFonts w:ascii="Times New Roman" w:hAnsi="Times New Roman"/>
          <w:b/>
          <w:noProof/>
          <w:sz w:val="24"/>
          <w:lang w:val="bg-BG"/>
        </w:rPr>
        <w:t>генерирането на знания чрез</w:t>
      </w:r>
      <w:r w:rsidRPr="00EA26BB">
        <w:rPr>
          <w:rFonts w:ascii="Times New Roman" w:hAnsi="Times New Roman"/>
          <w:noProof/>
          <w:sz w:val="24"/>
          <w:lang w:val="bg-BG"/>
        </w:rPr>
        <w:t xml:space="preserve"> </w:t>
      </w:r>
      <w:r w:rsidRPr="00EA26BB">
        <w:rPr>
          <w:rFonts w:ascii="Times New Roman" w:hAnsi="Times New Roman"/>
          <w:b/>
          <w:noProof/>
          <w:sz w:val="24"/>
          <w:lang w:val="bg-BG"/>
        </w:rPr>
        <w:t>образование и обучение</w:t>
      </w:r>
      <w:r w:rsidRPr="00EA26BB">
        <w:rPr>
          <w:rFonts w:ascii="Times New Roman" w:hAnsi="Times New Roman"/>
          <w:noProof/>
          <w:sz w:val="24"/>
          <w:lang w:val="bg-BG"/>
        </w:rPr>
        <w:t xml:space="preserve">, като се работи по обща </w:t>
      </w:r>
      <w:r w:rsidRPr="00EA26BB">
        <w:rPr>
          <w:rFonts w:ascii="Times New Roman" w:hAnsi="Times New Roman"/>
          <w:noProof/>
          <w:color w:val="000000" w:themeColor="text1"/>
          <w:sz w:val="24"/>
          <w:lang w:val="bg-BG"/>
        </w:rPr>
        <w:t>рамка за ролевите профили в областта на киберсигурността и свързаните с тях умения</w:t>
      </w:r>
      <w:r w:rsidRPr="00EA26BB">
        <w:rPr>
          <w:rFonts w:ascii="Times New Roman" w:hAnsi="Times New Roman"/>
          <w:noProof/>
          <w:sz w:val="24"/>
          <w:lang w:val="bg-BG"/>
        </w:rPr>
        <w:t xml:space="preserve">, подобряване на европейското предлагане на образование и обучение, с цел да се отговори на нуждите, изграждане на пътеки за професионално развитие </w:t>
      </w:r>
      <w:r w:rsidRPr="00EA26BB">
        <w:rPr>
          <w:rFonts w:ascii="Times New Roman" w:hAnsi="Times New Roman"/>
          <w:noProof/>
          <w:color w:val="000000" w:themeColor="text1"/>
          <w:sz w:val="24"/>
          <w:lang w:val="bg-BG"/>
        </w:rPr>
        <w:t>и осигуряване на видимост и яснота по отношение на обученията и сертификатите в областта на киберсигурността</w:t>
      </w:r>
      <w:r w:rsidRPr="00EA26BB">
        <w:rPr>
          <w:rFonts w:ascii="Times New Roman" w:hAnsi="Times New Roman"/>
          <w:noProof/>
          <w:sz w:val="24"/>
          <w:lang w:val="bg-BG"/>
        </w:rPr>
        <w:t>, за да се подобри предлагането на работна ръка; 2) </w:t>
      </w:r>
      <w:r w:rsidRPr="00EA26BB">
        <w:rPr>
          <w:rFonts w:ascii="Times New Roman" w:hAnsi="Times New Roman"/>
          <w:noProof/>
          <w:color w:val="000000" w:themeColor="text1"/>
          <w:sz w:val="24"/>
          <w:lang w:val="bg-BG"/>
        </w:rPr>
        <w:t xml:space="preserve">осигуряване на по-добро насочване и видимост на наличните </w:t>
      </w:r>
      <w:r w:rsidRPr="00EA26BB">
        <w:rPr>
          <w:rFonts w:ascii="Times New Roman" w:hAnsi="Times New Roman"/>
          <w:b/>
          <w:noProof/>
          <w:color w:val="000000" w:themeColor="text1"/>
          <w:sz w:val="24"/>
          <w:lang w:val="bg-BG"/>
        </w:rPr>
        <w:t>възможности за финансиране</w:t>
      </w:r>
      <w:r w:rsidRPr="00EA26BB">
        <w:rPr>
          <w:rFonts w:ascii="Times New Roman" w:hAnsi="Times New Roman"/>
          <w:noProof/>
          <w:color w:val="000000" w:themeColor="text1"/>
          <w:sz w:val="24"/>
          <w:lang w:val="bg-BG"/>
        </w:rPr>
        <w:t xml:space="preserve"> на дейности, свързани с уменията, за да се увеличи максимално тяхното въздействие; 3) приканване на заинтересованите страни</w:t>
      </w:r>
      <w:r w:rsidRPr="00EA26BB">
        <w:rPr>
          <w:rFonts w:ascii="Times New Roman" w:hAnsi="Times New Roman"/>
          <w:noProof/>
          <w:sz w:val="24"/>
          <w:lang w:val="bg-BG"/>
        </w:rPr>
        <w:t xml:space="preserve"> </w:t>
      </w:r>
      <w:r w:rsidRPr="00EA26BB">
        <w:rPr>
          <w:rFonts w:ascii="Times New Roman" w:hAnsi="Times New Roman"/>
          <w:b/>
          <w:noProof/>
          <w:sz w:val="24"/>
          <w:lang w:val="bg-BG"/>
        </w:rPr>
        <w:t>да предприемат действия</w:t>
      </w:r>
      <w:r w:rsidRPr="00EA26BB">
        <w:rPr>
          <w:rFonts w:ascii="Times New Roman" w:hAnsi="Times New Roman"/>
          <w:noProof/>
          <w:sz w:val="24"/>
          <w:lang w:val="bg-BG"/>
        </w:rPr>
        <w:t xml:space="preserve">; и 4) определяне на показатели за </w:t>
      </w:r>
      <w:r w:rsidRPr="00EA26BB">
        <w:rPr>
          <w:rFonts w:ascii="Times New Roman" w:hAnsi="Times New Roman"/>
          <w:b/>
          <w:noProof/>
          <w:sz w:val="24"/>
          <w:lang w:val="bg-BG"/>
        </w:rPr>
        <w:t>наблюдение на развитието на пазара</w:t>
      </w:r>
      <w:r w:rsidRPr="00EA26BB">
        <w:rPr>
          <w:rFonts w:ascii="Times New Roman" w:hAnsi="Times New Roman"/>
          <w:noProof/>
          <w:sz w:val="24"/>
          <w:lang w:val="bg-BG"/>
        </w:rPr>
        <w:t xml:space="preserve"> и възможност за оценка на ефективността на техните действия.</w:t>
      </w:r>
    </w:p>
    <w:p w14:paraId="3E0D34CD" w14:textId="321F1310" w:rsidR="00831F29" w:rsidRPr="00EA26BB" w:rsidRDefault="566E7AD8" w:rsidP="00831F29">
      <w:pPr>
        <w:spacing w:before="120" w:after="120" w:line="240" w:lineRule="auto"/>
        <w:jc w:val="both"/>
        <w:rPr>
          <w:rFonts w:ascii="Times New Roman" w:eastAsia="Times New Roman" w:hAnsi="Times New Roman" w:cs="Times New Roman"/>
          <w:noProof/>
          <w:sz w:val="24"/>
          <w:lang w:val="bg-BG"/>
        </w:rPr>
      </w:pPr>
      <w:r w:rsidRPr="00EA26BB">
        <w:rPr>
          <w:rFonts w:ascii="Times New Roman" w:hAnsi="Times New Roman"/>
          <w:noProof/>
          <w:sz w:val="24"/>
          <w:lang w:val="bg-BG"/>
        </w:rPr>
        <w:t>Създаването на Академията ще бъде подкрепено с финансиране в размер на 10 милиона евро от програмата „Цифрова Европа“</w:t>
      </w:r>
      <w:r w:rsidRPr="00EA26BB">
        <w:rPr>
          <w:rStyle w:val="FootnoteReference"/>
          <w:rFonts w:ascii="Times New Roman" w:eastAsia="Times New Roman" w:hAnsi="Times New Roman" w:cs="Times New Roman"/>
          <w:noProof/>
          <w:sz w:val="24"/>
          <w:lang w:val="bg-BG"/>
        </w:rPr>
        <w:footnoteReference w:id="45"/>
      </w:r>
      <w:r w:rsidRPr="00EA26BB">
        <w:rPr>
          <w:rFonts w:ascii="Times New Roman" w:hAnsi="Times New Roman"/>
          <w:noProof/>
          <w:sz w:val="24"/>
          <w:lang w:val="bg-BG"/>
        </w:rPr>
        <w:t>.</w:t>
      </w:r>
    </w:p>
    <w:p w14:paraId="1BAF7617" w14:textId="5B337B13" w:rsidR="00831F29" w:rsidRPr="00EA26BB" w:rsidRDefault="00E52E2E" w:rsidP="007F7D26">
      <w:pPr>
        <w:pStyle w:val="ListParagraph"/>
        <w:numPr>
          <w:ilvl w:val="1"/>
          <w:numId w:val="19"/>
        </w:numPr>
        <w:spacing w:before="120" w:after="120" w:line="240" w:lineRule="auto"/>
        <w:jc w:val="both"/>
        <w:rPr>
          <w:rFonts w:ascii="Times New Roman" w:eastAsia="Times New Roman" w:hAnsi="Times New Roman" w:cs="Times New Roman"/>
          <w:b/>
          <w:i/>
          <w:noProof/>
          <w:sz w:val="24"/>
          <w:lang w:val="bg-BG"/>
        </w:rPr>
      </w:pPr>
      <w:bookmarkStart w:id="6" w:name="_Hlk130905565"/>
      <w:r w:rsidRPr="00EA26BB">
        <w:rPr>
          <w:rFonts w:ascii="Times New Roman" w:hAnsi="Times New Roman"/>
          <w:b/>
          <w:i/>
          <w:noProof/>
          <w:sz w:val="24"/>
          <w:lang w:val="bg-BG"/>
        </w:rPr>
        <w:t>Управление на Академията</w:t>
      </w:r>
    </w:p>
    <w:p w14:paraId="2F141A8E" w14:textId="64A60DAC" w:rsidR="00831F29" w:rsidRPr="00EA26BB" w:rsidRDefault="566E7AD8" w:rsidP="00831F29">
      <w:pPr>
        <w:spacing w:before="120" w:after="120" w:line="240" w:lineRule="auto"/>
        <w:jc w:val="both"/>
        <w:rPr>
          <w:rFonts w:ascii="Times New Roman" w:eastAsia="Times New Roman" w:hAnsi="Times New Roman" w:cs="Times New Roman"/>
          <w:noProof/>
          <w:sz w:val="24"/>
          <w:lang w:val="bg-BG"/>
        </w:rPr>
      </w:pPr>
      <w:r w:rsidRPr="00EA26BB">
        <w:rPr>
          <w:rFonts w:ascii="Times New Roman" w:hAnsi="Times New Roman"/>
          <w:noProof/>
          <w:sz w:val="24"/>
          <w:lang w:val="bg-BG"/>
        </w:rPr>
        <w:t xml:space="preserve">В крайна сметка, за да се осигури инфраструктура, която да служи като </w:t>
      </w:r>
      <w:r w:rsidRPr="00EA26BB">
        <w:rPr>
          <w:rFonts w:ascii="Times New Roman" w:hAnsi="Times New Roman"/>
          <w:b/>
          <w:noProof/>
          <w:sz w:val="24"/>
          <w:lang w:val="bg-BG"/>
        </w:rPr>
        <w:t>единна входна точка</w:t>
      </w:r>
      <w:r w:rsidRPr="00EA26BB">
        <w:rPr>
          <w:rFonts w:ascii="Times New Roman" w:hAnsi="Times New Roman"/>
          <w:noProof/>
          <w:sz w:val="24"/>
          <w:lang w:val="bg-BG"/>
        </w:rPr>
        <w:t xml:space="preserve"> за насърчаване на сътрудничеството между академичните среди, доставчиците на обучение и сектора, където да се срещат и обучават предлагащите и търсещите страни на екосистемата на ЕС за киберсигурност, </w:t>
      </w:r>
      <w:r w:rsidRPr="00EA26BB">
        <w:rPr>
          <w:rFonts w:ascii="Times New Roman" w:hAnsi="Times New Roman"/>
          <w:noProof/>
          <w:color w:val="000000" w:themeColor="text1"/>
          <w:sz w:val="24"/>
          <w:lang w:val="bg-BG"/>
        </w:rPr>
        <w:t xml:space="preserve">Академията би могла да бъде под формата на </w:t>
      </w:r>
      <w:r w:rsidRPr="00EA26BB">
        <w:rPr>
          <w:rFonts w:ascii="Times New Roman" w:hAnsi="Times New Roman"/>
          <w:b/>
          <w:noProof/>
          <w:sz w:val="24"/>
          <w:lang w:val="bg-BG"/>
        </w:rPr>
        <w:t>консорциум за европейска цифрова инфраструктура (КЕЦИ)</w:t>
      </w:r>
      <w:r w:rsidRPr="00EA26BB">
        <w:rPr>
          <w:rStyle w:val="FootnoteReference"/>
          <w:rFonts w:ascii="Times New Roman" w:eastAsia="Times New Roman" w:hAnsi="Times New Roman" w:cs="Times New Roman"/>
          <w:noProof/>
          <w:color w:val="000000" w:themeColor="text1"/>
          <w:sz w:val="24"/>
          <w:lang w:val="bg-BG"/>
        </w:rPr>
        <w:footnoteReference w:id="46"/>
      </w:r>
      <w:r w:rsidRPr="00EA26BB">
        <w:rPr>
          <w:rFonts w:ascii="Times New Roman" w:hAnsi="Times New Roman"/>
          <w:noProof/>
          <w:sz w:val="24"/>
          <w:lang w:val="bg-BG"/>
        </w:rPr>
        <w:t>.</w:t>
      </w:r>
      <w:r w:rsidRPr="00EA26BB">
        <w:rPr>
          <w:rFonts w:ascii="Times New Roman" w:hAnsi="Times New Roman"/>
          <w:noProof/>
          <w:color w:val="000000" w:themeColor="text1"/>
          <w:sz w:val="24"/>
          <w:lang w:val="bg-BG"/>
        </w:rPr>
        <w:t xml:space="preserve"> Този инструмент ще позволи на държавите членки да работят съвместно за преодоляване на недостига на умения в областта на киберсигурността, както и да си сътрудничат тясно с Комисията, ENISA и </w:t>
      </w:r>
      <w:r w:rsidRPr="00EA26BB">
        <w:rPr>
          <w:rFonts w:ascii="Times New Roman" w:hAnsi="Times New Roman"/>
          <w:noProof/>
          <w:sz w:val="24"/>
          <w:lang w:val="bg-BG"/>
        </w:rPr>
        <w:t>Европейския център за промишлени, технологични и изследователски експертни познания в областта на киберсигурността (ECCC)</w:t>
      </w:r>
      <w:r w:rsidRPr="00EA26BB">
        <w:rPr>
          <w:rFonts w:ascii="Times New Roman" w:hAnsi="Times New Roman"/>
          <w:noProof/>
          <w:color w:val="000000" w:themeColor="text1"/>
          <w:sz w:val="24"/>
          <w:lang w:val="bg-BG"/>
        </w:rPr>
        <w:t xml:space="preserve">, в съответствие с техните мандати и компетенции, и да привлекат всички заинтересовани страни, но и да насочат европейските, националните и частните инвестиции към общата цел. За тази цел заинтересованите държави членки се насърчават да представят на Комисията до 30 май 2023 г. предварително уведомление, че ще подадат заявление за КЕЦИ. Това доброволно предварително уведомяване ще позволи на Комисията да направи ранни коментари по проекта на заявлението за КЕЦИ, като по този начин ще даде възможност за неговото по-нататъшно разработване и официално представяне по по-бърз начин.  </w:t>
      </w:r>
      <w:r w:rsidRPr="00EA26BB">
        <w:rPr>
          <w:rFonts w:ascii="Times New Roman" w:hAnsi="Times New Roman"/>
          <w:noProof/>
          <w:sz w:val="24"/>
          <w:lang w:val="bg-BG"/>
        </w:rPr>
        <w:t xml:space="preserve">По време на целия процес и доколкото е поискано от държавите членки, Комисията, в ролята си на ускорител на многонационални проекти, ще улесни изготвянето на заявлението за КЕЦИ. </w:t>
      </w:r>
      <w:r w:rsidRPr="00EA26BB">
        <w:rPr>
          <w:rFonts w:ascii="Times New Roman" w:hAnsi="Times New Roman"/>
          <w:noProof/>
          <w:color w:val="000000" w:themeColor="text1"/>
          <w:sz w:val="24"/>
          <w:lang w:val="bg-BG"/>
        </w:rPr>
        <w:t>След положителна оценка на заявлението от Комисията и одобрение от комитета по програмата „Цифрово десетилетие“, Комисията ще издаде решение за създаване на КЕЦИ</w:t>
      </w:r>
      <w:r w:rsidRPr="00EA26BB">
        <w:rPr>
          <w:rFonts w:ascii="Times New Roman" w:hAnsi="Times New Roman"/>
          <w:noProof/>
          <w:sz w:val="24"/>
          <w:lang w:val="bg-BG"/>
        </w:rPr>
        <w:t xml:space="preserve"> и впоследствие ще подпомогне координирането на изпълнението на КЕЦИ</w:t>
      </w:r>
      <w:r w:rsidRPr="00EA26BB">
        <w:rPr>
          <w:rStyle w:val="FootnoteReference"/>
          <w:rFonts w:ascii="Times New Roman" w:eastAsia="Times New Roman" w:hAnsi="Times New Roman" w:cs="Times New Roman"/>
          <w:noProof/>
          <w:color w:val="000000" w:themeColor="text1"/>
          <w:sz w:val="24"/>
          <w:lang w:val="bg-BG"/>
        </w:rPr>
        <w:footnoteReference w:id="47"/>
      </w:r>
      <w:r w:rsidRPr="00EA26BB">
        <w:rPr>
          <w:rFonts w:ascii="Times New Roman" w:hAnsi="Times New Roman"/>
          <w:noProof/>
          <w:sz w:val="24"/>
          <w:lang w:val="bg-BG"/>
        </w:rPr>
        <w:t>.</w:t>
      </w:r>
    </w:p>
    <w:p w14:paraId="314B8FE8" w14:textId="4E112065" w:rsidR="00831F29" w:rsidRPr="00EA26BB" w:rsidRDefault="566E7AD8" w:rsidP="00831F29">
      <w:pPr>
        <w:spacing w:before="120" w:after="120" w:line="240" w:lineRule="auto"/>
        <w:jc w:val="both"/>
        <w:rPr>
          <w:rFonts w:ascii="Times New Roman" w:eastAsia="Times New Roman" w:hAnsi="Times New Roman" w:cs="Times New Roman"/>
          <w:noProof/>
          <w:sz w:val="24"/>
          <w:lang w:val="bg-BG"/>
        </w:rPr>
      </w:pPr>
      <w:r w:rsidRPr="00EA26BB">
        <w:rPr>
          <w:rFonts w:ascii="Times New Roman" w:hAnsi="Times New Roman"/>
          <w:noProof/>
          <w:sz w:val="24"/>
          <w:lang w:val="bg-BG"/>
        </w:rPr>
        <w:t xml:space="preserve">Междувременно, докато тече официалното създаване на КЕЦИ, Комисията ще създаде виртуална </w:t>
      </w:r>
      <w:r w:rsidRPr="00EA26BB">
        <w:rPr>
          <w:rFonts w:ascii="Times New Roman" w:hAnsi="Times New Roman"/>
          <w:noProof/>
          <w:color w:val="000000" w:themeColor="text1"/>
          <w:sz w:val="24"/>
          <w:lang w:val="bg-BG"/>
        </w:rPr>
        <w:t>единна входна точка</w:t>
      </w:r>
      <w:r w:rsidRPr="00EA26BB">
        <w:rPr>
          <w:rFonts w:ascii="Times New Roman" w:hAnsi="Times New Roman"/>
          <w:noProof/>
          <w:sz w:val="24"/>
          <w:lang w:val="bg-BG"/>
        </w:rPr>
        <w:t xml:space="preserve"> чрез подобряване на </w:t>
      </w:r>
      <w:r w:rsidRPr="00EA26BB">
        <w:rPr>
          <w:rFonts w:ascii="Times New Roman" w:hAnsi="Times New Roman"/>
          <w:b/>
          <w:noProof/>
          <w:sz w:val="24"/>
          <w:lang w:val="bg-BG"/>
        </w:rPr>
        <w:t>платформата на Комисията за цифрови умения и работни места</w:t>
      </w:r>
      <w:r w:rsidRPr="00EA26BB">
        <w:rPr>
          <w:rStyle w:val="FootnoteReference"/>
          <w:rFonts w:ascii="Times New Roman" w:eastAsia="Times New Roman" w:hAnsi="Times New Roman" w:cs="Times New Roman"/>
          <w:b/>
          <w:noProof/>
          <w:sz w:val="24"/>
          <w:lang w:val="bg-BG"/>
        </w:rPr>
        <w:footnoteReference w:id="48"/>
      </w:r>
      <w:r w:rsidRPr="00EA26BB">
        <w:rPr>
          <w:rFonts w:ascii="Times New Roman" w:hAnsi="Times New Roman"/>
          <w:b/>
          <w:noProof/>
          <w:sz w:val="24"/>
          <w:lang w:val="bg-BG"/>
        </w:rPr>
        <w:t xml:space="preserve"> </w:t>
      </w:r>
      <w:r w:rsidRPr="00EA26BB">
        <w:rPr>
          <w:rFonts w:ascii="Times New Roman" w:hAnsi="Times New Roman"/>
          <w:noProof/>
          <w:sz w:val="24"/>
          <w:lang w:val="bg-BG"/>
        </w:rPr>
        <w:t xml:space="preserve">с помощта на </w:t>
      </w:r>
      <w:r w:rsidRPr="00EA26BB">
        <w:rPr>
          <w:rFonts w:ascii="Times New Roman" w:hAnsi="Times New Roman"/>
          <w:noProof/>
          <w:color w:val="000000" w:themeColor="text1"/>
          <w:sz w:val="24"/>
          <w:lang w:val="bg-BG"/>
        </w:rPr>
        <w:t xml:space="preserve">проекта „Подкрепа на Европейската общност за киберсигурност“ (ECCO) </w:t>
      </w:r>
      <w:r w:rsidRPr="00EA26BB">
        <w:rPr>
          <w:rFonts w:ascii="Times New Roman" w:eastAsia="Times New Roman" w:hAnsi="Times New Roman" w:cs="Times New Roman"/>
          <w:noProof/>
          <w:sz w:val="24"/>
          <w:vertAlign w:val="superscript"/>
          <w:lang w:val="bg-BG"/>
        </w:rPr>
        <w:footnoteReference w:id="49"/>
      </w:r>
      <w:r w:rsidRPr="00EA26BB">
        <w:rPr>
          <w:rFonts w:ascii="Times New Roman" w:hAnsi="Times New Roman"/>
          <w:noProof/>
          <w:sz w:val="24"/>
          <w:lang w:val="bg-BG"/>
        </w:rPr>
        <w:t>.</w:t>
      </w:r>
    </w:p>
    <w:p w14:paraId="1B4408D6" w14:textId="44AD1E21" w:rsidR="00831F29" w:rsidRPr="00EA26BB" w:rsidRDefault="566E7AD8" w:rsidP="00831F29">
      <w:pPr>
        <w:spacing w:before="120" w:after="120" w:line="240" w:lineRule="auto"/>
        <w:jc w:val="both"/>
        <w:rPr>
          <w:rFonts w:ascii="Times New Roman" w:eastAsia="Times New Roman" w:hAnsi="Times New Roman" w:cs="Times New Roman"/>
          <w:noProof/>
          <w:color w:val="000000" w:themeColor="text1"/>
          <w:sz w:val="24"/>
          <w:lang w:val="bg-BG"/>
        </w:rPr>
      </w:pPr>
      <w:r w:rsidRPr="00EA26BB">
        <w:rPr>
          <w:rFonts w:ascii="Times New Roman" w:hAnsi="Times New Roman"/>
          <w:b/>
          <w:noProof/>
          <w:sz w:val="24"/>
          <w:lang w:val="bg-BG"/>
        </w:rPr>
        <w:t>ENISA</w:t>
      </w:r>
      <w:r w:rsidRPr="00EA26BB">
        <w:rPr>
          <w:rFonts w:ascii="Times New Roman" w:hAnsi="Times New Roman"/>
          <w:noProof/>
          <w:sz w:val="24"/>
          <w:lang w:val="bg-BG"/>
        </w:rPr>
        <w:t xml:space="preserve"> ще допринася за изпълнението на Академията в съответствие с целите на агенцията</w:t>
      </w:r>
      <w:r w:rsidRPr="00EA26BB">
        <w:rPr>
          <w:rStyle w:val="FootnoteReference"/>
          <w:rFonts w:ascii="Times New Roman" w:eastAsia="Times New Roman" w:hAnsi="Times New Roman" w:cs="Times New Roman"/>
          <w:noProof/>
          <w:sz w:val="24"/>
          <w:lang w:val="bg-BG"/>
        </w:rPr>
        <w:footnoteReference w:id="50"/>
      </w:r>
      <w:r w:rsidRPr="00EA26BB">
        <w:rPr>
          <w:rFonts w:ascii="Times New Roman" w:hAnsi="Times New Roman"/>
          <w:noProof/>
          <w:sz w:val="24"/>
          <w:lang w:val="bg-BG"/>
        </w:rPr>
        <w:t>, по-специално по отношение на подпомагането на образованието и обучението в областта на киберсигурността, и като взема предвид задълженията си за докладване съгласно Директивата МИС 2</w:t>
      </w:r>
      <w:r w:rsidRPr="00EA26BB">
        <w:rPr>
          <w:rStyle w:val="FootnoteReference"/>
          <w:rFonts w:ascii="Times New Roman" w:eastAsia="Times New Roman" w:hAnsi="Times New Roman" w:cs="Times New Roman"/>
          <w:noProof/>
          <w:sz w:val="24"/>
          <w:lang w:val="bg-BG"/>
        </w:rPr>
        <w:footnoteReference w:id="51"/>
      </w:r>
      <w:r w:rsidRPr="00EA26BB">
        <w:rPr>
          <w:rFonts w:ascii="Times New Roman" w:hAnsi="Times New Roman"/>
          <w:noProof/>
          <w:sz w:val="24"/>
          <w:lang w:val="bg-BG"/>
        </w:rPr>
        <w:t xml:space="preserve">. </w:t>
      </w:r>
      <w:r w:rsidRPr="00EA26BB">
        <w:rPr>
          <w:rFonts w:ascii="Times New Roman" w:hAnsi="Times New Roman"/>
          <w:b/>
          <w:noProof/>
          <w:sz w:val="24"/>
          <w:lang w:val="bg-BG"/>
        </w:rPr>
        <w:t>ECCC</w:t>
      </w:r>
      <w:r w:rsidRPr="00EA26BB">
        <w:rPr>
          <w:rFonts w:ascii="Times New Roman" w:hAnsi="Times New Roman"/>
          <w:noProof/>
          <w:sz w:val="24"/>
          <w:lang w:val="bg-BG"/>
        </w:rPr>
        <w:t xml:space="preserve"> ще работи в съответствие със своята стратегическа програма, за да подкрепи изпълнението на Академията на ЕС за киберумения. Особено важно е, че ECCC ще изпълни стратегическа цел 3 (киберсигурност) на програмата „Цифрова Европа“. Той ще се ползва от подкрепата на Комисията и държавите членки чрез </w:t>
      </w:r>
      <w:r w:rsidRPr="00EA26BB">
        <w:rPr>
          <w:rFonts w:ascii="Times New Roman" w:hAnsi="Times New Roman"/>
          <w:b/>
          <w:noProof/>
          <w:sz w:val="24"/>
          <w:lang w:val="bg-BG"/>
        </w:rPr>
        <w:t>Националните координационни центрове (НКЦ)</w:t>
      </w:r>
      <w:r w:rsidRPr="00EA26BB">
        <w:rPr>
          <w:rFonts w:ascii="Times New Roman" w:hAnsi="Times New Roman"/>
          <w:noProof/>
          <w:color w:val="000000" w:themeColor="text1"/>
          <w:sz w:val="24"/>
          <w:lang w:val="bg-BG"/>
        </w:rPr>
        <w:t xml:space="preserve">. В случаите, когато е уместно, ще бъде привлечена </w:t>
      </w:r>
      <w:r w:rsidRPr="00EA26BB">
        <w:rPr>
          <w:rFonts w:ascii="Times New Roman" w:hAnsi="Times New Roman"/>
          <w:b/>
          <w:noProof/>
          <w:color w:val="000000" w:themeColor="text1"/>
          <w:sz w:val="24"/>
          <w:lang w:val="bg-BG"/>
        </w:rPr>
        <w:t>групата за сътрудничество</w:t>
      </w:r>
      <w:r w:rsidRPr="00EA26BB">
        <w:rPr>
          <w:rFonts w:ascii="Times New Roman" w:hAnsi="Times New Roman"/>
          <w:noProof/>
          <w:color w:val="000000" w:themeColor="text1"/>
          <w:sz w:val="24"/>
          <w:lang w:val="bg-BG"/>
        </w:rPr>
        <w:t>, създадена в съответствие с Директивата МИС 2</w:t>
      </w:r>
      <w:r w:rsidRPr="00EA26BB">
        <w:rPr>
          <w:rStyle w:val="FootnoteReference"/>
          <w:rFonts w:ascii="Times New Roman" w:eastAsia="Times New Roman" w:hAnsi="Times New Roman" w:cs="Times New Roman"/>
          <w:noProof/>
          <w:color w:val="000000" w:themeColor="text1"/>
          <w:sz w:val="24"/>
          <w:lang w:val="bg-BG"/>
        </w:rPr>
        <w:footnoteReference w:id="52"/>
      </w:r>
      <w:r w:rsidRPr="00EA26BB">
        <w:rPr>
          <w:rFonts w:ascii="Times New Roman" w:hAnsi="Times New Roman"/>
          <w:noProof/>
          <w:sz w:val="24"/>
          <w:lang w:val="bg-BG"/>
        </w:rPr>
        <w:t xml:space="preserve">. И накрая, за постигането на целта на Академията за преодоляване на недостига на умения в областта на киберсигурността ще е необходимо да се обединят усилията на </w:t>
      </w:r>
      <w:r w:rsidRPr="00EA26BB">
        <w:rPr>
          <w:rFonts w:ascii="Times New Roman" w:hAnsi="Times New Roman"/>
          <w:b/>
          <w:noProof/>
          <w:sz w:val="24"/>
          <w:lang w:val="bg-BG"/>
        </w:rPr>
        <w:t>отрасъла</w:t>
      </w:r>
      <w:r w:rsidRPr="00EA26BB">
        <w:rPr>
          <w:rFonts w:ascii="Times New Roman" w:hAnsi="Times New Roman"/>
          <w:noProof/>
          <w:sz w:val="24"/>
          <w:lang w:val="bg-BG"/>
        </w:rPr>
        <w:t xml:space="preserve"> и </w:t>
      </w:r>
      <w:r w:rsidRPr="00EA26BB">
        <w:rPr>
          <w:rFonts w:ascii="Times New Roman" w:hAnsi="Times New Roman"/>
          <w:b/>
          <w:noProof/>
          <w:sz w:val="24"/>
          <w:lang w:val="bg-BG"/>
        </w:rPr>
        <w:t>Академията</w:t>
      </w:r>
      <w:r w:rsidRPr="00EA26BB">
        <w:rPr>
          <w:rFonts w:ascii="Times New Roman" w:hAnsi="Times New Roman"/>
          <w:noProof/>
          <w:sz w:val="24"/>
          <w:lang w:val="bg-BG"/>
        </w:rPr>
        <w:t xml:space="preserve">.  </w:t>
      </w:r>
    </w:p>
    <w:bookmarkEnd w:id="6"/>
    <w:p w14:paraId="1C13AD5F" w14:textId="77777777" w:rsidR="00831F29" w:rsidRPr="00EA26BB" w:rsidRDefault="00831F29" w:rsidP="00831F29">
      <w:pPr>
        <w:pStyle w:val="ListParagraph"/>
        <w:numPr>
          <w:ilvl w:val="0"/>
          <w:numId w:val="19"/>
        </w:numPr>
        <w:spacing w:before="120" w:after="120" w:line="240" w:lineRule="auto"/>
        <w:jc w:val="both"/>
        <w:rPr>
          <w:rFonts w:ascii="Times New Roman" w:eastAsia="Times New Roman" w:hAnsi="Times New Roman" w:cs="Times New Roman"/>
          <w:b/>
          <w:noProof/>
          <w:sz w:val="24"/>
          <w:lang w:val="bg-BG"/>
        </w:rPr>
      </w:pPr>
      <w:r w:rsidRPr="00EA26BB">
        <w:rPr>
          <w:rFonts w:ascii="Times New Roman" w:hAnsi="Times New Roman"/>
          <w:b/>
          <w:noProof/>
          <w:sz w:val="24"/>
          <w:lang w:val="bg-BG"/>
        </w:rPr>
        <w:t>Генериране на знания и обучение:  създаване на общ подход на ЕС към обучението по киберсигурност</w:t>
      </w:r>
    </w:p>
    <w:p w14:paraId="197EB9A0" w14:textId="62432253" w:rsidR="00831F29" w:rsidRPr="00EA26BB" w:rsidRDefault="00831F29" w:rsidP="00831F29">
      <w:pPr>
        <w:spacing w:before="120" w:after="120" w:line="240" w:lineRule="auto"/>
        <w:jc w:val="both"/>
        <w:rPr>
          <w:rFonts w:ascii="Times New Roman" w:eastAsia="Times New Roman" w:hAnsi="Times New Roman" w:cs="Times New Roman"/>
          <w:noProof/>
          <w:sz w:val="24"/>
          <w:lang w:val="bg-BG"/>
        </w:rPr>
      </w:pPr>
      <w:r w:rsidRPr="00EA26BB">
        <w:rPr>
          <w:rFonts w:ascii="Times New Roman" w:hAnsi="Times New Roman"/>
          <w:noProof/>
          <w:color w:val="000000" w:themeColor="text1"/>
          <w:sz w:val="24"/>
          <w:lang w:val="bg-BG"/>
        </w:rPr>
        <w:t>В рамките на</w:t>
      </w:r>
      <w:r w:rsidRPr="00EA26BB">
        <w:rPr>
          <w:rFonts w:ascii="Times New Roman" w:hAnsi="Times New Roman"/>
          <w:noProof/>
          <w:sz w:val="24"/>
          <w:lang w:val="bg-BG"/>
        </w:rPr>
        <w:t xml:space="preserve"> стълба за генериране на знания и обучение на Академията на ЕС за киберумения ще бъде разработен структуриран подход с ясната цел да се увеличи </w:t>
      </w:r>
      <w:r w:rsidRPr="00EA26BB">
        <w:rPr>
          <w:rFonts w:ascii="Times New Roman" w:hAnsi="Times New Roman"/>
          <w:b/>
          <w:noProof/>
          <w:sz w:val="24"/>
          <w:lang w:val="bg-BG"/>
        </w:rPr>
        <w:t>броят</w:t>
      </w:r>
      <w:r w:rsidRPr="00EA26BB">
        <w:rPr>
          <w:rFonts w:ascii="Times New Roman" w:hAnsi="Times New Roman"/>
          <w:noProof/>
          <w:sz w:val="24"/>
          <w:lang w:val="bg-BG"/>
        </w:rPr>
        <w:t xml:space="preserve"> на лицата с умения в областта на </w:t>
      </w:r>
      <w:r w:rsidRPr="00EA26BB">
        <w:rPr>
          <w:rFonts w:ascii="Times New Roman" w:hAnsi="Times New Roman"/>
          <w:noProof/>
          <w:color w:val="000000" w:themeColor="text1"/>
          <w:sz w:val="24"/>
          <w:lang w:val="bg-BG"/>
        </w:rPr>
        <w:t>киберсигурността</w:t>
      </w:r>
      <w:r w:rsidRPr="00EA26BB">
        <w:rPr>
          <w:rFonts w:ascii="Times New Roman" w:hAnsi="Times New Roman"/>
          <w:noProof/>
          <w:sz w:val="24"/>
          <w:lang w:val="bg-BG"/>
        </w:rPr>
        <w:t xml:space="preserve"> в ЕС, да се насочи по-добре обучението към </w:t>
      </w:r>
      <w:r w:rsidRPr="00EA26BB">
        <w:rPr>
          <w:rFonts w:ascii="Times New Roman" w:hAnsi="Times New Roman"/>
          <w:b/>
          <w:noProof/>
          <w:sz w:val="24"/>
          <w:lang w:val="bg-BG"/>
        </w:rPr>
        <w:t>нуждите на пазара</w:t>
      </w:r>
      <w:r w:rsidRPr="00EA26BB">
        <w:rPr>
          <w:rFonts w:ascii="Times New Roman" w:hAnsi="Times New Roman"/>
          <w:noProof/>
          <w:sz w:val="24"/>
          <w:lang w:val="bg-BG"/>
        </w:rPr>
        <w:t xml:space="preserve"> и да се осигури видимост на </w:t>
      </w:r>
      <w:r w:rsidRPr="00EA26BB">
        <w:rPr>
          <w:rFonts w:ascii="Times New Roman" w:hAnsi="Times New Roman"/>
          <w:b/>
          <w:noProof/>
          <w:sz w:val="24"/>
          <w:lang w:val="bg-BG"/>
        </w:rPr>
        <w:t>пътеките за професионално развитие</w:t>
      </w:r>
      <w:r w:rsidRPr="00EA26BB">
        <w:rPr>
          <w:rFonts w:ascii="Times New Roman" w:hAnsi="Times New Roman"/>
          <w:noProof/>
          <w:sz w:val="24"/>
          <w:lang w:val="bg-BG"/>
        </w:rPr>
        <w:t>.</w:t>
      </w:r>
    </w:p>
    <w:p w14:paraId="2DA3FE1A" w14:textId="4ABD054A" w:rsidR="00831F29" w:rsidRPr="00EA26BB" w:rsidRDefault="00831F29" w:rsidP="00831F29">
      <w:pPr>
        <w:pStyle w:val="ListParagraph"/>
        <w:numPr>
          <w:ilvl w:val="1"/>
          <w:numId w:val="19"/>
        </w:numPr>
        <w:spacing w:before="120" w:after="120" w:line="240" w:lineRule="auto"/>
        <w:jc w:val="both"/>
        <w:rPr>
          <w:rFonts w:ascii="Times New Roman" w:eastAsia="Times New Roman" w:hAnsi="Times New Roman" w:cs="Times New Roman"/>
          <w:b/>
          <w:i/>
          <w:noProof/>
          <w:sz w:val="24"/>
          <w:lang w:val="bg-BG"/>
        </w:rPr>
      </w:pPr>
      <w:r w:rsidRPr="00EA26BB">
        <w:rPr>
          <w:rFonts w:ascii="Times New Roman" w:hAnsi="Times New Roman"/>
          <w:b/>
          <w:i/>
          <w:noProof/>
          <w:sz w:val="24"/>
          <w:lang w:val="bg-BG"/>
        </w:rPr>
        <w:t>Да говорим на един и същи език: общ подход по отношение на ролевите профили и свързаните с тях умения в областта на киберсигурността</w:t>
      </w:r>
    </w:p>
    <w:p w14:paraId="53A4F7A9" w14:textId="51675AF9" w:rsidR="00831F29" w:rsidRPr="00EA26BB" w:rsidRDefault="566E7AD8" w:rsidP="726DB5C3">
      <w:pPr>
        <w:spacing w:before="120" w:after="120" w:line="240" w:lineRule="auto"/>
        <w:jc w:val="both"/>
        <w:rPr>
          <w:rFonts w:ascii="Times New Roman" w:eastAsia="Times New Roman" w:hAnsi="Times New Roman" w:cs="Times New Roman"/>
          <w:noProof/>
          <w:sz w:val="24"/>
          <w:lang w:val="bg-BG"/>
        </w:rPr>
      </w:pPr>
      <w:r w:rsidRPr="00EA26BB">
        <w:rPr>
          <w:rFonts w:ascii="Times New Roman" w:hAnsi="Times New Roman"/>
          <w:noProof/>
          <w:color w:val="000000" w:themeColor="text1"/>
          <w:sz w:val="24"/>
          <w:lang w:val="bg-BG"/>
        </w:rPr>
        <w:t>ENISA вече работи за определяне на ролевите профили на специалистите в областта на киберсигурността в рамките на Европейската рамка за умения в областта на киберсигурността</w:t>
      </w:r>
      <w:r w:rsidRPr="00EA26BB">
        <w:rPr>
          <w:rFonts w:ascii="Times New Roman" w:hAnsi="Times New Roman"/>
          <w:b/>
          <w:noProof/>
          <w:color w:val="000000" w:themeColor="text1"/>
          <w:sz w:val="24"/>
          <w:lang w:val="bg-BG"/>
        </w:rPr>
        <w:t xml:space="preserve"> </w:t>
      </w:r>
      <w:r w:rsidRPr="00EA26BB">
        <w:rPr>
          <w:rFonts w:ascii="Times New Roman" w:hAnsi="Times New Roman"/>
          <w:noProof/>
          <w:color w:val="000000" w:themeColor="text1"/>
          <w:sz w:val="24"/>
          <w:lang w:val="bg-BG"/>
        </w:rPr>
        <w:t>(</w:t>
      </w:r>
      <w:r w:rsidRPr="00EA26BB">
        <w:rPr>
          <w:rFonts w:ascii="Times New Roman" w:hAnsi="Times New Roman"/>
          <w:b/>
          <w:noProof/>
          <w:color w:val="000000" w:themeColor="text1"/>
          <w:sz w:val="24"/>
          <w:lang w:val="bg-BG"/>
        </w:rPr>
        <w:t>ECSF</w:t>
      </w:r>
      <w:r w:rsidRPr="00EA26BB">
        <w:rPr>
          <w:rFonts w:ascii="Times New Roman" w:hAnsi="Times New Roman"/>
          <w:noProof/>
          <w:color w:val="000000" w:themeColor="text1"/>
          <w:sz w:val="24"/>
          <w:lang w:val="bg-BG"/>
        </w:rPr>
        <w:t>)</w:t>
      </w:r>
      <w:r w:rsidRPr="00EA26BB">
        <w:rPr>
          <w:rStyle w:val="FootnoteReference"/>
          <w:rFonts w:ascii="Times New Roman" w:eastAsia="Times New Roman" w:hAnsi="Times New Roman" w:cs="Times New Roman"/>
          <w:noProof/>
          <w:color w:val="000000" w:themeColor="text1"/>
          <w:sz w:val="24"/>
          <w:lang w:val="bg-BG"/>
        </w:rPr>
        <w:footnoteReference w:id="53"/>
      </w:r>
      <w:r w:rsidRPr="00EA26BB">
        <w:rPr>
          <w:rFonts w:ascii="Times New Roman" w:hAnsi="Times New Roman"/>
          <w:noProof/>
          <w:color w:val="000000" w:themeColor="text1"/>
          <w:sz w:val="24"/>
          <w:lang w:val="bg-BG"/>
        </w:rPr>
        <w:t>. Това следва да се превърне в</w:t>
      </w:r>
      <w:r w:rsidRPr="00EA26BB">
        <w:rPr>
          <w:rFonts w:ascii="Times New Roman" w:hAnsi="Times New Roman"/>
          <w:noProof/>
          <w:sz w:val="24"/>
          <w:lang w:val="bg-BG"/>
        </w:rPr>
        <w:t xml:space="preserve"> основа за Академията</w:t>
      </w:r>
      <w:r w:rsidRPr="00EA26BB">
        <w:rPr>
          <w:rFonts w:ascii="Times New Roman" w:hAnsi="Times New Roman"/>
          <w:noProof/>
          <w:color w:val="000000" w:themeColor="text1"/>
          <w:sz w:val="24"/>
          <w:lang w:val="bg-BG"/>
        </w:rPr>
        <w:t xml:space="preserve"> за определяне и оценяване на съответните умения, за проследяване на промените по отношение на недостига на умения и предоставянето на насоки за новите нужди. </w:t>
      </w:r>
      <w:r w:rsidRPr="00EA26BB">
        <w:rPr>
          <w:rFonts w:ascii="Times New Roman" w:hAnsi="Times New Roman"/>
          <w:noProof/>
          <w:sz w:val="24"/>
          <w:lang w:val="bg-BG"/>
        </w:rPr>
        <w:t>За всяка роля в областта на киберсигурността от ECSF като елемент от описанието</w:t>
      </w:r>
      <w:r w:rsidRPr="00EA26BB">
        <w:rPr>
          <w:rStyle w:val="FootnoteReference"/>
          <w:rFonts w:ascii="Times New Roman" w:eastAsia="Times New Roman" w:hAnsi="Times New Roman" w:cs="Times New Roman"/>
          <w:noProof/>
          <w:sz w:val="24"/>
          <w:lang w:val="bg-BG"/>
        </w:rPr>
        <w:footnoteReference w:id="54"/>
      </w:r>
      <w:r w:rsidRPr="00EA26BB">
        <w:rPr>
          <w:rFonts w:ascii="Times New Roman" w:hAnsi="Times New Roman"/>
          <w:noProof/>
          <w:sz w:val="24"/>
          <w:lang w:val="bg-BG"/>
        </w:rPr>
        <w:t xml:space="preserve"> на профила е включен набор от умения от приложимата европейска рамка за електронните компетентности</w:t>
      </w:r>
      <w:r w:rsidRPr="00EA26BB">
        <w:rPr>
          <w:rStyle w:val="FootnoteReference"/>
          <w:rFonts w:ascii="Times New Roman" w:eastAsia="Times New Roman" w:hAnsi="Times New Roman" w:cs="Times New Roman"/>
          <w:noProof/>
          <w:sz w:val="24"/>
          <w:lang w:val="bg-BG"/>
        </w:rPr>
        <w:footnoteReference w:id="55"/>
      </w:r>
      <w:r w:rsidRPr="00EA26BB">
        <w:rPr>
          <w:rFonts w:ascii="Times New Roman" w:hAnsi="Times New Roman"/>
          <w:noProof/>
          <w:sz w:val="24"/>
          <w:lang w:val="bg-BG"/>
        </w:rPr>
        <w:t>.</w:t>
      </w:r>
    </w:p>
    <w:p w14:paraId="7ABDF305" w14:textId="329E49E3" w:rsidR="00831F29" w:rsidRPr="00EA26BB" w:rsidRDefault="566E7AD8" w:rsidP="726DB5C3">
      <w:pPr>
        <w:spacing w:before="120" w:after="120" w:line="240" w:lineRule="auto"/>
        <w:jc w:val="both"/>
        <w:rPr>
          <w:rFonts w:ascii="Times New Roman" w:eastAsia="Times New Roman" w:hAnsi="Times New Roman" w:cs="Times New Roman"/>
          <w:noProof/>
          <w:sz w:val="24"/>
          <w:lang w:val="bg-BG"/>
        </w:rPr>
      </w:pPr>
      <w:bookmarkStart w:id="7" w:name="_Hlk132358312"/>
      <w:r w:rsidRPr="00EA26BB">
        <w:rPr>
          <w:rFonts w:ascii="Times New Roman" w:hAnsi="Times New Roman"/>
          <w:noProof/>
          <w:sz w:val="24"/>
          <w:lang w:val="bg-BG"/>
        </w:rPr>
        <w:t xml:space="preserve">Ето защо ENISA ще преразгледа ECSF и ще </w:t>
      </w:r>
      <w:r w:rsidRPr="00EA26BB">
        <w:rPr>
          <w:rFonts w:ascii="Times New Roman" w:hAnsi="Times New Roman"/>
          <w:b/>
          <w:noProof/>
          <w:sz w:val="24"/>
          <w:lang w:val="bg-BG"/>
        </w:rPr>
        <w:t>определи променящите се нужди от умения и недостига</w:t>
      </w:r>
      <w:r w:rsidRPr="00EA26BB">
        <w:rPr>
          <w:rFonts w:ascii="Times New Roman" w:hAnsi="Times New Roman"/>
          <w:noProof/>
          <w:sz w:val="24"/>
          <w:lang w:val="bg-BG"/>
        </w:rPr>
        <w:t xml:space="preserve"> по отношение на работната сила в областта на киберсигурността, включително чрез авангардни инструменти (напр. изкуствен интелект, големи данни</w:t>
      </w:r>
      <w:r w:rsidRPr="00EA26BB">
        <w:rPr>
          <w:rStyle w:val="FootnoteReference"/>
          <w:rFonts w:ascii="Times New Roman" w:eastAsia="Times New Roman" w:hAnsi="Times New Roman" w:cs="Times New Roman"/>
          <w:noProof/>
          <w:sz w:val="24"/>
          <w:lang w:val="bg-BG"/>
        </w:rPr>
        <w:footnoteReference w:id="56"/>
      </w:r>
      <w:r w:rsidRPr="00EA26BB">
        <w:rPr>
          <w:rFonts w:ascii="Times New Roman" w:hAnsi="Times New Roman"/>
          <w:noProof/>
          <w:sz w:val="24"/>
          <w:lang w:val="bg-BG"/>
        </w:rPr>
        <w:t xml:space="preserve">, извличане на данни). За тази цел ENISA ще работи </w:t>
      </w:r>
      <w:r w:rsidRPr="00EA26BB">
        <w:rPr>
          <w:rFonts w:ascii="Times New Roman" w:hAnsi="Times New Roman"/>
          <w:noProof/>
          <w:color w:val="000000" w:themeColor="text1"/>
          <w:sz w:val="24"/>
          <w:lang w:val="bg-BG"/>
        </w:rPr>
        <w:t>под ръководството на КЕЦИ, когато бъде създаден, ECCC</w:t>
      </w:r>
      <w:r w:rsidRPr="00EA26BB">
        <w:rPr>
          <w:rFonts w:ascii="Times New Roman" w:hAnsi="Times New Roman"/>
          <w:noProof/>
          <w:sz w:val="24"/>
          <w:lang w:val="bg-BG"/>
        </w:rPr>
        <w:t>, заедно с НКЦ, Комисията, проекта ECCO</w:t>
      </w:r>
      <w:r w:rsidRPr="00EA26BB">
        <w:rPr>
          <w:rFonts w:ascii="Times New Roman" w:hAnsi="Times New Roman"/>
          <w:noProof/>
          <w:color w:val="000000" w:themeColor="text1"/>
          <w:sz w:val="24"/>
          <w:lang w:val="bg-BG"/>
        </w:rPr>
        <w:t>,</w:t>
      </w:r>
      <w:r w:rsidRPr="00EA26BB">
        <w:rPr>
          <w:rFonts w:ascii="Times New Roman" w:hAnsi="Times New Roman"/>
          <w:noProof/>
          <w:sz w:val="24"/>
          <w:lang w:val="bg-BG"/>
        </w:rPr>
        <w:t xml:space="preserve"> и участниците на пазара</w:t>
      </w:r>
      <w:r w:rsidRPr="00EA26BB">
        <w:rPr>
          <w:rStyle w:val="FootnoteReference"/>
          <w:rFonts w:ascii="Times New Roman" w:eastAsia="Times New Roman" w:hAnsi="Times New Roman" w:cs="Times New Roman"/>
          <w:noProof/>
          <w:sz w:val="24"/>
          <w:lang w:val="bg-BG"/>
        </w:rPr>
        <w:footnoteReference w:id="57"/>
      </w:r>
      <w:r w:rsidRPr="00EA26BB">
        <w:rPr>
          <w:rFonts w:ascii="Times New Roman" w:hAnsi="Times New Roman"/>
          <w:noProof/>
          <w:sz w:val="24"/>
          <w:lang w:val="bg-BG"/>
        </w:rPr>
        <w:t xml:space="preserve">. Що се отнася до работната сила в областта на киберотбраната, ENISA ще вземе надлежно под внимание </w:t>
      </w:r>
      <w:r w:rsidRPr="00EA26BB">
        <w:rPr>
          <w:rFonts w:ascii="Times New Roman" w:hAnsi="Times New Roman"/>
          <w:noProof/>
          <w:color w:val="000000" w:themeColor="text1"/>
          <w:sz w:val="24"/>
          <w:lang w:val="bg-BG"/>
        </w:rPr>
        <w:t>работата, извършена от</w:t>
      </w:r>
      <w:r w:rsidRPr="00EA26BB">
        <w:rPr>
          <w:rFonts w:ascii="Times New Roman" w:hAnsi="Times New Roman"/>
          <w:noProof/>
          <w:sz w:val="24"/>
          <w:lang w:val="bg-BG"/>
        </w:rPr>
        <w:t xml:space="preserve"> ЕКСО. По същия начин в областта на борбата с киберпрестъпността ENISA ще вземе предвид дейностите, извършвани от Агенцията на Европейския съюз за обучение в областта на правоприлагането (CEPOL) и Европол при изготвянето на анализ на нуждите от оперативно обучение</w:t>
      </w:r>
      <w:r w:rsidRPr="00EA26BB">
        <w:rPr>
          <w:rStyle w:val="FootnoteReference"/>
          <w:rFonts w:ascii="Times New Roman" w:eastAsia="Times New Roman" w:hAnsi="Times New Roman" w:cs="Times New Roman"/>
          <w:noProof/>
          <w:sz w:val="24"/>
          <w:lang w:val="bg-BG"/>
        </w:rPr>
        <w:footnoteReference w:id="58"/>
      </w:r>
      <w:r w:rsidRPr="00EA26BB">
        <w:rPr>
          <w:rFonts w:ascii="Times New Roman" w:hAnsi="Times New Roman"/>
          <w:noProof/>
          <w:sz w:val="24"/>
          <w:lang w:val="bg-BG"/>
        </w:rPr>
        <w:t xml:space="preserve"> във връзка с кибератаките. </w:t>
      </w:r>
    </w:p>
    <w:bookmarkEnd w:id="7"/>
    <w:p w14:paraId="3FF07E04" w14:textId="098B0962" w:rsidR="00ED169B" w:rsidRPr="00EA26BB" w:rsidRDefault="566E7AD8" w:rsidP="726DB5C3">
      <w:pPr>
        <w:spacing w:before="120" w:after="120" w:line="240" w:lineRule="auto"/>
        <w:jc w:val="both"/>
        <w:rPr>
          <w:rFonts w:ascii="Times New Roman" w:eastAsia="Times New Roman" w:hAnsi="Times New Roman" w:cs="Times New Roman"/>
          <w:noProof/>
          <w:color w:val="000000" w:themeColor="text1"/>
          <w:sz w:val="24"/>
          <w:lang w:val="bg-BG"/>
        </w:rPr>
      </w:pPr>
      <w:r w:rsidRPr="00EA26BB">
        <w:rPr>
          <w:rFonts w:ascii="Times New Roman" w:hAnsi="Times New Roman"/>
          <w:noProof/>
          <w:color w:val="000000" w:themeColor="text1"/>
          <w:sz w:val="24"/>
          <w:lang w:val="bg-BG"/>
        </w:rPr>
        <w:t xml:space="preserve">ECSF ще бъде редовно </w:t>
      </w:r>
      <w:r w:rsidRPr="00EA26BB">
        <w:rPr>
          <w:rFonts w:ascii="Times New Roman" w:hAnsi="Times New Roman"/>
          <w:noProof/>
          <w:sz w:val="24"/>
          <w:lang w:val="bg-BG"/>
        </w:rPr>
        <w:t>допълвана</w:t>
      </w:r>
      <w:r w:rsidRPr="00EA26BB">
        <w:rPr>
          <w:rFonts w:ascii="Times New Roman" w:hAnsi="Times New Roman"/>
          <w:noProof/>
          <w:color w:val="000000" w:themeColor="text1"/>
          <w:sz w:val="24"/>
          <w:lang w:val="bg-BG"/>
        </w:rPr>
        <w:t xml:space="preserve"> и преразглеждана в рамките на Академията през двугодишен цикъл. В допълнение</w:t>
      </w:r>
      <w:r w:rsidRPr="00EA26BB">
        <w:rPr>
          <w:rFonts w:ascii="Times New Roman" w:hAnsi="Times New Roman"/>
          <w:noProof/>
          <w:sz w:val="24"/>
          <w:lang w:val="bg-BG"/>
        </w:rPr>
        <w:t xml:space="preserve"> </w:t>
      </w:r>
      <w:r w:rsidRPr="00EA26BB">
        <w:rPr>
          <w:rFonts w:ascii="Times New Roman" w:hAnsi="Times New Roman"/>
          <w:noProof/>
          <w:color w:val="000000" w:themeColor="text1"/>
          <w:sz w:val="24"/>
          <w:lang w:val="bg-BG"/>
        </w:rPr>
        <w:t xml:space="preserve">Комисията и Европейската служба за външна дейност ще допринесат за определянето на специфични профили и свързаните с тях умения за секторите, ако е необходимо, с подкрепата на агенции и органи на ЕС, като например </w:t>
      </w:r>
      <w:r w:rsidRPr="00EA26BB">
        <w:rPr>
          <w:rFonts w:ascii="Times New Roman" w:hAnsi="Times New Roman"/>
          <w:noProof/>
          <w:sz w:val="24"/>
          <w:lang w:val="bg-BG"/>
        </w:rPr>
        <w:t>ЕКСО</w:t>
      </w:r>
      <w:r w:rsidRPr="00EA26BB">
        <w:rPr>
          <w:rStyle w:val="FootnoteReference"/>
          <w:rFonts w:ascii="Times New Roman" w:eastAsia="Times New Roman" w:hAnsi="Times New Roman" w:cs="Times New Roman"/>
          <w:noProof/>
          <w:color w:val="000000" w:themeColor="text1"/>
          <w:sz w:val="24"/>
          <w:lang w:val="bg-BG"/>
        </w:rPr>
        <w:footnoteReference w:id="59"/>
      </w:r>
      <w:r w:rsidRPr="00EA26BB">
        <w:rPr>
          <w:rFonts w:ascii="Times New Roman" w:hAnsi="Times New Roman"/>
          <w:noProof/>
          <w:color w:val="000000" w:themeColor="text1"/>
          <w:sz w:val="24"/>
          <w:lang w:val="bg-BG"/>
        </w:rPr>
        <w:t>, Европол и CEPOL</w:t>
      </w:r>
      <w:r w:rsidRPr="00EA26BB">
        <w:rPr>
          <w:rStyle w:val="FootnoteReference"/>
          <w:rFonts w:ascii="Times New Roman" w:eastAsia="Times New Roman" w:hAnsi="Times New Roman" w:cs="Times New Roman"/>
          <w:noProof/>
          <w:color w:val="000000" w:themeColor="text1"/>
          <w:sz w:val="24"/>
          <w:lang w:val="bg-BG"/>
        </w:rPr>
        <w:footnoteReference w:id="60"/>
      </w:r>
      <w:r w:rsidRPr="00EA26BB">
        <w:rPr>
          <w:rFonts w:ascii="Times New Roman" w:hAnsi="Times New Roman"/>
          <w:noProof/>
          <w:color w:val="000000" w:themeColor="text1"/>
          <w:sz w:val="24"/>
          <w:lang w:val="bg-BG"/>
        </w:rPr>
        <w:t>.</w:t>
      </w:r>
    </w:p>
    <w:p w14:paraId="3584733C" w14:textId="35F3A408" w:rsidR="00166040" w:rsidRPr="00EA26BB" w:rsidRDefault="3611B109" w:rsidP="726DB5C3">
      <w:pPr>
        <w:spacing w:before="120" w:after="120" w:line="240" w:lineRule="auto"/>
        <w:jc w:val="both"/>
        <w:rPr>
          <w:rFonts w:ascii="Times New Roman" w:eastAsia="Times New Roman" w:hAnsi="Times New Roman" w:cs="Times New Roman"/>
          <w:noProof/>
          <w:sz w:val="24"/>
          <w:lang w:val="bg-BG"/>
        </w:rPr>
      </w:pPr>
      <w:r w:rsidRPr="00EA26BB">
        <w:rPr>
          <w:rFonts w:ascii="Times New Roman" w:hAnsi="Times New Roman"/>
          <w:noProof/>
          <w:color w:val="000000" w:themeColor="text1"/>
          <w:sz w:val="24"/>
          <w:lang w:val="bg-BG"/>
        </w:rPr>
        <w:t>Връзки ще бъдат създадени също между ECSF и съответните инструменти на политиката на ЕС по заетостта</w:t>
      </w:r>
      <w:r w:rsidRPr="00EA26BB">
        <w:rPr>
          <w:rStyle w:val="FootnoteReference"/>
          <w:rFonts w:ascii="Times New Roman" w:eastAsia="Times New Roman" w:hAnsi="Times New Roman" w:cs="Times New Roman"/>
          <w:noProof/>
          <w:color w:val="000000" w:themeColor="text1"/>
          <w:sz w:val="24"/>
          <w:lang w:val="bg-BG"/>
        </w:rPr>
        <w:footnoteReference w:id="61"/>
      </w:r>
      <w:r w:rsidRPr="00EA26BB">
        <w:rPr>
          <w:rFonts w:ascii="Times New Roman" w:hAnsi="Times New Roman"/>
          <w:noProof/>
          <w:sz w:val="24"/>
          <w:lang w:val="bg-BG"/>
        </w:rPr>
        <w:t xml:space="preserve">. По-специално профилите на длъжностите на ECSF, както и свързаните с тях умения, ще бъдат интегрирани в </w:t>
      </w:r>
      <w:r w:rsidRPr="00EA26BB">
        <w:rPr>
          <w:rFonts w:ascii="Times New Roman" w:hAnsi="Times New Roman"/>
          <w:b/>
          <w:noProof/>
          <w:sz w:val="24"/>
          <w:lang w:val="bg-BG"/>
        </w:rPr>
        <w:t>Европейската класификация на уменията, компетентностите, квалификациите и професиите (ESCO)</w:t>
      </w:r>
      <w:r w:rsidRPr="00EA26BB">
        <w:rPr>
          <w:rFonts w:ascii="Times New Roman" w:hAnsi="Times New Roman"/>
          <w:noProof/>
          <w:sz w:val="24"/>
          <w:lang w:val="bg-BG"/>
        </w:rPr>
        <w:t>. Това ще подобри класификацията и връзките между професиите и уменията в областта на киберсигурността, като се улесни повишаването на квалификацията и преквалификацията на специалистите и се подпомогне намирането на работа въз основа на уменията, както и трансграничната мобилност.   </w:t>
      </w:r>
    </w:p>
    <w:p w14:paraId="157F6D6E" w14:textId="77777777" w:rsidR="00E56E63" w:rsidRPr="00EA26BB" w:rsidRDefault="00E56E63" w:rsidP="00D85FCC">
      <w:pPr>
        <w:pStyle w:val="ListParagraph"/>
        <w:spacing w:before="120" w:after="120" w:line="240" w:lineRule="auto"/>
        <w:ind w:left="0"/>
        <w:jc w:val="both"/>
        <w:rPr>
          <w:rFonts w:ascii="Times New Roman" w:eastAsia="Times New Roman" w:hAnsi="Times New Roman" w:cs="Times New Roman"/>
          <w:noProof/>
          <w:sz w:val="24"/>
          <w:lang w:val="bg-BG"/>
        </w:rPr>
      </w:pPr>
    </w:p>
    <w:p w14:paraId="06B3355C" w14:textId="24839D9A" w:rsidR="00831F29" w:rsidRPr="00EA26BB" w:rsidRDefault="00831F29" w:rsidP="00831F29">
      <w:pPr>
        <w:pStyle w:val="ListParagraph"/>
        <w:numPr>
          <w:ilvl w:val="1"/>
          <w:numId w:val="19"/>
        </w:numPr>
        <w:spacing w:before="120" w:after="120" w:line="240" w:lineRule="auto"/>
        <w:jc w:val="both"/>
        <w:rPr>
          <w:rFonts w:ascii="Times New Roman" w:eastAsia="Times New Roman" w:hAnsi="Times New Roman" w:cs="Times New Roman"/>
          <w:b/>
          <w:i/>
          <w:noProof/>
          <w:sz w:val="24"/>
          <w:lang w:val="bg-BG"/>
        </w:rPr>
      </w:pPr>
      <w:r w:rsidRPr="00EA26BB">
        <w:rPr>
          <w:rFonts w:ascii="Times New Roman" w:hAnsi="Times New Roman"/>
          <w:b/>
          <w:i/>
          <w:noProof/>
          <w:sz w:val="24"/>
          <w:lang w:val="bg-BG"/>
        </w:rPr>
        <w:t>Насърчаване на сътрудничеството за разработване на програми за образование и обучение в областта на киберсигурността</w:t>
      </w:r>
    </w:p>
    <w:p w14:paraId="2412B848" w14:textId="005F4319" w:rsidR="00831F29" w:rsidRPr="00EA26BB" w:rsidRDefault="566E7AD8" w:rsidP="00C2655B">
      <w:pPr>
        <w:jc w:val="both"/>
        <w:rPr>
          <w:rFonts w:ascii="Times New Roman" w:eastAsia="Times New Roman" w:hAnsi="Times New Roman" w:cs="Times New Roman"/>
          <w:noProof/>
          <w:sz w:val="24"/>
          <w:lang w:val="bg-BG"/>
        </w:rPr>
      </w:pPr>
      <w:bookmarkStart w:id="8" w:name="_Hlk131491231"/>
      <w:bookmarkStart w:id="9" w:name="_Hlk131068804"/>
      <w:r w:rsidRPr="00EA26BB">
        <w:rPr>
          <w:rFonts w:ascii="Times New Roman" w:hAnsi="Times New Roman"/>
          <w:noProof/>
          <w:sz w:val="24"/>
          <w:lang w:val="bg-BG"/>
        </w:rPr>
        <w:t xml:space="preserve">След създаването на КЕЦИ Академията следва да получава подкрепа от държавите членки, за да се превърне в </w:t>
      </w:r>
      <w:r w:rsidRPr="00EA26BB">
        <w:rPr>
          <w:rFonts w:ascii="Times New Roman" w:hAnsi="Times New Roman"/>
          <w:b/>
          <w:noProof/>
          <w:sz w:val="24"/>
          <w:lang w:val="bg-BG"/>
        </w:rPr>
        <w:t>референтно място в Европа за разработване и провеждане на обучения по киберсигурност</w:t>
      </w:r>
      <w:r w:rsidRPr="00EA26BB">
        <w:rPr>
          <w:rFonts w:ascii="Times New Roman" w:hAnsi="Times New Roman"/>
          <w:noProof/>
          <w:sz w:val="24"/>
          <w:lang w:val="bg-BG"/>
        </w:rPr>
        <w:t xml:space="preserve">, насочени към най-търсените умения, и да предоставя възможности за обучения и стажове в работна среда за стартиращи предприятия и МСП, както и за публичните администрации, в иновативни дружества и центрове за компетентност в областта на киберсигурността. </w:t>
      </w:r>
      <w:bookmarkEnd w:id="8"/>
      <w:r w:rsidRPr="00EA26BB">
        <w:rPr>
          <w:rFonts w:ascii="Times New Roman" w:hAnsi="Times New Roman"/>
          <w:noProof/>
          <w:sz w:val="24"/>
          <w:lang w:val="bg-BG"/>
        </w:rPr>
        <w:t xml:space="preserve">КЕЦИ следва да работи с всички заинтересовани страни, включително отрасъла, при разработването на такива обучения, както и да се основава на проекти като </w:t>
      </w:r>
      <w:r w:rsidRPr="00EA26BB">
        <w:rPr>
          <w:rFonts w:ascii="Times New Roman" w:hAnsi="Times New Roman"/>
          <w:b/>
          <w:noProof/>
          <w:sz w:val="24"/>
          <w:lang w:val="bg-BG"/>
        </w:rPr>
        <w:t>CyberSecPro</w:t>
      </w:r>
      <w:r w:rsidRPr="00EA26BB">
        <w:rPr>
          <w:rStyle w:val="FootnoteReference"/>
          <w:rFonts w:ascii="Times New Roman" w:eastAsia="Times New Roman" w:hAnsi="Times New Roman" w:cs="Times New Roman"/>
          <w:noProof/>
          <w:sz w:val="24"/>
          <w:lang w:val="bg-BG"/>
        </w:rPr>
        <w:footnoteReference w:id="62"/>
      </w:r>
      <w:r w:rsidRPr="00EA26BB">
        <w:rPr>
          <w:rFonts w:ascii="Times New Roman" w:hAnsi="Times New Roman"/>
          <w:noProof/>
          <w:sz w:val="24"/>
          <w:lang w:val="bg-BG"/>
        </w:rPr>
        <w:t xml:space="preserve">, който е финансиран от програмата „Цифрова Европа“ и обединява 17 висши училища и 13 дружества за сигурност от 16 държави членки, за да се превърне в най-добрата практика за всички програми за обучение по киберсигурност. </w:t>
      </w:r>
    </w:p>
    <w:bookmarkEnd w:id="9"/>
    <w:p w14:paraId="7D345BEC" w14:textId="6566728B" w:rsidR="00831F29" w:rsidRPr="00EA26BB" w:rsidRDefault="566E7AD8" w:rsidP="726DB5C3">
      <w:pPr>
        <w:spacing w:before="120" w:after="120" w:line="240" w:lineRule="auto"/>
        <w:jc w:val="both"/>
        <w:rPr>
          <w:rFonts w:ascii="Times New Roman" w:eastAsia="Times New Roman" w:hAnsi="Times New Roman" w:cs="Times New Roman"/>
          <w:noProof/>
          <w:sz w:val="24"/>
          <w:lang w:val="bg-BG"/>
        </w:rPr>
      </w:pPr>
      <w:r w:rsidRPr="00EA26BB">
        <w:rPr>
          <w:rFonts w:ascii="Times New Roman" w:hAnsi="Times New Roman"/>
          <w:noProof/>
          <w:sz w:val="24"/>
          <w:lang w:val="bg-BG"/>
        </w:rPr>
        <w:t xml:space="preserve">Академията ще работи с всички заинтересовани страни за </w:t>
      </w:r>
      <w:r w:rsidRPr="00EA26BB">
        <w:rPr>
          <w:rFonts w:ascii="Times New Roman" w:hAnsi="Times New Roman"/>
          <w:b/>
          <w:noProof/>
          <w:sz w:val="24"/>
          <w:lang w:val="bg-BG"/>
        </w:rPr>
        <w:t>привличане на младите поколения</w:t>
      </w:r>
      <w:r w:rsidRPr="00EA26BB">
        <w:rPr>
          <w:rFonts w:ascii="Times New Roman" w:hAnsi="Times New Roman"/>
          <w:noProof/>
          <w:sz w:val="24"/>
          <w:lang w:val="bg-BG"/>
        </w:rPr>
        <w:t xml:space="preserve"> към кариера в областта на киберсигурността. В съответствие с предложението за препоръка на Съвета относно по-доброто предоставяне на цифрови умения в образованието и обучението държавите членки следва да създадат и засилят мерки за наемане и обучение на специализирани учители и обучители, както и да улеснят придобиването на умения в областта на киберсигурността, включително чрез възможности за чиракуване. Следва да се насърчава включването на киберсигурността в програмите за образование и обучение, като същевременно се гарантира тяхната достъпност, разработват се предложения за </w:t>
      </w:r>
      <w:r w:rsidRPr="00EA26BB">
        <w:rPr>
          <w:rFonts w:ascii="Times New Roman" w:hAnsi="Times New Roman"/>
          <w:b/>
          <w:noProof/>
          <w:sz w:val="24"/>
          <w:lang w:val="bg-BG"/>
        </w:rPr>
        <w:t>чиракуване</w:t>
      </w:r>
      <w:r w:rsidRPr="00EA26BB">
        <w:rPr>
          <w:rFonts w:ascii="Times New Roman" w:hAnsi="Times New Roman"/>
          <w:noProof/>
          <w:sz w:val="24"/>
          <w:lang w:val="bg-BG"/>
        </w:rPr>
        <w:t xml:space="preserve"> и стажове, насърчават се новаторски подходи, включително например сериозни игри и споделени платформи за симулации, организират се седмици за интегриране в длъжности, свързани с киберсигурността, изясняват се нетехническите ролеви профили на длъжностите. Участието в тези възможности за обучение по киберсигурност на труднодостъпни групи, като например младежи с увреждания, живеещи в отдалечени или селски райони и от други малцинствени групи, също следва да бъде подкрепено.</w:t>
      </w:r>
    </w:p>
    <w:p w14:paraId="3103244D" w14:textId="09E84404" w:rsidR="00831F29" w:rsidRPr="00EA26BB" w:rsidDel="00A240E9" w:rsidRDefault="0B54EC9E" w:rsidP="726DB5C3">
      <w:pPr>
        <w:spacing w:before="120" w:after="120" w:line="240" w:lineRule="auto"/>
        <w:jc w:val="both"/>
        <w:rPr>
          <w:rFonts w:ascii="Times New Roman" w:eastAsia="Times New Roman" w:hAnsi="Times New Roman" w:cs="Times New Roman"/>
          <w:noProof/>
          <w:sz w:val="24"/>
          <w:lang w:val="bg-BG"/>
        </w:rPr>
      </w:pPr>
      <w:r w:rsidRPr="00EA26BB">
        <w:rPr>
          <w:rFonts w:ascii="Times New Roman" w:hAnsi="Times New Roman"/>
          <w:noProof/>
          <w:sz w:val="24"/>
          <w:lang w:val="bg-BG"/>
        </w:rPr>
        <w:t xml:space="preserve">Комисията ще продължи да оказва подкрепа за разработването на програми за микроквалификации, професионално образование и обучение. По-специално </w:t>
      </w:r>
      <w:r w:rsidRPr="00EA26BB">
        <w:rPr>
          <w:rFonts w:ascii="Times New Roman" w:hAnsi="Times New Roman"/>
          <w:b/>
          <w:noProof/>
          <w:sz w:val="24"/>
          <w:lang w:val="bg-BG"/>
        </w:rPr>
        <w:t>съвместни бакалавърски и магистърски програми, съвместни курсове или модули, които могат да донесат микроквалификации</w:t>
      </w:r>
      <w:r w:rsidRPr="00EA26BB">
        <w:rPr>
          <w:rFonts w:ascii="Times New Roman" w:hAnsi="Times New Roman"/>
          <w:noProof/>
          <w:sz w:val="24"/>
          <w:lang w:val="bg-BG"/>
        </w:rPr>
        <w:t xml:space="preserve"> и </w:t>
      </w:r>
      <w:r w:rsidRPr="00EA26BB">
        <w:rPr>
          <w:rFonts w:ascii="Times New Roman" w:hAnsi="Times New Roman"/>
          <w:b/>
          <w:noProof/>
          <w:sz w:val="24"/>
          <w:lang w:val="bg-BG"/>
        </w:rPr>
        <w:t>смесени интензивни програми</w:t>
      </w:r>
      <w:r w:rsidRPr="00EA26BB">
        <w:rPr>
          <w:rStyle w:val="FootnoteReference"/>
          <w:rFonts w:ascii="Times New Roman" w:eastAsia="Times New Roman" w:hAnsi="Times New Roman" w:cs="Times New Roman"/>
          <w:noProof/>
          <w:sz w:val="24"/>
          <w:lang w:val="bg-BG"/>
        </w:rPr>
        <w:footnoteReference w:id="63"/>
      </w:r>
      <w:r w:rsidRPr="00EA26BB">
        <w:rPr>
          <w:rFonts w:ascii="Times New Roman" w:hAnsi="Times New Roman"/>
          <w:b/>
          <w:noProof/>
          <w:sz w:val="24"/>
          <w:lang w:val="bg-BG"/>
        </w:rPr>
        <w:t xml:space="preserve"> </w:t>
      </w:r>
      <w:r w:rsidRPr="00EA26BB">
        <w:rPr>
          <w:rFonts w:ascii="Times New Roman" w:hAnsi="Times New Roman"/>
          <w:noProof/>
          <w:sz w:val="24"/>
          <w:lang w:val="bg-BG"/>
        </w:rPr>
        <w:t xml:space="preserve">по всички теми, включително </w:t>
      </w:r>
      <w:r w:rsidRPr="00EA26BB">
        <w:rPr>
          <w:rFonts w:ascii="Times New Roman" w:hAnsi="Times New Roman"/>
          <w:b/>
          <w:noProof/>
          <w:sz w:val="24"/>
          <w:lang w:val="bg-BG"/>
        </w:rPr>
        <w:t xml:space="preserve">киберсигурността, </w:t>
      </w:r>
      <w:r w:rsidRPr="00EA26BB">
        <w:rPr>
          <w:rFonts w:ascii="Times New Roman" w:hAnsi="Times New Roman"/>
          <w:noProof/>
          <w:sz w:val="24"/>
          <w:lang w:val="bg-BG"/>
        </w:rPr>
        <w:t xml:space="preserve">ще продължат да се финансират в рамките на програма „Еразъм+“. </w:t>
      </w:r>
      <w:r w:rsidRPr="00EA26BB">
        <w:rPr>
          <w:rFonts w:ascii="Times New Roman" w:hAnsi="Times New Roman"/>
          <w:noProof/>
          <w:color w:val="000000" w:themeColor="text1"/>
          <w:sz w:val="24"/>
          <w:lang w:val="bg-BG"/>
        </w:rPr>
        <w:t xml:space="preserve">По-нататъшното разгръщане на </w:t>
      </w:r>
      <w:r w:rsidRPr="00EA26BB">
        <w:rPr>
          <w:rFonts w:ascii="Times New Roman" w:hAnsi="Times New Roman"/>
          <w:b/>
          <w:noProof/>
          <w:color w:val="000000" w:themeColor="text1"/>
          <w:sz w:val="24"/>
          <w:lang w:val="bg-BG"/>
        </w:rPr>
        <w:t>инициативата „Европейски университети“</w:t>
      </w:r>
      <w:r w:rsidRPr="00EA26BB">
        <w:rPr>
          <w:rStyle w:val="FootnoteReference"/>
          <w:rFonts w:ascii="Times New Roman" w:eastAsia="Times New Roman" w:hAnsi="Times New Roman" w:cs="Times New Roman"/>
          <w:noProof/>
          <w:color w:val="000000" w:themeColor="text1"/>
          <w:sz w:val="24"/>
          <w:lang w:val="bg-BG"/>
        </w:rPr>
        <w:footnoteReference w:id="64"/>
      </w:r>
      <w:r w:rsidRPr="00EA26BB">
        <w:rPr>
          <w:rFonts w:ascii="Times New Roman" w:hAnsi="Times New Roman"/>
          <w:noProof/>
          <w:color w:val="000000" w:themeColor="text1"/>
          <w:sz w:val="24"/>
          <w:lang w:val="bg-BG"/>
        </w:rPr>
        <w:t xml:space="preserve"> и на </w:t>
      </w:r>
      <w:r w:rsidRPr="00EA26BB">
        <w:rPr>
          <w:rFonts w:ascii="Times New Roman" w:hAnsi="Times New Roman"/>
          <w:b/>
          <w:noProof/>
          <w:color w:val="000000" w:themeColor="text1"/>
          <w:sz w:val="24"/>
          <w:lang w:val="bg-BG"/>
        </w:rPr>
        <w:t>центровете за високи постижения в областта на професионалното образование</w:t>
      </w:r>
      <w:r w:rsidRPr="00EA26BB">
        <w:rPr>
          <w:rStyle w:val="FootnoteReference"/>
          <w:rFonts w:ascii="Times New Roman" w:eastAsia="Times New Roman" w:hAnsi="Times New Roman" w:cs="Times New Roman"/>
          <w:noProof/>
          <w:color w:val="000000" w:themeColor="text1"/>
          <w:sz w:val="24"/>
          <w:lang w:val="bg-BG"/>
        </w:rPr>
        <w:footnoteReference w:id="65"/>
      </w:r>
      <w:r w:rsidRPr="00EA26BB">
        <w:rPr>
          <w:rFonts w:ascii="Times New Roman" w:hAnsi="Times New Roman"/>
          <w:noProof/>
          <w:color w:val="000000" w:themeColor="text1"/>
          <w:sz w:val="24"/>
          <w:lang w:val="bg-BG"/>
        </w:rPr>
        <w:t xml:space="preserve"> също ще бъде подкрепено, за да се насърчи</w:t>
      </w:r>
      <w:r w:rsidRPr="00EA26BB">
        <w:rPr>
          <w:rFonts w:ascii="Times New Roman" w:hAnsi="Times New Roman"/>
          <w:noProof/>
          <w:sz w:val="24"/>
          <w:lang w:val="bg-BG"/>
        </w:rPr>
        <w:t xml:space="preserve"> </w:t>
      </w:r>
      <w:r w:rsidRPr="00EA26BB">
        <w:rPr>
          <w:rFonts w:ascii="Times New Roman" w:hAnsi="Times New Roman"/>
          <w:noProof/>
          <w:color w:val="000000" w:themeColor="text1"/>
          <w:sz w:val="24"/>
          <w:lang w:val="bg-BG"/>
        </w:rPr>
        <w:t xml:space="preserve">засилването на сътрудничеството между висшите училища и съответните институции за професионално образование и обучение в цяла Европа. </w:t>
      </w:r>
      <w:r w:rsidRPr="00EA26BB">
        <w:rPr>
          <w:rFonts w:ascii="Times New Roman" w:hAnsi="Times New Roman"/>
          <w:noProof/>
          <w:sz w:val="24"/>
          <w:lang w:val="bg-BG"/>
        </w:rPr>
        <w:t xml:space="preserve">Програмите за финансиране от Съюза, включително </w:t>
      </w:r>
      <w:r w:rsidRPr="00EA26BB">
        <w:rPr>
          <w:rFonts w:ascii="Times New Roman" w:hAnsi="Times New Roman"/>
          <w:noProof/>
          <w:color w:val="000000" w:themeColor="text1"/>
          <w:sz w:val="24"/>
          <w:lang w:val="bg-BG"/>
        </w:rPr>
        <w:t xml:space="preserve">„Еразъм+“ и програмата „Цифрова Европа“, ще подкрепят тази цел за задълбочаване на сътрудничеството, както и средствата на ЕС за разработване на </w:t>
      </w:r>
      <w:r w:rsidRPr="00EA26BB">
        <w:rPr>
          <w:rFonts w:ascii="Times New Roman" w:hAnsi="Times New Roman"/>
          <w:b/>
          <w:noProof/>
          <w:color w:val="000000" w:themeColor="text1"/>
          <w:sz w:val="24"/>
          <w:lang w:val="bg-BG"/>
        </w:rPr>
        <w:t>индивидуални сметки за обучение</w:t>
      </w:r>
      <w:r w:rsidRPr="00EA26BB">
        <w:rPr>
          <w:rStyle w:val="FootnoteReference"/>
          <w:rFonts w:ascii="Times New Roman" w:eastAsia="Times New Roman" w:hAnsi="Times New Roman" w:cs="Times New Roman"/>
          <w:noProof/>
          <w:color w:val="000000" w:themeColor="text1"/>
          <w:sz w:val="24"/>
          <w:lang w:val="bg-BG"/>
        </w:rPr>
        <w:footnoteReference w:id="66"/>
      </w:r>
      <w:r w:rsidRPr="00EA26BB">
        <w:rPr>
          <w:rFonts w:ascii="Times New Roman" w:hAnsi="Times New Roman"/>
          <w:noProof/>
          <w:color w:val="000000" w:themeColor="text1"/>
          <w:sz w:val="24"/>
          <w:lang w:val="bg-BG"/>
        </w:rPr>
        <w:t xml:space="preserve">. </w:t>
      </w:r>
    </w:p>
    <w:p w14:paraId="6CAF8889" w14:textId="77777777" w:rsidR="00831F29" w:rsidRPr="00EA26BB" w:rsidRDefault="00831F29" w:rsidP="00831F29">
      <w:pPr>
        <w:jc w:val="both"/>
        <w:rPr>
          <w:rFonts w:ascii="Times New Roman" w:eastAsia="Times New Roman" w:hAnsi="Times New Roman" w:cs="Times New Roman"/>
          <w:noProof/>
          <w:sz w:val="24"/>
          <w:lang w:val="bg-BG"/>
        </w:rPr>
      </w:pPr>
      <w:bookmarkStart w:id="10" w:name="_Hlk129941592"/>
      <w:r w:rsidRPr="00EA26BB">
        <w:rPr>
          <w:rFonts w:ascii="Times New Roman" w:hAnsi="Times New Roman"/>
          <w:noProof/>
          <w:sz w:val="24"/>
          <w:lang w:val="bg-BG"/>
        </w:rPr>
        <w:t xml:space="preserve">За да се улесни сътрудничеството на национално равнище между академичните среди и доставчиците на обучение за придобиване на умения в областта на киберсигурността с работодателите от частния и публичния сектор, както и да се насърчат полезните взаимодействия между публичния и частния сектор, НКЦ се приканват да проучат възможността за създаване на </w:t>
      </w:r>
      <w:r w:rsidRPr="00EA26BB">
        <w:rPr>
          <w:rFonts w:ascii="Times New Roman" w:hAnsi="Times New Roman"/>
          <w:b/>
          <w:noProof/>
          <w:sz w:val="24"/>
          <w:lang w:val="bg-BG"/>
        </w:rPr>
        <w:t>киберкампуси</w:t>
      </w:r>
      <w:r w:rsidRPr="00EA26BB">
        <w:rPr>
          <w:rFonts w:ascii="Times New Roman" w:hAnsi="Times New Roman"/>
          <w:noProof/>
          <w:sz w:val="24"/>
          <w:lang w:val="bg-BG"/>
        </w:rPr>
        <w:t xml:space="preserve"> в държавите членки. Целта на киберкампусите ще бъде да осигурят центрове за високи постижения на национално равнище за кибернетичната общност, а Академията ще подпомогне създаването на мрежи и по-нататъшната координация на техните дейности.</w:t>
      </w:r>
    </w:p>
    <w:p w14:paraId="50E0E3F7" w14:textId="2E85F0F8" w:rsidR="00DC3D10" w:rsidRPr="00EA26BB" w:rsidRDefault="566E7AD8" w:rsidP="00831F29">
      <w:pPr>
        <w:jc w:val="both"/>
        <w:rPr>
          <w:rFonts w:ascii="Times New Roman" w:eastAsia="Times New Roman" w:hAnsi="Times New Roman" w:cs="Times New Roman"/>
          <w:noProof/>
          <w:sz w:val="24"/>
          <w:lang w:val="bg-BG"/>
        </w:rPr>
      </w:pPr>
      <w:r w:rsidRPr="00EA26BB">
        <w:rPr>
          <w:rFonts w:ascii="Times New Roman" w:hAnsi="Times New Roman"/>
          <w:noProof/>
          <w:sz w:val="24"/>
          <w:lang w:val="bg-BG"/>
        </w:rPr>
        <w:t xml:space="preserve">ENISA също ще подобри предлаганото от нея обучение по киберсигурност, като приведе </w:t>
      </w:r>
      <w:r w:rsidRPr="00EA26BB">
        <w:rPr>
          <w:rFonts w:ascii="Times New Roman" w:hAnsi="Times New Roman"/>
          <w:b/>
          <w:noProof/>
          <w:sz w:val="24"/>
          <w:lang w:val="bg-BG"/>
        </w:rPr>
        <w:t>своя каталог с курсове</w:t>
      </w:r>
      <w:r w:rsidRPr="00EA26BB">
        <w:rPr>
          <w:rStyle w:val="FootnoteReference"/>
          <w:rFonts w:ascii="Times New Roman" w:eastAsia="Times New Roman" w:hAnsi="Times New Roman" w:cs="Times New Roman"/>
          <w:noProof/>
          <w:sz w:val="24"/>
          <w:lang w:val="bg-BG"/>
        </w:rPr>
        <w:footnoteReference w:id="67"/>
      </w:r>
      <w:r w:rsidRPr="00EA26BB">
        <w:rPr>
          <w:rFonts w:ascii="Times New Roman" w:hAnsi="Times New Roman"/>
          <w:noProof/>
          <w:sz w:val="24"/>
          <w:lang w:val="bg-BG"/>
        </w:rPr>
        <w:t xml:space="preserve"> в съответствие с профилите на ECSF и разработи модули за обучение по всеки профил, което може да подобри предлаганото от държавите членки обучение. ENISA също така ще разшири своята </w:t>
      </w:r>
      <w:r w:rsidRPr="00EA26BB">
        <w:rPr>
          <w:rFonts w:ascii="Times New Roman" w:hAnsi="Times New Roman"/>
          <w:b/>
          <w:noProof/>
          <w:sz w:val="24"/>
          <w:lang w:val="bg-BG"/>
        </w:rPr>
        <w:t>програма за обучение на обучители</w:t>
      </w:r>
      <w:r w:rsidRPr="00EA26BB">
        <w:rPr>
          <w:rStyle w:val="FootnoteReference"/>
          <w:rFonts w:ascii="Times New Roman" w:eastAsia="Times New Roman" w:hAnsi="Times New Roman" w:cs="Times New Roman"/>
          <w:noProof/>
          <w:sz w:val="24"/>
          <w:lang w:val="bg-BG"/>
        </w:rPr>
        <w:footnoteReference w:id="68"/>
      </w:r>
      <w:r w:rsidRPr="00EA26BB">
        <w:rPr>
          <w:rFonts w:ascii="Times New Roman" w:hAnsi="Times New Roman"/>
          <w:noProof/>
          <w:sz w:val="24"/>
          <w:lang w:val="bg-BG"/>
        </w:rPr>
        <w:t xml:space="preserve">, насочена към професионалните нужди на EUIBA, публичните органи на държавите членки и </w:t>
      </w:r>
      <w:r w:rsidRPr="00EA26BB">
        <w:rPr>
          <w:rFonts w:ascii="Times New Roman" w:hAnsi="Times New Roman"/>
          <w:b/>
          <w:noProof/>
          <w:sz w:val="24"/>
          <w:lang w:val="bg-BG"/>
        </w:rPr>
        <w:t>публичните и частните оператори от критично значение</w:t>
      </w:r>
      <w:r w:rsidRPr="00EA26BB">
        <w:rPr>
          <w:rFonts w:ascii="Times New Roman" w:hAnsi="Times New Roman"/>
          <w:noProof/>
          <w:sz w:val="24"/>
          <w:lang w:val="bg-BG"/>
        </w:rPr>
        <w:t xml:space="preserve"> в обхвата на Директивата МИС 2. </w:t>
      </w:r>
    </w:p>
    <w:p w14:paraId="70C0A0A5" w14:textId="63E46B72" w:rsidR="00831F29" w:rsidRPr="00EA26BB" w:rsidRDefault="566E7AD8" w:rsidP="00831F29">
      <w:pPr>
        <w:jc w:val="both"/>
        <w:rPr>
          <w:rFonts w:ascii="Times New Roman" w:eastAsia="Times New Roman" w:hAnsi="Times New Roman" w:cs="Times New Roman"/>
          <w:noProof/>
          <w:sz w:val="24"/>
          <w:lang w:val="bg-BG"/>
        </w:rPr>
      </w:pPr>
      <w:bookmarkStart w:id="11" w:name="_Hlk132358438"/>
      <w:r w:rsidRPr="00EA26BB">
        <w:rPr>
          <w:rFonts w:ascii="Times New Roman" w:hAnsi="Times New Roman"/>
          <w:noProof/>
          <w:sz w:val="24"/>
          <w:lang w:val="bg-BG"/>
        </w:rPr>
        <w:t xml:space="preserve">Освен това други агенции и органи на ЕС ще засилят предлаганото от тях обучение по киберсигурност. Например в изпълнение на политиката на ЕС в областта на киберотбраната </w:t>
      </w:r>
      <w:r w:rsidRPr="00EA26BB">
        <w:rPr>
          <w:rFonts w:ascii="Times New Roman" w:hAnsi="Times New Roman"/>
          <w:b/>
          <w:noProof/>
          <w:sz w:val="24"/>
          <w:lang w:val="bg-BG"/>
        </w:rPr>
        <w:t>ЕКСО</w:t>
      </w:r>
      <w:r w:rsidRPr="00EA26BB">
        <w:rPr>
          <w:rFonts w:ascii="Times New Roman" w:hAnsi="Times New Roman"/>
          <w:noProof/>
          <w:sz w:val="24"/>
          <w:lang w:val="bg-BG"/>
        </w:rPr>
        <w:t xml:space="preserve"> ще разработи нов набор от курсове по киберсигурност и ще приведе някои от настоящите си курсове в съответствие с ECSF. Тези курсове ще завършват със сертифициране на резултатите от обучението</w:t>
      </w:r>
      <w:r w:rsidRPr="00EA26BB">
        <w:rPr>
          <w:rStyle w:val="FootnoteReference"/>
          <w:rFonts w:ascii="Times New Roman" w:eastAsia="Times New Roman" w:hAnsi="Times New Roman" w:cs="Times New Roman"/>
          <w:noProof/>
          <w:sz w:val="24"/>
          <w:lang w:val="bg-BG"/>
        </w:rPr>
        <w:footnoteReference w:id="69"/>
      </w:r>
      <w:r w:rsidRPr="00EA26BB">
        <w:rPr>
          <w:rFonts w:ascii="Times New Roman" w:hAnsi="Times New Roman"/>
          <w:noProof/>
          <w:sz w:val="24"/>
          <w:lang w:val="bg-BG"/>
        </w:rPr>
        <w:t>. ЕКСО, в сътрудничество с Комисията, ще проучи възможността за интегриране на сертификатите в портфейла за европейска цифрова самоличност (EUeID). ЕКСО ще проучи допълнително възможните механизми за оценка на уменията, въз основа на които ще се издават сертификатите.</w:t>
      </w:r>
      <w:bookmarkEnd w:id="10"/>
      <w:r w:rsidRPr="00EA26BB">
        <w:rPr>
          <w:rFonts w:ascii="Times New Roman" w:hAnsi="Times New Roman"/>
          <w:noProof/>
          <w:sz w:val="24"/>
          <w:lang w:val="bg-BG"/>
        </w:rPr>
        <w:t xml:space="preserve"> По същия начин в областта на борбата с киберпрестъпността ще се търсят тесни връзки </w:t>
      </w:r>
      <w:r w:rsidRPr="00EA26BB">
        <w:rPr>
          <w:rFonts w:ascii="Times New Roman" w:hAnsi="Times New Roman"/>
          <w:noProof/>
          <w:color w:val="1F497D"/>
          <w:sz w:val="24"/>
          <w:lang w:val="bg-BG"/>
        </w:rPr>
        <w:t xml:space="preserve">с </w:t>
      </w:r>
      <w:r w:rsidRPr="00EA26BB">
        <w:rPr>
          <w:rFonts w:ascii="Times New Roman" w:hAnsi="Times New Roman"/>
          <w:b/>
          <w:noProof/>
          <w:color w:val="1F497D"/>
          <w:sz w:val="24"/>
          <w:lang w:val="bg-BG"/>
        </w:rPr>
        <w:t>Академията на CEPOL за киберпрестъпността</w:t>
      </w:r>
      <w:r w:rsidRPr="00EA26BB">
        <w:rPr>
          <w:rStyle w:val="FootnoteReference"/>
          <w:rFonts w:ascii="Times New Roman" w:hAnsi="Times New Roman" w:cs="Times New Roman"/>
          <w:noProof/>
          <w:color w:val="1F497D"/>
          <w:sz w:val="24"/>
          <w:lang w:val="bg-BG"/>
        </w:rPr>
        <w:footnoteReference w:id="70"/>
      </w:r>
      <w:r w:rsidRPr="00EA26BB">
        <w:rPr>
          <w:rFonts w:ascii="Times New Roman" w:hAnsi="Times New Roman"/>
          <w:noProof/>
          <w:color w:val="1F497D"/>
          <w:sz w:val="24"/>
          <w:lang w:val="bg-BG"/>
        </w:rPr>
        <w:t>, за да се насърчат полезните взаимодействия и взаимното допълване при разработването и изпълнението на програмите за обучение.</w:t>
      </w:r>
    </w:p>
    <w:p w14:paraId="28DFDEF1" w14:textId="21BA38BE" w:rsidR="00831F29" w:rsidRPr="00EA26BB" w:rsidRDefault="566E7AD8" w:rsidP="726DB5C3">
      <w:pPr>
        <w:pStyle w:val="ListParagraph"/>
        <w:numPr>
          <w:ilvl w:val="1"/>
          <w:numId w:val="19"/>
        </w:numPr>
        <w:spacing w:before="120" w:after="120" w:line="240" w:lineRule="auto"/>
        <w:jc w:val="both"/>
        <w:rPr>
          <w:rFonts w:ascii="Times New Roman" w:eastAsia="Times New Roman" w:hAnsi="Times New Roman" w:cs="Times New Roman"/>
          <w:b/>
          <w:i/>
          <w:noProof/>
          <w:sz w:val="24"/>
          <w:lang w:val="bg-BG"/>
        </w:rPr>
      </w:pPr>
      <w:bookmarkStart w:id="12" w:name="_Hlk130549265"/>
      <w:bookmarkEnd w:id="11"/>
      <w:r w:rsidRPr="00EA26BB">
        <w:rPr>
          <w:rFonts w:ascii="Times New Roman" w:hAnsi="Times New Roman"/>
          <w:b/>
          <w:i/>
          <w:noProof/>
          <w:sz w:val="24"/>
          <w:lang w:val="bg-BG"/>
        </w:rPr>
        <w:t>Създаване на полезни взаимодействия и осигуряване на видимост на обученията и сертифицирането в областта на киберсигурността в държавите членки</w:t>
      </w:r>
    </w:p>
    <w:p w14:paraId="460F2A7D" w14:textId="001FA027" w:rsidR="00BE1508" w:rsidRPr="00EA26BB" w:rsidRDefault="2F972EFB" w:rsidP="726DB5C3">
      <w:pPr>
        <w:widowControl w:val="0"/>
        <w:spacing w:after="120" w:line="240" w:lineRule="auto"/>
        <w:jc w:val="both"/>
        <w:rPr>
          <w:rFonts w:ascii="Times New Roman" w:eastAsia="Times New Roman" w:hAnsi="Times New Roman" w:cs="Times New Roman"/>
          <w:noProof/>
          <w:sz w:val="24"/>
          <w:lang w:val="bg-BG"/>
        </w:rPr>
      </w:pPr>
      <w:bookmarkStart w:id="13" w:name="_Hlk127721920"/>
      <w:bookmarkEnd w:id="12"/>
      <w:r w:rsidRPr="00EA26BB">
        <w:rPr>
          <w:rFonts w:ascii="Times New Roman" w:hAnsi="Times New Roman"/>
          <w:noProof/>
          <w:sz w:val="24"/>
          <w:lang w:val="bg-BG"/>
        </w:rPr>
        <w:t xml:space="preserve">Академията следва да разгледа въпроса за видимостта и полезните взаимодействия на обучението и сертифицирането. Това би било от полза за гражданските, отбранителните, правоприлагащите и дипломатическите кибернетични общности, тъй като в много случаи всички сектори се нуждаят от едни и същи експертни познания, основани на сходни учебни програми и резултати от обучението.  </w:t>
      </w:r>
    </w:p>
    <w:p w14:paraId="6A44ED7C" w14:textId="2369265F" w:rsidR="0009161B" w:rsidRPr="00EA26BB" w:rsidRDefault="7B7B0918" w:rsidP="00D27FA3">
      <w:pPr>
        <w:widowControl w:val="0"/>
        <w:spacing w:after="120" w:line="240" w:lineRule="auto"/>
        <w:jc w:val="both"/>
        <w:rPr>
          <w:rFonts w:ascii="Times New Roman" w:eastAsia="Times New Roman" w:hAnsi="Times New Roman" w:cs="Times New Roman"/>
          <w:noProof/>
          <w:sz w:val="24"/>
          <w:lang w:val="bg-BG"/>
        </w:rPr>
      </w:pPr>
      <w:r w:rsidRPr="00EA26BB">
        <w:rPr>
          <w:rFonts w:ascii="Times New Roman" w:hAnsi="Times New Roman"/>
          <w:noProof/>
          <w:sz w:val="24"/>
          <w:lang w:val="bg-BG"/>
        </w:rPr>
        <w:t xml:space="preserve">Академията ще осигури </w:t>
      </w:r>
      <w:r w:rsidRPr="00EA26BB">
        <w:rPr>
          <w:rFonts w:ascii="Times New Roman" w:hAnsi="Times New Roman"/>
          <w:b/>
          <w:noProof/>
          <w:sz w:val="24"/>
          <w:lang w:val="bg-BG"/>
        </w:rPr>
        <w:t>единна входна точка</w:t>
      </w:r>
      <w:r w:rsidRPr="00EA26BB">
        <w:rPr>
          <w:rFonts w:ascii="Times New Roman" w:hAnsi="Times New Roman"/>
          <w:noProof/>
          <w:sz w:val="24"/>
          <w:lang w:val="bg-BG"/>
        </w:rPr>
        <w:t xml:space="preserve"> за лицата, които се интересуват от кариера в областта на киберсигурността. В краткосрочен план това ще се осъществи чрез подобряване на </w:t>
      </w:r>
      <w:r w:rsidRPr="00EA26BB">
        <w:rPr>
          <w:rFonts w:ascii="Times New Roman" w:hAnsi="Times New Roman"/>
          <w:b/>
          <w:noProof/>
          <w:sz w:val="24"/>
          <w:lang w:val="bg-BG"/>
        </w:rPr>
        <w:t>платформата за цифрови умения и работни места</w:t>
      </w:r>
      <w:r w:rsidRPr="00EA26BB">
        <w:rPr>
          <w:rFonts w:ascii="Times New Roman" w:hAnsi="Times New Roman"/>
          <w:noProof/>
          <w:sz w:val="24"/>
          <w:lang w:val="bg-BG"/>
        </w:rPr>
        <w:t xml:space="preserve"> на Комисията с подкрепата на проекта ECCO. Специален раздел, посветен на кариерите в областта на киберсигурността, ще бъде свързан със съществуващите инструменти — от програмите за висше образование, през възможностите за обучение, включително курсове, водещи до придобиване на микроквалификации, и програмите за професионално образование и обучение, до предложенията за работа. Това ще бъде постигнато чрез препратки или интегриране в платформата на текущата работа и инициативи, като например тези на ENISA, която </w:t>
      </w:r>
      <w:r w:rsidRPr="00EA26BB">
        <w:rPr>
          <w:rFonts w:ascii="Times New Roman" w:hAnsi="Times New Roman"/>
          <w:noProof/>
          <w:color w:val="000000" w:themeColor="text1"/>
          <w:sz w:val="24"/>
          <w:lang w:val="bg-BG"/>
        </w:rPr>
        <w:t>в сътрудничество с академичните среди</w:t>
      </w:r>
      <w:r w:rsidRPr="00EA26BB">
        <w:rPr>
          <w:rFonts w:ascii="Times New Roman" w:hAnsi="Times New Roman"/>
          <w:noProof/>
          <w:sz w:val="24"/>
          <w:lang w:val="bg-BG"/>
        </w:rPr>
        <w:t xml:space="preserve"> създаде </w:t>
      </w:r>
      <w:r w:rsidRPr="00EA26BB">
        <w:rPr>
          <w:rFonts w:ascii="Times New Roman" w:hAnsi="Times New Roman"/>
          <w:b/>
          <w:noProof/>
          <w:sz w:val="24"/>
          <w:lang w:val="bg-BG"/>
        </w:rPr>
        <w:t>карта на образователните институции</w:t>
      </w:r>
      <w:r w:rsidRPr="00EA26BB">
        <w:rPr>
          <w:rFonts w:ascii="Times New Roman" w:hAnsi="Times New Roman"/>
          <w:noProof/>
          <w:sz w:val="24"/>
          <w:lang w:val="bg-BG"/>
        </w:rPr>
        <w:t>, предлагащи програми в областта на киберсигурността</w:t>
      </w:r>
      <w:bookmarkEnd w:id="13"/>
      <w:r w:rsidRPr="00EA26BB">
        <w:rPr>
          <w:rFonts w:ascii="Times New Roman" w:hAnsi="Times New Roman"/>
          <w:noProof/>
          <w:color w:val="000000" w:themeColor="text1"/>
          <w:sz w:val="24"/>
          <w:lang w:val="bg-BG"/>
        </w:rPr>
        <w:t xml:space="preserve">. Това ще бъде допълнително засилено с подкрепата на НКЦ. Освен това ще бъдат разработени и консолидирани две </w:t>
      </w:r>
      <w:r w:rsidRPr="00EA26BB">
        <w:rPr>
          <w:rFonts w:ascii="Times New Roman" w:hAnsi="Times New Roman"/>
          <w:b/>
          <w:noProof/>
          <w:color w:val="000000" w:themeColor="text1"/>
          <w:sz w:val="24"/>
          <w:lang w:val="bg-BG"/>
        </w:rPr>
        <w:t>хранилища</w:t>
      </w:r>
      <w:r w:rsidRPr="00EA26BB">
        <w:rPr>
          <w:rFonts w:ascii="Times New Roman" w:hAnsi="Times New Roman"/>
          <w:noProof/>
          <w:color w:val="000000" w:themeColor="text1"/>
          <w:sz w:val="24"/>
          <w:lang w:val="bg-BG"/>
        </w:rPr>
        <w:t xml:space="preserve"> </w:t>
      </w:r>
      <w:r w:rsidRPr="00EA26BB">
        <w:rPr>
          <w:rFonts w:ascii="Times New Roman" w:hAnsi="Times New Roman"/>
          <w:b/>
          <w:noProof/>
          <w:color w:val="000000" w:themeColor="text1"/>
          <w:sz w:val="24"/>
          <w:lang w:val="bg-BG"/>
        </w:rPr>
        <w:t xml:space="preserve">на съществуващи обучения от публичния и частния сектор и на сертификати за киберсигурност </w:t>
      </w:r>
      <w:r w:rsidRPr="00EA26BB">
        <w:rPr>
          <w:rFonts w:ascii="Times New Roman" w:hAnsi="Times New Roman"/>
          <w:noProof/>
          <w:color w:val="000000" w:themeColor="text1"/>
          <w:sz w:val="24"/>
          <w:lang w:val="bg-BG"/>
        </w:rPr>
        <w:t>от ENISA с подкрепата на НКЦ, Комисията и проекта ECCO, както и в сътрудничество със структури, предоставящи сертификати и участващи в други съответни инициативи</w:t>
      </w:r>
      <w:r w:rsidRPr="00EA26BB">
        <w:rPr>
          <w:rStyle w:val="FootnoteReference"/>
          <w:rFonts w:ascii="Times New Roman" w:eastAsia="Times New Roman" w:hAnsi="Times New Roman" w:cs="Times New Roman"/>
          <w:noProof/>
          <w:color w:val="000000" w:themeColor="text1"/>
          <w:sz w:val="24"/>
          <w:lang w:val="bg-BG"/>
        </w:rPr>
        <w:footnoteReference w:id="71"/>
      </w:r>
      <w:r w:rsidRPr="00EA26BB">
        <w:rPr>
          <w:rFonts w:ascii="Times New Roman" w:hAnsi="Times New Roman"/>
          <w:noProof/>
          <w:color w:val="000000" w:themeColor="text1"/>
          <w:sz w:val="24"/>
          <w:lang w:val="bg-BG"/>
        </w:rPr>
        <w:t>. Те също ще бъдат интегрирани в единната входна точка на платформата за цифрови умения и работни места. Тази работа ще бъде от полза и за НКЦ, чиято задача е по-специално да се насърчават и разпространяват образователни програми в областта на киберсигурността</w:t>
      </w:r>
      <w:r w:rsidRPr="00EA26BB">
        <w:rPr>
          <w:rStyle w:val="FootnoteReference"/>
          <w:rFonts w:ascii="Times New Roman" w:eastAsia="Times New Roman" w:hAnsi="Times New Roman" w:cs="Times New Roman"/>
          <w:noProof/>
          <w:color w:val="000000" w:themeColor="text1"/>
          <w:sz w:val="24"/>
          <w:lang w:val="bg-BG"/>
        </w:rPr>
        <w:footnoteReference w:id="72"/>
      </w:r>
      <w:r w:rsidRPr="00EA26BB">
        <w:rPr>
          <w:rFonts w:ascii="Times New Roman" w:hAnsi="Times New Roman"/>
          <w:noProof/>
          <w:color w:val="000000" w:themeColor="text1"/>
          <w:sz w:val="24"/>
          <w:lang w:val="bg-BG"/>
        </w:rPr>
        <w:t>.</w:t>
      </w:r>
      <w:r w:rsidRPr="00EA26BB">
        <w:rPr>
          <w:rFonts w:ascii="Times New Roman" w:hAnsi="Times New Roman"/>
          <w:noProof/>
          <w:sz w:val="24"/>
          <w:lang w:val="bg-BG"/>
        </w:rPr>
        <w:t xml:space="preserve"> </w:t>
      </w:r>
    </w:p>
    <w:p w14:paraId="117F1DA0" w14:textId="6EEBD007" w:rsidR="00895EA5" w:rsidRPr="00EA26BB" w:rsidRDefault="26324616" w:rsidP="726DB5C3">
      <w:pPr>
        <w:jc w:val="both"/>
        <w:rPr>
          <w:rFonts w:ascii="Times New Roman" w:hAnsi="Times New Roman" w:cs="Times New Roman"/>
          <w:noProof/>
          <w:sz w:val="24"/>
          <w:lang w:val="bg-BG"/>
        </w:rPr>
      </w:pPr>
      <w:bookmarkStart w:id="14" w:name="_Hlk130916026"/>
      <w:bookmarkStart w:id="15" w:name="_Hlk130826026"/>
      <w:r w:rsidRPr="00EA26BB">
        <w:rPr>
          <w:rFonts w:ascii="Times New Roman" w:hAnsi="Times New Roman"/>
          <w:noProof/>
          <w:sz w:val="24"/>
          <w:lang w:val="bg-BG"/>
        </w:rPr>
        <w:t xml:space="preserve">Необходимо е също така да се предоставят гаранции на специалистите, че обученията, в които участват, са с необходимото качество. В тази връзка ENISA ще разработи </w:t>
      </w:r>
      <w:r w:rsidRPr="00EA26BB">
        <w:rPr>
          <w:rFonts w:ascii="Times New Roman" w:hAnsi="Times New Roman"/>
          <w:b/>
          <w:noProof/>
          <w:sz w:val="24"/>
          <w:lang w:val="bg-BG"/>
        </w:rPr>
        <w:t>пилотен проект</w:t>
      </w:r>
      <w:r w:rsidRPr="00EA26BB">
        <w:rPr>
          <w:rFonts w:ascii="Times New Roman" w:hAnsi="Times New Roman"/>
          <w:noProof/>
          <w:sz w:val="24"/>
          <w:lang w:val="bg-BG"/>
        </w:rPr>
        <w:t xml:space="preserve"> за проучване на създаването на </w:t>
      </w:r>
      <w:bookmarkStart w:id="16" w:name="_Hlk131067777"/>
      <w:r w:rsidRPr="00EA26BB">
        <w:rPr>
          <w:rFonts w:ascii="Times New Roman" w:hAnsi="Times New Roman"/>
          <w:noProof/>
          <w:sz w:val="24"/>
          <w:lang w:val="bg-BG"/>
        </w:rPr>
        <w:t>европейска схема за атестиране на</w:t>
      </w:r>
      <w:bookmarkEnd w:id="16"/>
      <w:r w:rsidRPr="00EA26BB">
        <w:rPr>
          <w:noProof/>
          <w:lang w:val="bg-BG"/>
        </w:rPr>
        <w:t xml:space="preserve"> </w:t>
      </w:r>
      <w:r w:rsidRPr="00EA26BB">
        <w:rPr>
          <w:rFonts w:ascii="Times New Roman" w:hAnsi="Times New Roman"/>
          <w:noProof/>
          <w:sz w:val="24"/>
          <w:lang w:val="bg-BG"/>
        </w:rPr>
        <w:t>уменията в областта на киберсигурността.</w:t>
      </w:r>
    </w:p>
    <w:bookmarkEnd w:id="14"/>
    <w:bookmarkEnd w:id="15"/>
    <w:p w14:paraId="6AE7BED2" w14:textId="2547BA67" w:rsidR="1A91BBA8" w:rsidRPr="00EA26BB" w:rsidRDefault="2F972EFB" w:rsidP="726DB5C3">
      <w:pPr>
        <w:widowControl w:val="0"/>
        <w:spacing w:after="120" w:line="240" w:lineRule="auto"/>
        <w:jc w:val="both"/>
        <w:rPr>
          <w:rFonts w:ascii="Times New Roman" w:eastAsia="Times New Roman" w:hAnsi="Times New Roman" w:cs="Times New Roman"/>
          <w:noProof/>
          <w:sz w:val="24"/>
          <w:lang w:val="bg-BG"/>
        </w:rPr>
      </w:pPr>
      <w:r w:rsidRPr="00EA26BB">
        <w:rPr>
          <w:rFonts w:ascii="Times New Roman" w:hAnsi="Times New Roman"/>
          <w:noProof/>
          <w:sz w:val="24"/>
          <w:lang w:val="bg-BG"/>
        </w:rPr>
        <w:t xml:space="preserve">Освен това определянето на уменията и обученията и свързването им с профила на длъжността е от съществено значение, но също така е важно да се гарантира, че услугите в областта на киберсигурността се предоставят с необходимата компетентност, експертни познания и опит. </w:t>
      </w:r>
      <w:r w:rsidRPr="00EA26BB">
        <w:rPr>
          <w:rFonts w:ascii="Times New Roman" w:hAnsi="Times New Roman"/>
          <w:noProof/>
          <w:color w:val="000000" w:themeColor="text1"/>
          <w:sz w:val="24"/>
          <w:lang w:val="bg-BG"/>
        </w:rPr>
        <w:t>Това важи с особена сила</w:t>
      </w:r>
      <w:r w:rsidRPr="00EA26BB">
        <w:rPr>
          <w:rFonts w:ascii="Times New Roman" w:hAnsi="Times New Roman"/>
          <w:noProof/>
          <w:sz w:val="24"/>
          <w:lang w:val="bg-BG"/>
        </w:rPr>
        <w:t xml:space="preserve"> за доставчиците на управлявани услуги за сигурност в области като реакция на инциденти, тестване за пробив, одити на сигурността и консултации.</w:t>
      </w:r>
      <w:r w:rsidRPr="00EA26BB">
        <w:rPr>
          <w:rFonts w:ascii="Times New Roman" w:hAnsi="Times New Roman"/>
          <w:noProof/>
          <w:color w:val="000000" w:themeColor="text1"/>
          <w:sz w:val="24"/>
          <w:lang w:val="bg-BG"/>
        </w:rPr>
        <w:t xml:space="preserve"> </w:t>
      </w:r>
      <w:r w:rsidRPr="00EA26BB">
        <w:rPr>
          <w:rFonts w:ascii="Times New Roman" w:hAnsi="Times New Roman"/>
          <w:noProof/>
          <w:sz w:val="24"/>
          <w:lang w:val="bg-BG"/>
        </w:rPr>
        <w:t xml:space="preserve">В Директивата МИС 2 и в предложението за законодателен акт за киберсолидарност се определят конкретни задачи за такива доставчици на управлявани услуги за сигурност. Поради това Комисията предлага и </w:t>
      </w:r>
      <w:r w:rsidRPr="00EA26BB">
        <w:rPr>
          <w:rFonts w:ascii="Times New Roman" w:hAnsi="Times New Roman"/>
          <w:b/>
          <w:noProof/>
          <w:sz w:val="24"/>
          <w:lang w:val="bg-BG"/>
        </w:rPr>
        <w:t>целенасочено изменение на Акта за киберсигурността</w:t>
      </w:r>
      <w:r w:rsidRPr="00EA26BB">
        <w:rPr>
          <w:rStyle w:val="FootnoteReference"/>
          <w:rFonts w:ascii="Times New Roman" w:eastAsia="Times New Roman" w:hAnsi="Times New Roman" w:cs="Times New Roman"/>
          <w:noProof/>
          <w:sz w:val="24"/>
          <w:lang w:val="bg-BG"/>
        </w:rPr>
        <w:footnoteReference w:id="73"/>
      </w:r>
      <w:r w:rsidRPr="00EA26BB">
        <w:rPr>
          <w:rFonts w:ascii="Times New Roman" w:hAnsi="Times New Roman"/>
          <w:noProof/>
          <w:sz w:val="24"/>
          <w:lang w:val="bg-BG"/>
        </w:rPr>
        <w:t xml:space="preserve">, за да се даде възможност за определяне на схеми за сертифициране на управлявани услуги за сигурност на равнището на ЕС. Такива схеми за сертифициране следва да имат за цел, наред с другото, да гарантират, че тези услуги се предоставят от персонал с много високо ниво на технически познания и компетентност в съответните области. </w:t>
      </w:r>
    </w:p>
    <w:p w14:paraId="4771F134" w14:textId="2521584F" w:rsidR="726DB5C3" w:rsidRPr="00EA26BB" w:rsidRDefault="566E7AD8" w:rsidP="726DB5C3">
      <w:pPr>
        <w:jc w:val="both"/>
        <w:rPr>
          <w:rFonts w:ascii="Times New Roman" w:eastAsia="Times New Roman" w:hAnsi="Times New Roman" w:cs="Times New Roman"/>
          <w:noProof/>
          <w:color w:val="000000" w:themeColor="text1"/>
          <w:sz w:val="24"/>
          <w:lang w:val="bg-BG"/>
        </w:rPr>
      </w:pPr>
      <w:r w:rsidRPr="00EA26BB">
        <w:rPr>
          <w:rFonts w:ascii="Times New Roman" w:hAnsi="Times New Roman"/>
          <w:b/>
          <w:noProof/>
          <w:color w:val="000000" w:themeColor="text1"/>
          <w:sz w:val="24"/>
          <w:lang w:val="bg-BG"/>
        </w:rPr>
        <w:t>Механизмите за осигуряване на качество и признаване на микроквалификации</w:t>
      </w:r>
      <w:r w:rsidRPr="00EA26BB">
        <w:rPr>
          <w:rStyle w:val="FootnoteReference"/>
          <w:rFonts w:ascii="Times New Roman" w:eastAsia="Times New Roman" w:hAnsi="Times New Roman" w:cs="Times New Roman"/>
          <w:noProof/>
          <w:color w:val="000000" w:themeColor="text1"/>
          <w:sz w:val="24"/>
          <w:lang w:val="bg-BG"/>
        </w:rPr>
        <w:footnoteReference w:id="74"/>
      </w:r>
      <w:r w:rsidRPr="00EA26BB">
        <w:rPr>
          <w:rFonts w:ascii="Times New Roman" w:hAnsi="Times New Roman"/>
          <w:noProof/>
          <w:color w:val="000000" w:themeColor="text1"/>
          <w:sz w:val="24"/>
          <w:lang w:val="bg-BG"/>
        </w:rPr>
        <w:t xml:space="preserve"> улесняват постигането на </w:t>
      </w:r>
      <w:bookmarkStart w:id="17" w:name="_Hlk130915125"/>
      <w:r w:rsidRPr="00EA26BB">
        <w:rPr>
          <w:rFonts w:ascii="Times New Roman" w:hAnsi="Times New Roman"/>
          <w:noProof/>
          <w:color w:val="000000" w:themeColor="text1"/>
          <w:sz w:val="24"/>
          <w:lang w:val="bg-BG"/>
        </w:rPr>
        <w:t>прозрачност, сравнимост и преносимост на резултатите от обучението</w:t>
      </w:r>
      <w:bookmarkEnd w:id="17"/>
      <w:r w:rsidRPr="00EA26BB">
        <w:rPr>
          <w:rFonts w:ascii="Times New Roman" w:hAnsi="Times New Roman"/>
          <w:noProof/>
          <w:color w:val="000000" w:themeColor="text1"/>
          <w:sz w:val="24"/>
          <w:lang w:val="bg-BG"/>
        </w:rPr>
        <w:t>. В съответствие с Препоръката на Съвета относно европейския подход към микроквалификациите</w:t>
      </w:r>
      <w:r w:rsidRPr="00EA26BB">
        <w:rPr>
          <w:rStyle w:val="FootnoteReference"/>
          <w:rFonts w:ascii="Times New Roman" w:eastAsia="Times New Roman" w:hAnsi="Times New Roman" w:cs="Times New Roman"/>
          <w:noProof/>
          <w:color w:val="000000" w:themeColor="text1"/>
          <w:sz w:val="24"/>
          <w:lang w:val="bg-BG"/>
        </w:rPr>
        <w:footnoteReference w:id="75"/>
      </w:r>
      <w:r w:rsidRPr="00EA26BB">
        <w:rPr>
          <w:rFonts w:ascii="Times New Roman" w:hAnsi="Times New Roman"/>
          <w:noProof/>
          <w:color w:val="000000" w:themeColor="text1"/>
          <w:sz w:val="24"/>
          <w:lang w:val="bg-BG"/>
        </w:rPr>
        <w:t xml:space="preserve"> държавите членки се насърчават да включат микроквалификациите за киберсигурност в своите национални квалификационни рамки. Това ще им позволи да свържат микроквалификациите за киберсигурност с Европейската квалификационна рамка</w:t>
      </w:r>
      <w:r w:rsidRPr="00EA26BB">
        <w:rPr>
          <w:rStyle w:val="FootnoteReference"/>
          <w:rFonts w:ascii="Times New Roman" w:eastAsia="Times New Roman" w:hAnsi="Times New Roman" w:cs="Times New Roman"/>
          <w:noProof/>
          <w:color w:val="000000" w:themeColor="text1"/>
          <w:sz w:val="24"/>
          <w:lang w:val="bg-BG"/>
        </w:rPr>
        <w:footnoteReference w:id="76"/>
      </w:r>
      <w:r w:rsidRPr="00EA26BB">
        <w:rPr>
          <w:rFonts w:ascii="Times New Roman" w:hAnsi="Times New Roman"/>
          <w:noProof/>
          <w:color w:val="000000" w:themeColor="text1"/>
          <w:sz w:val="24"/>
          <w:lang w:val="bg-BG"/>
        </w:rPr>
        <w:t xml:space="preserve">. Инфраструктурата за европейски цифрови удостоверения за учене е на разположение за издаване на цифрово подписани удостоверения за квалификации и микроквалификации за киберсигурност на физически лица. Те съдържат богати данни, включително за резултатите от обучението по киберсигурност, и могат да се съхраняват в бъдещия цифров портфейл </w:t>
      </w:r>
      <w:r w:rsidRPr="00EA26BB">
        <w:rPr>
          <w:rFonts w:ascii="Times New Roman" w:hAnsi="Times New Roman"/>
          <w:b/>
          <w:noProof/>
          <w:color w:val="000000" w:themeColor="text1"/>
          <w:sz w:val="24"/>
          <w:lang w:val="bg-BG"/>
        </w:rPr>
        <w:t>EUeID</w:t>
      </w:r>
      <w:r w:rsidRPr="00EA26BB">
        <w:rPr>
          <w:rStyle w:val="FootnoteReference"/>
          <w:rFonts w:ascii="Times New Roman" w:eastAsia="Times New Roman" w:hAnsi="Times New Roman" w:cs="Times New Roman"/>
          <w:noProof/>
          <w:color w:val="000000" w:themeColor="text1"/>
          <w:sz w:val="24"/>
          <w:lang w:val="bg-BG"/>
        </w:rPr>
        <w:footnoteReference w:id="77"/>
      </w:r>
      <w:r w:rsidRPr="00EA26BB">
        <w:rPr>
          <w:rFonts w:ascii="Times New Roman" w:hAnsi="Times New Roman"/>
          <w:noProof/>
          <w:color w:val="000000" w:themeColor="text1"/>
          <w:sz w:val="24"/>
          <w:lang w:val="bg-BG"/>
        </w:rPr>
        <w:t xml:space="preserve">.  </w:t>
      </w:r>
    </w:p>
    <w:tbl>
      <w:tblPr>
        <w:tblStyle w:val="TableGrid"/>
        <w:tblW w:w="0" w:type="auto"/>
        <w:tblLayout w:type="fixed"/>
        <w:tblLook w:val="06A0" w:firstRow="1" w:lastRow="0" w:firstColumn="1" w:lastColumn="0" w:noHBand="1" w:noVBand="1"/>
      </w:tblPr>
      <w:tblGrid>
        <w:gridCol w:w="9360"/>
      </w:tblGrid>
      <w:tr w:rsidR="00831F29" w:rsidRPr="00EA26BB" w14:paraId="72008DA2" w14:textId="77777777" w:rsidTr="726DB5C3">
        <w:trPr>
          <w:trHeight w:val="558"/>
        </w:trPr>
        <w:tc>
          <w:tcPr>
            <w:tcW w:w="9360" w:type="dxa"/>
          </w:tcPr>
          <w:p w14:paraId="071E78AE" w14:textId="77777777" w:rsidR="00831F29" w:rsidRPr="00EA26BB" w:rsidRDefault="566E7AD8" w:rsidP="726DB5C3">
            <w:pPr>
              <w:spacing w:before="120" w:after="120"/>
              <w:jc w:val="both"/>
              <w:rPr>
                <w:rFonts w:ascii="Times New Roman" w:eastAsia="Times New Roman" w:hAnsi="Times New Roman" w:cs="Times New Roman"/>
                <w:b/>
                <w:noProof/>
                <w:sz w:val="24"/>
                <w:u w:val="single"/>
                <w:lang w:val="bg-BG"/>
              </w:rPr>
            </w:pPr>
            <w:r w:rsidRPr="00EA26BB">
              <w:rPr>
                <w:rFonts w:ascii="Times New Roman" w:hAnsi="Times New Roman"/>
                <w:b/>
                <w:noProof/>
                <w:sz w:val="24"/>
                <w:u w:val="single"/>
                <w:lang w:val="bg-BG"/>
              </w:rPr>
              <w:t>Действия в рамките на Академията</w:t>
            </w:r>
            <w:r w:rsidRPr="00EA26BB">
              <w:rPr>
                <w:rFonts w:ascii="Times New Roman" w:hAnsi="Times New Roman"/>
                <w:b/>
                <w:noProof/>
                <w:sz w:val="24"/>
                <w:lang w:val="bg-BG"/>
              </w:rPr>
              <w:t xml:space="preserve"> </w:t>
            </w:r>
          </w:p>
          <w:p w14:paraId="78A15922" w14:textId="225FC03B" w:rsidR="00072690" w:rsidRPr="00EA26BB" w:rsidRDefault="566E7AD8" w:rsidP="00D267A4">
            <w:pPr>
              <w:spacing w:before="120" w:after="120"/>
              <w:jc w:val="both"/>
              <w:rPr>
                <w:rFonts w:ascii="Times New Roman" w:eastAsia="Times New Roman" w:hAnsi="Times New Roman" w:cs="Times New Roman"/>
                <w:noProof/>
                <w:sz w:val="24"/>
                <w:lang w:val="bg-BG"/>
              </w:rPr>
            </w:pPr>
            <w:r w:rsidRPr="00EA26BB">
              <w:rPr>
                <w:rFonts w:ascii="Times New Roman" w:hAnsi="Times New Roman"/>
                <w:b/>
                <w:noProof/>
                <w:sz w:val="24"/>
                <w:lang w:val="bg-BG"/>
              </w:rPr>
              <w:t>Държавите членки и отрасълът</w:t>
            </w:r>
          </w:p>
          <w:p w14:paraId="2009D191" w14:textId="0B458E51" w:rsidR="00072690" w:rsidRPr="00EA26BB" w:rsidRDefault="2FBFA840" w:rsidP="00895EA5">
            <w:pPr>
              <w:pStyle w:val="ListParagraph"/>
              <w:numPr>
                <w:ilvl w:val="0"/>
                <w:numId w:val="30"/>
              </w:numPr>
              <w:spacing w:before="120" w:after="120"/>
              <w:jc w:val="both"/>
              <w:rPr>
                <w:rFonts w:ascii="Times New Roman" w:eastAsia="Times New Roman" w:hAnsi="Times New Roman" w:cs="Times New Roman"/>
                <w:noProof/>
                <w:sz w:val="24"/>
                <w:lang w:val="bg-BG"/>
              </w:rPr>
            </w:pPr>
            <w:bookmarkStart w:id="18" w:name="_Hlk130914910"/>
            <w:r w:rsidRPr="00EA26BB">
              <w:rPr>
                <w:rFonts w:ascii="Times New Roman" w:hAnsi="Times New Roman"/>
                <w:noProof/>
                <w:sz w:val="24"/>
                <w:lang w:val="bg-BG"/>
              </w:rPr>
              <w:t xml:space="preserve">Осигуряване на подкрепа за разработването и признаването на </w:t>
            </w:r>
            <w:r w:rsidRPr="00EA26BB">
              <w:rPr>
                <w:rFonts w:ascii="Times New Roman" w:hAnsi="Times New Roman"/>
                <w:b/>
                <w:noProof/>
                <w:sz w:val="24"/>
                <w:lang w:val="bg-BG"/>
              </w:rPr>
              <w:t>микроквалификации за обучение по киберсигурност</w:t>
            </w:r>
            <w:r w:rsidRPr="00EA26BB">
              <w:rPr>
                <w:rFonts w:ascii="Times New Roman" w:hAnsi="Times New Roman"/>
                <w:noProof/>
                <w:sz w:val="24"/>
                <w:lang w:val="bg-BG"/>
              </w:rPr>
              <w:t xml:space="preserve"> в съответствие с Препоръката на Съвета относно европейски подход към микрокредитите.</w:t>
            </w:r>
          </w:p>
          <w:p w14:paraId="3D8EB9F6" w14:textId="06717513" w:rsidR="00C11AD6" w:rsidRPr="00EA26BB" w:rsidRDefault="2FBFA840" w:rsidP="00895EA5">
            <w:pPr>
              <w:pStyle w:val="ListParagraph"/>
              <w:numPr>
                <w:ilvl w:val="0"/>
                <w:numId w:val="30"/>
              </w:numPr>
              <w:spacing w:before="120" w:after="120"/>
              <w:jc w:val="both"/>
              <w:rPr>
                <w:rFonts w:ascii="Times New Roman" w:eastAsia="Times New Roman" w:hAnsi="Times New Roman" w:cs="Times New Roman"/>
                <w:noProof/>
                <w:sz w:val="24"/>
                <w:lang w:val="bg-BG"/>
              </w:rPr>
            </w:pPr>
            <w:r w:rsidRPr="00EA26BB">
              <w:rPr>
                <w:rFonts w:ascii="Times New Roman" w:hAnsi="Times New Roman"/>
                <w:noProof/>
                <w:sz w:val="24"/>
                <w:lang w:val="bg-BG"/>
              </w:rPr>
              <w:t xml:space="preserve">Включване на квалификациите по киберсигурност, включително микроквалификациите, в </w:t>
            </w:r>
            <w:r w:rsidRPr="00EA26BB">
              <w:rPr>
                <w:rFonts w:ascii="Times New Roman" w:hAnsi="Times New Roman"/>
                <w:b/>
                <w:noProof/>
                <w:sz w:val="24"/>
                <w:lang w:val="bg-BG"/>
              </w:rPr>
              <w:t>националните квалификационни рамки</w:t>
            </w:r>
            <w:r w:rsidRPr="00EA26BB">
              <w:rPr>
                <w:rFonts w:ascii="Times New Roman" w:hAnsi="Times New Roman"/>
                <w:noProof/>
                <w:sz w:val="24"/>
                <w:lang w:val="bg-BG"/>
              </w:rPr>
              <w:t>.</w:t>
            </w:r>
          </w:p>
          <w:bookmarkEnd w:id="18"/>
          <w:p w14:paraId="6F4AE4B6" w14:textId="0B72124B" w:rsidR="209AAD59" w:rsidRPr="00EA26BB" w:rsidRDefault="209AAD59" w:rsidP="726DB5C3">
            <w:pPr>
              <w:pStyle w:val="ListParagraph"/>
              <w:numPr>
                <w:ilvl w:val="0"/>
                <w:numId w:val="30"/>
              </w:numPr>
              <w:spacing w:before="120" w:after="120"/>
              <w:jc w:val="both"/>
              <w:rPr>
                <w:rFonts w:ascii="Times New Roman" w:eastAsia="Times New Roman" w:hAnsi="Times New Roman" w:cs="Times New Roman"/>
                <w:noProof/>
                <w:sz w:val="24"/>
                <w:lang w:val="bg-BG"/>
              </w:rPr>
            </w:pPr>
            <w:r w:rsidRPr="00EA26BB">
              <w:rPr>
                <w:rFonts w:ascii="Times New Roman" w:hAnsi="Times New Roman"/>
                <w:noProof/>
                <w:sz w:val="24"/>
                <w:lang w:val="bg-BG"/>
              </w:rPr>
              <w:t xml:space="preserve">Осигуряване на </w:t>
            </w:r>
            <w:r w:rsidRPr="00EA26BB">
              <w:rPr>
                <w:rFonts w:ascii="Times New Roman" w:hAnsi="Times New Roman"/>
                <w:b/>
                <w:noProof/>
                <w:sz w:val="24"/>
                <w:lang w:val="bg-BG"/>
              </w:rPr>
              <w:t>възможности за обучение в работна среда</w:t>
            </w:r>
            <w:r w:rsidRPr="00EA26BB">
              <w:rPr>
                <w:rFonts w:ascii="Times New Roman" w:hAnsi="Times New Roman"/>
                <w:noProof/>
                <w:sz w:val="24"/>
                <w:lang w:val="bg-BG"/>
              </w:rPr>
              <w:t xml:space="preserve"> чрез чиракуване за лицата, които участват в инициативи за развитие на уменията в областта на киберсигурността.</w:t>
            </w:r>
          </w:p>
          <w:p w14:paraId="062EEFE2" w14:textId="77777777" w:rsidR="00831F29" w:rsidRPr="00EA26BB" w:rsidRDefault="00831F29">
            <w:pPr>
              <w:spacing w:before="120" w:after="120"/>
              <w:jc w:val="both"/>
              <w:rPr>
                <w:rFonts w:ascii="Times New Roman" w:eastAsia="Times New Roman" w:hAnsi="Times New Roman" w:cs="Times New Roman"/>
                <w:b/>
                <w:noProof/>
                <w:sz w:val="24"/>
                <w:lang w:val="bg-BG"/>
              </w:rPr>
            </w:pPr>
            <w:r w:rsidRPr="00EA26BB">
              <w:rPr>
                <w:rFonts w:ascii="Times New Roman" w:hAnsi="Times New Roman"/>
                <w:b/>
                <w:noProof/>
                <w:sz w:val="24"/>
                <w:lang w:val="bg-BG"/>
              </w:rPr>
              <w:t>Комисията</w:t>
            </w:r>
          </w:p>
          <w:p w14:paraId="5257197E" w14:textId="165980A2" w:rsidR="00C11AD6" w:rsidRPr="00EA26BB" w:rsidRDefault="00BE1508" w:rsidP="00895EA5">
            <w:pPr>
              <w:pStyle w:val="ListParagraph"/>
              <w:numPr>
                <w:ilvl w:val="0"/>
                <w:numId w:val="30"/>
              </w:numPr>
              <w:spacing w:before="120" w:after="120"/>
              <w:jc w:val="both"/>
              <w:rPr>
                <w:rFonts w:ascii="Times New Roman" w:eastAsia="Times New Roman" w:hAnsi="Times New Roman" w:cs="Times New Roman"/>
                <w:i/>
                <w:noProof/>
                <w:color w:val="000000" w:themeColor="text1"/>
                <w:sz w:val="24"/>
                <w:lang w:val="bg-BG"/>
              </w:rPr>
            </w:pPr>
            <w:r w:rsidRPr="00EA26BB">
              <w:rPr>
                <w:rFonts w:ascii="Times New Roman" w:hAnsi="Times New Roman"/>
                <w:noProof/>
                <w:sz w:val="24"/>
                <w:lang w:val="bg-BG"/>
              </w:rPr>
              <w:t xml:space="preserve">В краткосрочен план — създаване на </w:t>
            </w:r>
            <w:r w:rsidRPr="00EA26BB">
              <w:rPr>
                <w:rFonts w:ascii="Times New Roman" w:hAnsi="Times New Roman"/>
                <w:b/>
                <w:noProof/>
                <w:color w:val="000000" w:themeColor="text1"/>
                <w:sz w:val="24"/>
                <w:lang w:val="bg-BG"/>
              </w:rPr>
              <w:t>единна входна точка</w:t>
            </w:r>
            <w:r w:rsidRPr="00EA26BB">
              <w:rPr>
                <w:rFonts w:ascii="Times New Roman" w:hAnsi="Times New Roman"/>
                <w:noProof/>
                <w:color w:val="000000" w:themeColor="text1"/>
                <w:sz w:val="24"/>
                <w:lang w:val="bg-BG"/>
              </w:rPr>
              <w:t xml:space="preserve"> </w:t>
            </w:r>
            <w:r w:rsidRPr="00EA26BB">
              <w:rPr>
                <w:rFonts w:ascii="Times New Roman" w:hAnsi="Times New Roman"/>
                <w:b/>
                <w:noProof/>
                <w:color w:val="000000" w:themeColor="text1"/>
                <w:sz w:val="24"/>
                <w:lang w:val="bg-BG"/>
              </w:rPr>
              <w:t>за</w:t>
            </w:r>
            <w:r w:rsidRPr="00EA26BB">
              <w:rPr>
                <w:rFonts w:ascii="Times New Roman" w:hAnsi="Times New Roman"/>
                <w:noProof/>
                <w:color w:val="000000" w:themeColor="text1"/>
                <w:sz w:val="24"/>
                <w:lang w:val="bg-BG"/>
              </w:rPr>
              <w:t xml:space="preserve"> програми за киберсигурност, съществуващи обучения и за сертификати за киберсигурност </w:t>
            </w:r>
            <w:r w:rsidRPr="00EA26BB">
              <w:rPr>
                <w:rFonts w:ascii="Times New Roman" w:hAnsi="Times New Roman"/>
                <w:noProof/>
                <w:sz w:val="24"/>
                <w:lang w:val="bg-BG"/>
              </w:rPr>
              <w:t xml:space="preserve">чрез </w:t>
            </w:r>
            <w:r w:rsidRPr="00EA26BB">
              <w:rPr>
                <w:rFonts w:ascii="Times New Roman" w:hAnsi="Times New Roman"/>
                <w:b/>
                <w:noProof/>
                <w:sz w:val="24"/>
                <w:lang w:val="bg-BG"/>
              </w:rPr>
              <w:t xml:space="preserve">платформата за цифрови умения и работни места </w:t>
            </w:r>
            <w:r w:rsidRPr="00EA26BB">
              <w:rPr>
                <w:rFonts w:ascii="Times New Roman" w:hAnsi="Times New Roman"/>
                <w:noProof/>
                <w:sz w:val="24"/>
                <w:lang w:val="bg-BG"/>
              </w:rPr>
              <w:t>до</w:t>
            </w:r>
            <w:r w:rsidRPr="00EA26BB">
              <w:rPr>
                <w:rFonts w:ascii="Times New Roman" w:hAnsi="Times New Roman"/>
                <w:i/>
                <w:noProof/>
                <w:sz w:val="24"/>
                <w:lang w:val="bg-BG"/>
              </w:rPr>
              <w:t xml:space="preserve"> </w:t>
            </w:r>
            <w:r w:rsidRPr="00EA26BB">
              <w:rPr>
                <w:rFonts w:ascii="Times New Roman" w:hAnsi="Times New Roman"/>
                <w:noProof/>
                <w:sz w:val="24"/>
                <w:lang w:val="bg-BG"/>
              </w:rPr>
              <w:t>края на 2023 г.</w:t>
            </w:r>
          </w:p>
          <w:p w14:paraId="39A373A0" w14:textId="460F17B1" w:rsidR="00831F29" w:rsidRPr="00EA26BB" w:rsidRDefault="00831F29" w:rsidP="00895EA5">
            <w:pPr>
              <w:pStyle w:val="ListParagraph"/>
              <w:numPr>
                <w:ilvl w:val="0"/>
                <w:numId w:val="30"/>
              </w:numPr>
              <w:spacing w:before="120" w:after="120"/>
              <w:jc w:val="both"/>
              <w:rPr>
                <w:rFonts w:ascii="Times New Roman" w:eastAsia="Times New Roman" w:hAnsi="Times New Roman" w:cs="Times New Roman"/>
                <w:i/>
                <w:noProof/>
                <w:color w:val="000000" w:themeColor="text1"/>
                <w:sz w:val="24"/>
                <w:lang w:val="bg-BG"/>
              </w:rPr>
            </w:pPr>
            <w:r w:rsidRPr="00EA26BB">
              <w:rPr>
                <w:rFonts w:ascii="Times New Roman" w:hAnsi="Times New Roman"/>
                <w:noProof/>
                <w:sz w:val="24"/>
                <w:lang w:val="bg-BG"/>
              </w:rPr>
              <w:t xml:space="preserve">Предлагане (на 18 април 2023 г.) на изменение на </w:t>
            </w:r>
            <w:r w:rsidRPr="00EA26BB">
              <w:rPr>
                <w:rFonts w:ascii="Times New Roman" w:hAnsi="Times New Roman"/>
                <w:b/>
                <w:noProof/>
                <w:sz w:val="24"/>
                <w:lang w:val="bg-BG"/>
              </w:rPr>
              <w:t>Акта за киберсигурността</w:t>
            </w:r>
            <w:r w:rsidRPr="00EA26BB">
              <w:rPr>
                <w:rFonts w:ascii="Times New Roman" w:hAnsi="Times New Roman"/>
                <w:noProof/>
                <w:sz w:val="24"/>
                <w:lang w:val="bg-BG"/>
              </w:rPr>
              <w:t>, което да позволи сертифицирането на доставчици на управлявани услуги за сигурност.</w:t>
            </w:r>
          </w:p>
          <w:p w14:paraId="6BF1EC4C" w14:textId="77777777" w:rsidR="00831F29" w:rsidRPr="00EA26BB" w:rsidRDefault="00831F29">
            <w:pPr>
              <w:pStyle w:val="ListParagraph"/>
              <w:rPr>
                <w:rFonts w:ascii="Times New Roman" w:eastAsia="Times New Roman" w:hAnsi="Times New Roman" w:cs="Times New Roman"/>
                <w:b/>
                <w:noProof/>
                <w:sz w:val="24"/>
                <w:lang w:val="bg-BG"/>
              </w:rPr>
            </w:pPr>
          </w:p>
          <w:p w14:paraId="3B030D01" w14:textId="77777777" w:rsidR="00831F29" w:rsidRPr="00EA26BB" w:rsidRDefault="00831F29">
            <w:pPr>
              <w:rPr>
                <w:rFonts w:ascii="Times New Roman" w:eastAsia="Times New Roman" w:hAnsi="Times New Roman" w:cs="Times New Roman"/>
                <w:b/>
                <w:noProof/>
                <w:sz w:val="24"/>
                <w:lang w:val="bg-BG"/>
              </w:rPr>
            </w:pPr>
            <w:bookmarkStart w:id="19" w:name="_Hlk130549251"/>
            <w:r w:rsidRPr="00EA26BB">
              <w:rPr>
                <w:rFonts w:ascii="Times New Roman" w:hAnsi="Times New Roman"/>
                <w:b/>
                <w:noProof/>
                <w:sz w:val="24"/>
                <w:lang w:val="bg-BG"/>
              </w:rPr>
              <w:t>Органите и агенциите на ЕС</w:t>
            </w:r>
          </w:p>
          <w:p w14:paraId="7F16C0B1" w14:textId="6A723E75" w:rsidR="00831F29" w:rsidRPr="00EA26BB" w:rsidRDefault="00831F29" w:rsidP="00895EA5">
            <w:pPr>
              <w:pStyle w:val="ListParagraph"/>
              <w:numPr>
                <w:ilvl w:val="0"/>
                <w:numId w:val="30"/>
              </w:numPr>
              <w:spacing w:before="120" w:after="120"/>
              <w:jc w:val="both"/>
              <w:rPr>
                <w:rFonts w:ascii="Times New Roman" w:eastAsia="Times New Roman" w:hAnsi="Times New Roman" w:cs="Times New Roman"/>
                <w:noProof/>
                <w:sz w:val="24"/>
                <w:lang w:val="bg-BG"/>
              </w:rPr>
            </w:pPr>
            <w:r w:rsidRPr="00EA26BB">
              <w:rPr>
                <w:rFonts w:ascii="Times New Roman" w:hAnsi="Times New Roman"/>
                <w:noProof/>
                <w:sz w:val="24"/>
                <w:lang w:val="bg-BG"/>
              </w:rPr>
              <w:t xml:space="preserve">Утвърждаване на </w:t>
            </w:r>
            <w:r w:rsidRPr="00EA26BB">
              <w:rPr>
                <w:rFonts w:ascii="Times New Roman" w:hAnsi="Times New Roman"/>
                <w:b/>
                <w:noProof/>
                <w:sz w:val="24"/>
                <w:lang w:val="bg-BG"/>
              </w:rPr>
              <w:t>ECSF</w:t>
            </w:r>
            <w:r w:rsidRPr="00EA26BB">
              <w:rPr>
                <w:rFonts w:ascii="Times New Roman" w:hAnsi="Times New Roman"/>
                <w:noProof/>
                <w:sz w:val="24"/>
                <w:lang w:val="bg-BG"/>
              </w:rPr>
              <w:t xml:space="preserve"> като общ</w:t>
            </w:r>
            <w:r w:rsidRPr="00EA26BB">
              <w:rPr>
                <w:rFonts w:ascii="Times New Roman" w:hAnsi="Times New Roman"/>
                <w:b/>
                <w:noProof/>
                <w:sz w:val="24"/>
                <w:lang w:val="bg-BG"/>
              </w:rPr>
              <w:t xml:space="preserve"> </w:t>
            </w:r>
            <w:r w:rsidRPr="00EA26BB">
              <w:rPr>
                <w:rFonts w:ascii="Times New Roman" w:hAnsi="Times New Roman"/>
                <w:noProof/>
                <w:sz w:val="24"/>
                <w:lang w:val="bg-BG"/>
              </w:rPr>
              <w:t>подход по отношение на ролевите профили и свързаните с тях умения в областта на киберсигурността до края на 2023 г.</w:t>
            </w:r>
          </w:p>
          <w:p w14:paraId="2E9AFD92" w14:textId="0D2D3C51" w:rsidR="00895EA5" w:rsidRPr="00EA26BB" w:rsidRDefault="330BBA8F" w:rsidP="00895EA5">
            <w:pPr>
              <w:pStyle w:val="ListParagraph"/>
              <w:numPr>
                <w:ilvl w:val="0"/>
                <w:numId w:val="30"/>
              </w:numPr>
              <w:spacing w:before="120" w:after="120" w:line="252" w:lineRule="auto"/>
              <w:jc w:val="both"/>
              <w:rPr>
                <w:rFonts w:ascii="Times New Roman" w:hAnsi="Times New Roman" w:cs="Times New Roman"/>
                <w:noProof/>
                <w:sz w:val="24"/>
                <w:lang w:val="bg-BG"/>
              </w:rPr>
            </w:pPr>
            <w:r w:rsidRPr="00EA26BB">
              <w:rPr>
                <w:rFonts w:ascii="Times New Roman" w:hAnsi="Times New Roman"/>
                <w:noProof/>
                <w:sz w:val="24"/>
                <w:lang w:val="bg-BG"/>
              </w:rPr>
              <w:t xml:space="preserve">поставя през второто тримесечие на 2023 г. началото на разработването на пилотен проект за създаване на </w:t>
            </w:r>
            <w:r w:rsidRPr="00EA26BB">
              <w:rPr>
                <w:rFonts w:ascii="Times New Roman" w:hAnsi="Times New Roman"/>
                <w:b/>
                <w:noProof/>
                <w:sz w:val="24"/>
                <w:lang w:val="bg-BG"/>
              </w:rPr>
              <w:t>европейска схема за атестиране</w:t>
            </w:r>
            <w:r w:rsidRPr="00EA26BB">
              <w:rPr>
                <w:rFonts w:ascii="Times New Roman" w:hAnsi="Times New Roman"/>
                <w:noProof/>
                <w:sz w:val="24"/>
                <w:lang w:val="bg-BG"/>
              </w:rPr>
              <w:t xml:space="preserve"> на умения в областта на киберсигурността.</w:t>
            </w:r>
          </w:p>
          <w:p w14:paraId="12905557" w14:textId="053B2BA5" w:rsidR="00DC77E9" w:rsidRPr="00EA26BB" w:rsidRDefault="566E7AD8" w:rsidP="00895EA5">
            <w:pPr>
              <w:pStyle w:val="ListParagraph"/>
              <w:numPr>
                <w:ilvl w:val="0"/>
                <w:numId w:val="30"/>
              </w:numPr>
              <w:spacing w:before="120" w:after="120"/>
              <w:jc w:val="both"/>
              <w:rPr>
                <w:rFonts w:ascii="Times New Roman" w:eastAsia="Times New Roman" w:hAnsi="Times New Roman" w:cs="Times New Roman"/>
                <w:noProof/>
                <w:sz w:val="24"/>
                <w:lang w:val="bg-BG"/>
              </w:rPr>
            </w:pPr>
            <w:r w:rsidRPr="00EA26BB">
              <w:rPr>
                <w:rFonts w:ascii="Times New Roman" w:hAnsi="Times New Roman"/>
                <w:noProof/>
                <w:sz w:val="24"/>
                <w:lang w:val="bg-BG"/>
              </w:rPr>
              <w:t xml:space="preserve">ENISA преразглежда своя </w:t>
            </w:r>
            <w:r w:rsidRPr="00EA26BB">
              <w:rPr>
                <w:rFonts w:ascii="Times New Roman" w:hAnsi="Times New Roman"/>
                <w:b/>
                <w:noProof/>
                <w:sz w:val="24"/>
                <w:lang w:val="bg-BG"/>
              </w:rPr>
              <w:t>каталог с курсове</w:t>
            </w:r>
            <w:r w:rsidRPr="00EA26BB">
              <w:rPr>
                <w:rFonts w:ascii="Times New Roman" w:hAnsi="Times New Roman"/>
                <w:noProof/>
                <w:sz w:val="24"/>
                <w:lang w:val="bg-BG"/>
              </w:rPr>
              <w:t xml:space="preserve"> и открива своята програма за </w:t>
            </w:r>
            <w:r w:rsidRPr="00EA26BB">
              <w:rPr>
                <w:rFonts w:ascii="Times New Roman" w:hAnsi="Times New Roman"/>
                <w:b/>
                <w:noProof/>
                <w:sz w:val="24"/>
                <w:lang w:val="bg-BG"/>
              </w:rPr>
              <w:t>обучение на обучители</w:t>
            </w:r>
            <w:r w:rsidRPr="00EA26BB">
              <w:rPr>
                <w:rFonts w:ascii="Times New Roman" w:hAnsi="Times New Roman"/>
                <w:noProof/>
                <w:sz w:val="24"/>
                <w:lang w:val="bg-BG"/>
              </w:rPr>
              <w:t xml:space="preserve"> за публични и частни оператори от критично значение</w:t>
            </w:r>
            <w:r w:rsidRPr="00EA26BB">
              <w:rPr>
                <w:rFonts w:ascii="Times New Roman" w:hAnsi="Times New Roman"/>
                <w:b/>
                <w:noProof/>
                <w:sz w:val="24"/>
                <w:lang w:val="bg-BG"/>
              </w:rPr>
              <w:t xml:space="preserve"> </w:t>
            </w:r>
            <w:r w:rsidRPr="00EA26BB">
              <w:rPr>
                <w:rFonts w:ascii="Times New Roman" w:hAnsi="Times New Roman"/>
                <w:noProof/>
                <w:sz w:val="24"/>
                <w:lang w:val="bg-BG"/>
              </w:rPr>
              <w:t xml:space="preserve">до края на 2023 г. </w:t>
            </w:r>
          </w:p>
          <w:p w14:paraId="2AB4B7EB" w14:textId="6110FA5C" w:rsidR="00DF134D" w:rsidRPr="00EA26BB" w:rsidRDefault="00831F29" w:rsidP="00895EA5">
            <w:pPr>
              <w:pStyle w:val="ListParagraph"/>
              <w:numPr>
                <w:ilvl w:val="0"/>
                <w:numId w:val="30"/>
              </w:numPr>
              <w:spacing w:before="120" w:after="120"/>
              <w:jc w:val="both"/>
              <w:rPr>
                <w:rFonts w:ascii="Times New Roman" w:eastAsia="Times New Roman" w:hAnsi="Times New Roman" w:cs="Times New Roman"/>
                <w:noProof/>
                <w:sz w:val="24"/>
                <w:lang w:val="bg-BG"/>
              </w:rPr>
            </w:pPr>
            <w:r w:rsidRPr="00EA26BB">
              <w:rPr>
                <w:rFonts w:ascii="Times New Roman" w:hAnsi="Times New Roman"/>
                <w:noProof/>
                <w:sz w:val="24"/>
                <w:lang w:val="bg-BG"/>
              </w:rPr>
              <w:t xml:space="preserve">Завършване на </w:t>
            </w:r>
            <w:r w:rsidRPr="00EA26BB">
              <w:rPr>
                <w:rFonts w:ascii="Times New Roman" w:hAnsi="Times New Roman"/>
                <w:b/>
                <w:noProof/>
                <w:sz w:val="24"/>
                <w:lang w:val="bg-BG"/>
              </w:rPr>
              <w:t>привеждането на учебните програми на ЕКСО в съответствие с ECSF</w:t>
            </w:r>
            <w:r w:rsidRPr="00EA26BB">
              <w:rPr>
                <w:rFonts w:ascii="Times New Roman" w:hAnsi="Times New Roman"/>
                <w:noProof/>
                <w:sz w:val="24"/>
                <w:lang w:val="bg-BG"/>
              </w:rPr>
              <w:t xml:space="preserve"> до средата на 2023 г. </w:t>
            </w:r>
            <w:bookmarkEnd w:id="19"/>
          </w:p>
        </w:tc>
      </w:tr>
    </w:tbl>
    <w:p w14:paraId="1A4662D6" w14:textId="77777777" w:rsidR="00831F29" w:rsidRPr="00EA26BB" w:rsidRDefault="00831F29" w:rsidP="00831F29">
      <w:pPr>
        <w:spacing w:before="120" w:after="120" w:line="240" w:lineRule="auto"/>
        <w:rPr>
          <w:rFonts w:ascii="Times New Roman" w:eastAsia="Times New Roman" w:hAnsi="Times New Roman" w:cs="Times New Roman"/>
          <w:b/>
          <w:noProof/>
          <w:sz w:val="24"/>
          <w:lang w:val="bg-BG"/>
        </w:rPr>
      </w:pPr>
    </w:p>
    <w:p w14:paraId="194A5D46" w14:textId="77777777" w:rsidR="00831F29" w:rsidRPr="00EA26BB" w:rsidRDefault="00831F29" w:rsidP="00831F29">
      <w:pPr>
        <w:pStyle w:val="ListParagraph"/>
        <w:numPr>
          <w:ilvl w:val="0"/>
          <w:numId w:val="19"/>
        </w:numPr>
        <w:spacing w:before="120" w:after="120" w:line="240" w:lineRule="auto"/>
        <w:jc w:val="both"/>
        <w:rPr>
          <w:rFonts w:ascii="Times New Roman" w:eastAsia="Times New Roman" w:hAnsi="Times New Roman" w:cs="Times New Roman"/>
          <w:b/>
          <w:noProof/>
          <w:sz w:val="24"/>
          <w:lang w:val="bg-BG"/>
        </w:rPr>
      </w:pPr>
      <w:r w:rsidRPr="00EA26BB">
        <w:rPr>
          <w:rFonts w:ascii="Times New Roman" w:hAnsi="Times New Roman"/>
          <w:b/>
          <w:noProof/>
          <w:sz w:val="24"/>
          <w:lang w:val="bg-BG"/>
        </w:rPr>
        <w:t xml:space="preserve">Участие на заинтересованите страни: поемане на ангажимент за преодоляване на недостига на умения в областта на киберсигурността  </w:t>
      </w:r>
    </w:p>
    <w:p w14:paraId="0926E6B0" w14:textId="01BE8219" w:rsidR="00831F29" w:rsidRPr="00EA26BB" w:rsidRDefault="00831F29" w:rsidP="00831F29">
      <w:pPr>
        <w:spacing w:before="120" w:after="120" w:line="240" w:lineRule="auto"/>
        <w:jc w:val="both"/>
        <w:rPr>
          <w:rFonts w:ascii="Times New Roman" w:eastAsia="Times New Roman" w:hAnsi="Times New Roman" w:cs="Times New Roman"/>
          <w:b/>
          <w:i/>
          <w:noProof/>
          <w:sz w:val="24"/>
          <w:lang w:val="bg-BG"/>
        </w:rPr>
      </w:pPr>
      <w:r w:rsidRPr="00EA26BB">
        <w:rPr>
          <w:rFonts w:ascii="Times New Roman" w:hAnsi="Times New Roman"/>
          <w:noProof/>
          <w:sz w:val="24"/>
          <w:lang w:val="bg-BG"/>
        </w:rPr>
        <w:t xml:space="preserve">В рамките на Академията ще бъде разработен координиран подход за участие на заинтересованите страни, за да се преодолее недостигът на умения в областта на киберсигурността. Целта ще бъде да се увеличи максимално видимостта и въздействието на ангажиментите на различните заинтересовани страни за намаляване на недостига на умения в областта на киберсигурността. </w:t>
      </w:r>
    </w:p>
    <w:p w14:paraId="3C96BE42" w14:textId="642001AA" w:rsidR="00C241B8" w:rsidRPr="00EA26BB" w:rsidRDefault="566E7AD8" w:rsidP="726DB5C3">
      <w:pPr>
        <w:spacing w:before="120" w:after="120" w:line="240" w:lineRule="auto"/>
        <w:jc w:val="both"/>
        <w:rPr>
          <w:rFonts w:ascii="Times New Roman" w:hAnsi="Times New Roman" w:cs="Times New Roman"/>
          <w:noProof/>
          <w:sz w:val="24"/>
          <w:lang w:val="bg-BG"/>
        </w:rPr>
      </w:pPr>
      <w:r w:rsidRPr="00EA26BB">
        <w:rPr>
          <w:rFonts w:ascii="Times New Roman" w:hAnsi="Times New Roman"/>
          <w:noProof/>
          <w:color w:val="000000" w:themeColor="text1"/>
          <w:sz w:val="24"/>
          <w:lang w:val="bg-BG"/>
        </w:rPr>
        <w:t>Комисията</w:t>
      </w:r>
      <w:r w:rsidRPr="00EA26BB">
        <w:rPr>
          <w:rFonts w:ascii="Times New Roman" w:hAnsi="Times New Roman"/>
          <w:noProof/>
          <w:sz w:val="24"/>
          <w:lang w:val="bg-BG"/>
        </w:rPr>
        <w:t xml:space="preserve"> </w:t>
      </w:r>
      <w:r w:rsidRPr="00EA26BB">
        <w:rPr>
          <w:rFonts w:ascii="Times New Roman" w:hAnsi="Times New Roman"/>
          <w:noProof/>
          <w:color w:val="000000" w:themeColor="text1"/>
          <w:sz w:val="24"/>
          <w:lang w:val="bg-BG"/>
        </w:rPr>
        <w:t>приканва</w:t>
      </w:r>
      <w:r w:rsidRPr="00EA26BB">
        <w:rPr>
          <w:rFonts w:ascii="Times New Roman" w:hAnsi="Times New Roman"/>
          <w:noProof/>
          <w:sz w:val="24"/>
          <w:lang w:val="bg-BG"/>
        </w:rPr>
        <w:t xml:space="preserve"> заинтересованите страни да </w:t>
      </w:r>
      <w:r w:rsidRPr="00EA26BB">
        <w:rPr>
          <w:rFonts w:ascii="Times New Roman" w:hAnsi="Times New Roman"/>
          <w:noProof/>
          <w:color w:val="000000" w:themeColor="text1"/>
          <w:sz w:val="24"/>
          <w:lang w:val="bg-BG"/>
        </w:rPr>
        <w:t>поемат</w:t>
      </w:r>
      <w:r w:rsidRPr="00EA26BB">
        <w:rPr>
          <w:rFonts w:ascii="Times New Roman" w:hAnsi="Times New Roman"/>
          <w:noProof/>
          <w:sz w:val="24"/>
          <w:lang w:val="bg-BG"/>
        </w:rPr>
        <w:t xml:space="preserve"> конкретни </w:t>
      </w:r>
      <w:r w:rsidRPr="00EA26BB">
        <w:rPr>
          <w:rFonts w:ascii="Times New Roman" w:hAnsi="Times New Roman"/>
          <w:noProof/>
          <w:color w:val="000000" w:themeColor="text1"/>
          <w:sz w:val="24"/>
          <w:lang w:val="bg-BG"/>
        </w:rPr>
        <w:t>ангажименти</w:t>
      </w:r>
      <w:r w:rsidRPr="00EA26BB">
        <w:rPr>
          <w:rFonts w:ascii="Times New Roman" w:hAnsi="Times New Roman"/>
          <w:noProof/>
          <w:sz w:val="24"/>
          <w:lang w:val="bg-BG"/>
        </w:rPr>
        <w:t xml:space="preserve"> чрез мерки за повишаване на квалификацията и за преквалификация на работниците чрез специални действия, които да се основават в максимална степен на установения недостиг на умения в областта на киберсигурността. Такива ангажименти на </w:t>
      </w:r>
      <w:r w:rsidRPr="00EA26BB">
        <w:rPr>
          <w:rFonts w:ascii="Times New Roman" w:hAnsi="Times New Roman"/>
          <w:b/>
          <w:noProof/>
          <w:sz w:val="24"/>
          <w:lang w:val="bg-BG"/>
        </w:rPr>
        <w:t>заинтересованите страни в областта на киберсигурността</w:t>
      </w:r>
      <w:r w:rsidRPr="00EA26BB">
        <w:rPr>
          <w:rFonts w:ascii="Times New Roman" w:hAnsi="Times New Roman"/>
          <w:noProof/>
          <w:sz w:val="24"/>
          <w:lang w:val="bg-BG"/>
        </w:rPr>
        <w:t xml:space="preserve"> следва да бъдат </w:t>
      </w:r>
      <w:r w:rsidRPr="00EA26BB">
        <w:rPr>
          <w:rFonts w:ascii="Times New Roman" w:hAnsi="Times New Roman"/>
          <w:noProof/>
          <w:color w:val="000000" w:themeColor="text1"/>
          <w:sz w:val="24"/>
          <w:lang w:val="bg-BG"/>
        </w:rPr>
        <w:t xml:space="preserve">отразени в </w:t>
      </w:r>
      <w:r w:rsidRPr="00EA26BB">
        <w:rPr>
          <w:rFonts w:ascii="Times New Roman" w:hAnsi="Times New Roman"/>
          <w:b/>
          <w:noProof/>
          <w:color w:val="000000" w:themeColor="text1"/>
          <w:sz w:val="24"/>
          <w:lang w:val="bg-BG"/>
        </w:rPr>
        <w:t>платформата за цифрови умения и работни места</w:t>
      </w:r>
      <w:r w:rsidRPr="00EA26BB">
        <w:rPr>
          <w:rFonts w:ascii="Times New Roman" w:hAnsi="Times New Roman"/>
          <w:noProof/>
          <w:color w:val="000000" w:themeColor="text1"/>
          <w:sz w:val="24"/>
          <w:lang w:val="bg-BG"/>
        </w:rPr>
        <w:t>, подобно на други ангажименти в областта на цифровите технологии, които вече са видими в платформата</w:t>
      </w:r>
      <w:r w:rsidRPr="00EA26BB">
        <w:rPr>
          <w:rFonts w:ascii="Times New Roman" w:hAnsi="Times New Roman"/>
          <w:noProof/>
          <w:sz w:val="24"/>
          <w:lang w:val="bg-BG"/>
        </w:rPr>
        <w:t xml:space="preserve">. Освен това Комисията насърчава заинтересованите страни, които поемат ангажимент в областта на киберсигурността в рамките на платформата, да се присъединят към </w:t>
      </w:r>
      <w:r w:rsidRPr="00EA26BB">
        <w:rPr>
          <w:rFonts w:ascii="Times New Roman" w:hAnsi="Times New Roman"/>
          <w:b/>
          <w:noProof/>
          <w:sz w:val="24"/>
          <w:lang w:val="bg-BG"/>
        </w:rPr>
        <w:t>цифровото широкомащабно партньорство в рамките на Пакта за умения</w:t>
      </w:r>
      <w:r w:rsidRPr="00EA26BB">
        <w:rPr>
          <w:rStyle w:val="FootnoteReference"/>
          <w:rFonts w:ascii="Times New Roman" w:eastAsia="Times New Roman" w:hAnsi="Times New Roman" w:cs="Times New Roman"/>
          <w:noProof/>
          <w:sz w:val="24"/>
          <w:lang w:val="bg-BG"/>
        </w:rPr>
        <w:footnoteReference w:id="78"/>
      </w:r>
      <w:r w:rsidRPr="00EA26BB">
        <w:rPr>
          <w:rFonts w:ascii="Times New Roman" w:hAnsi="Times New Roman"/>
          <w:noProof/>
          <w:sz w:val="24"/>
          <w:lang w:val="bg-BG"/>
        </w:rPr>
        <w:t xml:space="preserve">. Насърчава се представянето на ангажиментите в областта на киберсигурността, поети в рамките на цифровото широкомащабно партньорство, на платформата за цифрови умения и работни места. По подобен начин се насърчава отразяването на ангажиментите, поети в рамките на </w:t>
      </w:r>
      <w:r w:rsidRPr="00EA26BB">
        <w:rPr>
          <w:rFonts w:ascii="Times New Roman" w:hAnsi="Times New Roman"/>
          <w:noProof/>
          <w:color w:val="000000" w:themeColor="text1"/>
          <w:sz w:val="24"/>
          <w:lang w:val="bg-BG"/>
        </w:rPr>
        <w:t xml:space="preserve">платформата за цифрови умения и работни места, в рамките на цифровото широкомащабно партньорство на Пакта за умения. </w:t>
      </w:r>
    </w:p>
    <w:p w14:paraId="4905B3D3" w14:textId="0C8F9E3F" w:rsidR="00831F29" w:rsidRPr="00EA26BB" w:rsidRDefault="566E7AD8" w:rsidP="726DB5C3">
      <w:pPr>
        <w:spacing w:before="120" w:after="120" w:line="240" w:lineRule="auto"/>
        <w:jc w:val="both"/>
        <w:rPr>
          <w:rStyle w:val="FootnoteReference"/>
          <w:rFonts w:ascii="Times New Roman" w:eastAsia="Times New Roman" w:hAnsi="Times New Roman" w:cs="Times New Roman"/>
          <w:noProof/>
          <w:sz w:val="24"/>
          <w:lang w:val="bg-BG"/>
        </w:rPr>
      </w:pPr>
      <w:r w:rsidRPr="00EA26BB">
        <w:rPr>
          <w:rFonts w:ascii="Times New Roman" w:hAnsi="Times New Roman"/>
          <w:noProof/>
          <w:color w:val="000000" w:themeColor="text1"/>
          <w:sz w:val="24"/>
          <w:lang w:val="bg-BG"/>
        </w:rPr>
        <w:t xml:space="preserve">Комисията освен това призовава държавите членки да </w:t>
      </w:r>
      <w:r w:rsidRPr="00EA26BB">
        <w:rPr>
          <w:rFonts w:ascii="Times New Roman" w:hAnsi="Times New Roman"/>
          <w:b/>
          <w:noProof/>
          <w:color w:val="000000" w:themeColor="text1"/>
          <w:sz w:val="24"/>
          <w:lang w:val="bg-BG"/>
        </w:rPr>
        <w:t>положат усилия за прилагане на Декларацията за жените в областта на цифровите технологии</w:t>
      </w:r>
      <w:r w:rsidRPr="00EA26BB">
        <w:rPr>
          <w:rStyle w:val="FootnoteReference"/>
          <w:rFonts w:ascii="Times New Roman" w:eastAsia="Times New Roman" w:hAnsi="Times New Roman" w:cs="Times New Roman"/>
          <w:noProof/>
          <w:sz w:val="24"/>
          <w:lang w:val="bg-BG"/>
        </w:rPr>
        <w:footnoteReference w:id="79"/>
      </w:r>
      <w:r w:rsidRPr="00EA26BB">
        <w:rPr>
          <w:rFonts w:ascii="Times New Roman" w:hAnsi="Times New Roman"/>
          <w:noProof/>
          <w:sz w:val="24"/>
          <w:lang w:val="bg-BG"/>
        </w:rPr>
        <w:t>,</w:t>
      </w:r>
      <w:r w:rsidRPr="00EA26BB">
        <w:rPr>
          <w:rFonts w:ascii="Times New Roman" w:hAnsi="Times New Roman"/>
          <w:b/>
          <w:noProof/>
          <w:sz w:val="24"/>
          <w:lang w:val="bg-BG"/>
        </w:rPr>
        <w:t xml:space="preserve"> </w:t>
      </w:r>
      <w:r w:rsidRPr="00EA26BB">
        <w:rPr>
          <w:rFonts w:ascii="Times New Roman" w:hAnsi="Times New Roman"/>
          <w:noProof/>
          <w:color w:val="000000" w:themeColor="text1"/>
          <w:sz w:val="24"/>
          <w:lang w:val="bg-BG"/>
        </w:rPr>
        <w:t xml:space="preserve">за да насърчат жените да играят активна и значима роля в сектора на цифровите технологии и за постигане на конвергенция между половете на длъжностите в областта на киберсигурността. Комисията също така насърчава държавите членки да развиват полезни взаимодействия с програмите си по </w:t>
      </w:r>
      <w:r w:rsidRPr="00EA26BB">
        <w:rPr>
          <w:rFonts w:ascii="Times New Roman" w:hAnsi="Times New Roman"/>
          <w:b/>
          <w:noProof/>
          <w:color w:val="000000" w:themeColor="text1"/>
          <w:sz w:val="24"/>
          <w:lang w:val="bg-BG"/>
        </w:rPr>
        <w:t>Европейския социален фонд+</w:t>
      </w:r>
      <w:r w:rsidRPr="00EA26BB">
        <w:rPr>
          <w:rFonts w:ascii="Times New Roman" w:hAnsi="Times New Roman"/>
          <w:noProof/>
          <w:color w:val="000000" w:themeColor="text1"/>
          <w:sz w:val="24"/>
          <w:lang w:val="bg-BG"/>
        </w:rPr>
        <w:t xml:space="preserve"> (ЕСФ+), за да подкрепят допълнително целта за равенство между половете на пазара на труда</w:t>
      </w:r>
      <w:r w:rsidRPr="00EA26BB">
        <w:rPr>
          <w:rStyle w:val="FootnoteReference"/>
          <w:rFonts w:ascii="Times New Roman" w:eastAsia="Times New Roman" w:hAnsi="Times New Roman" w:cs="Times New Roman"/>
          <w:noProof/>
          <w:color w:val="000000" w:themeColor="text1"/>
          <w:sz w:val="24"/>
          <w:lang w:val="bg-BG"/>
        </w:rPr>
        <w:footnoteReference w:id="80"/>
      </w:r>
      <w:r w:rsidRPr="00EA26BB">
        <w:rPr>
          <w:rFonts w:ascii="Times New Roman" w:hAnsi="Times New Roman"/>
          <w:noProof/>
          <w:color w:val="000000" w:themeColor="text1"/>
          <w:sz w:val="24"/>
          <w:lang w:val="bg-BG"/>
        </w:rPr>
        <w:t xml:space="preserve">, например чрез създаване на програми за </w:t>
      </w:r>
      <w:r w:rsidRPr="00EA26BB">
        <w:rPr>
          <w:rFonts w:ascii="Times New Roman" w:hAnsi="Times New Roman"/>
          <w:b/>
          <w:noProof/>
          <w:sz w:val="24"/>
          <w:lang w:val="bg-BG"/>
        </w:rPr>
        <w:t xml:space="preserve">наставничество за момичета и жени. </w:t>
      </w:r>
      <w:r w:rsidRPr="00EA26BB">
        <w:rPr>
          <w:rFonts w:ascii="Times New Roman" w:hAnsi="Times New Roman"/>
          <w:noProof/>
          <w:sz w:val="24"/>
          <w:lang w:val="bg-BG"/>
        </w:rPr>
        <w:t xml:space="preserve">Чрез тях може да се улесни изграждането на ролеви модели за привличане на момичета към професии в областта на киберсигурността, като същевременно ще се подпомогне преодоляването стереотипите, свързани с пола. Освен това ще се насърчи повишаването на квалификацията и преквалификацията на жените, както и изграждането на общност, която може да подпомогне навлизането или кариерата на жените на пазара на труда в сектора на киберсигурността. </w:t>
      </w:r>
    </w:p>
    <w:p w14:paraId="7AD07047" w14:textId="62A581D4" w:rsidR="00831F29" w:rsidRPr="00EA26BB" w:rsidRDefault="566E7AD8" w:rsidP="00831F29">
      <w:pPr>
        <w:spacing w:line="252" w:lineRule="auto"/>
        <w:jc w:val="both"/>
        <w:rPr>
          <w:rFonts w:ascii="Times New Roman" w:eastAsia="Times" w:hAnsi="Times New Roman" w:cs="Times New Roman"/>
          <w:noProof/>
          <w:color w:val="000000" w:themeColor="text1"/>
          <w:sz w:val="24"/>
          <w:lang w:val="bg-BG"/>
        </w:rPr>
      </w:pPr>
      <w:r w:rsidRPr="00EA26BB">
        <w:rPr>
          <w:rFonts w:ascii="Times New Roman" w:hAnsi="Times New Roman"/>
          <w:noProof/>
          <w:color w:val="000000" w:themeColor="text1"/>
          <w:sz w:val="24"/>
          <w:lang w:val="bg-BG"/>
        </w:rPr>
        <w:t xml:space="preserve">Държавите членки следва да приемат, като част от </w:t>
      </w:r>
      <w:r w:rsidRPr="00EA26BB">
        <w:rPr>
          <w:rFonts w:ascii="Times New Roman" w:hAnsi="Times New Roman"/>
          <w:b/>
          <w:noProof/>
          <w:color w:val="000000" w:themeColor="text1"/>
          <w:sz w:val="24"/>
          <w:lang w:val="bg-BG"/>
        </w:rPr>
        <w:t>националните си стратегии за киберсигурност, конкретни мерки за намаляване на недостига на умения в областта на киберсигурността</w:t>
      </w:r>
      <w:r w:rsidRPr="00EA26BB">
        <w:rPr>
          <w:rStyle w:val="FootnoteReference"/>
          <w:rFonts w:ascii="Times New Roman" w:eastAsia="Times New Roman" w:hAnsi="Times New Roman" w:cs="Times New Roman"/>
          <w:noProof/>
          <w:sz w:val="24"/>
          <w:lang w:val="bg-BG"/>
        </w:rPr>
        <w:footnoteReference w:id="81"/>
      </w:r>
      <w:r w:rsidRPr="00EA26BB">
        <w:rPr>
          <w:rFonts w:ascii="Times New Roman" w:hAnsi="Times New Roman"/>
          <w:noProof/>
          <w:color w:val="000000" w:themeColor="text1"/>
          <w:sz w:val="24"/>
          <w:lang w:val="bg-BG"/>
        </w:rPr>
        <w:t>, които набелязват и насочват по-добре усилията за преодоляване на недостига на умения и в крайна сметка гарантират правилното изпълнение на техните задължения съгласно Директивата МИС 2.</w:t>
      </w:r>
    </w:p>
    <w:p w14:paraId="297050B3" w14:textId="608B75B0" w:rsidR="00831F29" w:rsidRPr="00EA26BB" w:rsidRDefault="566E7AD8" w:rsidP="00831F29">
      <w:pPr>
        <w:spacing w:before="120" w:after="120" w:line="240" w:lineRule="auto"/>
        <w:jc w:val="both"/>
        <w:rPr>
          <w:rFonts w:ascii="Times New Roman" w:eastAsia="Times" w:hAnsi="Times New Roman" w:cs="Times New Roman"/>
          <w:noProof/>
          <w:color w:val="000000" w:themeColor="text1"/>
          <w:sz w:val="24"/>
          <w:lang w:val="bg-BG"/>
        </w:rPr>
      </w:pPr>
      <w:bookmarkStart w:id="20" w:name="_Hlk131068487"/>
      <w:r w:rsidRPr="00EA26BB">
        <w:rPr>
          <w:rFonts w:ascii="Times New Roman" w:hAnsi="Times New Roman"/>
          <w:noProof/>
          <w:color w:val="000000" w:themeColor="text1"/>
          <w:sz w:val="24"/>
          <w:lang w:val="bg-BG"/>
        </w:rPr>
        <w:t xml:space="preserve">Някои държави членки се възползват от </w:t>
      </w:r>
      <w:r w:rsidRPr="00EA26BB">
        <w:rPr>
          <w:rFonts w:ascii="Times New Roman" w:hAnsi="Times New Roman"/>
          <w:b/>
          <w:noProof/>
          <w:color w:val="000000" w:themeColor="text1"/>
          <w:sz w:val="24"/>
          <w:lang w:val="bg-BG"/>
        </w:rPr>
        <w:t>полезни взаимодействия между инициативи в гражданската и отбранителната област и в областта на правоприлагането</w:t>
      </w:r>
      <w:r w:rsidRPr="00EA26BB">
        <w:rPr>
          <w:rFonts w:ascii="Times New Roman" w:hAnsi="Times New Roman"/>
          <w:noProof/>
          <w:color w:val="000000" w:themeColor="text1"/>
          <w:sz w:val="24"/>
          <w:lang w:val="bg-BG"/>
        </w:rPr>
        <w:t>. Например увеличаването на работната сила с помощта на задължителната военна служба или използването на</w:t>
      </w:r>
      <w:r w:rsidRPr="00EA26BB">
        <w:rPr>
          <w:rFonts w:ascii="Times New Roman" w:hAnsi="Times New Roman"/>
          <w:b/>
          <w:noProof/>
          <w:color w:val="000000" w:themeColor="text1"/>
          <w:sz w:val="24"/>
          <w:lang w:val="bg-BG"/>
        </w:rPr>
        <w:t xml:space="preserve"> </w:t>
      </w:r>
      <w:r w:rsidRPr="00EA26BB">
        <w:rPr>
          <w:rFonts w:ascii="Times New Roman" w:hAnsi="Times New Roman"/>
          <w:noProof/>
          <w:color w:val="000000" w:themeColor="text1"/>
          <w:sz w:val="24"/>
          <w:lang w:val="bg-BG"/>
        </w:rPr>
        <w:t>специалисти по киберотбрана от запаса,</w:t>
      </w:r>
      <w:r w:rsidRPr="00EA26BB">
        <w:rPr>
          <w:rFonts w:ascii="Times New Roman" w:hAnsi="Times New Roman"/>
          <w:b/>
          <w:noProof/>
          <w:color w:val="000000" w:themeColor="text1"/>
          <w:sz w:val="24"/>
          <w:lang w:val="bg-BG"/>
        </w:rPr>
        <w:t xml:space="preserve"> </w:t>
      </w:r>
      <w:r w:rsidRPr="00EA26BB">
        <w:rPr>
          <w:rFonts w:ascii="Times New Roman" w:hAnsi="Times New Roman"/>
          <w:noProof/>
          <w:color w:val="000000" w:themeColor="text1"/>
          <w:sz w:val="24"/>
          <w:lang w:val="bg-BG"/>
        </w:rPr>
        <w:t>които са военно обучени граждани, заемащи длъжности в областта на киберсигурността във въоръжените сили</w:t>
      </w:r>
      <w:r w:rsidRPr="00EA26BB">
        <w:rPr>
          <w:rStyle w:val="FootnoteReference"/>
          <w:rFonts w:ascii="Times New Roman" w:eastAsia="Times New Roman" w:hAnsi="Times New Roman" w:cs="Times New Roman"/>
          <w:noProof/>
          <w:sz w:val="24"/>
          <w:lang w:val="bg-BG"/>
        </w:rPr>
        <w:footnoteReference w:id="82"/>
      </w:r>
      <w:r w:rsidRPr="00EA26BB">
        <w:rPr>
          <w:rFonts w:ascii="Times New Roman" w:hAnsi="Times New Roman"/>
          <w:noProof/>
          <w:color w:val="000000" w:themeColor="text1"/>
          <w:sz w:val="24"/>
          <w:lang w:val="bg-BG"/>
        </w:rPr>
        <w:t xml:space="preserve">, позволява на населението, и особено на младите хора, да повишат уменията си в областта на киберсигурността и киберотбраната.  Това важи и за </w:t>
      </w:r>
      <w:r w:rsidRPr="00EA26BB">
        <w:rPr>
          <w:rFonts w:ascii="Times New Roman" w:hAnsi="Times New Roman"/>
          <w:b/>
          <w:noProof/>
          <w:color w:val="000000" w:themeColor="text1"/>
          <w:sz w:val="24"/>
          <w:lang w:val="bg-BG"/>
        </w:rPr>
        <w:t>борбата с киберпрестъпността</w:t>
      </w:r>
      <w:r w:rsidRPr="00EA26BB">
        <w:rPr>
          <w:rFonts w:ascii="Times New Roman" w:hAnsi="Times New Roman"/>
          <w:noProof/>
          <w:color w:val="000000" w:themeColor="text1"/>
          <w:sz w:val="24"/>
          <w:lang w:val="bg-BG"/>
        </w:rPr>
        <w:t xml:space="preserve">, тъй като съществуват много сходства между общите усилия в областта на киберсигурността и дейностите на правоприлагащите органи в отговор на киберинциденти.  Комисията насърчава дискусиите между държавите членки по такива инициативи и ги приканва да преценят как квалифицираната работна сила може да служи най-добре както на отбранителната, така и на гражданската общност в областта на киберсигурността. </w:t>
      </w:r>
    </w:p>
    <w:bookmarkEnd w:id="20"/>
    <w:p w14:paraId="54D4B513" w14:textId="655D9644" w:rsidR="00831F29" w:rsidRPr="00EA26BB" w:rsidDel="00822210" w:rsidRDefault="00831F29" w:rsidP="00831F29">
      <w:pPr>
        <w:spacing w:before="120" w:after="120" w:line="240" w:lineRule="auto"/>
        <w:jc w:val="both"/>
        <w:rPr>
          <w:rFonts w:ascii="Times New Roman" w:eastAsia="Times" w:hAnsi="Times New Roman" w:cs="Times New Roman"/>
          <w:noProof/>
          <w:sz w:val="24"/>
          <w:lang w:val="bg-BG"/>
        </w:rPr>
      </w:pPr>
      <w:r w:rsidRPr="00EA26BB">
        <w:rPr>
          <w:rFonts w:ascii="Times New Roman" w:hAnsi="Times New Roman"/>
          <w:noProof/>
          <w:color w:val="000000" w:themeColor="text1"/>
          <w:sz w:val="24"/>
          <w:lang w:val="bg-BG"/>
        </w:rPr>
        <w:t xml:space="preserve">Комисията ще обмисли предложения за това как да преодолее настоящия и очаквания недостиг, установен при прегледа на нуждите на EUIBA. Тя по-специално ще насърчи служителите да се възползват от откриващата се възможност за </w:t>
      </w:r>
      <w:r w:rsidRPr="00EA26BB">
        <w:rPr>
          <w:rFonts w:ascii="Times New Roman" w:hAnsi="Times New Roman"/>
          <w:b/>
          <w:noProof/>
          <w:color w:val="000000" w:themeColor="text1"/>
          <w:sz w:val="24"/>
          <w:lang w:val="bg-BG"/>
        </w:rPr>
        <w:t>стипендия за киберсигурност между ЕС и Съединените щати (САЩ)</w:t>
      </w:r>
      <w:r w:rsidRPr="00EA26BB">
        <w:rPr>
          <w:rFonts w:ascii="Times New Roman" w:hAnsi="Times New Roman"/>
          <w:noProof/>
          <w:color w:val="000000" w:themeColor="text1"/>
          <w:sz w:val="24"/>
          <w:lang w:val="bg-BG"/>
        </w:rPr>
        <w:t>, създадена в рамките на диалога между ЕС и САЩ.</w:t>
      </w:r>
    </w:p>
    <w:tbl>
      <w:tblPr>
        <w:tblStyle w:val="TableGrid"/>
        <w:tblW w:w="0" w:type="auto"/>
        <w:tblLayout w:type="fixed"/>
        <w:tblLook w:val="06A0" w:firstRow="1" w:lastRow="0" w:firstColumn="1" w:lastColumn="0" w:noHBand="1" w:noVBand="1"/>
      </w:tblPr>
      <w:tblGrid>
        <w:gridCol w:w="9360"/>
      </w:tblGrid>
      <w:tr w:rsidR="00831F29" w:rsidRPr="00EA26BB" w14:paraId="3EF4EB8C" w14:textId="77777777" w:rsidTr="726DB5C3">
        <w:trPr>
          <w:trHeight w:val="300"/>
        </w:trPr>
        <w:tc>
          <w:tcPr>
            <w:tcW w:w="9360" w:type="dxa"/>
          </w:tcPr>
          <w:p w14:paraId="7F336FC4" w14:textId="77777777" w:rsidR="00831F29" w:rsidRPr="00EA26BB" w:rsidRDefault="566E7AD8" w:rsidP="726DB5C3">
            <w:pPr>
              <w:spacing w:before="120" w:after="120"/>
              <w:jc w:val="both"/>
              <w:rPr>
                <w:rFonts w:ascii="Times New Roman" w:eastAsia="Times New Roman" w:hAnsi="Times New Roman" w:cs="Times New Roman"/>
                <w:b/>
                <w:noProof/>
                <w:color w:val="000000" w:themeColor="text1"/>
                <w:sz w:val="24"/>
                <w:u w:val="single"/>
                <w:lang w:val="bg-BG"/>
              </w:rPr>
            </w:pPr>
            <w:r w:rsidRPr="00EA26BB">
              <w:rPr>
                <w:rFonts w:ascii="Times New Roman" w:hAnsi="Times New Roman"/>
                <w:b/>
                <w:noProof/>
                <w:color w:val="000000" w:themeColor="text1"/>
                <w:sz w:val="24"/>
                <w:u w:val="single"/>
                <w:lang w:val="bg-BG"/>
              </w:rPr>
              <w:t>Действия в рамките на Академията</w:t>
            </w:r>
            <w:r w:rsidRPr="00EA26BB">
              <w:rPr>
                <w:rFonts w:ascii="Times New Roman" w:hAnsi="Times New Roman"/>
                <w:b/>
                <w:noProof/>
                <w:color w:val="000000" w:themeColor="text1"/>
                <w:sz w:val="24"/>
                <w:lang w:val="bg-BG"/>
              </w:rPr>
              <w:t xml:space="preserve"> </w:t>
            </w:r>
          </w:p>
          <w:p w14:paraId="7353B88C" w14:textId="77777777" w:rsidR="00831F29" w:rsidRPr="00EA26BB" w:rsidRDefault="00831F29">
            <w:pPr>
              <w:spacing w:before="120" w:after="120"/>
              <w:jc w:val="both"/>
              <w:rPr>
                <w:rFonts w:ascii="Times New Roman" w:eastAsia="Times New Roman" w:hAnsi="Times New Roman" w:cs="Times New Roman"/>
                <w:noProof/>
                <w:color w:val="000000" w:themeColor="text1"/>
                <w:sz w:val="24"/>
                <w:lang w:val="bg-BG"/>
              </w:rPr>
            </w:pPr>
            <w:r w:rsidRPr="00EA26BB">
              <w:rPr>
                <w:rFonts w:ascii="Times New Roman" w:hAnsi="Times New Roman"/>
                <w:b/>
                <w:noProof/>
                <w:color w:val="000000" w:themeColor="text1"/>
                <w:sz w:val="24"/>
                <w:lang w:val="bg-BG"/>
              </w:rPr>
              <w:t xml:space="preserve">Отрасълът </w:t>
            </w:r>
          </w:p>
          <w:p w14:paraId="6DDBC6EC" w14:textId="13094310" w:rsidR="00831F29" w:rsidRPr="00EA26BB" w:rsidRDefault="00831F29">
            <w:pPr>
              <w:pStyle w:val="ListParagraph"/>
              <w:numPr>
                <w:ilvl w:val="0"/>
                <w:numId w:val="23"/>
              </w:numPr>
              <w:spacing w:before="120" w:after="120"/>
              <w:jc w:val="both"/>
              <w:rPr>
                <w:rFonts w:ascii="Times New Roman" w:eastAsia="Times New Roman" w:hAnsi="Times New Roman" w:cs="Times New Roman"/>
                <w:noProof/>
                <w:color w:val="000000" w:themeColor="text1"/>
                <w:sz w:val="24"/>
                <w:lang w:val="bg-BG"/>
              </w:rPr>
            </w:pPr>
            <w:r w:rsidRPr="00EA26BB">
              <w:rPr>
                <w:rFonts w:ascii="Times New Roman" w:hAnsi="Times New Roman"/>
                <w:noProof/>
                <w:sz w:val="24"/>
                <w:lang w:val="bg-BG"/>
              </w:rPr>
              <w:t xml:space="preserve">Предлагане на конкретни </w:t>
            </w:r>
            <w:r w:rsidRPr="00EA26BB">
              <w:rPr>
                <w:rFonts w:ascii="Times New Roman" w:hAnsi="Times New Roman"/>
                <w:b/>
                <w:noProof/>
                <w:sz w:val="24"/>
                <w:lang w:val="bg-BG"/>
              </w:rPr>
              <w:t>ангажименти в областта на киберсигурността</w:t>
            </w:r>
            <w:r w:rsidRPr="00EA26BB">
              <w:rPr>
                <w:rFonts w:ascii="Times New Roman" w:hAnsi="Times New Roman"/>
                <w:noProof/>
                <w:sz w:val="24"/>
                <w:lang w:val="bg-BG"/>
              </w:rPr>
              <w:t xml:space="preserve"> в рамките на платформата за цифрови умения и работни места, считано от 18 април 2023 г.</w:t>
            </w:r>
          </w:p>
          <w:p w14:paraId="236B3383" w14:textId="77777777" w:rsidR="00831F29" w:rsidRPr="00EA26BB" w:rsidRDefault="00831F29">
            <w:pPr>
              <w:spacing w:before="120" w:after="120"/>
              <w:jc w:val="both"/>
              <w:rPr>
                <w:rFonts w:ascii="Times New Roman" w:eastAsia="Times New Roman" w:hAnsi="Times New Roman" w:cs="Times New Roman"/>
                <w:b/>
                <w:noProof/>
                <w:color w:val="000000" w:themeColor="text1"/>
                <w:sz w:val="24"/>
                <w:lang w:val="bg-BG"/>
              </w:rPr>
            </w:pPr>
            <w:r w:rsidRPr="00EA26BB">
              <w:rPr>
                <w:rFonts w:ascii="Times New Roman" w:hAnsi="Times New Roman"/>
                <w:b/>
                <w:noProof/>
                <w:color w:val="000000" w:themeColor="text1"/>
                <w:sz w:val="24"/>
                <w:lang w:val="bg-BG"/>
              </w:rPr>
              <w:t>Държавите членки</w:t>
            </w:r>
          </w:p>
          <w:p w14:paraId="62A3F218" w14:textId="751780C1" w:rsidR="00831F29" w:rsidRPr="00EA26BB" w:rsidRDefault="00831F29">
            <w:pPr>
              <w:pStyle w:val="ListParagraph"/>
              <w:numPr>
                <w:ilvl w:val="0"/>
                <w:numId w:val="39"/>
              </w:numPr>
              <w:spacing w:before="120" w:after="120"/>
              <w:jc w:val="both"/>
              <w:rPr>
                <w:rFonts w:ascii="Times New Roman" w:eastAsia="Times New Roman" w:hAnsi="Times New Roman" w:cs="Times New Roman"/>
                <w:noProof/>
                <w:color w:val="000000" w:themeColor="text1"/>
                <w:sz w:val="24"/>
                <w:lang w:val="bg-BG"/>
              </w:rPr>
            </w:pPr>
            <w:r w:rsidRPr="00EA26BB">
              <w:rPr>
                <w:rFonts w:ascii="Times New Roman" w:hAnsi="Times New Roman"/>
                <w:noProof/>
                <w:color w:val="000000" w:themeColor="text1"/>
                <w:sz w:val="24"/>
                <w:lang w:val="bg-BG"/>
              </w:rPr>
              <w:t xml:space="preserve"> Включване в </w:t>
            </w:r>
            <w:r w:rsidRPr="00EA26BB">
              <w:rPr>
                <w:rFonts w:ascii="Times New Roman" w:hAnsi="Times New Roman"/>
                <w:b/>
                <w:noProof/>
                <w:color w:val="000000" w:themeColor="text1"/>
                <w:sz w:val="24"/>
                <w:lang w:val="bg-BG"/>
              </w:rPr>
              <w:t>националните стратегии за киберсигурност</w:t>
            </w:r>
            <w:r w:rsidRPr="00EA26BB">
              <w:rPr>
                <w:rFonts w:ascii="Times New Roman" w:hAnsi="Times New Roman"/>
                <w:noProof/>
                <w:color w:val="000000" w:themeColor="text1"/>
                <w:sz w:val="24"/>
                <w:lang w:val="bg-BG"/>
              </w:rPr>
              <w:t xml:space="preserve"> на конкретни мерки за преодоляване на недостига на умения в областта на киберсигурността.</w:t>
            </w:r>
          </w:p>
          <w:p w14:paraId="468B63D3" w14:textId="77777777" w:rsidR="00831F29" w:rsidRPr="00EA26BB" w:rsidRDefault="00831F29">
            <w:pPr>
              <w:rPr>
                <w:rFonts w:ascii="Times New Roman" w:eastAsia="Times New Roman" w:hAnsi="Times New Roman" w:cs="Times New Roman"/>
                <w:b/>
                <w:noProof/>
                <w:color w:val="000000" w:themeColor="text1"/>
                <w:sz w:val="24"/>
                <w:lang w:val="bg-BG"/>
              </w:rPr>
            </w:pPr>
            <w:r w:rsidRPr="00EA26BB">
              <w:rPr>
                <w:rFonts w:ascii="Times New Roman" w:hAnsi="Times New Roman"/>
                <w:b/>
                <w:noProof/>
                <w:color w:val="000000" w:themeColor="text1"/>
                <w:sz w:val="24"/>
                <w:lang w:val="bg-BG"/>
              </w:rPr>
              <w:t>Държавите членки и отрасълът</w:t>
            </w:r>
          </w:p>
          <w:p w14:paraId="6C817F13" w14:textId="33601FCD" w:rsidR="00831F29" w:rsidRPr="00EA26BB" w:rsidRDefault="566E7AD8">
            <w:pPr>
              <w:pStyle w:val="ListParagraph"/>
              <w:numPr>
                <w:ilvl w:val="0"/>
                <w:numId w:val="39"/>
              </w:numPr>
              <w:spacing w:before="120" w:after="120"/>
              <w:jc w:val="both"/>
              <w:rPr>
                <w:rFonts w:ascii="Times New Roman" w:eastAsia="Times New Roman" w:hAnsi="Times New Roman" w:cs="Times New Roman"/>
                <w:noProof/>
                <w:sz w:val="24"/>
                <w:lang w:val="bg-BG"/>
              </w:rPr>
            </w:pPr>
            <w:r w:rsidRPr="00EA26BB">
              <w:rPr>
                <w:rFonts w:ascii="Times New Roman" w:hAnsi="Times New Roman"/>
                <w:noProof/>
                <w:sz w:val="24"/>
                <w:lang w:val="bg-BG"/>
              </w:rPr>
              <w:t xml:space="preserve">Прилагане на Декларацията за жените в областта на цифровите технологии и постигане на </w:t>
            </w:r>
            <w:r w:rsidRPr="00EA26BB">
              <w:rPr>
                <w:rFonts w:ascii="Times New Roman" w:hAnsi="Times New Roman"/>
                <w:b/>
                <w:noProof/>
                <w:color w:val="000000" w:themeColor="text1"/>
                <w:sz w:val="24"/>
                <w:lang w:val="bg-BG"/>
              </w:rPr>
              <w:t>конвергенция между половете на длъжностите в областта на киберсигурността</w:t>
            </w:r>
            <w:r w:rsidRPr="00EA26BB">
              <w:rPr>
                <w:rFonts w:ascii="Times New Roman" w:hAnsi="Times New Roman"/>
                <w:noProof/>
                <w:color w:val="000000" w:themeColor="text1"/>
                <w:sz w:val="24"/>
                <w:lang w:val="bg-BG"/>
              </w:rPr>
              <w:t xml:space="preserve"> до 2030 г.</w:t>
            </w:r>
          </w:p>
        </w:tc>
      </w:tr>
    </w:tbl>
    <w:p w14:paraId="54FD2636" w14:textId="77777777" w:rsidR="00831F29" w:rsidRPr="00EA26BB" w:rsidRDefault="00831F29" w:rsidP="00831F29">
      <w:pPr>
        <w:spacing w:before="120" w:after="120" w:line="240" w:lineRule="auto"/>
        <w:jc w:val="both"/>
        <w:rPr>
          <w:rFonts w:ascii="Times New Roman" w:eastAsia="Times New Roman" w:hAnsi="Times New Roman" w:cs="Times New Roman"/>
          <w:noProof/>
          <w:color w:val="000000" w:themeColor="text1"/>
          <w:sz w:val="24"/>
          <w:lang w:val="bg-BG"/>
        </w:rPr>
      </w:pPr>
    </w:p>
    <w:p w14:paraId="0EAFC2FB" w14:textId="77777777" w:rsidR="00831F29" w:rsidRPr="00EA26BB" w:rsidRDefault="00831F29" w:rsidP="00831F29">
      <w:pPr>
        <w:pStyle w:val="ListParagraph"/>
        <w:numPr>
          <w:ilvl w:val="0"/>
          <w:numId w:val="19"/>
        </w:numPr>
        <w:spacing w:before="120" w:after="120" w:line="240" w:lineRule="auto"/>
        <w:jc w:val="both"/>
        <w:rPr>
          <w:rFonts w:ascii="Times New Roman" w:eastAsia="Times New Roman" w:hAnsi="Times New Roman" w:cs="Times New Roman"/>
          <w:b/>
          <w:noProof/>
          <w:sz w:val="24"/>
          <w:lang w:val="bg-BG"/>
        </w:rPr>
      </w:pPr>
      <w:r w:rsidRPr="00EA26BB">
        <w:rPr>
          <w:rFonts w:ascii="Times New Roman" w:hAnsi="Times New Roman"/>
          <w:b/>
          <w:noProof/>
          <w:sz w:val="24"/>
          <w:lang w:val="bg-BG"/>
        </w:rPr>
        <w:t>Финансиране: изграждане на полезни взаимодействия с цел максимално увеличаване на въздействието на инвестициите за развитие на умения в областта на киберсигурността</w:t>
      </w:r>
    </w:p>
    <w:p w14:paraId="7E63B198" w14:textId="21E16B51" w:rsidR="00831F29" w:rsidRPr="00EA26BB" w:rsidRDefault="566E7AD8" w:rsidP="00831F29">
      <w:pPr>
        <w:spacing w:before="120" w:after="120" w:line="240" w:lineRule="auto"/>
        <w:jc w:val="both"/>
        <w:rPr>
          <w:rFonts w:ascii="Times New Roman" w:eastAsia="Times New Roman" w:hAnsi="Times New Roman" w:cs="Times New Roman"/>
          <w:b/>
          <w:noProof/>
          <w:sz w:val="24"/>
          <w:lang w:val="bg-BG"/>
        </w:rPr>
      </w:pPr>
      <w:r w:rsidRPr="00EA26BB">
        <w:rPr>
          <w:rFonts w:ascii="Times New Roman" w:hAnsi="Times New Roman"/>
          <w:noProof/>
          <w:color w:val="000000" w:themeColor="text1"/>
          <w:sz w:val="24"/>
          <w:lang w:val="bg-BG"/>
        </w:rPr>
        <w:t xml:space="preserve">В рамките на Академията въздействието на инвестициите в умения в областта на киберсигурността ще бъде увеличено в максимална степен чрез </w:t>
      </w:r>
      <w:r w:rsidRPr="00EA26BB">
        <w:rPr>
          <w:rFonts w:ascii="Times New Roman" w:hAnsi="Times New Roman"/>
          <w:noProof/>
          <w:sz w:val="24"/>
          <w:lang w:val="bg-BG"/>
        </w:rPr>
        <w:t xml:space="preserve">осигуряване на обща входна точка, улесняване на </w:t>
      </w:r>
      <w:r w:rsidRPr="00EA26BB">
        <w:rPr>
          <w:rFonts w:ascii="Times New Roman" w:hAnsi="Times New Roman"/>
          <w:noProof/>
          <w:color w:val="000000" w:themeColor="text1"/>
          <w:sz w:val="24"/>
          <w:lang w:val="bg-BG"/>
        </w:rPr>
        <w:t>по-доброто насочване на средствата към нуждите на пазара и интегриране на използването на финансирането, улесняване на полезните взаимодействия между различните инструменти, като същевременно се избягва дублиране на усилията</w:t>
      </w:r>
      <w:r w:rsidRPr="00EA26BB">
        <w:rPr>
          <w:rStyle w:val="FootnoteReference"/>
          <w:rFonts w:ascii="Times New Roman" w:eastAsia="Times New Roman" w:hAnsi="Times New Roman" w:cs="Times New Roman"/>
          <w:noProof/>
          <w:color w:val="000000" w:themeColor="text1"/>
          <w:sz w:val="24"/>
          <w:lang w:val="bg-BG"/>
        </w:rPr>
        <w:footnoteReference w:id="83"/>
      </w:r>
      <w:r w:rsidRPr="00EA26BB">
        <w:rPr>
          <w:rFonts w:ascii="Times New Roman" w:hAnsi="Times New Roman"/>
          <w:noProof/>
          <w:color w:val="000000" w:themeColor="text1"/>
          <w:sz w:val="24"/>
          <w:lang w:val="bg-BG"/>
        </w:rPr>
        <w:t>.</w:t>
      </w:r>
    </w:p>
    <w:p w14:paraId="51A11A6A" w14:textId="77777777" w:rsidR="00831F29" w:rsidRPr="00EA26BB" w:rsidRDefault="00831F29" w:rsidP="00831F29">
      <w:pPr>
        <w:numPr>
          <w:ilvl w:val="1"/>
          <w:numId w:val="19"/>
        </w:numPr>
        <w:spacing w:before="120" w:after="120" w:line="240" w:lineRule="auto"/>
        <w:jc w:val="both"/>
        <w:rPr>
          <w:rFonts w:ascii="Times New Roman" w:eastAsia="Times New Roman" w:hAnsi="Times New Roman" w:cs="Times New Roman"/>
          <w:b/>
          <w:i/>
          <w:noProof/>
          <w:sz w:val="24"/>
          <w:lang w:val="bg-BG"/>
        </w:rPr>
      </w:pPr>
      <w:r w:rsidRPr="00EA26BB">
        <w:rPr>
          <w:rFonts w:ascii="Times New Roman" w:hAnsi="Times New Roman"/>
          <w:b/>
          <w:i/>
          <w:noProof/>
          <w:sz w:val="24"/>
          <w:lang w:val="bg-BG"/>
        </w:rPr>
        <w:t xml:space="preserve"> Съобразяване на финансовите средства с нуждите</w:t>
      </w:r>
    </w:p>
    <w:p w14:paraId="2C7F3AA3" w14:textId="208BAB89" w:rsidR="00831F29" w:rsidRPr="00EA26BB" w:rsidRDefault="00831F29" w:rsidP="00831F29">
      <w:pPr>
        <w:spacing w:before="120" w:after="120" w:line="240" w:lineRule="auto"/>
        <w:jc w:val="both"/>
        <w:rPr>
          <w:rFonts w:ascii="Times New Roman" w:eastAsia="Times New Roman" w:hAnsi="Times New Roman" w:cs="Times New Roman"/>
          <w:noProof/>
          <w:color w:val="000000" w:themeColor="text1"/>
          <w:sz w:val="24"/>
          <w:lang w:val="bg-BG"/>
        </w:rPr>
      </w:pPr>
      <w:r w:rsidRPr="00EA26BB">
        <w:rPr>
          <w:rFonts w:ascii="Times New Roman" w:hAnsi="Times New Roman"/>
          <w:noProof/>
          <w:color w:val="000000" w:themeColor="text1"/>
          <w:sz w:val="24"/>
          <w:lang w:val="bg-BG"/>
        </w:rPr>
        <w:t xml:space="preserve">В рамките на Академията ECCC, с подкрепата на Комисията, проекта ECCO и НКЦ, ще събере </w:t>
      </w:r>
      <w:r w:rsidRPr="00EA26BB">
        <w:rPr>
          <w:rFonts w:ascii="Times New Roman" w:hAnsi="Times New Roman"/>
          <w:b/>
          <w:noProof/>
          <w:color w:val="000000" w:themeColor="text1"/>
          <w:sz w:val="24"/>
          <w:lang w:val="bg-BG"/>
        </w:rPr>
        <w:t>информация за това как средствата на ЕС се използват за финансиране на уменията в областта на киберсигурността</w:t>
      </w:r>
      <w:r w:rsidRPr="00EA26BB">
        <w:rPr>
          <w:rFonts w:ascii="Times New Roman" w:hAnsi="Times New Roman"/>
          <w:noProof/>
          <w:color w:val="000000" w:themeColor="text1"/>
          <w:sz w:val="24"/>
          <w:lang w:val="bg-BG"/>
        </w:rPr>
        <w:t xml:space="preserve"> и ще оцени как средствата на ЕС </w:t>
      </w:r>
      <w:r w:rsidRPr="00EA26BB">
        <w:rPr>
          <w:rFonts w:ascii="Times" w:hAnsi="Times"/>
          <w:noProof/>
          <w:color w:val="000000" w:themeColor="text1"/>
          <w:sz w:val="24"/>
          <w:lang w:val="bg-BG"/>
        </w:rPr>
        <w:t>подпомагат</w:t>
      </w:r>
      <w:r w:rsidRPr="00EA26BB">
        <w:rPr>
          <w:rFonts w:ascii="Times New Roman" w:hAnsi="Times New Roman"/>
          <w:noProof/>
          <w:color w:val="000000" w:themeColor="text1"/>
          <w:sz w:val="24"/>
          <w:lang w:val="bg-BG"/>
        </w:rPr>
        <w:t xml:space="preserve"> намаляването на недостига на умения в областта на киберсигурността. Въз основа на тази обобщена информация, ECCC ще се опита да осигури по-добро насочване на средствата на ЕС към установените нужди. По този начин ще се финансират действия за преодоляване на недостига на работна сила в областта на киберсигурността, където е най-неотложно, включително там, където е свързано с изпълнението на нуждите на политиката за киберсигурност. </w:t>
      </w:r>
    </w:p>
    <w:p w14:paraId="27F948CC" w14:textId="004835D3" w:rsidR="00831F29" w:rsidRPr="00EA26BB" w:rsidRDefault="566E7AD8" w:rsidP="726DB5C3">
      <w:pPr>
        <w:numPr>
          <w:ilvl w:val="1"/>
          <w:numId w:val="19"/>
        </w:numPr>
        <w:spacing w:before="120" w:after="120" w:line="240" w:lineRule="auto"/>
        <w:jc w:val="both"/>
        <w:rPr>
          <w:rFonts w:ascii="Times New Roman" w:eastAsia="Times New Roman" w:hAnsi="Times New Roman" w:cs="Times New Roman"/>
          <w:b/>
          <w:i/>
          <w:noProof/>
          <w:sz w:val="24"/>
          <w:lang w:val="bg-BG"/>
        </w:rPr>
      </w:pPr>
      <w:r w:rsidRPr="00EA26BB">
        <w:rPr>
          <w:rFonts w:ascii="Times New Roman" w:hAnsi="Times New Roman"/>
          <w:b/>
          <w:i/>
          <w:noProof/>
          <w:sz w:val="24"/>
          <w:lang w:val="bg-BG"/>
        </w:rPr>
        <w:t xml:space="preserve"> Осигуряване на видимост на наличните средства и партньорски инициативи за умения в областта на киберсигурността</w:t>
      </w:r>
    </w:p>
    <w:p w14:paraId="216A7BD3" w14:textId="15F08C19" w:rsidR="00831F29" w:rsidRPr="00EA26BB" w:rsidRDefault="00831F29" w:rsidP="00831F29">
      <w:pPr>
        <w:spacing w:before="120" w:after="120" w:line="240" w:lineRule="auto"/>
        <w:jc w:val="both"/>
        <w:rPr>
          <w:rFonts w:ascii="Times New Roman" w:eastAsia="Times New Roman" w:hAnsi="Times New Roman" w:cs="Times New Roman"/>
          <w:noProof/>
          <w:color w:val="000000" w:themeColor="text1"/>
          <w:sz w:val="24"/>
          <w:lang w:val="bg-BG"/>
        </w:rPr>
      </w:pPr>
      <w:r w:rsidRPr="00EA26BB">
        <w:rPr>
          <w:rFonts w:ascii="Times New Roman" w:hAnsi="Times New Roman"/>
          <w:noProof/>
          <w:color w:val="000000" w:themeColor="text1"/>
          <w:sz w:val="24"/>
          <w:lang w:val="bg-BG"/>
        </w:rPr>
        <w:t xml:space="preserve">В краткосрочен план </w:t>
      </w:r>
      <w:r w:rsidRPr="00EA26BB">
        <w:rPr>
          <w:rFonts w:ascii="Times New Roman" w:hAnsi="Times New Roman"/>
          <w:b/>
          <w:noProof/>
          <w:color w:val="000000" w:themeColor="text1"/>
          <w:sz w:val="24"/>
          <w:lang w:val="bg-BG"/>
        </w:rPr>
        <w:t xml:space="preserve">платформата за цифрови умения и работни места </w:t>
      </w:r>
      <w:r w:rsidRPr="00EA26BB">
        <w:rPr>
          <w:rFonts w:ascii="Times New Roman" w:hAnsi="Times New Roman"/>
          <w:noProof/>
          <w:color w:val="000000" w:themeColor="text1"/>
          <w:sz w:val="24"/>
          <w:lang w:val="bg-BG"/>
        </w:rPr>
        <w:t xml:space="preserve"> ще се превърне в единна входна точка за заинтересованите страни, където ще бъде налична цялата информация за възможностите за финансиране на умения в областта на киберсигурността. </w:t>
      </w:r>
    </w:p>
    <w:p w14:paraId="2C42AAA8" w14:textId="37B4BB51" w:rsidR="003019D2" w:rsidRPr="00EA26BB" w:rsidRDefault="566E7AD8" w:rsidP="00831F29">
      <w:pPr>
        <w:spacing w:before="120" w:after="120" w:line="240" w:lineRule="auto"/>
        <w:jc w:val="both"/>
        <w:rPr>
          <w:rFonts w:ascii="Times New Roman" w:eastAsia="Times New Roman" w:hAnsi="Times New Roman" w:cs="Times New Roman"/>
          <w:noProof/>
          <w:color w:val="000000" w:themeColor="text1"/>
          <w:sz w:val="24"/>
          <w:lang w:val="bg-BG"/>
        </w:rPr>
      </w:pPr>
      <w:r w:rsidRPr="00EA26BB">
        <w:rPr>
          <w:rFonts w:ascii="Times New Roman" w:hAnsi="Times New Roman"/>
          <w:noProof/>
          <w:color w:val="000000" w:themeColor="text1"/>
          <w:sz w:val="24"/>
          <w:lang w:val="bg-BG"/>
        </w:rPr>
        <w:t xml:space="preserve">ЕС инвестира в хората и техните умения и използва партньорства, особено с отрасъла, за да мобилизира действия за повишаване на квалификацията и преквалификация чрез няколко инструмента, определени в рамките на </w:t>
      </w:r>
      <w:r w:rsidRPr="00EA26BB">
        <w:rPr>
          <w:rFonts w:ascii="Times New Roman" w:hAnsi="Times New Roman"/>
          <w:b/>
          <w:noProof/>
          <w:color w:val="000000" w:themeColor="text1"/>
          <w:sz w:val="24"/>
          <w:lang w:val="bg-BG"/>
        </w:rPr>
        <w:t>Европейската програма за умения</w:t>
      </w:r>
      <w:r w:rsidRPr="00EA26BB">
        <w:rPr>
          <w:rFonts w:ascii="Times New Roman" w:eastAsia="Times New Roman" w:hAnsi="Times New Roman" w:cs="Times New Roman"/>
          <w:noProof/>
          <w:color w:val="000000" w:themeColor="text1"/>
          <w:sz w:val="24"/>
          <w:vertAlign w:val="superscript"/>
          <w:lang w:val="bg-BG"/>
        </w:rPr>
        <w:footnoteReference w:id="84"/>
      </w:r>
      <w:r w:rsidRPr="00EA26BB">
        <w:rPr>
          <w:rFonts w:ascii="Times New Roman" w:hAnsi="Times New Roman"/>
          <w:noProof/>
          <w:color w:val="000000" w:themeColor="text1"/>
          <w:sz w:val="24"/>
          <w:lang w:val="bg-BG"/>
        </w:rPr>
        <w:t xml:space="preserve">, по-специално </w:t>
      </w:r>
      <w:r w:rsidRPr="00EA26BB">
        <w:rPr>
          <w:rFonts w:ascii="Times New Roman" w:hAnsi="Times New Roman"/>
          <w:b/>
          <w:noProof/>
          <w:color w:val="000000" w:themeColor="text1"/>
          <w:sz w:val="24"/>
          <w:lang w:val="bg-BG"/>
        </w:rPr>
        <w:t>Пакта за умения</w:t>
      </w:r>
      <w:r w:rsidRPr="00EA26BB">
        <w:rPr>
          <w:rFonts w:ascii="Times New Roman" w:eastAsia="Times New Roman" w:hAnsi="Times New Roman" w:cs="Times New Roman"/>
          <w:noProof/>
          <w:color w:val="000000" w:themeColor="text1"/>
          <w:sz w:val="24"/>
          <w:vertAlign w:val="superscript"/>
          <w:lang w:val="bg-BG"/>
        </w:rPr>
        <w:footnoteReference w:id="85"/>
      </w:r>
      <w:r w:rsidRPr="00EA26BB">
        <w:rPr>
          <w:rFonts w:ascii="Times New Roman" w:hAnsi="Times New Roman"/>
          <w:b/>
          <w:noProof/>
          <w:color w:val="000000" w:themeColor="text1"/>
          <w:sz w:val="24"/>
          <w:lang w:val="bg-BG"/>
        </w:rPr>
        <w:t xml:space="preserve"> </w:t>
      </w:r>
      <w:r w:rsidRPr="00EA26BB">
        <w:rPr>
          <w:rFonts w:ascii="Times New Roman" w:hAnsi="Times New Roman"/>
          <w:noProof/>
          <w:color w:val="000000" w:themeColor="text1"/>
          <w:sz w:val="24"/>
          <w:lang w:val="bg-BG"/>
        </w:rPr>
        <w:t xml:space="preserve">и </w:t>
      </w:r>
      <w:r w:rsidRPr="00EA26BB">
        <w:rPr>
          <w:rFonts w:ascii="Times New Roman" w:hAnsi="Times New Roman"/>
          <w:b/>
          <w:noProof/>
          <w:color w:val="000000" w:themeColor="text1"/>
          <w:sz w:val="24"/>
          <w:lang w:val="bg-BG"/>
        </w:rPr>
        <w:t>плана за действие в областта на цифровото образование</w:t>
      </w:r>
      <w:r w:rsidRPr="00EA26BB">
        <w:rPr>
          <w:rStyle w:val="FootnoteReference"/>
          <w:rFonts w:ascii="Times New Roman" w:eastAsia="Times New Roman" w:hAnsi="Times New Roman" w:cs="Times New Roman"/>
          <w:noProof/>
          <w:color w:val="000000" w:themeColor="text1"/>
          <w:sz w:val="24"/>
          <w:lang w:val="bg-BG"/>
        </w:rPr>
        <w:footnoteReference w:id="86"/>
      </w:r>
      <w:r w:rsidRPr="00EA26BB">
        <w:rPr>
          <w:rFonts w:ascii="Times New Roman" w:hAnsi="Times New Roman"/>
          <w:noProof/>
          <w:color w:val="000000" w:themeColor="text1"/>
          <w:sz w:val="24"/>
          <w:lang w:val="bg-BG"/>
        </w:rPr>
        <w:t>. Програмата „</w:t>
      </w:r>
      <w:r w:rsidRPr="00EA26BB">
        <w:rPr>
          <w:rFonts w:ascii="Times New Roman" w:hAnsi="Times New Roman"/>
          <w:b/>
          <w:noProof/>
          <w:color w:val="000000" w:themeColor="text1"/>
          <w:sz w:val="24"/>
          <w:lang w:val="bg-BG"/>
        </w:rPr>
        <w:t>Цифрова Европа</w:t>
      </w:r>
      <w:r w:rsidRPr="00EA26BB">
        <w:rPr>
          <w:rFonts w:ascii="Times New Roman" w:hAnsi="Times New Roman"/>
          <w:noProof/>
          <w:color w:val="000000" w:themeColor="text1"/>
          <w:sz w:val="24"/>
          <w:lang w:val="bg-BG"/>
        </w:rPr>
        <w:t xml:space="preserve">“ финансира възможности за придобиване на умения в областта на киберсигурността, по-специално чрез инициативи за многонационални проекти, като ясно допълва подкрепата, предлагана от „Хоризонт Европа“ за научни изследвания и иновативни технологични решения в областта на киберсигурността. </w:t>
      </w:r>
      <w:r w:rsidRPr="00EA26BB">
        <w:rPr>
          <w:rFonts w:ascii="Times New Roman" w:hAnsi="Times New Roman"/>
          <w:b/>
          <w:noProof/>
          <w:color w:val="000000" w:themeColor="text1"/>
          <w:sz w:val="24"/>
          <w:lang w:val="bg-BG"/>
        </w:rPr>
        <w:t>Европейският фонд за отбрана</w:t>
      </w:r>
      <w:r w:rsidRPr="00EA26BB">
        <w:rPr>
          <w:rStyle w:val="FootnoteReference"/>
          <w:rFonts w:ascii="Times New Roman" w:eastAsia="Times New Roman" w:hAnsi="Times New Roman" w:cs="Times New Roman"/>
          <w:noProof/>
          <w:color w:val="000000" w:themeColor="text1"/>
          <w:sz w:val="24"/>
          <w:lang w:val="bg-BG"/>
        </w:rPr>
        <w:footnoteReference w:id="87"/>
      </w:r>
      <w:r w:rsidRPr="00EA26BB">
        <w:rPr>
          <w:rFonts w:ascii="Times New Roman" w:hAnsi="Times New Roman"/>
          <w:noProof/>
          <w:color w:val="000000" w:themeColor="text1"/>
          <w:sz w:val="24"/>
          <w:lang w:val="bg-BG"/>
        </w:rPr>
        <w:t xml:space="preserve"> финансира научноизследователската дейност и разработването на технологии за провеждане на ефективни кибернетични операции, включително обучения и учения</w:t>
      </w:r>
      <w:r w:rsidRPr="00EA26BB">
        <w:rPr>
          <w:rStyle w:val="FootnoteReference"/>
          <w:rFonts w:ascii="Times New Roman" w:eastAsia="Times New Roman" w:hAnsi="Times New Roman" w:cs="Times New Roman"/>
          <w:noProof/>
          <w:color w:val="000000" w:themeColor="text1"/>
          <w:sz w:val="24"/>
          <w:lang w:val="bg-BG"/>
        </w:rPr>
        <w:footnoteReference w:id="88"/>
      </w:r>
      <w:r w:rsidRPr="00EA26BB">
        <w:rPr>
          <w:rFonts w:ascii="Times New Roman" w:hAnsi="Times New Roman"/>
          <w:noProof/>
          <w:color w:val="000000" w:themeColor="text1"/>
          <w:sz w:val="24"/>
          <w:lang w:val="bg-BG"/>
        </w:rPr>
        <w:t>. „</w:t>
      </w:r>
      <w:r w:rsidRPr="00EA26BB">
        <w:rPr>
          <w:rFonts w:ascii="Times New Roman" w:hAnsi="Times New Roman"/>
          <w:b/>
          <w:noProof/>
          <w:color w:val="000000" w:themeColor="text1"/>
          <w:sz w:val="24"/>
          <w:lang w:val="bg-BG"/>
        </w:rPr>
        <w:t>Еразъм+</w:t>
      </w:r>
      <w:r w:rsidRPr="00EA26BB">
        <w:rPr>
          <w:rFonts w:ascii="Times New Roman" w:hAnsi="Times New Roman"/>
          <w:noProof/>
          <w:color w:val="000000" w:themeColor="text1"/>
          <w:sz w:val="24"/>
          <w:lang w:val="bg-BG"/>
        </w:rPr>
        <w:t>“ ще продължи да подкрепя такива инициативи, включително чрез смесени интензивни програми и проекти за сътрудничество.</w:t>
      </w:r>
    </w:p>
    <w:p w14:paraId="7024160E" w14:textId="24D5D46E" w:rsidR="00831F29" w:rsidRPr="00EA26BB" w:rsidRDefault="566E7AD8" w:rsidP="00831F29">
      <w:pPr>
        <w:spacing w:before="120" w:after="120" w:line="240" w:lineRule="auto"/>
        <w:jc w:val="both"/>
        <w:rPr>
          <w:rFonts w:ascii="Times New Roman" w:eastAsia="Times New Roman" w:hAnsi="Times New Roman" w:cs="Times New Roman"/>
          <w:noProof/>
          <w:color w:val="000000" w:themeColor="text1"/>
          <w:sz w:val="24"/>
          <w:lang w:val="bg-BG"/>
        </w:rPr>
      </w:pPr>
      <w:bookmarkStart w:id="21" w:name="_Hlk131089360"/>
      <w:r w:rsidRPr="00EA26BB">
        <w:rPr>
          <w:rFonts w:ascii="Times New Roman" w:hAnsi="Times New Roman"/>
          <w:noProof/>
          <w:color w:val="000000" w:themeColor="text1"/>
          <w:sz w:val="24"/>
          <w:lang w:val="bg-BG"/>
        </w:rPr>
        <w:t xml:space="preserve">Държавите членки се насърчават да мобилизират средствата на ЕС, които пряко управляват, в подкрепа на уменията и работните места в областта на киберсигурността. Фондовете на политиката на сближаване, като </w:t>
      </w:r>
      <w:r w:rsidRPr="00EA26BB">
        <w:rPr>
          <w:rFonts w:ascii="Times New Roman" w:hAnsi="Times New Roman"/>
          <w:b/>
          <w:noProof/>
          <w:color w:val="000000" w:themeColor="text1"/>
          <w:sz w:val="24"/>
          <w:lang w:val="bg-BG"/>
        </w:rPr>
        <w:t>Европейския фонд за регионално развитие (ЕФРР)</w:t>
      </w:r>
      <w:r w:rsidRPr="00EA26BB">
        <w:rPr>
          <w:rFonts w:ascii="Times New Roman" w:hAnsi="Times New Roman"/>
          <w:noProof/>
          <w:color w:val="000000" w:themeColor="text1"/>
          <w:sz w:val="24"/>
          <w:lang w:val="bg-BG"/>
        </w:rPr>
        <w:t xml:space="preserve"> и </w:t>
      </w:r>
      <w:r w:rsidRPr="00EA26BB">
        <w:rPr>
          <w:rFonts w:ascii="Times New Roman" w:hAnsi="Times New Roman"/>
          <w:b/>
          <w:noProof/>
          <w:color w:val="000000" w:themeColor="text1"/>
          <w:sz w:val="24"/>
          <w:lang w:val="bg-BG"/>
        </w:rPr>
        <w:t>ЕСФ+</w:t>
      </w:r>
      <w:r w:rsidRPr="00EA26BB">
        <w:rPr>
          <w:rFonts w:ascii="Times New Roman" w:hAnsi="Times New Roman"/>
          <w:noProof/>
          <w:color w:val="000000" w:themeColor="text1"/>
          <w:sz w:val="24"/>
          <w:lang w:val="bg-BG"/>
        </w:rPr>
        <w:t>, имат значителен потенциал за полезни взаимодействия в това отношение</w:t>
      </w:r>
      <w:r w:rsidRPr="00EA26BB">
        <w:rPr>
          <w:rStyle w:val="FootnoteReference"/>
          <w:rFonts w:ascii="Times New Roman" w:eastAsia="Times New Roman" w:hAnsi="Times New Roman" w:cs="Times New Roman"/>
          <w:noProof/>
          <w:color w:val="000000" w:themeColor="text1"/>
          <w:sz w:val="24"/>
          <w:lang w:val="bg-BG"/>
        </w:rPr>
        <w:footnoteReference w:id="89"/>
      </w:r>
      <w:r w:rsidRPr="00EA26BB">
        <w:rPr>
          <w:rFonts w:ascii="Times New Roman" w:hAnsi="Times New Roman"/>
          <w:noProof/>
          <w:color w:val="000000" w:themeColor="text1"/>
          <w:sz w:val="24"/>
          <w:lang w:val="bg-BG"/>
        </w:rPr>
        <w:t xml:space="preserve">. Обхватът на действията по </w:t>
      </w:r>
      <w:r w:rsidRPr="00EA26BB">
        <w:rPr>
          <w:rFonts w:ascii="Times New Roman" w:hAnsi="Times New Roman"/>
          <w:b/>
          <w:noProof/>
          <w:color w:val="000000" w:themeColor="text1"/>
          <w:sz w:val="24"/>
          <w:lang w:val="bg-BG"/>
        </w:rPr>
        <w:t>Механизма за възстановяване и устойчивост</w:t>
      </w:r>
      <w:r w:rsidRPr="00EA26BB">
        <w:rPr>
          <w:rFonts w:ascii="Times New Roman" w:hAnsi="Times New Roman"/>
          <w:noProof/>
          <w:color w:val="000000" w:themeColor="text1"/>
          <w:sz w:val="24"/>
          <w:lang w:val="bg-BG"/>
        </w:rPr>
        <w:t xml:space="preserve"> (МВУ)</w:t>
      </w:r>
      <w:r w:rsidRPr="00EA26BB">
        <w:rPr>
          <w:rStyle w:val="FootnoteReference"/>
          <w:rFonts w:ascii="Times New Roman" w:eastAsia="Times New Roman" w:hAnsi="Times New Roman" w:cs="Times New Roman"/>
          <w:noProof/>
          <w:color w:val="000000" w:themeColor="text1"/>
          <w:sz w:val="24"/>
          <w:lang w:val="bg-BG"/>
        </w:rPr>
        <w:footnoteReference w:id="90"/>
      </w:r>
      <w:r w:rsidRPr="00EA26BB">
        <w:rPr>
          <w:rFonts w:ascii="Times New Roman" w:hAnsi="Times New Roman"/>
          <w:noProof/>
          <w:color w:val="000000" w:themeColor="text1"/>
          <w:sz w:val="24"/>
          <w:lang w:val="bg-BG"/>
        </w:rPr>
        <w:t xml:space="preserve"> и </w:t>
      </w:r>
      <w:r w:rsidRPr="00EA26BB">
        <w:rPr>
          <w:rFonts w:ascii="Times New Roman" w:hAnsi="Times New Roman"/>
          <w:b/>
          <w:noProof/>
          <w:color w:val="000000" w:themeColor="text1"/>
          <w:sz w:val="24"/>
          <w:lang w:val="bg-BG"/>
        </w:rPr>
        <w:t>InvestEU</w:t>
      </w:r>
      <w:r w:rsidRPr="00EA26BB">
        <w:rPr>
          <w:rStyle w:val="FootnoteReference"/>
          <w:rFonts w:ascii="Times New Roman" w:eastAsia="Times New Roman" w:hAnsi="Times New Roman" w:cs="Times New Roman"/>
          <w:noProof/>
          <w:color w:val="000000" w:themeColor="text1"/>
          <w:sz w:val="24"/>
          <w:lang w:val="bg-BG"/>
        </w:rPr>
        <w:footnoteReference w:id="91"/>
      </w:r>
      <w:r w:rsidRPr="00EA26BB">
        <w:rPr>
          <w:rFonts w:ascii="Times New Roman" w:hAnsi="Times New Roman"/>
          <w:noProof/>
          <w:color w:val="000000" w:themeColor="text1"/>
          <w:sz w:val="24"/>
          <w:lang w:val="bg-BG"/>
        </w:rPr>
        <w:t xml:space="preserve"> включва допълнителни ключови фактори за постигане на целите на Академията.</w:t>
      </w:r>
    </w:p>
    <w:p w14:paraId="7EC518C6" w14:textId="6F29FFB7" w:rsidR="566E7AD8" w:rsidRPr="00EA26BB" w:rsidRDefault="566E7AD8" w:rsidP="726DB5C3">
      <w:pPr>
        <w:spacing w:before="120" w:after="120" w:line="240" w:lineRule="auto"/>
        <w:jc w:val="both"/>
        <w:rPr>
          <w:rFonts w:ascii="Times New Roman" w:eastAsia="Times New Roman" w:hAnsi="Times New Roman" w:cs="Times New Roman"/>
          <w:noProof/>
          <w:color w:val="000000" w:themeColor="text1"/>
          <w:sz w:val="24"/>
          <w:lang w:val="bg-BG"/>
        </w:rPr>
      </w:pPr>
    </w:p>
    <w:tbl>
      <w:tblPr>
        <w:tblStyle w:val="TableGrid1"/>
        <w:tblW w:w="0" w:type="auto"/>
        <w:tblLayout w:type="fixed"/>
        <w:tblLook w:val="06A0" w:firstRow="1" w:lastRow="0" w:firstColumn="1" w:lastColumn="0" w:noHBand="1" w:noVBand="1"/>
      </w:tblPr>
      <w:tblGrid>
        <w:gridCol w:w="9360"/>
      </w:tblGrid>
      <w:tr w:rsidR="00831F29" w:rsidRPr="00EA26BB" w14:paraId="70F80677" w14:textId="77777777" w:rsidTr="726DB5C3">
        <w:trPr>
          <w:trHeight w:val="300"/>
        </w:trPr>
        <w:tc>
          <w:tcPr>
            <w:tcW w:w="9360" w:type="dxa"/>
          </w:tcPr>
          <w:bookmarkEnd w:id="21"/>
          <w:p w14:paraId="336EF845" w14:textId="77777777" w:rsidR="00831F29" w:rsidRPr="00EA26BB" w:rsidRDefault="566E7AD8" w:rsidP="726DB5C3">
            <w:pPr>
              <w:spacing w:before="120" w:after="120"/>
              <w:jc w:val="both"/>
              <w:rPr>
                <w:rFonts w:ascii="Times New Roman" w:eastAsia="Times New Roman" w:hAnsi="Times New Roman" w:cs="Times New Roman"/>
                <w:b/>
                <w:noProof/>
                <w:color w:val="000000" w:themeColor="text1"/>
                <w:sz w:val="24"/>
                <w:u w:val="single"/>
                <w:lang w:val="bg-BG"/>
              </w:rPr>
            </w:pPr>
            <w:r w:rsidRPr="00EA26BB">
              <w:rPr>
                <w:rFonts w:ascii="Times New Roman" w:hAnsi="Times New Roman"/>
                <w:b/>
                <w:noProof/>
                <w:color w:val="000000" w:themeColor="text1"/>
                <w:sz w:val="24"/>
                <w:u w:val="single"/>
                <w:lang w:val="bg-BG"/>
              </w:rPr>
              <w:t>Действия в рамките на Академията</w:t>
            </w:r>
          </w:p>
          <w:p w14:paraId="4337392C" w14:textId="43575D19" w:rsidR="00831F29" w:rsidRPr="00EA26BB" w:rsidRDefault="00831F29">
            <w:pPr>
              <w:spacing w:before="120" w:after="120"/>
              <w:jc w:val="both"/>
              <w:rPr>
                <w:rFonts w:ascii="Times New Roman" w:eastAsia="Times New Roman" w:hAnsi="Times New Roman" w:cs="Times New Roman"/>
                <w:noProof/>
                <w:sz w:val="24"/>
                <w:lang w:val="bg-BG"/>
              </w:rPr>
            </w:pPr>
            <w:r w:rsidRPr="00EA26BB">
              <w:rPr>
                <w:rFonts w:ascii="Times New Roman" w:hAnsi="Times New Roman"/>
                <w:b/>
                <w:noProof/>
                <w:color w:val="000000" w:themeColor="text1"/>
                <w:sz w:val="24"/>
                <w:lang w:val="bg-BG"/>
              </w:rPr>
              <w:t>Европейски център за промишлени, технологични и изследователски експертни познания в областта на киберсигурността и ENISA</w:t>
            </w:r>
          </w:p>
          <w:p w14:paraId="3899191D" w14:textId="3DC31654" w:rsidR="00831F29" w:rsidRPr="00EA26BB" w:rsidRDefault="510466A6">
            <w:pPr>
              <w:numPr>
                <w:ilvl w:val="0"/>
                <w:numId w:val="26"/>
              </w:numPr>
              <w:spacing w:before="120" w:after="120"/>
              <w:contextualSpacing/>
              <w:jc w:val="both"/>
              <w:rPr>
                <w:rFonts w:ascii="Times New Roman" w:eastAsia="Times New Roman" w:hAnsi="Times New Roman" w:cs="Times New Roman"/>
                <w:noProof/>
                <w:sz w:val="24"/>
                <w:lang w:val="bg-BG"/>
              </w:rPr>
            </w:pPr>
            <w:r w:rsidRPr="00EA26BB">
              <w:rPr>
                <w:rFonts w:ascii="Times New Roman" w:hAnsi="Times New Roman"/>
                <w:b/>
                <w:noProof/>
                <w:sz w:val="24"/>
                <w:lang w:val="bg-BG"/>
              </w:rPr>
              <w:t>Изготвяне на карта на</w:t>
            </w:r>
            <w:r w:rsidRPr="00EA26BB">
              <w:rPr>
                <w:rFonts w:ascii="Times New Roman" w:hAnsi="Times New Roman"/>
                <w:noProof/>
                <w:sz w:val="24"/>
                <w:lang w:val="bg-BG"/>
              </w:rPr>
              <w:t xml:space="preserve"> съществуващото финансиране от Съюза за умения в областта на киберсигурността спрямо нуждите на пазара, оценка на </w:t>
            </w:r>
            <w:r w:rsidRPr="00EA26BB">
              <w:rPr>
                <w:rFonts w:ascii="Times New Roman" w:hAnsi="Times New Roman"/>
                <w:b/>
                <w:noProof/>
                <w:sz w:val="24"/>
                <w:lang w:val="bg-BG"/>
              </w:rPr>
              <w:t>ефективността</w:t>
            </w:r>
            <w:r w:rsidRPr="00EA26BB">
              <w:rPr>
                <w:rFonts w:ascii="Times New Roman" w:hAnsi="Times New Roman"/>
                <w:noProof/>
                <w:sz w:val="24"/>
                <w:lang w:val="bg-BG"/>
              </w:rPr>
              <w:t xml:space="preserve"> и определяне на </w:t>
            </w:r>
            <w:r w:rsidRPr="00EA26BB">
              <w:rPr>
                <w:rFonts w:ascii="Times New Roman" w:hAnsi="Times New Roman"/>
                <w:b/>
                <w:noProof/>
                <w:sz w:val="24"/>
                <w:lang w:val="bg-BG"/>
              </w:rPr>
              <w:t>приоритетите за финансиране</w:t>
            </w:r>
            <w:r w:rsidRPr="00EA26BB">
              <w:rPr>
                <w:rFonts w:ascii="Times New Roman" w:hAnsi="Times New Roman"/>
                <w:noProof/>
                <w:sz w:val="24"/>
                <w:lang w:val="bg-BG"/>
              </w:rPr>
              <w:t xml:space="preserve"> до края на 2024 г.</w:t>
            </w:r>
          </w:p>
          <w:p w14:paraId="646535FD" w14:textId="77777777" w:rsidR="00831F29" w:rsidRPr="00EA26BB" w:rsidRDefault="00831F29">
            <w:pPr>
              <w:spacing w:before="120" w:after="120"/>
              <w:contextualSpacing/>
              <w:jc w:val="both"/>
              <w:rPr>
                <w:rFonts w:ascii="Times New Roman" w:eastAsia="Times New Roman" w:hAnsi="Times New Roman" w:cs="Times New Roman"/>
                <w:noProof/>
                <w:sz w:val="24"/>
                <w:lang w:val="bg-BG"/>
              </w:rPr>
            </w:pPr>
          </w:p>
          <w:p w14:paraId="19D51D8E" w14:textId="77777777" w:rsidR="00831F29" w:rsidRPr="00EA26BB" w:rsidRDefault="00831F29">
            <w:pPr>
              <w:spacing w:before="120" w:after="120"/>
              <w:contextualSpacing/>
              <w:jc w:val="both"/>
              <w:rPr>
                <w:rFonts w:ascii="Times New Roman" w:eastAsia="Times New Roman" w:hAnsi="Times New Roman" w:cs="Times New Roman"/>
                <w:b/>
                <w:noProof/>
                <w:sz w:val="24"/>
                <w:lang w:val="bg-BG"/>
              </w:rPr>
            </w:pPr>
            <w:r w:rsidRPr="00EA26BB">
              <w:rPr>
                <w:rFonts w:ascii="Times New Roman" w:hAnsi="Times New Roman"/>
                <w:b/>
                <w:noProof/>
                <w:sz w:val="24"/>
                <w:lang w:val="bg-BG"/>
              </w:rPr>
              <w:t>Комисията</w:t>
            </w:r>
          </w:p>
          <w:p w14:paraId="1FDB809E" w14:textId="0B283251" w:rsidR="00831F29" w:rsidRPr="00EA26BB" w:rsidRDefault="00831F29">
            <w:pPr>
              <w:numPr>
                <w:ilvl w:val="0"/>
                <w:numId w:val="26"/>
              </w:numPr>
              <w:spacing w:before="120" w:after="120"/>
              <w:contextualSpacing/>
              <w:jc w:val="both"/>
              <w:rPr>
                <w:rFonts w:ascii="Times New Roman" w:eastAsia="Times New Roman" w:hAnsi="Times New Roman" w:cs="Times New Roman"/>
                <w:noProof/>
                <w:sz w:val="24"/>
                <w:lang w:val="bg-BG"/>
              </w:rPr>
            </w:pPr>
            <w:r w:rsidRPr="00EA26BB">
              <w:rPr>
                <w:rFonts w:ascii="Times New Roman" w:hAnsi="Times New Roman"/>
                <w:noProof/>
                <w:sz w:val="24"/>
                <w:lang w:val="bg-BG"/>
              </w:rPr>
              <w:t xml:space="preserve">Създаване на </w:t>
            </w:r>
            <w:r w:rsidRPr="00EA26BB">
              <w:rPr>
                <w:rFonts w:ascii="Times New Roman" w:hAnsi="Times New Roman"/>
                <w:b/>
                <w:noProof/>
                <w:sz w:val="24"/>
                <w:lang w:val="bg-BG"/>
              </w:rPr>
              <w:t>единна входна точка</w:t>
            </w:r>
            <w:r w:rsidRPr="00EA26BB">
              <w:rPr>
                <w:rFonts w:ascii="Times New Roman" w:hAnsi="Times New Roman"/>
                <w:noProof/>
                <w:sz w:val="24"/>
                <w:lang w:val="bg-BG"/>
              </w:rPr>
              <w:t xml:space="preserve"> за възможностите за финансиране на умения в областта на киберсигурността в платформата за цифрови умения и работни места до края на 2023 г.</w:t>
            </w:r>
          </w:p>
          <w:p w14:paraId="42E1F16F" w14:textId="77777777" w:rsidR="00831F29" w:rsidRPr="00EA26BB" w:rsidRDefault="00831F29">
            <w:pPr>
              <w:spacing w:before="120" w:after="120"/>
              <w:contextualSpacing/>
              <w:jc w:val="both"/>
              <w:rPr>
                <w:rFonts w:ascii="Times New Roman" w:eastAsia="Times New Roman" w:hAnsi="Times New Roman" w:cs="Times New Roman"/>
                <w:noProof/>
                <w:sz w:val="24"/>
                <w:lang w:val="bg-BG"/>
              </w:rPr>
            </w:pPr>
          </w:p>
        </w:tc>
      </w:tr>
    </w:tbl>
    <w:p w14:paraId="761CE695" w14:textId="77777777" w:rsidR="00831F29" w:rsidRPr="00EA26BB" w:rsidRDefault="00831F29" w:rsidP="00831F29">
      <w:pPr>
        <w:spacing w:before="120" w:after="120" w:line="240" w:lineRule="auto"/>
        <w:jc w:val="both"/>
        <w:rPr>
          <w:rFonts w:ascii="Times New Roman" w:eastAsia="Times New Roman" w:hAnsi="Times New Roman" w:cs="Times New Roman"/>
          <w:noProof/>
          <w:color w:val="000000" w:themeColor="text1"/>
          <w:sz w:val="24"/>
          <w:lang w:val="bg-BG"/>
        </w:rPr>
      </w:pPr>
    </w:p>
    <w:p w14:paraId="4DC6DCF0" w14:textId="77777777" w:rsidR="00831F29" w:rsidRPr="00EA26BB" w:rsidRDefault="00831F29" w:rsidP="00831F29">
      <w:pPr>
        <w:pStyle w:val="ListParagraph"/>
        <w:numPr>
          <w:ilvl w:val="0"/>
          <w:numId w:val="19"/>
        </w:numPr>
        <w:spacing w:before="120" w:after="120" w:line="240" w:lineRule="auto"/>
        <w:jc w:val="both"/>
        <w:rPr>
          <w:rFonts w:ascii="Times New Roman" w:eastAsia="Times New Roman" w:hAnsi="Times New Roman" w:cs="Times New Roman"/>
          <w:b/>
          <w:noProof/>
          <w:sz w:val="24"/>
          <w:lang w:val="bg-BG"/>
        </w:rPr>
      </w:pPr>
      <w:bookmarkStart w:id="22" w:name="_Hlk128041468"/>
      <w:r w:rsidRPr="00EA26BB">
        <w:rPr>
          <w:rFonts w:ascii="Times New Roman" w:hAnsi="Times New Roman"/>
          <w:b/>
          <w:noProof/>
          <w:sz w:val="24"/>
          <w:lang w:val="bg-BG"/>
        </w:rPr>
        <w:t>Измерване на напредъка: вградена отчетност</w:t>
      </w:r>
    </w:p>
    <w:p w14:paraId="6116B1EF" w14:textId="77777777" w:rsidR="00831F29" w:rsidRPr="00EA26BB" w:rsidRDefault="00831F29" w:rsidP="00831F29">
      <w:pPr>
        <w:spacing w:before="120" w:after="120" w:line="240" w:lineRule="auto"/>
        <w:jc w:val="both"/>
        <w:rPr>
          <w:rFonts w:ascii="Times New Roman" w:eastAsia="Times New Roman" w:hAnsi="Times New Roman" w:cs="Times New Roman"/>
          <w:noProof/>
          <w:color w:val="000000" w:themeColor="text1"/>
          <w:sz w:val="24"/>
          <w:lang w:val="bg-BG"/>
        </w:rPr>
      </w:pPr>
      <w:r w:rsidRPr="00EA26BB">
        <w:rPr>
          <w:rFonts w:ascii="Times New Roman" w:hAnsi="Times New Roman"/>
          <w:noProof/>
          <w:color w:val="000000" w:themeColor="text1"/>
          <w:sz w:val="24"/>
          <w:lang w:val="bg-BG"/>
        </w:rPr>
        <w:t xml:space="preserve">В рамките на Академията ще бъде разработена </w:t>
      </w:r>
      <w:r w:rsidRPr="00EA26BB">
        <w:rPr>
          <w:rFonts w:ascii="Times New Roman" w:hAnsi="Times New Roman"/>
          <w:b/>
          <w:noProof/>
          <w:color w:val="000000" w:themeColor="text1"/>
          <w:sz w:val="24"/>
          <w:lang w:val="bg-BG"/>
        </w:rPr>
        <w:t>методология</w:t>
      </w:r>
      <w:r w:rsidRPr="00EA26BB">
        <w:rPr>
          <w:rFonts w:ascii="Times New Roman" w:hAnsi="Times New Roman"/>
          <w:noProof/>
          <w:color w:val="000000" w:themeColor="text1"/>
          <w:sz w:val="24"/>
          <w:lang w:val="bg-BG"/>
        </w:rPr>
        <w:t xml:space="preserve">, която ще позволи </w:t>
      </w:r>
      <w:r w:rsidRPr="00EA26BB">
        <w:rPr>
          <w:rFonts w:ascii="Times New Roman" w:hAnsi="Times New Roman"/>
          <w:b/>
          <w:noProof/>
          <w:color w:val="000000" w:themeColor="text1"/>
          <w:sz w:val="24"/>
          <w:lang w:val="bg-BG"/>
        </w:rPr>
        <w:t>измерване на напредъка по отношение на преодоляването на недостига на умения в областта на киберсигурността</w:t>
      </w:r>
      <w:r w:rsidRPr="00EA26BB">
        <w:rPr>
          <w:rFonts w:ascii="Times New Roman" w:hAnsi="Times New Roman"/>
          <w:noProof/>
          <w:color w:val="000000" w:themeColor="text1"/>
          <w:sz w:val="24"/>
          <w:lang w:val="bg-BG"/>
        </w:rPr>
        <w:t xml:space="preserve">. </w:t>
      </w:r>
    </w:p>
    <w:p w14:paraId="3EB51A5B" w14:textId="77777777" w:rsidR="00831F29" w:rsidRPr="00EA26BB" w:rsidRDefault="00831F29" w:rsidP="00831F29">
      <w:pPr>
        <w:pStyle w:val="ListParagraph"/>
        <w:numPr>
          <w:ilvl w:val="1"/>
          <w:numId w:val="19"/>
        </w:numPr>
        <w:spacing w:before="120" w:after="120" w:line="240" w:lineRule="auto"/>
        <w:jc w:val="both"/>
        <w:rPr>
          <w:rFonts w:ascii="Times New Roman" w:eastAsia="Times New Roman" w:hAnsi="Times New Roman" w:cs="Times New Roman"/>
          <w:b/>
          <w:i/>
          <w:noProof/>
          <w:sz w:val="24"/>
          <w:lang w:val="bg-BG"/>
        </w:rPr>
      </w:pPr>
      <w:r w:rsidRPr="00EA26BB">
        <w:rPr>
          <w:rFonts w:ascii="Times New Roman" w:hAnsi="Times New Roman"/>
          <w:b/>
          <w:i/>
          <w:noProof/>
          <w:sz w:val="24"/>
          <w:lang w:val="bg-BG"/>
        </w:rPr>
        <w:t>Определяне на показатели за киберсигурност за наблюдение на развитието на пазара на труда в областта на киберсигурността</w:t>
      </w:r>
    </w:p>
    <w:p w14:paraId="44C0EA8D" w14:textId="39EB362D" w:rsidR="00831F29" w:rsidRPr="00EA26BB" w:rsidRDefault="566E7AD8" w:rsidP="00831F29">
      <w:pPr>
        <w:spacing w:before="120" w:after="120" w:line="240" w:lineRule="auto"/>
        <w:jc w:val="both"/>
        <w:rPr>
          <w:rFonts w:ascii="Times New Roman" w:eastAsia="Times New Roman" w:hAnsi="Times New Roman" w:cs="Times New Roman"/>
          <w:noProof/>
          <w:sz w:val="24"/>
          <w:lang w:val="bg-BG"/>
        </w:rPr>
      </w:pPr>
      <w:r w:rsidRPr="00EA26BB">
        <w:rPr>
          <w:rFonts w:ascii="Times New Roman" w:hAnsi="Times New Roman"/>
          <w:b/>
          <w:noProof/>
          <w:sz w:val="24"/>
          <w:lang w:val="bg-BG"/>
        </w:rPr>
        <w:t>Индексът за навлизането на цифровите технологии в икономиката и обществото (DESI)</w:t>
      </w:r>
      <w:r w:rsidRPr="00EA26BB">
        <w:rPr>
          <w:rFonts w:ascii="Times New Roman" w:hAnsi="Times New Roman"/>
          <w:noProof/>
          <w:sz w:val="24"/>
          <w:lang w:val="bg-BG"/>
        </w:rPr>
        <w:t xml:space="preserve"> обобщава съответните показатели за постиженията на Европа в областта на цифровите технологии и проследява развитието на държавите — членки на ЕС. В рамките на Академията за умения в областта на киберсигурността ENISA, в сътрудничество с Комисията и групата за сътрудничество за МИС</w:t>
      </w:r>
      <w:r w:rsidRPr="00EA26BB">
        <w:rPr>
          <w:rStyle w:val="FootnoteReference"/>
          <w:rFonts w:ascii="Times New Roman" w:hAnsi="Times New Roman" w:cs="Times New Roman"/>
          <w:noProof/>
          <w:color w:val="000000" w:themeColor="text1"/>
          <w:sz w:val="24"/>
          <w:lang w:val="bg-BG"/>
        </w:rPr>
        <w:footnoteReference w:id="92"/>
      </w:r>
      <w:r w:rsidRPr="00EA26BB">
        <w:rPr>
          <w:rFonts w:ascii="Times New Roman" w:hAnsi="Times New Roman"/>
          <w:noProof/>
          <w:sz w:val="24"/>
          <w:lang w:val="bg-BG"/>
        </w:rPr>
        <w:t xml:space="preserve">, ще разработи </w:t>
      </w:r>
      <w:r w:rsidRPr="00EA26BB">
        <w:rPr>
          <w:rFonts w:ascii="Times New Roman" w:hAnsi="Times New Roman"/>
          <w:b/>
          <w:noProof/>
          <w:sz w:val="24"/>
          <w:lang w:val="bg-BG"/>
        </w:rPr>
        <w:t>показатели</w:t>
      </w:r>
      <w:r w:rsidRPr="00EA26BB">
        <w:rPr>
          <w:rFonts w:ascii="Times New Roman" w:hAnsi="Times New Roman"/>
          <w:noProof/>
          <w:sz w:val="24"/>
          <w:lang w:val="bg-BG"/>
        </w:rPr>
        <w:t>, включително свързани с пола, за проследяване на напредъка на държавите — членки на ЕС, по отношение на увеличаването на броя на специалистите в областта на киберсигурността, като се консултира и със съответните участници на пазара и НКЦ. ENISA ще използва методологията на DESI</w:t>
      </w:r>
      <w:r w:rsidRPr="00EA26BB">
        <w:rPr>
          <w:rStyle w:val="FootnoteReference"/>
          <w:rFonts w:ascii="Times New Roman" w:hAnsi="Times New Roman" w:cs="Times New Roman"/>
          <w:noProof/>
          <w:color w:val="000000" w:themeColor="text1"/>
          <w:sz w:val="24"/>
          <w:lang w:val="bg-BG"/>
        </w:rPr>
        <w:footnoteReference w:id="93"/>
      </w:r>
      <w:r w:rsidRPr="00EA26BB">
        <w:rPr>
          <w:rFonts w:ascii="Times New Roman" w:hAnsi="Times New Roman"/>
          <w:noProof/>
          <w:sz w:val="24"/>
          <w:lang w:val="bg-BG"/>
        </w:rPr>
        <w:t xml:space="preserve"> и ще гарантира, че показателите са в съответствие с цифровите цели на Европа по отношение на специалистите в областта на ИКТ и постигането на конвергенция между половете в областта на ИКТ. След това Комисията ще работи за интегрирането на тези показатели в DESI</w:t>
      </w:r>
      <w:r w:rsidRPr="00EA26BB">
        <w:rPr>
          <w:rFonts w:ascii="Times New Roman" w:hAnsi="Times New Roman"/>
          <w:b/>
          <w:noProof/>
          <w:sz w:val="24"/>
          <w:lang w:val="bg-BG"/>
        </w:rPr>
        <w:t>,</w:t>
      </w:r>
      <w:r w:rsidRPr="00EA26BB">
        <w:rPr>
          <w:rFonts w:ascii="Times New Roman" w:hAnsi="Times New Roman"/>
          <w:noProof/>
          <w:sz w:val="24"/>
          <w:lang w:val="bg-BG"/>
        </w:rPr>
        <w:t xml:space="preserve"> като по този начин ще се даде възможност за проследяване на годишна база на състоянието на уменията и пазара на труда в областта на киберсигурността.</w:t>
      </w:r>
    </w:p>
    <w:p w14:paraId="37F306BA" w14:textId="77777777" w:rsidR="00831F29" w:rsidRPr="00EA26BB" w:rsidRDefault="00831F29" w:rsidP="00831F29">
      <w:pPr>
        <w:pStyle w:val="ListParagraph"/>
        <w:numPr>
          <w:ilvl w:val="1"/>
          <w:numId w:val="19"/>
        </w:numPr>
        <w:spacing w:before="120" w:after="120" w:line="240" w:lineRule="auto"/>
        <w:jc w:val="both"/>
        <w:rPr>
          <w:rFonts w:ascii="Times New Roman" w:eastAsia="Times New Roman" w:hAnsi="Times New Roman" w:cs="Times New Roman"/>
          <w:b/>
          <w:i/>
          <w:noProof/>
          <w:sz w:val="24"/>
          <w:lang w:val="bg-BG"/>
        </w:rPr>
      </w:pPr>
      <w:r w:rsidRPr="00EA26BB">
        <w:rPr>
          <w:rFonts w:ascii="Times New Roman" w:hAnsi="Times New Roman"/>
          <w:b/>
          <w:i/>
          <w:noProof/>
          <w:sz w:val="24"/>
          <w:lang w:val="bg-BG"/>
        </w:rPr>
        <w:t xml:space="preserve">Събиране на данни и докладване </w:t>
      </w:r>
    </w:p>
    <w:p w14:paraId="0155EFCE" w14:textId="5EF700A9" w:rsidR="00831F29" w:rsidRPr="00EA26BB" w:rsidRDefault="566E7AD8" w:rsidP="00831F29">
      <w:pPr>
        <w:spacing w:before="120" w:after="120" w:line="240" w:lineRule="auto"/>
        <w:jc w:val="both"/>
        <w:rPr>
          <w:rFonts w:ascii="Times New Roman" w:eastAsia="Times New Roman" w:hAnsi="Times New Roman" w:cs="Times New Roman"/>
          <w:noProof/>
          <w:sz w:val="24"/>
          <w:lang w:val="bg-BG"/>
        </w:rPr>
      </w:pPr>
      <w:r w:rsidRPr="00EA26BB">
        <w:rPr>
          <w:rFonts w:ascii="Times New Roman" w:hAnsi="Times New Roman"/>
          <w:noProof/>
          <w:sz w:val="24"/>
          <w:lang w:val="bg-BG"/>
        </w:rPr>
        <w:t xml:space="preserve">ENISA ще събира данни за показателите с подкрепата на проекта ECCO и НКЦ. Въз основа на събраните данни ENISA ще изготвя </w:t>
      </w:r>
      <w:r w:rsidRPr="00EA26BB">
        <w:rPr>
          <w:rFonts w:ascii="Times New Roman" w:hAnsi="Times New Roman"/>
          <w:b/>
          <w:noProof/>
          <w:sz w:val="24"/>
          <w:lang w:val="bg-BG"/>
        </w:rPr>
        <w:t>годишен доклад</w:t>
      </w:r>
      <w:r w:rsidRPr="00EA26BB">
        <w:rPr>
          <w:rFonts w:ascii="Times New Roman" w:hAnsi="Times New Roman"/>
          <w:noProof/>
          <w:sz w:val="24"/>
          <w:lang w:val="bg-BG"/>
        </w:rPr>
        <w:t>, който ще се използва за Доклада за състоянието на Цифровото десетилетие</w:t>
      </w:r>
      <w:r w:rsidRPr="00EA26BB">
        <w:rPr>
          <w:rStyle w:val="FootnoteReference"/>
          <w:rFonts w:ascii="Times New Roman" w:eastAsia="Times New Roman" w:hAnsi="Times New Roman" w:cs="Times New Roman"/>
          <w:noProof/>
          <w:sz w:val="24"/>
          <w:lang w:val="bg-BG"/>
        </w:rPr>
        <w:footnoteReference w:id="94"/>
      </w:r>
      <w:r w:rsidRPr="00EA26BB">
        <w:rPr>
          <w:rFonts w:ascii="Times New Roman" w:hAnsi="Times New Roman"/>
          <w:noProof/>
          <w:sz w:val="24"/>
          <w:lang w:val="bg-BG"/>
        </w:rPr>
        <w:t>, който на свой ред, заедно с DESI, ще бъде включен в специфичните за всяка държава анализ и препоръки</w:t>
      </w:r>
      <w:r w:rsidRPr="00EA26BB">
        <w:rPr>
          <w:rStyle w:val="FootnoteReference"/>
          <w:rFonts w:ascii="Times New Roman" w:eastAsia="Times New Roman" w:hAnsi="Times New Roman" w:cs="Times New Roman"/>
          <w:noProof/>
          <w:sz w:val="24"/>
          <w:lang w:val="bg-BG"/>
        </w:rPr>
        <w:footnoteReference w:id="95"/>
      </w:r>
      <w:r w:rsidRPr="00EA26BB">
        <w:rPr>
          <w:rFonts w:ascii="Times New Roman" w:hAnsi="Times New Roman"/>
          <w:noProof/>
          <w:sz w:val="24"/>
          <w:lang w:val="bg-BG"/>
        </w:rPr>
        <w:t xml:space="preserve"> на </w:t>
      </w:r>
      <w:r w:rsidRPr="00EA26BB">
        <w:rPr>
          <w:rFonts w:ascii="Times New Roman" w:hAnsi="Times New Roman"/>
          <w:b/>
          <w:noProof/>
          <w:sz w:val="24"/>
          <w:lang w:val="bg-BG"/>
        </w:rPr>
        <w:t>европейския семестър</w:t>
      </w:r>
      <w:r w:rsidRPr="00EA26BB">
        <w:rPr>
          <w:rFonts w:ascii="Times New Roman" w:hAnsi="Times New Roman"/>
          <w:noProof/>
          <w:sz w:val="24"/>
          <w:lang w:val="bg-BG"/>
        </w:rPr>
        <w:t>. Освен това показателите за уменията в областта на киберсигурността ще бъдат взети предвид в</w:t>
      </w:r>
      <w:r w:rsidRPr="00EA26BB">
        <w:rPr>
          <w:rFonts w:ascii="Times New Roman" w:hAnsi="Times New Roman"/>
          <w:b/>
          <w:noProof/>
          <w:sz w:val="24"/>
          <w:lang w:val="bg-BG"/>
        </w:rPr>
        <w:t xml:space="preserve"> двугодишния доклад на ENISA</w:t>
      </w:r>
      <w:r w:rsidRPr="00EA26BB">
        <w:rPr>
          <w:rFonts w:ascii="Times New Roman" w:hAnsi="Times New Roman"/>
          <w:noProof/>
          <w:sz w:val="24"/>
          <w:lang w:val="bg-BG"/>
        </w:rPr>
        <w:t xml:space="preserve"> за състоянието на киберсигурността в ЕС,</w:t>
      </w:r>
      <w:r w:rsidRPr="00EA26BB">
        <w:rPr>
          <w:rFonts w:ascii="Times New Roman" w:hAnsi="Times New Roman"/>
          <w:b/>
          <w:noProof/>
          <w:sz w:val="24"/>
          <w:lang w:val="bg-BG"/>
        </w:rPr>
        <w:t xml:space="preserve"> </w:t>
      </w:r>
      <w:r w:rsidRPr="00EA26BB">
        <w:rPr>
          <w:rFonts w:ascii="Times New Roman" w:hAnsi="Times New Roman"/>
          <w:noProof/>
          <w:sz w:val="24"/>
          <w:lang w:val="bg-BG"/>
        </w:rPr>
        <w:t>предвиден в Директивата МИС 2,</w:t>
      </w:r>
      <w:r w:rsidRPr="00EA26BB">
        <w:rPr>
          <w:rFonts w:ascii="Times New Roman" w:hAnsi="Times New Roman"/>
          <w:b/>
          <w:noProof/>
          <w:sz w:val="24"/>
          <w:lang w:val="bg-BG"/>
        </w:rPr>
        <w:t xml:space="preserve"> </w:t>
      </w:r>
      <w:r w:rsidRPr="00EA26BB">
        <w:rPr>
          <w:rFonts w:ascii="Times New Roman" w:hAnsi="Times New Roman"/>
          <w:noProof/>
          <w:sz w:val="24"/>
          <w:lang w:val="bg-BG"/>
        </w:rPr>
        <w:t xml:space="preserve">обхващащ способностите, осведомеността и хигиената в областта на киберсигурността в целия ЕС. </w:t>
      </w:r>
    </w:p>
    <w:p w14:paraId="58DD6A55" w14:textId="0E885D5A" w:rsidR="00831F29" w:rsidRPr="00EA26BB" w:rsidRDefault="00831F29" w:rsidP="00831F29">
      <w:pPr>
        <w:pStyle w:val="ListParagraph"/>
        <w:numPr>
          <w:ilvl w:val="1"/>
          <w:numId w:val="19"/>
        </w:numPr>
        <w:jc w:val="both"/>
        <w:rPr>
          <w:rFonts w:ascii="Times New Roman" w:eastAsia="Times New Roman" w:hAnsi="Times New Roman" w:cs="Times New Roman"/>
          <w:b/>
          <w:i/>
          <w:noProof/>
          <w:sz w:val="24"/>
          <w:lang w:val="bg-BG"/>
        </w:rPr>
      </w:pPr>
      <w:r w:rsidRPr="00EA26BB">
        <w:rPr>
          <w:rFonts w:ascii="Times New Roman" w:hAnsi="Times New Roman"/>
          <w:b/>
          <w:i/>
          <w:noProof/>
          <w:sz w:val="24"/>
          <w:lang w:val="bg-BG"/>
        </w:rPr>
        <w:t>Изготвяне на ключови показатели за резултатите (КПР) в областта на киберсигурността</w:t>
      </w:r>
    </w:p>
    <w:p w14:paraId="41451712" w14:textId="2B3FA0BA" w:rsidR="00831F29" w:rsidRPr="00EA26BB" w:rsidRDefault="1F671DF3" w:rsidP="00831F29">
      <w:pPr>
        <w:spacing w:before="120" w:after="120" w:line="240" w:lineRule="auto"/>
        <w:jc w:val="both"/>
        <w:rPr>
          <w:rFonts w:ascii="Times New Roman" w:eastAsia="Calibri" w:hAnsi="Times New Roman" w:cs="Times New Roman"/>
          <w:noProof/>
          <w:sz w:val="24"/>
          <w:lang w:val="bg-BG"/>
        </w:rPr>
      </w:pPr>
      <w:r w:rsidRPr="00EA26BB">
        <w:rPr>
          <w:rFonts w:ascii="Times New Roman" w:hAnsi="Times New Roman"/>
          <w:noProof/>
          <w:sz w:val="24"/>
          <w:lang w:val="bg-BG"/>
        </w:rPr>
        <w:t xml:space="preserve">С цел преодоляване на недостига на таланти в областта на киберсигурността, </w:t>
      </w:r>
      <w:r w:rsidRPr="00EA26BB">
        <w:rPr>
          <w:rFonts w:ascii="Times New Roman" w:hAnsi="Times New Roman"/>
          <w:noProof/>
          <w:color w:val="000000" w:themeColor="text1"/>
          <w:sz w:val="24"/>
          <w:lang w:val="bg-BG"/>
        </w:rPr>
        <w:t>ENISA, в тясно сътрудничество с Комисията и НКЦ, ще предложи на Комисията ключови показатели за резултатите, като се основава на методологията от политическата програма „Цифрово десетилетие“ до 2030 г., както и на опита на отрасъла. ENISA ще вземе надлежно под внимание ключовите показатели за резултатите, използвани от държавите членки за оценка на техните национални стратегии за киберсигурност</w:t>
      </w:r>
      <w:r w:rsidRPr="00EA26BB">
        <w:rPr>
          <w:rStyle w:val="FootnoteReference"/>
          <w:rFonts w:ascii="Times New Roman" w:eastAsia="Times New Roman" w:hAnsi="Times New Roman" w:cs="Times New Roman"/>
          <w:noProof/>
          <w:color w:val="000000" w:themeColor="text1"/>
          <w:sz w:val="24"/>
          <w:lang w:val="bg-BG"/>
        </w:rPr>
        <w:footnoteReference w:id="96"/>
      </w:r>
      <w:r w:rsidRPr="00EA26BB">
        <w:rPr>
          <w:rFonts w:ascii="Times New Roman" w:hAnsi="Times New Roman"/>
          <w:noProof/>
          <w:color w:val="000000" w:themeColor="text1"/>
          <w:sz w:val="24"/>
          <w:lang w:val="bg-BG"/>
        </w:rPr>
        <w:t>.</w:t>
      </w:r>
      <w:bookmarkStart w:id="23" w:name="_Hlk130817669"/>
    </w:p>
    <w:tbl>
      <w:tblPr>
        <w:tblStyle w:val="TableGrid"/>
        <w:tblW w:w="0" w:type="auto"/>
        <w:tblLayout w:type="fixed"/>
        <w:tblLook w:val="06A0" w:firstRow="1" w:lastRow="0" w:firstColumn="1" w:lastColumn="0" w:noHBand="1" w:noVBand="1"/>
      </w:tblPr>
      <w:tblGrid>
        <w:gridCol w:w="9360"/>
      </w:tblGrid>
      <w:tr w:rsidR="00831F29" w:rsidRPr="00EA26BB" w14:paraId="6BB529D3" w14:textId="77777777" w:rsidTr="726DB5C3">
        <w:trPr>
          <w:trHeight w:val="300"/>
        </w:trPr>
        <w:tc>
          <w:tcPr>
            <w:tcW w:w="9360" w:type="dxa"/>
          </w:tcPr>
          <w:bookmarkEnd w:id="23"/>
          <w:p w14:paraId="1292EAD4" w14:textId="77777777" w:rsidR="00831F29" w:rsidRPr="00EA26BB" w:rsidRDefault="566E7AD8" w:rsidP="726DB5C3">
            <w:pPr>
              <w:spacing w:before="120" w:after="120"/>
              <w:jc w:val="both"/>
              <w:rPr>
                <w:rFonts w:ascii="Times New Roman" w:eastAsia="Times New Roman" w:hAnsi="Times New Roman" w:cs="Times New Roman"/>
                <w:b/>
                <w:noProof/>
                <w:sz w:val="24"/>
                <w:u w:val="single"/>
                <w:lang w:val="bg-BG"/>
              </w:rPr>
            </w:pPr>
            <w:r w:rsidRPr="00EA26BB">
              <w:rPr>
                <w:rFonts w:ascii="Times New Roman" w:hAnsi="Times New Roman"/>
                <w:b/>
                <w:noProof/>
                <w:sz w:val="24"/>
                <w:u w:val="single"/>
                <w:lang w:val="bg-BG"/>
              </w:rPr>
              <w:t>Действия в рамките на Академията</w:t>
            </w:r>
            <w:r w:rsidRPr="00EA26BB">
              <w:rPr>
                <w:rFonts w:ascii="Times New Roman" w:hAnsi="Times New Roman"/>
                <w:b/>
                <w:noProof/>
                <w:sz w:val="24"/>
                <w:lang w:val="bg-BG"/>
              </w:rPr>
              <w:t xml:space="preserve"> </w:t>
            </w:r>
          </w:p>
          <w:p w14:paraId="29477FF6" w14:textId="77777777" w:rsidR="00831F29" w:rsidRPr="00EA26BB" w:rsidRDefault="00831F29">
            <w:pPr>
              <w:spacing w:before="120" w:after="120"/>
              <w:jc w:val="both"/>
              <w:rPr>
                <w:rFonts w:ascii="Times New Roman" w:eastAsia="Times New Roman" w:hAnsi="Times New Roman" w:cs="Times New Roman"/>
                <w:noProof/>
                <w:sz w:val="24"/>
                <w:lang w:val="bg-BG"/>
              </w:rPr>
            </w:pPr>
            <w:r w:rsidRPr="00EA26BB">
              <w:rPr>
                <w:rFonts w:ascii="Times New Roman" w:hAnsi="Times New Roman"/>
                <w:b/>
                <w:noProof/>
                <w:sz w:val="24"/>
                <w:lang w:val="bg-BG"/>
              </w:rPr>
              <w:t>Агенция на Европейския съюз за киберсигурност (ENISA)</w:t>
            </w:r>
          </w:p>
          <w:p w14:paraId="3704DC01" w14:textId="5F150277" w:rsidR="00831F29" w:rsidRPr="00EA26BB" w:rsidRDefault="00831F29">
            <w:pPr>
              <w:pStyle w:val="ListParagraph"/>
              <w:numPr>
                <w:ilvl w:val="0"/>
                <w:numId w:val="8"/>
              </w:numPr>
              <w:spacing w:before="120" w:after="120" w:line="259" w:lineRule="auto"/>
              <w:ind w:left="360"/>
              <w:jc w:val="both"/>
              <w:rPr>
                <w:rFonts w:ascii="Times New Roman" w:eastAsia="Times New Roman" w:hAnsi="Times New Roman" w:cs="Times New Roman"/>
                <w:noProof/>
                <w:sz w:val="24"/>
                <w:lang w:val="bg-BG"/>
              </w:rPr>
            </w:pPr>
            <w:r w:rsidRPr="00EA26BB">
              <w:rPr>
                <w:rFonts w:ascii="Times New Roman" w:hAnsi="Times New Roman"/>
                <w:noProof/>
                <w:sz w:val="24"/>
                <w:lang w:val="bg-BG"/>
              </w:rPr>
              <w:t xml:space="preserve">Изготвяне на </w:t>
            </w:r>
            <w:r w:rsidRPr="00EA26BB">
              <w:rPr>
                <w:rFonts w:ascii="Times New Roman" w:hAnsi="Times New Roman"/>
                <w:b/>
                <w:noProof/>
                <w:sz w:val="24"/>
                <w:lang w:val="bg-BG"/>
              </w:rPr>
              <w:t>показатели и КПР</w:t>
            </w:r>
            <w:r w:rsidRPr="00EA26BB">
              <w:rPr>
                <w:rFonts w:ascii="Times New Roman" w:hAnsi="Times New Roman"/>
                <w:noProof/>
                <w:sz w:val="24"/>
                <w:lang w:val="bg-BG"/>
              </w:rPr>
              <w:t xml:space="preserve"> за уменията в областта на киберсигурността до края на 2023 г.</w:t>
            </w:r>
          </w:p>
          <w:p w14:paraId="5078F1D2" w14:textId="2B6126A0" w:rsidR="00831F29" w:rsidRPr="00EA26BB" w:rsidRDefault="00831F29">
            <w:pPr>
              <w:pStyle w:val="ListParagraph"/>
              <w:numPr>
                <w:ilvl w:val="0"/>
                <w:numId w:val="8"/>
              </w:numPr>
              <w:spacing w:before="120" w:after="120" w:line="259" w:lineRule="auto"/>
              <w:ind w:left="360"/>
              <w:jc w:val="both"/>
              <w:rPr>
                <w:rFonts w:ascii="Times New Roman" w:eastAsia="Times New Roman" w:hAnsi="Times New Roman" w:cs="Times New Roman"/>
                <w:noProof/>
                <w:sz w:val="24"/>
                <w:lang w:val="bg-BG"/>
              </w:rPr>
            </w:pPr>
            <w:r w:rsidRPr="00EA26BB">
              <w:rPr>
                <w:rFonts w:ascii="Times New Roman" w:hAnsi="Times New Roman"/>
                <w:b/>
                <w:noProof/>
                <w:sz w:val="24"/>
                <w:lang w:val="bg-BG"/>
              </w:rPr>
              <w:t>Събиране на данни</w:t>
            </w:r>
            <w:r w:rsidRPr="00EA26BB">
              <w:rPr>
                <w:rFonts w:ascii="Times New Roman" w:hAnsi="Times New Roman"/>
                <w:noProof/>
                <w:sz w:val="24"/>
                <w:lang w:val="bg-BG"/>
              </w:rPr>
              <w:t xml:space="preserve"> за показателите и изготвяне на доклади за тях, като първото събиране ще се извърши до 2025 г.</w:t>
            </w:r>
          </w:p>
          <w:p w14:paraId="4AE1EEDD" w14:textId="77777777" w:rsidR="00831F29" w:rsidRPr="00EA26BB" w:rsidRDefault="00831F29">
            <w:pPr>
              <w:spacing w:before="120" w:after="120"/>
              <w:jc w:val="both"/>
              <w:rPr>
                <w:rFonts w:ascii="Times New Roman" w:eastAsia="Times New Roman" w:hAnsi="Times New Roman" w:cs="Times New Roman"/>
                <w:b/>
                <w:noProof/>
                <w:sz w:val="24"/>
                <w:lang w:val="bg-BG"/>
              </w:rPr>
            </w:pPr>
            <w:r w:rsidRPr="00EA26BB">
              <w:rPr>
                <w:rFonts w:ascii="Times New Roman" w:hAnsi="Times New Roman"/>
                <w:b/>
                <w:noProof/>
                <w:sz w:val="24"/>
                <w:lang w:val="bg-BG"/>
              </w:rPr>
              <w:t>Комисията</w:t>
            </w:r>
          </w:p>
          <w:p w14:paraId="7749F7D2" w14:textId="68285A41" w:rsidR="00831F29" w:rsidRPr="00EA26BB" w:rsidRDefault="00831F29" w:rsidP="00C23C61">
            <w:pPr>
              <w:pStyle w:val="ListParagraph"/>
              <w:numPr>
                <w:ilvl w:val="0"/>
                <w:numId w:val="4"/>
              </w:numPr>
              <w:spacing w:before="120" w:after="120"/>
              <w:ind w:left="360"/>
              <w:jc w:val="both"/>
              <w:rPr>
                <w:rFonts w:ascii="Times New Roman" w:eastAsia="Times New Roman" w:hAnsi="Times New Roman" w:cs="Times New Roman"/>
                <w:noProof/>
                <w:sz w:val="24"/>
                <w:lang w:val="bg-BG"/>
              </w:rPr>
            </w:pPr>
            <w:r w:rsidRPr="00EA26BB">
              <w:rPr>
                <w:rFonts w:ascii="Times New Roman" w:hAnsi="Times New Roman"/>
                <w:noProof/>
                <w:sz w:val="24"/>
                <w:lang w:val="bg-BG"/>
              </w:rPr>
              <w:t xml:space="preserve">Работа за интегрирането на </w:t>
            </w:r>
            <w:r w:rsidRPr="00EA26BB">
              <w:rPr>
                <w:rFonts w:ascii="Times New Roman" w:hAnsi="Times New Roman"/>
                <w:b/>
                <w:noProof/>
                <w:sz w:val="24"/>
                <w:lang w:val="bg-BG"/>
              </w:rPr>
              <w:t>показателите за киберсигурността в DESI</w:t>
            </w:r>
            <w:r w:rsidRPr="00EA26BB">
              <w:rPr>
                <w:rFonts w:ascii="Times New Roman" w:hAnsi="Times New Roman"/>
                <w:noProof/>
                <w:sz w:val="24"/>
                <w:lang w:val="bg-BG"/>
              </w:rPr>
              <w:t xml:space="preserve"> и в </w:t>
            </w:r>
            <w:r w:rsidRPr="00EA26BB">
              <w:rPr>
                <w:rFonts w:ascii="Times New Roman" w:hAnsi="Times New Roman"/>
                <w:b/>
                <w:noProof/>
                <w:sz w:val="24"/>
                <w:lang w:val="bg-BG"/>
              </w:rPr>
              <w:t>Доклада за състоянието на цифровото десетилетие на Европа</w:t>
            </w:r>
            <w:r w:rsidRPr="00EA26BB">
              <w:rPr>
                <w:rFonts w:ascii="Times New Roman" w:hAnsi="Times New Roman"/>
                <w:noProof/>
                <w:sz w:val="24"/>
                <w:lang w:val="bg-BG"/>
              </w:rPr>
              <w:t>.</w:t>
            </w:r>
          </w:p>
        </w:tc>
      </w:tr>
    </w:tbl>
    <w:p w14:paraId="20126B48" w14:textId="77777777" w:rsidR="00831F29" w:rsidRPr="00EA26BB" w:rsidRDefault="00831F29" w:rsidP="00831F29">
      <w:pPr>
        <w:pStyle w:val="Heading1"/>
        <w:numPr>
          <w:ilvl w:val="0"/>
          <w:numId w:val="19"/>
        </w:numPr>
        <w:spacing w:before="120" w:line="240" w:lineRule="auto"/>
        <w:ind w:left="0" w:firstLine="0"/>
        <w:rPr>
          <w:rFonts w:eastAsia="Times New Roman" w:cs="Times New Roman"/>
          <w:b w:val="0"/>
          <w:noProof/>
          <w:sz w:val="24"/>
          <w:lang w:val="bg-BG"/>
        </w:rPr>
      </w:pPr>
      <w:r w:rsidRPr="00EA26BB">
        <w:rPr>
          <w:noProof/>
          <w:sz w:val="24"/>
          <w:lang w:val="bg-BG"/>
        </w:rPr>
        <w:t xml:space="preserve">Заключение </w:t>
      </w:r>
    </w:p>
    <w:p w14:paraId="7DAA64B9" w14:textId="7D41D92A" w:rsidR="00831F29" w:rsidRPr="00EA26BB" w:rsidRDefault="00831F29" w:rsidP="00831F29">
      <w:pPr>
        <w:spacing w:before="120" w:after="120" w:line="240" w:lineRule="auto"/>
        <w:jc w:val="both"/>
        <w:rPr>
          <w:rFonts w:ascii="Times New Roman" w:eastAsia="Times New Roman" w:hAnsi="Times New Roman" w:cs="Times New Roman"/>
          <w:noProof/>
          <w:color w:val="333333"/>
          <w:sz w:val="24"/>
          <w:lang w:val="bg-BG"/>
        </w:rPr>
      </w:pPr>
      <w:r w:rsidRPr="00EA26BB">
        <w:rPr>
          <w:rFonts w:ascii="Times New Roman" w:hAnsi="Times New Roman"/>
          <w:noProof/>
          <w:color w:val="333333"/>
          <w:sz w:val="24"/>
          <w:lang w:val="bg-BG"/>
        </w:rPr>
        <w:t xml:space="preserve">С настоящото съобщение се поставят основите на нов подход на ЕС за повишаване на уменията в областта на киберсигурността на специалистите в ЕС. Целта е да се намали недостигът на умения в областта на киберсигурността и да се осигури на ЕС необходимата работна сила, за да може той да реагира на постоянно променящата се картина на заплахите, да прилага политиките на ЕС, целящи да предпазят ЕС от кибератаки, но също така и за да се увеличат възможностите за стопанска дейност и да се засили конкурентоспособността. </w:t>
      </w:r>
      <w:r w:rsidRPr="00EA26BB">
        <w:rPr>
          <w:rFonts w:ascii="Times New Roman" w:hAnsi="Times New Roman"/>
          <w:noProof/>
          <w:color w:val="000000" w:themeColor="text1"/>
          <w:sz w:val="24"/>
          <w:lang w:val="bg-BG"/>
        </w:rPr>
        <w:t xml:space="preserve">Квалифицираната работна сила в областта на киберсигурността може да бъде от полза за </w:t>
      </w:r>
      <w:r w:rsidRPr="00EA26BB">
        <w:rPr>
          <w:rFonts w:ascii="Times New Roman" w:hAnsi="Times New Roman"/>
          <w:b/>
          <w:noProof/>
          <w:color w:val="000000" w:themeColor="text1"/>
          <w:sz w:val="24"/>
          <w:lang w:val="bg-BG"/>
        </w:rPr>
        <w:t>гражданските, отбранителните, дипломатическите и правоприлагащите</w:t>
      </w:r>
      <w:r w:rsidRPr="00EA26BB">
        <w:rPr>
          <w:rFonts w:ascii="Times New Roman" w:hAnsi="Times New Roman"/>
          <w:noProof/>
          <w:color w:val="000000" w:themeColor="text1"/>
          <w:sz w:val="24"/>
          <w:lang w:val="bg-BG"/>
        </w:rPr>
        <w:t xml:space="preserve"> общности и да улесни полезните взаимодействия между тях.</w:t>
      </w:r>
    </w:p>
    <w:p w14:paraId="0CE6F68F" w14:textId="38DE10D1" w:rsidR="00831F29" w:rsidRPr="00EA26BB" w:rsidRDefault="00831F29" w:rsidP="00831F29">
      <w:pPr>
        <w:spacing w:before="120" w:after="120" w:line="240" w:lineRule="auto"/>
        <w:jc w:val="both"/>
        <w:rPr>
          <w:rFonts w:ascii="Times New Roman" w:eastAsia="Times New Roman" w:hAnsi="Times New Roman" w:cs="Times New Roman"/>
          <w:noProof/>
          <w:color w:val="333333"/>
          <w:sz w:val="24"/>
          <w:lang w:val="bg-BG"/>
        </w:rPr>
      </w:pPr>
      <w:r w:rsidRPr="00EA26BB">
        <w:rPr>
          <w:rFonts w:ascii="Times New Roman" w:hAnsi="Times New Roman"/>
          <w:noProof/>
          <w:color w:val="333333"/>
          <w:sz w:val="24"/>
          <w:lang w:val="bg-BG"/>
        </w:rPr>
        <w:t xml:space="preserve">Комисията призовава държавите членки и всички заинтересовани страни да дадат своя принос за постигане на амбициозните цели на Академията на ЕС за киберумения. </w:t>
      </w:r>
      <w:bookmarkEnd w:id="22"/>
    </w:p>
    <w:p w14:paraId="138D8E6A" w14:textId="77777777" w:rsidR="00AD0FD5" w:rsidRPr="00EA26BB" w:rsidRDefault="00AD0FD5">
      <w:pPr>
        <w:rPr>
          <w:noProof/>
          <w:lang w:val="bg-BG"/>
        </w:rPr>
      </w:pPr>
    </w:p>
    <w:sectPr w:rsidR="00AD0FD5" w:rsidRPr="00EA26BB" w:rsidSect="00692C8E">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409D2" w14:textId="77777777" w:rsidR="006A7003" w:rsidRDefault="006A7003" w:rsidP="00831F29">
      <w:pPr>
        <w:spacing w:after="0" w:line="240" w:lineRule="auto"/>
      </w:pPr>
      <w:r>
        <w:separator/>
      </w:r>
    </w:p>
  </w:endnote>
  <w:endnote w:type="continuationSeparator" w:id="0">
    <w:p w14:paraId="7999393A" w14:textId="77777777" w:rsidR="006A7003" w:rsidRDefault="006A7003" w:rsidP="00831F29">
      <w:pPr>
        <w:spacing w:after="0" w:line="240" w:lineRule="auto"/>
      </w:pPr>
      <w:r>
        <w:continuationSeparator/>
      </w:r>
    </w:p>
  </w:endnote>
  <w:endnote w:type="continuationNotice" w:id="1">
    <w:p w14:paraId="49BB3BF0" w14:textId="77777777" w:rsidR="006A7003" w:rsidRDefault="006A7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42B87" w14:textId="77777777" w:rsidR="006873D0" w:rsidRPr="006873D0" w:rsidRDefault="006873D0" w:rsidP="00687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12596" w14:textId="4F73B6D9" w:rsidR="00EA26BB" w:rsidRPr="006873D0" w:rsidRDefault="006873D0" w:rsidP="006873D0">
    <w:pPr>
      <w:pStyle w:val="FooterCoverPage"/>
      <w:rPr>
        <w:rFonts w:ascii="Arial" w:hAnsi="Arial" w:cs="Arial"/>
        <w:b/>
        <w:sz w:val="48"/>
      </w:rPr>
    </w:pPr>
    <w:r w:rsidRPr="006873D0">
      <w:rPr>
        <w:rFonts w:ascii="Arial" w:hAnsi="Arial" w:cs="Arial"/>
        <w:b/>
        <w:sz w:val="48"/>
      </w:rPr>
      <w:t>BG</w:t>
    </w:r>
    <w:r w:rsidRPr="006873D0">
      <w:rPr>
        <w:rFonts w:ascii="Arial" w:hAnsi="Arial" w:cs="Arial"/>
        <w:b/>
        <w:sz w:val="48"/>
      </w:rPr>
      <w:tab/>
    </w:r>
    <w:r w:rsidRPr="006873D0">
      <w:rPr>
        <w:rFonts w:ascii="Arial" w:hAnsi="Arial" w:cs="Arial"/>
        <w:b/>
        <w:sz w:val="48"/>
      </w:rPr>
      <w:tab/>
    </w:r>
    <w:r w:rsidRPr="006873D0">
      <w:tab/>
    </w:r>
    <w:r w:rsidRPr="006873D0">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DB431" w14:textId="77777777" w:rsidR="006873D0" w:rsidRPr="006873D0" w:rsidRDefault="006873D0" w:rsidP="006873D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C8240" w14:textId="77777777" w:rsidR="000F4999" w:rsidRDefault="000F49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58029384"/>
      <w:docPartObj>
        <w:docPartGallery w:val="Page Numbers (Bottom of Page)"/>
        <w:docPartUnique/>
      </w:docPartObj>
    </w:sdtPr>
    <w:sdtEndPr/>
    <w:sdtContent>
      <w:p w14:paraId="45C0F514" w14:textId="68F6ED4A" w:rsidR="000F4999" w:rsidRPr="008A66C1" w:rsidRDefault="00F53AE7">
        <w:pPr>
          <w:pStyle w:val="Footer"/>
          <w:jc w:val="right"/>
          <w:rPr>
            <w:rFonts w:ascii="Times New Roman" w:hAnsi="Times New Roman" w:cs="Times New Roman"/>
          </w:rPr>
        </w:pPr>
        <w:r>
          <w:rPr>
            <w:rFonts w:ascii="Times New Roman" w:hAnsi="Times New Roman" w:cs="Times New Roman"/>
            <w:color w:val="2B579A"/>
            <w:shd w:val="clear" w:color="auto" w:fill="E6E6E6"/>
          </w:rPr>
          <w:fldChar w:fldCharType="begin"/>
        </w:r>
        <w:r>
          <w:rPr>
            <w:rFonts w:ascii="Times New Roman" w:hAnsi="Times New Roman" w:cs="Times New Roman"/>
          </w:rPr>
          <w:instrText xml:space="preserve"> PAGE   \* MERGEFORMAT </w:instrText>
        </w:r>
        <w:r>
          <w:rPr>
            <w:rFonts w:ascii="Times New Roman" w:hAnsi="Times New Roman" w:cs="Times New Roman"/>
            <w:color w:val="2B579A"/>
            <w:shd w:val="clear" w:color="auto" w:fill="E6E6E6"/>
          </w:rPr>
          <w:fldChar w:fldCharType="separate"/>
        </w:r>
        <w:r w:rsidR="006873D0">
          <w:rPr>
            <w:rFonts w:ascii="Times New Roman" w:hAnsi="Times New Roman" w:cs="Times New Roman"/>
            <w:noProof/>
          </w:rPr>
          <w:t>1</w:t>
        </w:r>
        <w:r>
          <w:rPr>
            <w:rFonts w:ascii="Times New Roman" w:hAnsi="Times New Roman" w:cs="Times New Roman"/>
            <w:color w:val="2B579A"/>
            <w:shd w:val="clear" w:color="auto" w:fill="E6E6E6"/>
          </w:rPr>
          <w:fldChar w:fldCharType="end"/>
        </w:r>
      </w:p>
    </w:sdtContent>
  </w:sdt>
  <w:p w14:paraId="1686C940" w14:textId="77777777" w:rsidR="000F4999" w:rsidRPr="008A66C1" w:rsidRDefault="000F4999">
    <w:pPr>
      <w:pStyle w:val="Foo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FF1B7" w14:textId="77777777" w:rsidR="000F4999" w:rsidRDefault="000F4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A6628" w14:textId="77777777" w:rsidR="006A7003" w:rsidRDefault="006A7003" w:rsidP="00831F29">
      <w:pPr>
        <w:spacing w:after="0" w:line="240" w:lineRule="auto"/>
      </w:pPr>
      <w:r>
        <w:separator/>
      </w:r>
    </w:p>
  </w:footnote>
  <w:footnote w:type="continuationSeparator" w:id="0">
    <w:p w14:paraId="13D4B21A" w14:textId="77777777" w:rsidR="006A7003" w:rsidRDefault="006A7003" w:rsidP="00831F29">
      <w:pPr>
        <w:spacing w:after="0" w:line="240" w:lineRule="auto"/>
      </w:pPr>
      <w:r>
        <w:continuationSeparator/>
      </w:r>
    </w:p>
  </w:footnote>
  <w:footnote w:type="continuationNotice" w:id="1">
    <w:p w14:paraId="4F0E7F73" w14:textId="77777777" w:rsidR="006A7003" w:rsidRDefault="006A7003">
      <w:pPr>
        <w:spacing w:after="0" w:line="240" w:lineRule="auto"/>
      </w:pPr>
    </w:p>
  </w:footnote>
  <w:footnote w:id="2">
    <w:p w14:paraId="42533E88" w14:textId="31621684" w:rsidR="007766BC" w:rsidRPr="00EA26BB" w:rsidRDefault="007766BC">
      <w:pPr>
        <w:pStyle w:val="FootnoteText"/>
        <w:rPr>
          <w:lang w:val="bg-BG"/>
        </w:rPr>
      </w:pPr>
      <w:r w:rsidRPr="00EA26BB">
        <w:rPr>
          <w:rStyle w:val="FootnoteReference"/>
          <w:lang w:val="bg-BG"/>
        </w:rPr>
        <w:footnoteRef/>
      </w:r>
      <w:r w:rsidRPr="00EA26BB">
        <w:rPr>
          <w:lang w:val="bg-BG"/>
        </w:rPr>
        <w:t xml:space="preserve"> </w:t>
      </w:r>
      <w:hyperlink r:id="rId1">
        <w:r w:rsidRPr="00EA26BB">
          <w:rPr>
            <w:rStyle w:val="Hyperlink"/>
            <w:lang w:val="bg-BG"/>
          </w:rPr>
          <w:t>Доклад относно картината на заплахите на ENISA, 2022 г. — ENISA (europa.eu)</w:t>
        </w:r>
      </w:hyperlink>
    </w:p>
  </w:footnote>
  <w:footnote w:id="3">
    <w:p w14:paraId="3D397FF8" w14:textId="4FBBB50F" w:rsidR="00C52867" w:rsidRPr="00EA26BB" w:rsidRDefault="00C52867" w:rsidP="00C52867">
      <w:pPr>
        <w:pStyle w:val="FootnoteText"/>
        <w:rPr>
          <w:lang w:val="bg-BG"/>
        </w:rPr>
      </w:pPr>
      <w:r w:rsidRPr="00EA26BB">
        <w:rPr>
          <w:rStyle w:val="FootnoteReference"/>
          <w:lang w:val="bg-BG"/>
        </w:rPr>
        <w:footnoteRef/>
      </w:r>
      <w:r w:rsidRPr="00EA26BB">
        <w:rPr>
          <w:rStyle w:val="FootnoteReference"/>
          <w:lang w:val="bg-BG"/>
        </w:rPr>
        <w:t xml:space="preserve"> </w:t>
      </w:r>
      <w:hyperlink r:id="rId2" w:history="1">
        <w:hyperlink w:history="1">
          <w:r w:rsidRPr="00EA26BB">
            <w:rPr>
              <w:rStyle w:val="Hyperlink"/>
              <w:lang w:val="bg-BG"/>
            </w:rPr>
            <w:t>Оценка на заплахата от организирана престъпност, ползваща се от интернет, Европол</w:t>
          </w:r>
        </w:hyperlink>
      </w:hyperlink>
      <w:r w:rsidRPr="00EA26BB">
        <w:rPr>
          <w:rStyle w:val="Hyperlink"/>
          <w:lang w:val="bg-BG"/>
        </w:rPr>
        <w:t xml:space="preserve"> (IOCTA), 2021 г. Такива участници се основават на модела „софтуер за изнудване като услуга“. Годишните разходи за предприятията надхвърлят 18,4 милиарда евро през 2022 г., </w:t>
      </w:r>
      <w:hyperlink r:id="rId3" w:history="1">
        <w:hyperlink w:history="1">
          <w:r w:rsidRPr="00EA26BB">
            <w:rPr>
              <w:rStyle w:val="Hyperlink"/>
              <w:lang w:val="bg-BG"/>
            </w:rPr>
            <w:t>Cybereason 2022 Report on the true cost or Ransomware (Доклад за истинската цена на софтуера за изнудване, Cybereason, 2022 г.</w:t>
          </w:r>
        </w:hyperlink>
      </w:hyperlink>
      <w:r w:rsidRPr="00EA26BB">
        <w:rPr>
          <w:rStyle w:val="Hyperlink"/>
          <w:lang w:val="bg-BG"/>
        </w:rPr>
        <w:t xml:space="preserve">) </w:t>
      </w:r>
    </w:p>
  </w:footnote>
  <w:footnote w:id="4">
    <w:p w14:paraId="38076AEC"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xml:space="preserve"> Вж. например </w:t>
      </w:r>
      <w:hyperlink r:id="rId4" w:history="1">
        <w:r w:rsidRPr="00EA26BB">
          <w:rPr>
            <w:rStyle w:val="Hyperlink"/>
            <w:lang w:val="bg-BG"/>
          </w:rPr>
          <w:t>Съвместна публикация на Агенцията на Европейския съюз за киберсигурност (ENISA) и Екипа за незабавно реагиране при компютърни инциденти за институциите, органите и агенциите на ЕС (CERT-EU), JP-23-01 — Sustained activity by specific threat actors („Устойчива дейност на конкретни участници в заплахи“), TLP:CLEAR, 15 февруари 2023 г.</w:t>
        </w:r>
      </w:hyperlink>
    </w:p>
  </w:footnote>
  <w:footnote w:id="5">
    <w:p w14:paraId="1967476D" w14:textId="21F86C7E" w:rsidR="00A2705D" w:rsidRPr="00EA26BB" w:rsidRDefault="00A2705D">
      <w:pPr>
        <w:pStyle w:val="FootnoteText"/>
        <w:rPr>
          <w:lang w:val="bg-BG"/>
        </w:rPr>
      </w:pPr>
      <w:r w:rsidRPr="00EA26BB">
        <w:rPr>
          <w:rStyle w:val="FootnoteReference"/>
          <w:lang w:val="bg-BG"/>
        </w:rPr>
        <w:footnoteRef/>
      </w:r>
      <w:r w:rsidRPr="00EA26BB">
        <w:rPr>
          <w:lang w:val="bg-BG"/>
        </w:rPr>
        <w:t xml:space="preserve"> Вж. например в Германия 90 % от измамите по пощата, докладвани от 1 юни 2021 г. до 31 май 2022 г., са били финансов фишинг или атака срещу дружество от финансовия сектор, включваща повече от 20 000 заразени устройства от 125 държави, </w:t>
      </w:r>
      <w:hyperlink r:id="rId5" w:history="1">
        <w:r w:rsidRPr="00EA26BB">
          <w:rPr>
            <w:rStyle w:val="Hyperlink"/>
            <w:lang w:val="bg-BG"/>
          </w:rPr>
          <w:t>The State of IT Security in Germany in 2022 („Състояние на ИТ сигурността в Германия през 2022 г.“), Bundesamt für Sicherheit in der Informationstechnik (BSI), 1</w:t>
        </w:r>
        <w:r w:rsidRPr="00EA26BB">
          <w:rPr>
            <w:rStyle w:val="Hyperlink"/>
            <w:vertAlign w:val="superscript"/>
            <w:lang w:val="bg-BG"/>
          </w:rPr>
          <w:t> </w:t>
        </w:r>
        <w:r w:rsidRPr="00EA26BB">
          <w:rPr>
            <w:rStyle w:val="Hyperlink"/>
            <w:lang w:val="bg-BG"/>
          </w:rPr>
          <w:t xml:space="preserve"> януари 2023 г.</w:t>
        </w:r>
      </w:hyperlink>
    </w:p>
  </w:footnote>
  <w:footnote w:id="6">
    <w:p w14:paraId="083A0F8C" w14:textId="4E2B6DC6" w:rsidR="00AD6A6A" w:rsidRPr="00EA26BB" w:rsidRDefault="00AD6A6A">
      <w:pPr>
        <w:pStyle w:val="FootnoteText"/>
        <w:rPr>
          <w:lang w:val="bg-BG"/>
        </w:rPr>
      </w:pPr>
      <w:r w:rsidRPr="00EA26BB">
        <w:rPr>
          <w:rStyle w:val="FootnoteReference"/>
          <w:lang w:val="bg-BG"/>
        </w:rPr>
        <w:footnoteRef/>
      </w:r>
      <w:r w:rsidRPr="00EA26BB">
        <w:rPr>
          <w:lang w:val="bg-BG"/>
        </w:rPr>
        <w:t xml:space="preserve"> Вж. например във Франция атаките със софтуер за изнудване срещу обществени здравни заведения, като „Centre Hospitalier Sud Francilien“, по време на които 11 GB лични и медицински данни, както и данни, свързани с персонала, са били компрометирани и публикувани от автора на заплахата, </w:t>
      </w:r>
      <w:hyperlink r:id="rId6" w:history="1">
        <w:r w:rsidRPr="00EA26BB">
          <w:rPr>
            <w:rStyle w:val="Hyperlink"/>
            <w:lang w:val="bg-BG"/>
          </w:rPr>
          <w:t>Panorama de la cybermenace 2022, Agence nationale de la sécurité des systèmes d'information (ANSSI), janvier 2023 („Картина на киберзаплахите през 2022 г.“, Национална агенция но сигурност на информационните технологии (ANSSI), януари 2023 г.)</w:t>
        </w:r>
      </w:hyperlink>
    </w:p>
  </w:footnote>
  <w:footnote w:id="7">
    <w:p w14:paraId="0F9DBEE6" w14:textId="4305D763" w:rsidR="00831F29" w:rsidRPr="00EA26BB" w:rsidRDefault="00831F29" w:rsidP="00831F29">
      <w:pPr>
        <w:pStyle w:val="FootnoteText"/>
        <w:rPr>
          <w:lang w:val="bg-BG"/>
        </w:rPr>
      </w:pPr>
      <w:r w:rsidRPr="00EA26BB">
        <w:rPr>
          <w:rStyle w:val="FootnoteReference"/>
          <w:lang w:val="bg-BG"/>
        </w:rPr>
        <w:footnoteRef/>
      </w:r>
      <w:r w:rsidRPr="00EA26BB">
        <w:rPr>
          <w:lang w:val="bg-BG"/>
        </w:rPr>
        <w:t> Доклад относно картината на заплахите на ENISA, 2022 г.</w:t>
      </w:r>
    </w:p>
  </w:footnote>
  <w:footnote w:id="8">
    <w:p w14:paraId="73E12687" w14:textId="2E0AE445" w:rsidR="00831F29" w:rsidRPr="00EA26BB" w:rsidRDefault="00831F29" w:rsidP="00831F29">
      <w:pPr>
        <w:pStyle w:val="FootnoteText"/>
        <w:spacing w:after="0"/>
        <w:rPr>
          <w:sz w:val="20"/>
          <w:lang w:val="bg-BG"/>
        </w:rPr>
      </w:pPr>
      <w:r w:rsidRPr="00EA26BB">
        <w:rPr>
          <w:rStyle w:val="FootnoteReference"/>
          <w:lang w:val="bg-BG"/>
        </w:rPr>
        <w:footnoteRef/>
      </w:r>
      <w:r w:rsidRPr="00EA26BB">
        <w:rPr>
          <w:rStyle w:val="FootnoteReference"/>
          <w:lang w:val="bg-BG"/>
        </w:rPr>
        <w:t xml:space="preserve"> </w:t>
      </w:r>
      <w:r w:rsidRPr="00EA26BB">
        <w:rPr>
          <w:rStyle w:val="Hyperlink"/>
          <w:sz w:val="20"/>
          <w:lang w:val="bg-BG"/>
        </w:rPr>
        <w:t xml:space="preserve">Вж. също </w:t>
      </w:r>
      <w:hyperlink r:id="rId7" w:history="1">
        <w:r w:rsidRPr="00EA26BB">
          <w:rPr>
            <w:rStyle w:val="Hyperlink"/>
            <w:lang w:val="bg-BG"/>
          </w:rPr>
          <w:t>CERT-EU — Russia’s war on Ukraine: one year of cyber operations</w:t>
        </w:r>
      </w:hyperlink>
      <w:hyperlink r:id="rId8" w:history="1">
        <w:r w:rsidRPr="00EA26BB">
          <w:rPr>
            <w:rStyle w:val="Hyperlink"/>
            <w:lang w:val="bg-BG"/>
          </w:rPr>
          <w:t xml:space="preserve"> („Войната на Русия срещу Украйна: една година кибероперации“ (europa.eu)</w:t>
        </w:r>
      </w:hyperlink>
      <w:r w:rsidRPr="00EA26BB">
        <w:rPr>
          <w:lang w:val="bg-BG"/>
        </w:rPr>
        <w:t xml:space="preserve">; </w:t>
      </w:r>
      <w:hyperlink r:id="rId9" w:history="1">
        <w:r w:rsidRPr="00EA26BB">
          <w:rPr>
            <w:rStyle w:val="Hyperlink"/>
            <w:lang w:val="bg-BG"/>
          </w:rPr>
          <w:t>Руски кибероперации срещу Украйна:</w:t>
        </w:r>
      </w:hyperlink>
      <w:hyperlink r:id="rId10" w:history="1">
        <w:r w:rsidRPr="00EA26BB">
          <w:rPr>
            <w:rStyle w:val="Hyperlink"/>
            <w:lang w:val="bg-BG"/>
          </w:rPr>
          <w:t>Декларация на върховния представител от името на Европейския съюз, 10 май 2022 г.</w:t>
        </w:r>
      </w:hyperlink>
      <w:r w:rsidRPr="00EA26BB">
        <w:rPr>
          <w:lang w:val="bg-BG"/>
        </w:rPr>
        <w:t xml:space="preserve">; </w:t>
      </w:r>
      <w:hyperlink r:id="rId11" w:history="1">
        <w:r w:rsidRPr="00EA26BB">
          <w:rPr>
            <w:rStyle w:val="Hyperlink"/>
            <w:lang w:val="bg-BG"/>
          </w:rPr>
          <w:t>Декларация на върховния представител от името на Европейския съюз относно злонамерени действия в киберпространството, извършвани от хакери и хакерски групи в контекста на агресията на Русия срещу Украйна, 19 юли 2022 г.</w:t>
        </w:r>
      </w:hyperlink>
    </w:p>
  </w:footnote>
  <w:footnote w:id="9">
    <w:p w14:paraId="77684C9B" w14:textId="77777777" w:rsidR="00831F29" w:rsidRPr="00EA26BB" w:rsidRDefault="00831F29" w:rsidP="00831F29">
      <w:pPr>
        <w:pStyle w:val="FootnoteText"/>
        <w:rPr>
          <w:lang w:val="bg-BG"/>
        </w:rPr>
      </w:pPr>
      <w:r w:rsidRPr="00EA26BB">
        <w:rPr>
          <w:rStyle w:val="FootnoteReference"/>
          <w:lang w:val="bg-BG"/>
        </w:rPr>
        <w:footnoteRef/>
      </w:r>
      <w:r w:rsidRPr="00EA26BB">
        <w:rPr>
          <w:rStyle w:val="FootnoteReference"/>
          <w:lang w:val="bg-BG"/>
        </w:rPr>
        <w:t xml:space="preserve"> </w:t>
      </w:r>
      <w:hyperlink r:id="rId12" w:history="1">
        <w:r w:rsidRPr="00EA26BB">
          <w:rPr>
            <w:rStyle w:val="Hyperlink"/>
            <w:lang w:val="bg-BG"/>
          </w:rPr>
          <w:t>Съвместно съобщение до Европейския парламент и Съвета „Стратегия на ЕС за киберсигурност за цифровото десетилетие“, JOIN(2020) 18 final</w:t>
        </w:r>
      </w:hyperlink>
    </w:p>
  </w:footnote>
  <w:footnote w:id="10">
    <w:p w14:paraId="774FC8F2"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w:t>
      </w:r>
      <w:hyperlink r:id="rId13" w:history="1">
        <w:r w:rsidRPr="00EA26BB">
          <w:rPr>
            <w:rStyle w:val="Hyperlink"/>
            <w:lang w:val="bg-BG"/>
          </w:rPr>
          <w:t>Директива (ЕС) 2022/2555 на Европейския парламент и на Съвета от 14 декември 2022 г. относно мерки за високо общо ниво на киберсигурност в Съюза, за изменение на Регламент (ЕС) № 910/2014 и Директива (ЕС) 2018/1972 и за отмяна на Директива (ЕС) 2016/1148 (Директива МИС 2)</w:t>
        </w:r>
      </w:hyperlink>
    </w:p>
  </w:footnote>
  <w:footnote w:id="11">
    <w:p w14:paraId="4ADCE8D2" w14:textId="72315D8B" w:rsidR="00831F29" w:rsidRPr="00EA26BB" w:rsidRDefault="00831F29" w:rsidP="00831F29">
      <w:pPr>
        <w:pStyle w:val="FootnoteText"/>
        <w:rPr>
          <w:lang w:val="bg-BG"/>
        </w:rPr>
      </w:pPr>
      <w:r w:rsidRPr="00EA26BB">
        <w:rPr>
          <w:rStyle w:val="FootnoteReference"/>
          <w:lang w:val="bg-BG"/>
        </w:rPr>
        <w:footnoteRef/>
      </w:r>
      <w:r w:rsidRPr="00EA26BB">
        <w:rPr>
          <w:lang w:val="bg-BG"/>
        </w:rPr>
        <w:t xml:space="preserve"> Като например за финансовия сектор </w:t>
      </w:r>
      <w:hyperlink r:id="rId14">
        <w:r w:rsidRPr="00EA26BB">
          <w:rPr>
            <w:rStyle w:val="Hyperlink"/>
            <w:lang w:val="bg-BG"/>
          </w:rPr>
          <w:t>Регламент (ЕС) 2022/2554 на Европейския парламент и на Съвета от 14 декември 2022 г. относно оперативната устойчивост на цифровите технологии във финансовия сектор и за изменение на регламенти (ЕО) № 1060/2009, (ЕС) № 648/2012, (ЕС) № 600/2014, (ЕС) № 909/2014 и (ЕС) 2016/1011</w:t>
        </w:r>
      </w:hyperlink>
      <w:r w:rsidRPr="00EA26BB">
        <w:rPr>
          <w:lang w:val="bg-BG"/>
        </w:rPr>
        <w:t xml:space="preserve"> (Регламент DORA).</w:t>
      </w:r>
    </w:p>
  </w:footnote>
  <w:footnote w:id="12">
    <w:p w14:paraId="3EB408E9" w14:textId="77777777" w:rsidR="726DB5C3" w:rsidRPr="00EA26BB" w:rsidRDefault="726DB5C3" w:rsidP="726DB5C3">
      <w:pPr>
        <w:pStyle w:val="FootnoteText"/>
        <w:rPr>
          <w:lang w:val="bg-BG"/>
        </w:rPr>
      </w:pPr>
      <w:r w:rsidRPr="00EA26BB">
        <w:rPr>
          <w:rStyle w:val="FootnoteReference"/>
          <w:lang w:val="bg-BG"/>
        </w:rPr>
        <w:footnoteRef/>
      </w:r>
      <w:r w:rsidRPr="00EA26BB">
        <w:rPr>
          <w:lang w:val="bg-BG"/>
        </w:rPr>
        <w:t> </w:t>
      </w:r>
      <w:hyperlink r:id="rId15">
        <w:r w:rsidRPr="00EA26BB">
          <w:rPr>
            <w:rStyle w:val="Hyperlink"/>
            <w:lang w:val="bg-BG"/>
          </w:rPr>
          <w:t>Съвместно съобщение до Европейския парламент и Съвета „Политика на ЕС за киберотбрана“, JOIN(2022) 49 final</w:t>
        </w:r>
      </w:hyperlink>
    </w:p>
  </w:footnote>
  <w:footnote w:id="13">
    <w:p w14:paraId="17DC9257"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w:t>
      </w:r>
      <w:hyperlink r:id="rId16" w:history="1">
        <w:r w:rsidRPr="00EA26BB">
          <w:rPr>
            <w:rStyle w:val="Hyperlink"/>
            <w:lang w:val="bg-BG"/>
          </w:rPr>
          <w:t>Предложение за Регламент на Европейския парламент и на Съвета относно хоризонтални изисквания за киберсигурност за продукти с цифрови елементи и за изменение на Регламент (ЕС) 2019/1020, COM/2022/454 final</w:t>
        </w:r>
      </w:hyperlink>
    </w:p>
  </w:footnote>
  <w:footnote w:id="14">
    <w:p w14:paraId="7EF2CA97" w14:textId="5224D4B2" w:rsidR="003F5BD5" w:rsidRPr="00EA26BB" w:rsidRDefault="003F5BD5" w:rsidP="003F5BD5">
      <w:pPr>
        <w:pStyle w:val="FootnoteText"/>
        <w:rPr>
          <w:lang w:val="bg-BG"/>
        </w:rPr>
      </w:pPr>
      <w:r w:rsidRPr="00EA26BB">
        <w:rPr>
          <w:rStyle w:val="FootnoteReference"/>
          <w:lang w:val="bg-BG"/>
        </w:rPr>
        <w:footnoteRef/>
      </w:r>
      <w:r w:rsidRPr="00EA26BB">
        <w:rPr>
          <w:lang w:val="bg-BG"/>
        </w:rPr>
        <w:t> Сред съответните инициативи, насочени към общите цифрови умения на населението: 80 % от населението да постигне основни цифрови умения до 2030 г. като цел на Плана за действие на Европейския стълб на социалните права и Цифровия компас, плана за действие в областта на цифровото образование за периода 2021—2027 г., инструмента на Европейската рамка за цифрова компетентност или предложението за Препоръка на Съвета относно подобряването на предоставянето на цифрови умения в образованието и обучението.</w:t>
      </w:r>
    </w:p>
  </w:footnote>
  <w:footnote w:id="15">
    <w:p w14:paraId="03E6C31D"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xml:space="preserve"> (ISC)² в </w:t>
      </w:r>
      <w:hyperlink r:id="rId17">
        <w:r w:rsidRPr="00EA26BB">
          <w:rPr>
            <w:rStyle w:val="Hyperlink"/>
            <w:lang w:val="bg-BG"/>
          </w:rPr>
          <w:t>Оценка на киберуменията въз основа на Европейската рамка за умения в областта на киберсигурността (ECSF), уебинар на ENISA, 16 февруари 2023 г.</w:t>
        </w:r>
      </w:hyperlink>
    </w:p>
  </w:footnote>
  <w:footnote w:id="16">
    <w:p w14:paraId="46D7E928" w14:textId="77777777" w:rsidR="00831F29" w:rsidRPr="00EA26BB" w:rsidRDefault="00831F29" w:rsidP="00831F29">
      <w:pPr>
        <w:pStyle w:val="FootnoteText"/>
        <w:rPr>
          <w:lang w:val="bg-BG"/>
        </w:rPr>
      </w:pPr>
      <w:r w:rsidRPr="00EA26BB">
        <w:rPr>
          <w:rStyle w:val="FootnoteReference"/>
          <w:lang w:val="bg-BG"/>
        </w:rPr>
        <w:footnoteRef/>
      </w:r>
      <w:r w:rsidRPr="00EA26BB">
        <w:rPr>
          <w:rStyle w:val="FootnoteReference"/>
          <w:lang w:val="bg-BG"/>
        </w:rPr>
        <w:t xml:space="preserve"> </w:t>
      </w:r>
      <w:r w:rsidRPr="00EA26BB">
        <w:rPr>
          <w:lang w:val="bg-BG"/>
        </w:rPr>
        <w:t xml:space="preserve">Според Европейската организация за киберсигурност (ECSO), както е посочено в </w:t>
      </w:r>
      <w:hyperlink r:id="rId18">
        <w:r w:rsidRPr="00EA26BB">
          <w:rPr>
            <w:rStyle w:val="Hyperlink"/>
            <w:lang w:val="bg-BG"/>
          </w:rPr>
          <w:t>Съвместно съобщение до Европейския парламент и Съвета „Политика на ЕС за киберотбрана“, JOIN(2022) 49 final</w:t>
        </w:r>
      </w:hyperlink>
      <w:r w:rsidRPr="00EA26BB">
        <w:rPr>
          <w:lang w:val="bg-BG"/>
        </w:rPr>
        <w:t xml:space="preserve"> </w:t>
      </w:r>
    </w:p>
  </w:footnote>
  <w:footnote w:id="17">
    <w:p w14:paraId="64187128" w14:textId="77777777" w:rsidR="00831F29" w:rsidRPr="00EA26BB" w:rsidRDefault="00831F29" w:rsidP="00831F29">
      <w:pPr>
        <w:pStyle w:val="FootnoteText"/>
        <w:rPr>
          <w:lang w:val="bg-BG"/>
        </w:rPr>
      </w:pPr>
      <w:r w:rsidRPr="00EA26BB">
        <w:rPr>
          <w:rStyle w:val="FootnoteReference"/>
          <w:rFonts w:eastAsiaTheme="minorEastAsia"/>
          <w:lang w:val="bg-BG"/>
        </w:rPr>
        <w:footnoteRef/>
      </w:r>
      <w:r w:rsidRPr="00EA26BB">
        <w:rPr>
          <w:rStyle w:val="FootnoteReference"/>
          <w:lang w:val="bg-BG"/>
        </w:rPr>
        <w:t xml:space="preserve"> </w:t>
      </w:r>
      <w:r w:rsidRPr="00EA26BB">
        <w:rPr>
          <w:lang w:val="bg-BG"/>
        </w:rPr>
        <w:t xml:space="preserve">(ISC²) в </w:t>
      </w:r>
      <w:hyperlink r:id="rId19">
        <w:r w:rsidRPr="00EA26BB">
          <w:rPr>
            <w:lang w:val="bg-BG"/>
          </w:rPr>
          <w:t>Оценка на киберуменията въз основа на Европейската рамка за умения в областта на киберсигурността (ECSF), уебинар на ENISA, 16 февруари 2023 г.</w:t>
        </w:r>
      </w:hyperlink>
    </w:p>
  </w:footnote>
  <w:footnote w:id="18">
    <w:p w14:paraId="18B9EC44" w14:textId="77777777" w:rsidR="00831F29" w:rsidRPr="00EA26BB" w:rsidRDefault="00831F29" w:rsidP="00831F29">
      <w:pPr>
        <w:pStyle w:val="FootnoteText"/>
        <w:rPr>
          <w:color w:val="000000" w:themeColor="text1"/>
          <w:lang w:val="bg-BG"/>
        </w:rPr>
      </w:pPr>
      <w:r w:rsidRPr="00EA26BB">
        <w:rPr>
          <w:rStyle w:val="FootnoteReference"/>
          <w:lang w:val="bg-BG"/>
        </w:rPr>
        <w:footnoteRef/>
      </w:r>
      <w:r w:rsidRPr="00EA26BB">
        <w:rPr>
          <w:color w:val="000000" w:themeColor="text1"/>
          <w:lang w:val="bg-BG"/>
        </w:rPr>
        <w:t xml:space="preserve"> </w:t>
      </w:r>
      <w:hyperlink r:id="rId20" w:anchor="/">
        <w:r w:rsidRPr="00EA26BB">
          <w:rPr>
            <w:rStyle w:val="Hyperlink"/>
            <w:lang w:val="bg-BG"/>
          </w:rPr>
          <w:t>База данни за висшето образование в киберсигурността (CyberHEAD)</w:t>
        </w:r>
      </w:hyperlink>
    </w:p>
  </w:footnote>
  <w:footnote w:id="19">
    <w:p w14:paraId="2FA9B349" w14:textId="77777777" w:rsidR="00831F29" w:rsidRPr="00EA26BB" w:rsidRDefault="00831F29" w:rsidP="00831F29">
      <w:pPr>
        <w:pStyle w:val="FootnoteText"/>
        <w:rPr>
          <w:rStyle w:val="Hyperlink"/>
          <w:lang w:val="bg-BG"/>
        </w:rPr>
      </w:pPr>
      <w:r w:rsidRPr="00EA26BB">
        <w:rPr>
          <w:rStyle w:val="FootnoteReference"/>
          <w:lang w:val="bg-BG"/>
        </w:rPr>
        <w:footnoteRef/>
      </w:r>
      <w:r w:rsidRPr="00EA26BB">
        <w:rPr>
          <w:rStyle w:val="FootnoteReference"/>
          <w:lang w:val="bg-BG"/>
        </w:rPr>
        <w:t xml:space="preserve"> </w:t>
      </w:r>
      <w:r w:rsidRPr="00EA26BB">
        <w:rPr>
          <w:color w:val="000000" w:themeColor="text1"/>
          <w:lang w:val="bg-BG"/>
        </w:rPr>
        <w:t>Само 19 % от специалистите по ИКТ в ЕС са жени</w:t>
      </w:r>
      <w:r w:rsidRPr="00EA26BB">
        <w:rPr>
          <w:lang w:val="bg-BG"/>
        </w:rPr>
        <w:t xml:space="preserve">. </w:t>
      </w:r>
      <w:hyperlink r:id="rId21" w:history="1">
        <w:hyperlink r:id="rId22" w:history="1">
          <w:r w:rsidRPr="00EA26BB">
            <w:rPr>
              <w:rStyle w:val="Hyperlink"/>
              <w:lang w:val="bg-BG"/>
            </w:rPr>
            <w:t>Индекс за навлизането на цифровите технологии в икономиката и обществото (DESI) 2022 г. |</w:t>
          </w:r>
        </w:hyperlink>
      </w:hyperlink>
      <w:hyperlink r:id="rId23" w:history="1">
        <w:hyperlink r:id="rId24" w:history="1">
          <w:r w:rsidRPr="00EA26BB">
            <w:rPr>
              <w:rStyle w:val="Hyperlink"/>
              <w:lang w:val="bg-BG"/>
            </w:rPr>
            <w:t xml:space="preserve"> Стратегия в областта на цифровите технологии (europa.eu)</w:t>
          </w:r>
        </w:hyperlink>
      </w:hyperlink>
      <w:r w:rsidRPr="00EA26BB">
        <w:rPr>
          <w:rStyle w:val="Hyperlink"/>
          <w:lang w:val="bg-BG"/>
        </w:rPr>
        <w:t xml:space="preserve">. </w:t>
      </w:r>
      <w:r w:rsidRPr="00EA26BB">
        <w:rPr>
          <w:lang w:val="bg-BG"/>
        </w:rPr>
        <w:t>Няма данни за броя на жените, които работят в областта на киберсигурността в Съюза.</w:t>
      </w:r>
    </w:p>
  </w:footnote>
  <w:footnote w:id="20">
    <w:p w14:paraId="49B58DDB" w14:textId="5E11F734" w:rsidR="00BE6F70" w:rsidRPr="00EA26BB" w:rsidRDefault="00BE6F70">
      <w:pPr>
        <w:pStyle w:val="FootnoteText"/>
        <w:rPr>
          <w:lang w:val="bg-BG"/>
        </w:rPr>
      </w:pPr>
      <w:r w:rsidRPr="00EA26BB">
        <w:rPr>
          <w:rStyle w:val="FootnoteReference"/>
          <w:lang w:val="bg-BG"/>
        </w:rPr>
        <w:footnoteRef/>
      </w:r>
      <w:r w:rsidRPr="00EA26BB">
        <w:rPr>
          <w:lang w:val="bg-BG"/>
        </w:rPr>
        <w:t> </w:t>
      </w:r>
      <w:hyperlink r:id="rId25" w:history="1">
        <w:r w:rsidRPr="00EA26BB">
          <w:rPr>
            <w:rStyle w:val="Hyperlink"/>
            <w:lang w:val="bg-BG"/>
          </w:rPr>
          <w:t>Решение (ЕС) 2022/2481 на Европейския парламент и на Съвета от 14 декември 2022 г. за създаване на политическа програма „Цифрово десетилетие“ до 2030 г.</w:t>
        </w:r>
      </w:hyperlink>
      <w:r w:rsidRPr="00EA26BB">
        <w:rPr>
          <w:lang w:val="bg-BG"/>
        </w:rPr>
        <w:t>, с което се създава механизъм за наблюдение и сътрудничество за постигане на общите цели и задачи за цифровата трансформация на Европа, определени в Цифровия компас до 2030 г., включително в областта на уменията. </w:t>
      </w:r>
    </w:p>
  </w:footnote>
  <w:footnote w:id="21">
    <w:p w14:paraId="1C4FD568"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w:t>
      </w:r>
      <w:hyperlink r:id="rId26">
        <w:r w:rsidRPr="00EA26BB">
          <w:rPr>
            <w:rStyle w:val="Hyperlink"/>
            <w:lang w:val="bg-BG"/>
          </w:rPr>
          <w:t>S-RM Cyber Security Insights Report 2022 (Доклад за киберсигурността на S-RM, 2022 г.)</w:t>
        </w:r>
      </w:hyperlink>
    </w:p>
  </w:footnote>
  <w:footnote w:id="22">
    <w:p w14:paraId="408F3034" w14:textId="77777777" w:rsidR="00831F29" w:rsidRPr="00EA26BB" w:rsidRDefault="00831F29" w:rsidP="00831F29">
      <w:pPr>
        <w:pStyle w:val="FootnoteText"/>
        <w:rPr>
          <w:lang w:val="bg-BG"/>
        </w:rPr>
      </w:pPr>
      <w:r w:rsidRPr="00EA26BB">
        <w:rPr>
          <w:rStyle w:val="FootnoteReference"/>
          <w:lang w:val="bg-BG"/>
        </w:rPr>
        <w:footnoteRef/>
      </w:r>
      <w:r w:rsidRPr="00EA26BB">
        <w:rPr>
          <w:rStyle w:val="FootnoteReference"/>
          <w:lang w:val="bg-BG"/>
        </w:rPr>
        <w:t xml:space="preserve"> </w:t>
      </w:r>
      <w:hyperlink r:id="rId27" w:history="1">
        <w:r w:rsidRPr="00EA26BB">
          <w:rPr>
            <w:rStyle w:val="Hyperlink"/>
            <w:lang w:val="bg-BG"/>
          </w:rPr>
          <w:t>Cybersecurity Skills Development in the EU („Развитие на уменията в областта на киберсигурността в ЕС“), ENISA, декември 2019 г.</w:t>
        </w:r>
      </w:hyperlink>
    </w:p>
  </w:footnote>
  <w:footnote w:id="23">
    <w:p w14:paraId="50391D59" w14:textId="6A00816F" w:rsidR="00831F29" w:rsidRPr="00EA26BB" w:rsidRDefault="00831F29" w:rsidP="00831F29">
      <w:pPr>
        <w:pStyle w:val="FootnoteText"/>
        <w:rPr>
          <w:lang w:val="bg-BG"/>
        </w:rPr>
      </w:pPr>
      <w:r w:rsidRPr="00EA26BB">
        <w:rPr>
          <w:rStyle w:val="FootnoteReference"/>
          <w:lang w:val="bg-BG"/>
        </w:rPr>
        <w:footnoteRef/>
      </w:r>
      <w:r w:rsidRPr="00EA26BB">
        <w:rPr>
          <w:lang w:val="bg-BG"/>
        </w:rPr>
        <w:t> </w:t>
      </w:r>
      <w:hyperlink r:id="rId28" w:history="1">
        <w:r w:rsidRPr="00EA26BB">
          <w:rPr>
            <w:rStyle w:val="Hyperlink"/>
            <w:lang w:val="bg-BG"/>
          </w:rPr>
          <w:t>Определение за МСП (europa.eu)</w:t>
        </w:r>
      </w:hyperlink>
    </w:p>
  </w:footnote>
  <w:footnote w:id="24">
    <w:p w14:paraId="3A27ACBC"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w:t>
      </w:r>
      <w:hyperlink r:id="rId29" w:history="1">
        <w:r w:rsidRPr="00EA26BB">
          <w:rPr>
            <w:rStyle w:val="Hyperlink"/>
            <w:lang w:val="bg-BG"/>
          </w:rPr>
          <w:t>Доклад относно картината на заплахите на ENISA, 2022 г. — ENISA (europa.eu)</w:t>
        </w:r>
      </w:hyperlink>
    </w:p>
  </w:footnote>
  <w:footnote w:id="25">
    <w:p w14:paraId="69D39B24" w14:textId="77777777" w:rsidR="00831F29" w:rsidRPr="00EA26BB" w:rsidRDefault="00831F29" w:rsidP="00831F29">
      <w:pPr>
        <w:spacing w:after="0" w:line="240" w:lineRule="auto"/>
        <w:rPr>
          <w:rFonts w:ascii="Times New Roman" w:eastAsia="Times New Roman" w:hAnsi="Times New Roman" w:cs="Times New Roman"/>
          <w:sz w:val="18"/>
          <w:lang w:val="bg-BG"/>
        </w:rPr>
      </w:pPr>
      <w:r w:rsidRPr="00EA26BB">
        <w:rPr>
          <w:rStyle w:val="FootnoteReference"/>
          <w:rFonts w:ascii="Times New Roman" w:hAnsi="Times New Roman" w:cs="Times New Roman"/>
          <w:sz w:val="18"/>
          <w:lang w:val="bg-BG"/>
        </w:rPr>
        <w:footnoteRef/>
      </w:r>
      <w:r w:rsidRPr="00EA26BB">
        <w:rPr>
          <w:rStyle w:val="FootnoteReference"/>
          <w:rFonts w:ascii="Times New Roman" w:hAnsi="Times New Roman"/>
          <w:sz w:val="18"/>
          <w:lang w:val="bg-BG"/>
        </w:rPr>
        <w:t xml:space="preserve"> </w:t>
      </w:r>
      <w:hyperlink r:id="rId30" w:history="1">
        <w:r w:rsidRPr="00EA26BB">
          <w:rPr>
            <w:rStyle w:val="Hyperlink"/>
            <w:rFonts w:ascii="Times New Roman" w:hAnsi="Times New Roman"/>
            <w:sz w:val="18"/>
            <w:lang w:val="bg-BG"/>
          </w:rPr>
          <w:t>LinkedIn 2023 Most In-Demand Skills: Learn the Skills Companies Need Most</w:t>
        </w:r>
      </w:hyperlink>
      <w:hyperlink r:id="rId31" w:history="1">
        <w:r w:rsidRPr="00EA26BB">
          <w:rPr>
            <w:rStyle w:val="Hyperlink"/>
            <w:rFonts w:ascii="Times New Roman" w:hAnsi="Times New Roman"/>
            <w:sz w:val="18"/>
            <w:lang w:val="bg-BG"/>
          </w:rPr>
          <w:t xml:space="preserve"> („Най-търсените умения в LinkedIn за 2023 г.: усвояване на уменията, от които предприятията се нуждаят най-много“)</w:t>
        </w:r>
      </w:hyperlink>
    </w:p>
  </w:footnote>
  <w:footnote w:id="26">
    <w:p w14:paraId="38816E21" w14:textId="08FE5CF6" w:rsidR="00C85562" w:rsidRPr="00EA26BB" w:rsidRDefault="00C85562" w:rsidP="00D27FA3">
      <w:pPr>
        <w:spacing w:after="0" w:line="240" w:lineRule="auto"/>
        <w:rPr>
          <w:rFonts w:ascii="Times New Roman" w:eastAsiaTheme="majorEastAsia" w:hAnsi="Times New Roman" w:cs="Times New Roman"/>
          <w:color w:val="0000FF"/>
          <w:sz w:val="18"/>
          <w:u w:val="single"/>
          <w:lang w:val="bg-BG"/>
        </w:rPr>
      </w:pPr>
      <w:r w:rsidRPr="00EA26BB">
        <w:rPr>
          <w:rStyle w:val="FootnoteReference"/>
          <w:rFonts w:ascii="Times New Roman" w:hAnsi="Times New Roman" w:cs="Times New Roman"/>
          <w:sz w:val="18"/>
          <w:lang w:val="bg-BG"/>
        </w:rPr>
        <w:footnoteRef/>
      </w:r>
      <w:r w:rsidRPr="00EA26BB">
        <w:rPr>
          <w:rFonts w:ascii="Times New Roman" w:hAnsi="Times New Roman"/>
          <w:lang w:val="bg-BG"/>
        </w:rPr>
        <w:t xml:space="preserve"> </w:t>
      </w:r>
      <w:r w:rsidRPr="00EA26BB">
        <w:rPr>
          <w:rStyle w:val="Hyperlink"/>
          <w:rFonts w:ascii="Times New Roman" w:hAnsi="Times New Roman"/>
          <w:sz w:val="18"/>
          <w:lang w:val="bg-BG"/>
        </w:rPr>
        <w:t>Инфографика за състоянието на киберсигурността, ISACA, 2022 г.</w:t>
      </w:r>
    </w:p>
  </w:footnote>
  <w:footnote w:id="27">
    <w:p w14:paraId="250C968C" w14:textId="095E8E86" w:rsidR="00C85562" w:rsidRPr="00EA26BB" w:rsidRDefault="00C85562">
      <w:pPr>
        <w:pStyle w:val="FootnoteText"/>
        <w:rPr>
          <w:lang w:val="bg-BG"/>
        </w:rPr>
      </w:pPr>
      <w:r w:rsidRPr="00EA26BB">
        <w:rPr>
          <w:rStyle w:val="FootnoteReference"/>
          <w:lang w:val="bg-BG"/>
        </w:rPr>
        <w:footnoteRef/>
      </w:r>
      <w:r w:rsidRPr="00EA26BB">
        <w:rPr>
          <w:lang w:val="bg-BG"/>
        </w:rPr>
        <w:t xml:space="preserve"> Като например инструментът CEDEFOP: </w:t>
      </w:r>
      <w:hyperlink r:id="rId32" w:history="1">
        <w:r w:rsidRPr="00EA26BB">
          <w:rPr>
            <w:rStyle w:val="Hyperlink"/>
            <w:lang w:val="bg-BG"/>
          </w:rPr>
          <w:t>Skills-OVATE |</w:t>
        </w:r>
      </w:hyperlink>
      <w:hyperlink r:id="rId33" w:history="1">
        <w:r w:rsidRPr="00EA26BB">
          <w:rPr>
            <w:rStyle w:val="Hyperlink"/>
            <w:lang w:val="bg-BG"/>
          </w:rPr>
          <w:t> CEDEFOP (europa.eu)</w:t>
        </w:r>
      </w:hyperlink>
    </w:p>
  </w:footnote>
  <w:footnote w:id="28">
    <w:p w14:paraId="395080FA" w14:textId="1DD2C6D0" w:rsidR="00C85562" w:rsidRPr="00EA26BB" w:rsidRDefault="00C85562" w:rsidP="00D27FA3">
      <w:pPr>
        <w:pStyle w:val="FootnoteText"/>
        <w:ind w:left="0" w:firstLine="0"/>
        <w:rPr>
          <w:lang w:val="bg-BG"/>
        </w:rPr>
      </w:pPr>
      <w:r w:rsidRPr="00EA26BB">
        <w:rPr>
          <w:rStyle w:val="FootnoteReference"/>
          <w:lang w:val="bg-BG"/>
        </w:rPr>
        <w:footnoteRef/>
      </w:r>
      <w:r w:rsidRPr="00EA26BB">
        <w:rPr>
          <w:lang w:val="bg-BG"/>
        </w:rPr>
        <w:t> </w:t>
      </w:r>
      <w:hyperlink r:id="rId34" w:history="1">
        <w:r w:rsidRPr="00EA26BB">
          <w:rPr>
            <w:rStyle w:val="Hyperlink"/>
            <w:lang w:val="bg-BG"/>
          </w:rPr>
          <w:t>The Future of Jobs Report („Доклад за бъдещето на работните места“), октомври 2020 г., Световен икономически форум)</w:t>
        </w:r>
      </w:hyperlink>
    </w:p>
  </w:footnote>
  <w:footnote w:id="29">
    <w:p w14:paraId="01D2979D" w14:textId="1F088D99" w:rsidR="00831F29" w:rsidRPr="00EA26BB" w:rsidRDefault="00831F29" w:rsidP="00831F29">
      <w:pPr>
        <w:pStyle w:val="FootnoteText"/>
        <w:rPr>
          <w:lang w:val="bg-BG"/>
        </w:rPr>
      </w:pPr>
      <w:r w:rsidRPr="00EA26BB">
        <w:rPr>
          <w:rStyle w:val="FootnoteReference"/>
          <w:lang w:val="bg-BG"/>
        </w:rPr>
        <w:footnoteRef/>
      </w:r>
      <w:r w:rsidRPr="00EA26BB">
        <w:rPr>
          <w:lang w:val="bg-BG"/>
        </w:rPr>
        <w:t xml:space="preserve"> Например: </w:t>
      </w:r>
      <w:hyperlink r:id="rId35">
        <w:r w:rsidRPr="00EA26BB">
          <w:rPr>
            <w:rStyle w:val="Hyperlink"/>
            <w:lang w:val="bg-BG"/>
          </w:rPr>
          <w:t>Cybersecurity Skills Alliance — New Vision for Europe — REWIRE project („Алианс за умения в областта на киберсигурността — Нова визия за Европа — проект REWIRE“)</w:t>
        </w:r>
      </w:hyperlink>
      <w:r w:rsidRPr="00EA26BB">
        <w:rPr>
          <w:rStyle w:val="Hyperlink"/>
          <w:lang w:val="bg-BG"/>
        </w:rPr>
        <w:t xml:space="preserve"> (</w:t>
      </w:r>
      <w:r w:rsidRPr="00EA26BB">
        <w:rPr>
          <w:lang w:val="bg-BG"/>
        </w:rPr>
        <w:t>финансиран от програма „Еразъм+“); проекти в подкрепа на Центъра за компетентност в областта на киберсигурността (</w:t>
      </w:r>
      <w:hyperlink r:id="rId36">
        <w:r w:rsidRPr="00EA26BB">
          <w:rPr>
            <w:rStyle w:val="Hyperlink"/>
            <w:lang w:val="bg-BG"/>
          </w:rPr>
          <w:t>ECHO</w:t>
        </w:r>
      </w:hyperlink>
      <w:r w:rsidRPr="00EA26BB">
        <w:rPr>
          <w:lang w:val="bg-BG"/>
        </w:rPr>
        <w:t xml:space="preserve">, </w:t>
      </w:r>
      <w:hyperlink r:id="rId37">
        <w:r w:rsidRPr="00EA26BB">
          <w:rPr>
            <w:rStyle w:val="Hyperlink"/>
            <w:lang w:val="bg-BG"/>
          </w:rPr>
          <w:t>CONCORDIA</w:t>
        </w:r>
      </w:hyperlink>
      <w:r w:rsidRPr="00EA26BB">
        <w:rPr>
          <w:lang w:val="bg-BG"/>
        </w:rPr>
        <w:t xml:space="preserve">, </w:t>
      </w:r>
      <w:hyperlink r:id="rId38">
        <w:r w:rsidRPr="00EA26BB">
          <w:rPr>
            <w:rStyle w:val="Hyperlink"/>
            <w:lang w:val="bg-BG"/>
          </w:rPr>
          <w:t>CyberSec4Europe</w:t>
        </w:r>
      </w:hyperlink>
      <w:r w:rsidRPr="00EA26BB">
        <w:rPr>
          <w:lang w:val="bg-BG"/>
        </w:rPr>
        <w:t xml:space="preserve">, </w:t>
      </w:r>
      <w:hyperlink r:id="rId39">
        <w:r w:rsidRPr="00EA26BB">
          <w:rPr>
            <w:rStyle w:val="Hyperlink"/>
            <w:lang w:val="bg-BG"/>
          </w:rPr>
          <w:t>SPARTA</w:t>
        </w:r>
      </w:hyperlink>
      <w:r w:rsidRPr="00EA26BB">
        <w:rPr>
          <w:lang w:val="bg-BG"/>
        </w:rPr>
        <w:t xml:space="preserve"> (финансиран от инициатива „Хоризонт 2020“), </w:t>
      </w:r>
      <w:hyperlink r:id="rId40">
        <w:r w:rsidRPr="00EA26BB">
          <w:rPr>
            <w:rStyle w:val="Hyperlink"/>
            <w:lang w:val="bg-BG"/>
          </w:rPr>
          <w:t>Cybersecpro project</w:t>
        </w:r>
      </w:hyperlink>
      <w:r w:rsidRPr="00EA26BB">
        <w:rPr>
          <w:lang w:val="bg-BG"/>
        </w:rPr>
        <w:t xml:space="preserve"> (финансиран от програмата „Цифрова Европа“).</w:t>
      </w:r>
    </w:p>
  </w:footnote>
  <w:footnote w:id="30">
    <w:p w14:paraId="070F12BE"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xml:space="preserve"> По-специално: </w:t>
      </w:r>
      <w:hyperlink r:id="rId41" w:history="1">
        <w:r w:rsidRPr="00EA26BB">
          <w:rPr>
            <w:rStyle w:val="Hyperlink"/>
            <w:lang w:val="bg-BG"/>
          </w:rPr>
          <w:t>Европейската рамка за умения в областта на киберсигурността (ECSF)</w:t>
        </w:r>
      </w:hyperlink>
      <w:r w:rsidRPr="00EA26BB">
        <w:rPr>
          <w:rStyle w:val="Hyperlink"/>
          <w:lang w:val="bg-BG"/>
        </w:rPr>
        <w:t xml:space="preserve">; </w:t>
      </w:r>
      <w:hyperlink r:id="rId42">
        <w:r w:rsidRPr="00EA26BB">
          <w:rPr>
            <w:rStyle w:val="Hyperlink"/>
            <w:lang w:val="bg-BG"/>
          </w:rPr>
          <w:t>CYBERHEAD — Базата данни за висшето образование в киберсигурността</w:t>
        </w:r>
      </w:hyperlink>
      <w:r w:rsidRPr="00EA26BB">
        <w:rPr>
          <w:lang w:val="bg-BG"/>
        </w:rPr>
        <w:t xml:space="preserve">; </w:t>
      </w:r>
      <w:hyperlink r:id="rId43" w:history="1">
        <w:r w:rsidRPr="00EA26BB">
          <w:rPr>
            <w:rStyle w:val="Hyperlink"/>
            <w:lang w:val="bg-BG"/>
          </w:rPr>
          <w:t>платформата за учение в областта на киберсигурността (CEP)</w:t>
        </w:r>
      </w:hyperlink>
      <w:r w:rsidRPr="00EA26BB">
        <w:rPr>
          <w:lang w:val="bg-BG"/>
        </w:rPr>
        <w:t xml:space="preserve">; </w:t>
      </w:r>
      <w:hyperlink r:id="rId44" w:history="1">
        <w:r w:rsidRPr="00EA26BB">
          <w:rPr>
            <w:rStyle w:val="Hyperlink"/>
            <w:lang w:val="bg-BG"/>
          </w:rPr>
          <w:t>Европейското състезание за киберсигурност</w:t>
        </w:r>
      </w:hyperlink>
      <w:r w:rsidRPr="00EA26BB">
        <w:rPr>
          <w:lang w:val="bg-BG"/>
        </w:rPr>
        <w:t xml:space="preserve">; </w:t>
      </w:r>
      <w:hyperlink r:id="rId45" w:history="1">
        <w:r w:rsidRPr="00EA26BB">
          <w:rPr>
            <w:rStyle w:val="Hyperlink"/>
            <w:lang w:val="bg-BG"/>
          </w:rPr>
          <w:t>Европейският месец на киберсигурността</w:t>
        </w:r>
      </w:hyperlink>
      <w:r w:rsidRPr="00EA26BB">
        <w:rPr>
          <w:lang w:val="bg-BG"/>
        </w:rPr>
        <w:t>.</w:t>
      </w:r>
    </w:p>
  </w:footnote>
  <w:footnote w:id="31">
    <w:p w14:paraId="684EB90C"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w:t>
      </w:r>
      <w:hyperlink r:id="rId46" w:history="1">
        <w:r w:rsidRPr="00EA26BB">
          <w:rPr>
            <w:rStyle w:val="Hyperlink"/>
            <w:lang w:val="bg-BG"/>
          </w:rPr>
          <w:t>Регламент (ЕС) 2021/887 на Европейския парламент и на Съвета от 20 май 2021 г. за създаване на Европейски център за промишлени, технологични и изследователски експертни познания в областта на киберсигурността и на мрежа от национални координационни центрове</w:t>
        </w:r>
      </w:hyperlink>
    </w:p>
  </w:footnote>
  <w:footnote w:id="32">
    <w:p w14:paraId="70FD74EC" w14:textId="77777777" w:rsidR="00F77CFB" w:rsidRPr="00EA26BB" w:rsidRDefault="00F77CFB" w:rsidP="00F77CFB">
      <w:pPr>
        <w:pStyle w:val="FootnoteText"/>
        <w:rPr>
          <w:lang w:val="bg-BG"/>
        </w:rPr>
      </w:pPr>
      <w:r w:rsidRPr="00EA26BB">
        <w:rPr>
          <w:rStyle w:val="FootnoteReference"/>
          <w:lang w:val="bg-BG"/>
        </w:rPr>
        <w:footnoteRef/>
      </w:r>
      <w:r w:rsidRPr="00EA26BB">
        <w:rPr>
          <w:lang w:val="bg-BG"/>
        </w:rPr>
        <w:t xml:space="preserve"> По-специално </w:t>
      </w:r>
      <w:hyperlink r:id="rId47" w:history="1">
        <w:r w:rsidRPr="00EA26BB">
          <w:rPr>
            <w:rStyle w:val="Hyperlink"/>
            <w:lang w:val="bg-BG"/>
          </w:rPr>
          <w:t>платформата за образование, обучение, учение и оценка в областта на киберсигурността (ETEE)</w:t>
        </w:r>
      </w:hyperlink>
    </w:p>
  </w:footnote>
  <w:footnote w:id="33">
    <w:p w14:paraId="2AAA83F1" w14:textId="283DE771" w:rsidR="00831F29" w:rsidRPr="00EA26BB" w:rsidRDefault="00831F29" w:rsidP="00831F29">
      <w:pPr>
        <w:pStyle w:val="FootnoteText"/>
        <w:rPr>
          <w:lang w:val="bg-BG"/>
        </w:rPr>
      </w:pPr>
      <w:r w:rsidRPr="00EA26BB">
        <w:rPr>
          <w:rStyle w:val="FootnoteReference"/>
          <w:lang w:val="bg-BG"/>
        </w:rPr>
        <w:footnoteRef/>
      </w:r>
      <w:r w:rsidRPr="00EA26BB">
        <w:rPr>
          <w:lang w:val="bg-BG"/>
        </w:rPr>
        <w:t xml:space="preserve"> Например работна група 5 „Образование, обучение, информираност, киберполигон, човешки фактори“ на Европейската организация за киберсигурност (ECSO); организацията </w:t>
      </w:r>
      <w:hyperlink r:id="rId48" w:history="1">
        <w:r w:rsidRPr="00EA26BB">
          <w:rPr>
            <w:rStyle w:val="Hyperlink"/>
            <w:lang w:val="bg-BG"/>
          </w:rPr>
          <w:t>DIGITALEUROPE</w:t>
        </w:r>
      </w:hyperlink>
      <w:r w:rsidRPr="00EA26BB">
        <w:rPr>
          <w:lang w:val="bg-BG"/>
        </w:rPr>
        <w:t xml:space="preserve"> </w:t>
      </w:r>
    </w:p>
  </w:footnote>
  <w:footnote w:id="34">
    <w:p w14:paraId="6A948E3D"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xml:space="preserve"> Например </w:t>
      </w:r>
      <w:hyperlink r:id="rId49" w:history="1">
        <w:r w:rsidRPr="00EA26BB">
          <w:rPr>
            <w:rStyle w:val="Hyperlink"/>
            <w:lang w:val="bg-BG"/>
          </w:rPr>
          <w:t>Институтът SANS</w:t>
        </w:r>
      </w:hyperlink>
      <w:r w:rsidRPr="00EA26BB">
        <w:rPr>
          <w:lang w:val="bg-BG"/>
        </w:rPr>
        <w:t>, (ISC)², ISACA</w:t>
      </w:r>
    </w:p>
  </w:footnote>
  <w:footnote w:id="35">
    <w:p w14:paraId="6021A442" w14:textId="32797C64" w:rsidR="00831F29" w:rsidRPr="00EA26BB" w:rsidRDefault="00831F29" w:rsidP="00831F29">
      <w:pPr>
        <w:pStyle w:val="FootnoteText"/>
        <w:rPr>
          <w:lang w:val="bg-BG"/>
        </w:rPr>
      </w:pPr>
      <w:r w:rsidRPr="00EA26BB">
        <w:rPr>
          <w:rStyle w:val="FootnoteReference"/>
          <w:lang w:val="bg-BG"/>
        </w:rPr>
        <w:footnoteRef/>
      </w:r>
      <w:r w:rsidRPr="00EA26BB">
        <w:rPr>
          <w:lang w:val="bg-BG"/>
        </w:rPr>
        <w:t> Например в националните стратегии за образование или киберсигурност.</w:t>
      </w:r>
    </w:p>
  </w:footnote>
  <w:footnote w:id="36">
    <w:p w14:paraId="05A7599D"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xml:space="preserve"> Например </w:t>
      </w:r>
      <w:hyperlink r:id="rId50" w:history="1">
        <w:r w:rsidRPr="00EA26BB">
          <w:rPr>
            <w:rStyle w:val="Hyperlink"/>
            <w:lang w:val="bg-BG"/>
          </w:rPr>
          <w:t>C-Academy</w:t>
        </w:r>
      </w:hyperlink>
      <w:r w:rsidRPr="00EA26BB">
        <w:rPr>
          <w:lang w:val="bg-BG"/>
        </w:rPr>
        <w:t xml:space="preserve"> в Португалия.</w:t>
      </w:r>
    </w:p>
  </w:footnote>
  <w:footnote w:id="37">
    <w:p w14:paraId="00258327"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xml:space="preserve"> Например </w:t>
      </w:r>
      <w:hyperlink r:id="rId51" w:history="1">
        <w:r w:rsidRPr="00EA26BB">
          <w:rPr>
            <w:rStyle w:val="Hyperlink"/>
            <w:lang w:val="bg-BG"/>
          </w:rPr>
          <w:t>Cyber Campus</w:t>
        </w:r>
      </w:hyperlink>
      <w:r w:rsidRPr="00EA26BB">
        <w:rPr>
          <w:lang w:val="bg-BG"/>
        </w:rPr>
        <w:t xml:space="preserve"> във Франция.</w:t>
      </w:r>
    </w:p>
  </w:footnote>
  <w:footnote w:id="38">
    <w:p w14:paraId="24A7390A" w14:textId="5647B10A" w:rsidR="008C10E8" w:rsidRPr="00EA26BB" w:rsidRDefault="008C10E8">
      <w:pPr>
        <w:pStyle w:val="FootnoteText"/>
        <w:rPr>
          <w:lang w:val="bg-BG"/>
        </w:rPr>
      </w:pPr>
      <w:r w:rsidRPr="00EA26BB">
        <w:rPr>
          <w:rStyle w:val="FootnoteReference"/>
          <w:lang w:val="bg-BG"/>
        </w:rPr>
        <w:footnoteRef/>
      </w:r>
      <w:r w:rsidRPr="00EA26BB">
        <w:rPr>
          <w:lang w:val="bg-BG"/>
        </w:rPr>
        <w:t xml:space="preserve"> Например </w:t>
      </w:r>
      <w:hyperlink r:id="rId52" w:history="1">
        <w:hyperlink w:history="1">
          <w:r w:rsidRPr="00EA26BB">
            <w:rPr>
              <w:lang w:val="bg-BG"/>
            </w:rPr>
            <w:t>литовският център за високи постижения в областта на киберпрестъпността за обучение, изследвания и образование в Литва</w:t>
          </w:r>
        </w:hyperlink>
      </w:hyperlink>
      <w:r w:rsidRPr="00EA26BB">
        <w:rPr>
          <w:lang w:val="bg-BG"/>
        </w:rPr>
        <w:t xml:space="preserve"> (</w:t>
      </w:r>
      <w:hyperlink r:id="rId53" w:history="1">
        <w:r w:rsidRPr="00EA26BB">
          <w:rPr>
            <w:rStyle w:val="Hyperlink"/>
            <w:lang w:val="bg-BG"/>
          </w:rPr>
          <w:t>L3CE</w:t>
        </w:r>
      </w:hyperlink>
      <w:r w:rsidRPr="00EA26BB">
        <w:rPr>
          <w:lang w:val="bg-BG"/>
        </w:rPr>
        <w:t>)</w:t>
      </w:r>
    </w:p>
  </w:footnote>
  <w:footnote w:id="39">
    <w:p w14:paraId="3A251B9A"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xml:space="preserve"> Например </w:t>
      </w:r>
      <w:hyperlink r:id="rId54" w:history="1">
        <w:r w:rsidRPr="00EA26BB">
          <w:rPr>
            <w:rStyle w:val="Hyperlink"/>
            <w:lang w:val="bg-BG"/>
          </w:rPr>
          <w:t>инициативата на Microsoft за придобиване на умения в областта на киберсигурността</w:t>
        </w:r>
      </w:hyperlink>
    </w:p>
  </w:footnote>
  <w:footnote w:id="40">
    <w:p w14:paraId="1468881C" w14:textId="77777777" w:rsidR="726DB5C3" w:rsidRPr="00EA26BB" w:rsidRDefault="726DB5C3" w:rsidP="726DB5C3">
      <w:pPr>
        <w:pStyle w:val="FootnoteText"/>
        <w:rPr>
          <w:lang w:val="bg-BG"/>
        </w:rPr>
      </w:pPr>
      <w:r w:rsidRPr="00EA26BB">
        <w:rPr>
          <w:rStyle w:val="FootnoteReference"/>
          <w:lang w:val="bg-BG"/>
        </w:rPr>
        <w:footnoteRef/>
      </w:r>
      <w:r w:rsidRPr="00EA26BB">
        <w:rPr>
          <w:lang w:val="bg-BG"/>
        </w:rPr>
        <w:t> </w:t>
      </w:r>
      <w:hyperlink r:id="rId55" w:anchor=":~:text=Under%20ISCO-08%2C%20Eurostat%20and%20the%20OECD%20define%20ICT,electronics%20mechanics%20and%20servicers%3B%20ICT%20installers%20and%20servicers.">
        <w:r w:rsidRPr="00EA26BB">
          <w:rPr>
            <w:rStyle w:val="Hyperlink"/>
            <w:sz w:val="20"/>
            <w:lang w:val="bg-BG"/>
          </w:rPr>
          <w:t>Заетост на специалисти по ИКТ — Статистиката в достъпна форма (Statistics Explained) (europa.eu)</w:t>
        </w:r>
      </w:hyperlink>
    </w:p>
  </w:footnote>
  <w:footnote w:id="41">
    <w:p w14:paraId="1450A297" w14:textId="19BEE366" w:rsidR="004A7F06" w:rsidRPr="00EA26BB" w:rsidRDefault="004A7F06">
      <w:pPr>
        <w:pStyle w:val="FootnoteText"/>
        <w:rPr>
          <w:lang w:val="bg-BG"/>
        </w:rPr>
      </w:pPr>
      <w:r w:rsidRPr="00EA26BB">
        <w:rPr>
          <w:rStyle w:val="FootnoteReference"/>
          <w:lang w:val="bg-BG"/>
        </w:rPr>
        <w:footnoteRef/>
      </w:r>
      <w:r w:rsidRPr="00EA26BB">
        <w:rPr>
          <w:lang w:val="bg-BG"/>
        </w:rPr>
        <w:t xml:space="preserve"> Като например инструментът CEDEFOP: </w:t>
      </w:r>
      <w:hyperlink r:id="rId56" w:history="1">
        <w:r w:rsidRPr="00EA26BB">
          <w:rPr>
            <w:rStyle w:val="Hyperlink"/>
            <w:lang w:val="bg-BG"/>
          </w:rPr>
          <w:t>Skills-OVATE |</w:t>
        </w:r>
      </w:hyperlink>
      <w:hyperlink r:id="rId57" w:history="1">
        <w:r w:rsidRPr="00EA26BB">
          <w:rPr>
            <w:rStyle w:val="Hyperlink"/>
            <w:lang w:val="bg-BG"/>
          </w:rPr>
          <w:t> CEDEFOP (europa.eu)</w:t>
        </w:r>
      </w:hyperlink>
    </w:p>
  </w:footnote>
  <w:footnote w:id="42">
    <w:p w14:paraId="4C09893A"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xml:space="preserve"> </w:t>
      </w:r>
      <w:hyperlink r:id="rId58" w:history="1">
        <w:r w:rsidRPr="00EA26BB">
          <w:rPr>
            <w:rStyle w:val="Hyperlink"/>
            <w:lang w:val="bg-BG"/>
          </w:rPr>
          <w:t>Писмо за намерения относно състоянието на Европейския съюз през 2022 г. до председателя Roberta Metsola и до министър-председателя Petr Fiala</w:t>
        </w:r>
      </w:hyperlink>
    </w:p>
  </w:footnote>
  <w:footnote w:id="43">
    <w:p w14:paraId="24E2469F"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w:t>
      </w:r>
      <w:hyperlink r:id="rId59" w:history="1">
        <w:r w:rsidRPr="00EA26BB">
          <w:rPr>
            <w:rStyle w:val="Hyperlink"/>
            <w:lang w:val="bg-BG"/>
          </w:rPr>
          <w:t>Съвместно съобщение до Европейския парламент и Съвета „Политика на ЕС за киберотбрана“, JOIN(2022) 49 final</w:t>
        </w:r>
      </w:hyperlink>
    </w:p>
  </w:footnote>
  <w:footnote w:id="44">
    <w:p w14:paraId="17BBFF5B" w14:textId="45E08F57" w:rsidR="00831F29" w:rsidRPr="00EA26BB" w:rsidRDefault="00831F29" w:rsidP="00831F29">
      <w:pPr>
        <w:pStyle w:val="FootnoteText"/>
        <w:rPr>
          <w:lang w:val="bg-BG"/>
        </w:rPr>
      </w:pPr>
      <w:r w:rsidRPr="00EA26BB">
        <w:rPr>
          <w:rStyle w:val="FootnoteReference"/>
          <w:lang w:val="bg-BG"/>
        </w:rPr>
        <w:footnoteRef/>
      </w:r>
      <w:r w:rsidRPr="00EA26BB">
        <w:rPr>
          <w:lang w:val="bg-BG"/>
        </w:rPr>
        <w:t xml:space="preserve"> Предложения за препоръки на Съвета относно </w:t>
      </w:r>
      <w:r w:rsidRPr="00EA26BB">
        <w:rPr>
          <w:rStyle w:val="normaltextrun"/>
          <w:bdr w:val="none" w:sz="0" w:space="0" w:color="auto" w:frame="1"/>
          <w:lang w:val="bg-BG"/>
        </w:rPr>
        <w:t>факторите, от които зависи успехът на цифровото образование и обучение, и относно подобряването на предоставянето на цифрови умения в образованието и обучението.</w:t>
      </w:r>
    </w:p>
  </w:footnote>
  <w:footnote w:id="45">
    <w:p w14:paraId="22400560"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w:t>
      </w:r>
      <w:hyperlink r:id="rId60" w:history="1">
        <w:r w:rsidRPr="00EA26BB">
          <w:rPr>
            <w:rStyle w:val="Hyperlink"/>
            <w:lang w:val="bg-BG"/>
          </w:rPr>
          <w:t>Регламент (ЕС) 2021/694 на Европейския парламент и на Съвета от 29 април 2021 г. за създаване на програмата „Цифрова Европа“ и за отмяна на Решение (ЕС) 2015/2240</w:t>
        </w:r>
      </w:hyperlink>
    </w:p>
  </w:footnote>
  <w:footnote w:id="46">
    <w:p w14:paraId="0D1AFA03" w14:textId="3F935D54" w:rsidR="00831F29" w:rsidRPr="00EA26BB" w:rsidRDefault="00831F29" w:rsidP="00831F29">
      <w:pPr>
        <w:pStyle w:val="FootnoteText"/>
        <w:rPr>
          <w:lang w:val="bg-BG"/>
        </w:rPr>
      </w:pPr>
      <w:r w:rsidRPr="00EA26BB">
        <w:rPr>
          <w:rStyle w:val="FootnoteReference"/>
          <w:lang w:val="bg-BG"/>
        </w:rPr>
        <w:footnoteRef/>
      </w:r>
      <w:r w:rsidRPr="00EA26BB">
        <w:rPr>
          <w:rStyle w:val="FootnoteReference"/>
          <w:lang w:val="bg-BG"/>
        </w:rPr>
        <w:t xml:space="preserve"> </w:t>
      </w:r>
      <w:r w:rsidRPr="00EA26BB">
        <w:rPr>
          <w:lang w:val="bg-BG"/>
        </w:rPr>
        <w:t xml:space="preserve">КЕЦИ са създадени с член 13 и следващи от </w:t>
      </w:r>
      <w:hyperlink r:id="rId61">
        <w:r w:rsidRPr="00EA26BB">
          <w:rPr>
            <w:rStyle w:val="Hyperlink"/>
            <w:lang w:val="bg-BG"/>
          </w:rPr>
          <w:t>Решение (ЕС) 2022/2481 на Европейския парламент и на Съвета от 14 декември 2022 г. за създаване на политическа програма „Цифрово десетилетие“ до 2030 г.</w:t>
        </w:r>
      </w:hyperlink>
    </w:p>
  </w:footnote>
  <w:footnote w:id="47">
    <w:p w14:paraId="533616DC" w14:textId="236A542A" w:rsidR="00004AE8" w:rsidRPr="00EA26BB" w:rsidRDefault="00004AE8" w:rsidP="00004AE8">
      <w:pPr>
        <w:pStyle w:val="FootnoteText"/>
        <w:rPr>
          <w:lang w:val="bg-BG"/>
        </w:rPr>
      </w:pPr>
      <w:r w:rsidRPr="00EA26BB">
        <w:rPr>
          <w:rStyle w:val="FootnoteReference"/>
          <w:lang w:val="bg-BG"/>
        </w:rPr>
        <w:footnoteRef/>
      </w:r>
      <w:r w:rsidRPr="00EA26BB">
        <w:rPr>
          <w:lang w:val="bg-BG"/>
        </w:rPr>
        <w:t> Пак там, член 12.</w:t>
      </w:r>
    </w:p>
  </w:footnote>
  <w:footnote w:id="48">
    <w:p w14:paraId="2111E00E"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xml:space="preserve"> </w:t>
      </w:r>
      <w:hyperlink r:id="rId62">
        <w:r w:rsidRPr="00EA26BB">
          <w:rPr>
            <w:rStyle w:val="Hyperlink"/>
            <w:lang w:val="bg-BG"/>
          </w:rPr>
          <w:t>Начало |</w:t>
        </w:r>
      </w:hyperlink>
      <w:hyperlink r:id="rId63">
        <w:r w:rsidRPr="00EA26BB">
          <w:rPr>
            <w:rStyle w:val="Hyperlink"/>
            <w:lang w:val="bg-BG"/>
          </w:rPr>
          <w:t> Платформа за цифрови умения и работни места (europa.eu)</w:t>
        </w:r>
      </w:hyperlink>
    </w:p>
  </w:footnote>
  <w:footnote w:id="49">
    <w:p w14:paraId="46D352E9" w14:textId="11EB4AE7" w:rsidR="726DB5C3" w:rsidRPr="00EA26BB" w:rsidRDefault="726DB5C3" w:rsidP="00D27FA3">
      <w:pPr>
        <w:pStyle w:val="FootnoteText"/>
        <w:rPr>
          <w:lang w:val="bg-BG"/>
        </w:rPr>
      </w:pPr>
      <w:r w:rsidRPr="00EA26BB">
        <w:rPr>
          <w:rStyle w:val="FootnoteReference"/>
          <w:lang w:val="bg-BG"/>
        </w:rPr>
        <w:footnoteRef/>
      </w:r>
      <w:r w:rsidRPr="00EA26BB">
        <w:rPr>
          <w:rStyle w:val="FootnoteReference"/>
          <w:lang w:val="bg-BG"/>
        </w:rPr>
        <w:t xml:space="preserve"> </w:t>
      </w:r>
      <w:r w:rsidRPr="00EA26BB">
        <w:rPr>
          <w:lang w:val="bg-BG"/>
        </w:rPr>
        <w:t>Вж. </w:t>
      </w:r>
      <w:hyperlink r:id="rId64" w:history="1">
        <w:r w:rsidRPr="00EA26BB">
          <w:rPr>
            <w:rStyle w:val="Hyperlink"/>
            <w:lang w:val="bg-BG"/>
          </w:rPr>
          <w:t>Европейски център и мрежа за промишлени, технологични и изследователски експертни познания в областта на киберсигурността:</w:t>
        </w:r>
      </w:hyperlink>
      <w:hyperlink r:id="rId65" w:history="1">
        <w:r w:rsidRPr="00EA26BB">
          <w:rPr>
            <w:rStyle w:val="Hyperlink"/>
            <w:lang w:val="bg-BG"/>
          </w:rPr>
          <w:t xml:space="preserve"> нов проект, финансиран от ЕС, в подкрепа на кибернетичната общност (europa.eu)</w:t>
        </w:r>
      </w:hyperlink>
      <w:r w:rsidRPr="00EA26BB">
        <w:rPr>
          <w:rStyle w:val="Hyperlink"/>
          <w:lang w:val="bg-BG"/>
        </w:rPr>
        <w:t xml:space="preserve">. </w:t>
      </w:r>
      <w:r w:rsidRPr="00EA26BB">
        <w:rPr>
          <w:lang w:val="bg-BG"/>
        </w:rPr>
        <w:t>През декември 2022 г. Европейската комисия подписа договор на стойност 3 милиона евро за подкрепа на кибернетичната общност на ЕС в рамките на Европейския център за промишлени, технологични и изследователски експертни познания в областта на киберсигурността. Този проект ще допринесе за постигане на целите на ЕС за изграждане на общност и капацитет във връзка с научните изследвания, иновациите, използването и промишлената база в областта на киберсигурността.</w:t>
      </w:r>
    </w:p>
  </w:footnote>
  <w:footnote w:id="50">
    <w:p w14:paraId="3978ADC5" w14:textId="75DA375E" w:rsidR="00D25591" w:rsidRPr="00EA26BB" w:rsidRDefault="00D25591">
      <w:pPr>
        <w:pStyle w:val="FootnoteText"/>
        <w:rPr>
          <w:lang w:val="bg-BG"/>
        </w:rPr>
      </w:pPr>
      <w:r w:rsidRPr="00EA26BB">
        <w:rPr>
          <w:rStyle w:val="FootnoteReference"/>
          <w:lang w:val="bg-BG"/>
        </w:rPr>
        <w:footnoteRef/>
      </w:r>
      <w:r w:rsidRPr="00EA26BB">
        <w:rPr>
          <w:lang w:val="bg-BG"/>
        </w:rPr>
        <w:t> „ENISA подпомага изграждането на капацитет и подготвеността в целия Съюз, като съдейства на институциите, органите, службите и агенциите на Съюза, както и на държавите членки и заинтересованите страни от публичния и частния сектор, с цел […] развиване на уменията и знанията в областта на киберсигурността.“ (член 4, параграф 3 от Акта за киберсигурността).</w:t>
      </w:r>
    </w:p>
  </w:footnote>
  <w:footnote w:id="51">
    <w:p w14:paraId="3329C745" w14:textId="207A3454" w:rsidR="003267B4" w:rsidRPr="00EA26BB" w:rsidRDefault="003267B4">
      <w:pPr>
        <w:pStyle w:val="FootnoteText"/>
        <w:rPr>
          <w:lang w:val="bg-BG"/>
        </w:rPr>
      </w:pPr>
      <w:r w:rsidRPr="00EA26BB">
        <w:rPr>
          <w:rStyle w:val="FootnoteReference"/>
          <w:lang w:val="bg-BG"/>
        </w:rPr>
        <w:footnoteRef/>
      </w:r>
      <w:r w:rsidRPr="00EA26BB">
        <w:rPr>
          <w:lang w:val="bg-BG"/>
        </w:rPr>
        <w:t> Член 18 от Директивата МИС 2.</w:t>
      </w:r>
    </w:p>
  </w:footnote>
  <w:footnote w:id="52">
    <w:p w14:paraId="0F9A0989" w14:textId="77777777" w:rsidR="007D4CB4" w:rsidRPr="00EA26BB" w:rsidRDefault="007D4CB4" w:rsidP="007D4CB4">
      <w:pPr>
        <w:pStyle w:val="FootnoteText"/>
        <w:rPr>
          <w:lang w:val="bg-BG"/>
        </w:rPr>
      </w:pPr>
      <w:r w:rsidRPr="00EA26BB">
        <w:rPr>
          <w:rStyle w:val="FootnoteReference"/>
          <w:lang w:val="bg-BG"/>
        </w:rPr>
        <w:footnoteRef/>
      </w:r>
      <w:r w:rsidRPr="00EA26BB">
        <w:rPr>
          <w:lang w:val="bg-BG"/>
        </w:rPr>
        <w:t> </w:t>
      </w:r>
      <w:hyperlink r:id="rId66">
        <w:r w:rsidRPr="00EA26BB">
          <w:rPr>
            <w:rStyle w:val="Hyperlink"/>
            <w:lang w:val="bg-BG"/>
          </w:rPr>
          <w:t>Директива (ЕС) 2022/2555 на Европейския парламент и на Съвета от 14 декември 2022 г. относно мерки за високо общо ниво на киберсигурност в Съюза, за изменение на Регламент (ЕС) № 910/2014 и Директива (ЕС) 2018/1972 и за отмяна на Директива (ЕС) 2016/1148 (Директива МИС 2)</w:t>
        </w:r>
      </w:hyperlink>
    </w:p>
  </w:footnote>
  <w:footnote w:id="53">
    <w:p w14:paraId="65CFB7C2" w14:textId="0AA54BE6" w:rsidR="00831F29" w:rsidRPr="00EA26BB" w:rsidRDefault="00831F29" w:rsidP="00D27FA3">
      <w:pPr>
        <w:pStyle w:val="FootnoteText"/>
        <w:rPr>
          <w:lang w:val="bg-BG"/>
        </w:rPr>
      </w:pPr>
      <w:r w:rsidRPr="00EA26BB">
        <w:rPr>
          <w:rStyle w:val="FootnoteReference"/>
          <w:lang w:val="bg-BG"/>
        </w:rPr>
        <w:footnoteRef/>
      </w:r>
      <w:r w:rsidRPr="00EA26BB">
        <w:rPr>
          <w:lang w:val="bg-BG"/>
        </w:rPr>
        <w:t> </w:t>
      </w:r>
      <w:hyperlink r:id="rId67">
        <w:r w:rsidRPr="00EA26BB">
          <w:rPr>
            <w:rStyle w:val="Hyperlink"/>
            <w:lang w:val="bg-BG"/>
          </w:rPr>
          <w:t>Европейска рамка за умения в областта на киберсигурността (ECSF) — ENISA (europa.eu)</w:t>
        </w:r>
      </w:hyperlink>
      <w:r w:rsidRPr="00EA26BB">
        <w:rPr>
          <w:lang w:val="bg-BG"/>
        </w:rPr>
        <w:t> — ECSF подпомага идентифицирането и формулирането на задачи, компетенции, умения и знания, свързани с ролите на европейските специалисти в областта на киберсигурността. В нея са обобщени всички роли, свързани с киберсигурността, в профили, които се анализират поотделно в детайли по отношение на съответните отговорности, умения, полезни взаимодействия и взаимозависимости.</w:t>
      </w:r>
    </w:p>
  </w:footnote>
  <w:footnote w:id="54">
    <w:p w14:paraId="67397AB6" w14:textId="6464892E" w:rsidR="00AB20D0" w:rsidRPr="00EA26BB" w:rsidRDefault="00AB20D0">
      <w:pPr>
        <w:pStyle w:val="FootnoteText"/>
        <w:rPr>
          <w:lang w:val="bg-BG"/>
        </w:rPr>
      </w:pPr>
      <w:r w:rsidRPr="00EA26BB">
        <w:rPr>
          <w:rStyle w:val="FootnoteReference"/>
          <w:lang w:val="bg-BG"/>
        </w:rPr>
        <w:footnoteRef/>
      </w:r>
      <w:r w:rsidRPr="00EA26BB">
        <w:rPr>
          <w:lang w:val="bg-BG"/>
        </w:rPr>
        <w:t xml:space="preserve"> В тази връзка вж. </w:t>
      </w:r>
      <w:hyperlink r:id="rId68" w:history="1">
        <w:r w:rsidRPr="00EA26BB">
          <w:rPr>
            <w:rStyle w:val="Hyperlink"/>
            <w:lang w:val="bg-BG"/>
          </w:rPr>
          <w:t>Ръководство за потребителя — Европейска рамка за умения в областта на киберсигурността (ECSF) — септември 2022 г.</w:t>
        </w:r>
      </w:hyperlink>
    </w:p>
  </w:footnote>
  <w:footnote w:id="55">
    <w:p w14:paraId="4CB01ADE" w14:textId="233ED78A" w:rsidR="00AB20D0" w:rsidRPr="00EA26BB" w:rsidRDefault="00AB20D0">
      <w:pPr>
        <w:pStyle w:val="FootnoteText"/>
        <w:rPr>
          <w:lang w:val="bg-BG"/>
        </w:rPr>
      </w:pPr>
      <w:r w:rsidRPr="00EA26BB">
        <w:rPr>
          <w:rStyle w:val="FootnoteReference"/>
          <w:lang w:val="bg-BG"/>
        </w:rPr>
        <w:footnoteRef/>
      </w:r>
      <w:r w:rsidRPr="00EA26BB">
        <w:rPr>
          <w:lang w:val="bg-BG"/>
        </w:rPr>
        <w:t xml:space="preserve"> </w:t>
      </w:r>
      <w:hyperlink r:id="rId69" w:history="1">
        <w:r w:rsidRPr="00EA26BB">
          <w:rPr>
            <w:rStyle w:val="Hyperlink"/>
            <w:lang w:val="bg-BG"/>
          </w:rPr>
          <w:t>Европейска рамка за електронните компетентности (e-CF) |</w:t>
        </w:r>
      </w:hyperlink>
      <w:hyperlink r:id="rId70" w:history="1">
        <w:r w:rsidRPr="00EA26BB">
          <w:rPr>
            <w:rStyle w:val="Hyperlink"/>
            <w:lang w:val="bg-BG"/>
          </w:rPr>
          <w:t xml:space="preserve"> Esco (europa.eu)</w:t>
        </w:r>
      </w:hyperlink>
      <w:r w:rsidRPr="00EA26BB">
        <w:rPr>
          <w:lang w:val="bg-BG"/>
        </w:rPr>
        <w:t xml:space="preserve"> — e-CF осигурява последователни връзки в контекста на квалификациите в областта на ИКТ и други рамки от значение за сектора, сред които </w:t>
      </w:r>
      <w:hyperlink r:id="rId71" w:history="1">
        <w:r w:rsidRPr="00EA26BB">
          <w:rPr>
            <w:rStyle w:val="Hyperlink"/>
            <w:lang w:val="bg-BG"/>
          </w:rPr>
          <w:t>DigComp</w:t>
        </w:r>
      </w:hyperlink>
    </w:p>
  </w:footnote>
  <w:footnote w:id="56">
    <w:p w14:paraId="38AD3F14" w14:textId="3F8E1B7E" w:rsidR="00B41C6C" w:rsidRPr="00EA26BB" w:rsidRDefault="00B41C6C">
      <w:pPr>
        <w:pStyle w:val="FootnoteText"/>
        <w:rPr>
          <w:lang w:val="bg-BG"/>
        </w:rPr>
      </w:pPr>
      <w:r w:rsidRPr="00EA26BB">
        <w:rPr>
          <w:rStyle w:val="FootnoteReference"/>
          <w:lang w:val="bg-BG"/>
        </w:rPr>
        <w:footnoteRef/>
      </w:r>
      <w:r w:rsidRPr="00EA26BB">
        <w:rPr>
          <w:lang w:val="bg-BG"/>
        </w:rPr>
        <w:t xml:space="preserve"> Вж. например </w:t>
      </w:r>
      <w:hyperlink r:id="rId72" w:history="1">
        <w:r w:rsidRPr="00EA26BB">
          <w:rPr>
            <w:rStyle w:val="Hyperlink"/>
            <w:lang w:val="bg-BG"/>
          </w:rPr>
          <w:t>Skills-OVATE</w:t>
        </w:r>
      </w:hyperlink>
      <w:r w:rsidRPr="00EA26BB">
        <w:rPr>
          <w:lang w:val="bg-BG"/>
        </w:rPr>
        <w:t>, разработен от Cedefop.</w:t>
      </w:r>
    </w:p>
  </w:footnote>
  <w:footnote w:id="57">
    <w:p w14:paraId="2CBFBF13" w14:textId="0602A22E" w:rsidR="001F6967" w:rsidRPr="00EA26BB" w:rsidRDefault="001F6967">
      <w:pPr>
        <w:pStyle w:val="FootnoteText"/>
        <w:rPr>
          <w:lang w:val="bg-BG"/>
        </w:rPr>
      </w:pPr>
      <w:r w:rsidRPr="00EA26BB">
        <w:rPr>
          <w:rStyle w:val="FootnoteReference"/>
          <w:lang w:val="bg-BG"/>
        </w:rPr>
        <w:footnoteRef/>
      </w:r>
      <w:r w:rsidRPr="00EA26BB">
        <w:rPr>
          <w:lang w:val="bg-BG"/>
        </w:rPr>
        <w:t xml:space="preserve"> Агенцията ще продължи да използва резултатите от други проекти, финансирани от ЕС (например </w:t>
      </w:r>
      <w:hyperlink r:id="rId73" w:history="1">
        <w:r w:rsidRPr="00EA26BB">
          <w:rPr>
            <w:rStyle w:val="Hyperlink"/>
            <w:lang w:val="bg-BG"/>
          </w:rPr>
          <w:t>REWIRE</w:t>
        </w:r>
      </w:hyperlink>
      <w:r w:rsidRPr="00EA26BB">
        <w:rPr>
          <w:lang w:val="bg-BG"/>
        </w:rPr>
        <w:t xml:space="preserve">, </w:t>
      </w:r>
      <w:hyperlink r:id="rId74" w:history="1">
        <w:r w:rsidRPr="00EA26BB">
          <w:rPr>
            <w:rStyle w:val="Hyperlink"/>
            <w:shd w:val="clear" w:color="auto" w:fill="E6E6E6"/>
            <w:lang w:val="bg-BG"/>
          </w:rPr>
          <w:t>Data Space For Skills (DS4S)</w:t>
        </w:r>
      </w:hyperlink>
      <w:r w:rsidRPr="00EA26BB">
        <w:rPr>
          <w:rStyle w:val="Hyperlink"/>
          <w:lang w:val="bg-BG"/>
        </w:rPr>
        <w:t>, CyberSecPro, Concordia)</w:t>
      </w:r>
      <w:r w:rsidRPr="00EA26BB">
        <w:rPr>
          <w:lang w:val="bg-BG"/>
        </w:rPr>
        <w:t xml:space="preserve"> и методологии, произтичащи от подобни инициативи (например „Building a Skilled Cyber Security Workforce in Five Countries: Insights from Australia, Canada, New Zealand, United Kingdom and United States“ — „Изграждане на квалифицирана работна сила в областта на киберсигурността в пет държави: данни от Австралия, Канада, Нова Зеландия, Обединеното кралство и Съединените щати“, доклад на ОИСР, представен на 21 март 2023 г.), за да се осигури в бъдеще актуална представа за нуждите в среда, в която търсенето непрекъснато се развива.</w:t>
      </w:r>
      <w:r w:rsidRPr="00EA26BB">
        <w:rPr>
          <w:sz w:val="24"/>
          <w:highlight w:val="yellow"/>
          <w:lang w:val="bg-BG"/>
        </w:rPr>
        <w:t xml:space="preserve"> </w:t>
      </w:r>
    </w:p>
  </w:footnote>
  <w:footnote w:id="58">
    <w:p w14:paraId="5DE311F1" w14:textId="00D3204C" w:rsidR="00545E68" w:rsidRPr="00EA26BB" w:rsidRDefault="00545E68">
      <w:pPr>
        <w:pStyle w:val="FootnoteText"/>
        <w:rPr>
          <w:lang w:val="bg-BG"/>
        </w:rPr>
      </w:pPr>
      <w:r w:rsidRPr="00EA26BB">
        <w:rPr>
          <w:rStyle w:val="FootnoteReference"/>
          <w:lang w:val="bg-BG"/>
        </w:rPr>
        <w:footnoteRef/>
      </w:r>
      <w:r w:rsidRPr="00EA26BB">
        <w:rPr>
          <w:lang w:val="bg-BG"/>
        </w:rPr>
        <w:t xml:space="preserve"> </w:t>
      </w:r>
      <w:r w:rsidRPr="00EA26BB">
        <w:rPr>
          <w:rStyle w:val="Hyperlink"/>
          <w:lang w:val="bg-BG"/>
        </w:rPr>
        <w:t xml:space="preserve">CEPOL </w:t>
      </w:r>
      <w:hyperlink r:id="rId75" w:history="1">
        <w:r w:rsidRPr="00EA26BB">
          <w:rPr>
            <w:rStyle w:val="Hyperlink"/>
            <w:lang w:val="bg-BG"/>
          </w:rPr>
          <w:t>Operational Training Needs Assessment (OTNA) („Оценка на нуждите от оперативно обучение“)</w:t>
        </w:r>
      </w:hyperlink>
    </w:p>
  </w:footnote>
  <w:footnote w:id="59">
    <w:p w14:paraId="5D56E2C9"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xml:space="preserve"> Вж. в тази връзка </w:t>
      </w:r>
      <w:hyperlink r:id="rId76" w:history="1">
        <w:r w:rsidRPr="00EA26BB">
          <w:rPr>
            <w:rStyle w:val="Hyperlink"/>
            <w:lang w:val="bg-BG"/>
          </w:rPr>
          <w:t>Съвместно съобщение до Европейския парламент и Съвета „Политика на ЕС за киберотбрана“, JOIN(2022) 49 final</w:t>
        </w:r>
      </w:hyperlink>
    </w:p>
  </w:footnote>
  <w:footnote w:id="60">
    <w:p w14:paraId="49DA8FA4" w14:textId="71EFA88E" w:rsidR="00545E68" w:rsidRPr="00EA26BB" w:rsidRDefault="00545E68">
      <w:pPr>
        <w:pStyle w:val="FootnoteText"/>
        <w:rPr>
          <w:lang w:val="bg-BG"/>
        </w:rPr>
      </w:pPr>
      <w:r w:rsidRPr="00EA26BB">
        <w:rPr>
          <w:rStyle w:val="FootnoteReference"/>
          <w:lang w:val="bg-BG"/>
        </w:rPr>
        <w:footnoteRef/>
      </w:r>
      <w:r w:rsidRPr="00EA26BB">
        <w:rPr>
          <w:lang w:val="bg-BG"/>
        </w:rPr>
        <w:t> В тази връзка ще бъде обърнато внимание на работата по Рамката за компетентност за обучение по киберпрестъпност (TCF), която се разработва в момента.</w:t>
      </w:r>
    </w:p>
  </w:footnote>
  <w:footnote w:id="61">
    <w:p w14:paraId="79B54288" w14:textId="577417D1" w:rsidR="00D85FCC" w:rsidRPr="00EA26BB" w:rsidRDefault="00D85FCC" w:rsidP="00D85FCC">
      <w:pPr>
        <w:pStyle w:val="FootnoteText"/>
        <w:rPr>
          <w:lang w:val="bg-BG"/>
        </w:rPr>
      </w:pPr>
      <w:r w:rsidRPr="00EA26BB">
        <w:rPr>
          <w:rStyle w:val="FootnoteReference"/>
          <w:lang w:val="bg-BG"/>
        </w:rPr>
        <w:footnoteRef/>
      </w:r>
      <w:r w:rsidRPr="00EA26BB">
        <w:rPr>
          <w:lang w:val="bg-BG"/>
        </w:rPr>
        <w:t> Като например Европейската класификация на уменията, компетентностите, квалификациите и професиите (</w:t>
      </w:r>
      <w:hyperlink r:id="rId77" w:history="1">
        <w:r w:rsidRPr="00EA26BB">
          <w:rPr>
            <w:rStyle w:val="Hyperlink"/>
            <w:lang w:val="bg-BG"/>
          </w:rPr>
          <w:t>ESCO</w:t>
        </w:r>
      </w:hyperlink>
      <w:r w:rsidRPr="00EA26BB">
        <w:rPr>
          <w:lang w:val="bg-BG"/>
        </w:rPr>
        <w:t xml:space="preserve">), </w:t>
      </w:r>
      <w:hyperlink r:id="rId78" w:history="1">
        <w:r w:rsidRPr="00EA26BB">
          <w:rPr>
            <w:rStyle w:val="Hyperlink"/>
            <w:lang w:val="bg-BG"/>
          </w:rPr>
          <w:t>Europass</w:t>
        </w:r>
      </w:hyperlink>
      <w:r w:rsidRPr="00EA26BB">
        <w:rPr>
          <w:lang w:val="bg-BG"/>
        </w:rPr>
        <w:t>, европейската мрежа за сътрудничество на службите по заетостта (</w:t>
      </w:r>
      <w:hyperlink r:id="rId79" w:history="1">
        <w:r w:rsidRPr="00EA26BB">
          <w:rPr>
            <w:rStyle w:val="Hyperlink"/>
            <w:lang w:val="bg-BG"/>
          </w:rPr>
          <w:t>EURES</w:t>
        </w:r>
      </w:hyperlink>
      <w:r w:rsidRPr="00EA26BB">
        <w:rPr>
          <w:lang w:val="bg-BG"/>
        </w:rPr>
        <w:t xml:space="preserve">). </w:t>
      </w:r>
    </w:p>
  </w:footnote>
  <w:footnote w:id="62">
    <w:p w14:paraId="69471208" w14:textId="77777777" w:rsidR="00831F29" w:rsidRPr="00EA26BB" w:rsidRDefault="00831F29" w:rsidP="00831F29">
      <w:pPr>
        <w:pStyle w:val="FootnoteText"/>
        <w:rPr>
          <w:rStyle w:val="Hyperlink"/>
          <w:rFonts w:eastAsiaTheme="majorEastAsia"/>
          <w:lang w:val="bg-BG"/>
        </w:rPr>
      </w:pPr>
      <w:r w:rsidRPr="00EA26BB">
        <w:rPr>
          <w:rStyle w:val="FootnoteReference"/>
          <w:lang w:val="bg-BG"/>
        </w:rPr>
        <w:footnoteRef/>
      </w:r>
      <w:r w:rsidRPr="00EA26BB">
        <w:rPr>
          <w:lang w:val="bg-BG"/>
        </w:rPr>
        <w:t> </w:t>
      </w:r>
      <w:hyperlink r:id="rId80">
        <w:r w:rsidRPr="00EA26BB">
          <w:rPr>
            <w:rStyle w:val="Hyperlink"/>
            <w:lang w:val="bg-BG"/>
          </w:rPr>
          <w:t>CyberSecPro</w:t>
        </w:r>
      </w:hyperlink>
      <w:r w:rsidRPr="00EA26BB">
        <w:rPr>
          <w:rStyle w:val="Hyperlink"/>
          <w:lang w:val="bg-BG"/>
        </w:rPr>
        <w:t xml:space="preserve"> — </w:t>
      </w:r>
      <w:r w:rsidRPr="00EA26BB">
        <w:rPr>
          <w:lang w:val="bg-BG"/>
        </w:rPr>
        <w:t>В рамките на този проект например ще се извърши анализ на програмите, курсовете и летните училища по киберсигурност, предлагани в университетите, и на използваните таблици за оценка по Европейската система за трансфер и натрупване на кредити (ECTS), ще се осигури ангажирането на целевия брой от над 530 стажанти за тригодишния период, ще се обучат външни лица от различни отрасли и сектори.</w:t>
      </w:r>
    </w:p>
  </w:footnote>
  <w:footnote w:id="63">
    <w:p w14:paraId="668BB504"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xml:space="preserve"> Смесените интензивни програми съчетават онлайн преподаване с кратък период на физическа мобилност.</w:t>
      </w:r>
    </w:p>
  </w:footnote>
  <w:footnote w:id="64">
    <w:p w14:paraId="1AE0EBB2" w14:textId="1A3B7B29" w:rsidR="004A1333" w:rsidRPr="00EA26BB" w:rsidRDefault="004A1333">
      <w:pPr>
        <w:pStyle w:val="FootnoteText"/>
        <w:rPr>
          <w:lang w:val="bg-BG"/>
        </w:rPr>
      </w:pPr>
      <w:r w:rsidRPr="00EA26BB">
        <w:rPr>
          <w:rStyle w:val="FootnoteReference"/>
          <w:lang w:val="bg-BG"/>
        </w:rPr>
        <w:footnoteRef/>
      </w:r>
      <w:r w:rsidRPr="00EA26BB">
        <w:rPr>
          <w:lang w:val="bg-BG"/>
        </w:rPr>
        <w:t> </w:t>
      </w:r>
      <w:hyperlink r:id="rId81" w:history="1">
        <w:r w:rsidRPr="00EA26BB">
          <w:rPr>
            <w:rStyle w:val="Hyperlink"/>
            <w:lang w:val="bg-BG"/>
          </w:rPr>
          <w:t>Инициатива „Европейски университети“ |</w:t>
        </w:r>
      </w:hyperlink>
      <w:hyperlink r:id="rId82" w:history="1">
        <w:r w:rsidRPr="00EA26BB">
          <w:rPr>
            <w:rStyle w:val="Hyperlink"/>
            <w:lang w:val="bg-BG"/>
          </w:rPr>
          <w:t> Европейско пространство за образование (europa.eu)</w:t>
        </w:r>
      </w:hyperlink>
    </w:p>
  </w:footnote>
  <w:footnote w:id="65">
    <w:p w14:paraId="0B6B3254" w14:textId="2F126600" w:rsidR="00634285" w:rsidRPr="00EA26BB" w:rsidRDefault="00634285">
      <w:pPr>
        <w:pStyle w:val="FootnoteText"/>
        <w:rPr>
          <w:lang w:val="bg-BG"/>
        </w:rPr>
      </w:pPr>
      <w:r w:rsidRPr="00EA26BB">
        <w:rPr>
          <w:rStyle w:val="FootnoteReference"/>
          <w:lang w:val="bg-BG"/>
        </w:rPr>
        <w:footnoteRef/>
      </w:r>
      <w:r w:rsidRPr="00EA26BB">
        <w:rPr>
          <w:lang w:val="bg-BG"/>
        </w:rPr>
        <w:t> </w:t>
      </w:r>
      <w:hyperlink r:id="rId83" w:history="1">
        <w:r w:rsidRPr="00EA26BB">
          <w:rPr>
            <w:rStyle w:val="Hyperlink"/>
            <w:lang w:val="bg-BG"/>
          </w:rPr>
          <w:t>Центрове за високи постижения в областта на професионалното образование и обучение |</w:t>
        </w:r>
      </w:hyperlink>
      <w:hyperlink r:id="rId84" w:history="1">
        <w:r w:rsidRPr="00EA26BB">
          <w:rPr>
            <w:rStyle w:val="Hyperlink"/>
            <w:lang w:val="bg-BG"/>
          </w:rPr>
          <w:t> „Еразъм+“ (europa.eu)</w:t>
        </w:r>
      </w:hyperlink>
    </w:p>
  </w:footnote>
  <w:footnote w:id="66">
    <w:p w14:paraId="0701ACEC" w14:textId="68266373" w:rsidR="00D90E6B" w:rsidRPr="00EA26BB" w:rsidRDefault="00D90E6B">
      <w:pPr>
        <w:pStyle w:val="FootnoteText"/>
        <w:rPr>
          <w:lang w:val="bg-BG"/>
        </w:rPr>
      </w:pPr>
      <w:r w:rsidRPr="00EA26BB">
        <w:rPr>
          <w:rStyle w:val="FootnoteReference"/>
          <w:lang w:val="bg-BG"/>
        </w:rPr>
        <w:footnoteRef/>
      </w:r>
      <w:r w:rsidRPr="00EA26BB">
        <w:rPr>
          <w:lang w:val="bg-BG"/>
        </w:rPr>
        <w:t xml:space="preserve"> В съответствие с </w:t>
      </w:r>
      <w:hyperlink r:id="rId85" w:history="1">
        <w:r w:rsidRPr="00EA26BB">
          <w:rPr>
            <w:rStyle w:val="Hyperlink"/>
            <w:lang w:val="bg-BG"/>
          </w:rPr>
          <w:t>Препоръка на Съвета от 16 юни 2022 г. относно индивидуални сметки за обучение</w:t>
        </w:r>
      </w:hyperlink>
    </w:p>
  </w:footnote>
  <w:footnote w:id="67">
    <w:p w14:paraId="225907AB"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w:t>
      </w:r>
      <w:hyperlink r:id="rId86">
        <w:r w:rsidRPr="00EA26BB">
          <w:rPr>
            <w:rStyle w:val="Hyperlink"/>
            <w:lang w:val="bg-BG"/>
          </w:rPr>
          <w:t>Курсове за обучение — ENISA (europa.eu)</w:t>
        </w:r>
      </w:hyperlink>
    </w:p>
  </w:footnote>
  <w:footnote w:id="68">
    <w:p w14:paraId="4C87F73F"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w:t>
      </w:r>
      <w:hyperlink r:id="rId87">
        <w:r w:rsidRPr="00EA26BB">
          <w:rPr>
            <w:rStyle w:val="Hyperlink"/>
            <w:lang w:val="bg-BG"/>
          </w:rPr>
          <w:t>Програма за обучение на обучители — ENISA (europa.eu)</w:t>
        </w:r>
      </w:hyperlink>
    </w:p>
  </w:footnote>
  <w:footnote w:id="69">
    <w:p w14:paraId="17251AB5" w14:textId="1BC2A437" w:rsidR="00831F29" w:rsidRPr="00EA26BB" w:rsidRDefault="00831F29" w:rsidP="00D267A4">
      <w:pPr>
        <w:pStyle w:val="FootnoteText"/>
        <w:rPr>
          <w:lang w:val="bg-BG"/>
        </w:rPr>
      </w:pPr>
      <w:r w:rsidRPr="00EA26BB">
        <w:rPr>
          <w:rStyle w:val="FootnoteReference"/>
          <w:lang w:val="bg-BG"/>
        </w:rPr>
        <w:footnoteRef/>
      </w:r>
      <w:r w:rsidRPr="00EA26BB">
        <w:rPr>
          <w:rStyle w:val="FootnoteReference"/>
          <w:lang w:val="bg-BG"/>
        </w:rPr>
        <w:t xml:space="preserve"> </w:t>
      </w:r>
      <w:r w:rsidRPr="00EA26BB">
        <w:rPr>
          <w:lang w:val="bg-BG"/>
        </w:rPr>
        <w:t xml:space="preserve">В съответствие с член 20, параграф 4 от </w:t>
      </w:r>
      <w:hyperlink r:id="rId88" w:history="1">
        <w:r w:rsidRPr="00EA26BB">
          <w:rPr>
            <w:rStyle w:val="Hyperlink"/>
            <w:lang w:val="bg-BG"/>
          </w:rPr>
          <w:t xml:space="preserve">Решение (ОВППС) 2020/1515 на Съвета от 19 октомври 2020 г. за създаване на </w:t>
        </w:r>
        <w:hyperlink w:history="1">
          <w:r w:rsidRPr="00EA26BB">
            <w:rPr>
              <w:rStyle w:val="Hyperlink"/>
              <w:lang w:val="bg-BG"/>
            </w:rPr>
            <w:t>Европейски колеж по сигурност и отбрана и за отмяна на Решение (ОВППС) 2016/2382</w:t>
          </w:r>
        </w:hyperlink>
      </w:hyperlink>
    </w:p>
  </w:footnote>
  <w:footnote w:id="70">
    <w:p w14:paraId="4CFAE7F4" w14:textId="128DE67C" w:rsidR="00C57598" w:rsidRPr="00EA26BB" w:rsidRDefault="00C57598" w:rsidP="00C57598">
      <w:pPr>
        <w:pStyle w:val="FootnoteText"/>
        <w:rPr>
          <w:lang w:val="bg-BG"/>
        </w:rPr>
      </w:pPr>
      <w:r w:rsidRPr="00EA26BB">
        <w:rPr>
          <w:rStyle w:val="FootnoteReference"/>
          <w:lang w:val="bg-BG"/>
        </w:rPr>
        <w:footnoteRef/>
      </w:r>
      <w:r w:rsidRPr="00EA26BB">
        <w:rPr>
          <w:lang w:val="bg-BG"/>
        </w:rPr>
        <w:t xml:space="preserve"> Академията на CEPOL за киберпрестъпност беше създадена през 2019 г., за да се осигури модерна платформа за подобряване на знанията за киберпрестъпността и кибернетичният капацитет в Европа.</w:t>
      </w:r>
    </w:p>
  </w:footnote>
  <w:footnote w:id="71">
    <w:p w14:paraId="42256102" w14:textId="3E115F4E" w:rsidR="00831F29" w:rsidRPr="00EA26BB" w:rsidRDefault="00831F29" w:rsidP="00831F29">
      <w:pPr>
        <w:pStyle w:val="FootnoteText"/>
        <w:rPr>
          <w:lang w:val="bg-BG"/>
        </w:rPr>
      </w:pPr>
      <w:r w:rsidRPr="00EA26BB">
        <w:rPr>
          <w:rStyle w:val="FootnoteReference"/>
          <w:lang w:val="bg-BG"/>
        </w:rPr>
        <w:footnoteRef/>
      </w:r>
      <w:r w:rsidRPr="00EA26BB">
        <w:rPr>
          <w:lang w:val="bg-BG"/>
        </w:rPr>
        <w:t xml:space="preserve"> Например </w:t>
      </w:r>
      <w:hyperlink r:id="rId89" w:history="1">
        <w:r w:rsidRPr="00EA26BB">
          <w:rPr>
            <w:rStyle w:val="Hyperlink"/>
            <w:lang w:val="bg-BG"/>
          </w:rPr>
          <w:t>W4C Academy — Women4Cyber</w:t>
        </w:r>
      </w:hyperlink>
      <w:r w:rsidRPr="00EA26BB">
        <w:rPr>
          <w:lang w:val="bg-BG"/>
        </w:rPr>
        <w:t xml:space="preserve"> или </w:t>
      </w:r>
      <w:hyperlink r:id="rId90" w:anchor=":~:text=Now%2C%20the%20Global%20Cybercrime%20Certification%20Project%20funded%20by,of%20their%20jurisdiction%20as%20well%20as%20international%20investigations." w:history="1">
        <w:r w:rsidRPr="00EA26BB">
          <w:rPr>
            <w:rStyle w:val="Hyperlink"/>
            <w:lang w:val="bg-BG"/>
          </w:rPr>
          <w:t>Global Cybercrime Certification project</w:t>
        </w:r>
      </w:hyperlink>
      <w:r w:rsidRPr="00EA26BB">
        <w:rPr>
          <w:lang w:val="bg-BG"/>
        </w:rPr>
        <w:t xml:space="preserve"> за правоприлагащи и съдебни органи.</w:t>
      </w:r>
    </w:p>
  </w:footnote>
  <w:footnote w:id="72">
    <w:p w14:paraId="2F0760DF" w14:textId="7AC6E237" w:rsidR="00831F29" w:rsidRPr="00EA26BB" w:rsidRDefault="00831F29" w:rsidP="00831F29">
      <w:pPr>
        <w:pStyle w:val="FootnoteText"/>
        <w:rPr>
          <w:lang w:val="bg-BG"/>
        </w:rPr>
      </w:pPr>
      <w:r w:rsidRPr="00EA26BB">
        <w:rPr>
          <w:rStyle w:val="FootnoteReference"/>
          <w:lang w:val="bg-BG"/>
        </w:rPr>
        <w:footnoteRef/>
      </w:r>
      <w:r w:rsidRPr="00EA26BB">
        <w:rPr>
          <w:lang w:val="bg-BG"/>
        </w:rPr>
        <w:t xml:space="preserve"> „1. Националните координационни центрове имат следните задачи: [...] ж) без да се засягат националните компетентности на държавите членки в областта на образованието и като се вземат предвид съответните задачи на ENISA, да взаимодействат с националните органи по отношение на възможния принос за насърчаване и разпространение на образователни програми в областта на киберсигурността“, член 7, параграф 1, буква ж) от Регламента за Европейския център за промишлени, технологични и изследователски експертни познания в областта на киберсигурността и на мрежа от национални координационни центрове. Вж. също свързаното съображение 28.</w:t>
      </w:r>
    </w:p>
  </w:footnote>
  <w:footnote w:id="73">
    <w:p w14:paraId="03D739F6" w14:textId="5F222BB1" w:rsidR="00D05BC5" w:rsidRPr="00EA26BB" w:rsidRDefault="00D05BC5">
      <w:pPr>
        <w:pStyle w:val="FootnoteText"/>
        <w:rPr>
          <w:lang w:val="bg-BG"/>
        </w:rPr>
      </w:pPr>
      <w:r w:rsidRPr="00EA26BB">
        <w:rPr>
          <w:rStyle w:val="FootnoteReference"/>
          <w:lang w:val="bg-BG"/>
        </w:rPr>
        <w:footnoteRef/>
      </w:r>
      <w:r w:rsidRPr="00EA26BB">
        <w:rPr>
          <w:lang w:val="bg-BG"/>
        </w:rPr>
        <w:t> </w:t>
      </w:r>
      <w:hyperlink r:id="rId91" w:history="1">
        <w:r w:rsidRPr="00EA26BB">
          <w:rPr>
            <w:rStyle w:val="Hyperlink"/>
            <w:lang w:val="bg-BG"/>
          </w:rPr>
          <w:t>Регламент (ЕС) 2019/881 на Европейския парламент и на Съвета от 17 април 2019 г. относно ENISA (Агенцията на Европейския съюз за киберсигурност) и сертифицирането на киберсигурността на информационните и комуникационните технологии, както и за отмяна на Регламент (ЕС) № 526/2013 (Акт за киберсигурността)</w:t>
        </w:r>
      </w:hyperlink>
      <w:r w:rsidRPr="00EA26BB">
        <w:rPr>
          <w:lang w:val="bg-BG"/>
        </w:rPr>
        <w:t xml:space="preserve"> </w:t>
      </w:r>
    </w:p>
  </w:footnote>
  <w:footnote w:id="74">
    <w:p w14:paraId="491C0801" w14:textId="0D199B57" w:rsidR="00831F29" w:rsidRPr="00EA26BB" w:rsidRDefault="00831F29" w:rsidP="00831F29">
      <w:pPr>
        <w:pStyle w:val="FootnoteText"/>
        <w:rPr>
          <w:lang w:val="bg-BG"/>
        </w:rPr>
      </w:pPr>
      <w:r w:rsidRPr="00EA26BB">
        <w:rPr>
          <w:rStyle w:val="FootnoteReference"/>
          <w:lang w:val="bg-BG"/>
        </w:rPr>
        <w:footnoteRef/>
      </w:r>
      <w:r w:rsidRPr="00EA26BB">
        <w:rPr>
          <w:lang w:val="bg-BG"/>
        </w:rPr>
        <w:t> Например документи или сертификати за резултатите от обучението, които лицата придобиват след кратки обучения.</w:t>
      </w:r>
    </w:p>
  </w:footnote>
  <w:footnote w:id="75">
    <w:p w14:paraId="536BE2A8"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w:t>
      </w:r>
      <w:hyperlink r:id="rId92" w:history="1">
        <w:r w:rsidRPr="00EA26BB">
          <w:rPr>
            <w:rStyle w:val="Hyperlink"/>
            <w:lang w:val="bg-BG"/>
          </w:rPr>
          <w:t>Препоръка на Съвета относно европейски подход към микрокредитите с цел стимулиране на ученето през целия живот и пригодността за заетост</w:t>
        </w:r>
      </w:hyperlink>
    </w:p>
  </w:footnote>
  <w:footnote w:id="76">
    <w:p w14:paraId="6CE32E21"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w:t>
      </w:r>
      <w:hyperlink r:id="rId93" w:history="1">
        <w:r w:rsidRPr="00EA26BB">
          <w:rPr>
            <w:rStyle w:val="Hyperlink"/>
            <w:lang w:val="bg-BG"/>
          </w:rPr>
          <w:t>Препоръка на Съвета от 22 май 2017 г. относно Европейската квалификационна рамка за учене през целия живот и за отмяна на препоръката на Европейския парламент и на Съвета от 23 април 2008 г. за създаване на Европейска квалификационна рамка за обучение през целия живот</w:t>
        </w:r>
      </w:hyperlink>
    </w:p>
  </w:footnote>
  <w:footnote w:id="77">
    <w:p w14:paraId="626DA5CB"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w:t>
      </w:r>
      <w:hyperlink r:id="rId94" w:history="1">
        <w:r w:rsidRPr="00EA26BB">
          <w:rPr>
            <w:rStyle w:val="Hyperlink"/>
            <w:lang w:val="bg-BG"/>
          </w:rPr>
          <w:t>Предложение за Регламент на Европейския парламент и на Съвета за изменение на Регламент (ЕС) № 910/2014 по отношение на създаването на рамка за европейска цифрова самоличност</w:t>
        </w:r>
      </w:hyperlink>
    </w:p>
  </w:footnote>
  <w:footnote w:id="78">
    <w:p w14:paraId="319DF37A" w14:textId="77777777" w:rsidR="00C241B8" w:rsidRPr="00EA26BB" w:rsidRDefault="00C241B8" w:rsidP="00C241B8">
      <w:pPr>
        <w:pStyle w:val="FootnoteText"/>
        <w:rPr>
          <w:lang w:val="bg-BG"/>
        </w:rPr>
      </w:pPr>
      <w:r w:rsidRPr="00EA26BB">
        <w:rPr>
          <w:rStyle w:val="FootnoteReference"/>
          <w:lang w:val="bg-BG"/>
        </w:rPr>
        <w:footnoteRef/>
      </w:r>
      <w:r w:rsidRPr="00EA26BB">
        <w:rPr>
          <w:lang w:val="bg-BG"/>
        </w:rPr>
        <w:t> </w:t>
      </w:r>
      <w:hyperlink r:id="rId95">
        <w:r w:rsidRPr="00EA26BB">
          <w:rPr>
            <w:rStyle w:val="Hyperlink"/>
            <w:lang w:val="bg-BG"/>
          </w:rPr>
          <w:t>Нови европейски партньорства, стартирани с цел постигане на амбициите за цифровото десетилетие на Европа |</w:t>
        </w:r>
      </w:hyperlink>
      <w:hyperlink r:id="rId96">
        <w:r w:rsidRPr="00EA26BB">
          <w:rPr>
            <w:rStyle w:val="Hyperlink"/>
            <w:lang w:val="bg-BG"/>
          </w:rPr>
          <w:t> Стратегия в областта на цифровите технологии (europa.eu)</w:t>
        </w:r>
      </w:hyperlink>
      <w:r w:rsidRPr="00EA26BB">
        <w:rPr>
          <w:rStyle w:val="Hyperlink"/>
          <w:lang w:val="bg-BG"/>
        </w:rPr>
        <w:t xml:space="preserve">, </w:t>
      </w:r>
      <w:r w:rsidRPr="00EA26BB">
        <w:rPr>
          <w:lang w:val="bg-BG"/>
        </w:rPr>
        <w:t>създадена в рамките на Пакта за умения за преодоляване на недостига на кадри в областта на информационните и комуникационните технологии (ИКТ)</w:t>
      </w:r>
    </w:p>
  </w:footnote>
  <w:footnote w:id="79">
    <w:p w14:paraId="7CB689E9" w14:textId="77777777" w:rsidR="00002DAA" w:rsidRPr="00EA26BB" w:rsidRDefault="00002DAA" w:rsidP="00002DAA">
      <w:pPr>
        <w:pStyle w:val="FootnoteText"/>
        <w:rPr>
          <w:lang w:val="bg-BG"/>
        </w:rPr>
      </w:pPr>
      <w:r w:rsidRPr="00EA26BB">
        <w:rPr>
          <w:rStyle w:val="FootnoteReference"/>
          <w:lang w:val="bg-BG"/>
        </w:rPr>
        <w:footnoteRef/>
      </w:r>
      <w:r w:rsidRPr="00EA26BB">
        <w:rPr>
          <w:lang w:val="bg-BG"/>
        </w:rPr>
        <w:tab/>
      </w:r>
      <w:hyperlink r:id="rId97" w:history="1">
        <w:r w:rsidRPr="00EA26BB">
          <w:rPr>
            <w:rStyle w:val="Hyperlink"/>
            <w:lang w:val="bg-BG"/>
          </w:rPr>
          <w:t>EU countries commit to boost participation of women in digital („Държавите от ЕС се ангажират да увеличат участието на жените в цифровите технологии“) |</w:t>
        </w:r>
      </w:hyperlink>
      <w:hyperlink r:id="rId98" w:history="1">
        <w:r w:rsidRPr="00EA26BB">
          <w:rPr>
            <w:rStyle w:val="Hyperlink"/>
            <w:lang w:val="bg-BG"/>
          </w:rPr>
          <w:t xml:space="preserve"> Стратегия в областта на цифровите технологии (europa.eu)</w:t>
        </w:r>
      </w:hyperlink>
    </w:p>
  </w:footnote>
  <w:footnote w:id="80">
    <w:p w14:paraId="0995A19A" w14:textId="0766047F" w:rsidR="009750A0" w:rsidRPr="00EA26BB" w:rsidRDefault="009750A0">
      <w:pPr>
        <w:pStyle w:val="FootnoteText"/>
        <w:rPr>
          <w:lang w:val="bg-BG"/>
        </w:rPr>
      </w:pPr>
      <w:r w:rsidRPr="00EA26BB">
        <w:rPr>
          <w:rStyle w:val="FootnoteReference"/>
          <w:lang w:val="bg-BG"/>
        </w:rPr>
        <w:footnoteRef/>
      </w:r>
      <w:r w:rsidRPr="00EA26BB">
        <w:rPr>
          <w:lang w:val="bg-BG"/>
        </w:rPr>
        <w:t> </w:t>
      </w:r>
      <w:hyperlink r:id="rId99" w:history="1">
        <w:r w:rsidRPr="00EA26BB">
          <w:rPr>
            <w:rStyle w:val="Hyperlink"/>
            <w:lang w:val="bg-BG"/>
          </w:rPr>
          <w:t>Регламент (ЕС) 2021/1057 на Европейския парламент и на Съвета от 24 юни 2021 г. за създаване на Европейския социален фонд плюс (ЕСФ+) и за отмяна на Регламент (ЕС) № 1296/2013,</w:t>
        </w:r>
      </w:hyperlink>
      <w:r w:rsidRPr="00EA26BB">
        <w:rPr>
          <w:color w:val="333333"/>
          <w:lang w:val="bg-BG"/>
        </w:rPr>
        <w:t xml:space="preserve"> </w:t>
      </w:r>
      <w:r w:rsidRPr="00EA26BB">
        <w:rPr>
          <w:lang w:val="bg-BG"/>
        </w:rPr>
        <w:t xml:space="preserve"> член 4, параграф 1, буква в)</w:t>
      </w:r>
    </w:p>
  </w:footnote>
  <w:footnote w:id="81">
    <w:p w14:paraId="5ED72FF5" w14:textId="7E1A45D0" w:rsidR="00831F29" w:rsidRPr="00EA26BB" w:rsidRDefault="00831F29" w:rsidP="00831F29">
      <w:pPr>
        <w:pStyle w:val="FootnoteText"/>
        <w:rPr>
          <w:lang w:val="bg-BG"/>
        </w:rPr>
      </w:pPr>
      <w:r w:rsidRPr="00EA26BB">
        <w:rPr>
          <w:rStyle w:val="FootnoteReference"/>
          <w:lang w:val="bg-BG"/>
        </w:rPr>
        <w:footnoteRef/>
      </w:r>
      <w:r w:rsidRPr="00EA26BB">
        <w:rPr>
          <w:rStyle w:val="FootnoteReference"/>
          <w:lang w:val="bg-BG"/>
        </w:rPr>
        <w:t xml:space="preserve"> </w:t>
      </w:r>
      <w:r w:rsidRPr="00EA26BB">
        <w:rPr>
          <w:lang w:val="bg-BG"/>
        </w:rPr>
        <w:t>Директива МИС 2, член 7, параграф 2, буква е).</w:t>
      </w:r>
    </w:p>
  </w:footnote>
  <w:footnote w:id="82">
    <w:p w14:paraId="0057BA1A" w14:textId="6D9F5EB0" w:rsidR="00831F29" w:rsidRPr="00EA26BB" w:rsidRDefault="00831F29" w:rsidP="00831F29">
      <w:pPr>
        <w:pStyle w:val="FootnoteText"/>
        <w:rPr>
          <w:lang w:val="bg-BG"/>
        </w:rPr>
      </w:pPr>
      <w:r w:rsidRPr="00EA26BB">
        <w:rPr>
          <w:rStyle w:val="FootnoteReference"/>
          <w:lang w:val="bg-BG"/>
        </w:rPr>
        <w:footnoteRef/>
      </w:r>
      <w:hyperlink r:id="rId100" w:history="1">
        <w:r w:rsidRPr="00EA26BB">
          <w:rPr>
            <w:rStyle w:val="Hyperlink"/>
            <w:lang w:val="bg-BG"/>
          </w:rPr>
          <w:t xml:space="preserve"> Доклад — Cyber Conscription: Experience and Best Practice from Selected Countries, Martin Hurt and Tiia Sõmer, International Centre for Defence and Security</w:t>
        </w:r>
      </w:hyperlink>
      <w:hyperlink r:id="rId101" w:history="1">
        <w:r w:rsidRPr="00EA26BB">
          <w:rPr>
            <w:rStyle w:val="Hyperlink"/>
            <w:lang w:val="bg-BG"/>
          </w:rPr>
          <w:t xml:space="preserve"> („Опит и най-добри практики от избрани държави“, Мартин Хърт и Тия Симер, Международен център за отбрана и сигурност“) февруари 2021 г.</w:t>
        </w:r>
      </w:hyperlink>
    </w:p>
  </w:footnote>
  <w:footnote w:id="83">
    <w:p w14:paraId="1EB09013" w14:textId="61A1CE1F" w:rsidR="00D92A73" w:rsidRPr="00EA26BB" w:rsidRDefault="00D92A73">
      <w:pPr>
        <w:pStyle w:val="FootnoteText"/>
        <w:rPr>
          <w:lang w:val="bg-BG"/>
        </w:rPr>
      </w:pPr>
      <w:r w:rsidRPr="00EA26BB">
        <w:rPr>
          <w:rStyle w:val="FootnoteReference"/>
          <w:lang w:val="bg-BG"/>
        </w:rPr>
        <w:footnoteRef/>
      </w:r>
      <w:r w:rsidRPr="00EA26BB">
        <w:rPr>
          <w:lang w:val="bg-BG"/>
        </w:rPr>
        <w:t> </w:t>
      </w:r>
      <w:hyperlink r:id="rId102" w:history="1">
        <w:r w:rsidRPr="00EA26BB">
          <w:rPr>
            <w:rStyle w:val="Hyperlink"/>
            <w:lang w:val="bg-BG"/>
          </w:rPr>
          <w:t>Възможности за финансиране (europa.eu)</w:t>
        </w:r>
      </w:hyperlink>
      <w:r w:rsidRPr="00EA26BB">
        <w:rPr>
          <w:lang w:val="bg-BG"/>
        </w:rPr>
        <w:t> — Чрез службите за подкрепа на Пакта за умения се осигурява единна входна точка за информация за финансиране на уменията, включително за цифровата екосистема. Службите за подкрепа на Пакта за умения предоставят обща информация за инструментите за финансиране, които не са конкретно насочени към уменията в областта на киберсигурността, въпреки че тяхната работа следва да бъде взета предвид от Академията, за да се избегне дублиране.</w:t>
      </w:r>
    </w:p>
  </w:footnote>
  <w:footnote w:id="84">
    <w:p w14:paraId="347382FF"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w:t>
      </w:r>
      <w:hyperlink r:id="rId103">
        <w:r w:rsidRPr="00EA26BB">
          <w:rPr>
            <w:rStyle w:val="Hyperlink"/>
            <w:lang w:val="bg-BG"/>
          </w:rPr>
          <w:t>Европейска програма за умения — Заетост, социални въпроси и приобщаване — Европейска комисия (europa.eu)</w:t>
        </w:r>
      </w:hyperlink>
    </w:p>
  </w:footnote>
  <w:footnote w:id="85">
    <w:p w14:paraId="4E75496D"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w:t>
      </w:r>
      <w:hyperlink r:id="rId104">
        <w:r w:rsidRPr="00EA26BB">
          <w:rPr>
            <w:rStyle w:val="Hyperlink"/>
            <w:lang w:val="bg-BG"/>
          </w:rPr>
          <w:t>Инструменти на ЕС за финансиране за повишаване на квалификацията и преквалификация — Европейска комисия (europa.eu)</w:t>
        </w:r>
      </w:hyperlink>
    </w:p>
  </w:footnote>
  <w:footnote w:id="86">
    <w:p w14:paraId="37C5DB2B" w14:textId="1495D78D" w:rsidR="00BC4ED3" w:rsidRPr="00EA26BB" w:rsidRDefault="00BC4ED3">
      <w:pPr>
        <w:pStyle w:val="FootnoteText"/>
        <w:rPr>
          <w:lang w:val="bg-BG"/>
        </w:rPr>
      </w:pPr>
      <w:r w:rsidRPr="00EA26BB">
        <w:rPr>
          <w:rStyle w:val="FootnoteReference"/>
          <w:lang w:val="bg-BG"/>
        </w:rPr>
        <w:footnoteRef/>
      </w:r>
      <w:r w:rsidRPr="00EA26BB">
        <w:rPr>
          <w:lang w:val="bg-BG"/>
        </w:rPr>
        <w:t> </w:t>
      </w:r>
      <w:hyperlink r:id="rId105" w:anchor=":~:text=The%20Digital%20Education%20Action%20Plan%20%282021-2027%29%20is%20a,systems%20of%20Member%20States%20to%20the%20digital%20age." w:history="1">
        <w:r w:rsidRPr="00EA26BB">
          <w:rPr>
            <w:rStyle w:val="Hyperlink"/>
            <w:lang w:val="bg-BG"/>
          </w:rPr>
          <w:t>План за действие в областта на цифровото образование за периода 2021—2027 г.</w:t>
        </w:r>
      </w:hyperlink>
    </w:p>
  </w:footnote>
  <w:footnote w:id="87">
    <w:p w14:paraId="048EBDCF" w14:textId="77777777" w:rsidR="00831F29" w:rsidRPr="00EA26BB" w:rsidRDefault="00831F29" w:rsidP="00831F29">
      <w:pPr>
        <w:pStyle w:val="FootnoteText"/>
        <w:rPr>
          <w:lang w:val="bg-BG"/>
        </w:rPr>
      </w:pPr>
      <w:r w:rsidRPr="00EA26BB">
        <w:rPr>
          <w:rStyle w:val="FootnoteReference"/>
          <w:lang w:val="bg-BG"/>
        </w:rPr>
        <w:footnoteRef/>
      </w:r>
      <w:r w:rsidRPr="00EA26BB">
        <w:rPr>
          <w:lang w:val="bg-BG"/>
        </w:rPr>
        <w:t> </w:t>
      </w:r>
      <w:hyperlink r:id="rId106" w:history="1">
        <w:r w:rsidRPr="00EA26BB">
          <w:rPr>
            <w:rStyle w:val="Hyperlink"/>
            <w:lang w:val="bg-BG"/>
          </w:rPr>
          <w:t>Регламент (ЕС) 2021/697 на Европейския парламент и на Съвета от 29 април 2021 г. за създаване на Европейски фонд за отбрана и за отмяна на Регламент (ЕС) 2018/1092</w:t>
        </w:r>
      </w:hyperlink>
    </w:p>
  </w:footnote>
  <w:footnote w:id="88">
    <w:p w14:paraId="3B37BAE3" w14:textId="3581BC65" w:rsidR="004F385B" w:rsidRPr="00EA26BB" w:rsidRDefault="004F385B">
      <w:pPr>
        <w:pStyle w:val="FootnoteText"/>
        <w:rPr>
          <w:lang w:val="bg-BG"/>
        </w:rPr>
      </w:pPr>
      <w:r w:rsidRPr="00EA26BB">
        <w:rPr>
          <w:rStyle w:val="FootnoteReference"/>
          <w:lang w:val="bg-BG"/>
        </w:rPr>
        <w:footnoteRef/>
      </w:r>
      <w:r w:rsidRPr="00EA26BB">
        <w:rPr>
          <w:lang w:val="bg-BG"/>
        </w:rPr>
        <w:t xml:space="preserve"> Държавите членки са поели ангажимент за съвместни обучения и учения, например чрез създаване и участие в проекти за кибернетично обучение и учения в рамките на постоянното структурирано сътрудничество (PESCO), като например </w:t>
      </w:r>
      <w:hyperlink r:id="rId107" w:history="1">
        <w:hyperlink w:history="1">
          <w:r w:rsidRPr="00EA26BB">
            <w:rPr>
              <w:rStyle w:val="Hyperlink"/>
              <w:lang w:val="bg-BG"/>
            </w:rPr>
            <w:t>Европейски център за кибернетични академични изследвания и иновации (EU CAIH)</w:t>
          </w:r>
        </w:hyperlink>
      </w:hyperlink>
      <w:r w:rsidRPr="00EA26BB">
        <w:rPr>
          <w:rStyle w:val="Hyperlink"/>
          <w:lang w:val="bg-BG"/>
        </w:rPr>
        <w:t xml:space="preserve"> </w:t>
      </w:r>
      <w:r w:rsidRPr="00EA26BB">
        <w:rPr>
          <w:lang w:val="bg-BG"/>
        </w:rPr>
        <w:t xml:space="preserve">и </w:t>
      </w:r>
      <w:hyperlink r:id="rId108" w:history="1">
        <w:r w:rsidRPr="00EA26BB">
          <w:rPr>
            <w:rStyle w:val="Hyperlink"/>
            <w:lang w:val="bg-BG"/>
          </w:rPr>
          <w:t>Федеративни киберполигони</w:t>
        </w:r>
      </w:hyperlink>
    </w:p>
  </w:footnote>
  <w:footnote w:id="89">
    <w:p w14:paraId="5948BC41" w14:textId="265022E0" w:rsidR="004F385B" w:rsidRPr="00EA26BB" w:rsidRDefault="004F385B">
      <w:pPr>
        <w:pStyle w:val="FootnoteText"/>
        <w:rPr>
          <w:lang w:val="bg-BG"/>
        </w:rPr>
      </w:pPr>
      <w:r w:rsidRPr="00EA26BB">
        <w:rPr>
          <w:rStyle w:val="FootnoteReference"/>
          <w:lang w:val="bg-BG"/>
        </w:rPr>
        <w:footnoteRef/>
      </w:r>
      <w:r w:rsidRPr="00EA26BB">
        <w:rPr>
          <w:lang w:val="bg-BG"/>
        </w:rPr>
        <w:t> Член 3, параграф 1 от Регламент (ЕС) 2021/1058 и член 4, параграф 1, буква ж) от Регламент (ЕС) 2021/1057.</w:t>
      </w:r>
    </w:p>
  </w:footnote>
  <w:footnote w:id="90">
    <w:p w14:paraId="73144E31" w14:textId="298C2E6A" w:rsidR="00831F29" w:rsidRPr="00EA26BB" w:rsidRDefault="00831F29" w:rsidP="00831F29">
      <w:pPr>
        <w:pStyle w:val="FootnoteText"/>
        <w:rPr>
          <w:lang w:val="bg-BG"/>
        </w:rPr>
      </w:pPr>
      <w:r w:rsidRPr="00EA26BB">
        <w:rPr>
          <w:rStyle w:val="FootnoteReference"/>
          <w:lang w:val="bg-BG"/>
        </w:rPr>
        <w:footnoteRef/>
      </w:r>
      <w:r w:rsidRPr="00EA26BB">
        <w:rPr>
          <w:lang w:val="bg-BG"/>
        </w:rPr>
        <w:t> Например, в естонския план за възстановяване и устойчивост се предвиждат инвестиции (10 милиона евро) в цифрови умения, които ще включват преразглеждане на обученията, достъпни за експертите в областта на ИКТ, ще се финансира повишаване на квалификацията и преквалификация на специалистите в областта на ИКТ по киберсигурност и ще се допринесе за изготвянето на пилотна програма за преработване на квалификационната рамка за специалисти в областта на ИКТ.</w:t>
      </w:r>
    </w:p>
  </w:footnote>
  <w:footnote w:id="91">
    <w:p w14:paraId="6D089D24" w14:textId="66E01905" w:rsidR="00831F29" w:rsidRPr="00EA26BB" w:rsidRDefault="00831F29" w:rsidP="00831F29">
      <w:pPr>
        <w:pStyle w:val="FootnoteText"/>
        <w:rPr>
          <w:lang w:val="bg-BG"/>
        </w:rPr>
      </w:pPr>
      <w:r w:rsidRPr="00EA26BB">
        <w:rPr>
          <w:rStyle w:val="FootnoteReference"/>
          <w:lang w:val="bg-BG"/>
        </w:rPr>
        <w:footnoteRef/>
      </w:r>
      <w:r w:rsidRPr="00EA26BB">
        <w:rPr>
          <w:lang w:val="bg-BG"/>
        </w:rPr>
        <w:t xml:space="preserve"> Заинтересованите страни (напр. доставчици на обучение и дружества, които искат да разработят или подобрят своите дейности за обучение в областта на киберсигурността) могат да се обърнат към </w:t>
      </w:r>
      <w:hyperlink r:id="rId109" w:history="1">
        <w:r w:rsidRPr="00EA26BB">
          <w:rPr>
            <w:rStyle w:val="Hyperlink"/>
            <w:lang w:val="bg-BG"/>
          </w:rPr>
          <w:t>консултантския център InvestEU</w:t>
        </w:r>
      </w:hyperlink>
      <w:r w:rsidRPr="00EA26BB">
        <w:rPr>
          <w:lang w:val="bg-BG"/>
        </w:rPr>
        <w:t xml:space="preserve">, който предоставя техническа подкрепа и помощ, включително изграждане на капацитет, на разработчици на проекти и структури, и да се консултират с </w:t>
      </w:r>
      <w:hyperlink r:id="rId110" w:history="1">
        <w:r w:rsidRPr="00EA26BB">
          <w:rPr>
            <w:rStyle w:val="Hyperlink"/>
            <w:lang w:val="bg-BG"/>
          </w:rPr>
          <w:t>портала InvestEU</w:t>
        </w:r>
      </w:hyperlink>
      <w:r w:rsidRPr="00EA26BB">
        <w:rPr>
          <w:lang w:val="bg-BG"/>
        </w:rPr>
        <w:t>.</w:t>
      </w:r>
    </w:p>
  </w:footnote>
  <w:footnote w:id="92">
    <w:p w14:paraId="7E816B48" w14:textId="5B26C5B9" w:rsidR="00831F29" w:rsidRPr="00EA26BB" w:rsidRDefault="00831F29" w:rsidP="00831F29">
      <w:pPr>
        <w:pStyle w:val="FootnoteText"/>
        <w:rPr>
          <w:lang w:val="bg-BG"/>
        </w:rPr>
      </w:pPr>
      <w:r w:rsidRPr="00EA26BB">
        <w:rPr>
          <w:rStyle w:val="FootnoteReference"/>
          <w:lang w:val="bg-BG"/>
        </w:rPr>
        <w:footnoteRef/>
      </w:r>
      <w:r w:rsidRPr="00EA26BB">
        <w:rPr>
          <w:rStyle w:val="FootnoteReference"/>
          <w:lang w:val="bg-BG"/>
        </w:rPr>
        <w:t xml:space="preserve"> </w:t>
      </w:r>
      <w:r w:rsidRPr="00EA26BB">
        <w:rPr>
          <w:lang w:val="bg-BG"/>
        </w:rPr>
        <w:t>Изготвяне и допълване на методологията, която ще бъде разработена от ENISA за целите на двугодишния доклад на агенцията за състоянието на киберсигурността в Съюза в съответствие с член 18, параграф 3 от Директивата МИС 2.</w:t>
      </w:r>
    </w:p>
  </w:footnote>
  <w:footnote w:id="93">
    <w:p w14:paraId="45FD9713" w14:textId="77777777" w:rsidR="00831F29" w:rsidRPr="00EA26BB" w:rsidRDefault="00831F29" w:rsidP="00831F29">
      <w:pPr>
        <w:pStyle w:val="FootnoteText"/>
        <w:rPr>
          <w:lang w:val="bg-BG"/>
        </w:rPr>
      </w:pPr>
      <w:r w:rsidRPr="00EA26BB">
        <w:rPr>
          <w:rStyle w:val="FootnoteReference"/>
          <w:lang w:val="bg-BG"/>
        </w:rPr>
        <w:footnoteRef/>
      </w:r>
      <w:r w:rsidRPr="00EA26BB">
        <w:rPr>
          <w:rStyle w:val="FootnoteReference"/>
          <w:lang w:val="bg-BG"/>
        </w:rPr>
        <w:t xml:space="preserve"> </w:t>
      </w:r>
      <w:r w:rsidRPr="00EA26BB">
        <w:rPr>
          <w:lang w:val="bg-BG"/>
        </w:rPr>
        <w:t xml:space="preserve">Вж. методологическата бележка към индекса за навлизането на цифровите технологии в икономиката и обществото (DESI) за 2022 г., достъпна на адрес </w:t>
      </w:r>
      <w:hyperlink r:id="rId111" w:history="1">
        <w:r w:rsidRPr="00EA26BB">
          <w:rPr>
            <w:rStyle w:val="Hyperlink"/>
            <w:lang w:val="bg-BG"/>
          </w:rPr>
          <w:t>Индексът за навлизането на цифровите технологии в икономиката и обществото (DESI) |</w:t>
        </w:r>
      </w:hyperlink>
      <w:hyperlink r:id="rId112" w:history="1">
        <w:r w:rsidRPr="00EA26BB">
          <w:rPr>
            <w:rStyle w:val="Hyperlink"/>
            <w:lang w:val="bg-BG"/>
          </w:rPr>
          <w:t xml:space="preserve"> Стратегия в областта на цифровите технологии (europa.eu)</w:t>
        </w:r>
      </w:hyperlink>
    </w:p>
  </w:footnote>
  <w:footnote w:id="94">
    <w:p w14:paraId="2C999FBA" w14:textId="77777777" w:rsidR="00831F29" w:rsidRPr="00EA26BB" w:rsidRDefault="00831F29" w:rsidP="00831F29">
      <w:pPr>
        <w:pStyle w:val="FootnoteText"/>
        <w:rPr>
          <w:lang w:val="bg-BG"/>
        </w:rPr>
      </w:pPr>
      <w:r w:rsidRPr="00EA26BB">
        <w:rPr>
          <w:rStyle w:val="FootnoteReference"/>
          <w:lang w:val="bg-BG"/>
        </w:rPr>
        <w:footnoteRef/>
      </w:r>
      <w:r w:rsidRPr="00EA26BB">
        <w:rPr>
          <w:rStyle w:val="FootnoteReference"/>
          <w:lang w:val="bg-BG"/>
        </w:rPr>
        <w:t xml:space="preserve"> </w:t>
      </w:r>
      <w:hyperlink r:id="rId113" w:tgtFrame="_blank" w:history="1">
        <w:r w:rsidRPr="00EA26BB">
          <w:rPr>
            <w:rStyle w:val="normaltextrun"/>
            <w:color w:val="0000FF"/>
            <w:u w:val="single"/>
            <w:shd w:val="clear" w:color="auto" w:fill="FFFFFF"/>
            <w:lang w:val="bg-BG"/>
          </w:rPr>
          <w:t>Решение (ЕС) 2022/2481 на Европейския парламент и на Съвета от 14 декември 2022 г. за създаване на политическа програма „Цифрово десетилетие“ до 2030 г.</w:t>
        </w:r>
      </w:hyperlink>
    </w:p>
  </w:footnote>
  <w:footnote w:id="95">
    <w:p w14:paraId="1C9164A9" w14:textId="01DD6BFB" w:rsidR="00831F29" w:rsidRPr="00EA26BB" w:rsidRDefault="00831F29" w:rsidP="00831F29">
      <w:pPr>
        <w:pStyle w:val="FootnoteText"/>
        <w:rPr>
          <w:lang w:val="bg-BG"/>
        </w:rPr>
      </w:pPr>
      <w:r w:rsidRPr="00EA26BB">
        <w:rPr>
          <w:rStyle w:val="FootnoteReference"/>
          <w:lang w:val="bg-BG"/>
        </w:rPr>
        <w:footnoteRef/>
      </w:r>
      <w:r w:rsidRPr="00EA26BB">
        <w:rPr>
          <w:lang w:val="bg-BG"/>
        </w:rPr>
        <w:t> Пак там, съображение 25.</w:t>
      </w:r>
    </w:p>
  </w:footnote>
  <w:footnote w:id="96">
    <w:p w14:paraId="6F42615F" w14:textId="26843D00" w:rsidR="00831F29" w:rsidRPr="00EB2B15" w:rsidRDefault="00831F29" w:rsidP="00831F29">
      <w:pPr>
        <w:pStyle w:val="FootnoteText"/>
        <w:rPr>
          <w:lang w:val="en-GB"/>
        </w:rPr>
      </w:pPr>
      <w:r w:rsidRPr="00EA26BB">
        <w:rPr>
          <w:rStyle w:val="FootnoteReference"/>
          <w:lang w:val="bg-BG"/>
        </w:rPr>
        <w:footnoteRef/>
      </w:r>
      <w:r w:rsidRPr="00EA26BB">
        <w:rPr>
          <w:lang w:val="bg-BG"/>
        </w:rPr>
        <w:t> Член 7, параграф 4 от Директива МИС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72766" w14:textId="77777777" w:rsidR="006873D0" w:rsidRPr="006873D0" w:rsidRDefault="006873D0" w:rsidP="00687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1B019" w14:textId="77777777" w:rsidR="006873D0" w:rsidRPr="006873D0" w:rsidRDefault="006873D0" w:rsidP="006873D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B067F" w14:textId="77777777" w:rsidR="006873D0" w:rsidRPr="006873D0" w:rsidRDefault="006873D0" w:rsidP="006873D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22BF5" w14:textId="77777777" w:rsidR="000F4999" w:rsidRDefault="000F49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F4738" w14:textId="77777777" w:rsidR="000F4999" w:rsidRDefault="000F49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DA9AC" w14:textId="77777777" w:rsidR="000F4999" w:rsidRDefault="000F4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BBBA"/>
    <w:multiLevelType w:val="hybridMultilevel"/>
    <w:tmpl w:val="11DA43CC"/>
    <w:lvl w:ilvl="0" w:tplc="664AB30C">
      <w:start w:val="1"/>
      <w:numFmt w:val="bullet"/>
      <w:lvlText w:val="·"/>
      <w:lvlJc w:val="left"/>
      <w:pPr>
        <w:ind w:left="720" w:hanging="360"/>
      </w:pPr>
      <w:rPr>
        <w:rFonts w:ascii="Symbol" w:hAnsi="Symbol" w:hint="default"/>
      </w:rPr>
    </w:lvl>
    <w:lvl w:ilvl="1" w:tplc="4E9C4414">
      <w:start w:val="1"/>
      <w:numFmt w:val="bullet"/>
      <w:lvlText w:val="o"/>
      <w:lvlJc w:val="left"/>
      <w:pPr>
        <w:ind w:left="1440" w:hanging="360"/>
      </w:pPr>
      <w:rPr>
        <w:rFonts w:ascii="Courier New" w:hAnsi="Courier New" w:hint="default"/>
      </w:rPr>
    </w:lvl>
    <w:lvl w:ilvl="2" w:tplc="3542B3E8">
      <w:start w:val="1"/>
      <w:numFmt w:val="bullet"/>
      <w:lvlText w:val=""/>
      <w:lvlJc w:val="left"/>
      <w:pPr>
        <w:ind w:left="2160" w:hanging="360"/>
      </w:pPr>
      <w:rPr>
        <w:rFonts w:ascii="Wingdings" w:hAnsi="Wingdings" w:hint="default"/>
      </w:rPr>
    </w:lvl>
    <w:lvl w:ilvl="3" w:tplc="5B38F816">
      <w:start w:val="1"/>
      <w:numFmt w:val="bullet"/>
      <w:lvlText w:val=""/>
      <w:lvlJc w:val="left"/>
      <w:pPr>
        <w:ind w:left="2880" w:hanging="360"/>
      </w:pPr>
      <w:rPr>
        <w:rFonts w:ascii="Symbol" w:hAnsi="Symbol" w:hint="default"/>
      </w:rPr>
    </w:lvl>
    <w:lvl w:ilvl="4" w:tplc="F9E0A338">
      <w:start w:val="1"/>
      <w:numFmt w:val="bullet"/>
      <w:lvlText w:val="o"/>
      <w:lvlJc w:val="left"/>
      <w:pPr>
        <w:ind w:left="3600" w:hanging="360"/>
      </w:pPr>
      <w:rPr>
        <w:rFonts w:ascii="Courier New" w:hAnsi="Courier New" w:hint="default"/>
      </w:rPr>
    </w:lvl>
    <w:lvl w:ilvl="5" w:tplc="1C2AEFEE">
      <w:start w:val="1"/>
      <w:numFmt w:val="bullet"/>
      <w:lvlText w:val=""/>
      <w:lvlJc w:val="left"/>
      <w:pPr>
        <w:ind w:left="4320" w:hanging="360"/>
      </w:pPr>
      <w:rPr>
        <w:rFonts w:ascii="Wingdings" w:hAnsi="Wingdings" w:hint="default"/>
      </w:rPr>
    </w:lvl>
    <w:lvl w:ilvl="6" w:tplc="35AC9258">
      <w:start w:val="1"/>
      <w:numFmt w:val="bullet"/>
      <w:lvlText w:val=""/>
      <w:lvlJc w:val="left"/>
      <w:pPr>
        <w:ind w:left="5040" w:hanging="360"/>
      </w:pPr>
      <w:rPr>
        <w:rFonts w:ascii="Symbol" w:hAnsi="Symbol" w:hint="default"/>
      </w:rPr>
    </w:lvl>
    <w:lvl w:ilvl="7" w:tplc="A81A85AC">
      <w:start w:val="1"/>
      <w:numFmt w:val="bullet"/>
      <w:lvlText w:val="o"/>
      <w:lvlJc w:val="left"/>
      <w:pPr>
        <w:ind w:left="5760" w:hanging="360"/>
      </w:pPr>
      <w:rPr>
        <w:rFonts w:ascii="Courier New" w:hAnsi="Courier New" w:hint="default"/>
      </w:rPr>
    </w:lvl>
    <w:lvl w:ilvl="8" w:tplc="BC34C984">
      <w:start w:val="1"/>
      <w:numFmt w:val="bullet"/>
      <w:lvlText w:val=""/>
      <w:lvlJc w:val="left"/>
      <w:pPr>
        <w:ind w:left="6480" w:hanging="360"/>
      </w:pPr>
      <w:rPr>
        <w:rFonts w:ascii="Wingdings" w:hAnsi="Wingdings" w:hint="default"/>
      </w:rPr>
    </w:lvl>
  </w:abstractNum>
  <w:abstractNum w:abstractNumId="1" w15:restartNumberingAfterBreak="0">
    <w:nsid w:val="069B0ADD"/>
    <w:multiLevelType w:val="hybridMultilevel"/>
    <w:tmpl w:val="E112FD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B82F1F"/>
    <w:multiLevelType w:val="multilevel"/>
    <w:tmpl w:val="F964F776"/>
    <w:lvl w:ilvl="0">
      <w:start w:val="1"/>
      <w:numFmt w:val="decimal"/>
      <w:lvlText w:val="%1."/>
      <w:lvlJc w:val="left"/>
      <w:pPr>
        <w:ind w:left="360" w:hanging="360"/>
      </w:pPr>
    </w:lvl>
    <w:lvl w:ilvl="1">
      <w:start w:val="1"/>
      <w:numFmt w:val="decimal"/>
      <w:lvlText w:val="%1.%2."/>
      <w:lvlJc w:val="left"/>
      <w:pPr>
        <w:ind w:left="1080" w:hanging="360"/>
      </w:pPr>
      <w:rPr>
        <w:i/>
      </w:r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3" w15:restartNumberingAfterBreak="0">
    <w:nsid w:val="0E44D932"/>
    <w:multiLevelType w:val="hybridMultilevel"/>
    <w:tmpl w:val="42F29F02"/>
    <w:lvl w:ilvl="0" w:tplc="FFFFFFFF">
      <w:start w:val="1"/>
      <w:numFmt w:val="bullet"/>
      <w:lvlText w:val=""/>
      <w:lvlJc w:val="left"/>
      <w:pPr>
        <w:ind w:left="360" w:hanging="360"/>
      </w:pPr>
      <w:rPr>
        <w:rFonts w:ascii="Symbol" w:hAnsi="Symbol" w:hint="default"/>
      </w:rPr>
    </w:lvl>
    <w:lvl w:ilvl="1" w:tplc="C9BA5DCE">
      <w:start w:val="1"/>
      <w:numFmt w:val="bullet"/>
      <w:lvlText w:val="o"/>
      <w:lvlJc w:val="left"/>
      <w:pPr>
        <w:ind w:left="1080" w:hanging="360"/>
      </w:pPr>
      <w:rPr>
        <w:rFonts w:ascii="Courier New" w:hAnsi="Courier New" w:hint="default"/>
      </w:rPr>
    </w:lvl>
    <w:lvl w:ilvl="2" w:tplc="2C9268C4">
      <w:start w:val="1"/>
      <w:numFmt w:val="bullet"/>
      <w:lvlText w:val=""/>
      <w:lvlJc w:val="left"/>
      <w:pPr>
        <w:ind w:left="1800" w:hanging="360"/>
      </w:pPr>
      <w:rPr>
        <w:rFonts w:ascii="Wingdings" w:hAnsi="Wingdings" w:hint="default"/>
      </w:rPr>
    </w:lvl>
    <w:lvl w:ilvl="3" w:tplc="A3C8E1EE">
      <w:start w:val="1"/>
      <w:numFmt w:val="bullet"/>
      <w:lvlText w:val=""/>
      <w:lvlJc w:val="left"/>
      <w:pPr>
        <w:ind w:left="2520" w:hanging="360"/>
      </w:pPr>
      <w:rPr>
        <w:rFonts w:ascii="Symbol" w:hAnsi="Symbol" w:hint="default"/>
      </w:rPr>
    </w:lvl>
    <w:lvl w:ilvl="4" w:tplc="231A16C4">
      <w:start w:val="1"/>
      <w:numFmt w:val="bullet"/>
      <w:lvlText w:val="o"/>
      <w:lvlJc w:val="left"/>
      <w:pPr>
        <w:ind w:left="3240" w:hanging="360"/>
      </w:pPr>
      <w:rPr>
        <w:rFonts w:ascii="Courier New" w:hAnsi="Courier New" w:hint="default"/>
      </w:rPr>
    </w:lvl>
    <w:lvl w:ilvl="5" w:tplc="BAD4F358">
      <w:start w:val="1"/>
      <w:numFmt w:val="bullet"/>
      <w:lvlText w:val=""/>
      <w:lvlJc w:val="left"/>
      <w:pPr>
        <w:ind w:left="3960" w:hanging="360"/>
      </w:pPr>
      <w:rPr>
        <w:rFonts w:ascii="Wingdings" w:hAnsi="Wingdings" w:hint="default"/>
      </w:rPr>
    </w:lvl>
    <w:lvl w:ilvl="6" w:tplc="03984F36">
      <w:start w:val="1"/>
      <w:numFmt w:val="bullet"/>
      <w:lvlText w:val=""/>
      <w:lvlJc w:val="left"/>
      <w:pPr>
        <w:ind w:left="4680" w:hanging="360"/>
      </w:pPr>
      <w:rPr>
        <w:rFonts w:ascii="Symbol" w:hAnsi="Symbol" w:hint="default"/>
      </w:rPr>
    </w:lvl>
    <w:lvl w:ilvl="7" w:tplc="61C0A282">
      <w:start w:val="1"/>
      <w:numFmt w:val="bullet"/>
      <w:lvlText w:val="o"/>
      <w:lvlJc w:val="left"/>
      <w:pPr>
        <w:ind w:left="5400" w:hanging="360"/>
      </w:pPr>
      <w:rPr>
        <w:rFonts w:ascii="Courier New" w:hAnsi="Courier New" w:hint="default"/>
      </w:rPr>
    </w:lvl>
    <w:lvl w:ilvl="8" w:tplc="053C226C">
      <w:start w:val="1"/>
      <w:numFmt w:val="bullet"/>
      <w:lvlText w:val=""/>
      <w:lvlJc w:val="left"/>
      <w:pPr>
        <w:ind w:left="6120" w:hanging="360"/>
      </w:pPr>
      <w:rPr>
        <w:rFonts w:ascii="Wingdings" w:hAnsi="Wingdings" w:hint="default"/>
      </w:rPr>
    </w:lvl>
  </w:abstractNum>
  <w:abstractNum w:abstractNumId="4" w15:restartNumberingAfterBreak="0">
    <w:nsid w:val="0F3B35DB"/>
    <w:multiLevelType w:val="hybridMultilevel"/>
    <w:tmpl w:val="FFFFFFFF"/>
    <w:lvl w:ilvl="0" w:tplc="1D940620">
      <w:start w:val="1"/>
      <w:numFmt w:val="bullet"/>
      <w:lvlText w:val="·"/>
      <w:lvlJc w:val="left"/>
      <w:pPr>
        <w:ind w:left="360" w:hanging="360"/>
      </w:pPr>
      <w:rPr>
        <w:rFonts w:ascii="Symbol" w:hAnsi="Symbol" w:hint="default"/>
      </w:rPr>
    </w:lvl>
    <w:lvl w:ilvl="1" w:tplc="72A24426">
      <w:start w:val="1"/>
      <w:numFmt w:val="bullet"/>
      <w:lvlText w:val="o"/>
      <w:lvlJc w:val="left"/>
      <w:pPr>
        <w:ind w:left="1080" w:hanging="360"/>
      </w:pPr>
      <w:rPr>
        <w:rFonts w:ascii="Courier New" w:hAnsi="Courier New" w:hint="default"/>
      </w:rPr>
    </w:lvl>
    <w:lvl w:ilvl="2" w:tplc="E61EC070">
      <w:start w:val="1"/>
      <w:numFmt w:val="bullet"/>
      <w:lvlText w:val=""/>
      <w:lvlJc w:val="left"/>
      <w:pPr>
        <w:ind w:left="1800" w:hanging="360"/>
      </w:pPr>
      <w:rPr>
        <w:rFonts w:ascii="Wingdings" w:hAnsi="Wingdings" w:hint="default"/>
      </w:rPr>
    </w:lvl>
    <w:lvl w:ilvl="3" w:tplc="FD0A1252">
      <w:start w:val="1"/>
      <w:numFmt w:val="bullet"/>
      <w:lvlText w:val=""/>
      <w:lvlJc w:val="left"/>
      <w:pPr>
        <w:ind w:left="2520" w:hanging="360"/>
      </w:pPr>
      <w:rPr>
        <w:rFonts w:ascii="Symbol" w:hAnsi="Symbol" w:hint="default"/>
      </w:rPr>
    </w:lvl>
    <w:lvl w:ilvl="4" w:tplc="1F86BFB8">
      <w:start w:val="1"/>
      <w:numFmt w:val="bullet"/>
      <w:lvlText w:val="o"/>
      <w:lvlJc w:val="left"/>
      <w:pPr>
        <w:ind w:left="3240" w:hanging="360"/>
      </w:pPr>
      <w:rPr>
        <w:rFonts w:ascii="Courier New" w:hAnsi="Courier New" w:hint="default"/>
      </w:rPr>
    </w:lvl>
    <w:lvl w:ilvl="5" w:tplc="AF002748">
      <w:start w:val="1"/>
      <w:numFmt w:val="bullet"/>
      <w:lvlText w:val=""/>
      <w:lvlJc w:val="left"/>
      <w:pPr>
        <w:ind w:left="3960" w:hanging="360"/>
      </w:pPr>
      <w:rPr>
        <w:rFonts w:ascii="Wingdings" w:hAnsi="Wingdings" w:hint="default"/>
      </w:rPr>
    </w:lvl>
    <w:lvl w:ilvl="6" w:tplc="38846E4C">
      <w:start w:val="1"/>
      <w:numFmt w:val="bullet"/>
      <w:lvlText w:val=""/>
      <w:lvlJc w:val="left"/>
      <w:pPr>
        <w:ind w:left="4680" w:hanging="360"/>
      </w:pPr>
      <w:rPr>
        <w:rFonts w:ascii="Symbol" w:hAnsi="Symbol" w:hint="default"/>
      </w:rPr>
    </w:lvl>
    <w:lvl w:ilvl="7" w:tplc="E084DD22">
      <w:start w:val="1"/>
      <w:numFmt w:val="bullet"/>
      <w:lvlText w:val="o"/>
      <w:lvlJc w:val="left"/>
      <w:pPr>
        <w:ind w:left="5400" w:hanging="360"/>
      </w:pPr>
      <w:rPr>
        <w:rFonts w:ascii="Courier New" w:hAnsi="Courier New" w:hint="default"/>
      </w:rPr>
    </w:lvl>
    <w:lvl w:ilvl="8" w:tplc="0D2EEACC">
      <w:start w:val="1"/>
      <w:numFmt w:val="bullet"/>
      <w:lvlText w:val=""/>
      <w:lvlJc w:val="left"/>
      <w:pPr>
        <w:ind w:left="6120" w:hanging="360"/>
      </w:pPr>
      <w:rPr>
        <w:rFonts w:ascii="Wingdings" w:hAnsi="Wingdings" w:hint="default"/>
      </w:rPr>
    </w:lvl>
  </w:abstractNum>
  <w:abstractNum w:abstractNumId="5" w15:restartNumberingAfterBreak="0">
    <w:nsid w:val="116EC8E3"/>
    <w:multiLevelType w:val="hybridMultilevel"/>
    <w:tmpl w:val="FFFFFFFF"/>
    <w:lvl w:ilvl="0" w:tplc="2EEA20B2">
      <w:start w:val="1"/>
      <w:numFmt w:val="bullet"/>
      <w:lvlText w:val=""/>
      <w:lvlJc w:val="left"/>
      <w:pPr>
        <w:ind w:left="720" w:hanging="360"/>
      </w:pPr>
      <w:rPr>
        <w:rFonts w:ascii="Symbol" w:hAnsi="Symbol" w:hint="default"/>
      </w:rPr>
    </w:lvl>
    <w:lvl w:ilvl="1" w:tplc="9AF897FA">
      <w:start w:val="1"/>
      <w:numFmt w:val="bullet"/>
      <w:lvlText w:val="o"/>
      <w:lvlJc w:val="left"/>
      <w:pPr>
        <w:ind w:left="1440" w:hanging="360"/>
      </w:pPr>
      <w:rPr>
        <w:rFonts w:ascii="Courier New" w:hAnsi="Courier New" w:hint="default"/>
      </w:rPr>
    </w:lvl>
    <w:lvl w:ilvl="2" w:tplc="EA764B28">
      <w:start w:val="1"/>
      <w:numFmt w:val="bullet"/>
      <w:lvlText w:val=""/>
      <w:lvlJc w:val="left"/>
      <w:pPr>
        <w:ind w:left="2160" w:hanging="360"/>
      </w:pPr>
      <w:rPr>
        <w:rFonts w:ascii="Wingdings" w:hAnsi="Wingdings" w:hint="default"/>
      </w:rPr>
    </w:lvl>
    <w:lvl w:ilvl="3" w:tplc="9A62172E">
      <w:start w:val="1"/>
      <w:numFmt w:val="bullet"/>
      <w:lvlText w:val=""/>
      <w:lvlJc w:val="left"/>
      <w:pPr>
        <w:ind w:left="2880" w:hanging="360"/>
      </w:pPr>
      <w:rPr>
        <w:rFonts w:ascii="Symbol" w:hAnsi="Symbol" w:hint="default"/>
      </w:rPr>
    </w:lvl>
    <w:lvl w:ilvl="4" w:tplc="C2608A28">
      <w:start w:val="1"/>
      <w:numFmt w:val="bullet"/>
      <w:lvlText w:val="o"/>
      <w:lvlJc w:val="left"/>
      <w:pPr>
        <w:ind w:left="3600" w:hanging="360"/>
      </w:pPr>
      <w:rPr>
        <w:rFonts w:ascii="Courier New" w:hAnsi="Courier New" w:hint="default"/>
      </w:rPr>
    </w:lvl>
    <w:lvl w:ilvl="5" w:tplc="8A9E7954">
      <w:start w:val="1"/>
      <w:numFmt w:val="bullet"/>
      <w:lvlText w:val=""/>
      <w:lvlJc w:val="left"/>
      <w:pPr>
        <w:ind w:left="4320" w:hanging="360"/>
      </w:pPr>
      <w:rPr>
        <w:rFonts w:ascii="Wingdings" w:hAnsi="Wingdings" w:hint="default"/>
      </w:rPr>
    </w:lvl>
    <w:lvl w:ilvl="6" w:tplc="E6C6C03A">
      <w:start w:val="1"/>
      <w:numFmt w:val="bullet"/>
      <w:lvlText w:val=""/>
      <w:lvlJc w:val="left"/>
      <w:pPr>
        <w:ind w:left="5040" w:hanging="360"/>
      </w:pPr>
      <w:rPr>
        <w:rFonts w:ascii="Symbol" w:hAnsi="Symbol" w:hint="default"/>
      </w:rPr>
    </w:lvl>
    <w:lvl w:ilvl="7" w:tplc="F1F84A52">
      <w:start w:val="1"/>
      <w:numFmt w:val="bullet"/>
      <w:lvlText w:val="o"/>
      <w:lvlJc w:val="left"/>
      <w:pPr>
        <w:ind w:left="5760" w:hanging="360"/>
      </w:pPr>
      <w:rPr>
        <w:rFonts w:ascii="Courier New" w:hAnsi="Courier New" w:hint="default"/>
      </w:rPr>
    </w:lvl>
    <w:lvl w:ilvl="8" w:tplc="7BE0D968">
      <w:start w:val="1"/>
      <w:numFmt w:val="bullet"/>
      <w:lvlText w:val=""/>
      <w:lvlJc w:val="left"/>
      <w:pPr>
        <w:ind w:left="6480" w:hanging="360"/>
      </w:pPr>
      <w:rPr>
        <w:rFonts w:ascii="Wingdings" w:hAnsi="Wingdings" w:hint="default"/>
      </w:rPr>
    </w:lvl>
  </w:abstractNum>
  <w:abstractNum w:abstractNumId="6" w15:restartNumberingAfterBreak="0">
    <w:nsid w:val="12C8B5B0"/>
    <w:multiLevelType w:val="hybridMultilevel"/>
    <w:tmpl w:val="EFF40C40"/>
    <w:lvl w:ilvl="0" w:tplc="5526E2F8">
      <w:start w:val="1"/>
      <w:numFmt w:val="bullet"/>
      <w:lvlText w:val="·"/>
      <w:lvlJc w:val="left"/>
      <w:pPr>
        <w:ind w:left="720" w:hanging="360"/>
      </w:pPr>
      <w:rPr>
        <w:rFonts w:ascii="Symbol" w:hAnsi="Symbol" w:hint="default"/>
      </w:rPr>
    </w:lvl>
    <w:lvl w:ilvl="1" w:tplc="F4B08B80">
      <w:start w:val="1"/>
      <w:numFmt w:val="bullet"/>
      <w:lvlText w:val="o"/>
      <w:lvlJc w:val="left"/>
      <w:pPr>
        <w:ind w:left="1440" w:hanging="360"/>
      </w:pPr>
      <w:rPr>
        <w:rFonts w:ascii="Courier New" w:hAnsi="Courier New" w:hint="default"/>
      </w:rPr>
    </w:lvl>
    <w:lvl w:ilvl="2" w:tplc="3BD48ABC">
      <w:start w:val="1"/>
      <w:numFmt w:val="bullet"/>
      <w:lvlText w:val=""/>
      <w:lvlJc w:val="left"/>
      <w:pPr>
        <w:ind w:left="2160" w:hanging="360"/>
      </w:pPr>
      <w:rPr>
        <w:rFonts w:ascii="Wingdings" w:hAnsi="Wingdings" w:hint="default"/>
      </w:rPr>
    </w:lvl>
    <w:lvl w:ilvl="3" w:tplc="F4B21AEA">
      <w:start w:val="1"/>
      <w:numFmt w:val="bullet"/>
      <w:lvlText w:val=""/>
      <w:lvlJc w:val="left"/>
      <w:pPr>
        <w:ind w:left="2880" w:hanging="360"/>
      </w:pPr>
      <w:rPr>
        <w:rFonts w:ascii="Symbol" w:hAnsi="Symbol" w:hint="default"/>
      </w:rPr>
    </w:lvl>
    <w:lvl w:ilvl="4" w:tplc="F8465330">
      <w:start w:val="1"/>
      <w:numFmt w:val="bullet"/>
      <w:lvlText w:val="o"/>
      <w:lvlJc w:val="left"/>
      <w:pPr>
        <w:ind w:left="3600" w:hanging="360"/>
      </w:pPr>
      <w:rPr>
        <w:rFonts w:ascii="Courier New" w:hAnsi="Courier New" w:hint="default"/>
      </w:rPr>
    </w:lvl>
    <w:lvl w:ilvl="5" w:tplc="AC62A58C">
      <w:start w:val="1"/>
      <w:numFmt w:val="bullet"/>
      <w:lvlText w:val=""/>
      <w:lvlJc w:val="left"/>
      <w:pPr>
        <w:ind w:left="4320" w:hanging="360"/>
      </w:pPr>
      <w:rPr>
        <w:rFonts w:ascii="Wingdings" w:hAnsi="Wingdings" w:hint="default"/>
      </w:rPr>
    </w:lvl>
    <w:lvl w:ilvl="6" w:tplc="5E242808">
      <w:start w:val="1"/>
      <w:numFmt w:val="bullet"/>
      <w:lvlText w:val=""/>
      <w:lvlJc w:val="left"/>
      <w:pPr>
        <w:ind w:left="5040" w:hanging="360"/>
      </w:pPr>
      <w:rPr>
        <w:rFonts w:ascii="Symbol" w:hAnsi="Symbol" w:hint="default"/>
      </w:rPr>
    </w:lvl>
    <w:lvl w:ilvl="7" w:tplc="274294CA">
      <w:start w:val="1"/>
      <w:numFmt w:val="bullet"/>
      <w:lvlText w:val="o"/>
      <w:lvlJc w:val="left"/>
      <w:pPr>
        <w:ind w:left="5760" w:hanging="360"/>
      </w:pPr>
      <w:rPr>
        <w:rFonts w:ascii="Courier New" w:hAnsi="Courier New" w:hint="default"/>
      </w:rPr>
    </w:lvl>
    <w:lvl w:ilvl="8" w:tplc="8CD40A58">
      <w:start w:val="1"/>
      <w:numFmt w:val="bullet"/>
      <w:lvlText w:val=""/>
      <w:lvlJc w:val="left"/>
      <w:pPr>
        <w:ind w:left="6480" w:hanging="360"/>
      </w:pPr>
      <w:rPr>
        <w:rFonts w:ascii="Wingdings" w:hAnsi="Wingdings" w:hint="default"/>
      </w:rPr>
    </w:lvl>
  </w:abstractNum>
  <w:abstractNum w:abstractNumId="7" w15:restartNumberingAfterBreak="0">
    <w:nsid w:val="13E0CBCD"/>
    <w:multiLevelType w:val="hybridMultilevel"/>
    <w:tmpl w:val="7E5295C0"/>
    <w:lvl w:ilvl="0" w:tplc="8BB07494">
      <w:start w:val="1"/>
      <w:numFmt w:val="bullet"/>
      <w:lvlText w:val="·"/>
      <w:lvlJc w:val="left"/>
      <w:pPr>
        <w:ind w:left="720" w:hanging="360"/>
      </w:pPr>
      <w:rPr>
        <w:rFonts w:ascii="Symbol" w:hAnsi="Symbol" w:hint="default"/>
      </w:rPr>
    </w:lvl>
    <w:lvl w:ilvl="1" w:tplc="B9324D7C">
      <w:start w:val="1"/>
      <w:numFmt w:val="bullet"/>
      <w:lvlText w:val="o"/>
      <w:lvlJc w:val="left"/>
      <w:pPr>
        <w:ind w:left="1440" w:hanging="360"/>
      </w:pPr>
      <w:rPr>
        <w:rFonts w:ascii="Courier New" w:hAnsi="Courier New" w:hint="default"/>
      </w:rPr>
    </w:lvl>
    <w:lvl w:ilvl="2" w:tplc="149E4CB0">
      <w:start w:val="1"/>
      <w:numFmt w:val="bullet"/>
      <w:lvlText w:val=""/>
      <w:lvlJc w:val="left"/>
      <w:pPr>
        <w:ind w:left="2160" w:hanging="360"/>
      </w:pPr>
      <w:rPr>
        <w:rFonts w:ascii="Wingdings" w:hAnsi="Wingdings" w:hint="default"/>
      </w:rPr>
    </w:lvl>
    <w:lvl w:ilvl="3" w:tplc="50B0DAA2">
      <w:start w:val="1"/>
      <w:numFmt w:val="bullet"/>
      <w:lvlText w:val=""/>
      <w:lvlJc w:val="left"/>
      <w:pPr>
        <w:ind w:left="2880" w:hanging="360"/>
      </w:pPr>
      <w:rPr>
        <w:rFonts w:ascii="Symbol" w:hAnsi="Symbol" w:hint="default"/>
      </w:rPr>
    </w:lvl>
    <w:lvl w:ilvl="4" w:tplc="201C4E9C">
      <w:start w:val="1"/>
      <w:numFmt w:val="bullet"/>
      <w:lvlText w:val="o"/>
      <w:lvlJc w:val="left"/>
      <w:pPr>
        <w:ind w:left="3600" w:hanging="360"/>
      </w:pPr>
      <w:rPr>
        <w:rFonts w:ascii="Courier New" w:hAnsi="Courier New" w:hint="default"/>
      </w:rPr>
    </w:lvl>
    <w:lvl w:ilvl="5" w:tplc="19FE7EA4">
      <w:start w:val="1"/>
      <w:numFmt w:val="bullet"/>
      <w:lvlText w:val=""/>
      <w:lvlJc w:val="left"/>
      <w:pPr>
        <w:ind w:left="4320" w:hanging="360"/>
      </w:pPr>
      <w:rPr>
        <w:rFonts w:ascii="Wingdings" w:hAnsi="Wingdings" w:hint="default"/>
      </w:rPr>
    </w:lvl>
    <w:lvl w:ilvl="6" w:tplc="F9D0633C">
      <w:start w:val="1"/>
      <w:numFmt w:val="bullet"/>
      <w:lvlText w:val=""/>
      <w:lvlJc w:val="left"/>
      <w:pPr>
        <w:ind w:left="5040" w:hanging="360"/>
      </w:pPr>
      <w:rPr>
        <w:rFonts w:ascii="Symbol" w:hAnsi="Symbol" w:hint="default"/>
      </w:rPr>
    </w:lvl>
    <w:lvl w:ilvl="7" w:tplc="855CAFFC">
      <w:start w:val="1"/>
      <w:numFmt w:val="bullet"/>
      <w:lvlText w:val="o"/>
      <w:lvlJc w:val="left"/>
      <w:pPr>
        <w:ind w:left="5760" w:hanging="360"/>
      </w:pPr>
      <w:rPr>
        <w:rFonts w:ascii="Courier New" w:hAnsi="Courier New" w:hint="default"/>
      </w:rPr>
    </w:lvl>
    <w:lvl w:ilvl="8" w:tplc="E6108CD8">
      <w:start w:val="1"/>
      <w:numFmt w:val="bullet"/>
      <w:lvlText w:val=""/>
      <w:lvlJc w:val="left"/>
      <w:pPr>
        <w:ind w:left="6480" w:hanging="360"/>
      </w:pPr>
      <w:rPr>
        <w:rFonts w:ascii="Wingdings" w:hAnsi="Wingdings" w:hint="default"/>
      </w:rPr>
    </w:lvl>
  </w:abstractNum>
  <w:abstractNum w:abstractNumId="8" w15:restartNumberingAfterBreak="0">
    <w:nsid w:val="17134701"/>
    <w:multiLevelType w:val="hybridMultilevel"/>
    <w:tmpl w:val="C498A8F6"/>
    <w:lvl w:ilvl="0" w:tplc="8688B3C0">
      <w:start w:val="1"/>
      <w:numFmt w:val="bullet"/>
      <w:lvlText w:val="·"/>
      <w:lvlJc w:val="left"/>
      <w:pPr>
        <w:ind w:left="720" w:hanging="360"/>
      </w:pPr>
      <w:rPr>
        <w:rFonts w:ascii="Symbol" w:hAnsi="Symbol" w:hint="default"/>
      </w:rPr>
    </w:lvl>
    <w:lvl w:ilvl="1" w:tplc="69E26B14">
      <w:start w:val="1"/>
      <w:numFmt w:val="bullet"/>
      <w:lvlText w:val="o"/>
      <w:lvlJc w:val="left"/>
      <w:pPr>
        <w:ind w:left="1440" w:hanging="360"/>
      </w:pPr>
      <w:rPr>
        <w:rFonts w:ascii="Courier New" w:hAnsi="Courier New" w:hint="default"/>
      </w:rPr>
    </w:lvl>
    <w:lvl w:ilvl="2" w:tplc="660AF552">
      <w:start w:val="1"/>
      <w:numFmt w:val="bullet"/>
      <w:lvlText w:val=""/>
      <w:lvlJc w:val="left"/>
      <w:pPr>
        <w:ind w:left="2160" w:hanging="360"/>
      </w:pPr>
      <w:rPr>
        <w:rFonts w:ascii="Wingdings" w:hAnsi="Wingdings" w:hint="default"/>
      </w:rPr>
    </w:lvl>
    <w:lvl w:ilvl="3" w:tplc="02B8905E">
      <w:start w:val="1"/>
      <w:numFmt w:val="bullet"/>
      <w:lvlText w:val=""/>
      <w:lvlJc w:val="left"/>
      <w:pPr>
        <w:ind w:left="2880" w:hanging="360"/>
      </w:pPr>
      <w:rPr>
        <w:rFonts w:ascii="Symbol" w:hAnsi="Symbol" w:hint="default"/>
      </w:rPr>
    </w:lvl>
    <w:lvl w:ilvl="4" w:tplc="F9EA1BB0">
      <w:start w:val="1"/>
      <w:numFmt w:val="bullet"/>
      <w:lvlText w:val="o"/>
      <w:lvlJc w:val="left"/>
      <w:pPr>
        <w:ind w:left="3600" w:hanging="360"/>
      </w:pPr>
      <w:rPr>
        <w:rFonts w:ascii="Courier New" w:hAnsi="Courier New" w:hint="default"/>
      </w:rPr>
    </w:lvl>
    <w:lvl w:ilvl="5" w:tplc="7270BDF6">
      <w:start w:val="1"/>
      <w:numFmt w:val="bullet"/>
      <w:lvlText w:val=""/>
      <w:lvlJc w:val="left"/>
      <w:pPr>
        <w:ind w:left="4320" w:hanging="360"/>
      </w:pPr>
      <w:rPr>
        <w:rFonts w:ascii="Wingdings" w:hAnsi="Wingdings" w:hint="default"/>
      </w:rPr>
    </w:lvl>
    <w:lvl w:ilvl="6" w:tplc="11FEC114">
      <w:start w:val="1"/>
      <w:numFmt w:val="bullet"/>
      <w:lvlText w:val=""/>
      <w:lvlJc w:val="left"/>
      <w:pPr>
        <w:ind w:left="5040" w:hanging="360"/>
      </w:pPr>
      <w:rPr>
        <w:rFonts w:ascii="Symbol" w:hAnsi="Symbol" w:hint="default"/>
      </w:rPr>
    </w:lvl>
    <w:lvl w:ilvl="7" w:tplc="D07EED00">
      <w:start w:val="1"/>
      <w:numFmt w:val="bullet"/>
      <w:lvlText w:val="o"/>
      <w:lvlJc w:val="left"/>
      <w:pPr>
        <w:ind w:left="5760" w:hanging="360"/>
      </w:pPr>
      <w:rPr>
        <w:rFonts w:ascii="Courier New" w:hAnsi="Courier New" w:hint="default"/>
      </w:rPr>
    </w:lvl>
    <w:lvl w:ilvl="8" w:tplc="C908B228">
      <w:start w:val="1"/>
      <w:numFmt w:val="bullet"/>
      <w:lvlText w:val=""/>
      <w:lvlJc w:val="left"/>
      <w:pPr>
        <w:ind w:left="6480" w:hanging="360"/>
      </w:pPr>
      <w:rPr>
        <w:rFonts w:ascii="Wingdings" w:hAnsi="Wingdings" w:hint="default"/>
      </w:rPr>
    </w:lvl>
  </w:abstractNum>
  <w:abstractNum w:abstractNumId="9" w15:restartNumberingAfterBreak="0">
    <w:nsid w:val="18A80DA4"/>
    <w:multiLevelType w:val="hybridMultilevel"/>
    <w:tmpl w:val="F13E7F9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CBBA439"/>
    <w:multiLevelType w:val="hybridMultilevel"/>
    <w:tmpl w:val="D444BF0C"/>
    <w:lvl w:ilvl="0" w:tplc="9EE099EE">
      <w:start w:val="1"/>
      <w:numFmt w:val="bullet"/>
      <w:lvlText w:val=""/>
      <w:lvlJc w:val="left"/>
      <w:pPr>
        <w:ind w:left="360" w:hanging="360"/>
      </w:pPr>
      <w:rPr>
        <w:rFonts w:ascii="Symbol" w:hAnsi="Symbol" w:hint="default"/>
      </w:rPr>
    </w:lvl>
    <w:lvl w:ilvl="1" w:tplc="BF187A10">
      <w:start w:val="1"/>
      <w:numFmt w:val="bullet"/>
      <w:lvlText w:val="o"/>
      <w:lvlJc w:val="left"/>
      <w:pPr>
        <w:ind w:left="1080" w:hanging="360"/>
      </w:pPr>
      <w:rPr>
        <w:rFonts w:ascii="Courier New" w:hAnsi="Courier New" w:hint="default"/>
      </w:rPr>
    </w:lvl>
    <w:lvl w:ilvl="2" w:tplc="2AE2A00C">
      <w:start w:val="1"/>
      <w:numFmt w:val="bullet"/>
      <w:lvlText w:val=""/>
      <w:lvlJc w:val="left"/>
      <w:pPr>
        <w:ind w:left="1800" w:hanging="360"/>
      </w:pPr>
      <w:rPr>
        <w:rFonts w:ascii="Wingdings" w:hAnsi="Wingdings" w:hint="default"/>
      </w:rPr>
    </w:lvl>
    <w:lvl w:ilvl="3" w:tplc="68364A58">
      <w:start w:val="1"/>
      <w:numFmt w:val="bullet"/>
      <w:lvlText w:val=""/>
      <w:lvlJc w:val="left"/>
      <w:pPr>
        <w:ind w:left="2520" w:hanging="360"/>
      </w:pPr>
      <w:rPr>
        <w:rFonts w:ascii="Symbol" w:hAnsi="Symbol" w:hint="default"/>
      </w:rPr>
    </w:lvl>
    <w:lvl w:ilvl="4" w:tplc="9DD2FAD8">
      <w:start w:val="1"/>
      <w:numFmt w:val="bullet"/>
      <w:lvlText w:val="o"/>
      <w:lvlJc w:val="left"/>
      <w:pPr>
        <w:ind w:left="3240" w:hanging="360"/>
      </w:pPr>
      <w:rPr>
        <w:rFonts w:ascii="Courier New" w:hAnsi="Courier New" w:hint="default"/>
      </w:rPr>
    </w:lvl>
    <w:lvl w:ilvl="5" w:tplc="E8A82D00">
      <w:start w:val="1"/>
      <w:numFmt w:val="bullet"/>
      <w:lvlText w:val=""/>
      <w:lvlJc w:val="left"/>
      <w:pPr>
        <w:ind w:left="3960" w:hanging="360"/>
      </w:pPr>
      <w:rPr>
        <w:rFonts w:ascii="Wingdings" w:hAnsi="Wingdings" w:hint="default"/>
      </w:rPr>
    </w:lvl>
    <w:lvl w:ilvl="6" w:tplc="DD3860EC">
      <w:start w:val="1"/>
      <w:numFmt w:val="bullet"/>
      <w:lvlText w:val=""/>
      <w:lvlJc w:val="left"/>
      <w:pPr>
        <w:ind w:left="4680" w:hanging="360"/>
      </w:pPr>
      <w:rPr>
        <w:rFonts w:ascii="Symbol" w:hAnsi="Symbol" w:hint="default"/>
      </w:rPr>
    </w:lvl>
    <w:lvl w:ilvl="7" w:tplc="C560ABE0">
      <w:start w:val="1"/>
      <w:numFmt w:val="bullet"/>
      <w:lvlText w:val="o"/>
      <w:lvlJc w:val="left"/>
      <w:pPr>
        <w:ind w:left="5400" w:hanging="360"/>
      </w:pPr>
      <w:rPr>
        <w:rFonts w:ascii="Courier New" w:hAnsi="Courier New" w:hint="default"/>
      </w:rPr>
    </w:lvl>
    <w:lvl w:ilvl="8" w:tplc="57D4C15E">
      <w:start w:val="1"/>
      <w:numFmt w:val="bullet"/>
      <w:lvlText w:val=""/>
      <w:lvlJc w:val="left"/>
      <w:pPr>
        <w:ind w:left="6120" w:hanging="360"/>
      </w:pPr>
      <w:rPr>
        <w:rFonts w:ascii="Wingdings" w:hAnsi="Wingdings" w:hint="default"/>
      </w:rPr>
    </w:lvl>
  </w:abstractNum>
  <w:abstractNum w:abstractNumId="11" w15:restartNumberingAfterBreak="0">
    <w:nsid w:val="1EB7006A"/>
    <w:multiLevelType w:val="hybridMultilevel"/>
    <w:tmpl w:val="25D02472"/>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F2E089F"/>
    <w:multiLevelType w:val="hybridMultilevel"/>
    <w:tmpl w:val="14C2CA54"/>
    <w:lvl w:ilvl="0" w:tplc="89C6F736">
      <w:start w:val="1"/>
      <w:numFmt w:val="bullet"/>
      <w:lvlText w:val="·"/>
      <w:lvlJc w:val="left"/>
      <w:pPr>
        <w:ind w:left="720" w:hanging="360"/>
      </w:pPr>
      <w:rPr>
        <w:rFonts w:ascii="Symbol" w:hAnsi="Symbol" w:hint="default"/>
      </w:rPr>
    </w:lvl>
    <w:lvl w:ilvl="1" w:tplc="6A34D200">
      <w:start w:val="1"/>
      <w:numFmt w:val="bullet"/>
      <w:lvlText w:val="o"/>
      <w:lvlJc w:val="left"/>
      <w:pPr>
        <w:ind w:left="1440" w:hanging="360"/>
      </w:pPr>
      <w:rPr>
        <w:rFonts w:ascii="Courier New" w:hAnsi="Courier New" w:hint="default"/>
      </w:rPr>
    </w:lvl>
    <w:lvl w:ilvl="2" w:tplc="CC2AE340">
      <w:start w:val="1"/>
      <w:numFmt w:val="bullet"/>
      <w:lvlText w:val=""/>
      <w:lvlJc w:val="left"/>
      <w:pPr>
        <w:ind w:left="2160" w:hanging="360"/>
      </w:pPr>
      <w:rPr>
        <w:rFonts w:ascii="Wingdings" w:hAnsi="Wingdings" w:hint="default"/>
      </w:rPr>
    </w:lvl>
    <w:lvl w:ilvl="3" w:tplc="ADD8CC5A">
      <w:start w:val="1"/>
      <w:numFmt w:val="bullet"/>
      <w:lvlText w:val=""/>
      <w:lvlJc w:val="left"/>
      <w:pPr>
        <w:ind w:left="2880" w:hanging="360"/>
      </w:pPr>
      <w:rPr>
        <w:rFonts w:ascii="Symbol" w:hAnsi="Symbol" w:hint="default"/>
      </w:rPr>
    </w:lvl>
    <w:lvl w:ilvl="4" w:tplc="545A505C">
      <w:start w:val="1"/>
      <w:numFmt w:val="bullet"/>
      <w:lvlText w:val="o"/>
      <w:lvlJc w:val="left"/>
      <w:pPr>
        <w:ind w:left="3600" w:hanging="360"/>
      </w:pPr>
      <w:rPr>
        <w:rFonts w:ascii="Courier New" w:hAnsi="Courier New" w:hint="default"/>
      </w:rPr>
    </w:lvl>
    <w:lvl w:ilvl="5" w:tplc="712AEB26">
      <w:start w:val="1"/>
      <w:numFmt w:val="bullet"/>
      <w:lvlText w:val=""/>
      <w:lvlJc w:val="left"/>
      <w:pPr>
        <w:ind w:left="4320" w:hanging="360"/>
      </w:pPr>
      <w:rPr>
        <w:rFonts w:ascii="Wingdings" w:hAnsi="Wingdings" w:hint="default"/>
      </w:rPr>
    </w:lvl>
    <w:lvl w:ilvl="6" w:tplc="D980B99E">
      <w:start w:val="1"/>
      <w:numFmt w:val="bullet"/>
      <w:lvlText w:val=""/>
      <w:lvlJc w:val="left"/>
      <w:pPr>
        <w:ind w:left="5040" w:hanging="360"/>
      </w:pPr>
      <w:rPr>
        <w:rFonts w:ascii="Symbol" w:hAnsi="Symbol" w:hint="default"/>
      </w:rPr>
    </w:lvl>
    <w:lvl w:ilvl="7" w:tplc="548849CC">
      <w:start w:val="1"/>
      <w:numFmt w:val="bullet"/>
      <w:lvlText w:val="o"/>
      <w:lvlJc w:val="left"/>
      <w:pPr>
        <w:ind w:left="5760" w:hanging="360"/>
      </w:pPr>
      <w:rPr>
        <w:rFonts w:ascii="Courier New" w:hAnsi="Courier New" w:hint="default"/>
      </w:rPr>
    </w:lvl>
    <w:lvl w:ilvl="8" w:tplc="9BBAAD7E">
      <w:start w:val="1"/>
      <w:numFmt w:val="bullet"/>
      <w:lvlText w:val=""/>
      <w:lvlJc w:val="left"/>
      <w:pPr>
        <w:ind w:left="6480" w:hanging="360"/>
      </w:pPr>
      <w:rPr>
        <w:rFonts w:ascii="Wingdings" w:hAnsi="Wingdings" w:hint="default"/>
      </w:rPr>
    </w:lvl>
  </w:abstractNum>
  <w:abstractNum w:abstractNumId="13" w15:restartNumberingAfterBreak="0">
    <w:nsid w:val="217BBFD8"/>
    <w:multiLevelType w:val="hybridMultilevel"/>
    <w:tmpl w:val="272C0FB8"/>
    <w:lvl w:ilvl="0" w:tplc="67E8B9FE">
      <w:numFmt w:val="none"/>
      <w:lvlText w:val=""/>
      <w:lvlJc w:val="left"/>
      <w:pPr>
        <w:tabs>
          <w:tab w:val="num" w:pos="360"/>
        </w:tabs>
      </w:pPr>
    </w:lvl>
    <w:lvl w:ilvl="1" w:tplc="CF7A080C">
      <w:start w:val="1"/>
      <w:numFmt w:val="lowerLetter"/>
      <w:lvlText w:val="%2."/>
      <w:lvlJc w:val="left"/>
      <w:pPr>
        <w:ind w:left="1800" w:hanging="360"/>
      </w:pPr>
    </w:lvl>
    <w:lvl w:ilvl="2" w:tplc="F4FCF704">
      <w:start w:val="1"/>
      <w:numFmt w:val="lowerRoman"/>
      <w:lvlText w:val="%3."/>
      <w:lvlJc w:val="right"/>
      <w:pPr>
        <w:ind w:left="2520" w:hanging="180"/>
      </w:pPr>
    </w:lvl>
    <w:lvl w:ilvl="3" w:tplc="F8C43B16">
      <w:start w:val="1"/>
      <w:numFmt w:val="decimal"/>
      <w:lvlText w:val="%4."/>
      <w:lvlJc w:val="left"/>
      <w:pPr>
        <w:ind w:left="3240" w:hanging="360"/>
      </w:pPr>
    </w:lvl>
    <w:lvl w:ilvl="4" w:tplc="08B44EA6">
      <w:start w:val="1"/>
      <w:numFmt w:val="lowerLetter"/>
      <w:lvlText w:val="%5."/>
      <w:lvlJc w:val="left"/>
      <w:pPr>
        <w:ind w:left="3960" w:hanging="360"/>
      </w:pPr>
    </w:lvl>
    <w:lvl w:ilvl="5" w:tplc="B288BECE">
      <w:start w:val="1"/>
      <w:numFmt w:val="lowerRoman"/>
      <w:lvlText w:val="%6."/>
      <w:lvlJc w:val="right"/>
      <w:pPr>
        <w:ind w:left="4680" w:hanging="180"/>
      </w:pPr>
    </w:lvl>
    <w:lvl w:ilvl="6" w:tplc="8ECA7A7C">
      <w:start w:val="1"/>
      <w:numFmt w:val="decimal"/>
      <w:lvlText w:val="%7."/>
      <w:lvlJc w:val="left"/>
      <w:pPr>
        <w:ind w:left="5400" w:hanging="360"/>
      </w:pPr>
    </w:lvl>
    <w:lvl w:ilvl="7" w:tplc="8DA0CF4C">
      <w:start w:val="1"/>
      <w:numFmt w:val="lowerLetter"/>
      <w:lvlText w:val="%8."/>
      <w:lvlJc w:val="left"/>
      <w:pPr>
        <w:ind w:left="6120" w:hanging="360"/>
      </w:pPr>
    </w:lvl>
    <w:lvl w:ilvl="8" w:tplc="12B035E4">
      <w:start w:val="1"/>
      <w:numFmt w:val="lowerRoman"/>
      <w:lvlText w:val="%9."/>
      <w:lvlJc w:val="right"/>
      <w:pPr>
        <w:ind w:left="6840" w:hanging="180"/>
      </w:pPr>
    </w:lvl>
  </w:abstractNum>
  <w:abstractNum w:abstractNumId="14" w15:restartNumberingAfterBreak="0">
    <w:nsid w:val="2603D7D4"/>
    <w:multiLevelType w:val="hybridMultilevel"/>
    <w:tmpl w:val="546AD560"/>
    <w:lvl w:ilvl="0" w:tplc="7F7C59BE">
      <w:start w:val="1"/>
      <w:numFmt w:val="decimal"/>
      <w:lvlText w:val="%1."/>
      <w:lvlJc w:val="left"/>
      <w:pPr>
        <w:ind w:left="720" w:hanging="360"/>
      </w:pPr>
    </w:lvl>
    <w:lvl w:ilvl="1" w:tplc="36A49CEA">
      <w:start w:val="1"/>
      <w:numFmt w:val="lowerLetter"/>
      <w:lvlText w:val="%2."/>
      <w:lvlJc w:val="left"/>
      <w:pPr>
        <w:ind w:left="1440" w:hanging="360"/>
      </w:pPr>
    </w:lvl>
    <w:lvl w:ilvl="2" w:tplc="369677DA">
      <w:start w:val="1"/>
      <w:numFmt w:val="lowerRoman"/>
      <w:lvlText w:val="%3."/>
      <w:lvlJc w:val="right"/>
      <w:pPr>
        <w:ind w:left="2160" w:hanging="180"/>
      </w:pPr>
    </w:lvl>
    <w:lvl w:ilvl="3" w:tplc="56D8F448">
      <w:start w:val="1"/>
      <w:numFmt w:val="decimal"/>
      <w:lvlText w:val="%4."/>
      <w:lvlJc w:val="left"/>
      <w:pPr>
        <w:ind w:left="2880" w:hanging="360"/>
      </w:pPr>
    </w:lvl>
    <w:lvl w:ilvl="4" w:tplc="16FE568E">
      <w:start w:val="1"/>
      <w:numFmt w:val="lowerLetter"/>
      <w:lvlText w:val="%5."/>
      <w:lvlJc w:val="left"/>
      <w:pPr>
        <w:ind w:left="3600" w:hanging="360"/>
      </w:pPr>
    </w:lvl>
    <w:lvl w:ilvl="5" w:tplc="1A9402E8">
      <w:start w:val="1"/>
      <w:numFmt w:val="lowerRoman"/>
      <w:lvlText w:val="%6."/>
      <w:lvlJc w:val="right"/>
      <w:pPr>
        <w:ind w:left="4320" w:hanging="180"/>
      </w:pPr>
    </w:lvl>
    <w:lvl w:ilvl="6" w:tplc="F0A45176">
      <w:start w:val="1"/>
      <w:numFmt w:val="decimal"/>
      <w:lvlText w:val="%7."/>
      <w:lvlJc w:val="left"/>
      <w:pPr>
        <w:ind w:left="5040" w:hanging="360"/>
      </w:pPr>
    </w:lvl>
    <w:lvl w:ilvl="7" w:tplc="97E0E004">
      <w:start w:val="1"/>
      <w:numFmt w:val="lowerLetter"/>
      <w:lvlText w:val="%8."/>
      <w:lvlJc w:val="left"/>
      <w:pPr>
        <w:ind w:left="5760" w:hanging="360"/>
      </w:pPr>
    </w:lvl>
    <w:lvl w:ilvl="8" w:tplc="912A5E74">
      <w:start w:val="1"/>
      <w:numFmt w:val="lowerRoman"/>
      <w:lvlText w:val="%9."/>
      <w:lvlJc w:val="right"/>
      <w:pPr>
        <w:ind w:left="6480" w:hanging="180"/>
      </w:pPr>
    </w:lvl>
  </w:abstractNum>
  <w:abstractNum w:abstractNumId="15" w15:restartNumberingAfterBreak="0">
    <w:nsid w:val="29F25DAA"/>
    <w:multiLevelType w:val="hybridMultilevel"/>
    <w:tmpl w:val="630E70EE"/>
    <w:lvl w:ilvl="0" w:tplc="090C571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BC225E"/>
    <w:multiLevelType w:val="multilevel"/>
    <w:tmpl w:val="F964F776"/>
    <w:lvl w:ilvl="0">
      <w:start w:val="1"/>
      <w:numFmt w:val="decimal"/>
      <w:lvlText w:val="%1."/>
      <w:lvlJc w:val="left"/>
      <w:pPr>
        <w:ind w:left="360" w:hanging="360"/>
      </w:pPr>
    </w:lvl>
    <w:lvl w:ilvl="1">
      <w:start w:val="1"/>
      <w:numFmt w:val="decimal"/>
      <w:lvlText w:val="%1.%2."/>
      <w:lvlJc w:val="left"/>
      <w:pPr>
        <w:ind w:left="1080" w:hanging="360"/>
      </w:pPr>
      <w:rPr>
        <w:i/>
      </w:r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8" w15:restartNumberingAfterBreak="0">
    <w:nsid w:val="2ED7E074"/>
    <w:multiLevelType w:val="hybridMultilevel"/>
    <w:tmpl w:val="D26621E0"/>
    <w:lvl w:ilvl="0" w:tplc="ED9C1BEA">
      <w:start w:val="1"/>
      <w:numFmt w:val="bullet"/>
      <w:lvlText w:val=""/>
      <w:lvlJc w:val="left"/>
      <w:pPr>
        <w:ind w:left="720" w:hanging="360"/>
      </w:pPr>
      <w:rPr>
        <w:rFonts w:ascii="Symbol" w:hAnsi="Symbol" w:hint="default"/>
      </w:rPr>
    </w:lvl>
    <w:lvl w:ilvl="1" w:tplc="67CC53AA">
      <w:start w:val="1"/>
      <w:numFmt w:val="bullet"/>
      <w:lvlText w:val="o"/>
      <w:lvlJc w:val="left"/>
      <w:pPr>
        <w:ind w:left="1440" w:hanging="360"/>
      </w:pPr>
      <w:rPr>
        <w:rFonts w:ascii="Courier New" w:hAnsi="Courier New" w:hint="default"/>
      </w:rPr>
    </w:lvl>
    <w:lvl w:ilvl="2" w:tplc="1A0A7000">
      <w:start w:val="1"/>
      <w:numFmt w:val="bullet"/>
      <w:lvlText w:val=""/>
      <w:lvlJc w:val="left"/>
      <w:pPr>
        <w:ind w:left="2160" w:hanging="360"/>
      </w:pPr>
      <w:rPr>
        <w:rFonts w:ascii="Wingdings" w:hAnsi="Wingdings" w:hint="default"/>
      </w:rPr>
    </w:lvl>
    <w:lvl w:ilvl="3" w:tplc="2B68B574">
      <w:start w:val="1"/>
      <w:numFmt w:val="bullet"/>
      <w:lvlText w:val=""/>
      <w:lvlJc w:val="left"/>
      <w:pPr>
        <w:ind w:left="2880" w:hanging="360"/>
      </w:pPr>
      <w:rPr>
        <w:rFonts w:ascii="Symbol" w:hAnsi="Symbol" w:hint="default"/>
      </w:rPr>
    </w:lvl>
    <w:lvl w:ilvl="4" w:tplc="AFFE3272">
      <w:start w:val="1"/>
      <w:numFmt w:val="bullet"/>
      <w:lvlText w:val="o"/>
      <w:lvlJc w:val="left"/>
      <w:pPr>
        <w:ind w:left="3600" w:hanging="360"/>
      </w:pPr>
      <w:rPr>
        <w:rFonts w:ascii="Courier New" w:hAnsi="Courier New" w:hint="default"/>
      </w:rPr>
    </w:lvl>
    <w:lvl w:ilvl="5" w:tplc="94C0F682">
      <w:start w:val="1"/>
      <w:numFmt w:val="bullet"/>
      <w:lvlText w:val=""/>
      <w:lvlJc w:val="left"/>
      <w:pPr>
        <w:ind w:left="4320" w:hanging="360"/>
      </w:pPr>
      <w:rPr>
        <w:rFonts w:ascii="Wingdings" w:hAnsi="Wingdings" w:hint="default"/>
      </w:rPr>
    </w:lvl>
    <w:lvl w:ilvl="6" w:tplc="9D8ED17E">
      <w:start w:val="1"/>
      <w:numFmt w:val="bullet"/>
      <w:lvlText w:val=""/>
      <w:lvlJc w:val="left"/>
      <w:pPr>
        <w:ind w:left="5040" w:hanging="360"/>
      </w:pPr>
      <w:rPr>
        <w:rFonts w:ascii="Symbol" w:hAnsi="Symbol" w:hint="default"/>
      </w:rPr>
    </w:lvl>
    <w:lvl w:ilvl="7" w:tplc="4CA6F314">
      <w:start w:val="1"/>
      <w:numFmt w:val="bullet"/>
      <w:lvlText w:val="o"/>
      <w:lvlJc w:val="left"/>
      <w:pPr>
        <w:ind w:left="5760" w:hanging="360"/>
      </w:pPr>
      <w:rPr>
        <w:rFonts w:ascii="Courier New" w:hAnsi="Courier New" w:hint="default"/>
      </w:rPr>
    </w:lvl>
    <w:lvl w:ilvl="8" w:tplc="E12AB5BC">
      <w:start w:val="1"/>
      <w:numFmt w:val="bullet"/>
      <w:lvlText w:val=""/>
      <w:lvlJc w:val="left"/>
      <w:pPr>
        <w:ind w:left="6480" w:hanging="360"/>
      </w:pPr>
      <w:rPr>
        <w:rFonts w:ascii="Wingdings" w:hAnsi="Wingdings" w:hint="default"/>
      </w:rPr>
    </w:lvl>
  </w:abstractNum>
  <w:abstractNum w:abstractNumId="19" w15:restartNumberingAfterBreak="0">
    <w:nsid w:val="2F0463B5"/>
    <w:multiLevelType w:val="hybridMultilevel"/>
    <w:tmpl w:val="D180D362"/>
    <w:lvl w:ilvl="0" w:tplc="036CA90E">
      <w:start w:val="1"/>
      <w:numFmt w:val="bullet"/>
      <w:lvlText w:val="·"/>
      <w:lvlJc w:val="left"/>
      <w:pPr>
        <w:ind w:left="720" w:hanging="360"/>
      </w:pPr>
      <w:rPr>
        <w:rFonts w:ascii="Symbol" w:hAnsi="Symbol" w:hint="default"/>
      </w:rPr>
    </w:lvl>
    <w:lvl w:ilvl="1" w:tplc="1E364754">
      <w:start w:val="1"/>
      <w:numFmt w:val="bullet"/>
      <w:lvlText w:val="o"/>
      <w:lvlJc w:val="left"/>
      <w:pPr>
        <w:ind w:left="1440" w:hanging="360"/>
      </w:pPr>
      <w:rPr>
        <w:rFonts w:ascii="Courier New" w:hAnsi="Courier New" w:hint="default"/>
      </w:rPr>
    </w:lvl>
    <w:lvl w:ilvl="2" w:tplc="C0343058">
      <w:start w:val="1"/>
      <w:numFmt w:val="bullet"/>
      <w:lvlText w:val=""/>
      <w:lvlJc w:val="left"/>
      <w:pPr>
        <w:ind w:left="2160" w:hanging="360"/>
      </w:pPr>
      <w:rPr>
        <w:rFonts w:ascii="Wingdings" w:hAnsi="Wingdings" w:hint="default"/>
      </w:rPr>
    </w:lvl>
    <w:lvl w:ilvl="3" w:tplc="3126EAD0">
      <w:start w:val="1"/>
      <w:numFmt w:val="bullet"/>
      <w:lvlText w:val=""/>
      <w:lvlJc w:val="left"/>
      <w:pPr>
        <w:ind w:left="2880" w:hanging="360"/>
      </w:pPr>
      <w:rPr>
        <w:rFonts w:ascii="Symbol" w:hAnsi="Symbol" w:hint="default"/>
      </w:rPr>
    </w:lvl>
    <w:lvl w:ilvl="4" w:tplc="B9B83C08">
      <w:start w:val="1"/>
      <w:numFmt w:val="bullet"/>
      <w:lvlText w:val="o"/>
      <w:lvlJc w:val="left"/>
      <w:pPr>
        <w:ind w:left="3600" w:hanging="360"/>
      </w:pPr>
      <w:rPr>
        <w:rFonts w:ascii="Courier New" w:hAnsi="Courier New" w:hint="default"/>
      </w:rPr>
    </w:lvl>
    <w:lvl w:ilvl="5" w:tplc="5B9E531E">
      <w:start w:val="1"/>
      <w:numFmt w:val="bullet"/>
      <w:lvlText w:val=""/>
      <w:lvlJc w:val="left"/>
      <w:pPr>
        <w:ind w:left="4320" w:hanging="360"/>
      </w:pPr>
      <w:rPr>
        <w:rFonts w:ascii="Wingdings" w:hAnsi="Wingdings" w:hint="default"/>
      </w:rPr>
    </w:lvl>
    <w:lvl w:ilvl="6" w:tplc="37B6BD76">
      <w:start w:val="1"/>
      <w:numFmt w:val="bullet"/>
      <w:lvlText w:val=""/>
      <w:lvlJc w:val="left"/>
      <w:pPr>
        <w:ind w:left="5040" w:hanging="360"/>
      </w:pPr>
      <w:rPr>
        <w:rFonts w:ascii="Symbol" w:hAnsi="Symbol" w:hint="default"/>
      </w:rPr>
    </w:lvl>
    <w:lvl w:ilvl="7" w:tplc="D6BEBDD0">
      <w:start w:val="1"/>
      <w:numFmt w:val="bullet"/>
      <w:lvlText w:val="o"/>
      <w:lvlJc w:val="left"/>
      <w:pPr>
        <w:ind w:left="5760" w:hanging="360"/>
      </w:pPr>
      <w:rPr>
        <w:rFonts w:ascii="Courier New" w:hAnsi="Courier New" w:hint="default"/>
      </w:rPr>
    </w:lvl>
    <w:lvl w:ilvl="8" w:tplc="6C94CC6C">
      <w:start w:val="1"/>
      <w:numFmt w:val="bullet"/>
      <w:lvlText w:val=""/>
      <w:lvlJc w:val="left"/>
      <w:pPr>
        <w:ind w:left="6480" w:hanging="360"/>
      </w:pPr>
      <w:rPr>
        <w:rFonts w:ascii="Wingdings" w:hAnsi="Wingdings" w:hint="default"/>
      </w:rPr>
    </w:lvl>
  </w:abstractNum>
  <w:abstractNum w:abstractNumId="20" w15:restartNumberingAfterBreak="0">
    <w:nsid w:val="30B06676"/>
    <w:multiLevelType w:val="multilevel"/>
    <w:tmpl w:val="0178A4A0"/>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1" w15:restartNumberingAfterBreak="0">
    <w:nsid w:val="32715690"/>
    <w:multiLevelType w:val="hybridMultilevel"/>
    <w:tmpl w:val="582CF6E0"/>
    <w:lvl w:ilvl="0" w:tplc="25EE80C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24B3F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D0A304"/>
    <w:multiLevelType w:val="hybridMultilevel"/>
    <w:tmpl w:val="BA38651A"/>
    <w:lvl w:ilvl="0" w:tplc="F07E92C0">
      <w:start w:val="1"/>
      <w:numFmt w:val="bullet"/>
      <w:lvlText w:val=""/>
      <w:lvlJc w:val="left"/>
      <w:pPr>
        <w:ind w:left="720" w:hanging="360"/>
      </w:pPr>
      <w:rPr>
        <w:rFonts w:ascii="Symbol" w:hAnsi="Symbol" w:hint="default"/>
      </w:rPr>
    </w:lvl>
    <w:lvl w:ilvl="1" w:tplc="48E6257A">
      <w:start w:val="1"/>
      <w:numFmt w:val="bullet"/>
      <w:lvlText w:val="o"/>
      <w:lvlJc w:val="left"/>
      <w:pPr>
        <w:ind w:left="1440" w:hanging="360"/>
      </w:pPr>
      <w:rPr>
        <w:rFonts w:ascii="Courier New" w:hAnsi="Courier New" w:hint="default"/>
      </w:rPr>
    </w:lvl>
    <w:lvl w:ilvl="2" w:tplc="08642864">
      <w:start w:val="1"/>
      <w:numFmt w:val="bullet"/>
      <w:lvlText w:val=""/>
      <w:lvlJc w:val="left"/>
      <w:pPr>
        <w:ind w:left="2160" w:hanging="360"/>
      </w:pPr>
      <w:rPr>
        <w:rFonts w:ascii="Wingdings" w:hAnsi="Wingdings" w:hint="default"/>
      </w:rPr>
    </w:lvl>
    <w:lvl w:ilvl="3" w:tplc="F552E556">
      <w:start w:val="1"/>
      <w:numFmt w:val="bullet"/>
      <w:lvlText w:val=""/>
      <w:lvlJc w:val="left"/>
      <w:pPr>
        <w:ind w:left="2880" w:hanging="360"/>
      </w:pPr>
      <w:rPr>
        <w:rFonts w:ascii="Symbol" w:hAnsi="Symbol" w:hint="default"/>
      </w:rPr>
    </w:lvl>
    <w:lvl w:ilvl="4" w:tplc="AE1C078E">
      <w:start w:val="1"/>
      <w:numFmt w:val="bullet"/>
      <w:lvlText w:val="o"/>
      <w:lvlJc w:val="left"/>
      <w:pPr>
        <w:ind w:left="3600" w:hanging="360"/>
      </w:pPr>
      <w:rPr>
        <w:rFonts w:ascii="Courier New" w:hAnsi="Courier New" w:hint="default"/>
      </w:rPr>
    </w:lvl>
    <w:lvl w:ilvl="5" w:tplc="1E843920">
      <w:start w:val="1"/>
      <w:numFmt w:val="bullet"/>
      <w:lvlText w:val=""/>
      <w:lvlJc w:val="left"/>
      <w:pPr>
        <w:ind w:left="4320" w:hanging="360"/>
      </w:pPr>
      <w:rPr>
        <w:rFonts w:ascii="Wingdings" w:hAnsi="Wingdings" w:hint="default"/>
      </w:rPr>
    </w:lvl>
    <w:lvl w:ilvl="6" w:tplc="D4E2A3EE">
      <w:start w:val="1"/>
      <w:numFmt w:val="bullet"/>
      <w:lvlText w:val=""/>
      <w:lvlJc w:val="left"/>
      <w:pPr>
        <w:ind w:left="5040" w:hanging="360"/>
      </w:pPr>
      <w:rPr>
        <w:rFonts w:ascii="Symbol" w:hAnsi="Symbol" w:hint="default"/>
      </w:rPr>
    </w:lvl>
    <w:lvl w:ilvl="7" w:tplc="647C4226">
      <w:start w:val="1"/>
      <w:numFmt w:val="bullet"/>
      <w:lvlText w:val="o"/>
      <w:lvlJc w:val="left"/>
      <w:pPr>
        <w:ind w:left="5760" w:hanging="360"/>
      </w:pPr>
      <w:rPr>
        <w:rFonts w:ascii="Courier New" w:hAnsi="Courier New" w:hint="default"/>
      </w:rPr>
    </w:lvl>
    <w:lvl w:ilvl="8" w:tplc="F8F695BA">
      <w:start w:val="1"/>
      <w:numFmt w:val="bullet"/>
      <w:lvlText w:val=""/>
      <w:lvlJc w:val="left"/>
      <w:pPr>
        <w:ind w:left="6480" w:hanging="360"/>
      </w:pPr>
      <w:rPr>
        <w:rFonts w:ascii="Wingdings" w:hAnsi="Wingdings" w:hint="default"/>
      </w:rPr>
    </w:lvl>
  </w:abstractNum>
  <w:abstractNum w:abstractNumId="24" w15:restartNumberingAfterBreak="0">
    <w:nsid w:val="4656FC4F"/>
    <w:multiLevelType w:val="hybridMultilevel"/>
    <w:tmpl w:val="67F47BD6"/>
    <w:lvl w:ilvl="0" w:tplc="427E6412">
      <w:start w:val="1"/>
      <w:numFmt w:val="bullet"/>
      <w:lvlText w:val=""/>
      <w:lvlJc w:val="left"/>
      <w:pPr>
        <w:ind w:left="360" w:hanging="360"/>
      </w:pPr>
      <w:rPr>
        <w:rFonts w:ascii="Symbol" w:hAnsi="Symbol" w:hint="default"/>
      </w:rPr>
    </w:lvl>
    <w:lvl w:ilvl="1" w:tplc="8F32E552">
      <w:start w:val="1"/>
      <w:numFmt w:val="bullet"/>
      <w:lvlText w:val="o"/>
      <w:lvlJc w:val="left"/>
      <w:pPr>
        <w:ind w:left="1080" w:hanging="360"/>
      </w:pPr>
      <w:rPr>
        <w:rFonts w:ascii="Courier New" w:hAnsi="Courier New" w:hint="default"/>
      </w:rPr>
    </w:lvl>
    <w:lvl w:ilvl="2" w:tplc="23EA2036">
      <w:start w:val="1"/>
      <w:numFmt w:val="bullet"/>
      <w:lvlText w:val=""/>
      <w:lvlJc w:val="left"/>
      <w:pPr>
        <w:ind w:left="1800" w:hanging="360"/>
      </w:pPr>
      <w:rPr>
        <w:rFonts w:ascii="Wingdings" w:hAnsi="Wingdings" w:hint="default"/>
      </w:rPr>
    </w:lvl>
    <w:lvl w:ilvl="3" w:tplc="1EFC2F0C">
      <w:start w:val="1"/>
      <w:numFmt w:val="bullet"/>
      <w:lvlText w:val=""/>
      <w:lvlJc w:val="left"/>
      <w:pPr>
        <w:ind w:left="2520" w:hanging="360"/>
      </w:pPr>
      <w:rPr>
        <w:rFonts w:ascii="Symbol" w:hAnsi="Symbol" w:hint="default"/>
      </w:rPr>
    </w:lvl>
    <w:lvl w:ilvl="4" w:tplc="54C47166">
      <w:start w:val="1"/>
      <w:numFmt w:val="bullet"/>
      <w:lvlText w:val="o"/>
      <w:lvlJc w:val="left"/>
      <w:pPr>
        <w:ind w:left="3240" w:hanging="360"/>
      </w:pPr>
      <w:rPr>
        <w:rFonts w:ascii="Courier New" w:hAnsi="Courier New" w:hint="default"/>
      </w:rPr>
    </w:lvl>
    <w:lvl w:ilvl="5" w:tplc="C6ECCC10">
      <w:start w:val="1"/>
      <w:numFmt w:val="bullet"/>
      <w:lvlText w:val=""/>
      <w:lvlJc w:val="left"/>
      <w:pPr>
        <w:ind w:left="3960" w:hanging="360"/>
      </w:pPr>
      <w:rPr>
        <w:rFonts w:ascii="Wingdings" w:hAnsi="Wingdings" w:hint="default"/>
      </w:rPr>
    </w:lvl>
    <w:lvl w:ilvl="6" w:tplc="350ED2A2">
      <w:start w:val="1"/>
      <w:numFmt w:val="bullet"/>
      <w:lvlText w:val=""/>
      <w:lvlJc w:val="left"/>
      <w:pPr>
        <w:ind w:left="4680" w:hanging="360"/>
      </w:pPr>
      <w:rPr>
        <w:rFonts w:ascii="Symbol" w:hAnsi="Symbol" w:hint="default"/>
      </w:rPr>
    </w:lvl>
    <w:lvl w:ilvl="7" w:tplc="3A08C2A6">
      <w:start w:val="1"/>
      <w:numFmt w:val="bullet"/>
      <w:lvlText w:val="o"/>
      <w:lvlJc w:val="left"/>
      <w:pPr>
        <w:ind w:left="5400" w:hanging="360"/>
      </w:pPr>
      <w:rPr>
        <w:rFonts w:ascii="Courier New" w:hAnsi="Courier New" w:hint="default"/>
      </w:rPr>
    </w:lvl>
    <w:lvl w:ilvl="8" w:tplc="EDA0B3C2">
      <w:start w:val="1"/>
      <w:numFmt w:val="bullet"/>
      <w:lvlText w:val=""/>
      <w:lvlJc w:val="left"/>
      <w:pPr>
        <w:ind w:left="6120" w:hanging="360"/>
      </w:pPr>
      <w:rPr>
        <w:rFonts w:ascii="Wingdings" w:hAnsi="Wingdings" w:hint="default"/>
      </w:rPr>
    </w:lvl>
  </w:abstractNum>
  <w:abstractNum w:abstractNumId="25" w15:restartNumberingAfterBreak="0">
    <w:nsid w:val="4A2BEF8D"/>
    <w:multiLevelType w:val="hybridMultilevel"/>
    <w:tmpl w:val="F3B6553A"/>
    <w:lvl w:ilvl="0" w:tplc="E3606FD2">
      <w:start w:val="1"/>
      <w:numFmt w:val="bullet"/>
      <w:lvlText w:val=""/>
      <w:lvlJc w:val="left"/>
      <w:pPr>
        <w:ind w:left="360" w:hanging="360"/>
      </w:pPr>
      <w:rPr>
        <w:rFonts w:ascii="Symbol" w:hAnsi="Symbol" w:hint="default"/>
      </w:rPr>
    </w:lvl>
    <w:lvl w:ilvl="1" w:tplc="5142A828">
      <w:start w:val="1"/>
      <w:numFmt w:val="bullet"/>
      <w:lvlText w:val="o"/>
      <w:lvlJc w:val="left"/>
      <w:pPr>
        <w:ind w:left="1080" w:hanging="360"/>
      </w:pPr>
      <w:rPr>
        <w:rFonts w:ascii="Courier New" w:hAnsi="Courier New" w:hint="default"/>
      </w:rPr>
    </w:lvl>
    <w:lvl w:ilvl="2" w:tplc="8AC63346">
      <w:start w:val="1"/>
      <w:numFmt w:val="bullet"/>
      <w:lvlText w:val=""/>
      <w:lvlJc w:val="left"/>
      <w:pPr>
        <w:ind w:left="1800" w:hanging="360"/>
      </w:pPr>
      <w:rPr>
        <w:rFonts w:ascii="Wingdings" w:hAnsi="Wingdings" w:hint="default"/>
      </w:rPr>
    </w:lvl>
    <w:lvl w:ilvl="3" w:tplc="7F2EA55C">
      <w:start w:val="1"/>
      <w:numFmt w:val="bullet"/>
      <w:lvlText w:val=""/>
      <w:lvlJc w:val="left"/>
      <w:pPr>
        <w:ind w:left="2520" w:hanging="360"/>
      </w:pPr>
      <w:rPr>
        <w:rFonts w:ascii="Symbol" w:hAnsi="Symbol" w:hint="default"/>
      </w:rPr>
    </w:lvl>
    <w:lvl w:ilvl="4" w:tplc="60BA388E">
      <w:start w:val="1"/>
      <w:numFmt w:val="bullet"/>
      <w:lvlText w:val="o"/>
      <w:lvlJc w:val="left"/>
      <w:pPr>
        <w:ind w:left="3240" w:hanging="360"/>
      </w:pPr>
      <w:rPr>
        <w:rFonts w:ascii="Courier New" w:hAnsi="Courier New" w:hint="default"/>
      </w:rPr>
    </w:lvl>
    <w:lvl w:ilvl="5" w:tplc="04C2CA9E">
      <w:start w:val="1"/>
      <w:numFmt w:val="bullet"/>
      <w:lvlText w:val=""/>
      <w:lvlJc w:val="left"/>
      <w:pPr>
        <w:ind w:left="3960" w:hanging="360"/>
      </w:pPr>
      <w:rPr>
        <w:rFonts w:ascii="Wingdings" w:hAnsi="Wingdings" w:hint="default"/>
      </w:rPr>
    </w:lvl>
    <w:lvl w:ilvl="6" w:tplc="9FA653DE">
      <w:start w:val="1"/>
      <w:numFmt w:val="bullet"/>
      <w:lvlText w:val=""/>
      <w:lvlJc w:val="left"/>
      <w:pPr>
        <w:ind w:left="4680" w:hanging="360"/>
      </w:pPr>
      <w:rPr>
        <w:rFonts w:ascii="Symbol" w:hAnsi="Symbol" w:hint="default"/>
      </w:rPr>
    </w:lvl>
    <w:lvl w:ilvl="7" w:tplc="C358809E">
      <w:start w:val="1"/>
      <w:numFmt w:val="bullet"/>
      <w:lvlText w:val="o"/>
      <w:lvlJc w:val="left"/>
      <w:pPr>
        <w:ind w:left="5400" w:hanging="360"/>
      </w:pPr>
      <w:rPr>
        <w:rFonts w:ascii="Courier New" w:hAnsi="Courier New" w:hint="default"/>
      </w:rPr>
    </w:lvl>
    <w:lvl w:ilvl="8" w:tplc="AB7E7350">
      <w:start w:val="1"/>
      <w:numFmt w:val="bullet"/>
      <w:lvlText w:val=""/>
      <w:lvlJc w:val="left"/>
      <w:pPr>
        <w:ind w:left="6120" w:hanging="360"/>
      </w:pPr>
      <w:rPr>
        <w:rFonts w:ascii="Wingdings" w:hAnsi="Wingdings" w:hint="default"/>
      </w:rPr>
    </w:lvl>
  </w:abstractNum>
  <w:abstractNum w:abstractNumId="26" w15:restartNumberingAfterBreak="0">
    <w:nsid w:val="4FF23412"/>
    <w:multiLevelType w:val="hybridMultilevel"/>
    <w:tmpl w:val="89DAFCA6"/>
    <w:lvl w:ilvl="0" w:tplc="F48C1EE6">
      <w:start w:val="1"/>
      <w:numFmt w:val="upperRoman"/>
      <w:lvlText w:val="%1."/>
      <w:lvlJc w:val="left"/>
      <w:pPr>
        <w:ind w:left="720" w:hanging="360"/>
      </w:pPr>
    </w:lvl>
    <w:lvl w:ilvl="1" w:tplc="C08AF388">
      <w:start w:val="1"/>
      <w:numFmt w:val="lowerLetter"/>
      <w:lvlText w:val="%2."/>
      <w:lvlJc w:val="left"/>
      <w:pPr>
        <w:ind w:left="1440" w:hanging="360"/>
      </w:pPr>
    </w:lvl>
    <w:lvl w:ilvl="2" w:tplc="63AC4B06">
      <w:start w:val="1"/>
      <w:numFmt w:val="lowerRoman"/>
      <w:lvlText w:val="%3."/>
      <w:lvlJc w:val="right"/>
      <w:pPr>
        <w:ind w:left="2160" w:hanging="180"/>
      </w:pPr>
    </w:lvl>
    <w:lvl w:ilvl="3" w:tplc="85EE965A">
      <w:start w:val="1"/>
      <w:numFmt w:val="decimal"/>
      <w:lvlText w:val="%4."/>
      <w:lvlJc w:val="left"/>
      <w:pPr>
        <w:ind w:left="2880" w:hanging="360"/>
      </w:pPr>
    </w:lvl>
    <w:lvl w:ilvl="4" w:tplc="6B42446C">
      <w:start w:val="1"/>
      <w:numFmt w:val="lowerLetter"/>
      <w:lvlText w:val="%5."/>
      <w:lvlJc w:val="left"/>
      <w:pPr>
        <w:ind w:left="3600" w:hanging="360"/>
      </w:pPr>
    </w:lvl>
    <w:lvl w:ilvl="5" w:tplc="4CBC2184">
      <w:start w:val="1"/>
      <w:numFmt w:val="lowerRoman"/>
      <w:lvlText w:val="%6."/>
      <w:lvlJc w:val="right"/>
      <w:pPr>
        <w:ind w:left="4320" w:hanging="180"/>
      </w:pPr>
    </w:lvl>
    <w:lvl w:ilvl="6" w:tplc="2AFA105C">
      <w:start w:val="1"/>
      <w:numFmt w:val="decimal"/>
      <w:lvlText w:val="%7."/>
      <w:lvlJc w:val="left"/>
      <w:pPr>
        <w:ind w:left="5040" w:hanging="360"/>
      </w:pPr>
    </w:lvl>
    <w:lvl w:ilvl="7" w:tplc="F45E652A">
      <w:start w:val="1"/>
      <w:numFmt w:val="lowerLetter"/>
      <w:lvlText w:val="%8."/>
      <w:lvlJc w:val="left"/>
      <w:pPr>
        <w:ind w:left="5760" w:hanging="360"/>
      </w:pPr>
    </w:lvl>
    <w:lvl w:ilvl="8" w:tplc="70CA99DC">
      <w:start w:val="1"/>
      <w:numFmt w:val="lowerRoman"/>
      <w:lvlText w:val="%9."/>
      <w:lvlJc w:val="right"/>
      <w:pPr>
        <w:ind w:left="6480" w:hanging="180"/>
      </w:pPr>
    </w:lvl>
  </w:abstractNum>
  <w:abstractNum w:abstractNumId="27" w15:restartNumberingAfterBreak="0">
    <w:nsid w:val="531000DA"/>
    <w:multiLevelType w:val="hybridMultilevel"/>
    <w:tmpl w:val="60F8855A"/>
    <w:lvl w:ilvl="0" w:tplc="64EC4AFC">
      <w:start w:val="1"/>
      <w:numFmt w:val="bullet"/>
      <w:lvlText w:val="·"/>
      <w:lvlJc w:val="left"/>
      <w:pPr>
        <w:ind w:left="720" w:hanging="360"/>
      </w:pPr>
      <w:rPr>
        <w:rFonts w:ascii="Symbol" w:hAnsi="Symbol" w:hint="default"/>
      </w:rPr>
    </w:lvl>
    <w:lvl w:ilvl="1" w:tplc="F352418A">
      <w:start w:val="1"/>
      <w:numFmt w:val="bullet"/>
      <w:lvlText w:val="o"/>
      <w:lvlJc w:val="left"/>
      <w:pPr>
        <w:ind w:left="1440" w:hanging="360"/>
      </w:pPr>
      <w:rPr>
        <w:rFonts w:ascii="Courier New" w:hAnsi="Courier New" w:hint="default"/>
      </w:rPr>
    </w:lvl>
    <w:lvl w:ilvl="2" w:tplc="9B28F706">
      <w:start w:val="1"/>
      <w:numFmt w:val="bullet"/>
      <w:lvlText w:val=""/>
      <w:lvlJc w:val="left"/>
      <w:pPr>
        <w:ind w:left="2160" w:hanging="360"/>
      </w:pPr>
      <w:rPr>
        <w:rFonts w:ascii="Wingdings" w:hAnsi="Wingdings" w:hint="default"/>
      </w:rPr>
    </w:lvl>
    <w:lvl w:ilvl="3" w:tplc="30A0B57C">
      <w:start w:val="1"/>
      <w:numFmt w:val="bullet"/>
      <w:lvlText w:val=""/>
      <w:lvlJc w:val="left"/>
      <w:pPr>
        <w:ind w:left="2880" w:hanging="360"/>
      </w:pPr>
      <w:rPr>
        <w:rFonts w:ascii="Symbol" w:hAnsi="Symbol" w:hint="default"/>
      </w:rPr>
    </w:lvl>
    <w:lvl w:ilvl="4" w:tplc="F7BC6AD4">
      <w:start w:val="1"/>
      <w:numFmt w:val="bullet"/>
      <w:lvlText w:val="o"/>
      <w:lvlJc w:val="left"/>
      <w:pPr>
        <w:ind w:left="3600" w:hanging="360"/>
      </w:pPr>
      <w:rPr>
        <w:rFonts w:ascii="Courier New" w:hAnsi="Courier New" w:hint="default"/>
      </w:rPr>
    </w:lvl>
    <w:lvl w:ilvl="5" w:tplc="CEC6263E">
      <w:start w:val="1"/>
      <w:numFmt w:val="bullet"/>
      <w:lvlText w:val=""/>
      <w:lvlJc w:val="left"/>
      <w:pPr>
        <w:ind w:left="4320" w:hanging="360"/>
      </w:pPr>
      <w:rPr>
        <w:rFonts w:ascii="Wingdings" w:hAnsi="Wingdings" w:hint="default"/>
      </w:rPr>
    </w:lvl>
    <w:lvl w:ilvl="6" w:tplc="77521770">
      <w:start w:val="1"/>
      <w:numFmt w:val="bullet"/>
      <w:lvlText w:val=""/>
      <w:lvlJc w:val="left"/>
      <w:pPr>
        <w:ind w:left="5040" w:hanging="360"/>
      </w:pPr>
      <w:rPr>
        <w:rFonts w:ascii="Symbol" w:hAnsi="Symbol" w:hint="default"/>
      </w:rPr>
    </w:lvl>
    <w:lvl w:ilvl="7" w:tplc="ABF8F228">
      <w:start w:val="1"/>
      <w:numFmt w:val="bullet"/>
      <w:lvlText w:val="o"/>
      <w:lvlJc w:val="left"/>
      <w:pPr>
        <w:ind w:left="5760" w:hanging="360"/>
      </w:pPr>
      <w:rPr>
        <w:rFonts w:ascii="Courier New" w:hAnsi="Courier New" w:hint="default"/>
      </w:rPr>
    </w:lvl>
    <w:lvl w:ilvl="8" w:tplc="80FA79FA">
      <w:start w:val="1"/>
      <w:numFmt w:val="bullet"/>
      <w:lvlText w:val=""/>
      <w:lvlJc w:val="left"/>
      <w:pPr>
        <w:ind w:left="6480" w:hanging="360"/>
      </w:pPr>
      <w:rPr>
        <w:rFonts w:ascii="Wingdings" w:hAnsi="Wingdings" w:hint="default"/>
      </w:rPr>
    </w:lvl>
  </w:abstractNum>
  <w:abstractNum w:abstractNumId="28" w15:restartNumberingAfterBreak="0">
    <w:nsid w:val="54C727F9"/>
    <w:multiLevelType w:val="hybridMultilevel"/>
    <w:tmpl w:val="91AE6182"/>
    <w:lvl w:ilvl="0" w:tplc="1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9" w15:restartNumberingAfterBreak="0">
    <w:nsid w:val="5827847E"/>
    <w:multiLevelType w:val="hybridMultilevel"/>
    <w:tmpl w:val="FB00D388"/>
    <w:lvl w:ilvl="0" w:tplc="C8B2D286">
      <w:start w:val="1"/>
      <w:numFmt w:val="decimal"/>
      <w:lvlText w:val="%1."/>
      <w:lvlJc w:val="left"/>
      <w:pPr>
        <w:ind w:left="720" w:hanging="360"/>
      </w:pPr>
    </w:lvl>
    <w:lvl w:ilvl="1" w:tplc="E8A824A6">
      <w:start w:val="1"/>
      <w:numFmt w:val="lowerLetter"/>
      <w:lvlText w:val="%2."/>
      <w:lvlJc w:val="left"/>
      <w:pPr>
        <w:ind w:left="1440" w:hanging="360"/>
      </w:pPr>
    </w:lvl>
    <w:lvl w:ilvl="2" w:tplc="6B1ED91C">
      <w:start w:val="1"/>
      <w:numFmt w:val="lowerRoman"/>
      <w:lvlText w:val="%3."/>
      <w:lvlJc w:val="right"/>
      <w:pPr>
        <w:ind w:left="2160" w:hanging="180"/>
      </w:pPr>
    </w:lvl>
    <w:lvl w:ilvl="3" w:tplc="BB008560">
      <w:start w:val="1"/>
      <w:numFmt w:val="decimal"/>
      <w:lvlText w:val="%4."/>
      <w:lvlJc w:val="left"/>
      <w:pPr>
        <w:ind w:left="2880" w:hanging="360"/>
      </w:pPr>
    </w:lvl>
    <w:lvl w:ilvl="4" w:tplc="23E0D466">
      <w:start w:val="1"/>
      <w:numFmt w:val="lowerLetter"/>
      <w:lvlText w:val="%5."/>
      <w:lvlJc w:val="left"/>
      <w:pPr>
        <w:ind w:left="3600" w:hanging="360"/>
      </w:pPr>
    </w:lvl>
    <w:lvl w:ilvl="5" w:tplc="DF7E6A98">
      <w:start w:val="1"/>
      <w:numFmt w:val="lowerRoman"/>
      <w:lvlText w:val="%6."/>
      <w:lvlJc w:val="right"/>
      <w:pPr>
        <w:ind w:left="4320" w:hanging="180"/>
      </w:pPr>
    </w:lvl>
    <w:lvl w:ilvl="6" w:tplc="C4CECEB6">
      <w:start w:val="1"/>
      <w:numFmt w:val="decimal"/>
      <w:lvlText w:val="%7."/>
      <w:lvlJc w:val="left"/>
      <w:pPr>
        <w:ind w:left="5040" w:hanging="360"/>
      </w:pPr>
    </w:lvl>
    <w:lvl w:ilvl="7" w:tplc="9384A282">
      <w:start w:val="1"/>
      <w:numFmt w:val="lowerLetter"/>
      <w:lvlText w:val="%8."/>
      <w:lvlJc w:val="left"/>
      <w:pPr>
        <w:ind w:left="5760" w:hanging="360"/>
      </w:pPr>
    </w:lvl>
    <w:lvl w:ilvl="8" w:tplc="F3C685C8">
      <w:start w:val="1"/>
      <w:numFmt w:val="lowerRoman"/>
      <w:lvlText w:val="%9."/>
      <w:lvlJc w:val="right"/>
      <w:pPr>
        <w:ind w:left="6480" w:hanging="180"/>
      </w:pPr>
    </w:lvl>
  </w:abstractNum>
  <w:abstractNum w:abstractNumId="30" w15:restartNumberingAfterBreak="0">
    <w:nsid w:val="5A652A12"/>
    <w:multiLevelType w:val="multilevel"/>
    <w:tmpl w:val="F964F776"/>
    <w:lvl w:ilvl="0">
      <w:start w:val="1"/>
      <w:numFmt w:val="decimal"/>
      <w:lvlText w:val="%1."/>
      <w:lvlJc w:val="left"/>
      <w:pPr>
        <w:ind w:left="360" w:hanging="360"/>
      </w:pPr>
    </w:lvl>
    <w:lvl w:ilvl="1">
      <w:start w:val="1"/>
      <w:numFmt w:val="decimal"/>
      <w:lvlText w:val="%1.%2."/>
      <w:lvlJc w:val="left"/>
      <w:pPr>
        <w:ind w:left="1080" w:hanging="360"/>
      </w:pPr>
      <w:rPr>
        <w:i/>
      </w:r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31" w15:restartNumberingAfterBreak="0">
    <w:nsid w:val="5B2D0893"/>
    <w:multiLevelType w:val="hybridMultilevel"/>
    <w:tmpl w:val="573AD6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EF3AA3A"/>
    <w:multiLevelType w:val="hybridMultilevel"/>
    <w:tmpl w:val="D4B018E4"/>
    <w:lvl w:ilvl="0" w:tplc="25A8EE42">
      <w:numFmt w:val="none"/>
      <w:lvlText w:val=""/>
      <w:lvlJc w:val="left"/>
      <w:pPr>
        <w:tabs>
          <w:tab w:val="num" w:pos="360"/>
        </w:tabs>
      </w:pPr>
    </w:lvl>
    <w:lvl w:ilvl="1" w:tplc="DD14C396">
      <w:start w:val="1"/>
      <w:numFmt w:val="lowerLetter"/>
      <w:lvlText w:val="%2."/>
      <w:lvlJc w:val="left"/>
      <w:pPr>
        <w:ind w:left="1440" w:hanging="360"/>
      </w:pPr>
    </w:lvl>
    <w:lvl w:ilvl="2" w:tplc="D5E8AA9E">
      <w:start w:val="1"/>
      <w:numFmt w:val="lowerRoman"/>
      <w:lvlText w:val="%3."/>
      <w:lvlJc w:val="right"/>
      <w:pPr>
        <w:ind w:left="2160" w:hanging="180"/>
      </w:pPr>
    </w:lvl>
    <w:lvl w:ilvl="3" w:tplc="14FEBEFC">
      <w:start w:val="1"/>
      <w:numFmt w:val="decimal"/>
      <w:lvlText w:val="%4."/>
      <w:lvlJc w:val="left"/>
      <w:pPr>
        <w:ind w:left="2880" w:hanging="360"/>
      </w:pPr>
    </w:lvl>
    <w:lvl w:ilvl="4" w:tplc="5F8E3888">
      <w:start w:val="1"/>
      <w:numFmt w:val="lowerLetter"/>
      <w:lvlText w:val="%5."/>
      <w:lvlJc w:val="left"/>
      <w:pPr>
        <w:ind w:left="3600" w:hanging="360"/>
      </w:pPr>
    </w:lvl>
    <w:lvl w:ilvl="5" w:tplc="059C93F8">
      <w:start w:val="1"/>
      <w:numFmt w:val="lowerRoman"/>
      <w:lvlText w:val="%6."/>
      <w:lvlJc w:val="right"/>
      <w:pPr>
        <w:ind w:left="4320" w:hanging="180"/>
      </w:pPr>
    </w:lvl>
    <w:lvl w:ilvl="6" w:tplc="02DE7CDC">
      <w:start w:val="1"/>
      <w:numFmt w:val="decimal"/>
      <w:lvlText w:val="%7."/>
      <w:lvlJc w:val="left"/>
      <w:pPr>
        <w:ind w:left="5040" w:hanging="360"/>
      </w:pPr>
    </w:lvl>
    <w:lvl w:ilvl="7" w:tplc="6E10B8AE">
      <w:start w:val="1"/>
      <w:numFmt w:val="lowerLetter"/>
      <w:lvlText w:val="%8."/>
      <w:lvlJc w:val="left"/>
      <w:pPr>
        <w:ind w:left="5760" w:hanging="360"/>
      </w:pPr>
    </w:lvl>
    <w:lvl w:ilvl="8" w:tplc="98A8F474">
      <w:start w:val="1"/>
      <w:numFmt w:val="lowerRoman"/>
      <w:lvlText w:val="%9."/>
      <w:lvlJc w:val="right"/>
      <w:pPr>
        <w:ind w:left="6480" w:hanging="180"/>
      </w:pPr>
    </w:lvl>
  </w:abstractNum>
  <w:abstractNum w:abstractNumId="33" w15:restartNumberingAfterBreak="0">
    <w:nsid w:val="5F35E255"/>
    <w:multiLevelType w:val="hybridMultilevel"/>
    <w:tmpl w:val="FFFFFFFF"/>
    <w:lvl w:ilvl="0" w:tplc="7200F6B8">
      <w:start w:val="1"/>
      <w:numFmt w:val="bullet"/>
      <w:lvlText w:val=""/>
      <w:lvlJc w:val="left"/>
      <w:pPr>
        <w:ind w:left="720" w:hanging="360"/>
      </w:pPr>
      <w:rPr>
        <w:rFonts w:ascii="Symbol" w:hAnsi="Symbol" w:hint="default"/>
      </w:rPr>
    </w:lvl>
    <w:lvl w:ilvl="1" w:tplc="7F647CCA">
      <w:start w:val="1"/>
      <w:numFmt w:val="bullet"/>
      <w:lvlText w:val="o"/>
      <w:lvlJc w:val="left"/>
      <w:pPr>
        <w:ind w:left="1440" w:hanging="360"/>
      </w:pPr>
      <w:rPr>
        <w:rFonts w:ascii="Courier New" w:hAnsi="Courier New" w:hint="default"/>
      </w:rPr>
    </w:lvl>
    <w:lvl w:ilvl="2" w:tplc="EFD090D6">
      <w:start w:val="1"/>
      <w:numFmt w:val="bullet"/>
      <w:lvlText w:val=""/>
      <w:lvlJc w:val="left"/>
      <w:pPr>
        <w:ind w:left="2160" w:hanging="360"/>
      </w:pPr>
      <w:rPr>
        <w:rFonts w:ascii="Wingdings" w:hAnsi="Wingdings" w:hint="default"/>
      </w:rPr>
    </w:lvl>
    <w:lvl w:ilvl="3" w:tplc="CF4C3232">
      <w:start w:val="1"/>
      <w:numFmt w:val="bullet"/>
      <w:lvlText w:val=""/>
      <w:lvlJc w:val="left"/>
      <w:pPr>
        <w:ind w:left="2880" w:hanging="360"/>
      </w:pPr>
      <w:rPr>
        <w:rFonts w:ascii="Symbol" w:hAnsi="Symbol" w:hint="default"/>
      </w:rPr>
    </w:lvl>
    <w:lvl w:ilvl="4" w:tplc="284E9FC6">
      <w:start w:val="1"/>
      <w:numFmt w:val="bullet"/>
      <w:lvlText w:val="o"/>
      <w:lvlJc w:val="left"/>
      <w:pPr>
        <w:ind w:left="3600" w:hanging="360"/>
      </w:pPr>
      <w:rPr>
        <w:rFonts w:ascii="Courier New" w:hAnsi="Courier New" w:hint="default"/>
      </w:rPr>
    </w:lvl>
    <w:lvl w:ilvl="5" w:tplc="DE343068">
      <w:start w:val="1"/>
      <w:numFmt w:val="bullet"/>
      <w:lvlText w:val=""/>
      <w:lvlJc w:val="left"/>
      <w:pPr>
        <w:ind w:left="4320" w:hanging="360"/>
      </w:pPr>
      <w:rPr>
        <w:rFonts w:ascii="Wingdings" w:hAnsi="Wingdings" w:hint="default"/>
      </w:rPr>
    </w:lvl>
    <w:lvl w:ilvl="6" w:tplc="83D4F8BC">
      <w:start w:val="1"/>
      <w:numFmt w:val="bullet"/>
      <w:lvlText w:val=""/>
      <w:lvlJc w:val="left"/>
      <w:pPr>
        <w:ind w:left="5040" w:hanging="360"/>
      </w:pPr>
      <w:rPr>
        <w:rFonts w:ascii="Symbol" w:hAnsi="Symbol" w:hint="default"/>
      </w:rPr>
    </w:lvl>
    <w:lvl w:ilvl="7" w:tplc="F62C9F8A">
      <w:start w:val="1"/>
      <w:numFmt w:val="bullet"/>
      <w:lvlText w:val="o"/>
      <w:lvlJc w:val="left"/>
      <w:pPr>
        <w:ind w:left="5760" w:hanging="360"/>
      </w:pPr>
      <w:rPr>
        <w:rFonts w:ascii="Courier New" w:hAnsi="Courier New" w:hint="default"/>
      </w:rPr>
    </w:lvl>
    <w:lvl w:ilvl="8" w:tplc="E64CA906">
      <w:start w:val="1"/>
      <w:numFmt w:val="bullet"/>
      <w:lvlText w:val=""/>
      <w:lvlJc w:val="left"/>
      <w:pPr>
        <w:ind w:left="6480" w:hanging="360"/>
      </w:pPr>
      <w:rPr>
        <w:rFonts w:ascii="Wingdings" w:hAnsi="Wingdings" w:hint="default"/>
      </w:rPr>
    </w:lvl>
  </w:abstractNum>
  <w:abstractNum w:abstractNumId="34" w15:restartNumberingAfterBreak="0">
    <w:nsid w:val="61E315E1"/>
    <w:multiLevelType w:val="hybridMultilevel"/>
    <w:tmpl w:val="99A4A2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2B03745"/>
    <w:multiLevelType w:val="multilevel"/>
    <w:tmpl w:val="77E0293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646A0A84"/>
    <w:multiLevelType w:val="hybridMultilevel"/>
    <w:tmpl w:val="BA52921A"/>
    <w:lvl w:ilvl="0" w:tplc="9C3C1A1C">
      <w:start w:val="1"/>
      <w:numFmt w:val="bullet"/>
      <w:lvlText w:val=""/>
      <w:lvlJc w:val="left"/>
      <w:pPr>
        <w:ind w:left="360" w:hanging="360"/>
      </w:pPr>
      <w:rPr>
        <w:rFonts w:ascii="Symbol" w:hAnsi="Symbol" w:hint="default"/>
      </w:rPr>
    </w:lvl>
    <w:lvl w:ilvl="1" w:tplc="EC1A59A0">
      <w:start w:val="1"/>
      <w:numFmt w:val="bullet"/>
      <w:lvlText w:val="o"/>
      <w:lvlJc w:val="left"/>
      <w:pPr>
        <w:ind w:left="1080" w:hanging="360"/>
      </w:pPr>
      <w:rPr>
        <w:rFonts w:ascii="Courier New" w:hAnsi="Courier New" w:hint="default"/>
      </w:rPr>
    </w:lvl>
    <w:lvl w:ilvl="2" w:tplc="CF466CD4">
      <w:start w:val="1"/>
      <w:numFmt w:val="bullet"/>
      <w:lvlText w:val=""/>
      <w:lvlJc w:val="left"/>
      <w:pPr>
        <w:ind w:left="1800" w:hanging="360"/>
      </w:pPr>
      <w:rPr>
        <w:rFonts w:ascii="Wingdings" w:hAnsi="Wingdings" w:hint="default"/>
      </w:rPr>
    </w:lvl>
    <w:lvl w:ilvl="3" w:tplc="8C2027D6">
      <w:start w:val="1"/>
      <w:numFmt w:val="bullet"/>
      <w:lvlText w:val=""/>
      <w:lvlJc w:val="left"/>
      <w:pPr>
        <w:ind w:left="2520" w:hanging="360"/>
      </w:pPr>
      <w:rPr>
        <w:rFonts w:ascii="Symbol" w:hAnsi="Symbol" w:hint="default"/>
      </w:rPr>
    </w:lvl>
    <w:lvl w:ilvl="4" w:tplc="A3FCAAAE">
      <w:start w:val="1"/>
      <w:numFmt w:val="bullet"/>
      <w:lvlText w:val="o"/>
      <w:lvlJc w:val="left"/>
      <w:pPr>
        <w:ind w:left="3240" w:hanging="360"/>
      </w:pPr>
      <w:rPr>
        <w:rFonts w:ascii="Courier New" w:hAnsi="Courier New" w:hint="default"/>
      </w:rPr>
    </w:lvl>
    <w:lvl w:ilvl="5" w:tplc="736C6D76">
      <w:start w:val="1"/>
      <w:numFmt w:val="bullet"/>
      <w:lvlText w:val=""/>
      <w:lvlJc w:val="left"/>
      <w:pPr>
        <w:ind w:left="3960" w:hanging="360"/>
      </w:pPr>
      <w:rPr>
        <w:rFonts w:ascii="Wingdings" w:hAnsi="Wingdings" w:hint="default"/>
      </w:rPr>
    </w:lvl>
    <w:lvl w:ilvl="6" w:tplc="E07A6E40">
      <w:start w:val="1"/>
      <w:numFmt w:val="bullet"/>
      <w:lvlText w:val=""/>
      <w:lvlJc w:val="left"/>
      <w:pPr>
        <w:ind w:left="4680" w:hanging="360"/>
      </w:pPr>
      <w:rPr>
        <w:rFonts w:ascii="Symbol" w:hAnsi="Symbol" w:hint="default"/>
      </w:rPr>
    </w:lvl>
    <w:lvl w:ilvl="7" w:tplc="00E83636">
      <w:start w:val="1"/>
      <w:numFmt w:val="bullet"/>
      <w:lvlText w:val="o"/>
      <w:lvlJc w:val="left"/>
      <w:pPr>
        <w:ind w:left="5400" w:hanging="360"/>
      </w:pPr>
      <w:rPr>
        <w:rFonts w:ascii="Courier New" w:hAnsi="Courier New" w:hint="default"/>
      </w:rPr>
    </w:lvl>
    <w:lvl w:ilvl="8" w:tplc="43EE6428">
      <w:start w:val="1"/>
      <w:numFmt w:val="bullet"/>
      <w:lvlText w:val=""/>
      <w:lvlJc w:val="left"/>
      <w:pPr>
        <w:ind w:left="6120" w:hanging="360"/>
      </w:pPr>
      <w:rPr>
        <w:rFonts w:ascii="Wingdings" w:hAnsi="Wingdings" w:hint="default"/>
      </w:rPr>
    </w:lvl>
  </w:abstractNum>
  <w:abstractNum w:abstractNumId="37" w15:restartNumberingAfterBreak="0">
    <w:nsid w:val="650CEBD8"/>
    <w:multiLevelType w:val="hybridMultilevel"/>
    <w:tmpl w:val="FFFFFFFF"/>
    <w:lvl w:ilvl="0" w:tplc="7D721344">
      <w:start w:val="1"/>
      <w:numFmt w:val="decimal"/>
      <w:lvlText w:val="%1."/>
      <w:lvlJc w:val="left"/>
      <w:pPr>
        <w:ind w:left="720" w:hanging="360"/>
      </w:pPr>
    </w:lvl>
    <w:lvl w:ilvl="1" w:tplc="7B946640">
      <w:start w:val="1"/>
      <w:numFmt w:val="lowerLetter"/>
      <w:lvlText w:val="%2."/>
      <w:lvlJc w:val="left"/>
      <w:pPr>
        <w:ind w:left="1440" w:hanging="360"/>
      </w:pPr>
    </w:lvl>
    <w:lvl w:ilvl="2" w:tplc="0BBA1C78">
      <w:start w:val="1"/>
      <w:numFmt w:val="lowerRoman"/>
      <w:lvlText w:val="%3."/>
      <w:lvlJc w:val="right"/>
      <w:pPr>
        <w:ind w:left="2160" w:hanging="180"/>
      </w:pPr>
    </w:lvl>
    <w:lvl w:ilvl="3" w:tplc="7694AC18">
      <w:start w:val="1"/>
      <w:numFmt w:val="decimal"/>
      <w:lvlText w:val="%4."/>
      <w:lvlJc w:val="left"/>
      <w:pPr>
        <w:ind w:left="2880" w:hanging="360"/>
      </w:pPr>
    </w:lvl>
    <w:lvl w:ilvl="4" w:tplc="92043B96">
      <w:start w:val="1"/>
      <w:numFmt w:val="lowerLetter"/>
      <w:lvlText w:val="%5."/>
      <w:lvlJc w:val="left"/>
      <w:pPr>
        <w:ind w:left="3600" w:hanging="360"/>
      </w:pPr>
    </w:lvl>
    <w:lvl w:ilvl="5" w:tplc="78C0EF5E">
      <w:start w:val="1"/>
      <w:numFmt w:val="lowerRoman"/>
      <w:lvlText w:val="%6."/>
      <w:lvlJc w:val="right"/>
      <w:pPr>
        <w:ind w:left="4320" w:hanging="180"/>
      </w:pPr>
    </w:lvl>
    <w:lvl w:ilvl="6" w:tplc="6BA045BE">
      <w:start w:val="1"/>
      <w:numFmt w:val="decimal"/>
      <w:lvlText w:val="%7."/>
      <w:lvlJc w:val="left"/>
      <w:pPr>
        <w:ind w:left="5040" w:hanging="360"/>
      </w:pPr>
    </w:lvl>
    <w:lvl w:ilvl="7" w:tplc="D7A22502">
      <w:start w:val="1"/>
      <w:numFmt w:val="lowerLetter"/>
      <w:lvlText w:val="%8."/>
      <w:lvlJc w:val="left"/>
      <w:pPr>
        <w:ind w:left="5760" w:hanging="360"/>
      </w:pPr>
    </w:lvl>
    <w:lvl w:ilvl="8" w:tplc="0A7227BC">
      <w:start w:val="1"/>
      <w:numFmt w:val="lowerRoman"/>
      <w:lvlText w:val="%9."/>
      <w:lvlJc w:val="right"/>
      <w:pPr>
        <w:ind w:left="6480" w:hanging="180"/>
      </w:pPr>
    </w:lvl>
  </w:abstractNum>
  <w:abstractNum w:abstractNumId="38" w15:restartNumberingAfterBreak="0">
    <w:nsid w:val="67E2F0CE"/>
    <w:multiLevelType w:val="hybridMultilevel"/>
    <w:tmpl w:val="C6EA9B7E"/>
    <w:lvl w:ilvl="0" w:tplc="D6123218">
      <w:start w:val="1"/>
      <w:numFmt w:val="bullet"/>
      <w:lvlText w:val="·"/>
      <w:lvlJc w:val="left"/>
      <w:pPr>
        <w:ind w:left="720" w:hanging="360"/>
      </w:pPr>
      <w:rPr>
        <w:rFonts w:ascii="Symbol" w:hAnsi="Symbol" w:hint="default"/>
      </w:rPr>
    </w:lvl>
    <w:lvl w:ilvl="1" w:tplc="16505C04">
      <w:start w:val="1"/>
      <w:numFmt w:val="bullet"/>
      <w:lvlText w:val="o"/>
      <w:lvlJc w:val="left"/>
      <w:pPr>
        <w:ind w:left="1440" w:hanging="360"/>
      </w:pPr>
      <w:rPr>
        <w:rFonts w:ascii="Courier New" w:hAnsi="Courier New" w:hint="default"/>
      </w:rPr>
    </w:lvl>
    <w:lvl w:ilvl="2" w:tplc="632E4C48">
      <w:start w:val="1"/>
      <w:numFmt w:val="bullet"/>
      <w:lvlText w:val=""/>
      <w:lvlJc w:val="left"/>
      <w:pPr>
        <w:ind w:left="2160" w:hanging="360"/>
      </w:pPr>
      <w:rPr>
        <w:rFonts w:ascii="Wingdings" w:hAnsi="Wingdings" w:hint="default"/>
      </w:rPr>
    </w:lvl>
    <w:lvl w:ilvl="3" w:tplc="B336D130">
      <w:start w:val="1"/>
      <w:numFmt w:val="bullet"/>
      <w:lvlText w:val=""/>
      <w:lvlJc w:val="left"/>
      <w:pPr>
        <w:ind w:left="2880" w:hanging="360"/>
      </w:pPr>
      <w:rPr>
        <w:rFonts w:ascii="Symbol" w:hAnsi="Symbol" w:hint="default"/>
      </w:rPr>
    </w:lvl>
    <w:lvl w:ilvl="4" w:tplc="94DE9D5C">
      <w:start w:val="1"/>
      <w:numFmt w:val="bullet"/>
      <w:lvlText w:val="o"/>
      <w:lvlJc w:val="left"/>
      <w:pPr>
        <w:ind w:left="3600" w:hanging="360"/>
      </w:pPr>
      <w:rPr>
        <w:rFonts w:ascii="Courier New" w:hAnsi="Courier New" w:hint="default"/>
      </w:rPr>
    </w:lvl>
    <w:lvl w:ilvl="5" w:tplc="7316857E">
      <w:start w:val="1"/>
      <w:numFmt w:val="bullet"/>
      <w:lvlText w:val=""/>
      <w:lvlJc w:val="left"/>
      <w:pPr>
        <w:ind w:left="4320" w:hanging="360"/>
      </w:pPr>
      <w:rPr>
        <w:rFonts w:ascii="Wingdings" w:hAnsi="Wingdings" w:hint="default"/>
      </w:rPr>
    </w:lvl>
    <w:lvl w:ilvl="6" w:tplc="C33EA708">
      <w:start w:val="1"/>
      <w:numFmt w:val="bullet"/>
      <w:lvlText w:val=""/>
      <w:lvlJc w:val="left"/>
      <w:pPr>
        <w:ind w:left="5040" w:hanging="360"/>
      </w:pPr>
      <w:rPr>
        <w:rFonts w:ascii="Symbol" w:hAnsi="Symbol" w:hint="default"/>
      </w:rPr>
    </w:lvl>
    <w:lvl w:ilvl="7" w:tplc="863640F2">
      <w:start w:val="1"/>
      <w:numFmt w:val="bullet"/>
      <w:lvlText w:val="o"/>
      <w:lvlJc w:val="left"/>
      <w:pPr>
        <w:ind w:left="5760" w:hanging="360"/>
      </w:pPr>
      <w:rPr>
        <w:rFonts w:ascii="Courier New" w:hAnsi="Courier New" w:hint="default"/>
      </w:rPr>
    </w:lvl>
    <w:lvl w:ilvl="8" w:tplc="DCFE9E46">
      <w:start w:val="1"/>
      <w:numFmt w:val="bullet"/>
      <w:lvlText w:val=""/>
      <w:lvlJc w:val="left"/>
      <w:pPr>
        <w:ind w:left="6480" w:hanging="360"/>
      </w:pPr>
      <w:rPr>
        <w:rFonts w:ascii="Wingdings" w:hAnsi="Wingdings" w:hint="default"/>
      </w:rPr>
    </w:lvl>
  </w:abstractNum>
  <w:abstractNum w:abstractNumId="39" w15:restartNumberingAfterBreak="0">
    <w:nsid w:val="6B7E732C"/>
    <w:multiLevelType w:val="hybridMultilevel"/>
    <w:tmpl w:val="F572CBCA"/>
    <w:lvl w:ilvl="0" w:tplc="C40EE91C">
      <w:start w:val="1"/>
      <w:numFmt w:val="bullet"/>
      <w:lvlText w:val=""/>
      <w:lvlJc w:val="left"/>
      <w:pPr>
        <w:ind w:left="360" w:hanging="360"/>
      </w:pPr>
      <w:rPr>
        <w:rFonts w:ascii="Symbol" w:hAnsi="Symbol" w:hint="default"/>
      </w:rPr>
    </w:lvl>
    <w:lvl w:ilvl="1" w:tplc="94F058F0">
      <w:start w:val="1"/>
      <w:numFmt w:val="bullet"/>
      <w:lvlText w:val="o"/>
      <w:lvlJc w:val="left"/>
      <w:pPr>
        <w:ind w:left="1080" w:hanging="360"/>
      </w:pPr>
      <w:rPr>
        <w:rFonts w:ascii="Courier New" w:hAnsi="Courier New" w:hint="default"/>
      </w:rPr>
    </w:lvl>
    <w:lvl w:ilvl="2" w:tplc="5512F09C">
      <w:start w:val="1"/>
      <w:numFmt w:val="bullet"/>
      <w:lvlText w:val=""/>
      <w:lvlJc w:val="left"/>
      <w:pPr>
        <w:ind w:left="1800" w:hanging="360"/>
      </w:pPr>
      <w:rPr>
        <w:rFonts w:ascii="Wingdings" w:hAnsi="Wingdings" w:hint="default"/>
      </w:rPr>
    </w:lvl>
    <w:lvl w:ilvl="3" w:tplc="5A5CDA0A">
      <w:start w:val="1"/>
      <w:numFmt w:val="bullet"/>
      <w:lvlText w:val=""/>
      <w:lvlJc w:val="left"/>
      <w:pPr>
        <w:ind w:left="2520" w:hanging="360"/>
      </w:pPr>
      <w:rPr>
        <w:rFonts w:ascii="Symbol" w:hAnsi="Symbol" w:hint="default"/>
      </w:rPr>
    </w:lvl>
    <w:lvl w:ilvl="4" w:tplc="383E153C">
      <w:start w:val="1"/>
      <w:numFmt w:val="bullet"/>
      <w:lvlText w:val="o"/>
      <w:lvlJc w:val="left"/>
      <w:pPr>
        <w:ind w:left="3240" w:hanging="360"/>
      </w:pPr>
      <w:rPr>
        <w:rFonts w:ascii="Courier New" w:hAnsi="Courier New" w:hint="default"/>
      </w:rPr>
    </w:lvl>
    <w:lvl w:ilvl="5" w:tplc="FABC8058">
      <w:start w:val="1"/>
      <w:numFmt w:val="bullet"/>
      <w:lvlText w:val=""/>
      <w:lvlJc w:val="left"/>
      <w:pPr>
        <w:ind w:left="3960" w:hanging="360"/>
      </w:pPr>
      <w:rPr>
        <w:rFonts w:ascii="Wingdings" w:hAnsi="Wingdings" w:hint="default"/>
      </w:rPr>
    </w:lvl>
    <w:lvl w:ilvl="6" w:tplc="3566F42C">
      <w:start w:val="1"/>
      <w:numFmt w:val="bullet"/>
      <w:lvlText w:val=""/>
      <w:lvlJc w:val="left"/>
      <w:pPr>
        <w:ind w:left="4680" w:hanging="360"/>
      </w:pPr>
      <w:rPr>
        <w:rFonts w:ascii="Symbol" w:hAnsi="Symbol" w:hint="default"/>
      </w:rPr>
    </w:lvl>
    <w:lvl w:ilvl="7" w:tplc="E04206AA">
      <w:start w:val="1"/>
      <w:numFmt w:val="bullet"/>
      <w:lvlText w:val="o"/>
      <w:lvlJc w:val="left"/>
      <w:pPr>
        <w:ind w:left="5400" w:hanging="360"/>
      </w:pPr>
      <w:rPr>
        <w:rFonts w:ascii="Courier New" w:hAnsi="Courier New" w:hint="default"/>
      </w:rPr>
    </w:lvl>
    <w:lvl w:ilvl="8" w:tplc="27DC8BDC">
      <w:start w:val="1"/>
      <w:numFmt w:val="bullet"/>
      <w:lvlText w:val=""/>
      <w:lvlJc w:val="left"/>
      <w:pPr>
        <w:ind w:left="6120" w:hanging="360"/>
      </w:pPr>
      <w:rPr>
        <w:rFonts w:ascii="Wingdings" w:hAnsi="Wingdings" w:hint="default"/>
      </w:rPr>
    </w:lvl>
  </w:abstractNum>
  <w:abstractNum w:abstractNumId="40" w15:restartNumberingAfterBreak="0">
    <w:nsid w:val="6D0703F7"/>
    <w:multiLevelType w:val="hybridMultilevel"/>
    <w:tmpl w:val="99667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6D1E6E4C"/>
    <w:multiLevelType w:val="multilevel"/>
    <w:tmpl w:val="340037BC"/>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73C09B78"/>
    <w:multiLevelType w:val="hybridMultilevel"/>
    <w:tmpl w:val="52805636"/>
    <w:lvl w:ilvl="0" w:tplc="A8DC7252">
      <w:start w:val="1"/>
      <w:numFmt w:val="bullet"/>
      <w:lvlText w:val="·"/>
      <w:lvlJc w:val="left"/>
      <w:pPr>
        <w:ind w:left="720" w:hanging="360"/>
      </w:pPr>
      <w:rPr>
        <w:rFonts w:ascii="Symbol" w:hAnsi="Symbol" w:hint="default"/>
      </w:rPr>
    </w:lvl>
    <w:lvl w:ilvl="1" w:tplc="39F85E6C">
      <w:start w:val="1"/>
      <w:numFmt w:val="bullet"/>
      <w:lvlText w:val="o"/>
      <w:lvlJc w:val="left"/>
      <w:pPr>
        <w:ind w:left="1440" w:hanging="360"/>
      </w:pPr>
      <w:rPr>
        <w:rFonts w:ascii="Courier New" w:hAnsi="Courier New" w:hint="default"/>
      </w:rPr>
    </w:lvl>
    <w:lvl w:ilvl="2" w:tplc="D916B5CE">
      <w:start w:val="1"/>
      <w:numFmt w:val="bullet"/>
      <w:lvlText w:val=""/>
      <w:lvlJc w:val="left"/>
      <w:pPr>
        <w:ind w:left="2160" w:hanging="360"/>
      </w:pPr>
      <w:rPr>
        <w:rFonts w:ascii="Wingdings" w:hAnsi="Wingdings" w:hint="default"/>
      </w:rPr>
    </w:lvl>
    <w:lvl w:ilvl="3" w:tplc="52BE9ACE">
      <w:start w:val="1"/>
      <w:numFmt w:val="bullet"/>
      <w:lvlText w:val=""/>
      <w:lvlJc w:val="left"/>
      <w:pPr>
        <w:ind w:left="2880" w:hanging="360"/>
      </w:pPr>
      <w:rPr>
        <w:rFonts w:ascii="Symbol" w:hAnsi="Symbol" w:hint="default"/>
      </w:rPr>
    </w:lvl>
    <w:lvl w:ilvl="4" w:tplc="59CAFF24">
      <w:start w:val="1"/>
      <w:numFmt w:val="bullet"/>
      <w:lvlText w:val="o"/>
      <w:lvlJc w:val="left"/>
      <w:pPr>
        <w:ind w:left="3600" w:hanging="360"/>
      </w:pPr>
      <w:rPr>
        <w:rFonts w:ascii="Courier New" w:hAnsi="Courier New" w:hint="default"/>
      </w:rPr>
    </w:lvl>
    <w:lvl w:ilvl="5" w:tplc="95160DA2">
      <w:start w:val="1"/>
      <w:numFmt w:val="bullet"/>
      <w:lvlText w:val=""/>
      <w:lvlJc w:val="left"/>
      <w:pPr>
        <w:ind w:left="4320" w:hanging="360"/>
      </w:pPr>
      <w:rPr>
        <w:rFonts w:ascii="Wingdings" w:hAnsi="Wingdings" w:hint="default"/>
      </w:rPr>
    </w:lvl>
    <w:lvl w:ilvl="6" w:tplc="6F1282F8">
      <w:start w:val="1"/>
      <w:numFmt w:val="bullet"/>
      <w:lvlText w:val=""/>
      <w:lvlJc w:val="left"/>
      <w:pPr>
        <w:ind w:left="5040" w:hanging="360"/>
      </w:pPr>
      <w:rPr>
        <w:rFonts w:ascii="Symbol" w:hAnsi="Symbol" w:hint="default"/>
      </w:rPr>
    </w:lvl>
    <w:lvl w:ilvl="7" w:tplc="DDD01E14">
      <w:start w:val="1"/>
      <w:numFmt w:val="bullet"/>
      <w:lvlText w:val="o"/>
      <w:lvlJc w:val="left"/>
      <w:pPr>
        <w:ind w:left="5760" w:hanging="360"/>
      </w:pPr>
      <w:rPr>
        <w:rFonts w:ascii="Courier New" w:hAnsi="Courier New" w:hint="default"/>
      </w:rPr>
    </w:lvl>
    <w:lvl w:ilvl="8" w:tplc="609217F0">
      <w:start w:val="1"/>
      <w:numFmt w:val="bullet"/>
      <w:lvlText w:val=""/>
      <w:lvlJc w:val="left"/>
      <w:pPr>
        <w:ind w:left="6480" w:hanging="360"/>
      </w:pPr>
      <w:rPr>
        <w:rFonts w:ascii="Wingdings" w:hAnsi="Wingdings" w:hint="default"/>
      </w:rPr>
    </w:lvl>
  </w:abstractNum>
  <w:abstractNum w:abstractNumId="43" w15:restartNumberingAfterBreak="0">
    <w:nsid w:val="7E0978B6"/>
    <w:multiLevelType w:val="hybridMultilevel"/>
    <w:tmpl w:val="666230DC"/>
    <w:lvl w:ilvl="0" w:tplc="F11C4418">
      <w:start w:val="1"/>
      <w:numFmt w:val="bullet"/>
      <w:lvlText w:val="·"/>
      <w:lvlJc w:val="left"/>
      <w:pPr>
        <w:ind w:left="720" w:hanging="360"/>
      </w:pPr>
      <w:rPr>
        <w:rFonts w:ascii="Symbol" w:hAnsi="Symbol" w:hint="default"/>
      </w:rPr>
    </w:lvl>
    <w:lvl w:ilvl="1" w:tplc="9FEE17EC">
      <w:start w:val="1"/>
      <w:numFmt w:val="bullet"/>
      <w:lvlText w:val="o"/>
      <w:lvlJc w:val="left"/>
      <w:pPr>
        <w:ind w:left="1440" w:hanging="360"/>
      </w:pPr>
      <w:rPr>
        <w:rFonts w:ascii="Courier New" w:hAnsi="Courier New" w:hint="default"/>
      </w:rPr>
    </w:lvl>
    <w:lvl w:ilvl="2" w:tplc="36B2B266">
      <w:start w:val="1"/>
      <w:numFmt w:val="bullet"/>
      <w:lvlText w:val=""/>
      <w:lvlJc w:val="left"/>
      <w:pPr>
        <w:ind w:left="2160" w:hanging="360"/>
      </w:pPr>
      <w:rPr>
        <w:rFonts w:ascii="Wingdings" w:hAnsi="Wingdings" w:hint="default"/>
      </w:rPr>
    </w:lvl>
    <w:lvl w:ilvl="3" w:tplc="9F6694FA">
      <w:start w:val="1"/>
      <w:numFmt w:val="bullet"/>
      <w:lvlText w:val=""/>
      <w:lvlJc w:val="left"/>
      <w:pPr>
        <w:ind w:left="2880" w:hanging="360"/>
      </w:pPr>
      <w:rPr>
        <w:rFonts w:ascii="Symbol" w:hAnsi="Symbol" w:hint="default"/>
      </w:rPr>
    </w:lvl>
    <w:lvl w:ilvl="4" w:tplc="D576A202">
      <w:start w:val="1"/>
      <w:numFmt w:val="bullet"/>
      <w:lvlText w:val="o"/>
      <w:lvlJc w:val="left"/>
      <w:pPr>
        <w:ind w:left="3600" w:hanging="360"/>
      </w:pPr>
      <w:rPr>
        <w:rFonts w:ascii="Courier New" w:hAnsi="Courier New" w:hint="default"/>
      </w:rPr>
    </w:lvl>
    <w:lvl w:ilvl="5" w:tplc="A65EDDF6">
      <w:start w:val="1"/>
      <w:numFmt w:val="bullet"/>
      <w:lvlText w:val=""/>
      <w:lvlJc w:val="left"/>
      <w:pPr>
        <w:ind w:left="4320" w:hanging="360"/>
      </w:pPr>
      <w:rPr>
        <w:rFonts w:ascii="Wingdings" w:hAnsi="Wingdings" w:hint="default"/>
      </w:rPr>
    </w:lvl>
    <w:lvl w:ilvl="6" w:tplc="BFDE1B28">
      <w:start w:val="1"/>
      <w:numFmt w:val="bullet"/>
      <w:lvlText w:val=""/>
      <w:lvlJc w:val="left"/>
      <w:pPr>
        <w:ind w:left="5040" w:hanging="360"/>
      </w:pPr>
      <w:rPr>
        <w:rFonts w:ascii="Symbol" w:hAnsi="Symbol" w:hint="default"/>
      </w:rPr>
    </w:lvl>
    <w:lvl w:ilvl="7" w:tplc="0EA2A95E">
      <w:start w:val="1"/>
      <w:numFmt w:val="bullet"/>
      <w:lvlText w:val="o"/>
      <w:lvlJc w:val="left"/>
      <w:pPr>
        <w:ind w:left="5760" w:hanging="360"/>
      </w:pPr>
      <w:rPr>
        <w:rFonts w:ascii="Courier New" w:hAnsi="Courier New" w:hint="default"/>
      </w:rPr>
    </w:lvl>
    <w:lvl w:ilvl="8" w:tplc="ED405068">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37"/>
  </w:num>
  <w:num w:numId="4">
    <w:abstractNumId w:val="5"/>
  </w:num>
  <w:num w:numId="5">
    <w:abstractNumId w:val="13"/>
  </w:num>
  <w:num w:numId="6">
    <w:abstractNumId w:val="35"/>
  </w:num>
  <w:num w:numId="7">
    <w:abstractNumId w:val="32"/>
  </w:num>
  <w:num w:numId="8">
    <w:abstractNumId w:val="18"/>
  </w:num>
  <w:num w:numId="9">
    <w:abstractNumId w:val="27"/>
  </w:num>
  <w:num w:numId="10">
    <w:abstractNumId w:val="8"/>
  </w:num>
  <w:num w:numId="11">
    <w:abstractNumId w:val="0"/>
  </w:num>
  <w:num w:numId="12">
    <w:abstractNumId w:val="7"/>
  </w:num>
  <w:num w:numId="13">
    <w:abstractNumId w:val="12"/>
  </w:num>
  <w:num w:numId="14">
    <w:abstractNumId w:val="38"/>
  </w:num>
  <w:num w:numId="15">
    <w:abstractNumId w:val="19"/>
  </w:num>
  <w:num w:numId="16">
    <w:abstractNumId w:val="6"/>
  </w:num>
  <w:num w:numId="17">
    <w:abstractNumId w:val="43"/>
  </w:num>
  <w:num w:numId="18">
    <w:abstractNumId w:val="42"/>
  </w:num>
  <w:num w:numId="19">
    <w:abstractNumId w:val="20"/>
  </w:num>
  <w:num w:numId="20">
    <w:abstractNumId w:val="23"/>
  </w:num>
  <w:num w:numId="21">
    <w:abstractNumId w:val="29"/>
  </w:num>
  <w:num w:numId="22">
    <w:abstractNumId w:val="26"/>
  </w:num>
  <w:num w:numId="23">
    <w:abstractNumId w:val="3"/>
  </w:num>
  <w:num w:numId="24">
    <w:abstractNumId w:val="36"/>
  </w:num>
  <w:num w:numId="25">
    <w:abstractNumId w:val="25"/>
  </w:num>
  <w:num w:numId="26">
    <w:abstractNumId w:val="10"/>
  </w:num>
  <w:num w:numId="27">
    <w:abstractNumId w:val="39"/>
  </w:num>
  <w:num w:numId="28">
    <w:abstractNumId w:val="24"/>
  </w:num>
  <w:num w:numId="29">
    <w:abstractNumId w:val="40"/>
  </w:num>
  <w:num w:numId="30">
    <w:abstractNumId w:val="28"/>
  </w:num>
  <w:num w:numId="31">
    <w:abstractNumId w:val="2"/>
  </w:num>
  <w:num w:numId="32">
    <w:abstractNumId w:val="4"/>
  </w:num>
  <w:num w:numId="33">
    <w:abstractNumId w:val="11"/>
  </w:num>
  <w:num w:numId="34">
    <w:abstractNumId w:val="17"/>
  </w:num>
  <w:num w:numId="35">
    <w:abstractNumId w:val="30"/>
  </w:num>
  <w:num w:numId="36">
    <w:abstractNumId w:val="41"/>
  </w:num>
  <w:num w:numId="37">
    <w:abstractNumId w:val="22"/>
  </w:num>
  <w:num w:numId="38">
    <w:abstractNumId w:val="15"/>
  </w:num>
  <w:num w:numId="39">
    <w:abstractNumId w:val="31"/>
  </w:num>
  <w:num w:numId="40">
    <w:abstractNumId w:val="9"/>
  </w:num>
  <w:num w:numId="41">
    <w:abstractNumId w:val="16"/>
  </w:num>
  <w:num w:numId="42">
    <w:abstractNumId w:val="1"/>
  </w:num>
  <w:num w:numId="43">
    <w:abstractNumId w:val="34"/>
  </w:num>
  <w:num w:numId="44">
    <w:abstractNumId w:val="2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IE" w:vendorID="64" w:dllVersion="6" w:nlCheck="1" w:checkStyle="1"/>
  <w:activeWritingStyle w:appName="MSWord" w:lang="en-US" w:vendorID="64" w:dllVersion="6" w:nlCheck="1" w:checkStyle="1"/>
  <w:activeWritingStyle w:appName="MSWord" w:lang="fr-BE" w:vendorID="64" w:dllVersion="6" w:nlCheck="1" w:checkStyle="0"/>
  <w:activeWritingStyle w:appName="MSWord" w:lang="de-AT" w:vendorID="64" w:dllVersion="131078" w:nlCheck="1" w:checkStyle="0"/>
  <w:activeWritingStyle w:appName="MSWord" w:lang="en-GB" w:vendorID="64" w:dllVersion="131078" w:nlCheck="1" w:checkStyle="1"/>
  <w:revisionView w:markup="0"/>
  <w:defaultTabStop w:val="720"/>
  <w:hyphenationZone w:val="425"/>
  <w:characterSpacingControl w:val="doNotCompress"/>
  <w:hdrShapeDefaults>
    <o:shapedefaults v:ext="edit" spidmax="2051"/>
  </w:hdrShapeDefaults>
  <w:footnotePr>
    <w:numStart w:val="25"/>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DD287CDC-6D12-4509-976B-EC68B24BA2D1"/>
    <w:docVar w:name="LW_COVERPAGE_TYPE" w:val="1"/>
    <w:docVar w:name="LW_CROSSREFERENCE" w:val="&lt;UNUSED&gt;"/>
    <w:docVar w:name="LW_DocType" w:val="NORMAL"/>
    <w:docVar w:name="LW_EMISSION" w:val="18.4.2023"/>
    <w:docVar w:name="LW_EMISSION_ISODATE" w:val="2023-04-18"/>
    <w:docVar w:name="LW_EMISSION_LOCATION" w:val="STR"/>
    <w:docVar w:name="LW_EMISSION_PREFIX" w:val="\u1057?\u1090?\u1088?\u1072?\u1089?\u1073?\u1091?\u1088?\u1075?,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3) 2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Преодоляване на недостига на таланти в областта на киберсигурността за повишаване на конкурентоспособността, растежа и устойчивостта на ЕС&lt;/FMT&gt;_x000b__x000b_&lt;FMT:Bold&gt;(„Академия на ЕС за киберумения“)&lt;/FMT&gt;"/>
    <w:docVar w:name="LW_TYPE.DOC.CP" w:val="СЪОБЩЕНИЕ НА КОМИСИЯТА ДО ЕВРОПЕЙСКИЯ ПАРЛАМЕНТ И СЪВЕТА"/>
    <w:docVar w:name="LW_TYPE.DOC.CP.USERTEXT" w:val="&lt;EMPTY&gt;"/>
    <w:docVar w:name="LwApiVersions" w:val="LW4CoDe 1.23.2.0; LW 8.0, Build 20211117"/>
  </w:docVars>
  <w:rsids>
    <w:rsidRoot w:val="00831F29"/>
    <w:rsid w:val="00002DAA"/>
    <w:rsid w:val="00004AE8"/>
    <w:rsid w:val="00006146"/>
    <w:rsid w:val="00012405"/>
    <w:rsid w:val="00020ED4"/>
    <w:rsid w:val="00022522"/>
    <w:rsid w:val="0003566A"/>
    <w:rsid w:val="00047918"/>
    <w:rsid w:val="0005201E"/>
    <w:rsid w:val="00055358"/>
    <w:rsid w:val="00063C91"/>
    <w:rsid w:val="00064B55"/>
    <w:rsid w:val="0006721A"/>
    <w:rsid w:val="00072690"/>
    <w:rsid w:val="00083024"/>
    <w:rsid w:val="0009161B"/>
    <w:rsid w:val="000B243C"/>
    <w:rsid w:val="000C4E88"/>
    <w:rsid w:val="000C5826"/>
    <w:rsid w:val="000C7B50"/>
    <w:rsid w:val="000E2A94"/>
    <w:rsid w:val="000F4999"/>
    <w:rsid w:val="0011393B"/>
    <w:rsid w:val="00121B07"/>
    <w:rsid w:val="00124840"/>
    <w:rsid w:val="001656AF"/>
    <w:rsid w:val="00166040"/>
    <w:rsid w:val="00166550"/>
    <w:rsid w:val="0019638C"/>
    <w:rsid w:val="00196A95"/>
    <w:rsid w:val="001A04AB"/>
    <w:rsid w:val="001B21F0"/>
    <w:rsid w:val="001C01FA"/>
    <w:rsid w:val="001D280C"/>
    <w:rsid w:val="001E409C"/>
    <w:rsid w:val="001F6967"/>
    <w:rsid w:val="002049C4"/>
    <w:rsid w:val="00213417"/>
    <w:rsid w:val="002239F1"/>
    <w:rsid w:val="00226A47"/>
    <w:rsid w:val="00227008"/>
    <w:rsid w:val="00241267"/>
    <w:rsid w:val="00246E73"/>
    <w:rsid w:val="002472FD"/>
    <w:rsid w:val="002525C0"/>
    <w:rsid w:val="002572A5"/>
    <w:rsid w:val="00261450"/>
    <w:rsid w:val="00277031"/>
    <w:rsid w:val="00283291"/>
    <w:rsid w:val="00284B87"/>
    <w:rsid w:val="00293CE5"/>
    <w:rsid w:val="0029453C"/>
    <w:rsid w:val="00295593"/>
    <w:rsid w:val="002A0CF2"/>
    <w:rsid w:val="002A28FE"/>
    <w:rsid w:val="002A31D7"/>
    <w:rsid w:val="002A4940"/>
    <w:rsid w:val="002C6DD7"/>
    <w:rsid w:val="002D188B"/>
    <w:rsid w:val="002D733F"/>
    <w:rsid w:val="002E1F13"/>
    <w:rsid w:val="002F00F8"/>
    <w:rsid w:val="002F2846"/>
    <w:rsid w:val="002F51AA"/>
    <w:rsid w:val="002F743F"/>
    <w:rsid w:val="003019D2"/>
    <w:rsid w:val="003131FF"/>
    <w:rsid w:val="00313C26"/>
    <w:rsid w:val="003267B4"/>
    <w:rsid w:val="00336345"/>
    <w:rsid w:val="003533F9"/>
    <w:rsid w:val="00355084"/>
    <w:rsid w:val="00380AF0"/>
    <w:rsid w:val="003876D3"/>
    <w:rsid w:val="00393214"/>
    <w:rsid w:val="003B31A4"/>
    <w:rsid w:val="003D3603"/>
    <w:rsid w:val="003D3DB4"/>
    <w:rsid w:val="003D5884"/>
    <w:rsid w:val="003F5BD5"/>
    <w:rsid w:val="003F7974"/>
    <w:rsid w:val="00410A5E"/>
    <w:rsid w:val="00412FDD"/>
    <w:rsid w:val="0041676F"/>
    <w:rsid w:val="00423E0E"/>
    <w:rsid w:val="0042643E"/>
    <w:rsid w:val="0043197C"/>
    <w:rsid w:val="00440FBF"/>
    <w:rsid w:val="00442C94"/>
    <w:rsid w:val="0044320E"/>
    <w:rsid w:val="0044379D"/>
    <w:rsid w:val="00447F62"/>
    <w:rsid w:val="0045577B"/>
    <w:rsid w:val="00465365"/>
    <w:rsid w:val="00466A7C"/>
    <w:rsid w:val="00466A97"/>
    <w:rsid w:val="00471CBE"/>
    <w:rsid w:val="004742C8"/>
    <w:rsid w:val="00481FEE"/>
    <w:rsid w:val="00483B6B"/>
    <w:rsid w:val="00491438"/>
    <w:rsid w:val="004A1333"/>
    <w:rsid w:val="004A7F06"/>
    <w:rsid w:val="004D5820"/>
    <w:rsid w:val="004E50EB"/>
    <w:rsid w:val="004F385B"/>
    <w:rsid w:val="00512678"/>
    <w:rsid w:val="005169E7"/>
    <w:rsid w:val="00521C0D"/>
    <w:rsid w:val="00540889"/>
    <w:rsid w:val="0054418F"/>
    <w:rsid w:val="00545E68"/>
    <w:rsid w:val="00560FE0"/>
    <w:rsid w:val="00566F7F"/>
    <w:rsid w:val="00591924"/>
    <w:rsid w:val="00591C40"/>
    <w:rsid w:val="00596D0C"/>
    <w:rsid w:val="005B1A90"/>
    <w:rsid w:val="005B623E"/>
    <w:rsid w:val="005C3786"/>
    <w:rsid w:val="005D5356"/>
    <w:rsid w:val="005E23FF"/>
    <w:rsid w:val="005E4AD4"/>
    <w:rsid w:val="005E5FBE"/>
    <w:rsid w:val="00606DDA"/>
    <w:rsid w:val="006106B0"/>
    <w:rsid w:val="00615156"/>
    <w:rsid w:val="00621275"/>
    <w:rsid w:val="00623EC7"/>
    <w:rsid w:val="00624629"/>
    <w:rsid w:val="006319C8"/>
    <w:rsid w:val="00634285"/>
    <w:rsid w:val="00634987"/>
    <w:rsid w:val="00642958"/>
    <w:rsid w:val="00642BC6"/>
    <w:rsid w:val="00654309"/>
    <w:rsid w:val="00674BF2"/>
    <w:rsid w:val="006817C8"/>
    <w:rsid w:val="006873D0"/>
    <w:rsid w:val="00692C8E"/>
    <w:rsid w:val="00695ECD"/>
    <w:rsid w:val="006A4250"/>
    <w:rsid w:val="006A7003"/>
    <w:rsid w:val="006A779C"/>
    <w:rsid w:val="006B597F"/>
    <w:rsid w:val="006C500A"/>
    <w:rsid w:val="006C7255"/>
    <w:rsid w:val="006D4DC6"/>
    <w:rsid w:val="006D5540"/>
    <w:rsid w:val="006E0085"/>
    <w:rsid w:val="00701693"/>
    <w:rsid w:val="00706E69"/>
    <w:rsid w:val="007113A1"/>
    <w:rsid w:val="00720C12"/>
    <w:rsid w:val="007417CD"/>
    <w:rsid w:val="007427C2"/>
    <w:rsid w:val="00746738"/>
    <w:rsid w:val="00761952"/>
    <w:rsid w:val="00765BCC"/>
    <w:rsid w:val="007766BC"/>
    <w:rsid w:val="00776A37"/>
    <w:rsid w:val="00791BEF"/>
    <w:rsid w:val="00796492"/>
    <w:rsid w:val="007A4076"/>
    <w:rsid w:val="007B6918"/>
    <w:rsid w:val="007C4677"/>
    <w:rsid w:val="007D4CB4"/>
    <w:rsid w:val="007E15CF"/>
    <w:rsid w:val="007E6D56"/>
    <w:rsid w:val="007F7D26"/>
    <w:rsid w:val="00804D45"/>
    <w:rsid w:val="00814A77"/>
    <w:rsid w:val="00821AA8"/>
    <w:rsid w:val="00831F29"/>
    <w:rsid w:val="00856D0E"/>
    <w:rsid w:val="00860302"/>
    <w:rsid w:val="00864F71"/>
    <w:rsid w:val="00873140"/>
    <w:rsid w:val="008742A7"/>
    <w:rsid w:val="008743F5"/>
    <w:rsid w:val="00877039"/>
    <w:rsid w:val="00895EA5"/>
    <w:rsid w:val="008A08E2"/>
    <w:rsid w:val="008C10E8"/>
    <w:rsid w:val="008D0063"/>
    <w:rsid w:val="00911A6E"/>
    <w:rsid w:val="00913FD6"/>
    <w:rsid w:val="009365D3"/>
    <w:rsid w:val="00962010"/>
    <w:rsid w:val="00962BB7"/>
    <w:rsid w:val="00963A5E"/>
    <w:rsid w:val="00965C60"/>
    <w:rsid w:val="0097277E"/>
    <w:rsid w:val="0097307B"/>
    <w:rsid w:val="009750A0"/>
    <w:rsid w:val="0098321A"/>
    <w:rsid w:val="00984162"/>
    <w:rsid w:val="00992B12"/>
    <w:rsid w:val="009B036C"/>
    <w:rsid w:val="009B4F5D"/>
    <w:rsid w:val="009B4FDA"/>
    <w:rsid w:val="009D2430"/>
    <w:rsid w:val="009D4EC0"/>
    <w:rsid w:val="009E03FD"/>
    <w:rsid w:val="009E0FBC"/>
    <w:rsid w:val="009E40BC"/>
    <w:rsid w:val="009E50D3"/>
    <w:rsid w:val="009E54C5"/>
    <w:rsid w:val="009E7E04"/>
    <w:rsid w:val="009F63F3"/>
    <w:rsid w:val="00A03532"/>
    <w:rsid w:val="00A10200"/>
    <w:rsid w:val="00A143DB"/>
    <w:rsid w:val="00A167CD"/>
    <w:rsid w:val="00A20ACA"/>
    <w:rsid w:val="00A23998"/>
    <w:rsid w:val="00A23EC9"/>
    <w:rsid w:val="00A2705D"/>
    <w:rsid w:val="00A35F0F"/>
    <w:rsid w:val="00A61B43"/>
    <w:rsid w:val="00A67960"/>
    <w:rsid w:val="00A752D8"/>
    <w:rsid w:val="00AB20D0"/>
    <w:rsid w:val="00AB625F"/>
    <w:rsid w:val="00AC2E01"/>
    <w:rsid w:val="00AC6CE0"/>
    <w:rsid w:val="00AD0FD5"/>
    <w:rsid w:val="00AD183A"/>
    <w:rsid w:val="00AD1AF6"/>
    <w:rsid w:val="00AD4A61"/>
    <w:rsid w:val="00AD6A6A"/>
    <w:rsid w:val="00AE1007"/>
    <w:rsid w:val="00AE28A4"/>
    <w:rsid w:val="00AE4A30"/>
    <w:rsid w:val="00AE7513"/>
    <w:rsid w:val="00AF00D6"/>
    <w:rsid w:val="00AF0F75"/>
    <w:rsid w:val="00B04E68"/>
    <w:rsid w:val="00B41C6C"/>
    <w:rsid w:val="00B426EE"/>
    <w:rsid w:val="00B52C3F"/>
    <w:rsid w:val="00B54837"/>
    <w:rsid w:val="00B57C35"/>
    <w:rsid w:val="00B71503"/>
    <w:rsid w:val="00B803F3"/>
    <w:rsid w:val="00B82BD8"/>
    <w:rsid w:val="00B84A66"/>
    <w:rsid w:val="00BB2AF5"/>
    <w:rsid w:val="00BC4ED3"/>
    <w:rsid w:val="00BC51EF"/>
    <w:rsid w:val="00BE1508"/>
    <w:rsid w:val="00BE6F70"/>
    <w:rsid w:val="00BF3C60"/>
    <w:rsid w:val="00BF744F"/>
    <w:rsid w:val="00C06DCB"/>
    <w:rsid w:val="00C11AD6"/>
    <w:rsid w:val="00C13B8B"/>
    <w:rsid w:val="00C1463C"/>
    <w:rsid w:val="00C23C61"/>
    <w:rsid w:val="00C24023"/>
    <w:rsid w:val="00C241B8"/>
    <w:rsid w:val="00C248B0"/>
    <w:rsid w:val="00C2655B"/>
    <w:rsid w:val="00C33F03"/>
    <w:rsid w:val="00C34CE6"/>
    <w:rsid w:val="00C3524A"/>
    <w:rsid w:val="00C375AC"/>
    <w:rsid w:val="00C40F57"/>
    <w:rsid w:val="00C41D52"/>
    <w:rsid w:val="00C511D1"/>
    <w:rsid w:val="00C52867"/>
    <w:rsid w:val="00C57598"/>
    <w:rsid w:val="00C62E9C"/>
    <w:rsid w:val="00C6323F"/>
    <w:rsid w:val="00C80C7D"/>
    <w:rsid w:val="00C85562"/>
    <w:rsid w:val="00C93729"/>
    <w:rsid w:val="00C96D38"/>
    <w:rsid w:val="00CB54C7"/>
    <w:rsid w:val="00CB653A"/>
    <w:rsid w:val="00CC13F9"/>
    <w:rsid w:val="00CC6ACC"/>
    <w:rsid w:val="00CC6CED"/>
    <w:rsid w:val="00CD0937"/>
    <w:rsid w:val="00CF5224"/>
    <w:rsid w:val="00CF612A"/>
    <w:rsid w:val="00D04546"/>
    <w:rsid w:val="00D05BC5"/>
    <w:rsid w:val="00D25591"/>
    <w:rsid w:val="00D267A4"/>
    <w:rsid w:val="00D27FA3"/>
    <w:rsid w:val="00D348EC"/>
    <w:rsid w:val="00D4657F"/>
    <w:rsid w:val="00D470D5"/>
    <w:rsid w:val="00D526AF"/>
    <w:rsid w:val="00D629F4"/>
    <w:rsid w:val="00D639D6"/>
    <w:rsid w:val="00D641F3"/>
    <w:rsid w:val="00D801A3"/>
    <w:rsid w:val="00D85FCC"/>
    <w:rsid w:val="00D90E6B"/>
    <w:rsid w:val="00D92A73"/>
    <w:rsid w:val="00DC1956"/>
    <w:rsid w:val="00DC2F33"/>
    <w:rsid w:val="00DC3D10"/>
    <w:rsid w:val="00DC77E9"/>
    <w:rsid w:val="00DE18EB"/>
    <w:rsid w:val="00DE4A97"/>
    <w:rsid w:val="00DE710E"/>
    <w:rsid w:val="00DF033D"/>
    <w:rsid w:val="00DF134D"/>
    <w:rsid w:val="00DF3A16"/>
    <w:rsid w:val="00DF3FEB"/>
    <w:rsid w:val="00E10F97"/>
    <w:rsid w:val="00E145FB"/>
    <w:rsid w:val="00E171E2"/>
    <w:rsid w:val="00E211BA"/>
    <w:rsid w:val="00E211F0"/>
    <w:rsid w:val="00E34098"/>
    <w:rsid w:val="00E52E2E"/>
    <w:rsid w:val="00E56E63"/>
    <w:rsid w:val="00E62D89"/>
    <w:rsid w:val="00E72F18"/>
    <w:rsid w:val="00E740E6"/>
    <w:rsid w:val="00E75C7A"/>
    <w:rsid w:val="00E76112"/>
    <w:rsid w:val="00E7701D"/>
    <w:rsid w:val="00E81E26"/>
    <w:rsid w:val="00E97DFA"/>
    <w:rsid w:val="00EA26BB"/>
    <w:rsid w:val="00EB1870"/>
    <w:rsid w:val="00EB2B15"/>
    <w:rsid w:val="00EB2E97"/>
    <w:rsid w:val="00EC4950"/>
    <w:rsid w:val="00ED169B"/>
    <w:rsid w:val="00F14BB5"/>
    <w:rsid w:val="00F20930"/>
    <w:rsid w:val="00F20F86"/>
    <w:rsid w:val="00F21DE1"/>
    <w:rsid w:val="00F340C6"/>
    <w:rsid w:val="00F455B6"/>
    <w:rsid w:val="00F53AE7"/>
    <w:rsid w:val="00F62D28"/>
    <w:rsid w:val="00F64AFA"/>
    <w:rsid w:val="00F77CFB"/>
    <w:rsid w:val="00F81300"/>
    <w:rsid w:val="00F83079"/>
    <w:rsid w:val="00F86EC4"/>
    <w:rsid w:val="00F963C7"/>
    <w:rsid w:val="00FA3359"/>
    <w:rsid w:val="00FB282F"/>
    <w:rsid w:val="00FB34F4"/>
    <w:rsid w:val="00FB5CDB"/>
    <w:rsid w:val="00FC4FE8"/>
    <w:rsid w:val="00FE52B9"/>
    <w:rsid w:val="00FE7F4C"/>
    <w:rsid w:val="011EEA71"/>
    <w:rsid w:val="01265136"/>
    <w:rsid w:val="018D7A91"/>
    <w:rsid w:val="01AF8DE6"/>
    <w:rsid w:val="01B8AFC0"/>
    <w:rsid w:val="01C9E905"/>
    <w:rsid w:val="01FC6ECC"/>
    <w:rsid w:val="02350021"/>
    <w:rsid w:val="027CA6D6"/>
    <w:rsid w:val="02BABAD2"/>
    <w:rsid w:val="02BBE86A"/>
    <w:rsid w:val="02DAB73B"/>
    <w:rsid w:val="02FDB50A"/>
    <w:rsid w:val="03068C48"/>
    <w:rsid w:val="0323C5E4"/>
    <w:rsid w:val="034FAE0B"/>
    <w:rsid w:val="0382F9E9"/>
    <w:rsid w:val="038DAB82"/>
    <w:rsid w:val="03A2B7F0"/>
    <w:rsid w:val="03A90B41"/>
    <w:rsid w:val="03E609DC"/>
    <w:rsid w:val="03EBAE6C"/>
    <w:rsid w:val="03FCFFB4"/>
    <w:rsid w:val="04018B82"/>
    <w:rsid w:val="04BED32C"/>
    <w:rsid w:val="04D01220"/>
    <w:rsid w:val="05506F66"/>
    <w:rsid w:val="056AA9D8"/>
    <w:rsid w:val="058B5A19"/>
    <w:rsid w:val="05F1CB1A"/>
    <w:rsid w:val="06E43E81"/>
    <w:rsid w:val="06F055B9"/>
    <w:rsid w:val="07A3B4AF"/>
    <w:rsid w:val="07B8DF65"/>
    <w:rsid w:val="07DD4B91"/>
    <w:rsid w:val="07FA79A9"/>
    <w:rsid w:val="08310107"/>
    <w:rsid w:val="0874D75E"/>
    <w:rsid w:val="08D84196"/>
    <w:rsid w:val="09042830"/>
    <w:rsid w:val="094E3E8B"/>
    <w:rsid w:val="09791BF2"/>
    <w:rsid w:val="09A5332D"/>
    <w:rsid w:val="09B671F7"/>
    <w:rsid w:val="09C09CAE"/>
    <w:rsid w:val="09DE21EE"/>
    <w:rsid w:val="0A0BE167"/>
    <w:rsid w:val="0A5CC478"/>
    <w:rsid w:val="0A6FC275"/>
    <w:rsid w:val="0A737C1C"/>
    <w:rsid w:val="0A9E6B75"/>
    <w:rsid w:val="0ACE5D62"/>
    <w:rsid w:val="0AD8FE81"/>
    <w:rsid w:val="0AE0C55F"/>
    <w:rsid w:val="0AFF6737"/>
    <w:rsid w:val="0B54EC9E"/>
    <w:rsid w:val="0BA567E3"/>
    <w:rsid w:val="0BF529F3"/>
    <w:rsid w:val="0BFC45A5"/>
    <w:rsid w:val="0C36C62C"/>
    <w:rsid w:val="0C3A3BD6"/>
    <w:rsid w:val="0CA7BE7E"/>
    <w:rsid w:val="0CE6ED08"/>
    <w:rsid w:val="0D33B5AD"/>
    <w:rsid w:val="0D60CE19"/>
    <w:rsid w:val="0D812868"/>
    <w:rsid w:val="0D82D3E6"/>
    <w:rsid w:val="0D8D8DEC"/>
    <w:rsid w:val="0D91C148"/>
    <w:rsid w:val="0DB10786"/>
    <w:rsid w:val="0DD4C560"/>
    <w:rsid w:val="0DDF9C65"/>
    <w:rsid w:val="0E0029C8"/>
    <w:rsid w:val="0E12858F"/>
    <w:rsid w:val="0E162F8B"/>
    <w:rsid w:val="0E2A2A14"/>
    <w:rsid w:val="0E4C8D15"/>
    <w:rsid w:val="0E7EE29A"/>
    <w:rsid w:val="0ECF860E"/>
    <w:rsid w:val="0F295E4D"/>
    <w:rsid w:val="0F5505A1"/>
    <w:rsid w:val="0F597865"/>
    <w:rsid w:val="0FA2F530"/>
    <w:rsid w:val="0FEA092B"/>
    <w:rsid w:val="100D6379"/>
    <w:rsid w:val="106B566F"/>
    <w:rsid w:val="108274D5"/>
    <w:rsid w:val="10F0D602"/>
    <w:rsid w:val="1105D699"/>
    <w:rsid w:val="11302B0E"/>
    <w:rsid w:val="11397D46"/>
    <w:rsid w:val="113E9BF2"/>
    <w:rsid w:val="1151B302"/>
    <w:rsid w:val="1203E2FC"/>
    <w:rsid w:val="124734E8"/>
    <w:rsid w:val="1281D013"/>
    <w:rsid w:val="12A20A2A"/>
    <w:rsid w:val="12A28884"/>
    <w:rsid w:val="12A79FC0"/>
    <w:rsid w:val="12A7F609"/>
    <w:rsid w:val="12A83683"/>
    <w:rsid w:val="12C6EE40"/>
    <w:rsid w:val="13166116"/>
    <w:rsid w:val="136DBF5B"/>
    <w:rsid w:val="13BED4C6"/>
    <w:rsid w:val="13C68890"/>
    <w:rsid w:val="1443C66A"/>
    <w:rsid w:val="146BA22C"/>
    <w:rsid w:val="146DC349"/>
    <w:rsid w:val="1488871E"/>
    <w:rsid w:val="14EB927D"/>
    <w:rsid w:val="15111AB1"/>
    <w:rsid w:val="15463D2E"/>
    <w:rsid w:val="154E940E"/>
    <w:rsid w:val="15D52FFB"/>
    <w:rsid w:val="1633B678"/>
    <w:rsid w:val="1681A8BE"/>
    <w:rsid w:val="168FD239"/>
    <w:rsid w:val="16A2B68C"/>
    <w:rsid w:val="16B247A1"/>
    <w:rsid w:val="172B4860"/>
    <w:rsid w:val="17963168"/>
    <w:rsid w:val="17994BCA"/>
    <w:rsid w:val="17CF86D9"/>
    <w:rsid w:val="17F8E975"/>
    <w:rsid w:val="180450C2"/>
    <w:rsid w:val="181DAB97"/>
    <w:rsid w:val="184F4628"/>
    <w:rsid w:val="189F5D2D"/>
    <w:rsid w:val="18B74B78"/>
    <w:rsid w:val="18CABBCB"/>
    <w:rsid w:val="18DD9586"/>
    <w:rsid w:val="18F567B1"/>
    <w:rsid w:val="1913DD8E"/>
    <w:rsid w:val="192DB1C4"/>
    <w:rsid w:val="19362FC4"/>
    <w:rsid w:val="1972602C"/>
    <w:rsid w:val="197E9169"/>
    <w:rsid w:val="199190C9"/>
    <w:rsid w:val="19B118B8"/>
    <w:rsid w:val="19DD00DF"/>
    <w:rsid w:val="1A41F702"/>
    <w:rsid w:val="1A4FC169"/>
    <w:rsid w:val="1A91BBA8"/>
    <w:rsid w:val="1AABB2DB"/>
    <w:rsid w:val="1AD20025"/>
    <w:rsid w:val="1ADFD151"/>
    <w:rsid w:val="1B7A4BC0"/>
    <w:rsid w:val="1BCD22C3"/>
    <w:rsid w:val="1BDDC763"/>
    <w:rsid w:val="1C4F4102"/>
    <w:rsid w:val="1C7C1DF0"/>
    <w:rsid w:val="1C901278"/>
    <w:rsid w:val="1CB0A5AF"/>
    <w:rsid w:val="1CB8FFA6"/>
    <w:rsid w:val="1CE881EA"/>
    <w:rsid w:val="1CFF13BD"/>
    <w:rsid w:val="1D05452D"/>
    <w:rsid w:val="1D582C37"/>
    <w:rsid w:val="1D7B08AB"/>
    <w:rsid w:val="1D80BABB"/>
    <w:rsid w:val="1DAB8485"/>
    <w:rsid w:val="1E01A90F"/>
    <w:rsid w:val="1E0D9D3C"/>
    <w:rsid w:val="1E345B7D"/>
    <w:rsid w:val="1E3CAAE6"/>
    <w:rsid w:val="1E69C34F"/>
    <w:rsid w:val="1E6C9028"/>
    <w:rsid w:val="1E6D991D"/>
    <w:rsid w:val="1EE3C1BA"/>
    <w:rsid w:val="1F00C838"/>
    <w:rsid w:val="1F671DF3"/>
    <w:rsid w:val="20066EC6"/>
    <w:rsid w:val="2008258D"/>
    <w:rsid w:val="2036A5DB"/>
    <w:rsid w:val="2051D10E"/>
    <w:rsid w:val="2061AE30"/>
    <w:rsid w:val="207942F6"/>
    <w:rsid w:val="207A73EF"/>
    <w:rsid w:val="208967BF"/>
    <w:rsid w:val="209AAD59"/>
    <w:rsid w:val="20AF6786"/>
    <w:rsid w:val="20CA3A66"/>
    <w:rsid w:val="20D064D5"/>
    <w:rsid w:val="20D2C9FC"/>
    <w:rsid w:val="20D86C8F"/>
    <w:rsid w:val="20DF01FF"/>
    <w:rsid w:val="20F646BE"/>
    <w:rsid w:val="2128E6A5"/>
    <w:rsid w:val="21ACDFC7"/>
    <w:rsid w:val="21B91C09"/>
    <w:rsid w:val="21FB36C3"/>
    <w:rsid w:val="22151357"/>
    <w:rsid w:val="221D76F0"/>
    <w:rsid w:val="2235049C"/>
    <w:rsid w:val="22660AC7"/>
    <w:rsid w:val="22867724"/>
    <w:rsid w:val="22C21FC7"/>
    <w:rsid w:val="22D59849"/>
    <w:rsid w:val="22E6381D"/>
    <w:rsid w:val="230EC7E2"/>
    <w:rsid w:val="23110D8D"/>
    <w:rsid w:val="235C6DAD"/>
    <w:rsid w:val="237450F9"/>
    <w:rsid w:val="237FB756"/>
    <w:rsid w:val="23D0D4FD"/>
    <w:rsid w:val="24012A3B"/>
    <w:rsid w:val="24615E82"/>
    <w:rsid w:val="24630F09"/>
    <w:rsid w:val="24747D3C"/>
    <w:rsid w:val="2478E26B"/>
    <w:rsid w:val="2479E922"/>
    <w:rsid w:val="24A6EE1A"/>
    <w:rsid w:val="24BD09A8"/>
    <w:rsid w:val="24D29D3B"/>
    <w:rsid w:val="24E1284C"/>
    <w:rsid w:val="24E2D3CA"/>
    <w:rsid w:val="2511B45A"/>
    <w:rsid w:val="2525A183"/>
    <w:rsid w:val="25363330"/>
    <w:rsid w:val="254D0B17"/>
    <w:rsid w:val="258B1316"/>
    <w:rsid w:val="25A6CB5F"/>
    <w:rsid w:val="25D7AD6B"/>
    <w:rsid w:val="25F39297"/>
    <w:rsid w:val="262F7165"/>
    <w:rsid w:val="26324616"/>
    <w:rsid w:val="268C5040"/>
    <w:rsid w:val="26AFAF30"/>
    <w:rsid w:val="26E8DB78"/>
    <w:rsid w:val="26ECD6F0"/>
    <w:rsid w:val="276473DF"/>
    <w:rsid w:val="2783648C"/>
    <w:rsid w:val="27B67939"/>
    <w:rsid w:val="27CF57B8"/>
    <w:rsid w:val="27FA4A11"/>
    <w:rsid w:val="2818C90E"/>
    <w:rsid w:val="28311F6C"/>
    <w:rsid w:val="283852D6"/>
    <w:rsid w:val="287147E3"/>
    <w:rsid w:val="289479A4"/>
    <w:rsid w:val="28DF3E71"/>
    <w:rsid w:val="29149BAD"/>
    <w:rsid w:val="292747C5"/>
    <w:rsid w:val="2951ABEA"/>
    <w:rsid w:val="296EDAEE"/>
    <w:rsid w:val="2988034B"/>
    <w:rsid w:val="29B644ED"/>
    <w:rsid w:val="2A079FA4"/>
    <w:rsid w:val="2A0D482A"/>
    <w:rsid w:val="2A2A0A56"/>
    <w:rsid w:val="2AA4185B"/>
    <w:rsid w:val="2AAA07E0"/>
    <w:rsid w:val="2AC703BA"/>
    <w:rsid w:val="2AD14B14"/>
    <w:rsid w:val="2AFE618C"/>
    <w:rsid w:val="2B02F715"/>
    <w:rsid w:val="2B0AAB4F"/>
    <w:rsid w:val="2B1140E6"/>
    <w:rsid w:val="2B5A02D4"/>
    <w:rsid w:val="2B7072E9"/>
    <w:rsid w:val="2B938B5C"/>
    <w:rsid w:val="2BE7D59B"/>
    <w:rsid w:val="2BF680BC"/>
    <w:rsid w:val="2C206DDD"/>
    <w:rsid w:val="2C31B2FD"/>
    <w:rsid w:val="2C907F40"/>
    <w:rsid w:val="2CBD49BD"/>
    <w:rsid w:val="2D595684"/>
    <w:rsid w:val="2D639352"/>
    <w:rsid w:val="2D6777D6"/>
    <w:rsid w:val="2D78BDFA"/>
    <w:rsid w:val="2DA9ABD4"/>
    <w:rsid w:val="2E0C2AAB"/>
    <w:rsid w:val="2E2DF95A"/>
    <w:rsid w:val="2E6F2D47"/>
    <w:rsid w:val="2E709585"/>
    <w:rsid w:val="2E97A2D7"/>
    <w:rsid w:val="2EDB6710"/>
    <w:rsid w:val="2EE8734F"/>
    <w:rsid w:val="2EF3ED5D"/>
    <w:rsid w:val="2F8265FB"/>
    <w:rsid w:val="2F972EFB"/>
    <w:rsid w:val="2FBFA840"/>
    <w:rsid w:val="302D73F7"/>
    <w:rsid w:val="30367E06"/>
    <w:rsid w:val="30C54671"/>
    <w:rsid w:val="310E48D7"/>
    <w:rsid w:val="31651ED4"/>
    <w:rsid w:val="3179F842"/>
    <w:rsid w:val="31DD8603"/>
    <w:rsid w:val="3209E624"/>
    <w:rsid w:val="320C6373"/>
    <w:rsid w:val="326116D2"/>
    <w:rsid w:val="330BBA8F"/>
    <w:rsid w:val="33396AAE"/>
    <w:rsid w:val="3345F0F5"/>
    <w:rsid w:val="33477EB3"/>
    <w:rsid w:val="34B9A5D7"/>
    <w:rsid w:val="350ED53C"/>
    <w:rsid w:val="3571B8FD"/>
    <w:rsid w:val="3578CD39"/>
    <w:rsid w:val="357DDF88"/>
    <w:rsid w:val="35C9C333"/>
    <w:rsid w:val="3611B109"/>
    <w:rsid w:val="367D8B07"/>
    <w:rsid w:val="369B71F7"/>
    <w:rsid w:val="36C144CC"/>
    <w:rsid w:val="371D0180"/>
    <w:rsid w:val="37620D41"/>
    <w:rsid w:val="379C4231"/>
    <w:rsid w:val="3839A682"/>
    <w:rsid w:val="38435512"/>
    <w:rsid w:val="384B0169"/>
    <w:rsid w:val="38AAC844"/>
    <w:rsid w:val="38D29EC6"/>
    <w:rsid w:val="38D761A4"/>
    <w:rsid w:val="38DEEFC8"/>
    <w:rsid w:val="38F5546B"/>
    <w:rsid w:val="3930DDA8"/>
    <w:rsid w:val="399DCA2E"/>
    <w:rsid w:val="39DF1043"/>
    <w:rsid w:val="39F558BE"/>
    <w:rsid w:val="3A0FA0E6"/>
    <w:rsid w:val="3A26D451"/>
    <w:rsid w:val="3A291BAA"/>
    <w:rsid w:val="3A2B597A"/>
    <w:rsid w:val="3A3D11EE"/>
    <w:rsid w:val="3A4922C1"/>
    <w:rsid w:val="3A52D8D0"/>
    <w:rsid w:val="3A69E878"/>
    <w:rsid w:val="3A840BF9"/>
    <w:rsid w:val="3B0C1B2E"/>
    <w:rsid w:val="3B1E8D02"/>
    <w:rsid w:val="3B3AAF12"/>
    <w:rsid w:val="3B62206F"/>
    <w:rsid w:val="3C06F935"/>
    <w:rsid w:val="3C0C92D4"/>
    <w:rsid w:val="3C51021F"/>
    <w:rsid w:val="3C5914F1"/>
    <w:rsid w:val="3C5EE5D0"/>
    <w:rsid w:val="3C80E56B"/>
    <w:rsid w:val="3C867E14"/>
    <w:rsid w:val="3CA1F49A"/>
    <w:rsid w:val="3CAF1C2F"/>
    <w:rsid w:val="3CCC92DA"/>
    <w:rsid w:val="3CD67F73"/>
    <w:rsid w:val="3CEE281A"/>
    <w:rsid w:val="3D0BF6FF"/>
    <w:rsid w:val="3D2CF980"/>
    <w:rsid w:val="3D3A2A9F"/>
    <w:rsid w:val="3D62FA3C"/>
    <w:rsid w:val="3D84C1B0"/>
    <w:rsid w:val="3DB0626D"/>
    <w:rsid w:val="3DE8BC4B"/>
    <w:rsid w:val="3E79672A"/>
    <w:rsid w:val="3E98B73F"/>
    <w:rsid w:val="3ED5FB00"/>
    <w:rsid w:val="3EF97860"/>
    <w:rsid w:val="3F108311"/>
    <w:rsid w:val="3F1FB750"/>
    <w:rsid w:val="3F44AFAA"/>
    <w:rsid w:val="3F481413"/>
    <w:rsid w:val="3FA95500"/>
    <w:rsid w:val="3FA9B3CE"/>
    <w:rsid w:val="3FB4268F"/>
    <w:rsid w:val="3FBEA023"/>
    <w:rsid w:val="3FEAF669"/>
    <w:rsid w:val="403D80A1"/>
    <w:rsid w:val="4040A524"/>
    <w:rsid w:val="404F7524"/>
    <w:rsid w:val="405015E5"/>
    <w:rsid w:val="40869CB0"/>
    <w:rsid w:val="409A9AFE"/>
    <w:rsid w:val="40CEDAD2"/>
    <w:rsid w:val="4111B5CB"/>
    <w:rsid w:val="41433166"/>
    <w:rsid w:val="41730D50"/>
    <w:rsid w:val="41807C1E"/>
    <w:rsid w:val="41958033"/>
    <w:rsid w:val="41C88BF3"/>
    <w:rsid w:val="41C986C3"/>
    <w:rsid w:val="4202D8AC"/>
    <w:rsid w:val="422B56AB"/>
    <w:rsid w:val="424823D3"/>
    <w:rsid w:val="4275AAB2"/>
    <w:rsid w:val="42900F1F"/>
    <w:rsid w:val="42D63CE4"/>
    <w:rsid w:val="42DC6B17"/>
    <w:rsid w:val="42EDBAEB"/>
    <w:rsid w:val="4312F1ED"/>
    <w:rsid w:val="432164BD"/>
    <w:rsid w:val="432504C7"/>
    <w:rsid w:val="43256AC5"/>
    <w:rsid w:val="43A9753B"/>
    <w:rsid w:val="43C2DF4C"/>
    <w:rsid w:val="43C7DCAF"/>
    <w:rsid w:val="43F75A60"/>
    <w:rsid w:val="444C3A15"/>
    <w:rsid w:val="445BD25A"/>
    <w:rsid w:val="449ABC4E"/>
    <w:rsid w:val="44EED066"/>
    <w:rsid w:val="4522E647"/>
    <w:rsid w:val="453E58BD"/>
    <w:rsid w:val="4676A369"/>
    <w:rsid w:val="468AA0C7"/>
    <w:rsid w:val="46D01242"/>
    <w:rsid w:val="46D2C88E"/>
    <w:rsid w:val="471B8AA4"/>
    <w:rsid w:val="47484928"/>
    <w:rsid w:val="475CB515"/>
    <w:rsid w:val="476FADBB"/>
    <w:rsid w:val="47A33520"/>
    <w:rsid w:val="47B0FB7A"/>
    <w:rsid w:val="47B3F9B9"/>
    <w:rsid w:val="47F0F72A"/>
    <w:rsid w:val="48137B7C"/>
    <w:rsid w:val="48294B1D"/>
    <w:rsid w:val="486288BD"/>
    <w:rsid w:val="48829171"/>
    <w:rsid w:val="48C05994"/>
    <w:rsid w:val="48FE5F62"/>
    <w:rsid w:val="490B7E1C"/>
    <w:rsid w:val="492033B5"/>
    <w:rsid w:val="4977C940"/>
    <w:rsid w:val="497EEF9D"/>
    <w:rsid w:val="498EB0F8"/>
    <w:rsid w:val="49D343C9"/>
    <w:rsid w:val="4A234324"/>
    <w:rsid w:val="4A6127E9"/>
    <w:rsid w:val="4A67304B"/>
    <w:rsid w:val="4A6E5DE3"/>
    <w:rsid w:val="4A74A3EE"/>
    <w:rsid w:val="4A75BD18"/>
    <w:rsid w:val="4AD49D21"/>
    <w:rsid w:val="4AF54A60"/>
    <w:rsid w:val="4BD0CBE5"/>
    <w:rsid w:val="4BDE0A48"/>
    <w:rsid w:val="4C103CF3"/>
    <w:rsid w:val="4C13004D"/>
    <w:rsid w:val="4C654950"/>
    <w:rsid w:val="4C6D0AA8"/>
    <w:rsid w:val="4D0100C9"/>
    <w:rsid w:val="4D244C53"/>
    <w:rsid w:val="4DB3FC60"/>
    <w:rsid w:val="4E0C25B1"/>
    <w:rsid w:val="4E42A789"/>
    <w:rsid w:val="4E7BA4C7"/>
    <w:rsid w:val="4EE31336"/>
    <w:rsid w:val="4F42AD6A"/>
    <w:rsid w:val="4F7D0562"/>
    <w:rsid w:val="501D1354"/>
    <w:rsid w:val="50F48D4C"/>
    <w:rsid w:val="510466A6"/>
    <w:rsid w:val="51115ECD"/>
    <w:rsid w:val="51345621"/>
    <w:rsid w:val="517D778B"/>
    <w:rsid w:val="5198C747"/>
    <w:rsid w:val="5231FBB1"/>
    <w:rsid w:val="524B42E0"/>
    <w:rsid w:val="525E8F6C"/>
    <w:rsid w:val="52AB20C1"/>
    <w:rsid w:val="52AE20B5"/>
    <w:rsid w:val="52C6EC5E"/>
    <w:rsid w:val="52D80C39"/>
    <w:rsid w:val="52FE5A22"/>
    <w:rsid w:val="5301A475"/>
    <w:rsid w:val="5313EE81"/>
    <w:rsid w:val="53340232"/>
    <w:rsid w:val="5356767C"/>
    <w:rsid w:val="53623DFB"/>
    <w:rsid w:val="53937E66"/>
    <w:rsid w:val="53ABD9DD"/>
    <w:rsid w:val="53BA4C54"/>
    <w:rsid w:val="53D883F1"/>
    <w:rsid w:val="5473DC9A"/>
    <w:rsid w:val="5477D446"/>
    <w:rsid w:val="548299D0"/>
    <w:rsid w:val="54C2FA20"/>
    <w:rsid w:val="5501891E"/>
    <w:rsid w:val="55174B4F"/>
    <w:rsid w:val="554E0EBE"/>
    <w:rsid w:val="555FB9D6"/>
    <w:rsid w:val="556848CD"/>
    <w:rsid w:val="557E4B4B"/>
    <w:rsid w:val="557F4105"/>
    <w:rsid w:val="55E5C131"/>
    <w:rsid w:val="560B105F"/>
    <w:rsid w:val="56518664"/>
    <w:rsid w:val="566E7AD8"/>
    <w:rsid w:val="566F3CEB"/>
    <w:rsid w:val="56989E74"/>
    <w:rsid w:val="576C3E06"/>
    <w:rsid w:val="578DB646"/>
    <w:rsid w:val="58448278"/>
    <w:rsid w:val="5847544A"/>
    <w:rsid w:val="5889F3F3"/>
    <w:rsid w:val="590710F9"/>
    <w:rsid w:val="5919F268"/>
    <w:rsid w:val="593F6806"/>
    <w:rsid w:val="598AC9F7"/>
    <w:rsid w:val="598C395D"/>
    <w:rsid w:val="5990478F"/>
    <w:rsid w:val="59EA908B"/>
    <w:rsid w:val="5A730F8B"/>
    <w:rsid w:val="5A8164A1"/>
    <w:rsid w:val="5A82970F"/>
    <w:rsid w:val="5A93CE68"/>
    <w:rsid w:val="5B273594"/>
    <w:rsid w:val="5BC656F0"/>
    <w:rsid w:val="5C235506"/>
    <w:rsid w:val="5C541174"/>
    <w:rsid w:val="5CC817B8"/>
    <w:rsid w:val="5CC81934"/>
    <w:rsid w:val="5CF09AEF"/>
    <w:rsid w:val="5D2F80A5"/>
    <w:rsid w:val="5D397F49"/>
    <w:rsid w:val="5D4D7CA7"/>
    <w:rsid w:val="5D4FBE0C"/>
    <w:rsid w:val="5DB60E35"/>
    <w:rsid w:val="5DCA1F77"/>
    <w:rsid w:val="5E09580C"/>
    <w:rsid w:val="5E1008D3"/>
    <w:rsid w:val="5E7B94DA"/>
    <w:rsid w:val="5E838260"/>
    <w:rsid w:val="5F04E4DC"/>
    <w:rsid w:val="5F6DC899"/>
    <w:rsid w:val="5F6F57CD"/>
    <w:rsid w:val="5F85D8FA"/>
    <w:rsid w:val="5FBF8503"/>
    <w:rsid w:val="604AFA5B"/>
    <w:rsid w:val="60773F5C"/>
    <w:rsid w:val="609365BD"/>
    <w:rsid w:val="60A6BB81"/>
    <w:rsid w:val="60D05F4A"/>
    <w:rsid w:val="60FE4A01"/>
    <w:rsid w:val="611A755F"/>
    <w:rsid w:val="61538817"/>
    <w:rsid w:val="619191D4"/>
    <w:rsid w:val="61C0CF12"/>
    <w:rsid w:val="623B2945"/>
    <w:rsid w:val="624C6659"/>
    <w:rsid w:val="6258CC7C"/>
    <w:rsid w:val="626A6966"/>
    <w:rsid w:val="62774419"/>
    <w:rsid w:val="62CDE22D"/>
    <w:rsid w:val="62D068ED"/>
    <w:rsid w:val="62E11FA9"/>
    <w:rsid w:val="62EF5878"/>
    <w:rsid w:val="63C9EEF1"/>
    <w:rsid w:val="63D1E250"/>
    <w:rsid w:val="63E11E59"/>
    <w:rsid w:val="64E2F768"/>
    <w:rsid w:val="64F6AFF6"/>
    <w:rsid w:val="6565BF52"/>
    <w:rsid w:val="659FD45E"/>
    <w:rsid w:val="665FEBB2"/>
    <w:rsid w:val="6670F5A6"/>
    <w:rsid w:val="66DAEF9E"/>
    <w:rsid w:val="66DCA9C0"/>
    <w:rsid w:val="66F885A4"/>
    <w:rsid w:val="671D14F5"/>
    <w:rsid w:val="6752DA8C"/>
    <w:rsid w:val="675A06F6"/>
    <w:rsid w:val="67A3DA10"/>
    <w:rsid w:val="67F3F9DA"/>
    <w:rsid w:val="67FBE8BD"/>
    <w:rsid w:val="682E6DA8"/>
    <w:rsid w:val="682F455A"/>
    <w:rsid w:val="686D0893"/>
    <w:rsid w:val="686EEBA1"/>
    <w:rsid w:val="688A870E"/>
    <w:rsid w:val="68B80D64"/>
    <w:rsid w:val="68B8172C"/>
    <w:rsid w:val="68BD581A"/>
    <w:rsid w:val="6922C503"/>
    <w:rsid w:val="6939610A"/>
    <w:rsid w:val="695F37EF"/>
    <w:rsid w:val="696F261B"/>
    <w:rsid w:val="697E7BD7"/>
    <w:rsid w:val="698457E8"/>
    <w:rsid w:val="69A2E102"/>
    <w:rsid w:val="6B0027BC"/>
    <w:rsid w:val="6BA8FF73"/>
    <w:rsid w:val="6BCCF95C"/>
    <w:rsid w:val="6BF54974"/>
    <w:rsid w:val="6C83ABD6"/>
    <w:rsid w:val="6D01A621"/>
    <w:rsid w:val="6D44CFD4"/>
    <w:rsid w:val="6D670D67"/>
    <w:rsid w:val="6D83D94A"/>
    <w:rsid w:val="6D97C2F6"/>
    <w:rsid w:val="6DA07B15"/>
    <w:rsid w:val="6DDADBB1"/>
    <w:rsid w:val="6E1D972E"/>
    <w:rsid w:val="6E253A0E"/>
    <w:rsid w:val="6E842D62"/>
    <w:rsid w:val="6E99A62A"/>
    <w:rsid w:val="6EAFFA38"/>
    <w:rsid w:val="6F665E63"/>
    <w:rsid w:val="6F850528"/>
    <w:rsid w:val="6FADC666"/>
    <w:rsid w:val="6FFDED6F"/>
    <w:rsid w:val="700583F7"/>
    <w:rsid w:val="701C4E2E"/>
    <w:rsid w:val="702B1C22"/>
    <w:rsid w:val="7063A2E7"/>
    <w:rsid w:val="706D2A39"/>
    <w:rsid w:val="70C066A7"/>
    <w:rsid w:val="7120D589"/>
    <w:rsid w:val="71280580"/>
    <w:rsid w:val="71998F0B"/>
    <w:rsid w:val="71DDD1DC"/>
    <w:rsid w:val="71E16485"/>
    <w:rsid w:val="71E927DC"/>
    <w:rsid w:val="721840F7"/>
    <w:rsid w:val="721E2B27"/>
    <w:rsid w:val="726DB5C3"/>
    <w:rsid w:val="72BCA5EA"/>
    <w:rsid w:val="72D90FF2"/>
    <w:rsid w:val="73076C29"/>
    <w:rsid w:val="730F7A5C"/>
    <w:rsid w:val="73219499"/>
    <w:rsid w:val="7336B9B7"/>
    <w:rsid w:val="733D24B9"/>
    <w:rsid w:val="734BF718"/>
    <w:rsid w:val="7354D62A"/>
    <w:rsid w:val="73D70D6B"/>
    <w:rsid w:val="740401DB"/>
    <w:rsid w:val="7428179C"/>
    <w:rsid w:val="74471827"/>
    <w:rsid w:val="74721462"/>
    <w:rsid w:val="747DA268"/>
    <w:rsid w:val="74BBBEA1"/>
    <w:rsid w:val="750AC216"/>
    <w:rsid w:val="75F328EB"/>
    <w:rsid w:val="76C21E38"/>
    <w:rsid w:val="77260746"/>
    <w:rsid w:val="7726B867"/>
    <w:rsid w:val="772C20CC"/>
    <w:rsid w:val="7764D09C"/>
    <w:rsid w:val="7766C1CF"/>
    <w:rsid w:val="77D579D3"/>
    <w:rsid w:val="77EF4345"/>
    <w:rsid w:val="783021C5"/>
    <w:rsid w:val="78497CAD"/>
    <w:rsid w:val="789E4AA3"/>
    <w:rsid w:val="78EEEB54"/>
    <w:rsid w:val="78FABE76"/>
    <w:rsid w:val="79439894"/>
    <w:rsid w:val="794608F7"/>
    <w:rsid w:val="7991B11D"/>
    <w:rsid w:val="79E54D0E"/>
    <w:rsid w:val="79EDF9AA"/>
    <w:rsid w:val="7A1CEB44"/>
    <w:rsid w:val="7A34BBC5"/>
    <w:rsid w:val="7A757AEA"/>
    <w:rsid w:val="7A80CED7"/>
    <w:rsid w:val="7AADAE8B"/>
    <w:rsid w:val="7AC41589"/>
    <w:rsid w:val="7ADA1162"/>
    <w:rsid w:val="7AE73503"/>
    <w:rsid w:val="7B15D0B4"/>
    <w:rsid w:val="7B67FFF0"/>
    <w:rsid w:val="7B6A6405"/>
    <w:rsid w:val="7B70E94F"/>
    <w:rsid w:val="7B77B47F"/>
    <w:rsid w:val="7B7B0918"/>
    <w:rsid w:val="7B98A5A7"/>
    <w:rsid w:val="7BB8BBA5"/>
    <w:rsid w:val="7BC746B6"/>
    <w:rsid w:val="7C21F856"/>
    <w:rsid w:val="7C332981"/>
    <w:rsid w:val="7C584401"/>
    <w:rsid w:val="7C830564"/>
    <w:rsid w:val="7CF0243F"/>
    <w:rsid w:val="7D0EE4BF"/>
    <w:rsid w:val="7D1572D8"/>
    <w:rsid w:val="7D1CEDD0"/>
    <w:rsid w:val="7D3680F3"/>
    <w:rsid w:val="7D76C857"/>
    <w:rsid w:val="7DC49E89"/>
    <w:rsid w:val="7DCEF9E2"/>
    <w:rsid w:val="7DD41220"/>
    <w:rsid w:val="7DE52600"/>
    <w:rsid w:val="7E5EE9B6"/>
    <w:rsid w:val="7EB8BE31"/>
    <w:rsid w:val="7EE1823B"/>
    <w:rsid w:val="7EEFF612"/>
    <w:rsid w:val="7F2C081B"/>
    <w:rsid w:val="7F6FE281"/>
    <w:rsid w:val="7F80BF4E"/>
    <w:rsid w:val="7FFAB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0E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F29"/>
  </w:style>
  <w:style w:type="paragraph" w:styleId="Heading1">
    <w:name w:val="heading 1"/>
    <w:basedOn w:val="Normal"/>
    <w:next w:val="Normal"/>
    <w:link w:val="Heading1Char"/>
    <w:uiPriority w:val="9"/>
    <w:qFormat/>
    <w:rsid w:val="00831F29"/>
    <w:pPr>
      <w:keepNext/>
      <w:keepLines/>
      <w:spacing w:before="360" w:after="120"/>
      <w:outlineLvl w:val="0"/>
    </w:pPr>
    <w:rPr>
      <w:rFonts w:ascii="Times New Roman" w:eastAsiaTheme="majorEastAsia" w:hAnsi="Times New Roman" w:cstheme="majorBidi"/>
      <w:b/>
    </w:rPr>
  </w:style>
  <w:style w:type="paragraph" w:styleId="Heading2">
    <w:name w:val="heading 2"/>
    <w:basedOn w:val="Normal"/>
    <w:next w:val="Normal"/>
    <w:link w:val="Heading2Char"/>
    <w:uiPriority w:val="9"/>
    <w:unhideWhenUsed/>
    <w:qFormat/>
    <w:rsid w:val="00831F29"/>
    <w:pPr>
      <w:keepNext/>
      <w:keepLines/>
      <w:spacing w:before="160" w:after="120"/>
      <w:ind w:left="720"/>
      <w:outlineLvl w:val="1"/>
    </w:pPr>
    <w:rPr>
      <w:rFonts w:ascii="Times New Roman" w:eastAsiaTheme="majorEastAsia" w:hAnsi="Times New Roman" w:cstheme="majorBidi"/>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F29"/>
    <w:rPr>
      <w:rFonts w:ascii="Times New Roman" w:eastAsiaTheme="majorEastAsia" w:hAnsi="Times New Roman" w:cstheme="majorBidi"/>
      <w:b/>
    </w:rPr>
  </w:style>
  <w:style w:type="character" w:customStyle="1" w:styleId="Heading2Char">
    <w:name w:val="Heading 2 Char"/>
    <w:basedOn w:val="DefaultParagraphFont"/>
    <w:link w:val="Heading2"/>
    <w:uiPriority w:val="9"/>
    <w:rsid w:val="00831F29"/>
    <w:rPr>
      <w:rFonts w:ascii="Times New Roman" w:eastAsiaTheme="majorEastAsia" w:hAnsi="Times New Roman" w:cstheme="majorBidi"/>
      <w:b/>
      <w:i/>
    </w:rPr>
  </w:style>
  <w:style w:type="character" w:customStyle="1" w:styleId="Marker">
    <w:name w:val="Marker"/>
    <w:basedOn w:val="DefaultParagraphFont"/>
    <w:rsid w:val="00831F29"/>
    <w:rPr>
      <w:color w:val="0000FF"/>
      <w:shd w:val="clear" w:color="auto" w:fill="auto"/>
    </w:rPr>
  </w:style>
  <w:style w:type="paragraph" w:styleId="Header">
    <w:name w:val="header"/>
    <w:basedOn w:val="Normal"/>
    <w:link w:val="HeaderChar"/>
    <w:uiPriority w:val="99"/>
    <w:unhideWhenUsed/>
    <w:rsid w:val="00831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29"/>
  </w:style>
  <w:style w:type="paragraph" w:styleId="Footer">
    <w:name w:val="footer"/>
    <w:basedOn w:val="Normal"/>
    <w:link w:val="FooterChar"/>
    <w:uiPriority w:val="99"/>
    <w:unhideWhenUsed/>
    <w:rsid w:val="00831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F29"/>
  </w:style>
  <w:style w:type="paragraph" w:customStyle="1" w:styleId="Pagedecouverture">
    <w:name w:val="Page de couverture"/>
    <w:basedOn w:val="Normal"/>
    <w:next w:val="Normal"/>
    <w:rsid w:val="00831F29"/>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831F29"/>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831F29"/>
    <w:rPr>
      <w:rFonts w:ascii="Times New Roman" w:hAnsi="Times New Roman" w:cs="Times New Roman"/>
      <w:sz w:val="24"/>
    </w:rPr>
  </w:style>
  <w:style w:type="paragraph" w:customStyle="1" w:styleId="FooterSensitivity">
    <w:name w:val="Footer Sensitivity"/>
    <w:basedOn w:val="Normal"/>
    <w:link w:val="FooterSensitivityChar"/>
    <w:rsid w:val="00831F2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831F29"/>
    <w:rPr>
      <w:rFonts w:ascii="Times New Roman" w:hAnsi="Times New Roman" w:cs="Times New Roman"/>
      <w:b/>
      <w:sz w:val="32"/>
    </w:rPr>
  </w:style>
  <w:style w:type="paragraph" w:customStyle="1" w:styleId="HeaderCoverPage">
    <w:name w:val="Header Cover Page"/>
    <w:basedOn w:val="Normal"/>
    <w:link w:val="HeaderCoverPageChar"/>
    <w:rsid w:val="00831F29"/>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831F29"/>
    <w:rPr>
      <w:rFonts w:ascii="Times New Roman" w:hAnsi="Times New Roman" w:cs="Times New Roman"/>
      <w:sz w:val="24"/>
    </w:rPr>
  </w:style>
  <w:style w:type="paragraph" w:customStyle="1" w:styleId="HeaderSensitivity">
    <w:name w:val="Header Sensitivity"/>
    <w:basedOn w:val="Normal"/>
    <w:link w:val="HeaderSensitivityChar"/>
    <w:rsid w:val="00831F29"/>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831F29"/>
    <w:rPr>
      <w:rFonts w:ascii="Times New Roman" w:hAnsi="Times New Roman" w:cs="Times New Roman"/>
      <w:b/>
      <w:sz w:val="32"/>
    </w:rPr>
  </w:style>
  <w:style w:type="paragraph" w:customStyle="1" w:styleId="HeaderSensitivityRight">
    <w:name w:val="Header Sensitivity Right"/>
    <w:basedOn w:val="Normal"/>
    <w:link w:val="HeaderSensitivityRightChar"/>
    <w:rsid w:val="00831F29"/>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831F29"/>
    <w:rPr>
      <w:rFonts w:ascii="Times New Roman" w:hAnsi="Times New Roman" w:cs="Times New Roman"/>
      <w:sz w:val="28"/>
    </w:rPr>
  </w:style>
  <w:style w:type="paragraph" w:styleId="ListParagraph">
    <w:name w:val="List Paragraph"/>
    <w:basedOn w:val="Normal"/>
    <w:link w:val="ListParagraphChar"/>
    <w:uiPriority w:val="34"/>
    <w:qFormat/>
    <w:rsid w:val="00831F29"/>
    <w:pPr>
      <w:ind w:left="720"/>
      <w:contextualSpacing/>
    </w:pPr>
  </w:style>
  <w:style w:type="paragraph" w:styleId="CommentText">
    <w:name w:val="annotation text"/>
    <w:basedOn w:val="Normal"/>
    <w:link w:val="CommentTextChar"/>
    <w:uiPriority w:val="99"/>
    <w:unhideWhenUsed/>
    <w:rsid w:val="00831F29"/>
    <w:pPr>
      <w:spacing w:line="240" w:lineRule="auto"/>
    </w:pPr>
    <w:rPr>
      <w:sz w:val="20"/>
    </w:rPr>
  </w:style>
  <w:style w:type="character" w:customStyle="1" w:styleId="CommentTextChar">
    <w:name w:val="Comment Text Char"/>
    <w:basedOn w:val="DefaultParagraphFont"/>
    <w:link w:val="CommentText"/>
    <w:uiPriority w:val="99"/>
    <w:rsid w:val="00831F29"/>
    <w:rPr>
      <w:sz w:val="20"/>
    </w:rPr>
  </w:style>
  <w:style w:type="character" w:styleId="CommentReference">
    <w:name w:val="annotation reference"/>
    <w:basedOn w:val="DefaultParagraphFont"/>
    <w:uiPriority w:val="99"/>
    <w:semiHidden/>
    <w:unhideWhenUsed/>
    <w:rsid w:val="00831F29"/>
    <w:rPr>
      <w:sz w:val="16"/>
    </w:rPr>
  </w:style>
  <w:style w:type="character" w:customStyle="1" w:styleId="normaltextrun">
    <w:name w:val="normaltextrun"/>
    <w:basedOn w:val="DefaultParagraphFont"/>
    <w:rsid w:val="00831F29"/>
  </w:style>
  <w:style w:type="character" w:customStyle="1" w:styleId="ListParagraphChar">
    <w:name w:val="List Paragraph Char"/>
    <w:link w:val="ListParagraph"/>
    <w:uiPriority w:val="34"/>
    <w:qFormat/>
    <w:rsid w:val="00831F29"/>
  </w:style>
  <w:style w:type="character" w:styleId="Hyperlink">
    <w:name w:val="Hyperlink"/>
    <w:basedOn w:val="DefaultParagraphFont"/>
    <w:uiPriority w:val="99"/>
    <w:unhideWhenUsed/>
    <w:rsid w:val="00831F29"/>
    <w:rPr>
      <w:color w:val="0000FF"/>
      <w:u w:val="single"/>
    </w:rPr>
  </w:style>
  <w:style w:type="character" w:customStyle="1" w:styleId="eop">
    <w:name w:val="eop"/>
    <w:basedOn w:val="DefaultParagraphFont"/>
    <w:rsid w:val="00831F29"/>
  </w:style>
  <w:style w:type="paragraph" w:styleId="FootnoteText">
    <w:name w:val="footnote text"/>
    <w:basedOn w:val="Normal"/>
    <w:link w:val="FootnoteTextChar"/>
    <w:qFormat/>
    <w:rsid w:val="00831F29"/>
    <w:pPr>
      <w:tabs>
        <w:tab w:val="left" w:pos="227"/>
      </w:tabs>
      <w:spacing w:after="60" w:line="240" w:lineRule="auto"/>
      <w:ind w:left="227" w:hanging="227"/>
      <w:jc w:val="both"/>
    </w:pPr>
    <w:rPr>
      <w:rFonts w:ascii="Times New Roman" w:eastAsia="Times New Roman" w:hAnsi="Times New Roman" w:cs="Times New Roman"/>
      <w:sz w:val="18"/>
    </w:rPr>
  </w:style>
  <w:style w:type="character" w:customStyle="1" w:styleId="FootnoteTextChar">
    <w:name w:val="Footnote Text Char"/>
    <w:basedOn w:val="DefaultParagraphFont"/>
    <w:link w:val="FootnoteText"/>
    <w:qFormat/>
    <w:rsid w:val="00831F29"/>
    <w:rPr>
      <w:rFonts w:ascii="Times New Roman" w:eastAsia="Times New Roman" w:hAnsi="Times New Roman" w:cs="Times New Roman"/>
      <w:sz w:val="18"/>
    </w:rPr>
  </w:style>
  <w:style w:type="character" w:styleId="FootnoteReference">
    <w:name w:val="footnote reference"/>
    <w:basedOn w:val="DefaultParagraphFont"/>
    <w:link w:val="FootnotesymbolCarZchn"/>
    <w:unhideWhenUsed/>
    <w:qFormat/>
    <w:rsid w:val="00831F29"/>
    <w:rPr>
      <w:vertAlign w:val="superscript"/>
    </w:rPr>
  </w:style>
  <w:style w:type="paragraph" w:customStyle="1" w:styleId="FootnotesymbolCarZchn">
    <w:name w:val="Footnote symbol Car Zchn"/>
    <w:basedOn w:val="Normal"/>
    <w:link w:val="FootnoteReference"/>
    <w:qFormat/>
    <w:rsid w:val="00831F29"/>
    <w:pPr>
      <w:spacing w:line="240" w:lineRule="exact"/>
      <w:jc w:val="both"/>
    </w:pPr>
    <w:rPr>
      <w:vertAlign w:val="superscript"/>
    </w:rPr>
  </w:style>
  <w:style w:type="table" w:styleId="TableGrid">
    <w:name w:val="Table Grid"/>
    <w:basedOn w:val="TableNormal"/>
    <w:uiPriority w:val="59"/>
    <w:rsid w:val="00831F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831F29"/>
    <w:pPr>
      <w:spacing w:before="100" w:beforeAutospacing="1" w:after="100" w:afterAutospacing="1" w:line="240" w:lineRule="auto"/>
    </w:pPr>
    <w:rPr>
      <w:rFonts w:ascii="Times New Roman" w:eastAsia="Times New Roman" w:hAnsi="Times New Roman" w:cs="Times New Roman"/>
      <w:sz w:val="24"/>
    </w:rPr>
  </w:style>
  <w:style w:type="character" w:customStyle="1" w:styleId="UnresolvedMention1">
    <w:name w:val="Unresolved Mention1"/>
    <w:basedOn w:val="DefaultParagraphFont"/>
    <w:uiPriority w:val="99"/>
    <w:semiHidden/>
    <w:unhideWhenUsed/>
    <w:rsid w:val="00831F2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31F29"/>
    <w:rPr>
      <w:b/>
    </w:rPr>
  </w:style>
  <w:style w:type="character" w:customStyle="1" w:styleId="CommentSubjectChar">
    <w:name w:val="Comment Subject Char"/>
    <w:basedOn w:val="CommentTextChar"/>
    <w:link w:val="CommentSubject"/>
    <w:uiPriority w:val="99"/>
    <w:semiHidden/>
    <w:rsid w:val="00831F29"/>
    <w:rPr>
      <w:b/>
      <w:sz w:val="20"/>
    </w:rPr>
  </w:style>
  <w:style w:type="character" w:styleId="FollowedHyperlink">
    <w:name w:val="FollowedHyperlink"/>
    <w:basedOn w:val="DefaultParagraphFont"/>
    <w:uiPriority w:val="99"/>
    <w:semiHidden/>
    <w:unhideWhenUsed/>
    <w:rsid w:val="00831F29"/>
    <w:rPr>
      <w:color w:val="954F72" w:themeColor="followedHyperlink"/>
      <w:u w:val="single"/>
    </w:rPr>
  </w:style>
  <w:style w:type="paragraph" w:styleId="Revision">
    <w:name w:val="Revision"/>
    <w:hidden/>
    <w:uiPriority w:val="99"/>
    <w:semiHidden/>
    <w:rsid w:val="00831F29"/>
    <w:pPr>
      <w:spacing w:after="0" w:line="240" w:lineRule="auto"/>
    </w:pPr>
  </w:style>
  <w:style w:type="table" w:customStyle="1" w:styleId="TableGrid1">
    <w:name w:val="Table Grid1"/>
    <w:basedOn w:val="TableNormal"/>
    <w:next w:val="TableGrid"/>
    <w:uiPriority w:val="59"/>
    <w:rsid w:val="00831F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31F29"/>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831F29"/>
    <w:rPr>
      <w:rFonts w:ascii="Segoe UI" w:hAnsi="Segoe UI" w:cs="Segoe UI"/>
      <w:sz w:val="18"/>
    </w:rPr>
  </w:style>
  <w:style w:type="character" w:customStyle="1" w:styleId="UnresolvedMention2">
    <w:name w:val="Unresolved Mention2"/>
    <w:basedOn w:val="DefaultParagraphFont"/>
    <w:uiPriority w:val="99"/>
    <w:semiHidden/>
    <w:unhideWhenUsed/>
    <w:rsid w:val="00831F29"/>
    <w:rPr>
      <w:color w:val="605E5C"/>
      <w:shd w:val="clear" w:color="auto" w:fill="E1DFDD"/>
    </w:rPr>
  </w:style>
  <w:style w:type="character" w:customStyle="1" w:styleId="UnresolvedMention3">
    <w:name w:val="Unresolved Mention3"/>
    <w:basedOn w:val="DefaultParagraphFont"/>
    <w:uiPriority w:val="99"/>
    <w:semiHidden/>
    <w:unhideWhenUsed/>
    <w:rsid w:val="00831F29"/>
    <w:rPr>
      <w:color w:val="605E5C"/>
      <w:shd w:val="clear" w:color="auto" w:fill="E1DFDD"/>
    </w:rPr>
  </w:style>
  <w:style w:type="character" w:customStyle="1" w:styleId="findhit">
    <w:name w:val="findhit"/>
    <w:basedOn w:val="DefaultParagraphFont"/>
    <w:rsid w:val="00831F29"/>
  </w:style>
  <w:style w:type="character" w:customStyle="1" w:styleId="UnresolvedMention4">
    <w:name w:val="Unresolved Mention4"/>
    <w:basedOn w:val="DefaultParagraphFont"/>
    <w:uiPriority w:val="99"/>
    <w:semiHidden/>
    <w:unhideWhenUsed/>
    <w:rsid w:val="00831F29"/>
    <w:rPr>
      <w:color w:val="605E5C"/>
      <w:shd w:val="clear" w:color="auto" w:fill="E1DFDD"/>
    </w:rPr>
  </w:style>
  <w:style w:type="character" w:customStyle="1" w:styleId="UnresolvedMention5">
    <w:name w:val="Unresolved Mention5"/>
    <w:basedOn w:val="DefaultParagraphFont"/>
    <w:uiPriority w:val="99"/>
    <w:semiHidden/>
    <w:unhideWhenUsed/>
    <w:rsid w:val="00831F29"/>
    <w:rPr>
      <w:color w:val="605E5C"/>
      <w:shd w:val="clear" w:color="auto" w:fill="E1DFDD"/>
    </w:rPr>
  </w:style>
  <w:style w:type="paragraph" w:styleId="PlainText">
    <w:name w:val="Plain Text"/>
    <w:basedOn w:val="Normal"/>
    <w:link w:val="PlainTextChar"/>
    <w:uiPriority w:val="99"/>
    <w:semiHidden/>
    <w:unhideWhenUsed/>
    <w:rsid w:val="00831F29"/>
    <w:pPr>
      <w:spacing w:after="0" w:line="240" w:lineRule="auto"/>
    </w:pPr>
    <w:rPr>
      <w:rFonts w:ascii="Calibri" w:hAnsi="Calibri"/>
    </w:rPr>
  </w:style>
  <w:style w:type="character" w:customStyle="1" w:styleId="PlainTextChar">
    <w:name w:val="Plain Text Char"/>
    <w:basedOn w:val="DefaultParagraphFont"/>
    <w:link w:val="PlainText"/>
    <w:uiPriority w:val="99"/>
    <w:semiHidden/>
    <w:rsid w:val="00831F29"/>
    <w:rPr>
      <w:rFonts w:ascii="Calibri" w:hAnsi="Calibri"/>
    </w:rPr>
  </w:style>
  <w:style w:type="character" w:customStyle="1" w:styleId="Mention1">
    <w:name w:val="Mention1"/>
    <w:basedOn w:val="DefaultParagraphFont"/>
    <w:uiPriority w:val="99"/>
    <w:unhideWhenUsed/>
    <w:rsid w:val="00831F29"/>
    <w:rPr>
      <w:color w:val="2B579A"/>
      <w:shd w:val="clear" w:color="auto" w:fill="E6E6E6"/>
    </w:rPr>
  </w:style>
  <w:style w:type="paragraph" w:styleId="NoSpacing">
    <w:name w:val="No Spacing"/>
    <w:uiPriority w:val="1"/>
    <w:qFormat/>
    <w:rsid w:val="00831F29"/>
    <w:pPr>
      <w:spacing w:after="0" w:line="240" w:lineRule="auto"/>
    </w:pPr>
  </w:style>
  <w:style w:type="character" w:customStyle="1" w:styleId="UnresolvedMention6">
    <w:name w:val="Unresolved Mention6"/>
    <w:basedOn w:val="DefaultParagraphFont"/>
    <w:uiPriority w:val="99"/>
    <w:semiHidden/>
    <w:unhideWhenUsed/>
    <w:rsid w:val="00831F29"/>
    <w:rPr>
      <w:color w:val="605E5C"/>
      <w:shd w:val="clear" w:color="auto" w:fill="E1DFDD"/>
    </w:rPr>
  </w:style>
  <w:style w:type="paragraph" w:customStyle="1" w:styleId="LegalNumPar">
    <w:name w:val="LegalNumPar"/>
    <w:basedOn w:val="Normal"/>
    <w:rsid w:val="00831F29"/>
    <w:pPr>
      <w:numPr>
        <w:numId w:val="41"/>
      </w:numPr>
      <w:spacing w:line="360" w:lineRule="auto"/>
    </w:pPr>
    <w:rPr>
      <w:sz w:val="24"/>
    </w:rPr>
  </w:style>
  <w:style w:type="paragraph" w:customStyle="1" w:styleId="LegalNumPar2">
    <w:name w:val="LegalNumPar2"/>
    <w:basedOn w:val="Normal"/>
    <w:rsid w:val="00831F29"/>
    <w:pPr>
      <w:numPr>
        <w:ilvl w:val="1"/>
        <w:numId w:val="41"/>
      </w:numPr>
      <w:spacing w:line="360" w:lineRule="auto"/>
    </w:pPr>
    <w:rPr>
      <w:sz w:val="24"/>
    </w:rPr>
  </w:style>
  <w:style w:type="paragraph" w:customStyle="1" w:styleId="LegalNumPar3">
    <w:name w:val="LegalNumPar3"/>
    <w:basedOn w:val="Normal"/>
    <w:rsid w:val="00831F29"/>
    <w:pPr>
      <w:numPr>
        <w:ilvl w:val="2"/>
        <w:numId w:val="41"/>
      </w:numPr>
      <w:spacing w:line="360" w:lineRule="auto"/>
    </w:pPr>
    <w:rPr>
      <w:sz w:val="24"/>
    </w:rPr>
  </w:style>
  <w:style w:type="character" w:customStyle="1" w:styleId="UnresolvedMention7">
    <w:name w:val="Unresolved Mention7"/>
    <w:basedOn w:val="DefaultParagraphFont"/>
    <w:uiPriority w:val="99"/>
    <w:semiHidden/>
    <w:unhideWhenUsed/>
    <w:rsid w:val="00AD6A6A"/>
    <w:rPr>
      <w:color w:val="605E5C"/>
      <w:shd w:val="clear" w:color="auto" w:fill="E1DFDD"/>
    </w:rPr>
  </w:style>
  <w:style w:type="character" w:customStyle="1" w:styleId="UnresolvedMention8">
    <w:name w:val="Unresolved Mention8"/>
    <w:basedOn w:val="DefaultParagraphFont"/>
    <w:uiPriority w:val="99"/>
    <w:semiHidden/>
    <w:unhideWhenUsed/>
    <w:rsid w:val="002D733F"/>
    <w:rPr>
      <w:color w:val="605E5C"/>
      <w:shd w:val="clear" w:color="auto" w:fill="E1DFDD"/>
    </w:rPr>
  </w:style>
  <w:style w:type="character" w:customStyle="1" w:styleId="UnresolvedMention9">
    <w:name w:val="Unresolved Mention9"/>
    <w:basedOn w:val="DefaultParagraphFont"/>
    <w:uiPriority w:val="99"/>
    <w:semiHidden/>
    <w:unhideWhenUsed/>
    <w:rsid w:val="00E34098"/>
    <w:rPr>
      <w:color w:val="605E5C"/>
      <w:shd w:val="clear" w:color="auto" w:fill="E1DFDD"/>
    </w:rPr>
  </w:style>
  <w:style w:type="paragraph" w:styleId="EndnoteText">
    <w:name w:val="endnote text"/>
    <w:basedOn w:val="Normal"/>
    <w:link w:val="EndnoteTextChar"/>
    <w:uiPriority w:val="99"/>
    <w:semiHidden/>
    <w:unhideWhenUsed/>
    <w:rsid w:val="001E409C"/>
    <w:pPr>
      <w:spacing w:after="0" w:line="240" w:lineRule="auto"/>
    </w:pPr>
    <w:rPr>
      <w:sz w:val="20"/>
    </w:rPr>
  </w:style>
  <w:style w:type="character" w:customStyle="1" w:styleId="EndnoteTextChar">
    <w:name w:val="Endnote Text Char"/>
    <w:basedOn w:val="DefaultParagraphFont"/>
    <w:link w:val="EndnoteText"/>
    <w:uiPriority w:val="99"/>
    <w:semiHidden/>
    <w:rsid w:val="001E409C"/>
    <w:rPr>
      <w:sz w:val="20"/>
    </w:rPr>
  </w:style>
  <w:style w:type="character" w:styleId="EndnoteReference">
    <w:name w:val="endnote reference"/>
    <w:basedOn w:val="DefaultParagraphFont"/>
    <w:uiPriority w:val="99"/>
    <w:semiHidden/>
    <w:unhideWhenUsed/>
    <w:rsid w:val="001E409C"/>
    <w:rPr>
      <w:vertAlign w:val="superscript"/>
    </w:rPr>
  </w:style>
  <w:style w:type="character" w:customStyle="1" w:styleId="UnresolvedMention">
    <w:name w:val="Unresolved Mention"/>
    <w:basedOn w:val="DefaultParagraphFont"/>
    <w:uiPriority w:val="99"/>
    <w:semiHidden/>
    <w:unhideWhenUsed/>
    <w:rsid w:val="00E76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9649">
      <w:bodyDiv w:val="1"/>
      <w:marLeft w:val="0"/>
      <w:marRight w:val="0"/>
      <w:marTop w:val="0"/>
      <w:marBottom w:val="0"/>
      <w:divBdr>
        <w:top w:val="none" w:sz="0" w:space="0" w:color="auto"/>
        <w:left w:val="none" w:sz="0" w:space="0" w:color="auto"/>
        <w:bottom w:val="none" w:sz="0" w:space="0" w:color="auto"/>
        <w:right w:val="none" w:sz="0" w:space="0" w:color="auto"/>
      </w:divBdr>
    </w:div>
    <w:div w:id="878128551">
      <w:bodyDiv w:val="1"/>
      <w:marLeft w:val="0"/>
      <w:marRight w:val="0"/>
      <w:marTop w:val="0"/>
      <w:marBottom w:val="0"/>
      <w:divBdr>
        <w:top w:val="none" w:sz="0" w:space="0" w:color="auto"/>
        <w:left w:val="none" w:sz="0" w:space="0" w:color="auto"/>
        <w:bottom w:val="none" w:sz="0" w:space="0" w:color="auto"/>
        <w:right w:val="none" w:sz="0" w:space="0" w:color="auto"/>
      </w:divBdr>
    </w:div>
    <w:div w:id="895354802">
      <w:bodyDiv w:val="1"/>
      <w:marLeft w:val="0"/>
      <w:marRight w:val="0"/>
      <w:marTop w:val="0"/>
      <w:marBottom w:val="0"/>
      <w:divBdr>
        <w:top w:val="none" w:sz="0" w:space="0" w:color="auto"/>
        <w:left w:val="none" w:sz="0" w:space="0" w:color="auto"/>
        <w:bottom w:val="none" w:sz="0" w:space="0" w:color="auto"/>
        <w:right w:val="none" w:sz="0" w:space="0" w:color="auto"/>
      </w:divBdr>
    </w:div>
    <w:div w:id="1064330996">
      <w:bodyDiv w:val="1"/>
      <w:marLeft w:val="0"/>
      <w:marRight w:val="0"/>
      <w:marTop w:val="0"/>
      <w:marBottom w:val="0"/>
      <w:divBdr>
        <w:top w:val="none" w:sz="0" w:space="0" w:color="auto"/>
        <w:left w:val="none" w:sz="0" w:space="0" w:color="auto"/>
        <w:bottom w:val="none" w:sz="0" w:space="0" w:color="auto"/>
        <w:right w:val="none" w:sz="0" w:space="0" w:color="auto"/>
      </w:divBdr>
    </w:div>
    <w:div w:id="1163551126">
      <w:bodyDiv w:val="1"/>
      <w:marLeft w:val="0"/>
      <w:marRight w:val="0"/>
      <w:marTop w:val="0"/>
      <w:marBottom w:val="0"/>
      <w:divBdr>
        <w:top w:val="none" w:sz="0" w:space="0" w:color="auto"/>
        <w:left w:val="none" w:sz="0" w:space="0" w:color="auto"/>
        <w:bottom w:val="none" w:sz="0" w:space="0" w:color="auto"/>
        <w:right w:val="none" w:sz="0" w:space="0" w:color="auto"/>
      </w:divBdr>
    </w:div>
    <w:div w:id="1175343567">
      <w:bodyDiv w:val="1"/>
      <w:marLeft w:val="0"/>
      <w:marRight w:val="0"/>
      <w:marTop w:val="0"/>
      <w:marBottom w:val="0"/>
      <w:divBdr>
        <w:top w:val="none" w:sz="0" w:space="0" w:color="auto"/>
        <w:left w:val="none" w:sz="0" w:space="0" w:color="auto"/>
        <w:bottom w:val="none" w:sz="0" w:space="0" w:color="auto"/>
        <w:right w:val="none" w:sz="0" w:space="0" w:color="auto"/>
      </w:divBdr>
    </w:div>
    <w:div w:id="1330672355">
      <w:bodyDiv w:val="1"/>
      <w:marLeft w:val="0"/>
      <w:marRight w:val="0"/>
      <w:marTop w:val="0"/>
      <w:marBottom w:val="0"/>
      <w:divBdr>
        <w:top w:val="none" w:sz="0" w:space="0" w:color="auto"/>
        <w:left w:val="none" w:sz="0" w:space="0" w:color="auto"/>
        <w:bottom w:val="none" w:sz="0" w:space="0" w:color="auto"/>
        <w:right w:val="none" w:sz="0" w:space="0" w:color="auto"/>
      </w:divBdr>
    </w:div>
    <w:div w:id="1436487101">
      <w:bodyDiv w:val="1"/>
      <w:marLeft w:val="0"/>
      <w:marRight w:val="0"/>
      <w:marTop w:val="0"/>
      <w:marBottom w:val="0"/>
      <w:divBdr>
        <w:top w:val="none" w:sz="0" w:space="0" w:color="auto"/>
        <w:left w:val="none" w:sz="0" w:space="0" w:color="auto"/>
        <w:bottom w:val="none" w:sz="0" w:space="0" w:color="auto"/>
        <w:right w:val="none" w:sz="0" w:space="0" w:color="auto"/>
      </w:divBdr>
    </w:div>
    <w:div w:id="1770925193">
      <w:bodyDiv w:val="1"/>
      <w:marLeft w:val="0"/>
      <w:marRight w:val="0"/>
      <w:marTop w:val="0"/>
      <w:marBottom w:val="0"/>
      <w:divBdr>
        <w:top w:val="none" w:sz="0" w:space="0" w:color="auto"/>
        <w:left w:val="none" w:sz="0" w:space="0" w:color="auto"/>
        <w:bottom w:val="none" w:sz="0" w:space="0" w:color="auto"/>
        <w:right w:val="none" w:sz="0" w:space="0" w:color="auto"/>
      </w:divBdr>
    </w:div>
    <w:div w:id="2081559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www.s-rminform.com/cyber-security-insights-report/" TargetMode="External"/><Relationship Id="rId21" Type="http://schemas.openxmlformats.org/officeDocument/2006/relationships/hyperlink" Target="https://digital-strategy.ec.europa.eu/en/library/digital-economy-and-society-index-desi-2022" TargetMode="External"/><Relationship Id="rId42" Type="http://schemas.openxmlformats.org/officeDocument/2006/relationships/hyperlink" Target="https://www.enisa.europa.eu/topics/cybersecurity-education/education-map" TargetMode="External"/><Relationship Id="rId47" Type="http://schemas.openxmlformats.org/officeDocument/2006/relationships/hyperlink" Target="https://www.eda.europa.eu/info-hub/press-centre/latest-news/2018/11/20/cyber-education-training-exercise-and-evaluation-%28etee%29-platform-launched" TargetMode="External"/><Relationship Id="rId63" Type="http://schemas.openxmlformats.org/officeDocument/2006/relationships/hyperlink" Target="https://digital-skills-jobs.europa.eu/bg" TargetMode="External"/><Relationship Id="rId68" Type="http://schemas.openxmlformats.org/officeDocument/2006/relationships/hyperlink" Target="https://www.enisa.europa.eu/publications/european-cybersecurity-skills-framework-ecsf" TargetMode="External"/><Relationship Id="rId84" Type="http://schemas.openxmlformats.org/officeDocument/2006/relationships/hyperlink" Target="https://erasmus-plus.ec.europa.eu/programme-guide/part-b/key-action-2/centres-vocational-excellence" TargetMode="External"/><Relationship Id="rId89" Type="http://schemas.openxmlformats.org/officeDocument/2006/relationships/hyperlink" Target="https://women4cyber.eu/w4c-academy/" TargetMode="External"/><Relationship Id="rId112" Type="http://schemas.openxmlformats.org/officeDocument/2006/relationships/hyperlink" Target="https://digital-strategy.ec.europa.eu/bg/policies/desi" TargetMode="External"/><Relationship Id="rId2" Type="http://schemas.openxmlformats.org/officeDocument/2006/relationships/hyperlink" Target="https://www.europol.europa.eu/publications-events/main-reports/internet-organised-crime-threat-assessment-iocta-2021" TargetMode="External"/><Relationship Id="rId16" Type="http://schemas.openxmlformats.org/officeDocument/2006/relationships/hyperlink" Target="https://eur-lex.europa.eu/legal-content/BG/TXT/?uri=CELEX:52022PC0454" TargetMode="External"/><Relationship Id="rId29" Type="http://schemas.openxmlformats.org/officeDocument/2006/relationships/hyperlink" Target="https://www.enisa.europa.eu/publications/enisa-threat-landscape-2022" TargetMode="External"/><Relationship Id="rId107" Type="http://schemas.openxmlformats.org/officeDocument/2006/relationships/hyperlink" Target="https://www.pesco.europa.eu/project/eu-cyber-academia-and-innovation-hub-eu-caih/" TargetMode="External"/><Relationship Id="rId11" Type="http://schemas.openxmlformats.org/officeDocument/2006/relationships/hyperlink" Target="https://www.consilium.europa.eu/bg/press/press-releases/2022/07/19/declaration-by-the-high-representative-on-behalf-of-the-european-union-on-malicious-cyber-activities-conducted-by-hackers-and-hacker-groups-in-the-context-of-russia-s-aggression-against-ukraine/" TargetMode="External"/><Relationship Id="rId24" Type="http://schemas.openxmlformats.org/officeDocument/2006/relationships/hyperlink" Target="https://digital-strategy.ec.europa.eu/bg/library/digital-economy-and-society-index-desi-2022" TargetMode="External"/><Relationship Id="rId32" Type="http://schemas.openxmlformats.org/officeDocument/2006/relationships/hyperlink" Target="https://www.cedefop.europa.eu/bg/tools/skills-online-vacancies" TargetMode="External"/><Relationship Id="rId37" Type="http://schemas.openxmlformats.org/officeDocument/2006/relationships/hyperlink" Target="https://www.concordia-h2020.eu/" TargetMode="External"/><Relationship Id="rId40" Type="http://schemas.openxmlformats.org/officeDocument/2006/relationships/hyperlink" Target="https://cybersecpro-project.eu/" TargetMode="External"/><Relationship Id="rId45" Type="http://schemas.openxmlformats.org/officeDocument/2006/relationships/hyperlink" Target="https://cybersecuritymonth.eu/" TargetMode="External"/><Relationship Id="rId53" Type="http://schemas.openxmlformats.org/officeDocument/2006/relationships/hyperlink" Target="https://www.l3ce.eu/en/about-l3ce/" TargetMode="External"/><Relationship Id="rId58" Type="http://schemas.openxmlformats.org/officeDocument/2006/relationships/hyperlink" Target="file:///C:/Users/diehlan/Downloads/SOTEU_2022_Letter_of_Intent_EN_0.pdf%20(europa.eu)" TargetMode="External"/><Relationship Id="rId66" Type="http://schemas.openxmlformats.org/officeDocument/2006/relationships/hyperlink" Target="https://eur-lex.europa.eu/legal-content/BG/TXT/?uri=CELEX%3A32022L2555" TargetMode="External"/><Relationship Id="rId74" Type="http://schemas.openxmlformats.org/officeDocument/2006/relationships/hyperlink" Target="https://www.skillsdataspace.eu/ds4skills-developed-a-methodology-for-categorisation-and-assessment-of-existing-initiatives-in-skills-and-educational-data/" TargetMode="External"/><Relationship Id="rId79" Type="http://schemas.openxmlformats.org/officeDocument/2006/relationships/hyperlink" Target="https://eures.ec.europa.eu/index_bg" TargetMode="External"/><Relationship Id="rId87" Type="http://schemas.openxmlformats.org/officeDocument/2006/relationships/hyperlink" Target="https://www.enisa.europa.eu/topics/training-and-exercises/trainings-for-cybersecurity-specialists/train-the-trainer-programme" TargetMode="External"/><Relationship Id="rId102" Type="http://schemas.openxmlformats.org/officeDocument/2006/relationships/hyperlink" Target="https://pact-for-skills.ec.europa.eu/stakeholders-and-business/funding-opportunities_bg" TargetMode="External"/><Relationship Id="rId110" Type="http://schemas.openxmlformats.org/officeDocument/2006/relationships/hyperlink" Target="https://ec.europa.eu/investeuportal/desktop/bg/index.html" TargetMode="External"/><Relationship Id="rId5" Type="http://schemas.openxmlformats.org/officeDocument/2006/relationships/hyperlink" Target="https://www.bsi.bund.de/SharedDocs/Downloads/EN/BSI/Publications/Securitysituation/IT-Security-Situation-in-Germany-2022.pdf?__blob=publicationFile&amp;v=8" TargetMode="External"/><Relationship Id="rId61" Type="http://schemas.openxmlformats.org/officeDocument/2006/relationships/hyperlink" Target="https://eur-lex.europa.eu/legal-content/BG/TXT/?uri=CELEX:32022D2481" TargetMode="External"/><Relationship Id="rId82" Type="http://schemas.openxmlformats.org/officeDocument/2006/relationships/hyperlink" Target="https://education.ec.europa.eu/bg/education-levels/higher-education/european-universities-initiative" TargetMode="External"/><Relationship Id="rId90" Type="http://schemas.openxmlformats.org/officeDocument/2006/relationships/hyperlink" Target="https://www.ecteg.eu/running/gcc/" TargetMode="External"/><Relationship Id="rId95" Type="http://schemas.openxmlformats.org/officeDocument/2006/relationships/hyperlink" Target="https://digital-strategy.ec.europa.eu/bg/news/new-european-partnerships-launched-deliver-eus-ambitions-digital-decade" TargetMode="External"/><Relationship Id="rId19" Type="http://schemas.openxmlformats.org/officeDocument/2006/relationships/hyperlink" Target="https://www.youtube.com/watch?v=wP32kU7PEXU" TargetMode="External"/><Relationship Id="rId14" Type="http://schemas.openxmlformats.org/officeDocument/2006/relationships/hyperlink" Target="https://eur-lex.europa.eu/legal-content/bg/TXT/?uri=CELEX:32022R2554" TargetMode="External"/><Relationship Id="rId22" Type="http://schemas.openxmlformats.org/officeDocument/2006/relationships/hyperlink" Target="https://digital-strategy.ec.europa.eu/bg/library/digital-economy-and-society-index-desi-2022" TargetMode="External"/><Relationship Id="rId27" Type="http://schemas.openxmlformats.org/officeDocument/2006/relationships/hyperlink" Target="https://www.enisa.europa.eu/publications/the-status-of-cyber-security-education-in-the-european-union" TargetMode="External"/><Relationship Id="rId30" Type="http://schemas.openxmlformats.org/officeDocument/2006/relationships/hyperlink" Target="https://www.linkedin.com/business/learning/blog/top-skills-and-courses/most-in-demand-skills" TargetMode="External"/><Relationship Id="rId35" Type="http://schemas.openxmlformats.org/officeDocument/2006/relationships/hyperlink" Target="https://rewireproject.eu/" TargetMode="External"/><Relationship Id="rId43" Type="http://schemas.openxmlformats.org/officeDocument/2006/relationships/hyperlink" Target="https://www.cyberskills.eu/" TargetMode="External"/><Relationship Id="rId48" Type="http://schemas.openxmlformats.org/officeDocument/2006/relationships/hyperlink" Target="https://www.digitaleurope.org/policies/digital-skills/" TargetMode="External"/><Relationship Id="rId56" Type="http://schemas.openxmlformats.org/officeDocument/2006/relationships/hyperlink" Target="https://www.cedefop.europa.eu/bg/tools/skills-online-vacancies" TargetMode="External"/><Relationship Id="rId64" Type="http://schemas.openxmlformats.org/officeDocument/2006/relationships/hyperlink" Target="https://cybersecurity-centre.europa.eu/news/european-cybersecurity-competence-centre-and-network-new-eu-funded-project-support-cyber-community-2022-12-20_bg" TargetMode="External"/><Relationship Id="rId69" Type="http://schemas.openxmlformats.org/officeDocument/2006/relationships/hyperlink" Target="https://esco.ec.europa.eu/en/about-esco/escopedia/escopedia/european-e-competence-framework-e-cf" TargetMode="External"/><Relationship Id="rId77" Type="http://schemas.openxmlformats.org/officeDocument/2006/relationships/hyperlink" Target="https://esco.ec.europa.eu/bg" TargetMode="External"/><Relationship Id="rId100" Type="http://schemas.openxmlformats.org/officeDocument/2006/relationships/hyperlink" Target="https://icds.ee/wp-content/uploads/2021/02/ICDS_Report_Cyber_Conscription_Hurt_Somer_February_2021.pdf" TargetMode="External"/><Relationship Id="rId105" Type="http://schemas.openxmlformats.org/officeDocument/2006/relationships/hyperlink" Target="https://education.ec.europa.eu/focus-topics/digital-education/action-plan" TargetMode="External"/><Relationship Id="rId113" Type="http://schemas.openxmlformats.org/officeDocument/2006/relationships/hyperlink" Target="https://eur-lex.europa.eu/legal-content/BG/TXT/?uri=CELEX:32022D2481" TargetMode="External"/><Relationship Id="rId8" Type="http://schemas.openxmlformats.org/officeDocument/2006/relationships/hyperlink" Target="https://cert.europa.eu/blog/1yua-cyberops" TargetMode="External"/><Relationship Id="rId51" Type="http://schemas.openxmlformats.org/officeDocument/2006/relationships/hyperlink" Target="https://campuscyber.fr/" TargetMode="External"/><Relationship Id="rId72" Type="http://schemas.openxmlformats.org/officeDocument/2006/relationships/hyperlink" Target="https://www.cedefop.europa.eu/bg/tools/skills-online-vacancies" TargetMode="External"/><Relationship Id="rId80" Type="http://schemas.openxmlformats.org/officeDocument/2006/relationships/hyperlink" Target="https://ec.europa.eu/info/funding-tenders/opportunities/portal/screen/how-to-participate/org-details/999999999/project/101083594/program/43152860/details" TargetMode="External"/><Relationship Id="rId85" Type="http://schemas.openxmlformats.org/officeDocument/2006/relationships/hyperlink" Target="https://eur-lex.europa.eu/legal-content/bg/TXT/?uri=CELEX%3A32022H0627%2803%29" TargetMode="External"/><Relationship Id="rId93" Type="http://schemas.openxmlformats.org/officeDocument/2006/relationships/hyperlink" Target="https://eur-lex.europa.eu/legal-content/BG/TXT/?uri=CELEX:32017H0615(01)" TargetMode="External"/><Relationship Id="rId98" Type="http://schemas.openxmlformats.org/officeDocument/2006/relationships/hyperlink" Target="https://digital-strategy.ec.europa.eu/bg/news/eu-countries-commit-boost-participation-women-digital" TargetMode="External"/><Relationship Id="rId3" Type="http://schemas.openxmlformats.org/officeDocument/2006/relationships/hyperlink" Target="https://www.cybereason.com/ransomware-the-true-cost-to-business-2022" TargetMode="External"/><Relationship Id="rId12" Type="http://schemas.openxmlformats.org/officeDocument/2006/relationships/hyperlink" Target="https://eur-lex.europa.eu/legal-content/BG/ALL/?uri=JOIN:2020:18:FIN" TargetMode="External"/><Relationship Id="rId17" Type="http://schemas.openxmlformats.org/officeDocument/2006/relationships/hyperlink" Target="https://www.youtube.com/watch?v=wP32kU7PEXU" TargetMode="External"/><Relationship Id="rId25" Type="http://schemas.openxmlformats.org/officeDocument/2006/relationships/hyperlink" Target="https://eur-lex.europa.eu/legal-content/BG/TXT/?uri=CELEX:32022D2481" TargetMode="External"/><Relationship Id="rId33" Type="http://schemas.openxmlformats.org/officeDocument/2006/relationships/hyperlink" Target="https://www.cedefop.europa.eu/bg/tools/skills-online-vacancies" TargetMode="External"/><Relationship Id="rId38" Type="http://schemas.openxmlformats.org/officeDocument/2006/relationships/hyperlink" Target="https://cybersec4europe.eu/" TargetMode="External"/><Relationship Id="rId46" Type="http://schemas.openxmlformats.org/officeDocument/2006/relationships/hyperlink" Target="https://eur-lex.europa.eu/legal-content/BG/TXT/?uri=celex%3A32021R0887" TargetMode="External"/><Relationship Id="rId59" Type="http://schemas.openxmlformats.org/officeDocument/2006/relationships/hyperlink" Target="https://eur-lex.europa.eu/legal-content/BG/TXT/PDF/?uri=CELEX:52022JC0049" TargetMode="External"/><Relationship Id="rId67" Type="http://schemas.openxmlformats.org/officeDocument/2006/relationships/hyperlink" Target="https://www.enisa.europa.eu/topics/education/european-cybersecurity-skills-framework" TargetMode="External"/><Relationship Id="rId103" Type="http://schemas.openxmlformats.org/officeDocument/2006/relationships/hyperlink" Target="https://ec.europa.eu/social/main.jsp?catId=1223&amp;langId=bg" TargetMode="External"/><Relationship Id="rId108" Type="http://schemas.openxmlformats.org/officeDocument/2006/relationships/hyperlink" Target="https://www.pesco.europa.eu/project/cyber-ranges-federations-crf/" TargetMode="External"/><Relationship Id="rId20" Type="http://schemas.openxmlformats.org/officeDocument/2006/relationships/hyperlink" Target="https://www.enisa.europa.eu/topics/education/cyberhead" TargetMode="External"/><Relationship Id="rId41" Type="http://schemas.openxmlformats.org/officeDocument/2006/relationships/hyperlink" Target="https://www.enisa.europa.eu/news/developing-a-strong-cybersecurity-workforce-introducing-the-european-cybersecurity-skills-framework" TargetMode="External"/><Relationship Id="rId54" Type="http://schemas.openxmlformats.org/officeDocument/2006/relationships/hyperlink" Target="https://blogs.microsoft.com/eupolicy/2022/03/23/the-urgency-of-tackling-europes-cybersecurity-skills-shortage/" TargetMode="External"/><Relationship Id="rId62" Type="http://schemas.openxmlformats.org/officeDocument/2006/relationships/hyperlink" Target="https://digital-skills-jobs.europa.eu/bg" TargetMode="External"/><Relationship Id="rId70" Type="http://schemas.openxmlformats.org/officeDocument/2006/relationships/hyperlink" Target="https://esco.ec.europa.eu/en/about-esco/escopedia/escopedia/european-e-competence-framework-e-cf" TargetMode="External"/><Relationship Id="rId75" Type="http://schemas.openxmlformats.org/officeDocument/2006/relationships/hyperlink" Target="https://www.cepol.europa.eu/training-education/training-needs-analysis/training-needs-analyses" TargetMode="External"/><Relationship Id="rId83" Type="http://schemas.openxmlformats.org/officeDocument/2006/relationships/hyperlink" Target="https://erasmus-plus.ec.europa.eu/programme-guide/part-b/key-action-2/centres-vocational-excellence" TargetMode="External"/><Relationship Id="rId88" Type="http://schemas.openxmlformats.org/officeDocument/2006/relationships/hyperlink" Target="https://eur-lex.europa.eu/legal-content/EN/TXT/?uri=CELEX:32020D1515" TargetMode="External"/><Relationship Id="rId91" Type="http://schemas.openxmlformats.org/officeDocument/2006/relationships/hyperlink" Target="https://eur-lex.europa.eu/legal-content/BG/TXT/?uri=CELEX:32019R0881" TargetMode="External"/><Relationship Id="rId96" Type="http://schemas.openxmlformats.org/officeDocument/2006/relationships/hyperlink" Target="https://digital-strategy.ec.europa.eu/bg/news/new-european-partnerships-launched-deliver-eus-ambitions-digital-decade" TargetMode="External"/><Relationship Id="rId111" Type="http://schemas.openxmlformats.org/officeDocument/2006/relationships/hyperlink" Target="https://digital-strategy.ec.europa.eu/bg/policies/desi" TargetMode="External"/><Relationship Id="rId1" Type="http://schemas.openxmlformats.org/officeDocument/2006/relationships/hyperlink" Target="https://www.enisa.europa.eu/publications/enisa-threat-landscape-2022" TargetMode="External"/><Relationship Id="rId6" Type="http://schemas.openxmlformats.org/officeDocument/2006/relationships/hyperlink" Target="https://www.cert.ssi.gouv.fr/uploads/CERTFR-2023-CTI-001.pdf" TargetMode="External"/><Relationship Id="rId15" Type="http://schemas.openxmlformats.org/officeDocument/2006/relationships/hyperlink" Target="https://eur-lex.europa.eu/legal-content/BG/TXT/PDF/?uri=CELEX:52022JC0049" TargetMode="External"/><Relationship Id="rId23" Type="http://schemas.openxmlformats.org/officeDocument/2006/relationships/hyperlink" Target="https://digital-strategy.ec.europa.eu/en/library/digital-economy-and-society-index-desi-2022" TargetMode="External"/><Relationship Id="rId28" Type="http://schemas.openxmlformats.org/officeDocument/2006/relationships/hyperlink" Target="https://single-market-economy.ec.europa.eu/smes/sme-definition_bg" TargetMode="External"/><Relationship Id="rId36" Type="http://schemas.openxmlformats.org/officeDocument/2006/relationships/hyperlink" Target="https://cordis.europa.eu/project/rcn/221273/factsheet/en" TargetMode="External"/><Relationship Id="rId49" Type="http://schemas.openxmlformats.org/officeDocument/2006/relationships/hyperlink" Target="https://www.sans.org/cyber-security-skills-roadmap/" TargetMode="External"/><Relationship Id="rId57" Type="http://schemas.openxmlformats.org/officeDocument/2006/relationships/hyperlink" Target="https://www.cedefop.europa.eu/bg/tools/skills-online-vacancies" TargetMode="External"/><Relationship Id="rId106" Type="http://schemas.openxmlformats.org/officeDocument/2006/relationships/hyperlink" Target="https://eur-lex.europa.eu/legal-content/BG/ALL/?uri=CELEX:32021R0697" TargetMode="External"/><Relationship Id="rId10" Type="http://schemas.openxmlformats.org/officeDocument/2006/relationships/hyperlink" Target="https://www.consilium.europa.eu/bg/press/press-releases/2022/05/10/russian-cyber-operations-against-ukraine-declaration-by-the-high-representative-on-behalf-of-the-european-union/" TargetMode="External"/><Relationship Id="rId31" Type="http://schemas.openxmlformats.org/officeDocument/2006/relationships/hyperlink" Target="https://www.linkedin.com/business/learning/blog/top-skills-and-courses/most-in-demand-skills" TargetMode="External"/><Relationship Id="rId44" Type="http://schemas.openxmlformats.org/officeDocument/2006/relationships/hyperlink" Target="https://ecsc.eu/about" TargetMode="External"/><Relationship Id="rId52" Type="http://schemas.openxmlformats.org/officeDocument/2006/relationships/hyperlink" Target="https://www.l3ce.eu/en/about-l3ce/" TargetMode="External"/><Relationship Id="rId60" Type="http://schemas.openxmlformats.org/officeDocument/2006/relationships/hyperlink" Target="https://eur-lex.europa.eu/legal-content/BG/TXT/?uri=CELEX:32021R0694" TargetMode="External"/><Relationship Id="rId65" Type="http://schemas.openxmlformats.org/officeDocument/2006/relationships/hyperlink" Target="https://cybersecurity-centre.europa.eu/news/european-cybersecurity-competence-centre-and-network-new-eu-funded-project-support-cyber-community-2022-12-20_bg" TargetMode="External"/><Relationship Id="rId73" Type="http://schemas.openxmlformats.org/officeDocument/2006/relationships/hyperlink" Target="https://rewireproject.eu/wp-content/uploads/2022/04/R2.2.2-Cybersecurity-Skills-Needs-Analysis_FINAL_v1.1.pdf" TargetMode="External"/><Relationship Id="rId78" Type="http://schemas.openxmlformats.org/officeDocument/2006/relationships/hyperlink" Target="https://europa.eu/europass/bg" TargetMode="External"/><Relationship Id="rId81" Type="http://schemas.openxmlformats.org/officeDocument/2006/relationships/hyperlink" Target="https://education.ec.europa.eu/bg/education-levels/higher-education/european-universities-initiative" TargetMode="External"/><Relationship Id="rId86" Type="http://schemas.openxmlformats.org/officeDocument/2006/relationships/hyperlink" Target="https://www.enisa.europa.eu/topics/training-and-exercises/trainings-for-cybersecurity-specialists/training-courses" TargetMode="External"/><Relationship Id="rId94" Type="http://schemas.openxmlformats.org/officeDocument/2006/relationships/hyperlink" Target="https://eur-lex.europa.eu/legal-content/BG/TXT/?uri=COM%3A2021%3A281%3AFIN" TargetMode="External"/><Relationship Id="rId99" Type="http://schemas.openxmlformats.org/officeDocument/2006/relationships/hyperlink" Target="https://eur-lex.europa.eu/legal-content/BG/TXT/?uri=CELEX%3A32021R1057" TargetMode="External"/><Relationship Id="rId101" Type="http://schemas.openxmlformats.org/officeDocument/2006/relationships/hyperlink" Target="https://icds.ee/wp-content/uploads/2021/02/ICDS_Report_Cyber_Conscription_Hurt_Somer_February_2021.pdf" TargetMode="External"/><Relationship Id="rId4" Type="http://schemas.openxmlformats.org/officeDocument/2006/relationships/hyperlink" Target="https://www.enisa.europa.eu/publications/sustained-activity-by-specific-threat-actors-joint-publication" TargetMode="External"/><Relationship Id="rId9" Type="http://schemas.openxmlformats.org/officeDocument/2006/relationships/hyperlink" Target="https://www.consilium.europa.eu/bg/press/press-releases/2022/05/10/russian-cyber-operations-against-ukraine-declaration-by-the-high-representative-on-behalf-of-the-european-union/" TargetMode="External"/><Relationship Id="rId13" Type="http://schemas.openxmlformats.org/officeDocument/2006/relationships/hyperlink" Target="file:///https://eur-lex.europa.eu/legal-content/bg/TXT/?uri=CELEX%3A32022L2555" TargetMode="External"/><Relationship Id="rId18" Type="http://schemas.openxmlformats.org/officeDocument/2006/relationships/hyperlink" Target="https://eur-lex.europa.eu/legal-content/BG/TXT/PDF/?uri=CELEX:52022JC0049" TargetMode="External"/><Relationship Id="rId39" Type="http://schemas.openxmlformats.org/officeDocument/2006/relationships/hyperlink" Target="https://www.sparta.eu/" TargetMode="External"/><Relationship Id="rId109" Type="http://schemas.openxmlformats.org/officeDocument/2006/relationships/hyperlink" Target="https://investeu.europa.eu/what-investeu-programme/investeu-advisory-hub_bg" TargetMode="External"/><Relationship Id="rId34" Type="http://schemas.openxmlformats.org/officeDocument/2006/relationships/hyperlink" Target="https://www3.weforum.org/docs/WEF_Future_of_Jobs_2020.pdf" TargetMode="External"/><Relationship Id="rId50" Type="http://schemas.openxmlformats.org/officeDocument/2006/relationships/hyperlink" Target="https://www.cncs.gov.pt/en/c-academy/" TargetMode="External"/><Relationship Id="rId55" Type="http://schemas.openxmlformats.org/officeDocument/2006/relationships/hyperlink" Target="https://ec.europa.eu/eurostat/statistics-explained/index.php?title=ICT_specialists_in_employment" TargetMode="External"/><Relationship Id="rId76" Type="http://schemas.openxmlformats.org/officeDocument/2006/relationships/hyperlink" Target="https://eur-lex.europa.eu/legal-content/BG/TXT/PDF/?uri=CELEX:52022JC0049" TargetMode="External"/><Relationship Id="rId97" Type="http://schemas.openxmlformats.org/officeDocument/2006/relationships/hyperlink" Target="https://digital-strategy.ec.europa.eu/bg/news/eu-countries-commit-boost-participation-women-digital" TargetMode="External"/><Relationship Id="rId104" Type="http://schemas.openxmlformats.org/officeDocument/2006/relationships/hyperlink" Target="https://ec.europa.eu/social/main.jsp?catId=1530&amp;langId=bg" TargetMode="External"/><Relationship Id="rId7" Type="http://schemas.openxmlformats.org/officeDocument/2006/relationships/hyperlink" Target="https://cert.europa.eu/blog/1yua-cyberops" TargetMode="External"/><Relationship Id="rId71" Type="http://schemas.openxmlformats.org/officeDocument/2006/relationships/hyperlink" Target="https://joint-research-centre.ec.europa.eu/digcomp_bg" TargetMode="External"/><Relationship Id="rId92" Type="http://schemas.openxmlformats.org/officeDocument/2006/relationships/hyperlink" Target="https://data.consilium.europa.eu/doc/document/ST-9237-2022-INIT/b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F117B-88EA-454C-9D18-986F96CC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6270</Words>
  <Characters>37121</Characters>
  <Application>Microsoft Office Word</Application>
  <DocSecurity>0</DocSecurity>
  <Lines>629</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2023-04-14T13:32:00Z</dcterms:created>
  <dcterms:modified xsi:type="dcterms:W3CDTF">2023-05-17T14:21:00Z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8.1, Build 20230124</vt:lpwstr>
  </property>
  <property fmtid="{D5CDD505-2E9C-101B-9397-08002B2CF9AE}" pid="4" name="MSIP_Label_6bd9ddd1-4d20-43f6-abfa-fc3c07406f94_Enabled">
    <vt:lpwstr>true</vt:lpwstr>
  </property>
  <property fmtid="{D5CDD505-2E9C-101B-9397-08002B2CF9AE}" pid="5" name="MSIP_Label_6bd9ddd1-4d20-43f6-abfa-fc3c07406f94_SetDate">
    <vt:lpwstr>2023-04-03T17:06:36Z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2ad8666f-ae33-4219-9951-e50cfd8d4c1d</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CP-012</vt:lpwstr>
  </property>
</Properties>
</file>