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7F1CB" w14:textId="66DFBC21" w:rsidR="00BF509F" w:rsidRPr="006879D7" w:rsidRDefault="00AE7A7F" w:rsidP="00AE7A7F">
      <w:pPr>
        <w:pStyle w:val="Pagedecouverture"/>
        <w:rPr>
          <w:noProof/>
        </w:rPr>
      </w:pPr>
      <w:bookmarkStart w:id="0" w:name="LW_BM_COVERPAGE"/>
      <w:r>
        <w:rPr>
          <w:noProof/>
        </w:rPr>
        <w:pict w14:anchorId="4708C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D7643E8-D60C-482F-AF92-0AB23CB30BBF" style="width:455.25pt;height:310.5pt">
            <v:imagedata r:id="rId11" o:title=""/>
          </v:shape>
        </w:pict>
      </w:r>
    </w:p>
    <w:bookmarkEnd w:id="0"/>
    <w:p w14:paraId="2D03EC23" w14:textId="77777777" w:rsidR="00BF509F" w:rsidRPr="006879D7" w:rsidRDefault="00BF509F" w:rsidP="00EE1920">
      <w:pPr>
        <w:spacing w:after="240"/>
        <w:rPr>
          <w:noProof/>
        </w:rPr>
        <w:sectPr w:rsidR="00BF509F" w:rsidRPr="006879D7" w:rsidSect="00AE7A7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86CA11" w14:textId="77777777" w:rsidR="00BF509F" w:rsidRPr="006879D7" w:rsidRDefault="00BF509F" w:rsidP="00EE1920">
      <w:pPr>
        <w:pStyle w:val="Heading1"/>
        <w:numPr>
          <w:ilvl w:val="0"/>
          <w:numId w:val="22"/>
        </w:numPr>
        <w:spacing w:after="240" w:line="240" w:lineRule="auto"/>
        <w:rPr>
          <w:rFonts w:ascii="Times New Roman" w:hAnsi="Times New Roman" w:cs="Times New Roman"/>
          <w:b/>
          <w:bCs/>
          <w:noProof/>
          <w:color w:val="auto"/>
          <w:sz w:val="24"/>
          <w:szCs w:val="24"/>
        </w:rPr>
      </w:pPr>
      <w:bookmarkStart w:id="1" w:name="_GoBack"/>
      <w:bookmarkEnd w:id="1"/>
      <w:r w:rsidRPr="006879D7">
        <w:rPr>
          <w:rFonts w:ascii="Times New Roman" w:hAnsi="Times New Roman" w:cs="Times New Roman"/>
          <w:b/>
          <w:bCs/>
          <w:noProof/>
          <w:color w:val="auto"/>
          <w:sz w:val="24"/>
          <w:szCs w:val="24"/>
        </w:rPr>
        <w:lastRenderedPageBreak/>
        <w:t xml:space="preserve">INTRODUCTION </w:t>
      </w:r>
    </w:p>
    <w:p w14:paraId="7002AF5C" w14:textId="325373BA" w:rsidR="00F840B4" w:rsidRPr="006879D7" w:rsidRDefault="00F840B4" w:rsidP="00EE1920">
      <w:pPr>
        <w:spacing w:after="240" w:line="240" w:lineRule="auto"/>
        <w:jc w:val="both"/>
        <w:rPr>
          <w:rFonts w:ascii="Times New Roman" w:hAnsi="Times New Roman" w:cs="Times New Roman"/>
          <w:noProof/>
          <w:sz w:val="24"/>
        </w:rPr>
      </w:pPr>
      <w:r w:rsidRPr="006879D7">
        <w:rPr>
          <w:rFonts w:ascii="Times New Roman" w:hAnsi="Times New Roman" w:cs="Times New Roman"/>
          <w:noProof/>
          <w:sz w:val="24"/>
        </w:rPr>
        <w:t xml:space="preserve">The EU currently has a </w:t>
      </w:r>
      <w:r w:rsidRPr="006879D7">
        <w:rPr>
          <w:rFonts w:ascii="Times New Roman" w:hAnsi="Times New Roman"/>
          <w:b/>
          <w:noProof/>
          <w:sz w:val="24"/>
        </w:rPr>
        <w:t>v</w:t>
      </w:r>
      <w:r w:rsidR="00077B4B" w:rsidRPr="006879D7">
        <w:rPr>
          <w:rFonts w:ascii="Times New Roman" w:hAnsi="Times New Roman"/>
          <w:b/>
          <w:noProof/>
          <w:sz w:val="24"/>
        </w:rPr>
        <w:t>isa-free regime</w:t>
      </w:r>
      <w:r w:rsidR="00077B4B" w:rsidRPr="006879D7">
        <w:rPr>
          <w:rFonts w:ascii="Times New Roman" w:hAnsi="Times New Roman" w:cs="Times New Roman"/>
          <w:b/>
          <w:noProof/>
          <w:sz w:val="24"/>
        </w:rPr>
        <w:t xml:space="preserve"> in place with 6</w:t>
      </w:r>
      <w:r w:rsidR="00606CDC">
        <w:rPr>
          <w:rFonts w:ascii="Times New Roman" w:hAnsi="Times New Roman" w:cs="Times New Roman"/>
          <w:b/>
          <w:noProof/>
          <w:sz w:val="24"/>
        </w:rPr>
        <w:t>1</w:t>
      </w:r>
      <w:r w:rsidRPr="006879D7">
        <w:rPr>
          <w:rFonts w:ascii="Times New Roman" w:hAnsi="Times New Roman" w:cs="Times New Roman"/>
          <w:b/>
          <w:noProof/>
          <w:sz w:val="24"/>
        </w:rPr>
        <w:t xml:space="preserve"> </w:t>
      </w:r>
      <w:r w:rsidR="00370CD4" w:rsidRPr="006879D7">
        <w:rPr>
          <w:rFonts w:ascii="Times New Roman" w:hAnsi="Times New Roman" w:cs="Times New Roman"/>
          <w:b/>
          <w:noProof/>
          <w:sz w:val="24"/>
        </w:rPr>
        <w:t xml:space="preserve">third </w:t>
      </w:r>
      <w:r w:rsidRPr="006879D7">
        <w:rPr>
          <w:rFonts w:ascii="Times New Roman" w:hAnsi="Times New Roman" w:cs="Times New Roman"/>
          <w:b/>
          <w:noProof/>
          <w:sz w:val="24"/>
        </w:rPr>
        <w:t>countries</w:t>
      </w:r>
      <w:r w:rsidR="00E35C5E" w:rsidRPr="006879D7">
        <w:rPr>
          <w:rStyle w:val="FootnoteReference"/>
          <w:rFonts w:ascii="Times New Roman" w:hAnsi="Times New Roman" w:cs="Times New Roman"/>
          <w:noProof/>
          <w:sz w:val="24"/>
        </w:rPr>
        <w:footnoteReference w:id="2"/>
      </w:r>
      <w:r w:rsidRPr="006879D7">
        <w:rPr>
          <w:rFonts w:ascii="Times New Roman" w:hAnsi="Times New Roman" w:cs="Times New Roman"/>
          <w:noProof/>
          <w:sz w:val="24"/>
        </w:rPr>
        <w:t xml:space="preserve">. </w:t>
      </w:r>
      <w:r w:rsidRPr="006879D7">
        <w:rPr>
          <w:rFonts w:ascii="Times New Roman" w:hAnsi="Times New Roman"/>
          <w:noProof/>
          <w:sz w:val="24"/>
        </w:rPr>
        <w:t>Under this regime</w:t>
      </w:r>
      <w:r w:rsidRPr="006879D7">
        <w:rPr>
          <w:rFonts w:ascii="Times New Roman" w:hAnsi="Times New Roman" w:cs="Times New Roman"/>
          <w:noProof/>
          <w:sz w:val="24"/>
        </w:rPr>
        <w:t xml:space="preserve">, </w:t>
      </w:r>
      <w:r w:rsidR="006F4F70" w:rsidRPr="006879D7">
        <w:rPr>
          <w:rFonts w:ascii="Times New Roman" w:hAnsi="Times New Roman" w:cs="Times New Roman"/>
          <w:noProof/>
          <w:sz w:val="24"/>
        </w:rPr>
        <w:t>nationals</w:t>
      </w:r>
      <w:r w:rsidRPr="006879D7">
        <w:rPr>
          <w:rFonts w:ascii="Times New Roman" w:hAnsi="Times New Roman" w:cs="Times New Roman"/>
          <w:noProof/>
          <w:sz w:val="24"/>
        </w:rPr>
        <w:t xml:space="preserve"> </w:t>
      </w:r>
      <w:r w:rsidR="00B538B8" w:rsidRPr="006879D7">
        <w:rPr>
          <w:rFonts w:ascii="Times New Roman" w:hAnsi="Times New Roman" w:cs="Times New Roman"/>
          <w:noProof/>
          <w:sz w:val="24"/>
        </w:rPr>
        <w:t>from these countries</w:t>
      </w:r>
      <w:r w:rsidRPr="006879D7">
        <w:rPr>
          <w:rFonts w:ascii="Times New Roman" w:hAnsi="Times New Roman" w:cs="Times New Roman"/>
          <w:noProof/>
          <w:sz w:val="24"/>
        </w:rPr>
        <w:t xml:space="preserve"> can enter the Schengen area for short stays</w:t>
      </w:r>
      <w:r w:rsidR="009C2412" w:rsidRPr="006879D7">
        <w:rPr>
          <w:rFonts w:ascii="Times New Roman" w:hAnsi="Times New Roman" w:cs="Times New Roman"/>
          <w:noProof/>
          <w:sz w:val="24"/>
        </w:rPr>
        <w:t xml:space="preserve"> of up to 90 days in any 180-day period </w:t>
      </w:r>
      <w:r w:rsidRPr="006879D7">
        <w:rPr>
          <w:rFonts w:ascii="Times New Roman" w:hAnsi="Times New Roman" w:cs="Times New Roman"/>
          <w:noProof/>
          <w:sz w:val="24"/>
        </w:rPr>
        <w:t>without a visa.</w:t>
      </w:r>
      <w:r w:rsidR="002B3E68" w:rsidRPr="006879D7">
        <w:rPr>
          <w:rFonts w:ascii="Times New Roman" w:hAnsi="Times New Roman" w:cs="Times New Roman"/>
          <w:noProof/>
          <w:sz w:val="24"/>
        </w:rPr>
        <w:t xml:space="preserve"> The EU’s visa-free policy is based on the principle of visa reciprocity. Visa-free travel brings key benefits for citizens on both sides, strengthening further the EU relations with its partners.</w:t>
      </w:r>
    </w:p>
    <w:p w14:paraId="01005099" w14:textId="09D22B24" w:rsidR="00EE1920" w:rsidRPr="006879D7" w:rsidRDefault="00D52426" w:rsidP="00201A27">
      <w:pPr>
        <w:spacing w:after="240"/>
        <w:jc w:val="center"/>
        <w:rPr>
          <w:rFonts w:ascii="Times New Roman" w:hAnsi="Times New Roman" w:cs="Times New Roman"/>
          <w:noProof/>
          <w:sz w:val="24"/>
        </w:rPr>
      </w:pPr>
      <w:r>
        <w:rPr>
          <w:rFonts w:ascii="Times New Roman" w:hAnsi="Times New Roman" w:cs="Times New Roman"/>
          <w:noProof/>
          <w:sz w:val="24"/>
          <w:lang w:eastAsia="en-GB"/>
        </w:rPr>
        <w:drawing>
          <wp:inline distT="0" distB="0" distL="0" distR="0" wp14:anchorId="0B677A18" wp14:editId="5B294F90">
            <wp:extent cx="5731510" cy="2987675"/>
            <wp:effectExtent l="0" t="0" r="2540" b="3175"/>
            <wp:docPr id="2" name="Picture 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world&#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987675"/>
                    </a:xfrm>
                    <a:prstGeom prst="rect">
                      <a:avLst/>
                    </a:prstGeom>
                  </pic:spPr>
                </pic:pic>
              </a:graphicData>
            </a:graphic>
          </wp:inline>
        </w:drawing>
      </w:r>
    </w:p>
    <w:p w14:paraId="59FD0B85" w14:textId="0EBD1445" w:rsidR="0050333E" w:rsidRPr="006879D7" w:rsidRDefault="00077B4B"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Of the 60</w:t>
      </w:r>
      <w:r w:rsidR="00542E1C" w:rsidRPr="006879D7">
        <w:rPr>
          <w:rFonts w:ascii="Times New Roman" w:hAnsi="Times New Roman" w:cs="Times New Roman"/>
          <w:noProof/>
          <w:sz w:val="24"/>
        </w:rPr>
        <w:t xml:space="preserve"> non-EU countries with a visa free-regime, </w:t>
      </w:r>
      <w:r w:rsidRPr="006879D7">
        <w:rPr>
          <w:rFonts w:ascii="Times New Roman" w:hAnsi="Times New Roman" w:cs="Times New Roman"/>
          <w:noProof/>
          <w:sz w:val="24"/>
        </w:rPr>
        <w:t>25</w:t>
      </w:r>
      <w:r w:rsidR="00542E1C" w:rsidRPr="006879D7">
        <w:rPr>
          <w:rFonts w:ascii="Times New Roman" w:hAnsi="Times New Roman" w:cs="Times New Roman"/>
          <w:noProof/>
          <w:sz w:val="24"/>
        </w:rPr>
        <w:t xml:space="preserve"> </w:t>
      </w:r>
      <w:r w:rsidR="004106D0" w:rsidRPr="006879D7">
        <w:rPr>
          <w:rFonts w:ascii="Times New Roman" w:hAnsi="Times New Roman" w:cs="Times New Roman"/>
          <w:noProof/>
          <w:sz w:val="24"/>
        </w:rPr>
        <w:t>countries</w:t>
      </w:r>
      <w:r w:rsidR="004106D0" w:rsidRPr="006879D7">
        <w:rPr>
          <w:rStyle w:val="FootnoteReference"/>
          <w:rFonts w:ascii="Times New Roman" w:hAnsi="Times New Roman" w:cs="Times New Roman"/>
          <w:noProof/>
          <w:sz w:val="24"/>
        </w:rPr>
        <w:footnoteReference w:id="3"/>
      </w:r>
      <w:r w:rsidR="004106D0" w:rsidRPr="006879D7">
        <w:rPr>
          <w:rFonts w:ascii="Times New Roman" w:hAnsi="Times New Roman" w:cs="Times New Roman"/>
          <w:noProof/>
          <w:sz w:val="24"/>
        </w:rPr>
        <w:t xml:space="preserve"> </w:t>
      </w:r>
      <w:r w:rsidR="00542E1C" w:rsidRPr="006879D7">
        <w:rPr>
          <w:rFonts w:ascii="Times New Roman" w:hAnsi="Times New Roman" w:cs="Times New Roman"/>
          <w:noProof/>
          <w:sz w:val="24"/>
        </w:rPr>
        <w:t>have</w:t>
      </w:r>
      <w:r w:rsidR="00542E1C" w:rsidRPr="006879D7">
        <w:rPr>
          <w:rFonts w:ascii="Times New Roman" w:hAnsi="Times New Roman" w:cs="Times New Roman"/>
          <w:b/>
          <w:noProof/>
          <w:sz w:val="24"/>
        </w:rPr>
        <w:t> </w:t>
      </w:r>
      <w:r w:rsidR="00542E1C" w:rsidRPr="006879D7">
        <w:rPr>
          <w:rFonts w:ascii="Times New Roman" w:hAnsi="Times New Roman" w:cs="Times New Roman"/>
          <w:b/>
          <w:bCs/>
          <w:noProof/>
          <w:sz w:val="24"/>
        </w:rPr>
        <w:t>visa waiver agreements</w:t>
      </w:r>
      <w:r w:rsidR="00542E1C" w:rsidRPr="006879D7">
        <w:rPr>
          <w:rFonts w:ascii="Times New Roman" w:hAnsi="Times New Roman" w:cs="Times New Roman"/>
          <w:noProof/>
          <w:sz w:val="24"/>
        </w:rPr>
        <w:t xml:space="preserve"> with the EU and 8 obtained visa exemption as a result of the successful completion of a </w:t>
      </w:r>
      <w:r w:rsidR="00542E1C" w:rsidRPr="006879D7">
        <w:rPr>
          <w:rFonts w:ascii="Times New Roman" w:hAnsi="Times New Roman" w:cs="Times New Roman"/>
          <w:b/>
          <w:noProof/>
          <w:sz w:val="24"/>
        </w:rPr>
        <w:t>visa liberalisation dialogue</w:t>
      </w:r>
      <w:r w:rsidR="00542E1C" w:rsidRPr="006879D7">
        <w:rPr>
          <w:rFonts w:ascii="Times New Roman" w:hAnsi="Times New Roman" w:cs="Times New Roman"/>
          <w:noProof/>
          <w:sz w:val="24"/>
        </w:rPr>
        <w:t xml:space="preserve"> (Albania, Bosnia and Herzegovina, Montenegro, North Macedonia, Serbia, Georgia, Moldova, </w:t>
      </w:r>
      <w:r w:rsidR="00D841F4" w:rsidRPr="006879D7">
        <w:rPr>
          <w:rFonts w:ascii="Times New Roman" w:hAnsi="Times New Roman" w:cs="Times New Roman"/>
          <w:noProof/>
          <w:sz w:val="24"/>
        </w:rPr>
        <w:t>and Ukraine</w:t>
      </w:r>
      <w:r w:rsidR="00542E1C" w:rsidRPr="006879D7">
        <w:rPr>
          <w:rFonts w:ascii="Times New Roman" w:hAnsi="Times New Roman" w:cs="Times New Roman"/>
          <w:noProof/>
          <w:sz w:val="24"/>
        </w:rPr>
        <w:t>).</w:t>
      </w:r>
      <w:r w:rsidR="00DA47D5" w:rsidRPr="006879D7">
        <w:rPr>
          <w:noProof/>
        </w:rPr>
        <w:t xml:space="preserve"> </w:t>
      </w:r>
      <w:r w:rsidR="00DA47D5" w:rsidRPr="006879D7">
        <w:rPr>
          <w:rFonts w:ascii="Times New Roman" w:hAnsi="Times New Roman" w:cs="Times New Roman"/>
          <w:noProof/>
          <w:sz w:val="24"/>
        </w:rPr>
        <w:t xml:space="preserve">The remaining countries obtained visa exemption </w:t>
      </w:r>
      <w:r w:rsidR="003E14BB" w:rsidRPr="006879D7">
        <w:rPr>
          <w:rFonts w:ascii="Times New Roman" w:hAnsi="Times New Roman" w:cs="Times New Roman"/>
          <w:noProof/>
          <w:sz w:val="24"/>
        </w:rPr>
        <w:t xml:space="preserve">in accordance with </w:t>
      </w:r>
      <w:r w:rsidR="00DA47D5" w:rsidRPr="006879D7">
        <w:rPr>
          <w:rFonts w:ascii="Times New Roman" w:hAnsi="Times New Roman" w:cs="Times New Roman"/>
          <w:noProof/>
          <w:sz w:val="24"/>
        </w:rPr>
        <w:t>the first harmonisation of EU rules (Council Regulation (EC) No 539/2001)</w:t>
      </w:r>
      <w:r w:rsidR="00DA47D5" w:rsidRPr="006879D7">
        <w:rPr>
          <w:rStyle w:val="FootnoteReference"/>
          <w:rFonts w:ascii="Times New Roman" w:hAnsi="Times New Roman" w:cs="Times New Roman"/>
          <w:noProof/>
          <w:sz w:val="24"/>
        </w:rPr>
        <w:footnoteReference w:id="4"/>
      </w:r>
      <w:r w:rsidR="00DA47D5" w:rsidRPr="006879D7">
        <w:rPr>
          <w:rFonts w:ascii="Times New Roman" w:hAnsi="Times New Roman" w:cs="Times New Roman"/>
          <w:noProof/>
          <w:sz w:val="24"/>
        </w:rPr>
        <w:t>.</w:t>
      </w:r>
      <w:r w:rsidR="00542E1C" w:rsidRPr="006879D7">
        <w:rPr>
          <w:rFonts w:ascii="Times New Roman" w:hAnsi="Times New Roman" w:cs="Times New Roman"/>
          <w:noProof/>
          <w:sz w:val="24"/>
        </w:rPr>
        <w:t xml:space="preserve"> Additionally, </w:t>
      </w:r>
      <w:r w:rsidR="00CA3B7C" w:rsidRPr="006879D7">
        <w:rPr>
          <w:rFonts w:ascii="Times New Roman" w:hAnsi="Times New Roman" w:cs="Times New Roman"/>
          <w:noProof/>
          <w:sz w:val="24"/>
        </w:rPr>
        <w:t>on 19 April</w:t>
      </w:r>
      <w:r w:rsidR="00542E1C" w:rsidRPr="006879D7">
        <w:rPr>
          <w:rFonts w:ascii="Times New Roman" w:hAnsi="Times New Roman" w:cs="Times New Roman"/>
          <w:noProof/>
          <w:sz w:val="24"/>
        </w:rPr>
        <w:t xml:space="preserve"> 2023, the Council </w:t>
      </w:r>
      <w:r w:rsidR="00D35CAB" w:rsidRPr="006879D7">
        <w:rPr>
          <w:rFonts w:ascii="Times New Roman" w:hAnsi="Times New Roman" w:cs="Times New Roman"/>
          <w:noProof/>
          <w:sz w:val="24"/>
        </w:rPr>
        <w:t>and the European Parliament agree</w:t>
      </w:r>
      <w:r w:rsidR="00625FC2" w:rsidRPr="006879D7">
        <w:rPr>
          <w:rFonts w:ascii="Times New Roman" w:hAnsi="Times New Roman" w:cs="Times New Roman"/>
          <w:noProof/>
          <w:sz w:val="24"/>
        </w:rPr>
        <w:t>d</w:t>
      </w:r>
      <w:r w:rsidR="00517FC3" w:rsidRPr="006879D7">
        <w:rPr>
          <w:rFonts w:ascii="Times New Roman" w:hAnsi="Times New Roman" w:cs="Times New Roman"/>
          <w:noProof/>
          <w:sz w:val="24"/>
        </w:rPr>
        <w:t xml:space="preserve"> </w:t>
      </w:r>
      <w:r w:rsidR="00625FC2" w:rsidRPr="006879D7">
        <w:rPr>
          <w:rFonts w:ascii="Times New Roman" w:hAnsi="Times New Roman" w:cs="Times New Roman"/>
          <w:noProof/>
          <w:sz w:val="24"/>
        </w:rPr>
        <w:t xml:space="preserve">to grant </w:t>
      </w:r>
      <w:r w:rsidR="00542E1C" w:rsidRPr="006879D7">
        <w:rPr>
          <w:rFonts w:ascii="Times New Roman" w:hAnsi="Times New Roman" w:cs="Times New Roman"/>
          <w:noProof/>
          <w:sz w:val="24"/>
        </w:rPr>
        <w:t>a visa</w:t>
      </w:r>
      <w:r w:rsidR="00625FC2" w:rsidRPr="006879D7">
        <w:rPr>
          <w:rFonts w:ascii="Times New Roman" w:hAnsi="Times New Roman" w:cs="Times New Roman"/>
          <w:noProof/>
          <w:sz w:val="24"/>
        </w:rPr>
        <w:t xml:space="preserve"> exemption to </w:t>
      </w:r>
      <w:r w:rsidR="00542E1C" w:rsidRPr="006879D7">
        <w:rPr>
          <w:rFonts w:ascii="Times New Roman" w:hAnsi="Times New Roman" w:cs="Times New Roman"/>
          <w:noProof/>
          <w:sz w:val="24"/>
        </w:rPr>
        <w:t>Kosovo</w:t>
      </w:r>
      <w:r w:rsidR="004D6A21" w:rsidRPr="006879D7">
        <w:rPr>
          <w:rStyle w:val="FootnoteReference"/>
          <w:rFonts w:ascii="Times New Roman" w:hAnsi="Times New Roman" w:cs="Times New Roman"/>
          <w:noProof/>
          <w:color w:val="FFFFFF" w:themeColor="background1"/>
          <w:sz w:val="8"/>
        </w:rPr>
        <w:footnoteReference w:id="5"/>
      </w:r>
      <w:r w:rsidR="00625FC2" w:rsidRPr="006879D7">
        <w:rPr>
          <w:rFonts w:ascii="Times New Roman" w:hAnsi="Times New Roman" w:cs="Times New Roman"/>
          <w:noProof/>
          <w:sz w:val="24"/>
        </w:rPr>
        <w:t>,</w:t>
      </w:r>
      <w:r w:rsidR="00025ABF" w:rsidRPr="006879D7">
        <w:rPr>
          <w:rFonts w:ascii="Times New Roman" w:hAnsi="Times New Roman" w:cs="Times New Roman"/>
          <w:noProof/>
          <w:sz w:val="24"/>
        </w:rPr>
        <w:t xml:space="preserve"> </w:t>
      </w:r>
      <w:r w:rsidR="00814E7C" w:rsidRPr="006879D7">
        <w:rPr>
          <w:rFonts w:ascii="Times New Roman" w:hAnsi="Times New Roman" w:cs="Times New Roman"/>
          <w:noProof/>
          <w:sz w:val="24"/>
        </w:rPr>
        <w:t xml:space="preserve">following the successful completion of a visa liberalisation dialogue, </w:t>
      </w:r>
      <w:r w:rsidR="00D8215C" w:rsidRPr="006879D7">
        <w:rPr>
          <w:rFonts w:ascii="Times New Roman" w:hAnsi="Times New Roman" w:cs="Times New Roman"/>
          <w:noProof/>
          <w:sz w:val="24"/>
        </w:rPr>
        <w:t xml:space="preserve">which </w:t>
      </w:r>
      <w:r w:rsidR="00542E1C" w:rsidRPr="006879D7">
        <w:rPr>
          <w:rFonts w:ascii="Times New Roman" w:hAnsi="Times New Roman" w:cs="Times New Roman"/>
          <w:noProof/>
          <w:sz w:val="24"/>
        </w:rPr>
        <w:t xml:space="preserve">will </w:t>
      </w:r>
      <w:r w:rsidR="00625FC2" w:rsidRPr="006879D7">
        <w:rPr>
          <w:rFonts w:ascii="Times New Roman" w:hAnsi="Times New Roman" w:cs="Times New Roman"/>
          <w:noProof/>
          <w:sz w:val="24"/>
        </w:rPr>
        <w:t xml:space="preserve">enter into force as of </w:t>
      </w:r>
      <w:r w:rsidR="00542E1C" w:rsidRPr="006879D7">
        <w:rPr>
          <w:rFonts w:ascii="Times New Roman" w:hAnsi="Times New Roman" w:cs="Times New Roman"/>
          <w:noProof/>
          <w:sz w:val="24"/>
        </w:rPr>
        <w:t>1 January 2024 at the latest</w:t>
      </w:r>
      <w:r w:rsidR="00002D06">
        <w:rPr>
          <w:rStyle w:val="FootnoteReference"/>
          <w:rFonts w:ascii="Times New Roman" w:hAnsi="Times New Roman" w:cs="Times New Roman"/>
          <w:noProof/>
          <w:sz w:val="24"/>
        </w:rPr>
        <w:footnoteReference w:customMarkFollows="1" w:id="6"/>
        <w:t>4</w:t>
      </w:r>
      <w:r w:rsidR="00D8215C" w:rsidRPr="006879D7">
        <w:rPr>
          <w:rFonts w:ascii="Times New Roman" w:hAnsi="Times New Roman" w:cs="Times New Roman"/>
          <w:noProof/>
          <w:sz w:val="24"/>
        </w:rPr>
        <w:t>.</w:t>
      </w:r>
    </w:p>
    <w:p w14:paraId="593A680D" w14:textId="75B33F37" w:rsidR="00F8613D" w:rsidRPr="006879D7" w:rsidRDefault="00D8215C"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 xml:space="preserve">Overall, visa-free </w:t>
      </w:r>
      <w:r w:rsidR="00F9798A" w:rsidRPr="006879D7">
        <w:rPr>
          <w:rFonts w:ascii="Times New Roman" w:hAnsi="Times New Roman" w:cs="Times New Roman"/>
          <w:noProof/>
          <w:sz w:val="24"/>
        </w:rPr>
        <w:t xml:space="preserve">travel </w:t>
      </w:r>
      <w:r w:rsidRPr="006879D7">
        <w:rPr>
          <w:rFonts w:ascii="Times New Roman" w:hAnsi="Times New Roman" w:cs="Times New Roman"/>
          <w:noProof/>
          <w:sz w:val="24"/>
        </w:rPr>
        <w:t xml:space="preserve">continues to bring </w:t>
      </w:r>
      <w:r w:rsidR="003C4C26" w:rsidRPr="006879D7">
        <w:rPr>
          <w:rFonts w:ascii="Times New Roman" w:hAnsi="Times New Roman" w:cs="Times New Roman"/>
          <w:b/>
          <w:noProof/>
          <w:sz w:val="24"/>
        </w:rPr>
        <w:t xml:space="preserve">significant </w:t>
      </w:r>
      <w:r w:rsidRPr="006879D7">
        <w:rPr>
          <w:rFonts w:ascii="Times New Roman" w:hAnsi="Times New Roman" w:cs="Times New Roman"/>
          <w:b/>
          <w:noProof/>
          <w:sz w:val="24"/>
        </w:rPr>
        <w:t xml:space="preserve">economic, social and cultural benefits </w:t>
      </w:r>
      <w:r w:rsidRPr="006879D7">
        <w:rPr>
          <w:rFonts w:ascii="Times New Roman" w:hAnsi="Times New Roman" w:cs="Times New Roman"/>
          <w:noProof/>
          <w:sz w:val="24"/>
        </w:rPr>
        <w:t xml:space="preserve">to EU Member States and </w:t>
      </w:r>
      <w:r w:rsidR="00D94165" w:rsidRPr="006879D7">
        <w:rPr>
          <w:rFonts w:ascii="Times New Roman" w:hAnsi="Times New Roman" w:cs="Times New Roman"/>
          <w:noProof/>
          <w:sz w:val="24"/>
        </w:rPr>
        <w:t xml:space="preserve">third </w:t>
      </w:r>
      <w:r w:rsidRPr="006879D7">
        <w:rPr>
          <w:rFonts w:ascii="Times New Roman" w:hAnsi="Times New Roman" w:cs="Times New Roman"/>
          <w:noProof/>
          <w:sz w:val="24"/>
        </w:rPr>
        <w:t xml:space="preserve">countries, and is an important tool to </w:t>
      </w:r>
      <w:r w:rsidRPr="006879D7">
        <w:rPr>
          <w:rFonts w:ascii="Times New Roman" w:hAnsi="Times New Roman" w:cs="Times New Roman"/>
          <w:b/>
          <w:noProof/>
          <w:sz w:val="24"/>
        </w:rPr>
        <w:t>promote tourism and business</w:t>
      </w:r>
      <w:r w:rsidRPr="006879D7">
        <w:rPr>
          <w:rFonts w:ascii="Times New Roman" w:hAnsi="Times New Roman" w:cs="Times New Roman"/>
          <w:noProof/>
          <w:sz w:val="24"/>
        </w:rPr>
        <w:t>.</w:t>
      </w:r>
      <w:r w:rsidR="003925D3" w:rsidRPr="006879D7">
        <w:rPr>
          <w:rFonts w:ascii="Times New Roman" w:hAnsi="Times New Roman" w:cs="Times New Roman"/>
          <w:noProof/>
          <w:sz w:val="24"/>
        </w:rPr>
        <w:t xml:space="preserve"> </w:t>
      </w:r>
      <w:r w:rsidR="004F186D" w:rsidRPr="006879D7">
        <w:rPr>
          <w:rFonts w:ascii="Times New Roman" w:hAnsi="Times New Roman" w:cs="Times New Roman"/>
          <w:noProof/>
          <w:sz w:val="24"/>
        </w:rPr>
        <w:t xml:space="preserve">According to OECD estimates, the </w:t>
      </w:r>
      <w:r w:rsidR="00F8613D" w:rsidRPr="006879D7">
        <w:rPr>
          <w:rFonts w:ascii="Times New Roman" w:hAnsi="Times New Roman" w:cs="Times New Roman"/>
          <w:noProof/>
          <w:sz w:val="24"/>
        </w:rPr>
        <w:t xml:space="preserve">travel and tourism sector </w:t>
      </w:r>
      <w:r w:rsidR="00C834D9" w:rsidRPr="006879D7">
        <w:rPr>
          <w:rFonts w:ascii="Times New Roman" w:hAnsi="Times New Roman" w:cs="Times New Roman"/>
          <w:noProof/>
          <w:sz w:val="24"/>
        </w:rPr>
        <w:t xml:space="preserve">alone </w:t>
      </w:r>
      <w:r w:rsidR="004F186D" w:rsidRPr="006879D7">
        <w:rPr>
          <w:rFonts w:ascii="Times New Roman" w:hAnsi="Times New Roman" w:cs="Times New Roman"/>
          <w:noProof/>
          <w:sz w:val="24"/>
        </w:rPr>
        <w:t>accounted for around</w:t>
      </w:r>
      <w:r w:rsidR="00F8613D" w:rsidRPr="006879D7">
        <w:rPr>
          <w:rFonts w:ascii="Times New Roman" w:hAnsi="Times New Roman" w:cs="Times New Roman"/>
          <w:noProof/>
          <w:sz w:val="24"/>
        </w:rPr>
        <w:t xml:space="preserve"> 7% of global exports in 2019</w:t>
      </w:r>
      <w:r w:rsidR="004F186D" w:rsidRPr="006879D7">
        <w:rPr>
          <w:rFonts w:ascii="Times New Roman" w:hAnsi="Times New Roman" w:cs="Times New Roman"/>
          <w:noProof/>
          <w:sz w:val="24"/>
        </w:rPr>
        <w:t xml:space="preserve"> and contributed </w:t>
      </w:r>
      <w:r w:rsidR="00F8613D" w:rsidRPr="006879D7">
        <w:rPr>
          <w:rFonts w:ascii="Times New Roman" w:hAnsi="Times New Roman" w:cs="Times New Roman"/>
          <w:noProof/>
          <w:sz w:val="24"/>
        </w:rPr>
        <w:t>around 4.4%</w:t>
      </w:r>
      <w:r w:rsidR="00B90B86" w:rsidRPr="006879D7">
        <w:rPr>
          <w:rFonts w:ascii="Times New Roman" w:hAnsi="Times New Roman" w:cs="Times New Roman"/>
          <w:noProof/>
          <w:sz w:val="24"/>
        </w:rPr>
        <w:t xml:space="preserve"> of GDP</w:t>
      </w:r>
      <w:r w:rsidR="0098226A" w:rsidRPr="006879D7">
        <w:rPr>
          <w:rFonts w:ascii="Times New Roman" w:hAnsi="Times New Roman" w:cs="Times New Roman"/>
          <w:noProof/>
          <w:sz w:val="24"/>
        </w:rPr>
        <w:t xml:space="preserve"> of OECD countries</w:t>
      </w:r>
      <w:r w:rsidR="00F8613D" w:rsidRPr="006879D7">
        <w:rPr>
          <w:rFonts w:ascii="Times New Roman" w:hAnsi="Times New Roman" w:cs="Times New Roman"/>
          <w:noProof/>
          <w:sz w:val="24"/>
        </w:rPr>
        <w:t>.</w:t>
      </w:r>
      <w:r w:rsidR="008C1665" w:rsidRPr="006879D7">
        <w:rPr>
          <w:rStyle w:val="FootnoteReference"/>
          <w:rFonts w:ascii="Times New Roman" w:hAnsi="Times New Roman" w:cs="Times New Roman"/>
          <w:noProof/>
          <w:sz w:val="24"/>
        </w:rPr>
        <w:footnoteReference w:id="7"/>
      </w:r>
      <w:r w:rsidR="00D779C7" w:rsidRPr="006879D7">
        <w:rPr>
          <w:rFonts w:ascii="Times New Roman" w:hAnsi="Times New Roman" w:cs="Times New Roman"/>
          <w:noProof/>
          <w:sz w:val="24"/>
        </w:rPr>
        <w:t xml:space="preserve"> </w:t>
      </w:r>
      <w:r w:rsidR="009C2412" w:rsidRPr="006879D7">
        <w:rPr>
          <w:rFonts w:ascii="Times New Roman" w:hAnsi="Times New Roman" w:cs="Times New Roman"/>
          <w:noProof/>
          <w:sz w:val="24"/>
        </w:rPr>
        <w:t xml:space="preserve"> </w:t>
      </w:r>
    </w:p>
    <w:p w14:paraId="7D4985A0" w14:textId="4EC3DFDF" w:rsidR="006F4F70" w:rsidRPr="006879D7" w:rsidRDefault="006F4F70"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At the same time, the common EU visa policy is an integral part of the Schengen acquis and</w:t>
      </w:r>
      <w:r w:rsidR="00F16238" w:rsidRPr="006879D7">
        <w:rPr>
          <w:rFonts w:ascii="Times New Roman" w:hAnsi="Times New Roman" w:cs="Times New Roman"/>
          <w:noProof/>
          <w:sz w:val="24"/>
        </w:rPr>
        <w:t xml:space="preserve"> </w:t>
      </w:r>
      <w:r w:rsidR="0098226A" w:rsidRPr="006879D7">
        <w:rPr>
          <w:rFonts w:ascii="Times New Roman" w:hAnsi="Times New Roman" w:cs="Times New Roman"/>
          <w:noProof/>
          <w:sz w:val="24"/>
        </w:rPr>
        <w:t>one of its core</w:t>
      </w:r>
      <w:r w:rsidR="00F16238" w:rsidRPr="006879D7">
        <w:rPr>
          <w:rFonts w:ascii="Times New Roman" w:hAnsi="Times New Roman" w:cs="Times New Roman"/>
          <w:noProof/>
          <w:sz w:val="24"/>
        </w:rPr>
        <w:t xml:space="preserve"> objectives</w:t>
      </w:r>
      <w:r w:rsidRPr="006879D7">
        <w:rPr>
          <w:rFonts w:ascii="Times New Roman" w:hAnsi="Times New Roman" w:cs="Times New Roman"/>
          <w:noProof/>
          <w:sz w:val="24"/>
        </w:rPr>
        <w:t xml:space="preserve"> </w:t>
      </w:r>
      <w:r w:rsidR="0098226A" w:rsidRPr="006879D7">
        <w:rPr>
          <w:rFonts w:ascii="Times New Roman" w:hAnsi="Times New Roman" w:cs="Times New Roman"/>
          <w:noProof/>
          <w:sz w:val="24"/>
        </w:rPr>
        <w:t>is</w:t>
      </w:r>
      <w:r w:rsidRPr="006879D7">
        <w:rPr>
          <w:rFonts w:ascii="Times New Roman" w:hAnsi="Times New Roman" w:cs="Times New Roman"/>
          <w:noProof/>
          <w:sz w:val="24"/>
        </w:rPr>
        <w:t xml:space="preserve"> to </w:t>
      </w:r>
      <w:r w:rsidRPr="006879D7">
        <w:rPr>
          <w:rFonts w:ascii="Times New Roman" w:hAnsi="Times New Roman" w:cs="Times New Roman"/>
          <w:b/>
          <w:noProof/>
          <w:sz w:val="24"/>
        </w:rPr>
        <w:t xml:space="preserve">address security </w:t>
      </w:r>
      <w:r w:rsidR="006879D7" w:rsidRPr="006879D7">
        <w:rPr>
          <w:rFonts w:ascii="Times New Roman" w:hAnsi="Times New Roman" w:cs="Times New Roman"/>
          <w:b/>
          <w:noProof/>
          <w:sz w:val="24"/>
        </w:rPr>
        <w:t>and irregular</w:t>
      </w:r>
      <w:r w:rsidR="006163CC" w:rsidRPr="006879D7">
        <w:rPr>
          <w:rFonts w:ascii="Times New Roman" w:hAnsi="Times New Roman" w:cs="Times New Roman"/>
          <w:b/>
          <w:noProof/>
          <w:sz w:val="24"/>
        </w:rPr>
        <w:t xml:space="preserve"> </w:t>
      </w:r>
      <w:r w:rsidR="00B7175E" w:rsidRPr="006879D7">
        <w:rPr>
          <w:rFonts w:ascii="Times New Roman" w:hAnsi="Times New Roman" w:cs="Times New Roman"/>
          <w:b/>
          <w:noProof/>
          <w:sz w:val="24"/>
        </w:rPr>
        <w:t>migration</w:t>
      </w:r>
      <w:r w:rsidRPr="006879D7">
        <w:rPr>
          <w:rFonts w:ascii="Times New Roman" w:hAnsi="Times New Roman" w:cs="Times New Roman"/>
          <w:b/>
          <w:noProof/>
          <w:sz w:val="24"/>
        </w:rPr>
        <w:t xml:space="preserve"> risks for the Schengen area</w:t>
      </w:r>
      <w:r w:rsidRPr="006879D7">
        <w:rPr>
          <w:rFonts w:ascii="Times New Roman" w:hAnsi="Times New Roman" w:cs="Times New Roman"/>
          <w:noProof/>
          <w:sz w:val="24"/>
        </w:rPr>
        <w:t>.</w:t>
      </w:r>
    </w:p>
    <w:p w14:paraId="683A7E50" w14:textId="7921617A" w:rsidR="004106D0" w:rsidRPr="006879D7" w:rsidRDefault="006F4F70"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 xml:space="preserve">Nevertheless, the </w:t>
      </w:r>
      <w:r w:rsidR="00272BD1" w:rsidRPr="006879D7">
        <w:rPr>
          <w:rFonts w:ascii="Times New Roman" w:hAnsi="Times New Roman"/>
          <w:noProof/>
          <w:sz w:val="24"/>
        </w:rPr>
        <w:t>Commission’s</w:t>
      </w:r>
      <w:r w:rsidR="00272BD1" w:rsidRPr="006879D7">
        <w:rPr>
          <w:rFonts w:ascii="Times New Roman" w:hAnsi="Times New Roman" w:cs="Times New Roman"/>
          <w:noProof/>
          <w:sz w:val="24"/>
        </w:rPr>
        <w:t xml:space="preserve"> </w:t>
      </w:r>
      <w:r w:rsidRPr="006879D7">
        <w:rPr>
          <w:rFonts w:ascii="Times New Roman" w:hAnsi="Times New Roman" w:cs="Times New Roman"/>
          <w:noProof/>
          <w:sz w:val="24"/>
        </w:rPr>
        <w:t xml:space="preserve">monitoring of the </w:t>
      </w:r>
      <w:r w:rsidR="003831CC" w:rsidRPr="006879D7">
        <w:rPr>
          <w:rFonts w:ascii="Times New Roman" w:hAnsi="Times New Roman" w:cs="Times New Roman"/>
          <w:noProof/>
          <w:sz w:val="24"/>
        </w:rPr>
        <w:t xml:space="preserve">EU’s </w:t>
      </w:r>
      <w:r w:rsidRPr="006879D7">
        <w:rPr>
          <w:rFonts w:ascii="Times New Roman" w:hAnsi="Times New Roman" w:cs="Times New Roman"/>
          <w:noProof/>
          <w:sz w:val="24"/>
        </w:rPr>
        <w:t xml:space="preserve">visa-free regimes, </w:t>
      </w:r>
      <w:r w:rsidR="00D12470">
        <w:rPr>
          <w:rFonts w:ascii="Times New Roman" w:hAnsi="Times New Roman" w:cs="Times New Roman"/>
          <w:noProof/>
          <w:sz w:val="24"/>
        </w:rPr>
        <w:t xml:space="preserve">including its </w:t>
      </w:r>
      <w:r w:rsidR="00D12470" w:rsidRPr="00D12470">
        <w:rPr>
          <w:rFonts w:ascii="Times New Roman" w:hAnsi="Times New Roman" w:cs="Times New Roman"/>
          <w:noProof/>
          <w:sz w:val="24"/>
        </w:rPr>
        <w:t>reports under the Visa Suspension Mechanism</w:t>
      </w:r>
      <w:r w:rsidRPr="006879D7">
        <w:rPr>
          <w:rFonts w:ascii="Times New Roman" w:hAnsi="Times New Roman" w:cs="Times New Roman"/>
          <w:noProof/>
          <w:sz w:val="24"/>
          <w:vertAlign w:val="superscript"/>
        </w:rPr>
        <w:footnoteReference w:id="8"/>
      </w:r>
      <w:r w:rsidRPr="006879D7">
        <w:rPr>
          <w:rFonts w:ascii="Times New Roman" w:hAnsi="Times New Roman" w:cs="Times New Roman"/>
          <w:noProof/>
          <w:sz w:val="24"/>
        </w:rPr>
        <w:t xml:space="preserve"> has shown that </w:t>
      </w:r>
      <w:r w:rsidR="0098226A" w:rsidRPr="006879D7">
        <w:rPr>
          <w:rFonts w:ascii="Times New Roman" w:hAnsi="Times New Roman" w:cs="Times New Roman"/>
          <w:noProof/>
          <w:sz w:val="24"/>
        </w:rPr>
        <w:t xml:space="preserve">significant </w:t>
      </w:r>
      <w:r w:rsidRPr="006879D7">
        <w:rPr>
          <w:rFonts w:ascii="Times New Roman" w:hAnsi="Times New Roman" w:cs="Times New Roman"/>
          <w:noProof/>
          <w:sz w:val="24"/>
        </w:rPr>
        <w:t xml:space="preserve">migration and security challenges </w:t>
      </w:r>
      <w:r w:rsidR="003831CC" w:rsidRPr="006879D7">
        <w:rPr>
          <w:rFonts w:ascii="Times New Roman" w:hAnsi="Times New Roman" w:cs="Times New Roman"/>
          <w:noProof/>
          <w:sz w:val="24"/>
        </w:rPr>
        <w:t xml:space="preserve">can </w:t>
      </w:r>
      <w:r w:rsidR="0098226A" w:rsidRPr="006879D7">
        <w:rPr>
          <w:rFonts w:ascii="Times New Roman" w:hAnsi="Times New Roman" w:cs="Times New Roman"/>
          <w:noProof/>
          <w:sz w:val="24"/>
        </w:rPr>
        <w:t xml:space="preserve">result </w:t>
      </w:r>
      <w:r w:rsidR="003831CC" w:rsidRPr="006879D7">
        <w:rPr>
          <w:rFonts w:ascii="Times New Roman" w:hAnsi="Times New Roman" w:cs="Times New Roman"/>
          <w:noProof/>
          <w:sz w:val="24"/>
        </w:rPr>
        <w:t>from visa-free travel</w:t>
      </w:r>
      <w:r w:rsidR="004943FF" w:rsidRPr="006879D7">
        <w:rPr>
          <w:rFonts w:ascii="Times New Roman" w:hAnsi="Times New Roman" w:cs="Times New Roman"/>
          <w:noProof/>
          <w:sz w:val="24"/>
        </w:rPr>
        <w:t xml:space="preserve">. </w:t>
      </w:r>
    </w:p>
    <w:p w14:paraId="655456E5" w14:textId="12A1B4D7" w:rsidR="004943FF" w:rsidRPr="006879D7" w:rsidRDefault="00EB4235"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I</w:t>
      </w:r>
      <w:r w:rsidR="00EA605B" w:rsidRPr="006879D7">
        <w:rPr>
          <w:rFonts w:ascii="Times New Roman" w:hAnsi="Times New Roman" w:cs="Times New Roman"/>
          <w:noProof/>
          <w:sz w:val="24"/>
          <w:szCs w:val="24"/>
        </w:rPr>
        <w:t>n particular</w:t>
      </w:r>
      <w:r w:rsidRPr="006879D7">
        <w:rPr>
          <w:rFonts w:ascii="Times New Roman" w:hAnsi="Times New Roman" w:cs="Times New Roman"/>
          <w:noProof/>
          <w:sz w:val="24"/>
          <w:szCs w:val="24"/>
        </w:rPr>
        <w:t>,</w:t>
      </w:r>
      <w:r w:rsidR="00EA605B" w:rsidRPr="006879D7">
        <w:rPr>
          <w:rFonts w:ascii="Times New Roman" w:hAnsi="Times New Roman" w:cs="Times New Roman"/>
          <w:noProof/>
          <w:sz w:val="24"/>
          <w:szCs w:val="24"/>
        </w:rPr>
        <w:t xml:space="preserve"> </w:t>
      </w:r>
      <w:r w:rsidR="004943FF" w:rsidRPr="006879D7">
        <w:rPr>
          <w:rFonts w:ascii="Times New Roman" w:hAnsi="Times New Roman" w:cs="Times New Roman"/>
          <w:noProof/>
          <w:sz w:val="24"/>
          <w:szCs w:val="24"/>
        </w:rPr>
        <w:t xml:space="preserve">insufficient </w:t>
      </w:r>
      <w:r w:rsidR="004943FF" w:rsidRPr="006879D7">
        <w:rPr>
          <w:rFonts w:ascii="Times New Roman" w:hAnsi="Times New Roman" w:cs="Times New Roman"/>
          <w:b/>
          <w:noProof/>
          <w:sz w:val="24"/>
          <w:szCs w:val="24"/>
        </w:rPr>
        <w:t>visa alignment</w:t>
      </w:r>
      <w:r w:rsidR="004943FF" w:rsidRPr="006879D7">
        <w:rPr>
          <w:rFonts w:ascii="Times New Roman" w:hAnsi="Times New Roman" w:cs="Times New Roman"/>
          <w:noProof/>
          <w:sz w:val="24"/>
          <w:szCs w:val="24"/>
        </w:rPr>
        <w:t xml:space="preserve"> </w:t>
      </w:r>
      <w:r w:rsidR="00EA605B" w:rsidRPr="006879D7">
        <w:rPr>
          <w:rFonts w:ascii="Times New Roman" w:hAnsi="Times New Roman" w:cs="Times New Roman"/>
          <w:noProof/>
          <w:sz w:val="24"/>
          <w:szCs w:val="24"/>
        </w:rPr>
        <w:t>with</w:t>
      </w:r>
      <w:r w:rsidR="004943FF" w:rsidRPr="006879D7">
        <w:rPr>
          <w:rFonts w:ascii="Times New Roman" w:hAnsi="Times New Roman" w:cs="Times New Roman"/>
          <w:noProof/>
          <w:sz w:val="24"/>
          <w:szCs w:val="24"/>
        </w:rPr>
        <w:t xml:space="preserve"> the EU visa policy can turn a visa-free country into a transit hub for irregular entries to the EU</w:t>
      </w:r>
      <w:r w:rsidR="0098226A" w:rsidRPr="006879D7">
        <w:rPr>
          <w:rFonts w:ascii="Times New Roman" w:hAnsi="Times New Roman" w:cs="Times New Roman"/>
          <w:noProof/>
          <w:sz w:val="24"/>
          <w:szCs w:val="24"/>
        </w:rPr>
        <w:t>, in particular for countries in the EU’s immediate vicinity</w:t>
      </w:r>
      <w:r w:rsidR="006F4F70" w:rsidRPr="006879D7">
        <w:rPr>
          <w:rFonts w:ascii="Times New Roman" w:hAnsi="Times New Roman" w:cs="Times New Roman"/>
          <w:noProof/>
          <w:sz w:val="24"/>
          <w:szCs w:val="24"/>
        </w:rPr>
        <w:t xml:space="preserve">. </w:t>
      </w:r>
      <w:r w:rsidR="00A00301" w:rsidRPr="006879D7">
        <w:rPr>
          <w:rFonts w:ascii="Times New Roman" w:hAnsi="Times New Roman" w:cs="Times New Roman"/>
          <w:noProof/>
          <w:sz w:val="24"/>
          <w:szCs w:val="24"/>
        </w:rPr>
        <w:t xml:space="preserve">Visa-free travel can </w:t>
      </w:r>
      <w:r w:rsidR="004943FF" w:rsidRPr="006879D7">
        <w:rPr>
          <w:rFonts w:ascii="Times New Roman" w:hAnsi="Times New Roman" w:cs="Times New Roman"/>
          <w:noProof/>
          <w:sz w:val="24"/>
          <w:szCs w:val="24"/>
        </w:rPr>
        <w:t xml:space="preserve">also </w:t>
      </w:r>
      <w:r w:rsidR="00A00301" w:rsidRPr="006879D7">
        <w:rPr>
          <w:rFonts w:ascii="Times New Roman" w:hAnsi="Times New Roman" w:cs="Times New Roman"/>
          <w:noProof/>
          <w:sz w:val="24"/>
          <w:szCs w:val="24"/>
        </w:rPr>
        <w:t xml:space="preserve">result </w:t>
      </w:r>
      <w:r w:rsidR="006F4F70" w:rsidRPr="006879D7">
        <w:rPr>
          <w:rFonts w:ascii="Times New Roman" w:hAnsi="Times New Roman" w:cs="Times New Roman"/>
          <w:noProof/>
          <w:sz w:val="24"/>
          <w:szCs w:val="24"/>
        </w:rPr>
        <w:t>in</w:t>
      </w:r>
      <w:r w:rsidR="00086BF1" w:rsidRPr="006879D7">
        <w:rPr>
          <w:rFonts w:ascii="Times New Roman" w:hAnsi="Times New Roman" w:cs="Times New Roman"/>
          <w:noProof/>
          <w:sz w:val="24"/>
          <w:szCs w:val="24"/>
        </w:rPr>
        <w:t xml:space="preserve"> increased</w:t>
      </w:r>
      <w:r w:rsidR="006F4F70" w:rsidRPr="006879D7">
        <w:rPr>
          <w:rFonts w:ascii="Times New Roman" w:hAnsi="Times New Roman" w:cs="Times New Roman"/>
          <w:noProof/>
          <w:sz w:val="24"/>
          <w:szCs w:val="24"/>
        </w:rPr>
        <w:t xml:space="preserve"> </w:t>
      </w:r>
      <w:r w:rsidR="006F4F70" w:rsidRPr="006879D7">
        <w:rPr>
          <w:rFonts w:ascii="Times New Roman" w:hAnsi="Times New Roman" w:cs="Times New Roman"/>
          <w:b/>
          <w:noProof/>
          <w:sz w:val="24"/>
          <w:szCs w:val="24"/>
        </w:rPr>
        <w:t>irregular migration</w:t>
      </w:r>
      <w:r w:rsidR="004943FF"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through</w:t>
      </w:r>
      <w:r w:rsidR="005679D7" w:rsidRPr="006879D7">
        <w:rPr>
          <w:rFonts w:ascii="Times New Roman" w:hAnsi="Times New Roman" w:cs="Times New Roman"/>
          <w:noProof/>
          <w:sz w:val="24"/>
          <w:szCs w:val="24"/>
        </w:rPr>
        <w:t xml:space="preserve"> </w:t>
      </w:r>
      <w:r w:rsidR="00A00301" w:rsidRPr="006879D7">
        <w:rPr>
          <w:rFonts w:ascii="Times New Roman" w:hAnsi="Times New Roman" w:cs="Times New Roman"/>
          <w:noProof/>
          <w:sz w:val="24"/>
          <w:szCs w:val="24"/>
        </w:rPr>
        <w:t xml:space="preserve">overstays </w:t>
      </w:r>
      <w:r w:rsidR="005679D7" w:rsidRPr="006879D7">
        <w:rPr>
          <w:rFonts w:ascii="Times New Roman" w:hAnsi="Times New Roman" w:cs="Times New Roman"/>
          <w:noProof/>
          <w:sz w:val="24"/>
          <w:szCs w:val="24"/>
        </w:rPr>
        <w:t xml:space="preserve">by </w:t>
      </w:r>
      <w:r w:rsidR="00A00301" w:rsidRPr="006879D7">
        <w:rPr>
          <w:rFonts w:ascii="Times New Roman" w:hAnsi="Times New Roman" w:cs="Times New Roman"/>
          <w:noProof/>
          <w:sz w:val="24"/>
          <w:szCs w:val="24"/>
        </w:rPr>
        <w:t xml:space="preserve">visa-free </w:t>
      </w:r>
      <w:r w:rsidR="2EDECFA6" w:rsidRPr="006879D7">
        <w:rPr>
          <w:rFonts w:ascii="Times New Roman" w:hAnsi="Times New Roman" w:cs="Times New Roman"/>
          <w:noProof/>
          <w:sz w:val="24"/>
          <w:szCs w:val="24"/>
        </w:rPr>
        <w:t xml:space="preserve">travellers </w:t>
      </w:r>
      <w:r w:rsidR="005679D7" w:rsidRPr="006879D7">
        <w:rPr>
          <w:rFonts w:ascii="Times New Roman" w:hAnsi="Times New Roman" w:cs="Times New Roman"/>
          <w:noProof/>
          <w:sz w:val="24"/>
          <w:szCs w:val="24"/>
        </w:rPr>
        <w:t>or</w:t>
      </w:r>
      <w:r w:rsidR="0023248F" w:rsidRPr="006879D7">
        <w:rPr>
          <w:rFonts w:ascii="Times New Roman" w:hAnsi="Times New Roman" w:cs="Times New Roman"/>
          <w:noProof/>
          <w:sz w:val="24"/>
          <w:szCs w:val="24"/>
        </w:rPr>
        <w:t xml:space="preserve"> through</w:t>
      </w:r>
      <w:r w:rsidR="005679D7" w:rsidRPr="006879D7">
        <w:rPr>
          <w:rFonts w:ascii="Times New Roman" w:hAnsi="Times New Roman" w:cs="Times New Roman"/>
          <w:noProof/>
          <w:sz w:val="24"/>
          <w:szCs w:val="24"/>
        </w:rPr>
        <w:t xml:space="preserve"> </w:t>
      </w:r>
      <w:r w:rsidR="002A6C60" w:rsidRPr="006879D7">
        <w:rPr>
          <w:rFonts w:ascii="Times New Roman" w:hAnsi="Times New Roman" w:cs="Times New Roman"/>
          <w:noProof/>
          <w:sz w:val="24"/>
          <w:szCs w:val="24"/>
        </w:rPr>
        <w:t>asylum applications lodged in high numbers by nationals from visa-free third countries with low recognition rates (</w:t>
      </w:r>
      <w:r w:rsidR="006F4F70" w:rsidRPr="006879D7">
        <w:rPr>
          <w:rFonts w:ascii="Times New Roman" w:hAnsi="Times New Roman" w:cs="Times New Roman"/>
          <w:b/>
          <w:noProof/>
          <w:sz w:val="24"/>
          <w:szCs w:val="24"/>
        </w:rPr>
        <w:t>unfounded</w:t>
      </w:r>
      <w:r w:rsidR="006F4F70" w:rsidRPr="006879D7">
        <w:rPr>
          <w:rFonts w:ascii="Times New Roman" w:hAnsi="Times New Roman" w:cs="Times New Roman"/>
          <w:noProof/>
          <w:sz w:val="24"/>
          <w:szCs w:val="24"/>
        </w:rPr>
        <w:t xml:space="preserve"> </w:t>
      </w:r>
      <w:r w:rsidR="006F4F70" w:rsidRPr="006879D7">
        <w:rPr>
          <w:rFonts w:ascii="Times New Roman" w:hAnsi="Times New Roman" w:cs="Times New Roman"/>
          <w:b/>
          <w:noProof/>
          <w:sz w:val="24"/>
          <w:szCs w:val="24"/>
        </w:rPr>
        <w:t>asylum applications</w:t>
      </w:r>
      <w:r w:rsidR="002A6C60" w:rsidRPr="006879D7">
        <w:rPr>
          <w:rFonts w:ascii="Times New Roman" w:hAnsi="Times New Roman" w:cs="Times New Roman"/>
          <w:noProof/>
          <w:sz w:val="24"/>
          <w:szCs w:val="24"/>
        </w:rPr>
        <w:t>)</w:t>
      </w:r>
      <w:r w:rsidR="005679D7" w:rsidRPr="006879D7">
        <w:rPr>
          <w:rFonts w:ascii="Times New Roman" w:hAnsi="Times New Roman" w:cs="Times New Roman"/>
          <w:noProof/>
          <w:sz w:val="24"/>
          <w:szCs w:val="24"/>
        </w:rPr>
        <w:t xml:space="preserve">. </w:t>
      </w:r>
    </w:p>
    <w:p w14:paraId="08984B7B" w14:textId="70041973" w:rsidR="006F4F70" w:rsidRPr="006879D7" w:rsidRDefault="00A81D15" w:rsidP="00EE1920">
      <w:pPr>
        <w:spacing w:after="240"/>
        <w:jc w:val="both"/>
        <w:rPr>
          <w:rFonts w:ascii="Times New Roman" w:hAnsi="Times New Roman" w:cs="Times New Roman"/>
          <w:noProof/>
          <w:sz w:val="24"/>
          <w:szCs w:val="24"/>
        </w:rPr>
      </w:pPr>
      <w:r w:rsidRPr="006879D7">
        <w:rPr>
          <w:rFonts w:ascii="Times New Roman" w:hAnsi="Times New Roman"/>
          <w:noProof/>
          <w:sz w:val="24"/>
          <w:szCs w:val="24"/>
        </w:rPr>
        <w:t xml:space="preserve">Additionally, </w:t>
      </w:r>
      <w:r w:rsidR="006F4F70" w:rsidRPr="006879D7">
        <w:rPr>
          <w:rFonts w:ascii="Times New Roman" w:hAnsi="Times New Roman"/>
          <w:b/>
          <w:noProof/>
          <w:sz w:val="24"/>
          <w:szCs w:val="24"/>
        </w:rPr>
        <w:t>investor citizenship schemes</w:t>
      </w:r>
      <w:r w:rsidR="00E7752D" w:rsidRPr="006879D7">
        <w:rPr>
          <w:rFonts w:ascii="Times New Roman" w:hAnsi="Times New Roman"/>
          <w:noProof/>
          <w:sz w:val="24"/>
          <w:szCs w:val="24"/>
        </w:rPr>
        <w:t xml:space="preserve"> operated by </w:t>
      </w:r>
      <w:r w:rsidR="003631DE" w:rsidRPr="006879D7">
        <w:rPr>
          <w:rFonts w:ascii="Times New Roman" w:hAnsi="Times New Roman"/>
          <w:noProof/>
          <w:sz w:val="24"/>
          <w:szCs w:val="24"/>
        </w:rPr>
        <w:t xml:space="preserve">third countries with </w:t>
      </w:r>
      <w:r w:rsidR="00E7752D" w:rsidRPr="006879D7">
        <w:rPr>
          <w:rFonts w:ascii="Times New Roman" w:hAnsi="Times New Roman"/>
          <w:noProof/>
          <w:sz w:val="24"/>
          <w:szCs w:val="24"/>
        </w:rPr>
        <w:t xml:space="preserve">visa-free </w:t>
      </w:r>
      <w:r w:rsidR="003631DE" w:rsidRPr="006879D7">
        <w:rPr>
          <w:rFonts w:ascii="Times New Roman" w:hAnsi="Times New Roman"/>
          <w:noProof/>
          <w:sz w:val="24"/>
          <w:szCs w:val="24"/>
        </w:rPr>
        <w:t xml:space="preserve">access to the </w:t>
      </w:r>
      <w:r w:rsidR="006879D7" w:rsidRPr="006879D7">
        <w:rPr>
          <w:rFonts w:ascii="Times New Roman" w:hAnsi="Times New Roman"/>
          <w:noProof/>
          <w:sz w:val="24"/>
          <w:szCs w:val="24"/>
        </w:rPr>
        <w:t>EU can</w:t>
      </w:r>
      <w:r w:rsidR="005E68FE" w:rsidRPr="006879D7">
        <w:rPr>
          <w:rFonts w:ascii="Times New Roman" w:hAnsi="Times New Roman"/>
          <w:noProof/>
          <w:sz w:val="24"/>
          <w:szCs w:val="24"/>
        </w:rPr>
        <w:t xml:space="preserve"> result in risks or threats </w:t>
      </w:r>
      <w:r w:rsidR="003631DE" w:rsidRPr="006879D7">
        <w:rPr>
          <w:rFonts w:ascii="Times New Roman" w:hAnsi="Times New Roman" w:cs="Times New Roman"/>
          <w:noProof/>
          <w:sz w:val="24"/>
          <w:szCs w:val="24"/>
        </w:rPr>
        <w:t>to the security</w:t>
      </w:r>
      <w:r w:rsidR="005E68FE" w:rsidRPr="006879D7">
        <w:rPr>
          <w:rFonts w:ascii="Times New Roman" w:hAnsi="Times New Roman"/>
          <w:noProof/>
          <w:sz w:val="24"/>
          <w:szCs w:val="24"/>
        </w:rPr>
        <w:t xml:space="preserve"> of </w:t>
      </w:r>
      <w:r w:rsidR="005E68FE" w:rsidRPr="006879D7">
        <w:rPr>
          <w:rFonts w:ascii="Times New Roman" w:hAnsi="Times New Roman" w:cs="Times New Roman"/>
          <w:noProof/>
          <w:sz w:val="24"/>
          <w:szCs w:val="24"/>
        </w:rPr>
        <w:t>the</w:t>
      </w:r>
      <w:r w:rsidR="005E68FE" w:rsidRPr="006879D7">
        <w:rPr>
          <w:rFonts w:ascii="Times New Roman" w:hAnsi="Times New Roman"/>
          <w:noProof/>
          <w:sz w:val="24"/>
          <w:szCs w:val="24"/>
        </w:rPr>
        <w:t xml:space="preserve"> </w:t>
      </w:r>
      <w:r w:rsidR="003631DE" w:rsidRPr="006879D7">
        <w:rPr>
          <w:rFonts w:ascii="Times New Roman" w:hAnsi="Times New Roman" w:cs="Times New Roman"/>
          <w:noProof/>
          <w:sz w:val="24"/>
          <w:szCs w:val="24"/>
        </w:rPr>
        <w:t>EU, including risks related to infiltration of organised crime, money-laundering, tax evasion and corruption</w:t>
      </w:r>
      <w:r w:rsidR="003631DE" w:rsidRPr="006879D7">
        <w:rPr>
          <w:rFonts w:ascii="Times New Roman" w:hAnsi="Times New Roman" w:cs="Times New Roman"/>
          <w:noProof/>
          <w:sz w:val="24"/>
          <w:szCs w:val="24"/>
          <w:vertAlign w:val="superscript"/>
        </w:rPr>
        <w:footnoteReference w:id="9"/>
      </w:r>
      <w:r w:rsidR="00DE5575" w:rsidRPr="006879D7">
        <w:rPr>
          <w:rFonts w:ascii="Times New Roman" w:hAnsi="Times New Roman"/>
          <w:noProof/>
          <w:sz w:val="24"/>
          <w:szCs w:val="24"/>
        </w:rPr>
        <w:t xml:space="preserve">, and </w:t>
      </w:r>
      <w:r w:rsidR="006F4F70" w:rsidRPr="006879D7">
        <w:rPr>
          <w:rFonts w:ascii="Times New Roman" w:hAnsi="Times New Roman"/>
          <w:noProof/>
          <w:sz w:val="24"/>
          <w:szCs w:val="24"/>
        </w:rPr>
        <w:t>allow</w:t>
      </w:r>
      <w:r w:rsidR="009E5D47" w:rsidRPr="006879D7">
        <w:rPr>
          <w:rFonts w:ascii="Times New Roman" w:hAnsi="Times New Roman"/>
          <w:noProof/>
          <w:sz w:val="24"/>
          <w:szCs w:val="24"/>
        </w:rPr>
        <w:t xml:space="preserve"> </w:t>
      </w:r>
      <w:r w:rsidR="006F4F70" w:rsidRPr="006879D7">
        <w:rPr>
          <w:rFonts w:ascii="Times New Roman" w:hAnsi="Times New Roman"/>
          <w:noProof/>
          <w:sz w:val="24"/>
          <w:szCs w:val="24"/>
        </w:rPr>
        <w:t>visa-free access to the EU to third-country nationals that would otherwise be visa-required</w:t>
      </w:r>
      <w:r w:rsidR="006F4F70" w:rsidRPr="006879D7" w:rsidDel="003631DE">
        <w:rPr>
          <w:rFonts w:ascii="Times New Roman" w:hAnsi="Times New Roman"/>
          <w:noProof/>
          <w:sz w:val="24"/>
          <w:szCs w:val="24"/>
        </w:rPr>
        <w:t>.</w:t>
      </w:r>
      <w:r w:rsidR="006F4F70" w:rsidRPr="006879D7" w:rsidDel="003631DE">
        <w:rPr>
          <w:rFonts w:ascii="Times New Roman" w:hAnsi="Times New Roman" w:cs="Times New Roman"/>
          <w:noProof/>
          <w:sz w:val="24"/>
          <w:szCs w:val="24"/>
        </w:rPr>
        <w:t xml:space="preserve"> </w:t>
      </w:r>
    </w:p>
    <w:p w14:paraId="62A1D260" w14:textId="580D81DC" w:rsidR="005F5036" w:rsidRPr="006879D7" w:rsidRDefault="004425A2" w:rsidP="005F5036">
      <w:pPr>
        <w:spacing w:after="240"/>
        <w:jc w:val="both"/>
        <w:rPr>
          <w:rFonts w:ascii="Times New Roman" w:hAnsi="Times New Roman" w:cs="Times New Roman"/>
          <w:noProof/>
          <w:sz w:val="24"/>
        </w:rPr>
      </w:pPr>
      <w:r>
        <w:rPr>
          <w:rFonts w:ascii="Times New Roman" w:hAnsi="Times New Roman" w:cs="Times New Roman"/>
          <w:noProof/>
          <w:sz w:val="24"/>
          <w:szCs w:val="24"/>
        </w:rPr>
        <w:t>Furthermore, t</w:t>
      </w:r>
      <w:r w:rsidR="005F5036" w:rsidRPr="006879D7">
        <w:rPr>
          <w:rFonts w:ascii="Times New Roman" w:hAnsi="Times New Roman" w:cs="Times New Roman"/>
          <w:noProof/>
          <w:sz w:val="24"/>
          <w:szCs w:val="24"/>
        </w:rPr>
        <w:t>he security of the EU and its external borders have been profoundly impacted by recent geopolitical events, demonstrating that the actions of certain foreign actors may pose serious threats to the Union’s security interests</w:t>
      </w:r>
      <w:r w:rsidR="005F5036">
        <w:rPr>
          <w:rFonts w:ascii="Times New Roman" w:hAnsi="Times New Roman" w:cs="Times New Roman"/>
          <w:noProof/>
          <w:sz w:val="24"/>
          <w:szCs w:val="24"/>
        </w:rPr>
        <w:t xml:space="preserve">. The EU should be </w:t>
      </w:r>
      <w:r>
        <w:rPr>
          <w:rFonts w:ascii="Times New Roman" w:hAnsi="Times New Roman" w:cs="Times New Roman"/>
          <w:noProof/>
          <w:sz w:val="24"/>
          <w:szCs w:val="24"/>
        </w:rPr>
        <w:t>well prepared</w:t>
      </w:r>
      <w:r w:rsidR="005F5036">
        <w:rPr>
          <w:rFonts w:ascii="Times New Roman" w:hAnsi="Times New Roman" w:cs="Times New Roman"/>
          <w:noProof/>
          <w:sz w:val="24"/>
          <w:szCs w:val="24"/>
        </w:rPr>
        <w:t xml:space="preserve"> to react swiftly to a wide range of potential </w:t>
      </w:r>
      <w:r>
        <w:rPr>
          <w:rFonts w:ascii="Times New Roman" w:hAnsi="Times New Roman" w:cs="Times New Roman"/>
          <w:noProof/>
          <w:sz w:val="24"/>
          <w:szCs w:val="24"/>
        </w:rPr>
        <w:t xml:space="preserve">future </w:t>
      </w:r>
      <w:r w:rsidR="005F5036" w:rsidRPr="005F5036">
        <w:rPr>
          <w:rFonts w:ascii="Times New Roman" w:hAnsi="Times New Roman" w:cs="Times New Roman"/>
          <w:noProof/>
          <w:sz w:val="24"/>
          <w:szCs w:val="24"/>
        </w:rPr>
        <w:t>security risks, including</w:t>
      </w:r>
      <w:r w:rsidR="005F5036" w:rsidRPr="00445BAA">
        <w:rPr>
          <w:rFonts w:ascii="Times New Roman" w:hAnsi="Times New Roman" w:cs="Times New Roman"/>
          <w:b/>
          <w:bCs/>
          <w:noProof/>
          <w:sz w:val="24"/>
          <w:szCs w:val="24"/>
        </w:rPr>
        <w:t xml:space="preserve"> hybrid threats</w:t>
      </w:r>
      <w:r w:rsidR="005F5036">
        <w:rPr>
          <w:rFonts w:ascii="Times New Roman" w:hAnsi="Times New Roman" w:cs="Times New Roman"/>
          <w:noProof/>
          <w:sz w:val="24"/>
          <w:szCs w:val="24"/>
        </w:rPr>
        <w:t xml:space="preserve">. </w:t>
      </w:r>
    </w:p>
    <w:p w14:paraId="55946701" w14:textId="0153EF9A" w:rsidR="006F4F70" w:rsidRDefault="008703AE" w:rsidP="00EE1920">
      <w:pPr>
        <w:spacing w:after="240"/>
        <w:jc w:val="both"/>
        <w:rPr>
          <w:rFonts w:ascii="Times New Roman" w:hAnsi="Times New Roman" w:cs="Times New Roman"/>
          <w:noProof/>
          <w:sz w:val="24"/>
          <w:szCs w:val="24"/>
        </w:rPr>
      </w:pPr>
      <w:r>
        <w:rPr>
          <w:rFonts w:ascii="Times New Roman" w:hAnsi="Times New Roman" w:cs="Times New Roman"/>
          <w:noProof/>
          <w:sz w:val="24"/>
        </w:rPr>
        <w:t>To</w:t>
      </w:r>
      <w:r w:rsidR="00F53E1D" w:rsidRPr="006879D7">
        <w:rPr>
          <w:rFonts w:ascii="Times New Roman" w:hAnsi="Times New Roman" w:cs="Times New Roman"/>
          <w:noProof/>
          <w:sz w:val="24"/>
        </w:rPr>
        <w:t xml:space="preserve"> </w:t>
      </w:r>
      <w:r w:rsidR="007A5FBF" w:rsidRPr="006879D7">
        <w:rPr>
          <w:rFonts w:ascii="Times New Roman" w:hAnsi="Times New Roman" w:cs="Times New Roman"/>
          <w:noProof/>
          <w:sz w:val="24"/>
        </w:rPr>
        <w:t xml:space="preserve">address </w:t>
      </w:r>
      <w:r w:rsidR="006F4F70" w:rsidRPr="006879D7">
        <w:rPr>
          <w:rFonts w:ascii="Times New Roman" w:hAnsi="Times New Roman" w:cs="Times New Roman"/>
          <w:noProof/>
          <w:sz w:val="24"/>
        </w:rPr>
        <w:t>these challenges and prevent these risks</w:t>
      </w:r>
      <w:r w:rsidR="007A5FBF" w:rsidRPr="006879D7">
        <w:rPr>
          <w:rFonts w:ascii="Times New Roman" w:hAnsi="Times New Roman" w:cs="Times New Roman"/>
          <w:noProof/>
          <w:sz w:val="24"/>
        </w:rPr>
        <w:t xml:space="preserve"> effectively</w:t>
      </w:r>
      <w:r>
        <w:rPr>
          <w:rFonts w:ascii="Times New Roman" w:hAnsi="Times New Roman" w:cs="Times New Roman"/>
          <w:noProof/>
          <w:sz w:val="24"/>
        </w:rPr>
        <w:t>,</w:t>
      </w:r>
      <w:r w:rsidR="008C4A64" w:rsidRPr="006879D7">
        <w:rPr>
          <w:rFonts w:ascii="Times New Roman" w:hAnsi="Times New Roman" w:cs="Times New Roman"/>
          <w:noProof/>
          <w:sz w:val="24"/>
        </w:rPr>
        <w:t xml:space="preserve"> </w:t>
      </w:r>
      <w:r w:rsidR="00B572CF" w:rsidRPr="006879D7">
        <w:rPr>
          <w:rFonts w:ascii="Times New Roman" w:hAnsi="Times New Roman" w:cs="Times New Roman"/>
          <w:noProof/>
          <w:sz w:val="24"/>
        </w:rPr>
        <w:t>existing rules</w:t>
      </w:r>
      <w:r w:rsidR="00F65E92" w:rsidRPr="006879D7">
        <w:rPr>
          <w:rFonts w:ascii="Times New Roman" w:hAnsi="Times New Roman" w:cs="Times New Roman"/>
          <w:noProof/>
          <w:sz w:val="24"/>
        </w:rPr>
        <w:t xml:space="preserve"> </w:t>
      </w:r>
      <w:r w:rsidR="000636CE" w:rsidRPr="006879D7">
        <w:rPr>
          <w:rFonts w:ascii="Times New Roman" w:hAnsi="Times New Roman" w:cs="Times New Roman"/>
          <w:noProof/>
          <w:sz w:val="24"/>
        </w:rPr>
        <w:t xml:space="preserve">included in </w:t>
      </w:r>
      <w:r w:rsidR="00884C5A" w:rsidRPr="006879D7">
        <w:rPr>
          <w:rFonts w:ascii="Times New Roman" w:hAnsi="Times New Roman" w:cs="Times New Roman"/>
          <w:noProof/>
          <w:sz w:val="24"/>
        </w:rPr>
        <w:t xml:space="preserve">Article 8 of Regulation (EU) 2018/1806 (the </w:t>
      </w:r>
      <w:r w:rsidR="00E80BDF" w:rsidRPr="006879D7">
        <w:rPr>
          <w:rFonts w:ascii="Times New Roman" w:hAnsi="Times New Roman" w:cs="Times New Roman"/>
          <w:noProof/>
          <w:sz w:val="24"/>
        </w:rPr>
        <w:t>‘</w:t>
      </w:r>
      <w:r w:rsidR="00884C5A" w:rsidRPr="006879D7">
        <w:rPr>
          <w:rFonts w:ascii="Times New Roman" w:hAnsi="Times New Roman" w:cs="Times New Roman"/>
          <w:noProof/>
          <w:sz w:val="24"/>
        </w:rPr>
        <w:t>Visa Regulation</w:t>
      </w:r>
      <w:r w:rsidR="00E80BDF" w:rsidRPr="006879D7">
        <w:rPr>
          <w:rFonts w:ascii="Times New Roman" w:hAnsi="Times New Roman" w:cs="Times New Roman"/>
          <w:noProof/>
          <w:sz w:val="24"/>
        </w:rPr>
        <w:t>’</w:t>
      </w:r>
      <w:r w:rsidR="00884C5A" w:rsidRPr="006879D7">
        <w:rPr>
          <w:rFonts w:ascii="Times New Roman" w:hAnsi="Times New Roman" w:cs="Times New Roman"/>
          <w:noProof/>
          <w:sz w:val="24"/>
        </w:rPr>
        <w:t>)</w:t>
      </w:r>
      <w:r w:rsidR="00A30026" w:rsidRPr="006879D7">
        <w:rPr>
          <w:rFonts w:ascii="Times New Roman" w:hAnsi="Times New Roman" w:cs="Times New Roman"/>
          <w:noProof/>
          <w:sz w:val="24"/>
        </w:rPr>
        <w:t>,</w:t>
      </w:r>
      <w:r w:rsidR="006F4F70" w:rsidRPr="006879D7">
        <w:rPr>
          <w:rFonts w:ascii="Times New Roman" w:hAnsi="Times New Roman" w:cs="Times New Roman"/>
          <w:noProof/>
          <w:sz w:val="24"/>
        </w:rPr>
        <w:t xml:space="preserve"> </w:t>
      </w:r>
      <w:r w:rsidR="00604A44" w:rsidRPr="006879D7">
        <w:rPr>
          <w:rFonts w:ascii="Times New Roman" w:hAnsi="Times New Roman" w:cs="Times New Roman"/>
          <w:noProof/>
          <w:sz w:val="24"/>
        </w:rPr>
        <w:t xml:space="preserve">concerning </w:t>
      </w:r>
      <w:r w:rsidR="006F4F70" w:rsidRPr="006879D7">
        <w:rPr>
          <w:rFonts w:ascii="Times New Roman" w:hAnsi="Times New Roman" w:cs="Times New Roman"/>
          <w:noProof/>
          <w:sz w:val="24"/>
        </w:rPr>
        <w:t xml:space="preserve">the </w:t>
      </w:r>
      <w:r w:rsidR="006F4F70" w:rsidRPr="006879D7">
        <w:rPr>
          <w:rFonts w:ascii="Times New Roman" w:hAnsi="Times New Roman" w:cs="Times New Roman"/>
          <w:b/>
          <w:noProof/>
          <w:sz w:val="24"/>
        </w:rPr>
        <w:t>monitor</w:t>
      </w:r>
      <w:r w:rsidR="00604A44" w:rsidRPr="006879D7">
        <w:rPr>
          <w:rFonts w:ascii="Times New Roman" w:hAnsi="Times New Roman" w:cs="Times New Roman"/>
          <w:b/>
          <w:noProof/>
          <w:sz w:val="24"/>
        </w:rPr>
        <w:t>ing</w:t>
      </w:r>
      <w:r w:rsidR="006F4F70" w:rsidRPr="006879D7">
        <w:rPr>
          <w:rFonts w:ascii="Times New Roman" w:hAnsi="Times New Roman" w:cs="Times New Roman"/>
          <w:noProof/>
          <w:sz w:val="24"/>
        </w:rPr>
        <w:t xml:space="preserve"> </w:t>
      </w:r>
      <w:r w:rsidR="00604A44" w:rsidRPr="006879D7">
        <w:rPr>
          <w:rFonts w:ascii="Times New Roman" w:hAnsi="Times New Roman" w:cs="Times New Roman"/>
          <w:noProof/>
          <w:sz w:val="24"/>
        </w:rPr>
        <w:t xml:space="preserve">of </w:t>
      </w:r>
      <w:r w:rsidR="006F4F70" w:rsidRPr="006879D7">
        <w:rPr>
          <w:rFonts w:ascii="Times New Roman" w:hAnsi="Times New Roman" w:cs="Times New Roman"/>
          <w:noProof/>
          <w:sz w:val="24"/>
        </w:rPr>
        <w:t xml:space="preserve">the functioning of visa-free regimes with third countries and </w:t>
      </w:r>
      <w:r w:rsidR="00604A44" w:rsidRPr="006879D7">
        <w:rPr>
          <w:rFonts w:ascii="Times New Roman" w:hAnsi="Times New Roman" w:cs="Times New Roman"/>
          <w:noProof/>
          <w:sz w:val="24"/>
        </w:rPr>
        <w:t xml:space="preserve">the </w:t>
      </w:r>
      <w:r w:rsidR="00604A44" w:rsidRPr="006879D7">
        <w:rPr>
          <w:rFonts w:ascii="Times New Roman" w:hAnsi="Times New Roman" w:cs="Times New Roman"/>
          <w:b/>
          <w:noProof/>
          <w:sz w:val="24"/>
        </w:rPr>
        <w:t>suspension</w:t>
      </w:r>
      <w:r w:rsidR="00604A44" w:rsidRPr="006879D7">
        <w:rPr>
          <w:rFonts w:ascii="Times New Roman" w:hAnsi="Times New Roman" w:cs="Times New Roman"/>
          <w:noProof/>
          <w:sz w:val="24"/>
        </w:rPr>
        <w:t xml:space="preserve"> of </w:t>
      </w:r>
      <w:r w:rsidR="006F4F70" w:rsidRPr="006879D7">
        <w:rPr>
          <w:rFonts w:ascii="Times New Roman" w:hAnsi="Times New Roman" w:cs="Times New Roman"/>
          <w:noProof/>
          <w:sz w:val="24"/>
        </w:rPr>
        <w:t xml:space="preserve">visa exemptions in cases of increased irregular migration or security </w:t>
      </w:r>
      <w:r w:rsidR="00356B99" w:rsidRPr="006879D7">
        <w:rPr>
          <w:rFonts w:ascii="Times New Roman" w:hAnsi="Times New Roman" w:cs="Times New Roman"/>
          <w:noProof/>
          <w:sz w:val="24"/>
        </w:rPr>
        <w:t>risks</w:t>
      </w:r>
      <w:r w:rsidR="0062154A" w:rsidRPr="006879D7">
        <w:rPr>
          <w:rFonts w:ascii="Times New Roman" w:hAnsi="Times New Roman" w:cs="Times New Roman"/>
          <w:noProof/>
          <w:sz w:val="24"/>
        </w:rPr>
        <w:t xml:space="preserve"> (the ‘</w:t>
      </w:r>
      <w:r w:rsidR="0062154A" w:rsidRPr="006879D7">
        <w:rPr>
          <w:rFonts w:ascii="Times New Roman" w:hAnsi="Times New Roman" w:cs="Times New Roman"/>
          <w:b/>
          <w:bCs/>
          <w:noProof/>
          <w:sz w:val="24"/>
        </w:rPr>
        <w:t>visa suspension mechanism’</w:t>
      </w:r>
      <w:r w:rsidR="0062154A" w:rsidRPr="006879D7">
        <w:rPr>
          <w:rFonts w:ascii="Times New Roman" w:hAnsi="Times New Roman" w:cs="Times New Roman"/>
          <w:noProof/>
          <w:sz w:val="24"/>
        </w:rPr>
        <w:t>)</w:t>
      </w:r>
      <w:r w:rsidR="000810AB" w:rsidRPr="006879D7">
        <w:rPr>
          <w:rFonts w:ascii="Times New Roman" w:hAnsi="Times New Roman" w:cs="Times New Roman"/>
          <w:noProof/>
          <w:sz w:val="24"/>
        </w:rPr>
        <w:t>,</w:t>
      </w:r>
      <w:r w:rsidR="006F4F70" w:rsidRPr="006879D7">
        <w:rPr>
          <w:rFonts w:ascii="Times New Roman" w:hAnsi="Times New Roman" w:cs="Times New Roman"/>
          <w:noProof/>
          <w:sz w:val="24"/>
        </w:rPr>
        <w:t xml:space="preserve"> </w:t>
      </w:r>
      <w:r w:rsidR="00F53E1D" w:rsidRPr="006879D7">
        <w:rPr>
          <w:rFonts w:ascii="Times New Roman" w:hAnsi="Times New Roman" w:cs="Times New Roman"/>
          <w:noProof/>
          <w:sz w:val="24"/>
        </w:rPr>
        <w:t xml:space="preserve">should be </w:t>
      </w:r>
      <w:r w:rsidR="00604A44" w:rsidRPr="006879D7">
        <w:rPr>
          <w:rFonts w:ascii="Times New Roman" w:hAnsi="Times New Roman" w:cs="Times New Roman"/>
          <w:noProof/>
          <w:sz w:val="24"/>
        </w:rPr>
        <w:t>re-</w:t>
      </w:r>
      <w:r w:rsidR="00F53E1D" w:rsidRPr="006879D7">
        <w:rPr>
          <w:rFonts w:ascii="Times New Roman" w:hAnsi="Times New Roman" w:cs="Times New Roman"/>
          <w:noProof/>
          <w:sz w:val="24"/>
        </w:rPr>
        <w:t xml:space="preserve">assessed </w:t>
      </w:r>
      <w:r w:rsidR="005B21AB" w:rsidRPr="006879D7">
        <w:rPr>
          <w:rFonts w:ascii="Times New Roman" w:hAnsi="Times New Roman" w:cs="Times New Roman"/>
          <w:noProof/>
          <w:sz w:val="24"/>
        </w:rPr>
        <w:t>and improved</w:t>
      </w:r>
      <w:r w:rsidR="00BD65C1" w:rsidRPr="006879D7">
        <w:rPr>
          <w:rFonts w:ascii="Times New Roman" w:hAnsi="Times New Roman" w:cs="Times New Roman"/>
          <w:noProof/>
          <w:sz w:val="24"/>
        </w:rPr>
        <w:t xml:space="preserve">. </w:t>
      </w:r>
      <w:r w:rsidR="00891088" w:rsidRPr="006879D7">
        <w:rPr>
          <w:rFonts w:ascii="Times New Roman" w:hAnsi="Times New Roman" w:cs="Times New Roman"/>
          <w:noProof/>
          <w:sz w:val="24"/>
          <w:szCs w:val="24"/>
        </w:rPr>
        <w:t xml:space="preserve">The criteria for triggering the mechanism need to be </w:t>
      </w:r>
      <w:r w:rsidR="004425A2">
        <w:rPr>
          <w:rFonts w:ascii="Times New Roman" w:hAnsi="Times New Roman" w:cs="Times New Roman"/>
          <w:noProof/>
          <w:sz w:val="24"/>
          <w:szCs w:val="24"/>
        </w:rPr>
        <w:t>complete</w:t>
      </w:r>
      <w:r>
        <w:rPr>
          <w:rFonts w:ascii="Times New Roman" w:hAnsi="Times New Roman" w:cs="Times New Roman"/>
          <w:noProof/>
          <w:sz w:val="24"/>
          <w:szCs w:val="24"/>
        </w:rPr>
        <w:t xml:space="preserve"> and</w:t>
      </w:r>
      <w:r w:rsidR="004425A2">
        <w:rPr>
          <w:rFonts w:ascii="Times New Roman" w:hAnsi="Times New Roman" w:cs="Times New Roman"/>
          <w:noProof/>
          <w:sz w:val="24"/>
          <w:szCs w:val="24"/>
        </w:rPr>
        <w:t xml:space="preserve"> </w:t>
      </w:r>
      <w:r w:rsidR="00891088" w:rsidRPr="006879D7">
        <w:rPr>
          <w:rFonts w:ascii="Times New Roman" w:hAnsi="Times New Roman" w:cs="Times New Roman"/>
          <w:noProof/>
          <w:sz w:val="24"/>
          <w:szCs w:val="24"/>
        </w:rPr>
        <w:t>clear</w:t>
      </w:r>
      <w:r w:rsidR="00F53E1D" w:rsidRPr="006879D7">
        <w:rPr>
          <w:rFonts w:ascii="Times New Roman" w:hAnsi="Times New Roman" w:cs="Times New Roman"/>
          <w:noProof/>
          <w:sz w:val="24"/>
          <w:szCs w:val="24"/>
        </w:rPr>
        <w:t>,</w:t>
      </w:r>
      <w:r w:rsidR="00891088" w:rsidRPr="006879D7">
        <w:rPr>
          <w:rFonts w:ascii="Times New Roman" w:hAnsi="Times New Roman" w:cs="Times New Roman"/>
          <w:noProof/>
          <w:sz w:val="24"/>
          <w:szCs w:val="24"/>
        </w:rPr>
        <w:t xml:space="preserve"> yet flexible enough to allow for </w:t>
      </w:r>
      <w:r w:rsidR="0052072C" w:rsidRPr="006879D7">
        <w:rPr>
          <w:rFonts w:ascii="Times New Roman" w:hAnsi="Times New Roman" w:cs="Times New Roman"/>
          <w:noProof/>
          <w:sz w:val="24"/>
          <w:szCs w:val="24"/>
        </w:rPr>
        <w:t xml:space="preserve">their </w:t>
      </w:r>
      <w:r w:rsidR="00891088" w:rsidRPr="006879D7">
        <w:rPr>
          <w:rFonts w:ascii="Times New Roman" w:hAnsi="Times New Roman" w:cs="Times New Roman"/>
          <w:noProof/>
          <w:sz w:val="24"/>
          <w:szCs w:val="24"/>
        </w:rPr>
        <w:t xml:space="preserve">efficient </w:t>
      </w:r>
      <w:r w:rsidR="004425A2">
        <w:rPr>
          <w:rFonts w:ascii="Times New Roman" w:hAnsi="Times New Roman" w:cs="Times New Roman"/>
          <w:noProof/>
          <w:sz w:val="24"/>
          <w:szCs w:val="24"/>
        </w:rPr>
        <w:t xml:space="preserve">and swift </w:t>
      </w:r>
      <w:r w:rsidR="00884C5A" w:rsidRPr="006879D7">
        <w:rPr>
          <w:rFonts w:ascii="Times New Roman" w:hAnsi="Times New Roman" w:cs="Times New Roman"/>
          <w:noProof/>
          <w:sz w:val="24"/>
          <w:szCs w:val="24"/>
        </w:rPr>
        <w:t>application</w:t>
      </w:r>
      <w:r w:rsidR="004425A2">
        <w:rPr>
          <w:rFonts w:ascii="Times New Roman" w:hAnsi="Times New Roman" w:cs="Times New Roman"/>
          <w:noProof/>
          <w:sz w:val="24"/>
          <w:szCs w:val="24"/>
        </w:rPr>
        <w:t xml:space="preserve"> where necessary</w:t>
      </w:r>
      <w:r w:rsidR="00891088" w:rsidRPr="006879D7">
        <w:rPr>
          <w:rFonts w:ascii="Times New Roman" w:hAnsi="Times New Roman" w:cs="Times New Roman"/>
          <w:noProof/>
          <w:sz w:val="24"/>
          <w:szCs w:val="24"/>
        </w:rPr>
        <w:t xml:space="preserve">. </w:t>
      </w:r>
      <w:r w:rsidR="004437F1" w:rsidRPr="006879D7">
        <w:rPr>
          <w:rFonts w:ascii="Times New Roman" w:hAnsi="Times New Roman" w:cs="Times New Roman"/>
          <w:noProof/>
          <w:sz w:val="24"/>
        </w:rPr>
        <w:t>This would help to address the multitude of challenges resulting from visa-free travel in a constantly evolving geopolitical context</w:t>
      </w:r>
      <w:r w:rsidR="004437F1" w:rsidRPr="006879D7">
        <w:rPr>
          <w:rFonts w:ascii="Times New Roman" w:hAnsi="Times New Roman" w:cs="Times New Roman"/>
          <w:noProof/>
          <w:sz w:val="24"/>
          <w:szCs w:val="24"/>
        </w:rPr>
        <w:t>.</w:t>
      </w:r>
    </w:p>
    <w:p w14:paraId="3940697B" w14:textId="2EA385CA" w:rsidR="006F4F70" w:rsidRPr="006879D7" w:rsidRDefault="006F4F70"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 xml:space="preserve">In the first months of 2023, on the initiative of the Swedish Presidency, the </w:t>
      </w:r>
      <w:r w:rsidR="00227B7D" w:rsidRPr="006879D7">
        <w:rPr>
          <w:rFonts w:ascii="Times New Roman" w:hAnsi="Times New Roman" w:cs="Times New Roman"/>
          <w:noProof/>
          <w:sz w:val="24"/>
        </w:rPr>
        <w:t xml:space="preserve">Justice and Home </w:t>
      </w:r>
      <w:r w:rsidR="00F53E1D" w:rsidRPr="006879D7">
        <w:rPr>
          <w:rFonts w:ascii="Times New Roman" w:hAnsi="Times New Roman" w:cs="Times New Roman"/>
          <w:noProof/>
          <w:sz w:val="24"/>
        </w:rPr>
        <w:t>A</w:t>
      </w:r>
      <w:r w:rsidR="00227B7D" w:rsidRPr="006879D7">
        <w:rPr>
          <w:rFonts w:ascii="Times New Roman" w:hAnsi="Times New Roman" w:cs="Times New Roman"/>
          <w:noProof/>
          <w:sz w:val="24"/>
        </w:rPr>
        <w:t xml:space="preserve">ffairs </w:t>
      </w:r>
      <w:r w:rsidRPr="006879D7">
        <w:rPr>
          <w:rFonts w:ascii="Times New Roman" w:hAnsi="Times New Roman" w:cs="Times New Roman"/>
          <w:noProof/>
          <w:sz w:val="24"/>
        </w:rPr>
        <w:t xml:space="preserve">Council discussed a possible revision of these rules, and in particular of the </w:t>
      </w:r>
      <w:r w:rsidRPr="006879D7">
        <w:rPr>
          <w:rFonts w:ascii="Times New Roman" w:hAnsi="Times New Roman" w:cs="Times New Roman"/>
          <w:b/>
          <w:bCs/>
          <w:noProof/>
          <w:sz w:val="24"/>
        </w:rPr>
        <w:t>visa suspension mechanism</w:t>
      </w:r>
      <w:r w:rsidRPr="006879D7">
        <w:rPr>
          <w:rFonts w:ascii="Times New Roman" w:hAnsi="Times New Roman" w:cs="Times New Roman"/>
          <w:noProof/>
          <w:sz w:val="24"/>
        </w:rPr>
        <w:t xml:space="preserve">, </w:t>
      </w:r>
      <w:r w:rsidR="00AA329A" w:rsidRPr="006879D7">
        <w:rPr>
          <w:rFonts w:ascii="Times New Roman" w:hAnsi="Times New Roman" w:cs="Times New Roman"/>
          <w:noProof/>
          <w:sz w:val="24"/>
        </w:rPr>
        <w:t xml:space="preserve">for </w:t>
      </w:r>
      <w:r w:rsidRPr="006879D7">
        <w:rPr>
          <w:rFonts w:ascii="Times New Roman" w:hAnsi="Times New Roman" w:cs="Times New Roman"/>
          <w:noProof/>
          <w:sz w:val="24"/>
        </w:rPr>
        <w:t xml:space="preserve">which the Member States expressed broad support. </w:t>
      </w:r>
      <w:r w:rsidR="00E6389C" w:rsidRPr="006879D7">
        <w:rPr>
          <w:rFonts w:ascii="Times New Roman" w:hAnsi="Times New Roman" w:cs="Times New Roman"/>
          <w:noProof/>
          <w:sz w:val="24"/>
        </w:rPr>
        <w:t xml:space="preserve">This was prompted by the </w:t>
      </w:r>
      <w:r w:rsidR="00E6389C" w:rsidRPr="006879D7">
        <w:rPr>
          <w:rFonts w:ascii="Times New Roman" w:hAnsi="Times New Roman" w:cs="Times New Roman"/>
          <w:noProof/>
          <w:sz w:val="24"/>
          <w:szCs w:val="24"/>
        </w:rPr>
        <w:t>increase in numbers of detected irregular border crossings to the EU via the Western Balkans route,</w:t>
      </w:r>
      <w:r w:rsidR="00E6389C" w:rsidRPr="006879D7">
        <w:rPr>
          <w:rFonts w:ascii="Times New Roman" w:hAnsi="Times New Roman" w:cs="Times New Roman"/>
          <w:noProof/>
          <w:sz w:val="24"/>
        </w:rPr>
        <w:t xml:space="preserve"> which was partly linked to a lack of visa policy alignment by neighbouring countries (see point 2a below</w:t>
      </w:r>
      <w:r w:rsidR="006879D7" w:rsidRPr="006879D7">
        <w:rPr>
          <w:rFonts w:ascii="Times New Roman" w:hAnsi="Times New Roman" w:cs="Times New Roman"/>
          <w:noProof/>
          <w:sz w:val="24"/>
        </w:rPr>
        <w:t>),</w:t>
      </w:r>
      <w:r w:rsidR="00E6389C" w:rsidRPr="006879D7">
        <w:rPr>
          <w:rFonts w:ascii="Times New Roman" w:hAnsi="Times New Roman" w:cs="Times New Roman"/>
          <w:noProof/>
          <w:sz w:val="24"/>
        </w:rPr>
        <w:t xml:space="preserve"> and which spurred a reflection on the need to revise the visa suspension mechanism.</w:t>
      </w:r>
      <w:r w:rsidRPr="006879D7">
        <w:rPr>
          <w:rFonts w:ascii="Times New Roman" w:hAnsi="Times New Roman" w:cs="Times New Roman"/>
          <w:noProof/>
          <w:sz w:val="24"/>
        </w:rPr>
        <w:t xml:space="preserve"> In her letter to the European Council of 20 March 2023, President von der Leyen </w:t>
      </w:r>
      <w:r w:rsidR="0046051C" w:rsidRPr="006879D7">
        <w:rPr>
          <w:rFonts w:ascii="Times New Roman" w:hAnsi="Times New Roman" w:cs="Times New Roman"/>
          <w:noProof/>
          <w:sz w:val="24"/>
        </w:rPr>
        <w:t>acknowledged</w:t>
      </w:r>
      <w:r w:rsidRPr="006879D7">
        <w:rPr>
          <w:rFonts w:ascii="Times New Roman" w:hAnsi="Times New Roman" w:cs="Times New Roman"/>
          <w:noProof/>
          <w:sz w:val="24"/>
        </w:rPr>
        <w:t xml:space="preserve"> this discussion and stated that ‘</w:t>
      </w:r>
      <w:r w:rsidRPr="006879D7">
        <w:rPr>
          <w:rFonts w:ascii="Times New Roman" w:hAnsi="Times New Roman" w:cs="Times New Roman"/>
          <w:i/>
          <w:iCs/>
          <w:noProof/>
          <w:sz w:val="24"/>
        </w:rPr>
        <w:t>the Commission will strengthen its monitoring of the visa policy alignment and will present a comprehensive report paving the way for a legislative proposal amending the visa suspension mechanism’</w:t>
      </w:r>
      <w:r w:rsidRPr="006879D7">
        <w:rPr>
          <w:rFonts w:ascii="Times New Roman" w:hAnsi="Times New Roman" w:cs="Times New Roman"/>
          <w:noProof/>
          <w:sz w:val="24"/>
        </w:rPr>
        <w:t>.</w:t>
      </w:r>
    </w:p>
    <w:p w14:paraId="6C2C760F" w14:textId="2F042281" w:rsidR="00814E7C" w:rsidRPr="006879D7" w:rsidRDefault="00695F73"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rPr>
        <w:t>With a view to present</w:t>
      </w:r>
      <w:r w:rsidR="00884C5A" w:rsidRPr="006879D7">
        <w:rPr>
          <w:rFonts w:ascii="Times New Roman" w:hAnsi="Times New Roman" w:cs="Times New Roman"/>
          <w:noProof/>
          <w:sz w:val="24"/>
        </w:rPr>
        <w:t>ing</w:t>
      </w:r>
      <w:r w:rsidRPr="006879D7">
        <w:rPr>
          <w:rFonts w:ascii="Times New Roman" w:hAnsi="Times New Roman" w:cs="Times New Roman"/>
          <w:noProof/>
          <w:sz w:val="24"/>
        </w:rPr>
        <w:t xml:space="preserve"> a legislative proposal in </w:t>
      </w:r>
      <w:r w:rsidR="00F86DB4">
        <w:rPr>
          <w:rFonts w:ascii="Times New Roman" w:hAnsi="Times New Roman" w:cs="Times New Roman"/>
          <w:noProof/>
          <w:sz w:val="24"/>
        </w:rPr>
        <w:t>autumn</w:t>
      </w:r>
      <w:r w:rsidRPr="006879D7">
        <w:rPr>
          <w:rFonts w:ascii="Times New Roman" w:hAnsi="Times New Roman" w:cs="Times New Roman"/>
          <w:noProof/>
          <w:sz w:val="24"/>
        </w:rPr>
        <w:t xml:space="preserve"> 2023, the </w:t>
      </w:r>
      <w:r w:rsidR="00A7106F">
        <w:rPr>
          <w:rFonts w:ascii="Times New Roman" w:hAnsi="Times New Roman" w:cs="Times New Roman"/>
          <w:noProof/>
          <w:sz w:val="24"/>
        </w:rPr>
        <w:t>Commission intends to consult the European Parliament and the Council</w:t>
      </w:r>
      <w:r w:rsidRPr="006879D7">
        <w:rPr>
          <w:rFonts w:ascii="Times New Roman" w:hAnsi="Times New Roman" w:cs="Times New Roman"/>
          <w:noProof/>
          <w:sz w:val="24"/>
        </w:rPr>
        <w:t xml:space="preserve"> on </w:t>
      </w:r>
      <w:r w:rsidR="00336D21" w:rsidRPr="006879D7">
        <w:rPr>
          <w:rFonts w:ascii="Times New Roman" w:hAnsi="Times New Roman" w:cs="Times New Roman"/>
          <w:noProof/>
          <w:sz w:val="24"/>
        </w:rPr>
        <w:t>the</w:t>
      </w:r>
      <w:r w:rsidRPr="006879D7">
        <w:rPr>
          <w:rFonts w:ascii="Times New Roman" w:hAnsi="Times New Roman" w:cs="Times New Roman"/>
          <w:noProof/>
          <w:sz w:val="24"/>
        </w:rPr>
        <w:t xml:space="preserve"> </w:t>
      </w:r>
      <w:r w:rsidR="00560029" w:rsidRPr="006879D7">
        <w:rPr>
          <w:rFonts w:ascii="Times New Roman" w:hAnsi="Times New Roman" w:cs="Times New Roman"/>
          <w:noProof/>
          <w:sz w:val="24"/>
        </w:rPr>
        <w:t xml:space="preserve">identification </w:t>
      </w:r>
      <w:r w:rsidRPr="006879D7">
        <w:rPr>
          <w:rFonts w:ascii="Times New Roman" w:hAnsi="Times New Roman" w:cs="Times New Roman"/>
          <w:noProof/>
          <w:sz w:val="24"/>
        </w:rPr>
        <w:t xml:space="preserve">of the main challenges in the areas of irregular migration and security linked to the functioning of visa-free regimes, </w:t>
      </w:r>
      <w:r w:rsidR="00336D21" w:rsidRPr="006879D7">
        <w:rPr>
          <w:rFonts w:ascii="Times New Roman" w:hAnsi="Times New Roman" w:cs="Times New Roman"/>
          <w:noProof/>
          <w:sz w:val="24"/>
        </w:rPr>
        <w:t xml:space="preserve">on </w:t>
      </w:r>
      <w:r w:rsidRPr="006879D7">
        <w:rPr>
          <w:rFonts w:ascii="Times New Roman" w:hAnsi="Times New Roman" w:cs="Times New Roman"/>
          <w:noProof/>
          <w:sz w:val="24"/>
        </w:rPr>
        <w:t xml:space="preserve">the main shortcomings of the current visa suspension mechanism, and </w:t>
      </w:r>
      <w:r w:rsidR="00336D21" w:rsidRPr="006879D7">
        <w:rPr>
          <w:rFonts w:ascii="Times New Roman" w:hAnsi="Times New Roman" w:cs="Times New Roman"/>
          <w:noProof/>
          <w:sz w:val="24"/>
        </w:rPr>
        <w:t xml:space="preserve">on </w:t>
      </w:r>
      <w:r w:rsidRPr="006879D7">
        <w:rPr>
          <w:rFonts w:ascii="Times New Roman" w:hAnsi="Times New Roman" w:cs="Times New Roman"/>
          <w:noProof/>
          <w:sz w:val="24"/>
        </w:rPr>
        <w:t>the possible ways to address them</w:t>
      </w:r>
      <w:r w:rsidR="00F04318" w:rsidRPr="006879D7">
        <w:rPr>
          <w:rFonts w:ascii="Times New Roman" w:hAnsi="Times New Roman" w:cs="Times New Roman"/>
          <w:noProof/>
          <w:sz w:val="24"/>
        </w:rPr>
        <w:t xml:space="preserve">, notably through a </w:t>
      </w:r>
      <w:r w:rsidR="00F04318" w:rsidRPr="006879D7">
        <w:rPr>
          <w:rFonts w:ascii="Times New Roman" w:hAnsi="Times New Roman" w:cs="Times New Roman"/>
          <w:b/>
          <w:noProof/>
          <w:sz w:val="24"/>
        </w:rPr>
        <w:t xml:space="preserve">revision of Article 8 of the Visa </w:t>
      </w:r>
      <w:r w:rsidR="00F04318" w:rsidRPr="006879D7">
        <w:rPr>
          <w:rFonts w:ascii="Times New Roman" w:hAnsi="Times New Roman" w:cs="Times New Roman"/>
          <w:b/>
          <w:noProof/>
          <w:sz w:val="24"/>
          <w:szCs w:val="24"/>
        </w:rPr>
        <w:t>Regulation</w:t>
      </w:r>
      <w:r w:rsidRPr="006879D7">
        <w:rPr>
          <w:rFonts w:ascii="Times New Roman" w:hAnsi="Times New Roman" w:cs="Times New Roman"/>
          <w:noProof/>
          <w:sz w:val="24"/>
        </w:rPr>
        <w:t xml:space="preserve">. </w:t>
      </w:r>
    </w:p>
    <w:p w14:paraId="3FFF0EC5" w14:textId="034D77D9" w:rsidR="00117A27" w:rsidRPr="006879D7" w:rsidRDefault="00A17FFB" w:rsidP="00EE1920">
      <w:pPr>
        <w:pStyle w:val="Heading1"/>
        <w:numPr>
          <w:ilvl w:val="0"/>
          <w:numId w:val="22"/>
        </w:numPr>
        <w:spacing w:after="240" w:line="240" w:lineRule="auto"/>
        <w:rPr>
          <w:rFonts w:ascii="Times New Roman" w:hAnsi="Times New Roman" w:cs="Times New Roman"/>
          <w:b/>
          <w:bCs/>
          <w:noProof/>
          <w:color w:val="auto"/>
          <w:sz w:val="24"/>
          <w:szCs w:val="24"/>
        </w:rPr>
      </w:pPr>
      <w:r w:rsidRPr="006879D7">
        <w:rPr>
          <w:rFonts w:ascii="Times New Roman" w:hAnsi="Times New Roman" w:cs="Times New Roman"/>
          <w:b/>
          <w:bCs/>
          <w:noProof/>
          <w:color w:val="auto"/>
          <w:sz w:val="24"/>
          <w:szCs w:val="24"/>
        </w:rPr>
        <w:t>CHALLENGES OF THE</w:t>
      </w:r>
      <w:r w:rsidR="00004B59" w:rsidRPr="006879D7">
        <w:rPr>
          <w:rFonts w:ascii="Times New Roman" w:hAnsi="Times New Roman" w:cs="Times New Roman"/>
          <w:b/>
          <w:bCs/>
          <w:noProof/>
          <w:color w:val="auto"/>
          <w:sz w:val="24"/>
          <w:szCs w:val="24"/>
        </w:rPr>
        <w:t xml:space="preserve"> VISA-FREE REGIMES</w:t>
      </w:r>
      <w:r w:rsidR="00117A27" w:rsidRPr="006879D7">
        <w:rPr>
          <w:rFonts w:ascii="Times New Roman" w:hAnsi="Times New Roman" w:cs="Times New Roman"/>
          <w:b/>
          <w:bCs/>
          <w:noProof/>
          <w:color w:val="auto"/>
          <w:sz w:val="24"/>
          <w:szCs w:val="24"/>
        </w:rPr>
        <w:t xml:space="preserve"> </w:t>
      </w:r>
    </w:p>
    <w:p w14:paraId="36E6825E" w14:textId="77777777" w:rsidR="00AC0BF4" w:rsidRPr="006879D7" w:rsidRDefault="00AC0BF4" w:rsidP="00EE1920">
      <w:pPr>
        <w:pStyle w:val="ListParagraph"/>
        <w:numPr>
          <w:ilvl w:val="1"/>
          <w:numId w:val="1"/>
        </w:numPr>
        <w:spacing w:after="240"/>
        <w:ind w:hanging="357"/>
        <w:contextualSpacing w:val="0"/>
        <w:rPr>
          <w:rFonts w:ascii="Times New Roman" w:hAnsi="Times New Roman" w:cs="Times New Roman"/>
          <w:b/>
          <w:i/>
          <w:noProof/>
          <w:sz w:val="24"/>
        </w:rPr>
      </w:pPr>
      <w:r w:rsidRPr="006879D7">
        <w:rPr>
          <w:rFonts w:ascii="Times New Roman" w:hAnsi="Times New Roman" w:cs="Times New Roman"/>
          <w:b/>
          <w:i/>
          <w:noProof/>
          <w:sz w:val="24"/>
        </w:rPr>
        <w:t>Visa policy alignment</w:t>
      </w:r>
    </w:p>
    <w:p w14:paraId="1952B17A" w14:textId="7EB7BE56" w:rsidR="008A744C" w:rsidRPr="006879D7" w:rsidRDefault="005D6511" w:rsidP="00EE1920">
      <w:pPr>
        <w:spacing w:after="240" w:line="240" w:lineRule="auto"/>
        <w:jc w:val="both"/>
        <w:rPr>
          <w:rFonts w:ascii="Times New Roman" w:eastAsia="Times New Roman" w:hAnsi="Times New Roman" w:cs="Times New Roman"/>
          <w:noProof/>
          <w:lang w:eastAsia="en-GB"/>
        </w:rPr>
      </w:pPr>
      <w:r w:rsidRPr="006879D7">
        <w:rPr>
          <w:rFonts w:ascii="Times New Roman" w:hAnsi="Times New Roman" w:cs="Times New Roman"/>
          <w:noProof/>
          <w:sz w:val="24"/>
          <w:szCs w:val="24"/>
        </w:rPr>
        <w:t>In</w:t>
      </w:r>
      <w:r w:rsidR="0050176F" w:rsidRPr="006879D7">
        <w:rPr>
          <w:rFonts w:ascii="Times New Roman" w:hAnsi="Times New Roman" w:cs="Times New Roman"/>
          <w:noProof/>
          <w:sz w:val="24"/>
          <w:szCs w:val="24"/>
        </w:rPr>
        <w:t xml:space="preserve"> 2022, </w:t>
      </w:r>
      <w:r w:rsidRPr="006879D7">
        <w:rPr>
          <w:rFonts w:ascii="Times New Roman" w:hAnsi="Times New Roman" w:cs="Times New Roman"/>
          <w:noProof/>
          <w:sz w:val="24"/>
          <w:szCs w:val="24"/>
        </w:rPr>
        <w:t>144 118 irregular border crossings</w:t>
      </w:r>
      <w:r w:rsidR="0050176F" w:rsidRPr="006879D7">
        <w:rPr>
          <w:rFonts w:ascii="Times New Roman" w:hAnsi="Times New Roman" w:cs="Times New Roman"/>
          <w:noProof/>
          <w:sz w:val="24"/>
          <w:szCs w:val="24"/>
        </w:rPr>
        <w:t xml:space="preserve"> have been reported by Frontex at the EU external borders on </w:t>
      </w:r>
      <w:r w:rsidR="00FF6D21" w:rsidRPr="006879D7">
        <w:rPr>
          <w:rFonts w:ascii="Times New Roman" w:hAnsi="Times New Roman" w:cs="Times New Roman"/>
          <w:noProof/>
          <w:sz w:val="24"/>
          <w:szCs w:val="24"/>
        </w:rPr>
        <w:t xml:space="preserve">the </w:t>
      </w:r>
      <w:r w:rsidR="0050176F" w:rsidRPr="006879D7">
        <w:rPr>
          <w:rFonts w:ascii="Times New Roman" w:hAnsi="Times New Roman" w:cs="Times New Roman"/>
          <w:noProof/>
          <w:sz w:val="24"/>
          <w:szCs w:val="24"/>
        </w:rPr>
        <w:t>Western Balkan route</w:t>
      </w:r>
      <w:r w:rsidR="00DE43A3" w:rsidRPr="006879D7">
        <w:rPr>
          <w:rStyle w:val="FootnoteReference"/>
          <w:rFonts w:ascii="Times New Roman" w:hAnsi="Times New Roman" w:cs="Times New Roman"/>
          <w:noProof/>
          <w:sz w:val="24"/>
        </w:rPr>
        <w:footnoteReference w:id="10"/>
      </w:r>
      <w:r w:rsidR="0050176F"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more than twice than</w:t>
      </w:r>
      <w:r w:rsidR="0050176F" w:rsidRPr="006879D7">
        <w:rPr>
          <w:rFonts w:ascii="Times New Roman" w:hAnsi="Times New Roman" w:cs="Times New Roman"/>
          <w:noProof/>
          <w:sz w:val="24"/>
          <w:szCs w:val="24"/>
        </w:rPr>
        <w:t xml:space="preserve"> in 2021. </w:t>
      </w:r>
      <w:r w:rsidRPr="006879D7">
        <w:rPr>
          <w:rFonts w:ascii="Times New Roman" w:hAnsi="Times New Roman" w:cs="Times New Roman"/>
          <w:noProof/>
          <w:sz w:val="24"/>
          <w:szCs w:val="24"/>
        </w:rPr>
        <w:t>The increase was partly due to</w:t>
      </w:r>
      <w:r w:rsidR="00C108C7" w:rsidRPr="006879D7">
        <w:rPr>
          <w:rFonts w:ascii="Times New Roman" w:hAnsi="Times New Roman" w:cs="Times New Roman"/>
          <w:noProof/>
          <w:sz w:val="24"/>
          <w:szCs w:val="24"/>
        </w:rPr>
        <w:t xml:space="preserve"> nationals of </w:t>
      </w:r>
      <w:r w:rsidR="0000079E" w:rsidRPr="006879D7">
        <w:rPr>
          <w:rFonts w:ascii="Times New Roman" w:hAnsi="Times New Roman" w:cs="Times New Roman"/>
          <w:noProof/>
          <w:sz w:val="24"/>
          <w:szCs w:val="24"/>
        </w:rPr>
        <w:t xml:space="preserve">third countries </w:t>
      </w:r>
      <w:r w:rsidR="00A7106F">
        <w:rPr>
          <w:rFonts w:ascii="Times New Roman" w:hAnsi="Times New Roman" w:cs="Times New Roman"/>
          <w:noProof/>
          <w:sz w:val="24"/>
          <w:szCs w:val="24"/>
        </w:rPr>
        <w:t xml:space="preserve">arriving visa-free </w:t>
      </w:r>
      <w:r w:rsidR="0050176F" w:rsidRPr="006879D7">
        <w:rPr>
          <w:rFonts w:ascii="Times New Roman" w:hAnsi="Times New Roman" w:cs="Times New Roman"/>
          <w:noProof/>
          <w:sz w:val="24"/>
          <w:szCs w:val="24"/>
        </w:rPr>
        <w:t xml:space="preserve">in the Western Balkans, </w:t>
      </w:r>
      <w:r w:rsidR="0000079E" w:rsidRPr="006879D7">
        <w:rPr>
          <w:rFonts w:ascii="Times New Roman" w:hAnsi="Times New Roman" w:cs="Times New Roman"/>
          <w:noProof/>
          <w:sz w:val="24"/>
          <w:szCs w:val="24"/>
        </w:rPr>
        <w:t xml:space="preserve">and </w:t>
      </w:r>
      <w:r w:rsidR="0050176F" w:rsidRPr="006879D7">
        <w:rPr>
          <w:rFonts w:ascii="Times New Roman" w:hAnsi="Times New Roman" w:cs="Times New Roman"/>
          <w:noProof/>
          <w:sz w:val="24"/>
          <w:szCs w:val="24"/>
        </w:rPr>
        <w:t>travelling onwards to the EU.</w:t>
      </w:r>
      <w:r w:rsidR="0050176F" w:rsidRPr="006879D7">
        <w:rPr>
          <w:rStyle w:val="FootnoteReference"/>
          <w:rFonts w:ascii="Times New Roman" w:hAnsi="Times New Roman" w:cs="Times New Roman"/>
          <w:noProof/>
          <w:sz w:val="24"/>
          <w:szCs w:val="24"/>
        </w:rPr>
        <w:footnoteReference w:id="11"/>
      </w:r>
      <w:r w:rsidR="0050176F" w:rsidRPr="006879D7">
        <w:rPr>
          <w:rFonts w:ascii="Times New Roman" w:hAnsi="Times New Roman" w:cs="Times New Roman"/>
          <w:noProof/>
          <w:sz w:val="24"/>
          <w:szCs w:val="24"/>
        </w:rPr>
        <w:t xml:space="preserve"> </w:t>
      </w:r>
    </w:p>
    <w:p w14:paraId="28EE97CB" w14:textId="677BBA25" w:rsidR="003E130C" w:rsidRPr="006879D7" w:rsidRDefault="007A5774" w:rsidP="00EE1920">
      <w:pPr>
        <w:spacing w:after="240" w:line="240" w:lineRule="auto"/>
        <w:jc w:val="both"/>
        <w:rPr>
          <w:rFonts w:ascii="Times New Roman" w:eastAsia="Times New Roman" w:hAnsi="Times New Roman" w:cs="Times New Roman"/>
          <w:noProof/>
          <w:lang w:eastAsia="en-GB"/>
        </w:rPr>
      </w:pPr>
      <w:r w:rsidRPr="006879D7">
        <w:rPr>
          <w:rFonts w:ascii="Times New Roman" w:hAnsi="Times New Roman"/>
          <w:noProof/>
          <w:color w:val="212529"/>
          <w:sz w:val="24"/>
          <w:shd w:val="clear" w:color="auto" w:fill="FFFFFF"/>
        </w:rPr>
        <w:t>Visa-free entries into</w:t>
      </w:r>
      <w:r w:rsidRPr="006879D7">
        <w:rPr>
          <w:rFonts w:ascii="Times New Roman" w:hAnsi="Times New Roman" w:cs="Times New Roman"/>
          <w:noProof/>
          <w:color w:val="212529"/>
          <w:sz w:val="24"/>
          <w:szCs w:val="24"/>
          <w:shd w:val="clear" w:color="auto" w:fill="FFFFFF"/>
        </w:rPr>
        <w:t xml:space="preserve"> the Western Balkans by nationals of countries that are visa-required for the EU </w:t>
      </w:r>
      <w:r w:rsidR="00137D64" w:rsidRPr="006879D7">
        <w:rPr>
          <w:rFonts w:ascii="Times New Roman" w:hAnsi="Times New Roman" w:cs="Times New Roman"/>
          <w:noProof/>
          <w:color w:val="212529"/>
          <w:sz w:val="24"/>
          <w:szCs w:val="24"/>
          <w:shd w:val="clear" w:color="auto" w:fill="FFFFFF"/>
        </w:rPr>
        <w:t>had an impact on</w:t>
      </w:r>
      <w:r w:rsidRPr="006879D7">
        <w:rPr>
          <w:rFonts w:ascii="Times New Roman" w:hAnsi="Times New Roman" w:cs="Times New Roman"/>
          <w:noProof/>
          <w:color w:val="212529"/>
          <w:sz w:val="24"/>
          <w:szCs w:val="24"/>
          <w:shd w:val="clear" w:color="auto" w:fill="FFFFFF"/>
        </w:rPr>
        <w:t xml:space="preserve"> the increased number of </w:t>
      </w:r>
      <w:r w:rsidR="0073581C" w:rsidRPr="006879D7">
        <w:rPr>
          <w:rFonts w:ascii="Times New Roman" w:hAnsi="Times New Roman" w:cs="Times New Roman"/>
          <w:noProof/>
          <w:color w:val="212529"/>
          <w:sz w:val="24"/>
          <w:szCs w:val="24"/>
          <w:shd w:val="clear" w:color="auto" w:fill="FFFFFF"/>
        </w:rPr>
        <w:t xml:space="preserve">irregular </w:t>
      </w:r>
      <w:r w:rsidR="00192A37" w:rsidRPr="006879D7">
        <w:rPr>
          <w:rFonts w:ascii="Times New Roman" w:hAnsi="Times New Roman" w:cs="Times New Roman"/>
          <w:noProof/>
          <w:color w:val="212529"/>
          <w:sz w:val="24"/>
          <w:szCs w:val="24"/>
          <w:shd w:val="clear" w:color="auto" w:fill="FFFFFF"/>
        </w:rPr>
        <w:t>arrivals to</w:t>
      </w:r>
      <w:r w:rsidRPr="006879D7">
        <w:rPr>
          <w:rFonts w:ascii="Times New Roman" w:hAnsi="Times New Roman" w:cs="Times New Roman"/>
          <w:noProof/>
          <w:color w:val="212529"/>
          <w:sz w:val="24"/>
          <w:szCs w:val="24"/>
          <w:shd w:val="clear" w:color="auto" w:fill="FFFFFF"/>
        </w:rPr>
        <w:t xml:space="preserve"> the EU in 2022.</w:t>
      </w:r>
      <w:r w:rsidR="00627A57" w:rsidRPr="006879D7">
        <w:rPr>
          <w:rFonts w:ascii="Times New Roman" w:hAnsi="Times New Roman" w:cs="Times New Roman"/>
          <w:noProof/>
          <w:color w:val="212529"/>
          <w:sz w:val="24"/>
          <w:szCs w:val="24"/>
          <w:shd w:val="clear" w:color="auto" w:fill="FFFFFF"/>
        </w:rPr>
        <w:t xml:space="preserve"> This increased the burden on certain Member States asylum systems, at a time of an overall increase in asylum claims</w:t>
      </w:r>
      <w:r w:rsidRPr="006879D7">
        <w:rPr>
          <w:rFonts w:ascii="Times New Roman" w:hAnsi="Times New Roman" w:cs="Times New Roman"/>
          <w:noProof/>
          <w:color w:val="212529"/>
          <w:sz w:val="24"/>
          <w:szCs w:val="24"/>
          <w:shd w:val="clear" w:color="auto" w:fill="FFFFFF"/>
        </w:rPr>
        <w:t>.</w:t>
      </w:r>
    </w:p>
    <w:p w14:paraId="15792606" w14:textId="2D718719" w:rsidR="006D3F48" w:rsidRPr="006879D7" w:rsidRDefault="006D3F48"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In this context, on 5 December </w:t>
      </w:r>
      <w:r w:rsidR="00EE4024" w:rsidRPr="006879D7">
        <w:rPr>
          <w:rFonts w:ascii="Times New Roman" w:hAnsi="Times New Roman" w:cs="Times New Roman"/>
          <w:noProof/>
          <w:sz w:val="24"/>
          <w:szCs w:val="24"/>
        </w:rPr>
        <w:t>2022</w:t>
      </w:r>
      <w:r w:rsidRPr="006879D7">
        <w:rPr>
          <w:rFonts w:ascii="Times New Roman" w:hAnsi="Times New Roman" w:cs="Times New Roman"/>
          <w:noProof/>
          <w:sz w:val="24"/>
          <w:szCs w:val="24"/>
        </w:rPr>
        <w:t xml:space="preserve"> the Commission presented an</w:t>
      </w:r>
      <w:r w:rsidRPr="006879D7">
        <w:rPr>
          <w:rFonts w:ascii="Times New Roman" w:hAnsi="Times New Roman" w:cs="Times New Roman"/>
          <w:b/>
          <w:noProof/>
          <w:sz w:val="24"/>
          <w:szCs w:val="24"/>
        </w:rPr>
        <w:t xml:space="preserve"> EU Action plan on the Western Balkans</w:t>
      </w:r>
      <w:r w:rsidRPr="006879D7">
        <w:rPr>
          <w:rFonts w:ascii="Times New Roman" w:hAnsi="Times New Roman" w:cs="Times New Roman"/>
          <w:noProof/>
          <w:sz w:val="24"/>
          <w:szCs w:val="24"/>
        </w:rPr>
        <w:t xml:space="preserve">, with visa policy alignment as one of the main pillars, and </w:t>
      </w:r>
      <w:r w:rsidR="00275CBC" w:rsidRPr="006879D7">
        <w:rPr>
          <w:rFonts w:ascii="Times New Roman" w:hAnsi="Times New Roman" w:cs="Times New Roman"/>
          <w:noProof/>
          <w:sz w:val="24"/>
          <w:szCs w:val="24"/>
        </w:rPr>
        <w:t xml:space="preserve">on 6 December </w:t>
      </w:r>
      <w:r w:rsidR="00200D81" w:rsidRPr="006879D7">
        <w:rPr>
          <w:rFonts w:ascii="Times New Roman" w:hAnsi="Times New Roman" w:cs="Times New Roman"/>
          <w:noProof/>
          <w:sz w:val="24"/>
          <w:szCs w:val="24"/>
        </w:rPr>
        <w:t xml:space="preserve">the Commission </w:t>
      </w:r>
      <w:r w:rsidR="00275CBC" w:rsidRPr="006879D7">
        <w:rPr>
          <w:rFonts w:ascii="Times New Roman" w:hAnsi="Times New Roman" w:cs="Times New Roman"/>
          <w:noProof/>
          <w:sz w:val="24"/>
          <w:szCs w:val="24"/>
        </w:rPr>
        <w:t>adopted the Fifth Report under the Visa suspension mechanism</w:t>
      </w:r>
      <w:r w:rsidR="008A6500" w:rsidRPr="006879D7">
        <w:rPr>
          <w:rStyle w:val="FootnoteReference"/>
          <w:rFonts w:ascii="Times New Roman" w:hAnsi="Times New Roman" w:cs="Times New Roman"/>
          <w:noProof/>
          <w:sz w:val="24"/>
          <w:szCs w:val="24"/>
        </w:rPr>
        <w:footnoteReference w:id="12"/>
      </w:r>
      <w:r w:rsidR="00275CBC" w:rsidRPr="006879D7">
        <w:rPr>
          <w:rFonts w:ascii="Times New Roman" w:hAnsi="Times New Roman" w:cs="Times New Roman"/>
          <w:noProof/>
          <w:sz w:val="24"/>
          <w:szCs w:val="24"/>
        </w:rPr>
        <w:t xml:space="preserve">, reiterating that the </w:t>
      </w:r>
      <w:r w:rsidR="00884C5A" w:rsidRPr="006879D7">
        <w:rPr>
          <w:rFonts w:ascii="Times New Roman" w:hAnsi="Times New Roman" w:cs="Times New Roman"/>
          <w:noProof/>
          <w:sz w:val="24"/>
          <w:szCs w:val="24"/>
        </w:rPr>
        <w:t>non</w:t>
      </w:r>
      <w:r w:rsidR="00884C5A" w:rsidRPr="006879D7">
        <w:rPr>
          <w:rFonts w:ascii="Times New Roman" w:hAnsi="Times New Roman" w:cs="Times New Roman"/>
          <w:noProof/>
          <w:color w:val="2B579A"/>
          <w:sz w:val="24"/>
          <w:szCs w:val="24"/>
        </w:rPr>
        <w:t>-</w:t>
      </w:r>
      <w:r w:rsidR="00275CBC" w:rsidRPr="006879D7">
        <w:rPr>
          <w:rFonts w:ascii="Times New Roman" w:hAnsi="Times New Roman" w:cs="Times New Roman"/>
          <w:noProof/>
          <w:sz w:val="24"/>
          <w:szCs w:val="24"/>
        </w:rPr>
        <w:t xml:space="preserve"> alignment with the EU's visa policy should be addressed as a matter of priority in all Western Balkan </w:t>
      </w:r>
      <w:r w:rsidR="00804A2D">
        <w:rPr>
          <w:rFonts w:ascii="Times New Roman" w:hAnsi="Times New Roman" w:cs="Times New Roman"/>
          <w:noProof/>
          <w:sz w:val="24"/>
          <w:szCs w:val="24"/>
        </w:rPr>
        <w:t>partners</w:t>
      </w:r>
      <w:r w:rsidR="00275CBC" w:rsidRPr="006879D7">
        <w:rPr>
          <w:rFonts w:ascii="Times New Roman" w:hAnsi="Times New Roman" w:cs="Times New Roman"/>
          <w:noProof/>
          <w:sz w:val="24"/>
          <w:szCs w:val="24"/>
        </w:rPr>
        <w:t>.</w:t>
      </w:r>
      <w:r w:rsidR="00B30F66" w:rsidRPr="006879D7">
        <w:rPr>
          <w:rFonts w:ascii="Times New Roman" w:hAnsi="Times New Roman" w:cs="Times New Roman"/>
          <w:noProof/>
          <w:sz w:val="24"/>
          <w:szCs w:val="24"/>
        </w:rPr>
        <w:t xml:space="preserve"> </w:t>
      </w:r>
    </w:p>
    <w:p w14:paraId="425CD3E3" w14:textId="34414540" w:rsidR="00276150" w:rsidRPr="006879D7" w:rsidRDefault="00276150"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While </w:t>
      </w:r>
      <w:r w:rsidR="00150F3D" w:rsidRPr="006879D7">
        <w:rPr>
          <w:rFonts w:ascii="Times New Roman" w:hAnsi="Times New Roman" w:cs="Times New Roman"/>
          <w:noProof/>
          <w:sz w:val="24"/>
          <w:szCs w:val="24"/>
        </w:rPr>
        <w:t>visa liberalisation dialogues included ensuring effective migration and border management as a key requirement,</w:t>
      </w:r>
      <w:r w:rsidRPr="006879D7">
        <w:rPr>
          <w:rFonts w:ascii="Times New Roman" w:hAnsi="Times New Roman" w:cs="Times New Roman"/>
          <w:noProof/>
          <w:sz w:val="24"/>
          <w:szCs w:val="24"/>
        </w:rPr>
        <w:t xml:space="preserve"> visa policy alignment was </w:t>
      </w:r>
      <w:r w:rsidR="00AF0E83" w:rsidRPr="006879D7">
        <w:rPr>
          <w:rFonts w:ascii="Times New Roman" w:hAnsi="Times New Roman" w:cs="Times New Roman"/>
          <w:noProof/>
          <w:sz w:val="24"/>
          <w:szCs w:val="24"/>
        </w:rPr>
        <w:t>not</w:t>
      </w:r>
      <w:r w:rsidRPr="006879D7">
        <w:rPr>
          <w:rFonts w:ascii="Times New Roman" w:hAnsi="Times New Roman" w:cs="Times New Roman"/>
          <w:noProof/>
          <w:sz w:val="24"/>
          <w:szCs w:val="24"/>
        </w:rPr>
        <w:t xml:space="preserve"> </w:t>
      </w:r>
      <w:r w:rsidR="00150F3D" w:rsidRPr="006879D7">
        <w:rPr>
          <w:rFonts w:ascii="Times New Roman" w:hAnsi="Times New Roman" w:cs="Times New Roman"/>
          <w:noProof/>
          <w:sz w:val="24"/>
          <w:szCs w:val="24"/>
        </w:rPr>
        <w:t>specifically addressed. I</w:t>
      </w:r>
      <w:r w:rsidRPr="006879D7">
        <w:rPr>
          <w:rFonts w:ascii="Times New Roman" w:hAnsi="Times New Roman" w:cs="Times New Roman"/>
          <w:noProof/>
          <w:sz w:val="24"/>
          <w:szCs w:val="24"/>
        </w:rPr>
        <w:t xml:space="preserve">t has </w:t>
      </w:r>
      <w:r w:rsidR="00150F3D" w:rsidRPr="006879D7">
        <w:rPr>
          <w:rFonts w:ascii="Times New Roman" w:hAnsi="Times New Roman" w:cs="Times New Roman"/>
          <w:noProof/>
          <w:sz w:val="24"/>
          <w:szCs w:val="24"/>
        </w:rPr>
        <w:t xml:space="preserve">since </w:t>
      </w:r>
      <w:r w:rsidRPr="006879D7">
        <w:rPr>
          <w:rFonts w:ascii="Times New Roman" w:hAnsi="Times New Roman" w:cs="Times New Roman"/>
          <w:noProof/>
          <w:sz w:val="24"/>
          <w:szCs w:val="24"/>
        </w:rPr>
        <w:t xml:space="preserve">emerged </w:t>
      </w:r>
      <w:r w:rsidR="00150F3D" w:rsidRPr="006879D7">
        <w:rPr>
          <w:rFonts w:ascii="Times New Roman" w:hAnsi="Times New Roman" w:cs="Times New Roman"/>
          <w:noProof/>
          <w:sz w:val="24"/>
          <w:szCs w:val="24"/>
        </w:rPr>
        <w:t>as</w:t>
      </w:r>
      <w:r w:rsidRPr="006879D7">
        <w:rPr>
          <w:rFonts w:ascii="Times New Roman" w:hAnsi="Times New Roman" w:cs="Times New Roman"/>
          <w:noProof/>
          <w:sz w:val="24"/>
          <w:szCs w:val="24"/>
        </w:rPr>
        <w:t xml:space="preserve"> a key factor for the sustainab</w:t>
      </w:r>
      <w:r w:rsidR="006F5815" w:rsidRPr="006879D7">
        <w:rPr>
          <w:rFonts w:ascii="Times New Roman" w:hAnsi="Times New Roman" w:cs="Times New Roman"/>
          <w:noProof/>
          <w:sz w:val="24"/>
          <w:szCs w:val="24"/>
        </w:rPr>
        <w:t xml:space="preserve">le </w:t>
      </w:r>
      <w:r w:rsidR="00200D81" w:rsidRPr="006879D7">
        <w:rPr>
          <w:rFonts w:ascii="Times New Roman" w:hAnsi="Times New Roman" w:cs="Times New Roman"/>
          <w:noProof/>
          <w:sz w:val="24"/>
          <w:szCs w:val="24"/>
        </w:rPr>
        <w:t>functioning</w:t>
      </w:r>
      <w:r w:rsidRPr="006879D7">
        <w:rPr>
          <w:rFonts w:ascii="Times New Roman" w:hAnsi="Times New Roman" w:cs="Times New Roman"/>
          <w:noProof/>
          <w:sz w:val="24"/>
          <w:szCs w:val="24"/>
        </w:rPr>
        <w:t xml:space="preserve"> of </w:t>
      </w:r>
      <w:r w:rsidR="000C1554" w:rsidRPr="006879D7">
        <w:rPr>
          <w:rFonts w:ascii="Times New Roman" w:hAnsi="Times New Roman" w:cs="Times New Roman"/>
          <w:noProof/>
          <w:sz w:val="24"/>
          <w:szCs w:val="24"/>
        </w:rPr>
        <w:t xml:space="preserve">these </w:t>
      </w:r>
      <w:r w:rsidRPr="006879D7">
        <w:rPr>
          <w:rFonts w:ascii="Times New Roman" w:hAnsi="Times New Roman" w:cs="Times New Roman"/>
          <w:noProof/>
          <w:sz w:val="24"/>
          <w:szCs w:val="24"/>
        </w:rPr>
        <w:t>visa-free regimes.</w:t>
      </w:r>
    </w:p>
    <w:p w14:paraId="1B96E4B5" w14:textId="77DD2D28" w:rsidR="006D3F48" w:rsidRPr="006879D7" w:rsidRDefault="001C237B"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This message was confirmed at the highest political level in </w:t>
      </w:r>
      <w:r w:rsidR="006D3F48" w:rsidRPr="006879D7">
        <w:rPr>
          <w:rFonts w:ascii="Times New Roman" w:hAnsi="Times New Roman" w:cs="Times New Roman"/>
          <w:noProof/>
          <w:sz w:val="24"/>
          <w:szCs w:val="24"/>
        </w:rPr>
        <w:t xml:space="preserve">the </w:t>
      </w:r>
      <w:r w:rsidR="00BD2700" w:rsidRPr="006879D7">
        <w:rPr>
          <w:rFonts w:ascii="Times New Roman" w:hAnsi="Times New Roman" w:cs="Times New Roman"/>
          <w:noProof/>
          <w:sz w:val="24"/>
          <w:szCs w:val="24"/>
        </w:rPr>
        <w:t>c</w:t>
      </w:r>
      <w:r w:rsidR="006D3F48" w:rsidRPr="006879D7">
        <w:rPr>
          <w:rFonts w:ascii="Times New Roman" w:hAnsi="Times New Roman" w:cs="Times New Roman"/>
          <w:noProof/>
          <w:sz w:val="24"/>
          <w:szCs w:val="24"/>
        </w:rPr>
        <w:t>onclusions of the February 2023 European Council</w:t>
      </w:r>
      <w:r w:rsidR="006D3F48" w:rsidRPr="006879D7">
        <w:rPr>
          <w:rStyle w:val="FootnoteReference"/>
          <w:rFonts w:ascii="Times New Roman" w:hAnsi="Times New Roman" w:cs="Times New Roman"/>
          <w:noProof/>
          <w:sz w:val="24"/>
          <w:szCs w:val="24"/>
        </w:rPr>
        <w:footnoteReference w:id="13"/>
      </w:r>
      <w:r w:rsidRPr="006879D7">
        <w:rPr>
          <w:rFonts w:ascii="Times New Roman" w:hAnsi="Times New Roman" w:cs="Times New Roman"/>
          <w:noProof/>
          <w:sz w:val="24"/>
          <w:szCs w:val="24"/>
        </w:rPr>
        <w:t>,</w:t>
      </w:r>
      <w:r w:rsidR="006D3F48" w:rsidRPr="006879D7">
        <w:rPr>
          <w:rFonts w:ascii="Times New Roman" w:hAnsi="Times New Roman" w:cs="Times New Roman"/>
          <w:noProof/>
          <w:sz w:val="24"/>
          <w:szCs w:val="24"/>
        </w:rPr>
        <w:t xml:space="preserve"> </w:t>
      </w:r>
      <w:r w:rsidR="00BD2700" w:rsidRPr="006879D7">
        <w:rPr>
          <w:rFonts w:ascii="Times New Roman" w:hAnsi="Times New Roman" w:cs="Times New Roman"/>
          <w:noProof/>
          <w:sz w:val="24"/>
          <w:szCs w:val="24"/>
        </w:rPr>
        <w:t xml:space="preserve">which stressed </w:t>
      </w:r>
      <w:r w:rsidR="006D3F48" w:rsidRPr="006879D7">
        <w:rPr>
          <w:rFonts w:ascii="Times New Roman" w:hAnsi="Times New Roman" w:cs="Times New Roman"/>
          <w:noProof/>
          <w:sz w:val="24"/>
          <w:szCs w:val="24"/>
        </w:rPr>
        <w:t xml:space="preserve">that </w:t>
      </w:r>
      <w:r w:rsidR="006D3F48" w:rsidRPr="006879D7">
        <w:rPr>
          <w:rFonts w:ascii="Times New Roman" w:hAnsi="Times New Roman" w:cs="Times New Roman"/>
          <w:b/>
          <w:noProof/>
          <w:sz w:val="24"/>
          <w:szCs w:val="24"/>
        </w:rPr>
        <w:t xml:space="preserve">visa policy alignment by neighbouring countries is of urgent and crucial importance for migration management </w:t>
      </w:r>
      <w:r w:rsidR="006D3F48" w:rsidRPr="006879D7">
        <w:rPr>
          <w:rFonts w:ascii="Times New Roman" w:hAnsi="Times New Roman" w:cs="Times New Roman"/>
          <w:noProof/>
          <w:sz w:val="24"/>
          <w:szCs w:val="24"/>
        </w:rPr>
        <w:t>as well as for the overall good functioning and sustainability of visa-free regimes where relevant, and call</w:t>
      </w:r>
      <w:r w:rsidR="00D2230D" w:rsidRPr="006879D7">
        <w:rPr>
          <w:rFonts w:ascii="Times New Roman" w:hAnsi="Times New Roman" w:cs="Times New Roman"/>
          <w:noProof/>
          <w:sz w:val="24"/>
          <w:szCs w:val="24"/>
        </w:rPr>
        <w:t>ing</w:t>
      </w:r>
      <w:r w:rsidR="006D3F48" w:rsidRPr="006879D7">
        <w:rPr>
          <w:rFonts w:ascii="Times New Roman" w:hAnsi="Times New Roman" w:cs="Times New Roman"/>
          <w:noProof/>
          <w:sz w:val="24"/>
          <w:szCs w:val="24"/>
        </w:rPr>
        <w:t xml:space="preserve"> for an increased monitoring of neighbouring countries’ visa policies. </w:t>
      </w:r>
    </w:p>
    <w:p w14:paraId="3E34703F" w14:textId="1FE54CEB" w:rsidR="00E970BC" w:rsidRPr="006879D7" w:rsidRDefault="00E970BC" w:rsidP="00EE1920">
      <w:pPr>
        <w:pBdr>
          <w:top w:val="single" w:sz="4" w:space="1" w:color="auto"/>
          <w:left w:val="single" w:sz="4" w:space="4" w:color="auto"/>
          <w:bottom w:val="single" w:sz="4" w:space="1" w:color="auto"/>
          <w:right w:val="single" w:sz="4" w:space="4" w:color="auto"/>
        </w:pBdr>
        <w:spacing w:after="240"/>
        <w:jc w:val="center"/>
        <w:rPr>
          <w:rFonts w:ascii="Times New Roman" w:hAnsi="Times New Roman" w:cs="Times New Roman"/>
          <w:b/>
          <w:noProof/>
          <w:sz w:val="24"/>
          <w:szCs w:val="24"/>
        </w:rPr>
      </w:pPr>
      <w:r w:rsidRPr="006879D7">
        <w:rPr>
          <w:rFonts w:ascii="Times New Roman" w:hAnsi="Times New Roman" w:cs="Times New Roman"/>
          <w:b/>
          <w:noProof/>
          <w:sz w:val="24"/>
          <w:szCs w:val="24"/>
        </w:rPr>
        <w:t xml:space="preserve">Visa </w:t>
      </w:r>
      <w:r w:rsidR="006B3579" w:rsidRPr="006879D7">
        <w:rPr>
          <w:rFonts w:ascii="Times New Roman" w:hAnsi="Times New Roman" w:cs="Times New Roman"/>
          <w:b/>
          <w:noProof/>
          <w:sz w:val="24"/>
          <w:szCs w:val="24"/>
        </w:rPr>
        <w:t xml:space="preserve">policy </w:t>
      </w:r>
      <w:r w:rsidRPr="006879D7">
        <w:rPr>
          <w:rFonts w:ascii="Times New Roman" w:hAnsi="Times New Roman" w:cs="Times New Roman"/>
          <w:b/>
          <w:noProof/>
          <w:sz w:val="24"/>
          <w:szCs w:val="24"/>
        </w:rPr>
        <w:t>alignment: the case of Serbia</w:t>
      </w:r>
    </w:p>
    <w:p w14:paraId="05CF06DE" w14:textId="47AC5131" w:rsidR="00FC158C" w:rsidRPr="006879D7" w:rsidRDefault="00894DF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The 2022 increase in numbers of detected irregular border crossings to </w:t>
      </w:r>
      <w:r w:rsidR="0043401A" w:rsidRPr="006879D7">
        <w:rPr>
          <w:rFonts w:ascii="Times New Roman" w:hAnsi="Times New Roman" w:cs="Times New Roman"/>
          <w:noProof/>
          <w:sz w:val="24"/>
          <w:szCs w:val="24"/>
        </w:rPr>
        <w:t xml:space="preserve">the </w:t>
      </w:r>
      <w:r w:rsidRPr="006879D7">
        <w:rPr>
          <w:rFonts w:ascii="Times New Roman" w:hAnsi="Times New Roman" w:cs="Times New Roman"/>
          <w:noProof/>
          <w:sz w:val="24"/>
          <w:szCs w:val="24"/>
        </w:rPr>
        <w:t xml:space="preserve">EU via </w:t>
      </w:r>
      <w:r w:rsidR="00CD056B" w:rsidRPr="006879D7">
        <w:rPr>
          <w:rFonts w:ascii="Times New Roman" w:hAnsi="Times New Roman" w:cs="Times New Roman"/>
          <w:noProof/>
          <w:sz w:val="24"/>
          <w:szCs w:val="24"/>
        </w:rPr>
        <w:t xml:space="preserve">the </w:t>
      </w:r>
      <w:r w:rsidRPr="006879D7">
        <w:rPr>
          <w:rFonts w:ascii="Times New Roman" w:hAnsi="Times New Roman" w:cs="Times New Roman"/>
          <w:noProof/>
          <w:sz w:val="24"/>
          <w:szCs w:val="24"/>
        </w:rPr>
        <w:t xml:space="preserve">Western Balkans </w:t>
      </w:r>
      <w:r w:rsidR="00CD056B" w:rsidRPr="006879D7">
        <w:rPr>
          <w:rFonts w:ascii="Times New Roman" w:hAnsi="Times New Roman" w:cs="Times New Roman"/>
          <w:noProof/>
          <w:sz w:val="24"/>
          <w:szCs w:val="24"/>
        </w:rPr>
        <w:t xml:space="preserve">route </w:t>
      </w:r>
      <w:r w:rsidRPr="006879D7">
        <w:rPr>
          <w:rFonts w:ascii="Times New Roman" w:hAnsi="Times New Roman" w:cs="Times New Roman"/>
          <w:noProof/>
          <w:sz w:val="24"/>
          <w:szCs w:val="24"/>
        </w:rPr>
        <w:t xml:space="preserve">was in part the consequence of </w:t>
      </w:r>
      <w:r w:rsidR="0043401A" w:rsidRPr="006879D7">
        <w:rPr>
          <w:rFonts w:ascii="Times New Roman" w:hAnsi="Times New Roman" w:cs="Times New Roman"/>
          <w:noProof/>
          <w:sz w:val="24"/>
          <w:szCs w:val="24"/>
        </w:rPr>
        <w:t xml:space="preserve">the </w:t>
      </w:r>
      <w:r w:rsidRPr="006879D7">
        <w:rPr>
          <w:rFonts w:ascii="Times New Roman" w:hAnsi="Times New Roman" w:cs="Times New Roman"/>
          <w:noProof/>
          <w:sz w:val="24"/>
          <w:szCs w:val="24"/>
        </w:rPr>
        <w:t>non-alignment of Serbia</w:t>
      </w:r>
      <w:r w:rsidR="00CD056B" w:rsidRPr="006879D7">
        <w:rPr>
          <w:rFonts w:ascii="Times New Roman" w:hAnsi="Times New Roman" w:cs="Times New Roman"/>
          <w:noProof/>
          <w:sz w:val="24"/>
          <w:szCs w:val="24"/>
        </w:rPr>
        <w:t>’s</w:t>
      </w:r>
      <w:r w:rsidRPr="006879D7">
        <w:rPr>
          <w:rFonts w:ascii="Times New Roman" w:hAnsi="Times New Roman" w:cs="Times New Roman"/>
          <w:noProof/>
          <w:sz w:val="24"/>
          <w:szCs w:val="24"/>
        </w:rPr>
        <w:t xml:space="preserve"> visa policy with </w:t>
      </w:r>
      <w:r w:rsidR="00CD056B" w:rsidRPr="006879D7">
        <w:rPr>
          <w:rFonts w:ascii="Times New Roman" w:hAnsi="Times New Roman" w:cs="Times New Roman"/>
          <w:noProof/>
          <w:sz w:val="24"/>
          <w:szCs w:val="24"/>
        </w:rPr>
        <w:t xml:space="preserve">the </w:t>
      </w:r>
      <w:r w:rsidRPr="006879D7">
        <w:rPr>
          <w:rFonts w:ascii="Times New Roman" w:hAnsi="Times New Roman" w:cs="Times New Roman"/>
          <w:noProof/>
          <w:sz w:val="24"/>
          <w:szCs w:val="24"/>
        </w:rPr>
        <w:t>EU</w:t>
      </w:r>
      <w:r w:rsidR="00CD056B" w:rsidRPr="006879D7">
        <w:rPr>
          <w:rFonts w:ascii="Times New Roman" w:hAnsi="Times New Roman" w:cs="Times New Roman"/>
          <w:noProof/>
          <w:sz w:val="24"/>
          <w:szCs w:val="24"/>
        </w:rPr>
        <w:t>’s</w:t>
      </w:r>
      <w:r w:rsidRPr="006879D7">
        <w:rPr>
          <w:rFonts w:ascii="Times New Roman" w:hAnsi="Times New Roman" w:cs="Times New Roman"/>
          <w:noProof/>
          <w:sz w:val="24"/>
          <w:szCs w:val="24"/>
        </w:rPr>
        <w:t xml:space="preserve"> visa policy</w:t>
      </w:r>
      <w:r w:rsidR="00FC158C" w:rsidRPr="006879D7">
        <w:rPr>
          <w:rFonts w:ascii="Times New Roman" w:hAnsi="Times New Roman" w:cs="Times New Roman"/>
          <w:noProof/>
          <w:sz w:val="24"/>
          <w:szCs w:val="24"/>
        </w:rPr>
        <w:t>; at that time</w:t>
      </w:r>
      <w:r w:rsidR="004A64BD" w:rsidRPr="006879D7">
        <w:rPr>
          <w:rFonts w:ascii="Times New Roman" w:hAnsi="Times New Roman" w:cs="Times New Roman"/>
          <w:noProof/>
          <w:sz w:val="24"/>
          <w:szCs w:val="24"/>
        </w:rPr>
        <w:t>,</w:t>
      </w:r>
      <w:r w:rsidR="00FC158C" w:rsidRPr="006879D7">
        <w:rPr>
          <w:rFonts w:ascii="Times New Roman" w:hAnsi="Times New Roman" w:cs="Times New Roman"/>
          <w:noProof/>
          <w:sz w:val="24"/>
          <w:szCs w:val="24"/>
        </w:rPr>
        <w:t xml:space="preserve"> Serbia had</w:t>
      </w:r>
      <w:r w:rsidR="002B2C23" w:rsidRPr="006879D7">
        <w:rPr>
          <w:rFonts w:ascii="Times New Roman" w:hAnsi="Times New Roman" w:cs="Times New Roman"/>
          <w:noProof/>
          <w:sz w:val="24"/>
          <w:szCs w:val="24"/>
        </w:rPr>
        <w:t xml:space="preserve"> visa-free </w:t>
      </w:r>
      <w:r w:rsidR="00FC158C" w:rsidRPr="006879D7">
        <w:rPr>
          <w:rFonts w:ascii="Times New Roman" w:hAnsi="Times New Roman" w:cs="Times New Roman"/>
          <w:noProof/>
          <w:sz w:val="24"/>
          <w:szCs w:val="24"/>
        </w:rPr>
        <w:t xml:space="preserve">agreements with 24 </w:t>
      </w:r>
      <w:r w:rsidR="002B2C23" w:rsidRPr="006879D7">
        <w:rPr>
          <w:rFonts w:ascii="Times New Roman" w:hAnsi="Times New Roman" w:cs="Times New Roman"/>
          <w:noProof/>
          <w:sz w:val="24"/>
          <w:szCs w:val="24"/>
        </w:rPr>
        <w:t>third countries</w:t>
      </w:r>
      <w:r w:rsidR="00FC158C" w:rsidRPr="006879D7">
        <w:rPr>
          <w:rFonts w:ascii="Times New Roman" w:hAnsi="Times New Roman" w:cs="Times New Roman"/>
          <w:noProof/>
          <w:sz w:val="24"/>
          <w:szCs w:val="24"/>
        </w:rPr>
        <w:t>, wh</w:t>
      </w:r>
      <w:r w:rsidR="00044FA2" w:rsidRPr="006879D7">
        <w:rPr>
          <w:rFonts w:ascii="Times New Roman" w:hAnsi="Times New Roman" w:cs="Times New Roman"/>
          <w:noProof/>
          <w:sz w:val="24"/>
          <w:szCs w:val="24"/>
        </w:rPr>
        <w:t>ose</w:t>
      </w:r>
      <w:r w:rsidR="00FC158C" w:rsidRPr="006879D7">
        <w:rPr>
          <w:rFonts w:ascii="Times New Roman" w:hAnsi="Times New Roman" w:cs="Times New Roman"/>
          <w:noProof/>
          <w:sz w:val="24"/>
          <w:szCs w:val="24"/>
        </w:rPr>
        <w:t xml:space="preserve"> </w:t>
      </w:r>
      <w:r w:rsidR="00107100" w:rsidRPr="006879D7">
        <w:rPr>
          <w:rFonts w:ascii="Times New Roman" w:hAnsi="Times New Roman" w:cs="Times New Roman"/>
          <w:noProof/>
          <w:sz w:val="24"/>
          <w:szCs w:val="24"/>
        </w:rPr>
        <w:t xml:space="preserve">nationals </w:t>
      </w:r>
      <w:r w:rsidR="00FC158C" w:rsidRPr="006879D7">
        <w:rPr>
          <w:rFonts w:ascii="Times New Roman" w:hAnsi="Times New Roman" w:cs="Times New Roman"/>
          <w:noProof/>
          <w:sz w:val="24"/>
          <w:szCs w:val="24"/>
        </w:rPr>
        <w:t>were visa</w:t>
      </w:r>
      <w:r w:rsidR="00C45C25" w:rsidRPr="006879D7">
        <w:rPr>
          <w:rFonts w:ascii="Times New Roman" w:hAnsi="Times New Roman" w:cs="Times New Roman"/>
          <w:noProof/>
          <w:sz w:val="24"/>
          <w:szCs w:val="24"/>
        </w:rPr>
        <w:t>-</w:t>
      </w:r>
      <w:r w:rsidR="00FC158C" w:rsidRPr="006879D7">
        <w:rPr>
          <w:rFonts w:ascii="Times New Roman" w:hAnsi="Times New Roman" w:cs="Times New Roman"/>
          <w:noProof/>
          <w:sz w:val="24"/>
          <w:szCs w:val="24"/>
        </w:rPr>
        <w:t xml:space="preserve">required in </w:t>
      </w:r>
      <w:r w:rsidR="0073581C" w:rsidRPr="006879D7">
        <w:rPr>
          <w:rFonts w:ascii="Times New Roman" w:hAnsi="Times New Roman" w:cs="Times New Roman"/>
          <w:noProof/>
          <w:sz w:val="24"/>
          <w:szCs w:val="24"/>
        </w:rPr>
        <w:t xml:space="preserve">the </w:t>
      </w:r>
      <w:r w:rsidR="00FC158C" w:rsidRPr="006879D7">
        <w:rPr>
          <w:rFonts w:ascii="Times New Roman" w:hAnsi="Times New Roman" w:cs="Times New Roman"/>
          <w:noProof/>
          <w:sz w:val="24"/>
          <w:szCs w:val="24"/>
        </w:rPr>
        <w:t>EU</w:t>
      </w:r>
      <w:r w:rsidRPr="006879D7">
        <w:rPr>
          <w:rFonts w:ascii="Times New Roman" w:hAnsi="Times New Roman" w:cs="Times New Roman"/>
          <w:noProof/>
          <w:sz w:val="24"/>
          <w:szCs w:val="24"/>
        </w:rPr>
        <w:t xml:space="preserve">. </w:t>
      </w:r>
      <w:r w:rsidR="002B2C23" w:rsidRPr="006879D7">
        <w:rPr>
          <w:rFonts w:ascii="Times New Roman" w:hAnsi="Times New Roman" w:cs="Times New Roman"/>
          <w:noProof/>
          <w:sz w:val="24"/>
          <w:szCs w:val="24"/>
        </w:rPr>
        <w:t xml:space="preserve">Citizens of </w:t>
      </w:r>
      <w:r w:rsidR="00FC158C" w:rsidRPr="006879D7">
        <w:rPr>
          <w:rFonts w:ascii="Times New Roman" w:hAnsi="Times New Roman" w:cs="Times New Roman"/>
          <w:noProof/>
          <w:sz w:val="24"/>
          <w:szCs w:val="24"/>
        </w:rPr>
        <w:t xml:space="preserve">some </w:t>
      </w:r>
      <w:r w:rsidR="00C108C7" w:rsidRPr="006879D7">
        <w:rPr>
          <w:rFonts w:ascii="Times New Roman" w:hAnsi="Times New Roman" w:cs="Times New Roman"/>
          <w:noProof/>
          <w:sz w:val="24"/>
          <w:szCs w:val="24"/>
        </w:rPr>
        <w:t xml:space="preserve">of those </w:t>
      </w:r>
      <w:r w:rsidR="002B2C23" w:rsidRPr="006879D7">
        <w:rPr>
          <w:rFonts w:ascii="Times New Roman" w:hAnsi="Times New Roman" w:cs="Times New Roman"/>
          <w:noProof/>
          <w:sz w:val="24"/>
          <w:szCs w:val="24"/>
        </w:rPr>
        <w:t>countries</w:t>
      </w:r>
      <w:r w:rsidR="00FC158C" w:rsidRPr="006879D7">
        <w:rPr>
          <w:rFonts w:ascii="Times New Roman" w:hAnsi="Times New Roman" w:cs="Times New Roman"/>
          <w:noProof/>
          <w:sz w:val="24"/>
          <w:szCs w:val="24"/>
        </w:rPr>
        <w:t xml:space="preserve">, including </w:t>
      </w:r>
      <w:r w:rsidR="00CD056B" w:rsidRPr="006879D7">
        <w:rPr>
          <w:rFonts w:ascii="Times New Roman" w:hAnsi="Times New Roman" w:cs="Times New Roman"/>
          <w:noProof/>
          <w:sz w:val="24"/>
          <w:szCs w:val="24"/>
        </w:rPr>
        <w:t xml:space="preserve">in particular </w:t>
      </w:r>
      <w:r w:rsidR="00FC158C" w:rsidRPr="006879D7">
        <w:rPr>
          <w:rFonts w:ascii="Times New Roman" w:hAnsi="Times New Roman" w:cs="Times New Roman"/>
          <w:noProof/>
          <w:sz w:val="24"/>
          <w:szCs w:val="24"/>
        </w:rPr>
        <w:t>Burundian, Cuban, Indian and Tunisian</w:t>
      </w:r>
      <w:r w:rsidR="00A22FBC" w:rsidRPr="006879D7">
        <w:rPr>
          <w:rFonts w:ascii="Times New Roman" w:hAnsi="Times New Roman" w:cs="Times New Roman"/>
          <w:noProof/>
          <w:sz w:val="24"/>
          <w:szCs w:val="24"/>
        </w:rPr>
        <w:t xml:space="preserve"> nationals</w:t>
      </w:r>
      <w:r w:rsidR="00FC158C" w:rsidRPr="006879D7">
        <w:rPr>
          <w:rFonts w:ascii="Times New Roman" w:hAnsi="Times New Roman" w:cs="Times New Roman"/>
          <w:noProof/>
          <w:sz w:val="24"/>
          <w:szCs w:val="24"/>
        </w:rPr>
        <w:t xml:space="preserve">, were </w:t>
      </w:r>
      <w:r w:rsidR="002B2C23" w:rsidRPr="006879D7">
        <w:rPr>
          <w:rFonts w:ascii="Times New Roman" w:hAnsi="Times New Roman" w:cs="Times New Roman"/>
          <w:noProof/>
          <w:sz w:val="24"/>
          <w:szCs w:val="24"/>
        </w:rPr>
        <w:t>arriv</w:t>
      </w:r>
      <w:r w:rsidR="00FC158C" w:rsidRPr="006879D7">
        <w:rPr>
          <w:rFonts w:ascii="Times New Roman" w:hAnsi="Times New Roman" w:cs="Times New Roman"/>
          <w:noProof/>
          <w:sz w:val="24"/>
          <w:szCs w:val="24"/>
        </w:rPr>
        <w:t xml:space="preserve">ing </w:t>
      </w:r>
      <w:r w:rsidR="002B2C23" w:rsidRPr="006879D7">
        <w:rPr>
          <w:rFonts w:ascii="Times New Roman" w:hAnsi="Times New Roman" w:cs="Times New Roman"/>
          <w:noProof/>
          <w:sz w:val="24"/>
          <w:szCs w:val="24"/>
        </w:rPr>
        <w:t xml:space="preserve">to Serbia </w:t>
      </w:r>
      <w:r w:rsidR="00BB4798" w:rsidRPr="006879D7">
        <w:rPr>
          <w:rFonts w:ascii="Times New Roman" w:hAnsi="Times New Roman" w:cs="Times New Roman"/>
          <w:noProof/>
          <w:sz w:val="24"/>
          <w:szCs w:val="24"/>
        </w:rPr>
        <w:t>visa-free</w:t>
      </w:r>
      <w:r w:rsidR="002B2C23" w:rsidRPr="006879D7">
        <w:rPr>
          <w:rFonts w:ascii="Times New Roman" w:hAnsi="Times New Roman" w:cs="Times New Roman"/>
          <w:noProof/>
          <w:sz w:val="24"/>
          <w:szCs w:val="24"/>
        </w:rPr>
        <w:t>, then attempt</w:t>
      </w:r>
      <w:r w:rsidR="00CD056B" w:rsidRPr="006879D7">
        <w:rPr>
          <w:rFonts w:ascii="Times New Roman" w:hAnsi="Times New Roman" w:cs="Times New Roman"/>
          <w:noProof/>
          <w:sz w:val="24"/>
          <w:szCs w:val="24"/>
        </w:rPr>
        <w:t>ing</w:t>
      </w:r>
      <w:r w:rsidR="002B2C23" w:rsidRPr="006879D7">
        <w:rPr>
          <w:rFonts w:ascii="Times New Roman" w:hAnsi="Times New Roman" w:cs="Times New Roman"/>
          <w:noProof/>
          <w:sz w:val="24"/>
          <w:szCs w:val="24"/>
        </w:rPr>
        <w:t xml:space="preserve"> to enter </w:t>
      </w:r>
      <w:r w:rsidR="00CD056B" w:rsidRPr="006879D7">
        <w:rPr>
          <w:rFonts w:ascii="Times New Roman" w:hAnsi="Times New Roman" w:cs="Times New Roman"/>
          <w:noProof/>
          <w:sz w:val="24"/>
          <w:szCs w:val="24"/>
        </w:rPr>
        <w:t xml:space="preserve">irregularly </w:t>
      </w:r>
      <w:r w:rsidR="00044FA2" w:rsidRPr="006879D7">
        <w:rPr>
          <w:rFonts w:ascii="Times New Roman" w:hAnsi="Times New Roman" w:cs="Times New Roman"/>
          <w:noProof/>
          <w:sz w:val="24"/>
          <w:szCs w:val="24"/>
        </w:rPr>
        <w:t xml:space="preserve">into </w:t>
      </w:r>
      <w:r w:rsidR="0073581C" w:rsidRPr="006879D7">
        <w:rPr>
          <w:rFonts w:ascii="Times New Roman" w:hAnsi="Times New Roman" w:cs="Times New Roman"/>
          <w:noProof/>
          <w:sz w:val="24"/>
          <w:szCs w:val="24"/>
        </w:rPr>
        <w:t xml:space="preserve">the </w:t>
      </w:r>
      <w:r w:rsidR="002B2C23" w:rsidRPr="006879D7">
        <w:rPr>
          <w:rFonts w:ascii="Times New Roman" w:hAnsi="Times New Roman" w:cs="Times New Roman"/>
          <w:noProof/>
          <w:sz w:val="24"/>
          <w:szCs w:val="24"/>
        </w:rPr>
        <w:t>EU.</w:t>
      </w:r>
    </w:p>
    <w:p w14:paraId="27843829" w14:textId="2A0C657D" w:rsidR="00124D54" w:rsidRPr="006879D7" w:rsidRDefault="002B2C23"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The issue </w:t>
      </w:r>
      <w:r w:rsidR="00124D54" w:rsidRPr="006879D7">
        <w:rPr>
          <w:rFonts w:ascii="Times New Roman" w:hAnsi="Times New Roman" w:cs="Times New Roman"/>
          <w:noProof/>
          <w:sz w:val="24"/>
          <w:szCs w:val="24"/>
        </w:rPr>
        <w:t xml:space="preserve">prompted immediate and extensive </w:t>
      </w:r>
      <w:r w:rsidR="004D3BF5" w:rsidRPr="006879D7">
        <w:rPr>
          <w:rFonts w:ascii="Times New Roman" w:hAnsi="Times New Roman" w:cs="Times New Roman"/>
          <w:noProof/>
          <w:sz w:val="24"/>
          <w:szCs w:val="24"/>
        </w:rPr>
        <w:t>contacts between</w:t>
      </w:r>
      <w:r w:rsidR="00124D54" w:rsidRPr="006879D7">
        <w:rPr>
          <w:rFonts w:ascii="Times New Roman" w:hAnsi="Times New Roman" w:cs="Times New Roman"/>
          <w:noProof/>
          <w:sz w:val="24"/>
          <w:szCs w:val="24"/>
        </w:rPr>
        <w:t xml:space="preserve"> the Commission</w:t>
      </w:r>
      <w:r w:rsidR="0073581C" w:rsidRPr="006879D7">
        <w:rPr>
          <w:rFonts w:ascii="Times New Roman" w:hAnsi="Times New Roman" w:cs="Times New Roman"/>
          <w:noProof/>
          <w:sz w:val="24"/>
          <w:szCs w:val="24"/>
        </w:rPr>
        <w:t xml:space="preserve"> </w:t>
      </w:r>
      <w:r w:rsidR="004D3BF5" w:rsidRPr="006879D7">
        <w:rPr>
          <w:rFonts w:ascii="Times New Roman" w:hAnsi="Times New Roman" w:cs="Times New Roman"/>
          <w:noProof/>
          <w:sz w:val="24"/>
          <w:szCs w:val="24"/>
        </w:rPr>
        <w:t>and</w:t>
      </w:r>
      <w:r w:rsidR="00124D54" w:rsidRPr="006879D7">
        <w:rPr>
          <w:rFonts w:ascii="Times New Roman" w:hAnsi="Times New Roman" w:cs="Times New Roman"/>
          <w:noProof/>
          <w:sz w:val="24"/>
          <w:szCs w:val="24"/>
        </w:rPr>
        <w:t xml:space="preserve"> </w:t>
      </w:r>
      <w:r w:rsidR="006B246F" w:rsidRPr="006879D7">
        <w:rPr>
          <w:rFonts w:ascii="Times New Roman" w:hAnsi="Times New Roman" w:cs="Times New Roman"/>
          <w:noProof/>
          <w:sz w:val="24"/>
          <w:szCs w:val="24"/>
        </w:rPr>
        <w:t xml:space="preserve">the </w:t>
      </w:r>
      <w:r w:rsidR="00124D54" w:rsidRPr="006879D7">
        <w:rPr>
          <w:rFonts w:ascii="Times New Roman" w:hAnsi="Times New Roman" w:cs="Times New Roman"/>
          <w:noProof/>
          <w:sz w:val="24"/>
          <w:szCs w:val="24"/>
        </w:rPr>
        <w:t>Serbia</w:t>
      </w:r>
      <w:r w:rsidR="006B246F" w:rsidRPr="006879D7">
        <w:rPr>
          <w:rFonts w:ascii="Times New Roman" w:hAnsi="Times New Roman" w:cs="Times New Roman"/>
          <w:noProof/>
          <w:sz w:val="24"/>
          <w:szCs w:val="24"/>
        </w:rPr>
        <w:t>n authorities</w:t>
      </w:r>
      <w:r w:rsidR="00093465" w:rsidRPr="006879D7">
        <w:rPr>
          <w:rFonts w:ascii="Times New Roman" w:hAnsi="Times New Roman" w:cs="Times New Roman"/>
          <w:noProof/>
          <w:sz w:val="24"/>
          <w:szCs w:val="24"/>
        </w:rPr>
        <w:t>.</w:t>
      </w:r>
    </w:p>
    <w:p w14:paraId="198AD3B7" w14:textId="1341BD23" w:rsidR="00E970BC" w:rsidRPr="006879D7" w:rsidRDefault="001C4C6E"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As a result of this cooperation</w:t>
      </w:r>
      <w:r w:rsidR="00BE2D5F" w:rsidRPr="006879D7">
        <w:rPr>
          <w:rFonts w:ascii="Times New Roman" w:hAnsi="Times New Roman" w:cs="Times New Roman"/>
          <w:noProof/>
          <w:sz w:val="24"/>
          <w:szCs w:val="24"/>
        </w:rPr>
        <w:t xml:space="preserve"> and coordinated efforts</w:t>
      </w:r>
      <w:r w:rsidRPr="006879D7">
        <w:rPr>
          <w:rFonts w:ascii="Times New Roman" w:hAnsi="Times New Roman" w:cs="Times New Roman"/>
          <w:noProof/>
          <w:sz w:val="24"/>
          <w:szCs w:val="24"/>
        </w:rPr>
        <w:t xml:space="preserve">, between October 2022 and April 2023 Serbia </w:t>
      </w:r>
      <w:r w:rsidR="00804A2D">
        <w:rPr>
          <w:rFonts w:ascii="Times New Roman" w:hAnsi="Times New Roman" w:cs="Times New Roman"/>
          <w:noProof/>
          <w:sz w:val="24"/>
          <w:szCs w:val="24"/>
        </w:rPr>
        <w:t xml:space="preserve">reacted promptly and </w:t>
      </w:r>
      <w:r w:rsidRPr="006879D7">
        <w:rPr>
          <w:rFonts w:ascii="Times New Roman" w:hAnsi="Times New Roman" w:cs="Times New Roman"/>
          <w:noProof/>
          <w:sz w:val="24"/>
          <w:szCs w:val="24"/>
        </w:rPr>
        <w:t>has made substantial progress in the alignment with the EU visa policy, terminating its visa-free agreements with Burundi, Tunisia, Guinea Bissau, India, Bolivia and Cuba</w:t>
      </w:r>
      <w:r w:rsidRPr="006879D7">
        <w:rPr>
          <w:rStyle w:val="FootnoteReference"/>
          <w:rFonts w:ascii="Times New Roman" w:hAnsi="Times New Roman" w:cs="Times New Roman"/>
          <w:noProof/>
          <w:sz w:val="24"/>
          <w:szCs w:val="24"/>
        </w:rPr>
        <w:footnoteReference w:id="14"/>
      </w:r>
      <w:r w:rsidRPr="006879D7">
        <w:rPr>
          <w:rFonts w:ascii="Times New Roman" w:hAnsi="Times New Roman" w:cs="Times New Roman"/>
          <w:noProof/>
          <w:sz w:val="24"/>
          <w:szCs w:val="24"/>
        </w:rPr>
        <w:t>, and engaging to adopt a visa</w:t>
      </w:r>
      <w:r w:rsidR="00364DC7" w:rsidRPr="006879D7">
        <w:rPr>
          <w:rFonts w:ascii="Times New Roman" w:hAnsi="Times New Roman" w:cs="Times New Roman"/>
          <w:noProof/>
          <w:sz w:val="24"/>
          <w:szCs w:val="24"/>
        </w:rPr>
        <w:t xml:space="preserve"> alignment</w:t>
      </w:r>
      <w:r w:rsidRPr="006879D7">
        <w:rPr>
          <w:rFonts w:ascii="Times New Roman" w:hAnsi="Times New Roman" w:cs="Times New Roman"/>
          <w:noProof/>
          <w:sz w:val="24"/>
          <w:szCs w:val="24"/>
        </w:rPr>
        <w:t xml:space="preserve"> plan by the end of 2023, including a timeline towards full visa policy alignment.</w:t>
      </w:r>
      <w:r w:rsidR="00471644" w:rsidRPr="006879D7">
        <w:rPr>
          <w:rFonts w:ascii="Times New Roman" w:hAnsi="Times New Roman" w:cs="Times New Roman"/>
          <w:noProof/>
          <w:sz w:val="24"/>
          <w:szCs w:val="24"/>
        </w:rPr>
        <w:t xml:space="preserve"> </w:t>
      </w:r>
    </w:p>
    <w:p w14:paraId="47688B71" w14:textId="512E8F64" w:rsidR="007C47C8" w:rsidRPr="006879D7" w:rsidRDefault="00275CBC"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All</w:t>
      </w:r>
      <w:r w:rsidR="00AC0BF4" w:rsidRPr="006879D7">
        <w:rPr>
          <w:rFonts w:ascii="Times New Roman" w:hAnsi="Times New Roman" w:cs="Times New Roman"/>
          <w:noProof/>
          <w:sz w:val="24"/>
          <w:szCs w:val="24"/>
        </w:rPr>
        <w:t xml:space="preserve"> Western Balkans </w:t>
      </w:r>
      <w:r w:rsidR="00AC6410" w:rsidRPr="006879D7">
        <w:rPr>
          <w:rFonts w:ascii="Times New Roman" w:hAnsi="Times New Roman" w:cs="Times New Roman"/>
          <w:noProof/>
          <w:sz w:val="24"/>
          <w:szCs w:val="24"/>
        </w:rPr>
        <w:t xml:space="preserve">partners </w:t>
      </w:r>
      <w:r w:rsidR="00AC0BF4" w:rsidRPr="006879D7">
        <w:rPr>
          <w:rFonts w:ascii="Times New Roman" w:hAnsi="Times New Roman" w:cs="Times New Roman"/>
          <w:noProof/>
          <w:sz w:val="24"/>
          <w:szCs w:val="24"/>
        </w:rPr>
        <w:t xml:space="preserve">have </w:t>
      </w:r>
      <w:r w:rsidR="00BD2700" w:rsidRPr="006879D7">
        <w:rPr>
          <w:rFonts w:ascii="Times New Roman" w:hAnsi="Times New Roman" w:cs="Times New Roman"/>
          <w:noProof/>
          <w:sz w:val="24"/>
          <w:szCs w:val="24"/>
        </w:rPr>
        <w:t>so far respected</w:t>
      </w:r>
      <w:r w:rsidR="00AC0BF4" w:rsidRPr="006879D7">
        <w:rPr>
          <w:rFonts w:ascii="Times New Roman" w:hAnsi="Times New Roman" w:cs="Times New Roman"/>
          <w:noProof/>
          <w:sz w:val="24"/>
          <w:szCs w:val="24"/>
        </w:rPr>
        <w:t xml:space="preserve"> </w:t>
      </w:r>
      <w:r w:rsidR="006D2C37" w:rsidRPr="006879D7">
        <w:rPr>
          <w:rFonts w:ascii="Times New Roman" w:hAnsi="Times New Roman" w:cs="Times New Roman"/>
          <w:noProof/>
          <w:sz w:val="24"/>
          <w:szCs w:val="24"/>
        </w:rPr>
        <w:t>their</w:t>
      </w:r>
      <w:r w:rsidR="00AC0BF4" w:rsidRPr="006879D7">
        <w:rPr>
          <w:rFonts w:ascii="Times New Roman" w:hAnsi="Times New Roman" w:cs="Times New Roman"/>
          <w:noProof/>
          <w:sz w:val="24"/>
          <w:szCs w:val="24"/>
        </w:rPr>
        <w:t xml:space="preserve"> commitments </w:t>
      </w:r>
      <w:r w:rsidR="00BD2700" w:rsidRPr="006879D7">
        <w:rPr>
          <w:rFonts w:ascii="Times New Roman" w:hAnsi="Times New Roman" w:cs="Times New Roman"/>
          <w:noProof/>
          <w:sz w:val="24"/>
          <w:szCs w:val="24"/>
        </w:rPr>
        <w:t>to pursue</w:t>
      </w:r>
      <w:r w:rsidR="00010D7D" w:rsidRPr="006879D7">
        <w:rPr>
          <w:rFonts w:ascii="Times New Roman" w:hAnsi="Times New Roman" w:cs="Times New Roman"/>
          <w:noProof/>
          <w:sz w:val="24"/>
          <w:szCs w:val="24"/>
        </w:rPr>
        <w:t xml:space="preserve"> visa </w:t>
      </w:r>
      <w:r w:rsidR="00C77734" w:rsidRPr="006879D7">
        <w:rPr>
          <w:rFonts w:ascii="Times New Roman" w:hAnsi="Times New Roman" w:cs="Times New Roman"/>
          <w:noProof/>
          <w:sz w:val="24"/>
          <w:szCs w:val="24"/>
        </w:rPr>
        <w:t xml:space="preserve">policy </w:t>
      </w:r>
      <w:r w:rsidR="00010D7D" w:rsidRPr="006879D7">
        <w:rPr>
          <w:rFonts w:ascii="Times New Roman" w:hAnsi="Times New Roman" w:cs="Times New Roman"/>
          <w:noProof/>
          <w:sz w:val="24"/>
          <w:szCs w:val="24"/>
        </w:rPr>
        <w:t xml:space="preserve">alignment. The Commission welcomes </w:t>
      </w:r>
      <w:r w:rsidR="00AC0BF4" w:rsidRPr="006879D7">
        <w:rPr>
          <w:rFonts w:ascii="Times New Roman" w:hAnsi="Times New Roman" w:cs="Times New Roman"/>
          <w:b/>
          <w:noProof/>
          <w:sz w:val="24"/>
          <w:szCs w:val="24"/>
        </w:rPr>
        <w:t>Serbia</w:t>
      </w:r>
      <w:r w:rsidR="004D6A21" w:rsidRPr="006879D7">
        <w:rPr>
          <w:rFonts w:ascii="Times New Roman" w:hAnsi="Times New Roman" w:cs="Times New Roman"/>
          <w:noProof/>
          <w:sz w:val="24"/>
          <w:szCs w:val="24"/>
        </w:rPr>
        <w:t>’s decision to r</w:t>
      </w:r>
      <w:r w:rsidR="00AC0BF4" w:rsidRPr="006879D7">
        <w:rPr>
          <w:rFonts w:ascii="Times New Roman" w:hAnsi="Times New Roman" w:cs="Times New Roman"/>
          <w:noProof/>
          <w:sz w:val="24"/>
          <w:szCs w:val="24"/>
        </w:rPr>
        <w:t xml:space="preserve">einstate </w:t>
      </w:r>
      <w:r w:rsidR="00B81E7A" w:rsidRPr="006879D7">
        <w:rPr>
          <w:rFonts w:ascii="Times New Roman" w:hAnsi="Times New Roman" w:cs="Times New Roman"/>
          <w:noProof/>
          <w:sz w:val="24"/>
          <w:szCs w:val="24"/>
        </w:rPr>
        <w:t>the above-mentioned</w:t>
      </w:r>
      <w:r w:rsidR="00AC0BF4" w:rsidRPr="006879D7">
        <w:rPr>
          <w:rFonts w:ascii="Times New Roman" w:hAnsi="Times New Roman" w:cs="Times New Roman"/>
          <w:noProof/>
          <w:sz w:val="24"/>
          <w:szCs w:val="24"/>
        </w:rPr>
        <w:t xml:space="preserve"> visa requirement</w:t>
      </w:r>
      <w:r w:rsidR="00B81E7A" w:rsidRPr="006879D7">
        <w:rPr>
          <w:rFonts w:ascii="Times New Roman" w:hAnsi="Times New Roman" w:cs="Times New Roman"/>
          <w:noProof/>
          <w:sz w:val="24"/>
          <w:szCs w:val="24"/>
        </w:rPr>
        <w:t>s</w:t>
      </w:r>
      <w:r w:rsidRPr="006879D7">
        <w:rPr>
          <w:rFonts w:ascii="Times New Roman" w:hAnsi="Times New Roman" w:cs="Times New Roman"/>
          <w:noProof/>
          <w:sz w:val="24"/>
          <w:szCs w:val="24"/>
        </w:rPr>
        <w:t>;</w:t>
      </w:r>
      <w:r w:rsidR="00010D7D" w:rsidRPr="006879D7">
        <w:rPr>
          <w:rFonts w:ascii="Times New Roman" w:hAnsi="Times New Roman" w:cs="Times New Roman"/>
          <w:noProof/>
          <w:sz w:val="24"/>
          <w:szCs w:val="24"/>
        </w:rPr>
        <w:t xml:space="preserve"> and </w:t>
      </w:r>
      <w:r w:rsidR="00F840B4" w:rsidRPr="006879D7">
        <w:rPr>
          <w:rFonts w:ascii="Times New Roman" w:hAnsi="Times New Roman" w:cs="Times New Roman"/>
          <w:b/>
          <w:noProof/>
          <w:sz w:val="24"/>
          <w:szCs w:val="24"/>
        </w:rPr>
        <w:t>Montenegro</w:t>
      </w:r>
      <w:r w:rsidR="004D6A21" w:rsidRPr="006879D7">
        <w:rPr>
          <w:rFonts w:ascii="Times New Roman" w:hAnsi="Times New Roman" w:cs="Times New Roman"/>
          <w:noProof/>
          <w:sz w:val="24"/>
          <w:szCs w:val="24"/>
        </w:rPr>
        <w:t>’s</w:t>
      </w:r>
      <w:r w:rsidR="00F840B4" w:rsidRPr="006879D7">
        <w:rPr>
          <w:rFonts w:ascii="Times New Roman" w:hAnsi="Times New Roman" w:cs="Times New Roman"/>
          <w:noProof/>
          <w:sz w:val="24"/>
          <w:szCs w:val="24"/>
        </w:rPr>
        <w:t xml:space="preserve"> </w:t>
      </w:r>
      <w:r w:rsidR="004D6A21" w:rsidRPr="006879D7">
        <w:rPr>
          <w:rFonts w:ascii="Times New Roman" w:hAnsi="Times New Roman" w:cs="Times New Roman"/>
          <w:noProof/>
          <w:sz w:val="24"/>
          <w:szCs w:val="24"/>
        </w:rPr>
        <w:t xml:space="preserve">decision </w:t>
      </w:r>
      <w:r w:rsidR="000F7A37" w:rsidRPr="006879D7">
        <w:rPr>
          <w:rFonts w:ascii="Times New Roman" w:hAnsi="Times New Roman" w:cs="Times New Roman"/>
          <w:noProof/>
          <w:sz w:val="24"/>
          <w:szCs w:val="24"/>
        </w:rPr>
        <w:t xml:space="preserve">to </w:t>
      </w:r>
      <w:r w:rsidR="005361F9" w:rsidRPr="006879D7">
        <w:rPr>
          <w:rFonts w:ascii="Times New Roman" w:hAnsi="Times New Roman" w:cs="Times New Roman"/>
          <w:noProof/>
          <w:sz w:val="24"/>
          <w:szCs w:val="24"/>
        </w:rPr>
        <w:t>re-</w:t>
      </w:r>
      <w:r w:rsidR="00F840B4" w:rsidRPr="006879D7">
        <w:rPr>
          <w:rFonts w:ascii="Times New Roman" w:hAnsi="Times New Roman" w:cs="Times New Roman"/>
          <w:noProof/>
          <w:sz w:val="24"/>
          <w:szCs w:val="24"/>
        </w:rPr>
        <w:t xml:space="preserve">establish a visa-regime with Cuba as well as </w:t>
      </w:r>
      <w:r w:rsidR="002150AE" w:rsidRPr="006879D7">
        <w:rPr>
          <w:rFonts w:ascii="Times New Roman" w:hAnsi="Times New Roman" w:cs="Times New Roman"/>
          <w:noProof/>
          <w:sz w:val="24"/>
          <w:szCs w:val="24"/>
        </w:rPr>
        <w:t xml:space="preserve">to </w:t>
      </w:r>
      <w:r w:rsidR="00F840B4" w:rsidRPr="006879D7">
        <w:rPr>
          <w:rFonts w:ascii="Times New Roman" w:hAnsi="Times New Roman" w:cs="Times New Roman"/>
          <w:noProof/>
          <w:sz w:val="24"/>
          <w:szCs w:val="24"/>
        </w:rPr>
        <w:t xml:space="preserve">reintroduce the visa-regime for </w:t>
      </w:r>
      <w:r w:rsidR="00992B66" w:rsidRPr="006879D7">
        <w:rPr>
          <w:rFonts w:ascii="Times New Roman" w:hAnsi="Times New Roman" w:cs="Times New Roman"/>
          <w:noProof/>
          <w:sz w:val="24"/>
          <w:szCs w:val="24"/>
        </w:rPr>
        <w:t xml:space="preserve">third-country nationals legally residing in the </w:t>
      </w:r>
      <w:r w:rsidR="00F840B4" w:rsidRPr="006879D7">
        <w:rPr>
          <w:rFonts w:ascii="Times New Roman" w:hAnsi="Times New Roman" w:cs="Times New Roman"/>
          <w:noProof/>
          <w:sz w:val="24"/>
          <w:szCs w:val="24"/>
        </w:rPr>
        <w:t>United Arab Emirates</w:t>
      </w:r>
      <w:r w:rsidR="00B12902" w:rsidRPr="006879D7">
        <w:rPr>
          <w:rFonts w:ascii="Times New Roman" w:hAnsi="Times New Roman" w:cs="Times New Roman"/>
          <w:noProof/>
          <w:sz w:val="24"/>
          <w:szCs w:val="24"/>
        </w:rPr>
        <w:t xml:space="preserve"> (respectively in January and April 2023)</w:t>
      </w:r>
      <w:r w:rsidR="00010D7D" w:rsidRPr="006879D7">
        <w:rPr>
          <w:rFonts w:ascii="Times New Roman" w:hAnsi="Times New Roman" w:cs="Times New Roman"/>
          <w:noProof/>
          <w:sz w:val="24"/>
          <w:szCs w:val="24"/>
        </w:rPr>
        <w:t xml:space="preserve">. The Commission also welcomes the decision taken by </w:t>
      </w:r>
      <w:r w:rsidR="00010D7D" w:rsidRPr="006879D7">
        <w:rPr>
          <w:rFonts w:ascii="Times New Roman" w:hAnsi="Times New Roman" w:cs="Times New Roman"/>
          <w:b/>
          <w:noProof/>
          <w:sz w:val="24"/>
          <w:szCs w:val="24"/>
        </w:rPr>
        <w:t>Albania</w:t>
      </w:r>
      <w:r w:rsidR="00010D7D" w:rsidRPr="006879D7">
        <w:rPr>
          <w:rFonts w:ascii="Times New Roman" w:hAnsi="Times New Roman" w:cs="Times New Roman"/>
          <w:noProof/>
          <w:sz w:val="24"/>
          <w:szCs w:val="24"/>
        </w:rPr>
        <w:t xml:space="preserve"> </w:t>
      </w:r>
      <w:r w:rsidR="00BD2700" w:rsidRPr="006879D7">
        <w:rPr>
          <w:rFonts w:ascii="Times New Roman" w:hAnsi="Times New Roman" w:cs="Times New Roman"/>
          <w:noProof/>
          <w:sz w:val="24"/>
          <w:szCs w:val="24"/>
        </w:rPr>
        <w:t>not to</w:t>
      </w:r>
      <w:r w:rsidR="00010D7D" w:rsidRPr="006879D7">
        <w:rPr>
          <w:rFonts w:ascii="Times New Roman" w:hAnsi="Times New Roman" w:cs="Times New Roman"/>
          <w:noProof/>
          <w:sz w:val="24"/>
          <w:szCs w:val="24"/>
        </w:rPr>
        <w:t xml:space="preserve"> renew the seasonal visa exemption for </w:t>
      </w:r>
      <w:r w:rsidR="0010607C" w:rsidRPr="006879D7">
        <w:rPr>
          <w:rFonts w:ascii="Times New Roman" w:hAnsi="Times New Roman" w:cs="Times New Roman"/>
          <w:noProof/>
          <w:sz w:val="24"/>
          <w:szCs w:val="24"/>
        </w:rPr>
        <w:t xml:space="preserve">nationals of Egypt, India and Russia, </w:t>
      </w:r>
      <w:r w:rsidR="00010D7D" w:rsidRPr="006879D7">
        <w:rPr>
          <w:rFonts w:ascii="Times New Roman" w:hAnsi="Times New Roman" w:cs="Times New Roman"/>
          <w:noProof/>
          <w:sz w:val="24"/>
          <w:szCs w:val="24"/>
        </w:rPr>
        <w:t xml:space="preserve">as well as the decision of </w:t>
      </w:r>
      <w:r w:rsidR="00010D7D" w:rsidRPr="006879D7">
        <w:rPr>
          <w:rFonts w:ascii="Times New Roman" w:hAnsi="Times New Roman" w:cs="Times New Roman"/>
          <w:b/>
          <w:noProof/>
          <w:sz w:val="24"/>
          <w:szCs w:val="24"/>
        </w:rPr>
        <w:t>North Macedonia</w:t>
      </w:r>
      <w:r w:rsidR="00010D7D" w:rsidRPr="006879D7">
        <w:rPr>
          <w:rFonts w:ascii="Times New Roman" w:hAnsi="Times New Roman" w:cs="Times New Roman"/>
          <w:noProof/>
          <w:sz w:val="24"/>
          <w:szCs w:val="24"/>
        </w:rPr>
        <w:t xml:space="preserve"> to reintroduce a visa requir</w:t>
      </w:r>
      <w:r w:rsidR="001F59B0" w:rsidRPr="006879D7">
        <w:rPr>
          <w:rFonts w:ascii="Times New Roman" w:hAnsi="Times New Roman" w:cs="Times New Roman"/>
          <w:noProof/>
          <w:sz w:val="24"/>
          <w:szCs w:val="24"/>
        </w:rPr>
        <w:t xml:space="preserve">ement for nationals of Botswana, </w:t>
      </w:r>
      <w:r w:rsidR="00010D7D" w:rsidRPr="006879D7">
        <w:rPr>
          <w:rFonts w:ascii="Times New Roman" w:hAnsi="Times New Roman" w:cs="Times New Roman"/>
          <w:noProof/>
          <w:sz w:val="24"/>
          <w:szCs w:val="24"/>
        </w:rPr>
        <w:t>Cuba</w:t>
      </w:r>
      <w:r w:rsidR="001F59B0" w:rsidRPr="006879D7">
        <w:rPr>
          <w:rFonts w:ascii="Times New Roman" w:hAnsi="Times New Roman" w:cs="Times New Roman"/>
          <w:noProof/>
          <w:sz w:val="24"/>
          <w:szCs w:val="24"/>
        </w:rPr>
        <w:t xml:space="preserve"> and Azerbaijan</w:t>
      </w:r>
      <w:r w:rsidR="00010D7D" w:rsidRPr="006879D7">
        <w:rPr>
          <w:rFonts w:ascii="Times New Roman" w:hAnsi="Times New Roman" w:cs="Times New Roman"/>
          <w:noProof/>
          <w:sz w:val="24"/>
          <w:szCs w:val="24"/>
        </w:rPr>
        <w:t xml:space="preserve">. </w:t>
      </w:r>
    </w:p>
    <w:p w14:paraId="53C6DA1F" w14:textId="01D2FAD6" w:rsidR="00AC0BF4" w:rsidRPr="006879D7" w:rsidRDefault="007C47C8"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T</w:t>
      </w:r>
      <w:r w:rsidR="00A305BD" w:rsidRPr="006879D7">
        <w:rPr>
          <w:rFonts w:ascii="Times New Roman" w:hAnsi="Times New Roman" w:cs="Times New Roman"/>
          <w:noProof/>
          <w:sz w:val="24"/>
          <w:szCs w:val="24"/>
        </w:rPr>
        <w:t>he</w:t>
      </w:r>
      <w:r w:rsidR="00275CBC" w:rsidRPr="006879D7">
        <w:rPr>
          <w:rFonts w:ascii="Times New Roman" w:hAnsi="Times New Roman" w:cs="Times New Roman"/>
          <w:noProof/>
          <w:sz w:val="24"/>
          <w:szCs w:val="24"/>
        </w:rPr>
        <w:t>se decisions</w:t>
      </w:r>
      <w:r w:rsidR="00A305BD" w:rsidRPr="006879D7">
        <w:rPr>
          <w:rFonts w:ascii="Times New Roman" w:hAnsi="Times New Roman" w:cs="Times New Roman"/>
          <w:noProof/>
          <w:sz w:val="24"/>
          <w:szCs w:val="24"/>
        </w:rPr>
        <w:t xml:space="preserve"> </w:t>
      </w:r>
      <w:r w:rsidR="006D2C37" w:rsidRPr="006879D7">
        <w:rPr>
          <w:rFonts w:ascii="Times New Roman" w:hAnsi="Times New Roman" w:cs="Times New Roman"/>
          <w:noProof/>
          <w:sz w:val="24"/>
          <w:szCs w:val="24"/>
        </w:rPr>
        <w:t xml:space="preserve">are </w:t>
      </w:r>
      <w:r w:rsidR="006D2C37" w:rsidRPr="006879D7">
        <w:rPr>
          <w:rFonts w:ascii="Times New Roman" w:hAnsi="Times New Roman" w:cs="Times New Roman"/>
          <w:b/>
          <w:noProof/>
          <w:sz w:val="24"/>
          <w:szCs w:val="24"/>
        </w:rPr>
        <w:t>important and welcome s</w:t>
      </w:r>
      <w:r w:rsidRPr="006879D7">
        <w:rPr>
          <w:rFonts w:ascii="Times New Roman" w:hAnsi="Times New Roman" w:cs="Times New Roman"/>
          <w:b/>
          <w:noProof/>
          <w:sz w:val="24"/>
          <w:szCs w:val="24"/>
        </w:rPr>
        <w:t xml:space="preserve">teps towards </w:t>
      </w:r>
      <w:r w:rsidR="00275CBC" w:rsidRPr="006879D7">
        <w:rPr>
          <w:rFonts w:ascii="Times New Roman" w:hAnsi="Times New Roman" w:cs="Times New Roman"/>
          <w:b/>
          <w:noProof/>
          <w:sz w:val="24"/>
          <w:szCs w:val="24"/>
        </w:rPr>
        <w:t>the objective of</w:t>
      </w:r>
      <w:r w:rsidRPr="006879D7">
        <w:rPr>
          <w:rFonts w:ascii="Times New Roman" w:hAnsi="Times New Roman" w:cs="Times New Roman"/>
          <w:b/>
          <w:noProof/>
          <w:sz w:val="24"/>
          <w:szCs w:val="24"/>
        </w:rPr>
        <w:t xml:space="preserve"> reducing </w:t>
      </w:r>
      <w:r w:rsidRPr="006879D7">
        <w:rPr>
          <w:rFonts w:ascii="Times New Roman" w:hAnsi="Times New Roman"/>
          <w:b/>
          <w:noProof/>
          <w:sz w:val="24"/>
        </w:rPr>
        <w:t>irregular arrivals</w:t>
      </w:r>
      <w:r w:rsidRPr="006879D7">
        <w:rPr>
          <w:rFonts w:ascii="Times New Roman" w:hAnsi="Times New Roman" w:cs="Times New Roman"/>
          <w:b/>
          <w:noProof/>
          <w:sz w:val="24"/>
          <w:szCs w:val="24"/>
        </w:rPr>
        <w:t xml:space="preserve"> to the EU</w:t>
      </w:r>
      <w:r w:rsidRPr="006879D7">
        <w:rPr>
          <w:rFonts w:ascii="Times New Roman" w:hAnsi="Times New Roman" w:cs="Times New Roman"/>
          <w:noProof/>
          <w:sz w:val="24"/>
          <w:szCs w:val="24"/>
        </w:rPr>
        <w:t xml:space="preserve"> along the Western Balkans route</w:t>
      </w:r>
      <w:r w:rsidR="00471644" w:rsidRPr="006879D7">
        <w:rPr>
          <w:rFonts w:ascii="Times New Roman" w:hAnsi="Times New Roman" w:cs="Times New Roman"/>
          <w:noProof/>
          <w:sz w:val="24"/>
          <w:szCs w:val="24"/>
        </w:rPr>
        <w:t xml:space="preserve">, </w:t>
      </w:r>
      <w:r w:rsidR="00111491" w:rsidRPr="006879D7">
        <w:rPr>
          <w:rFonts w:ascii="Times New Roman" w:hAnsi="Times New Roman" w:cs="Times New Roman"/>
          <w:noProof/>
          <w:sz w:val="24"/>
          <w:szCs w:val="24"/>
        </w:rPr>
        <w:t>though important</w:t>
      </w:r>
      <w:r w:rsidR="00AC0BF4" w:rsidRPr="006879D7">
        <w:rPr>
          <w:rFonts w:ascii="Times New Roman" w:hAnsi="Times New Roman" w:cs="Times New Roman"/>
          <w:noProof/>
          <w:sz w:val="24"/>
          <w:szCs w:val="24"/>
        </w:rPr>
        <w:t xml:space="preserve"> challenges remain</w:t>
      </w:r>
      <w:r w:rsidR="00A305BD" w:rsidRPr="006879D7">
        <w:rPr>
          <w:rFonts w:ascii="Times New Roman" w:hAnsi="Times New Roman" w:cs="Times New Roman"/>
          <w:noProof/>
          <w:sz w:val="24"/>
          <w:szCs w:val="24"/>
        </w:rPr>
        <w:t>.</w:t>
      </w:r>
    </w:p>
    <w:p w14:paraId="76645D2F" w14:textId="0DF95986" w:rsidR="00992B66" w:rsidRPr="006879D7" w:rsidRDefault="00275CBC"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The Commission </w:t>
      </w:r>
      <w:r w:rsidR="00FB42E8" w:rsidRPr="006879D7">
        <w:rPr>
          <w:rFonts w:ascii="Times New Roman" w:hAnsi="Times New Roman" w:cs="Times New Roman"/>
          <w:noProof/>
          <w:sz w:val="24"/>
          <w:szCs w:val="24"/>
        </w:rPr>
        <w:t>expects all the EU neighbouring visa-free countries</w:t>
      </w:r>
      <w:r w:rsidR="00AC0BF4" w:rsidRPr="006879D7">
        <w:rPr>
          <w:rFonts w:ascii="Times New Roman" w:hAnsi="Times New Roman" w:cs="Times New Roman"/>
          <w:noProof/>
          <w:sz w:val="24"/>
          <w:szCs w:val="24"/>
        </w:rPr>
        <w:t xml:space="preserve"> </w:t>
      </w:r>
      <w:r w:rsidR="00BD2700" w:rsidRPr="006879D7">
        <w:rPr>
          <w:rFonts w:ascii="Times New Roman" w:hAnsi="Times New Roman" w:cs="Times New Roman"/>
          <w:noProof/>
          <w:sz w:val="24"/>
          <w:szCs w:val="24"/>
        </w:rPr>
        <w:t xml:space="preserve">to </w:t>
      </w:r>
      <w:r w:rsidR="00AC0BF4" w:rsidRPr="006879D7">
        <w:rPr>
          <w:rFonts w:ascii="Times New Roman" w:hAnsi="Times New Roman" w:cs="Times New Roman"/>
          <w:noProof/>
          <w:sz w:val="24"/>
          <w:szCs w:val="24"/>
        </w:rPr>
        <w:t>continue their efforts to</w:t>
      </w:r>
      <w:r w:rsidR="00AC0BF4" w:rsidRPr="006879D7">
        <w:rPr>
          <w:rFonts w:ascii="Times New Roman" w:hAnsi="Times New Roman" w:cs="Times New Roman"/>
          <w:b/>
          <w:noProof/>
          <w:sz w:val="24"/>
          <w:szCs w:val="24"/>
        </w:rPr>
        <w:t xml:space="preserve"> </w:t>
      </w:r>
      <w:r w:rsidR="003825A9" w:rsidRPr="006879D7">
        <w:rPr>
          <w:rFonts w:ascii="Times New Roman" w:hAnsi="Times New Roman" w:cs="Times New Roman"/>
          <w:b/>
          <w:noProof/>
          <w:sz w:val="24"/>
          <w:szCs w:val="24"/>
        </w:rPr>
        <w:t xml:space="preserve">further </w:t>
      </w:r>
      <w:r w:rsidR="00AC0BF4" w:rsidRPr="006879D7">
        <w:rPr>
          <w:rFonts w:ascii="Times New Roman" w:hAnsi="Times New Roman" w:cs="Times New Roman"/>
          <w:b/>
          <w:noProof/>
          <w:sz w:val="24"/>
          <w:szCs w:val="24"/>
        </w:rPr>
        <w:t>align</w:t>
      </w:r>
      <w:r w:rsidR="001E0CCB" w:rsidRPr="006879D7">
        <w:rPr>
          <w:rStyle w:val="FootnoteReference"/>
          <w:rFonts w:ascii="Times New Roman" w:hAnsi="Times New Roman" w:cs="Times New Roman"/>
          <w:b/>
          <w:noProof/>
          <w:sz w:val="24"/>
          <w:szCs w:val="24"/>
        </w:rPr>
        <w:footnoteReference w:id="15"/>
      </w:r>
      <w:r w:rsidR="00AC0BF4" w:rsidRPr="006879D7">
        <w:rPr>
          <w:rFonts w:ascii="Times New Roman" w:hAnsi="Times New Roman" w:cs="Times New Roman"/>
          <w:b/>
          <w:noProof/>
          <w:sz w:val="24"/>
          <w:szCs w:val="24"/>
        </w:rPr>
        <w:t xml:space="preserve"> their visa policies with the EU’s</w:t>
      </w:r>
      <w:r w:rsidR="002A4B96" w:rsidRPr="006879D7">
        <w:rPr>
          <w:rFonts w:ascii="Times New Roman" w:hAnsi="Times New Roman" w:cs="Times New Roman"/>
          <w:b/>
          <w:noProof/>
          <w:sz w:val="24"/>
          <w:szCs w:val="24"/>
        </w:rPr>
        <w:t xml:space="preserve"> visa policy</w:t>
      </w:r>
      <w:r w:rsidR="00AC0BF4" w:rsidRPr="006879D7">
        <w:rPr>
          <w:rFonts w:ascii="Times New Roman" w:hAnsi="Times New Roman" w:cs="Times New Roman"/>
          <w:b/>
          <w:noProof/>
          <w:sz w:val="24"/>
          <w:szCs w:val="24"/>
        </w:rPr>
        <w:t>,</w:t>
      </w:r>
      <w:r w:rsidR="00AC0BF4" w:rsidRPr="006879D7">
        <w:rPr>
          <w:rFonts w:ascii="Times New Roman" w:hAnsi="Times New Roman" w:cs="Times New Roman"/>
          <w:noProof/>
          <w:sz w:val="24"/>
          <w:szCs w:val="24"/>
        </w:rPr>
        <w:t xml:space="preserve"> in particular when it </w:t>
      </w:r>
      <w:r w:rsidR="00BD2700" w:rsidRPr="006879D7">
        <w:rPr>
          <w:rFonts w:ascii="Times New Roman" w:hAnsi="Times New Roman" w:cs="Times New Roman"/>
          <w:noProof/>
          <w:sz w:val="24"/>
          <w:szCs w:val="24"/>
        </w:rPr>
        <w:t xml:space="preserve">concerns third countries with patterns of high migratory pressure or </w:t>
      </w:r>
      <w:r w:rsidR="00AC0BF4" w:rsidRPr="006879D7">
        <w:rPr>
          <w:rFonts w:ascii="Times New Roman" w:hAnsi="Times New Roman" w:cs="Times New Roman"/>
          <w:noProof/>
          <w:sz w:val="24"/>
          <w:szCs w:val="24"/>
        </w:rPr>
        <w:t>security risks</w:t>
      </w:r>
      <w:r w:rsidR="00FB42E8" w:rsidRPr="006879D7">
        <w:rPr>
          <w:rFonts w:ascii="Times New Roman" w:hAnsi="Times New Roman" w:cs="Times New Roman"/>
          <w:noProof/>
          <w:sz w:val="24"/>
          <w:szCs w:val="24"/>
        </w:rPr>
        <w:t xml:space="preserve"> for the EU</w:t>
      </w:r>
      <w:r w:rsidR="007848BA" w:rsidRPr="006879D7">
        <w:rPr>
          <w:rFonts w:ascii="Times New Roman" w:hAnsi="Times New Roman" w:cs="Times New Roman"/>
          <w:noProof/>
          <w:sz w:val="24"/>
          <w:szCs w:val="24"/>
        </w:rPr>
        <w:t>.</w:t>
      </w:r>
      <w:r w:rsidR="00FB42E8" w:rsidRPr="006879D7">
        <w:rPr>
          <w:rFonts w:ascii="Times New Roman" w:hAnsi="Times New Roman" w:cs="Times New Roman"/>
          <w:noProof/>
          <w:sz w:val="24"/>
          <w:szCs w:val="24"/>
        </w:rPr>
        <w:t xml:space="preserve"> </w:t>
      </w:r>
      <w:r w:rsidR="00BD2700" w:rsidRPr="006879D7">
        <w:rPr>
          <w:rFonts w:ascii="Times New Roman" w:hAnsi="Times New Roman" w:cs="Times New Roman"/>
          <w:noProof/>
          <w:sz w:val="24"/>
          <w:szCs w:val="24"/>
        </w:rPr>
        <w:t>The Commission</w:t>
      </w:r>
      <w:r w:rsidR="00FB42E8" w:rsidRPr="006879D7">
        <w:rPr>
          <w:rFonts w:ascii="Times New Roman" w:hAnsi="Times New Roman" w:cs="Times New Roman"/>
          <w:noProof/>
          <w:sz w:val="24"/>
          <w:szCs w:val="24"/>
        </w:rPr>
        <w:t xml:space="preserve"> will </w:t>
      </w:r>
      <w:r w:rsidR="00FB42E8" w:rsidRPr="006879D7">
        <w:rPr>
          <w:rFonts w:ascii="Times New Roman" w:hAnsi="Times New Roman" w:cs="Times New Roman"/>
          <w:b/>
          <w:noProof/>
          <w:sz w:val="24"/>
          <w:szCs w:val="24"/>
        </w:rPr>
        <w:t>strengthen its monitoring and reporting</w:t>
      </w:r>
      <w:r w:rsidR="00FB42E8" w:rsidRPr="006879D7">
        <w:rPr>
          <w:rFonts w:ascii="Times New Roman" w:hAnsi="Times New Roman" w:cs="Times New Roman"/>
          <w:noProof/>
          <w:sz w:val="24"/>
          <w:szCs w:val="24"/>
        </w:rPr>
        <w:t xml:space="preserve"> on visa policy alignment (see below section 3) and will </w:t>
      </w:r>
      <w:r w:rsidR="00471644" w:rsidRPr="006879D7">
        <w:rPr>
          <w:rFonts w:ascii="Times New Roman" w:hAnsi="Times New Roman" w:cs="Times New Roman"/>
          <w:noProof/>
          <w:sz w:val="24"/>
          <w:szCs w:val="24"/>
        </w:rPr>
        <w:t>consider</w:t>
      </w:r>
      <w:r w:rsidR="00E7752D" w:rsidRPr="006879D7">
        <w:rPr>
          <w:rFonts w:ascii="Times New Roman" w:hAnsi="Times New Roman" w:cs="Times New Roman"/>
          <w:noProof/>
          <w:sz w:val="24"/>
          <w:szCs w:val="24"/>
        </w:rPr>
        <w:t>,</w:t>
      </w:r>
      <w:r w:rsidR="00471644" w:rsidRPr="006879D7">
        <w:rPr>
          <w:rFonts w:ascii="Times New Roman" w:hAnsi="Times New Roman" w:cs="Times New Roman"/>
          <w:noProof/>
          <w:sz w:val="24"/>
          <w:szCs w:val="24"/>
        </w:rPr>
        <w:t xml:space="preserve"> </w:t>
      </w:r>
      <w:r w:rsidR="00BE2D5F" w:rsidRPr="006879D7">
        <w:rPr>
          <w:rFonts w:ascii="Times New Roman" w:hAnsi="Times New Roman" w:cs="Times New Roman"/>
          <w:noProof/>
          <w:sz w:val="24"/>
          <w:szCs w:val="24"/>
        </w:rPr>
        <w:t>based on the upcoming consultations</w:t>
      </w:r>
      <w:r w:rsidR="00E7752D" w:rsidRPr="006879D7">
        <w:rPr>
          <w:rFonts w:ascii="Times New Roman" w:hAnsi="Times New Roman" w:cs="Times New Roman"/>
          <w:noProof/>
          <w:sz w:val="24"/>
          <w:szCs w:val="24"/>
        </w:rPr>
        <w:t>,</w:t>
      </w:r>
      <w:r w:rsidR="00BE2D5F" w:rsidRPr="006879D7">
        <w:rPr>
          <w:rFonts w:ascii="Times New Roman" w:hAnsi="Times New Roman" w:cs="Times New Roman"/>
          <w:noProof/>
          <w:sz w:val="24"/>
          <w:szCs w:val="24"/>
        </w:rPr>
        <w:t xml:space="preserve"> </w:t>
      </w:r>
      <w:r w:rsidR="00B80413" w:rsidRPr="006879D7">
        <w:rPr>
          <w:rFonts w:ascii="Times New Roman" w:hAnsi="Times New Roman" w:cs="Times New Roman"/>
          <w:noProof/>
          <w:sz w:val="24"/>
          <w:szCs w:val="24"/>
        </w:rPr>
        <w:t>adding</w:t>
      </w:r>
      <w:r w:rsidR="00FB42E8" w:rsidRPr="006879D7">
        <w:rPr>
          <w:rFonts w:ascii="Times New Roman" w:hAnsi="Times New Roman" w:cs="Times New Roman"/>
          <w:noProof/>
          <w:sz w:val="24"/>
          <w:szCs w:val="24"/>
        </w:rPr>
        <w:t xml:space="preserve"> the </w:t>
      </w:r>
      <w:r w:rsidR="00FB42E8" w:rsidRPr="006879D7">
        <w:rPr>
          <w:rFonts w:ascii="Times New Roman" w:hAnsi="Times New Roman" w:cs="Times New Roman"/>
          <w:b/>
          <w:noProof/>
          <w:sz w:val="24"/>
          <w:szCs w:val="24"/>
        </w:rPr>
        <w:t xml:space="preserve">lack of visa policy alignment as an explicit </w:t>
      </w:r>
      <w:r w:rsidR="00C51AD9" w:rsidRPr="006879D7">
        <w:rPr>
          <w:rFonts w:ascii="Times New Roman" w:hAnsi="Times New Roman" w:cs="Times New Roman"/>
          <w:b/>
          <w:noProof/>
          <w:sz w:val="24"/>
          <w:szCs w:val="24"/>
        </w:rPr>
        <w:t xml:space="preserve">suspension </w:t>
      </w:r>
      <w:r w:rsidR="00FB42E8" w:rsidRPr="006879D7">
        <w:rPr>
          <w:rFonts w:ascii="Times New Roman" w:hAnsi="Times New Roman" w:cs="Times New Roman"/>
          <w:b/>
          <w:noProof/>
          <w:sz w:val="24"/>
          <w:szCs w:val="24"/>
        </w:rPr>
        <w:t xml:space="preserve">ground </w:t>
      </w:r>
      <w:r w:rsidR="00FB42E8" w:rsidRPr="006879D7">
        <w:rPr>
          <w:rFonts w:ascii="Times New Roman" w:hAnsi="Times New Roman" w:cs="Times New Roman"/>
          <w:noProof/>
          <w:sz w:val="24"/>
          <w:szCs w:val="24"/>
        </w:rPr>
        <w:t xml:space="preserve">in </w:t>
      </w:r>
      <w:r w:rsidR="0CAB88D3" w:rsidRPr="006879D7">
        <w:rPr>
          <w:rFonts w:ascii="Times New Roman" w:hAnsi="Times New Roman" w:cs="Times New Roman"/>
          <w:noProof/>
          <w:sz w:val="24"/>
          <w:szCs w:val="24"/>
        </w:rPr>
        <w:t>Article 8 of the Visa Regulation</w:t>
      </w:r>
      <w:r w:rsidR="000B230F" w:rsidRPr="006879D7">
        <w:rPr>
          <w:rFonts w:ascii="Times New Roman" w:hAnsi="Times New Roman" w:cs="Times New Roman"/>
          <w:noProof/>
          <w:sz w:val="24"/>
          <w:szCs w:val="24"/>
        </w:rPr>
        <w:t xml:space="preserve">. </w:t>
      </w:r>
    </w:p>
    <w:p w14:paraId="47F9A5DB" w14:textId="77777777" w:rsidR="00DF533F" w:rsidRPr="006879D7" w:rsidRDefault="003C5290" w:rsidP="00EE1920">
      <w:pPr>
        <w:pStyle w:val="ListParagraph"/>
        <w:numPr>
          <w:ilvl w:val="1"/>
          <w:numId w:val="1"/>
        </w:numPr>
        <w:spacing w:after="240"/>
        <w:rPr>
          <w:rFonts w:ascii="Times New Roman" w:hAnsi="Times New Roman" w:cs="Times New Roman"/>
          <w:b/>
          <w:i/>
          <w:noProof/>
          <w:sz w:val="24"/>
          <w:szCs w:val="24"/>
        </w:rPr>
      </w:pPr>
      <w:r w:rsidRPr="006879D7">
        <w:rPr>
          <w:rFonts w:ascii="Times New Roman" w:hAnsi="Times New Roman" w:cs="Times New Roman"/>
          <w:b/>
          <w:i/>
          <w:noProof/>
          <w:sz w:val="24"/>
          <w:szCs w:val="24"/>
        </w:rPr>
        <w:t>Asylum applications lodged by nationals of visa-free countries</w:t>
      </w:r>
    </w:p>
    <w:p w14:paraId="4F5C96B4" w14:textId="711BAAD8" w:rsidR="00F90E1D" w:rsidRPr="006879D7" w:rsidRDefault="00D81572"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The benefits of visa</w:t>
      </w:r>
      <w:r w:rsidR="002A0B95" w:rsidRPr="006879D7">
        <w:rPr>
          <w:rFonts w:ascii="Times New Roman" w:hAnsi="Times New Roman" w:cs="Times New Roman"/>
          <w:noProof/>
          <w:sz w:val="24"/>
          <w:szCs w:val="24"/>
        </w:rPr>
        <w:t>-</w:t>
      </w:r>
      <w:r w:rsidRPr="006879D7">
        <w:rPr>
          <w:rFonts w:ascii="Times New Roman" w:hAnsi="Times New Roman" w:cs="Times New Roman"/>
          <w:noProof/>
          <w:sz w:val="24"/>
          <w:szCs w:val="24"/>
        </w:rPr>
        <w:t xml:space="preserve">free travel also come with responsibilities and commitment </w:t>
      </w:r>
      <w:r w:rsidR="004606EF" w:rsidRPr="006879D7">
        <w:rPr>
          <w:rFonts w:ascii="Times New Roman" w:hAnsi="Times New Roman" w:cs="Times New Roman"/>
          <w:noProof/>
          <w:sz w:val="24"/>
          <w:szCs w:val="24"/>
        </w:rPr>
        <w:t xml:space="preserve">of third countries </w:t>
      </w:r>
      <w:r w:rsidRPr="006879D7">
        <w:rPr>
          <w:rFonts w:ascii="Times New Roman" w:hAnsi="Times New Roman" w:cs="Times New Roman"/>
          <w:noProof/>
          <w:sz w:val="24"/>
          <w:szCs w:val="24"/>
        </w:rPr>
        <w:t xml:space="preserve">to ensure the sustainability of the visa exemption. </w:t>
      </w:r>
      <w:r w:rsidR="00B72C50" w:rsidRPr="006879D7">
        <w:rPr>
          <w:rFonts w:ascii="Times New Roman" w:hAnsi="Times New Roman" w:cs="Times New Roman"/>
          <w:noProof/>
          <w:sz w:val="24"/>
          <w:szCs w:val="24"/>
        </w:rPr>
        <w:t xml:space="preserve">Unfounded </w:t>
      </w:r>
      <w:r w:rsidR="002A6C60" w:rsidRPr="006879D7">
        <w:rPr>
          <w:rFonts w:ascii="Times New Roman" w:hAnsi="Times New Roman" w:cs="Times New Roman"/>
          <w:noProof/>
          <w:sz w:val="24"/>
          <w:szCs w:val="24"/>
        </w:rPr>
        <w:t xml:space="preserve">asylum applications </w:t>
      </w:r>
      <w:r w:rsidR="00B72C50" w:rsidRPr="006879D7">
        <w:rPr>
          <w:rFonts w:ascii="Times New Roman" w:hAnsi="Times New Roman" w:cs="Times New Roman"/>
          <w:noProof/>
          <w:sz w:val="24"/>
          <w:szCs w:val="24"/>
        </w:rPr>
        <w:t>contribute to the creation of bottlenecks in the Member States’ asylum systems and can impact the asylum process of third-country nationals who have genuine asylum claims.</w:t>
      </w:r>
      <w:r w:rsidRPr="006879D7">
        <w:rPr>
          <w:rFonts w:ascii="Times New Roman" w:hAnsi="Times New Roman" w:cs="Times New Roman"/>
          <w:noProof/>
          <w:sz w:val="24"/>
          <w:szCs w:val="24"/>
        </w:rPr>
        <w:t xml:space="preserve"> </w:t>
      </w:r>
      <w:r w:rsidR="00253F64" w:rsidRPr="006879D7">
        <w:rPr>
          <w:rFonts w:ascii="Times New Roman" w:hAnsi="Times New Roman" w:cs="Times New Roman"/>
          <w:noProof/>
          <w:sz w:val="24"/>
          <w:szCs w:val="24"/>
        </w:rPr>
        <w:t>In 2022, 2</w:t>
      </w:r>
      <w:r w:rsidR="00E10DDA" w:rsidRPr="006879D7">
        <w:rPr>
          <w:rFonts w:ascii="Times New Roman" w:hAnsi="Times New Roman" w:cs="Times New Roman"/>
          <w:noProof/>
          <w:sz w:val="24"/>
          <w:szCs w:val="24"/>
        </w:rPr>
        <w:t>2</w:t>
      </w:r>
      <w:r w:rsidR="00253F64" w:rsidRPr="006879D7">
        <w:rPr>
          <w:rFonts w:ascii="Times New Roman" w:hAnsi="Times New Roman" w:cs="Times New Roman"/>
          <w:noProof/>
          <w:sz w:val="24"/>
          <w:szCs w:val="24"/>
        </w:rPr>
        <w:t>% (around 215 000 applications) of the total asylum applications (around 962 000) were lodged by third-country nationals that enjoy visa-free travel to the EU. These applications have a very low recognition rate (around 5%). This number</w:t>
      </w:r>
      <w:r w:rsidR="00F90E1D" w:rsidRPr="006879D7">
        <w:rPr>
          <w:rFonts w:ascii="Times New Roman" w:hAnsi="Times New Roman" w:cs="Times New Roman"/>
          <w:noProof/>
          <w:sz w:val="24"/>
          <w:szCs w:val="24"/>
        </w:rPr>
        <w:t xml:space="preserve"> </w:t>
      </w:r>
      <w:r w:rsidR="00253F64" w:rsidRPr="006879D7">
        <w:rPr>
          <w:rFonts w:ascii="Times New Roman" w:hAnsi="Times New Roman" w:cs="Times New Roman"/>
          <w:noProof/>
          <w:sz w:val="24"/>
          <w:szCs w:val="24"/>
        </w:rPr>
        <w:t xml:space="preserve">represents </w:t>
      </w:r>
      <w:r w:rsidR="00F90E1D" w:rsidRPr="006879D7">
        <w:rPr>
          <w:rFonts w:ascii="Times New Roman" w:hAnsi="Times New Roman" w:cs="Times New Roman"/>
          <w:noProof/>
          <w:sz w:val="24"/>
          <w:szCs w:val="24"/>
        </w:rPr>
        <w:t>a near-record number of asylum applications, i.e. more than twice as many</w:t>
      </w:r>
      <w:r w:rsidR="003C5290" w:rsidRPr="006879D7">
        <w:rPr>
          <w:rFonts w:ascii="Times New Roman" w:hAnsi="Times New Roman" w:cs="Times New Roman"/>
          <w:noProof/>
          <w:sz w:val="24"/>
          <w:szCs w:val="24"/>
        </w:rPr>
        <w:t xml:space="preserve"> as in 2021</w:t>
      </w:r>
      <w:r w:rsidR="00F73AC2" w:rsidRPr="006879D7">
        <w:rPr>
          <w:rFonts w:ascii="Times New Roman" w:hAnsi="Times New Roman" w:cs="Times New Roman"/>
          <w:noProof/>
          <w:sz w:val="24"/>
          <w:szCs w:val="24"/>
        </w:rPr>
        <w:t xml:space="preserve"> and +15% compared to 2019</w:t>
      </w:r>
      <w:r w:rsidR="00253F64" w:rsidRPr="006879D7">
        <w:rPr>
          <w:rFonts w:ascii="Times New Roman" w:hAnsi="Times New Roman" w:cs="Times New Roman"/>
          <w:noProof/>
          <w:sz w:val="24"/>
          <w:szCs w:val="24"/>
        </w:rPr>
        <w:t>.</w:t>
      </w:r>
    </w:p>
    <w:p w14:paraId="5B58A0B2" w14:textId="084CDC89" w:rsidR="009E020F" w:rsidRPr="002F3A1A" w:rsidRDefault="00C60D44" w:rsidP="002F3A1A">
      <w:pPr>
        <w:jc w:val="both"/>
        <w:rPr>
          <w:rFonts w:ascii="Times New Roman" w:hAnsi="Times New Roman" w:cs="Times New Roman"/>
          <w:b/>
          <w:bCs/>
          <w:noProof/>
          <w:sz w:val="20"/>
          <w:szCs w:val="20"/>
        </w:rPr>
      </w:pPr>
      <w:r w:rsidRPr="006879D7">
        <w:rPr>
          <w:rFonts w:ascii="Times New Roman" w:hAnsi="Times New Roman" w:cs="Times New Roman"/>
          <w:noProof/>
          <w:sz w:val="24"/>
          <w:szCs w:val="24"/>
        </w:rPr>
        <w:t xml:space="preserve">In 2022, </w:t>
      </w:r>
      <w:r w:rsidR="003C5290" w:rsidRPr="006879D7">
        <w:rPr>
          <w:rFonts w:ascii="Times New Roman" w:hAnsi="Times New Roman" w:cs="Times New Roman"/>
          <w:noProof/>
          <w:sz w:val="24"/>
          <w:szCs w:val="24"/>
        </w:rPr>
        <w:t xml:space="preserve">asylum </w:t>
      </w:r>
      <w:r w:rsidR="0026619A" w:rsidRPr="006879D7">
        <w:rPr>
          <w:rFonts w:ascii="Times New Roman" w:hAnsi="Times New Roman" w:cs="Times New Roman"/>
          <w:noProof/>
          <w:sz w:val="24"/>
          <w:szCs w:val="24"/>
        </w:rPr>
        <w:t>applications</w:t>
      </w:r>
      <w:r w:rsidR="00D12470" w:rsidRPr="00D12470">
        <w:rPr>
          <w:rFonts w:ascii="Times New Roman" w:hAnsi="Times New Roman" w:cs="Times New Roman"/>
          <w:b/>
          <w:noProof/>
          <w:sz w:val="24"/>
          <w:szCs w:val="24"/>
        </w:rPr>
        <w:t xml:space="preserve"> </w:t>
      </w:r>
      <w:r w:rsidR="00D12470">
        <w:rPr>
          <w:rFonts w:ascii="Times New Roman" w:hAnsi="Times New Roman" w:cs="Times New Roman"/>
          <w:b/>
          <w:noProof/>
          <w:sz w:val="24"/>
          <w:szCs w:val="24"/>
        </w:rPr>
        <w:t xml:space="preserve">with </w:t>
      </w:r>
      <w:r w:rsidR="00D12470" w:rsidRPr="006879D7">
        <w:rPr>
          <w:rFonts w:ascii="Times New Roman" w:hAnsi="Times New Roman" w:cs="Times New Roman"/>
          <w:b/>
          <w:noProof/>
          <w:sz w:val="24"/>
          <w:szCs w:val="24"/>
        </w:rPr>
        <w:t>recognition rate</w:t>
      </w:r>
      <w:r w:rsidR="00D12470">
        <w:rPr>
          <w:rFonts w:ascii="Times New Roman" w:hAnsi="Times New Roman" w:cs="Times New Roman"/>
          <w:b/>
          <w:noProof/>
          <w:sz w:val="24"/>
          <w:szCs w:val="24"/>
        </w:rPr>
        <w:t>s</w:t>
      </w:r>
      <w:r w:rsidR="00D12470" w:rsidRPr="006879D7">
        <w:rPr>
          <w:rStyle w:val="FootnoteReference"/>
          <w:rFonts w:ascii="Times New Roman" w:hAnsi="Times New Roman" w:cs="Times New Roman"/>
          <w:b/>
          <w:noProof/>
          <w:sz w:val="24"/>
          <w:szCs w:val="24"/>
        </w:rPr>
        <w:footnoteReference w:id="16"/>
      </w:r>
      <w:r w:rsidR="00D12470" w:rsidRPr="006879D7">
        <w:rPr>
          <w:rFonts w:ascii="Times New Roman" w:hAnsi="Times New Roman" w:cs="Times New Roman"/>
          <w:noProof/>
          <w:sz w:val="24"/>
          <w:szCs w:val="24"/>
        </w:rPr>
        <w:t xml:space="preserve"> rang</w:t>
      </w:r>
      <w:r w:rsidR="00D12470">
        <w:rPr>
          <w:rFonts w:ascii="Times New Roman" w:hAnsi="Times New Roman" w:cs="Times New Roman"/>
          <w:noProof/>
          <w:sz w:val="24"/>
          <w:szCs w:val="24"/>
        </w:rPr>
        <w:t>ing</w:t>
      </w:r>
      <w:r w:rsidR="00D12470" w:rsidRPr="006879D7">
        <w:rPr>
          <w:rFonts w:ascii="Times New Roman" w:hAnsi="Times New Roman" w:cs="Times New Roman"/>
          <w:noProof/>
          <w:sz w:val="24"/>
          <w:szCs w:val="24"/>
        </w:rPr>
        <w:t xml:space="preserve"> from 4% to 6%</w:t>
      </w:r>
      <w:r w:rsidR="0026619A" w:rsidRPr="006879D7">
        <w:rPr>
          <w:rFonts w:ascii="Times New Roman" w:hAnsi="Times New Roman" w:cs="Times New Roman"/>
          <w:noProof/>
          <w:sz w:val="24"/>
          <w:szCs w:val="24"/>
        </w:rPr>
        <w:t xml:space="preserve"> were lodged in the EU by </w:t>
      </w:r>
      <w:r w:rsidR="0031219C" w:rsidRPr="006879D7">
        <w:rPr>
          <w:rFonts w:ascii="Times New Roman" w:hAnsi="Times New Roman" w:cs="Times New Roman"/>
          <w:noProof/>
          <w:sz w:val="24"/>
          <w:szCs w:val="24"/>
        </w:rPr>
        <w:t>nationals of</w:t>
      </w:r>
      <w:r w:rsidR="0026619A" w:rsidRPr="006879D7">
        <w:rPr>
          <w:rFonts w:ascii="Times New Roman" w:hAnsi="Times New Roman" w:cs="Times New Roman"/>
          <w:noProof/>
          <w:sz w:val="24"/>
          <w:szCs w:val="24"/>
        </w:rPr>
        <w:t xml:space="preserve"> various visa-free countries </w:t>
      </w:r>
      <w:r w:rsidR="00913035">
        <w:rPr>
          <w:rFonts w:ascii="Times New Roman" w:hAnsi="Times New Roman" w:cs="Times New Roman"/>
          <w:noProof/>
          <w:sz w:val="24"/>
          <w:szCs w:val="24"/>
        </w:rPr>
        <w:t>such as</w:t>
      </w:r>
      <w:r w:rsidR="00D12470">
        <w:rPr>
          <w:rFonts w:ascii="Times New Roman" w:hAnsi="Times New Roman" w:cs="Times New Roman"/>
          <w:noProof/>
          <w:sz w:val="24"/>
          <w:szCs w:val="24"/>
        </w:rPr>
        <w:t xml:space="preserve"> </w:t>
      </w:r>
      <w:r w:rsidR="003C5290" w:rsidRPr="006879D7">
        <w:rPr>
          <w:rFonts w:ascii="Times New Roman" w:hAnsi="Times New Roman" w:cs="Times New Roman"/>
          <w:b/>
          <w:noProof/>
          <w:sz w:val="24"/>
          <w:szCs w:val="24"/>
        </w:rPr>
        <w:t xml:space="preserve">Colombia </w:t>
      </w:r>
      <w:r w:rsidR="00265D6F" w:rsidRPr="006879D7">
        <w:rPr>
          <w:rFonts w:ascii="Times New Roman" w:hAnsi="Times New Roman" w:cs="Times New Roman"/>
          <w:noProof/>
          <w:sz w:val="24"/>
          <w:szCs w:val="24"/>
        </w:rPr>
        <w:t>(43 020)</w:t>
      </w:r>
      <w:r w:rsidR="00B17A89" w:rsidRPr="006879D7">
        <w:rPr>
          <w:rFonts w:ascii="Times New Roman" w:hAnsi="Times New Roman" w:cs="Times New Roman"/>
          <w:noProof/>
          <w:sz w:val="24"/>
          <w:szCs w:val="24"/>
        </w:rPr>
        <w:t>,</w:t>
      </w:r>
      <w:r w:rsidR="003C5290" w:rsidRPr="006879D7">
        <w:rPr>
          <w:rFonts w:ascii="Times New Roman" w:hAnsi="Times New Roman" w:cs="Times New Roman"/>
          <w:noProof/>
          <w:sz w:val="24"/>
          <w:szCs w:val="24"/>
        </w:rPr>
        <w:t xml:space="preserve"> </w:t>
      </w:r>
      <w:r w:rsidR="005A5CFD" w:rsidRPr="006879D7">
        <w:rPr>
          <w:rFonts w:ascii="Times New Roman" w:hAnsi="Times New Roman" w:cs="Times New Roman"/>
          <w:b/>
          <w:noProof/>
          <w:sz w:val="24"/>
          <w:szCs w:val="24"/>
        </w:rPr>
        <w:t>Georgia</w:t>
      </w:r>
      <w:r w:rsidR="00265D6F" w:rsidRPr="006879D7">
        <w:rPr>
          <w:rFonts w:ascii="Times New Roman" w:hAnsi="Times New Roman" w:cs="Times New Roman"/>
          <w:b/>
          <w:noProof/>
          <w:sz w:val="24"/>
          <w:szCs w:val="24"/>
        </w:rPr>
        <w:t xml:space="preserve"> </w:t>
      </w:r>
      <w:r w:rsidR="00265D6F" w:rsidRPr="006879D7">
        <w:rPr>
          <w:rFonts w:ascii="Times New Roman" w:hAnsi="Times New Roman" w:cs="Times New Roman"/>
          <w:noProof/>
          <w:sz w:val="24"/>
          <w:szCs w:val="24"/>
        </w:rPr>
        <w:t>(28 385</w:t>
      </w:r>
      <w:r w:rsidR="00D12470">
        <w:rPr>
          <w:rFonts w:ascii="Times New Roman" w:hAnsi="Times New Roman" w:cs="Times New Roman"/>
          <w:noProof/>
          <w:sz w:val="24"/>
          <w:szCs w:val="24"/>
        </w:rPr>
        <w:t xml:space="preserve"> </w:t>
      </w:r>
      <w:r w:rsidR="00221DA3">
        <w:rPr>
          <w:rFonts w:ascii="Times New Roman" w:hAnsi="Times New Roman" w:cs="Times New Roman"/>
          <w:noProof/>
          <w:sz w:val="24"/>
          <w:szCs w:val="24"/>
        </w:rPr>
        <w:t>applicants</w:t>
      </w:r>
      <w:r w:rsidR="00B17A89" w:rsidRPr="006879D7">
        <w:rPr>
          <w:rFonts w:ascii="Times New Roman" w:hAnsi="Times New Roman" w:cs="Times New Roman"/>
          <w:noProof/>
          <w:sz w:val="24"/>
          <w:szCs w:val="24"/>
        </w:rPr>
        <w:t>)</w:t>
      </w:r>
      <w:r w:rsidR="003077A6" w:rsidRPr="006879D7">
        <w:rPr>
          <w:rFonts w:ascii="Times New Roman" w:hAnsi="Times New Roman" w:cs="Times New Roman"/>
          <w:noProof/>
          <w:sz w:val="24"/>
          <w:szCs w:val="24"/>
        </w:rPr>
        <w:t>,</w:t>
      </w:r>
      <w:r w:rsidR="003E130C" w:rsidRPr="006879D7">
        <w:rPr>
          <w:rFonts w:ascii="Times New Roman" w:hAnsi="Times New Roman" w:cs="Times New Roman"/>
          <w:noProof/>
          <w:sz w:val="24"/>
          <w:szCs w:val="24"/>
        </w:rPr>
        <w:t xml:space="preserve"> </w:t>
      </w:r>
      <w:r w:rsidR="003E130C" w:rsidRPr="006879D7">
        <w:rPr>
          <w:rFonts w:ascii="Times New Roman" w:hAnsi="Times New Roman" w:cs="Times New Roman"/>
          <w:b/>
          <w:noProof/>
          <w:sz w:val="24"/>
          <w:szCs w:val="24"/>
        </w:rPr>
        <w:t>Albania</w:t>
      </w:r>
      <w:r w:rsidR="00265D6F" w:rsidRPr="006879D7">
        <w:rPr>
          <w:rFonts w:ascii="Times New Roman" w:hAnsi="Times New Roman" w:cs="Times New Roman"/>
          <w:noProof/>
          <w:sz w:val="24"/>
          <w:szCs w:val="24"/>
        </w:rPr>
        <w:t xml:space="preserve"> (13 100</w:t>
      </w:r>
      <w:r w:rsidR="00D12470">
        <w:rPr>
          <w:rFonts w:ascii="Times New Roman" w:hAnsi="Times New Roman" w:cs="Times New Roman"/>
          <w:noProof/>
          <w:sz w:val="24"/>
          <w:szCs w:val="24"/>
        </w:rPr>
        <w:t xml:space="preserve"> applicants</w:t>
      </w:r>
      <w:r w:rsidR="00265D6F" w:rsidRPr="006879D7">
        <w:rPr>
          <w:rFonts w:ascii="Times New Roman" w:hAnsi="Times New Roman" w:cs="Times New Roman"/>
          <w:noProof/>
          <w:sz w:val="24"/>
          <w:szCs w:val="24"/>
        </w:rPr>
        <w:t>)</w:t>
      </w:r>
      <w:r w:rsidR="002F3A1A">
        <w:rPr>
          <w:rFonts w:ascii="Times New Roman" w:hAnsi="Times New Roman" w:cs="Times New Roman"/>
          <w:noProof/>
          <w:sz w:val="24"/>
          <w:szCs w:val="24"/>
        </w:rPr>
        <w:t xml:space="preserve">, </w:t>
      </w:r>
      <w:r w:rsidR="00913035">
        <w:rPr>
          <w:rFonts w:ascii="Times New Roman" w:hAnsi="Times New Roman" w:cs="Times New Roman"/>
          <w:noProof/>
          <w:sz w:val="24"/>
          <w:szCs w:val="24"/>
        </w:rPr>
        <w:t>or</w:t>
      </w:r>
      <w:r w:rsidR="00913035" w:rsidRPr="006879D7">
        <w:rPr>
          <w:rFonts w:ascii="Times New Roman" w:hAnsi="Times New Roman" w:cs="Times New Roman"/>
          <w:noProof/>
          <w:sz w:val="24"/>
          <w:szCs w:val="24"/>
        </w:rPr>
        <w:t xml:space="preserve"> </w:t>
      </w:r>
      <w:r w:rsidR="00265D6F" w:rsidRPr="006879D7">
        <w:rPr>
          <w:rFonts w:ascii="Times New Roman" w:hAnsi="Times New Roman" w:cs="Times New Roman"/>
          <w:b/>
          <w:noProof/>
          <w:sz w:val="24"/>
          <w:szCs w:val="24"/>
        </w:rPr>
        <w:t xml:space="preserve">Peru </w:t>
      </w:r>
      <w:r w:rsidR="00265D6F" w:rsidRPr="006879D7">
        <w:rPr>
          <w:rFonts w:ascii="Times New Roman" w:hAnsi="Times New Roman" w:cs="Times New Roman"/>
          <w:noProof/>
          <w:sz w:val="24"/>
          <w:szCs w:val="24"/>
        </w:rPr>
        <w:t>(12 845</w:t>
      </w:r>
      <w:r w:rsidR="00D12470">
        <w:rPr>
          <w:rFonts w:ascii="Times New Roman" w:hAnsi="Times New Roman" w:cs="Times New Roman"/>
          <w:noProof/>
          <w:sz w:val="24"/>
          <w:szCs w:val="24"/>
        </w:rPr>
        <w:t xml:space="preserve"> applicants</w:t>
      </w:r>
      <w:r w:rsidR="00265D6F" w:rsidRPr="006879D7">
        <w:rPr>
          <w:rFonts w:ascii="Times New Roman" w:hAnsi="Times New Roman" w:cs="Times New Roman"/>
          <w:noProof/>
          <w:sz w:val="24"/>
          <w:szCs w:val="24"/>
        </w:rPr>
        <w:t>)</w:t>
      </w:r>
      <w:r w:rsidR="003C5290" w:rsidRPr="006879D7">
        <w:rPr>
          <w:rFonts w:ascii="Times New Roman" w:hAnsi="Times New Roman" w:cs="Times New Roman"/>
          <w:noProof/>
          <w:sz w:val="24"/>
          <w:szCs w:val="24"/>
        </w:rPr>
        <w:t xml:space="preserve">. </w:t>
      </w:r>
      <w:bookmarkStart w:id="4" w:name="_Hlk135373130"/>
      <w:r w:rsidR="00B54BEB" w:rsidRPr="006879D7">
        <w:rPr>
          <w:rFonts w:ascii="Times New Roman" w:hAnsi="Times New Roman" w:cs="Times New Roman"/>
          <w:noProof/>
          <w:sz w:val="24"/>
          <w:szCs w:val="24"/>
        </w:rPr>
        <w:t xml:space="preserve">In the case of </w:t>
      </w:r>
      <w:r w:rsidR="00B54BEB" w:rsidRPr="002F3A1A">
        <w:rPr>
          <w:rFonts w:ascii="Times New Roman" w:hAnsi="Times New Roman" w:cs="Times New Roman"/>
          <w:noProof/>
          <w:sz w:val="24"/>
          <w:szCs w:val="24"/>
        </w:rPr>
        <w:t>Venezuela</w:t>
      </w:r>
      <w:r w:rsidR="006C78E9" w:rsidRPr="002F3A1A">
        <w:rPr>
          <w:rFonts w:ascii="Times New Roman" w:hAnsi="Times New Roman" w:cs="Times New Roman"/>
          <w:noProof/>
          <w:sz w:val="24"/>
          <w:szCs w:val="24"/>
        </w:rPr>
        <w:t xml:space="preserve"> (50 730 applicants</w:t>
      </w:r>
      <w:r w:rsidR="00B54BEB" w:rsidRPr="006879D7">
        <w:rPr>
          <w:rFonts w:ascii="Times New Roman" w:hAnsi="Times New Roman" w:cs="Times New Roman"/>
          <w:noProof/>
          <w:sz w:val="24"/>
          <w:szCs w:val="24"/>
        </w:rPr>
        <w:t xml:space="preserve"> in 2022</w:t>
      </w:r>
      <w:r w:rsidR="006C78E9">
        <w:rPr>
          <w:rFonts w:ascii="Times New Roman" w:hAnsi="Times New Roman" w:cs="Times New Roman"/>
          <w:noProof/>
          <w:sz w:val="24"/>
          <w:szCs w:val="24"/>
        </w:rPr>
        <w:t>),</w:t>
      </w:r>
      <w:r w:rsidR="00B54BEB" w:rsidRPr="006879D7">
        <w:rPr>
          <w:rFonts w:ascii="Times New Roman" w:hAnsi="Times New Roman" w:cs="Times New Roman"/>
          <w:noProof/>
          <w:sz w:val="24"/>
          <w:szCs w:val="24"/>
        </w:rPr>
        <w:t xml:space="preserve"> 72% of first instance decisions resulted in </w:t>
      </w:r>
      <w:r w:rsidR="00F27B91" w:rsidRPr="006879D7">
        <w:rPr>
          <w:rFonts w:ascii="Times New Roman" w:hAnsi="Times New Roman" w:cs="Times New Roman"/>
          <w:noProof/>
          <w:sz w:val="24"/>
          <w:szCs w:val="24"/>
        </w:rPr>
        <w:t>granting of national protection</w:t>
      </w:r>
      <w:r w:rsidR="00B54BEB" w:rsidRPr="006879D7">
        <w:rPr>
          <w:rFonts w:ascii="Times New Roman" w:hAnsi="Times New Roman" w:cs="Times New Roman"/>
          <w:noProof/>
          <w:sz w:val="24"/>
          <w:szCs w:val="24"/>
        </w:rPr>
        <w:t>.</w:t>
      </w:r>
      <w:bookmarkEnd w:id="4"/>
    </w:p>
    <w:p w14:paraId="52329B9E" w14:textId="7954F9ED" w:rsidR="00036E10" w:rsidRPr="006879D7" w:rsidRDefault="00036E10" w:rsidP="00EE1920">
      <w:pPr>
        <w:spacing w:after="240"/>
        <w:jc w:val="both"/>
        <w:rPr>
          <w:rFonts w:ascii="Times New Roman" w:hAnsi="Times New Roman" w:cs="Times New Roman"/>
          <w:noProof/>
          <w:sz w:val="24"/>
        </w:rPr>
      </w:pPr>
      <w:r w:rsidRPr="006879D7">
        <w:rPr>
          <w:noProof/>
          <w:color w:val="2B579A"/>
          <w:shd w:val="clear" w:color="auto" w:fill="E6E6E6"/>
          <w:lang w:eastAsia="en-GB"/>
        </w:rPr>
        <w:drawing>
          <wp:inline distT="0" distB="0" distL="0" distR="0" wp14:anchorId="35D7897B" wp14:editId="7E6AAD56">
            <wp:extent cx="3435350" cy="21145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6879D7">
        <w:rPr>
          <w:rFonts w:ascii="Times New Roman" w:hAnsi="Times New Roman" w:cs="Times New Roman"/>
          <w:noProof/>
          <w:sz w:val="24"/>
        </w:rPr>
        <w:t xml:space="preserve"> </w:t>
      </w:r>
      <w:r w:rsidRPr="006879D7">
        <w:rPr>
          <w:noProof/>
          <w:color w:val="2B579A"/>
          <w:shd w:val="clear" w:color="auto" w:fill="E6E6E6"/>
          <w:lang w:eastAsia="en-GB"/>
        </w:rPr>
        <w:drawing>
          <wp:inline distT="0" distB="0" distL="0" distR="0" wp14:anchorId="511638C9" wp14:editId="30337F52">
            <wp:extent cx="2190750" cy="2108200"/>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60D44" w:rsidRPr="006879D7">
        <w:rPr>
          <w:rFonts w:ascii="Times New Roman" w:hAnsi="Times New Roman" w:cs="Times New Roman"/>
          <w:noProof/>
          <w:sz w:val="24"/>
        </w:rPr>
        <w:br/>
      </w:r>
      <w:r w:rsidR="00C60D44" w:rsidRPr="006879D7">
        <w:rPr>
          <w:rFonts w:ascii="Times New Roman" w:hAnsi="Times New Roman" w:cs="Times New Roman"/>
          <w:noProof/>
          <w:sz w:val="20"/>
          <w:szCs w:val="20"/>
        </w:rPr>
        <w:t>Source: Eurostat data, 2022</w:t>
      </w:r>
    </w:p>
    <w:p w14:paraId="6A474444" w14:textId="1D929B61" w:rsidR="005D4E70" w:rsidRDefault="0054097E"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Overall, </w:t>
      </w:r>
      <w:r w:rsidR="0043560B" w:rsidRPr="006879D7">
        <w:rPr>
          <w:rFonts w:ascii="Times New Roman" w:hAnsi="Times New Roman" w:cs="Times New Roman"/>
          <w:noProof/>
          <w:sz w:val="24"/>
          <w:szCs w:val="24"/>
        </w:rPr>
        <w:t>visa-free</w:t>
      </w:r>
      <w:r w:rsidRPr="006879D7">
        <w:rPr>
          <w:rFonts w:ascii="Times New Roman" w:hAnsi="Times New Roman" w:cs="Times New Roman"/>
          <w:noProof/>
          <w:sz w:val="24"/>
          <w:szCs w:val="24"/>
        </w:rPr>
        <w:t xml:space="preserve"> partner countries in the EU’s neighbourhood have made </w:t>
      </w:r>
      <w:r w:rsidRPr="006879D7">
        <w:rPr>
          <w:rFonts w:ascii="Times New Roman" w:hAnsi="Times New Roman" w:cs="Times New Roman"/>
          <w:b/>
          <w:noProof/>
          <w:sz w:val="24"/>
          <w:szCs w:val="24"/>
        </w:rPr>
        <w:t>significant efforts</w:t>
      </w:r>
      <w:r w:rsidR="001723C3" w:rsidRPr="006879D7">
        <w:rPr>
          <w:rFonts w:ascii="Times New Roman" w:hAnsi="Times New Roman" w:cs="Times New Roman"/>
          <w:b/>
          <w:noProof/>
          <w:sz w:val="24"/>
          <w:szCs w:val="24"/>
        </w:rPr>
        <w:t xml:space="preserve"> to</w:t>
      </w:r>
      <w:r w:rsidR="00253F64" w:rsidRPr="006879D7">
        <w:rPr>
          <w:rFonts w:ascii="Times New Roman" w:hAnsi="Times New Roman" w:cs="Times New Roman"/>
          <w:b/>
          <w:noProof/>
          <w:sz w:val="24"/>
          <w:szCs w:val="24"/>
        </w:rPr>
        <w:t xml:space="preserve"> better inform</w:t>
      </w:r>
      <w:r w:rsidRPr="006879D7">
        <w:rPr>
          <w:rFonts w:ascii="Times New Roman" w:hAnsi="Times New Roman" w:cs="Times New Roman"/>
          <w:b/>
          <w:noProof/>
          <w:sz w:val="24"/>
          <w:szCs w:val="24"/>
        </w:rPr>
        <w:t xml:space="preserve"> their own nationals</w:t>
      </w:r>
      <w:r w:rsidR="001E672F" w:rsidRPr="006879D7">
        <w:rPr>
          <w:rFonts w:ascii="Times New Roman" w:hAnsi="Times New Roman" w:cs="Times New Roman"/>
          <w:b/>
          <w:noProof/>
          <w:sz w:val="24"/>
          <w:szCs w:val="24"/>
        </w:rPr>
        <w:t xml:space="preserve"> on the rights and responsibilities of visa</w:t>
      </w:r>
      <w:r w:rsidR="00247145" w:rsidRPr="006879D7">
        <w:rPr>
          <w:rFonts w:ascii="Times New Roman" w:hAnsi="Times New Roman" w:cs="Times New Roman"/>
          <w:b/>
          <w:noProof/>
          <w:sz w:val="24"/>
          <w:szCs w:val="24"/>
        </w:rPr>
        <w:t>-</w:t>
      </w:r>
      <w:r w:rsidR="001E672F" w:rsidRPr="006879D7">
        <w:rPr>
          <w:rFonts w:ascii="Times New Roman" w:hAnsi="Times New Roman" w:cs="Times New Roman"/>
          <w:b/>
          <w:noProof/>
          <w:sz w:val="24"/>
          <w:szCs w:val="24"/>
        </w:rPr>
        <w:t xml:space="preserve">free travel to the </w:t>
      </w:r>
      <w:r w:rsidR="00111491" w:rsidRPr="006879D7">
        <w:rPr>
          <w:rFonts w:ascii="Times New Roman" w:hAnsi="Times New Roman" w:cs="Times New Roman"/>
          <w:b/>
          <w:noProof/>
          <w:sz w:val="24"/>
          <w:szCs w:val="24"/>
        </w:rPr>
        <w:t>EU, and</w:t>
      </w:r>
      <w:r w:rsidR="001E672F" w:rsidRPr="006879D7">
        <w:rPr>
          <w:rFonts w:ascii="Times New Roman" w:hAnsi="Times New Roman" w:cs="Times New Roman"/>
          <w:b/>
          <w:noProof/>
          <w:sz w:val="24"/>
          <w:szCs w:val="24"/>
        </w:rPr>
        <w:t xml:space="preserve"> to prevent abuses of visa-free </w:t>
      </w:r>
      <w:r w:rsidR="4638AEF4" w:rsidRPr="006879D7">
        <w:rPr>
          <w:rFonts w:ascii="Times New Roman" w:hAnsi="Times New Roman" w:cs="Times New Roman"/>
          <w:b/>
          <w:bCs/>
          <w:noProof/>
          <w:sz w:val="24"/>
          <w:szCs w:val="24"/>
        </w:rPr>
        <w:t>travel</w:t>
      </w:r>
      <w:r w:rsidRPr="006879D7">
        <w:rPr>
          <w:rFonts w:ascii="Times New Roman" w:hAnsi="Times New Roman" w:cs="Times New Roman"/>
          <w:noProof/>
          <w:sz w:val="24"/>
          <w:szCs w:val="24"/>
        </w:rPr>
        <w:t>, in order to continue to fulfil the visa liberalisation benchmarks</w:t>
      </w:r>
      <w:r w:rsidR="005D4E70" w:rsidRPr="006879D7">
        <w:rPr>
          <w:rFonts w:ascii="Times New Roman" w:hAnsi="Times New Roman" w:cs="Times New Roman"/>
          <w:noProof/>
          <w:sz w:val="24"/>
          <w:szCs w:val="24"/>
        </w:rPr>
        <w:t xml:space="preserve"> and the recommendations of the Reports under the Visa Suspension Mechanism</w:t>
      </w:r>
      <w:r w:rsidRPr="006879D7">
        <w:rPr>
          <w:rFonts w:ascii="Times New Roman" w:hAnsi="Times New Roman" w:cs="Times New Roman"/>
          <w:noProof/>
          <w:sz w:val="24"/>
          <w:szCs w:val="24"/>
        </w:rPr>
        <w:t xml:space="preserve">. </w:t>
      </w:r>
    </w:p>
    <w:p w14:paraId="166AAD87" w14:textId="77777777" w:rsidR="00913035" w:rsidRPr="00941566" w:rsidRDefault="00913035" w:rsidP="00913035">
      <w:pPr>
        <w:pBdr>
          <w:top w:val="single" w:sz="4" w:space="1" w:color="auto"/>
          <w:left w:val="single" w:sz="4" w:space="4" w:color="auto"/>
          <w:bottom w:val="single" w:sz="4" w:space="1" w:color="auto"/>
          <w:right w:val="single" w:sz="4" w:space="4" w:color="auto"/>
        </w:pBdr>
        <w:spacing w:after="240"/>
        <w:jc w:val="center"/>
        <w:rPr>
          <w:rFonts w:ascii="Times New Roman" w:hAnsi="Times New Roman" w:cs="Times New Roman"/>
          <w:b/>
          <w:bCs/>
          <w:noProof/>
          <w:sz w:val="24"/>
          <w:szCs w:val="24"/>
        </w:rPr>
      </w:pPr>
      <w:r w:rsidRPr="00941566">
        <w:rPr>
          <w:rFonts w:ascii="Times New Roman" w:hAnsi="Times New Roman" w:cs="Times New Roman"/>
          <w:b/>
          <w:bCs/>
          <w:noProof/>
          <w:sz w:val="24"/>
          <w:szCs w:val="24"/>
        </w:rPr>
        <w:t>Actions to address the issue of unfounded asylum applications: Albania and Georgia</w:t>
      </w:r>
    </w:p>
    <w:p w14:paraId="661E86D9" w14:textId="181CF85B" w:rsidR="0054097E" w:rsidRPr="006879D7" w:rsidRDefault="00913035" w:rsidP="002F3A1A">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Specifically, actions taken by Georgia and Albania in recent years include the implementation of thorough border checks on departure, awareness-raising campaigns on rights and obligations under the visa-free regime, and actions to address the underlying reasons for the high numbers of asylum applications. Cooperation with Europol and Frontex has also been strengthened to address this issue, as has bilateral law enforcement cooperation. Georgia and Albania also continue to implement successfully their readmission agreements with the EU</w:t>
      </w:r>
      <w:r w:rsidRPr="006879D7">
        <w:rPr>
          <w:rStyle w:val="FootnoteReference"/>
          <w:rFonts w:ascii="Times New Roman" w:hAnsi="Times New Roman" w:cs="Times New Roman"/>
          <w:noProof/>
          <w:sz w:val="24"/>
        </w:rPr>
        <w:footnoteReference w:id="17"/>
      </w:r>
      <w:r w:rsidRPr="006879D7">
        <w:rPr>
          <w:rFonts w:ascii="Times New Roman" w:hAnsi="Times New Roman" w:cs="Times New Roman"/>
          <w:noProof/>
          <w:sz w:val="24"/>
          <w:szCs w:val="24"/>
        </w:rPr>
        <w:t>. In addition, Albania has established and continues to implement the action plans in place with the most affected Member States.</w:t>
      </w:r>
    </w:p>
    <w:p w14:paraId="72962A2E" w14:textId="766E6768" w:rsidR="00A305BD" w:rsidRPr="006879D7" w:rsidRDefault="00133689" w:rsidP="00EE1920">
      <w:pPr>
        <w:pStyle w:val="ListParagraph"/>
        <w:numPr>
          <w:ilvl w:val="1"/>
          <w:numId w:val="1"/>
        </w:numPr>
        <w:spacing w:after="240"/>
        <w:rPr>
          <w:rFonts w:ascii="Times New Roman" w:hAnsi="Times New Roman" w:cs="Times New Roman"/>
          <w:b/>
          <w:i/>
          <w:noProof/>
          <w:sz w:val="24"/>
          <w:szCs w:val="24"/>
        </w:rPr>
      </w:pPr>
      <w:r w:rsidRPr="006879D7">
        <w:rPr>
          <w:rFonts w:ascii="Times New Roman" w:hAnsi="Times New Roman" w:cs="Times New Roman"/>
          <w:b/>
          <w:i/>
          <w:noProof/>
          <w:sz w:val="24"/>
          <w:szCs w:val="24"/>
        </w:rPr>
        <w:t>Investor citizenship</w:t>
      </w:r>
      <w:r w:rsidR="00A35A6A" w:rsidRPr="006879D7">
        <w:rPr>
          <w:rFonts w:ascii="Times New Roman" w:hAnsi="Times New Roman" w:cs="Times New Roman"/>
          <w:b/>
          <w:i/>
          <w:noProof/>
          <w:sz w:val="24"/>
          <w:szCs w:val="24"/>
        </w:rPr>
        <w:t xml:space="preserve"> schem</w:t>
      </w:r>
      <w:r w:rsidR="00390793" w:rsidRPr="006879D7">
        <w:rPr>
          <w:rFonts w:ascii="Times New Roman" w:hAnsi="Times New Roman" w:cs="Times New Roman"/>
          <w:b/>
          <w:i/>
          <w:noProof/>
          <w:sz w:val="24"/>
          <w:szCs w:val="24"/>
        </w:rPr>
        <w:t>es</w:t>
      </w:r>
    </w:p>
    <w:p w14:paraId="05DD17EE" w14:textId="64E20665" w:rsidR="0018514C" w:rsidRPr="006879D7" w:rsidRDefault="00742740"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Investor citizenship schemes </w:t>
      </w:r>
      <w:r w:rsidR="00C60D44" w:rsidRPr="006879D7">
        <w:rPr>
          <w:rFonts w:ascii="Times New Roman" w:hAnsi="Times New Roman" w:cs="Times New Roman"/>
          <w:noProof/>
          <w:sz w:val="24"/>
          <w:szCs w:val="24"/>
        </w:rPr>
        <w:t xml:space="preserve">(or citizenship-by-investment programmes, also commonly referred to as “golden </w:t>
      </w:r>
      <w:r w:rsidR="00045AB4" w:rsidRPr="006879D7">
        <w:rPr>
          <w:rFonts w:ascii="Times New Roman" w:hAnsi="Times New Roman" w:cs="Times New Roman"/>
          <w:noProof/>
          <w:sz w:val="24"/>
          <w:szCs w:val="24"/>
        </w:rPr>
        <w:t>passports</w:t>
      </w:r>
      <w:r w:rsidR="00C60D44" w:rsidRPr="006879D7">
        <w:rPr>
          <w:rFonts w:ascii="Times New Roman" w:hAnsi="Times New Roman" w:cs="Times New Roman"/>
          <w:noProof/>
          <w:sz w:val="24"/>
          <w:szCs w:val="24"/>
        </w:rPr>
        <w:t>”</w:t>
      </w:r>
      <w:r w:rsidR="0066582E" w:rsidRPr="006879D7">
        <w:rPr>
          <w:rFonts w:ascii="Times New Roman" w:hAnsi="Times New Roman" w:cs="Times New Roman"/>
          <w:noProof/>
          <w:sz w:val="24"/>
          <w:szCs w:val="24"/>
        </w:rPr>
        <w:t>)</w:t>
      </w:r>
      <w:r w:rsidR="00C60D44"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 xml:space="preserve">run by visa-free countries present a number of security risks for the </w:t>
      </w:r>
      <w:r w:rsidR="006879D7" w:rsidRPr="006879D7">
        <w:rPr>
          <w:rFonts w:ascii="Times New Roman" w:hAnsi="Times New Roman" w:cs="Times New Roman"/>
          <w:noProof/>
          <w:sz w:val="24"/>
          <w:szCs w:val="24"/>
        </w:rPr>
        <w:t>EU.</w:t>
      </w:r>
      <w:r w:rsidRPr="006879D7">
        <w:rPr>
          <w:rFonts w:ascii="Times New Roman" w:hAnsi="Times New Roman" w:cs="Times New Roman"/>
          <w:noProof/>
          <w:sz w:val="24"/>
          <w:szCs w:val="24"/>
        </w:rPr>
        <w:t xml:space="preserve"> </w:t>
      </w:r>
      <w:r w:rsidR="00DE5575" w:rsidRPr="006879D7">
        <w:rPr>
          <w:rFonts w:ascii="Times New Roman" w:hAnsi="Times New Roman" w:cs="Times New Roman"/>
          <w:noProof/>
          <w:sz w:val="24"/>
          <w:szCs w:val="24"/>
        </w:rPr>
        <w:t>In particular, investor citizenship schemes in third countries with visa-free access to the EU can be used to bypass the regular EU short-stay visa procedure and the in-depth assessment of individual migratory and security risks it entails, including a possible evasion of measures to prevent money laundering and financing of terrorism</w:t>
      </w:r>
      <w:r w:rsidR="00DE5575" w:rsidRPr="006879D7">
        <w:rPr>
          <w:rFonts w:ascii="Times New Roman" w:hAnsi="Times New Roman" w:cs="Times New Roman"/>
          <w:noProof/>
          <w:sz w:val="24"/>
          <w:szCs w:val="24"/>
          <w:vertAlign w:val="superscript"/>
        </w:rPr>
        <w:footnoteReference w:id="18"/>
      </w:r>
      <w:r w:rsidR="00DE5575" w:rsidRPr="006879D7">
        <w:rPr>
          <w:rFonts w:ascii="Times New Roman" w:hAnsi="Times New Roman" w:cs="Times New Roman"/>
          <w:noProof/>
          <w:sz w:val="24"/>
          <w:szCs w:val="24"/>
        </w:rPr>
        <w:t xml:space="preserve">. This is especially problematic when the passports issued to beneficiaries of such schemes cannot be differentiated from other ordinary passports. </w:t>
      </w:r>
      <w:r w:rsidR="00DE5575" w:rsidRPr="006879D7" w:rsidDel="00DE5575">
        <w:rPr>
          <w:rStyle w:val="CommentReference"/>
          <w:noProof/>
        </w:rPr>
        <w:t xml:space="preserve"> </w:t>
      </w:r>
    </w:p>
    <w:p w14:paraId="0DEBCAA0" w14:textId="3D66F44B" w:rsidR="00C50FC6" w:rsidRPr="006879D7" w:rsidRDefault="00C50FC6"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The Commission has been </w:t>
      </w:r>
      <w:r w:rsidR="009400BE" w:rsidRPr="006879D7">
        <w:rPr>
          <w:rFonts w:ascii="Times New Roman" w:hAnsi="Times New Roman" w:cs="Times New Roman"/>
          <w:noProof/>
          <w:sz w:val="24"/>
          <w:szCs w:val="24"/>
        </w:rPr>
        <w:t xml:space="preserve">engaging with </w:t>
      </w:r>
      <w:r w:rsidRPr="006879D7">
        <w:rPr>
          <w:rFonts w:ascii="Times New Roman" w:hAnsi="Times New Roman" w:cs="Times New Roman"/>
          <w:noProof/>
          <w:sz w:val="24"/>
          <w:szCs w:val="24"/>
        </w:rPr>
        <w:t xml:space="preserve">all visa-free countries operating </w:t>
      </w:r>
      <w:r w:rsidR="00133689" w:rsidRPr="006879D7">
        <w:rPr>
          <w:rFonts w:ascii="Times New Roman" w:hAnsi="Times New Roman" w:cs="Times New Roman"/>
          <w:noProof/>
          <w:sz w:val="24"/>
          <w:szCs w:val="24"/>
        </w:rPr>
        <w:t>investor citizenship</w:t>
      </w:r>
      <w:r w:rsidRPr="006879D7">
        <w:rPr>
          <w:rFonts w:ascii="Times New Roman" w:hAnsi="Times New Roman" w:cs="Times New Roman"/>
          <w:noProof/>
          <w:sz w:val="24"/>
          <w:szCs w:val="24"/>
        </w:rPr>
        <w:t xml:space="preserve"> schemes </w:t>
      </w:r>
      <w:r w:rsidR="00C60D44" w:rsidRPr="006879D7">
        <w:rPr>
          <w:rFonts w:ascii="Times New Roman" w:hAnsi="Times New Roman" w:cs="Times New Roman"/>
          <w:noProof/>
          <w:sz w:val="24"/>
          <w:szCs w:val="24"/>
        </w:rPr>
        <w:t>with a view</w:t>
      </w:r>
      <w:r w:rsidRPr="006879D7">
        <w:rPr>
          <w:rFonts w:ascii="Times New Roman" w:hAnsi="Times New Roman" w:cs="Times New Roman"/>
          <w:noProof/>
          <w:sz w:val="24"/>
          <w:szCs w:val="24"/>
        </w:rPr>
        <w:t xml:space="preserve"> to prevent</w:t>
      </w:r>
      <w:r w:rsidR="00084CB0" w:rsidRPr="006879D7">
        <w:rPr>
          <w:rFonts w:ascii="Times New Roman" w:hAnsi="Times New Roman" w:cs="Times New Roman"/>
          <w:noProof/>
          <w:sz w:val="24"/>
          <w:szCs w:val="24"/>
        </w:rPr>
        <w:t>ing</w:t>
      </w:r>
      <w:r w:rsidRPr="006879D7">
        <w:rPr>
          <w:rFonts w:ascii="Times New Roman" w:hAnsi="Times New Roman" w:cs="Times New Roman"/>
          <w:noProof/>
          <w:sz w:val="24"/>
          <w:szCs w:val="24"/>
        </w:rPr>
        <w:t xml:space="preserve"> and mitigat</w:t>
      </w:r>
      <w:r w:rsidR="00084CB0" w:rsidRPr="006879D7">
        <w:rPr>
          <w:rFonts w:ascii="Times New Roman" w:hAnsi="Times New Roman" w:cs="Times New Roman"/>
          <w:noProof/>
          <w:sz w:val="24"/>
          <w:szCs w:val="24"/>
        </w:rPr>
        <w:t>ing</w:t>
      </w:r>
      <w:r w:rsidRPr="006879D7">
        <w:rPr>
          <w:rFonts w:ascii="Times New Roman" w:hAnsi="Times New Roman" w:cs="Times New Roman"/>
          <w:noProof/>
          <w:sz w:val="24"/>
          <w:szCs w:val="24"/>
        </w:rPr>
        <w:t xml:space="preserve"> possible security risks for the EU. </w:t>
      </w:r>
      <w:r w:rsidR="00FC3F57" w:rsidRPr="006879D7">
        <w:rPr>
          <w:rFonts w:ascii="Times New Roman" w:hAnsi="Times New Roman" w:cs="Times New Roman"/>
          <w:noProof/>
          <w:sz w:val="24"/>
          <w:szCs w:val="24"/>
        </w:rPr>
        <w:t xml:space="preserve">At the moment, a number of visa-free third countries are under close scrutiny due to the </w:t>
      </w:r>
      <w:r w:rsidR="00C60D44" w:rsidRPr="006879D7">
        <w:rPr>
          <w:rFonts w:ascii="Times New Roman" w:hAnsi="Times New Roman" w:cs="Times New Roman"/>
          <w:noProof/>
          <w:sz w:val="24"/>
          <w:szCs w:val="24"/>
        </w:rPr>
        <w:t xml:space="preserve">potential </w:t>
      </w:r>
      <w:r w:rsidR="00FC3F57" w:rsidRPr="006879D7">
        <w:rPr>
          <w:rFonts w:ascii="Times New Roman" w:hAnsi="Times New Roman" w:cs="Times New Roman"/>
          <w:noProof/>
          <w:sz w:val="24"/>
          <w:szCs w:val="24"/>
        </w:rPr>
        <w:t>risks raised by their citizenship</w:t>
      </w:r>
      <w:r w:rsidR="0066582E" w:rsidRPr="006879D7">
        <w:rPr>
          <w:rFonts w:ascii="Times New Roman" w:hAnsi="Times New Roman" w:cs="Times New Roman"/>
          <w:noProof/>
          <w:sz w:val="24"/>
          <w:szCs w:val="24"/>
        </w:rPr>
        <w:t>-</w:t>
      </w:r>
      <w:r w:rsidR="00FC3F57" w:rsidRPr="006879D7">
        <w:rPr>
          <w:rFonts w:ascii="Times New Roman" w:hAnsi="Times New Roman" w:cs="Times New Roman"/>
          <w:noProof/>
          <w:sz w:val="24"/>
          <w:szCs w:val="24"/>
        </w:rPr>
        <w:t>by</w:t>
      </w:r>
      <w:r w:rsidR="0066582E" w:rsidRPr="006879D7">
        <w:rPr>
          <w:rFonts w:ascii="Times New Roman" w:hAnsi="Times New Roman" w:cs="Times New Roman"/>
          <w:noProof/>
          <w:sz w:val="24"/>
          <w:szCs w:val="24"/>
        </w:rPr>
        <w:t>-</w:t>
      </w:r>
      <w:r w:rsidR="00FC3F57" w:rsidRPr="006879D7">
        <w:rPr>
          <w:rFonts w:ascii="Times New Roman" w:hAnsi="Times New Roman" w:cs="Times New Roman"/>
          <w:noProof/>
          <w:sz w:val="24"/>
          <w:szCs w:val="24"/>
        </w:rPr>
        <w:t>investment schemes</w:t>
      </w:r>
      <w:r w:rsidR="005027E8" w:rsidRPr="006879D7">
        <w:rPr>
          <w:rFonts w:ascii="Times New Roman" w:hAnsi="Times New Roman" w:cs="Times New Roman"/>
          <w:noProof/>
          <w:sz w:val="24"/>
          <w:szCs w:val="24"/>
        </w:rPr>
        <w:t>, or their plans to establish such schemes. These include</w:t>
      </w:r>
      <w:r w:rsidR="00FC3F57" w:rsidRPr="006879D7">
        <w:rPr>
          <w:rFonts w:ascii="Times New Roman" w:hAnsi="Times New Roman" w:cs="Times New Roman"/>
          <w:noProof/>
          <w:sz w:val="24"/>
          <w:szCs w:val="24"/>
        </w:rPr>
        <w:t xml:space="preserve"> Albania, Montenegro, and North Macedonia, as well as Vanuatu </w:t>
      </w:r>
      <w:r w:rsidR="00FC3F57" w:rsidRPr="002F3A1A">
        <w:rPr>
          <w:rFonts w:ascii="Times New Roman" w:hAnsi="Times New Roman" w:cs="Times New Roman"/>
          <w:noProof/>
          <w:sz w:val="24"/>
          <w:szCs w:val="24"/>
        </w:rPr>
        <w:t>and</w:t>
      </w:r>
      <w:r w:rsidR="00FC3F57" w:rsidRPr="006879D7">
        <w:rPr>
          <w:rFonts w:ascii="Times New Roman" w:hAnsi="Times New Roman" w:cs="Times New Roman"/>
          <w:noProof/>
          <w:sz w:val="24"/>
          <w:szCs w:val="24"/>
        </w:rPr>
        <w:t xml:space="preserve"> </w:t>
      </w:r>
      <w:r w:rsidR="00426685">
        <w:rPr>
          <w:rFonts w:ascii="Times New Roman" w:hAnsi="Times New Roman" w:cs="Times New Roman"/>
          <w:noProof/>
          <w:sz w:val="24"/>
          <w:szCs w:val="24"/>
        </w:rPr>
        <w:t xml:space="preserve">some </w:t>
      </w:r>
      <w:r w:rsidR="006B71ED" w:rsidRPr="006879D7">
        <w:rPr>
          <w:rFonts w:ascii="Times New Roman" w:hAnsi="Times New Roman" w:cs="Times New Roman"/>
          <w:noProof/>
          <w:sz w:val="24"/>
          <w:szCs w:val="24"/>
        </w:rPr>
        <w:t>countries in the</w:t>
      </w:r>
      <w:r w:rsidR="00FC3F57" w:rsidRPr="006879D7">
        <w:rPr>
          <w:rFonts w:ascii="Times New Roman" w:hAnsi="Times New Roman" w:cs="Times New Roman"/>
          <w:noProof/>
          <w:sz w:val="24"/>
          <w:szCs w:val="24"/>
        </w:rPr>
        <w:t xml:space="preserve"> Caribbean. </w:t>
      </w:r>
    </w:p>
    <w:p w14:paraId="29C90257" w14:textId="464A09DE" w:rsidR="00133689" w:rsidRPr="006879D7" w:rsidRDefault="00745097"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Countries that have obtained their visa exemption through visa liberalisation dialogues</w:t>
      </w:r>
      <w:r w:rsidR="00D153D1" w:rsidRPr="006879D7">
        <w:rPr>
          <w:rFonts w:ascii="Times New Roman" w:hAnsi="Times New Roman" w:cs="Times New Roman"/>
          <w:noProof/>
          <w:sz w:val="24"/>
          <w:szCs w:val="24"/>
        </w:rPr>
        <w:t xml:space="preserve"> </w:t>
      </w:r>
      <w:r w:rsidR="00C50FC6" w:rsidRPr="006879D7">
        <w:rPr>
          <w:rFonts w:ascii="Times New Roman" w:hAnsi="Times New Roman" w:cs="Times New Roman"/>
          <w:noProof/>
          <w:sz w:val="24"/>
          <w:szCs w:val="24"/>
        </w:rPr>
        <w:t>are under close scrutiny in the context of the regular reporting under the visa suspension mechanism, as well as through</w:t>
      </w:r>
      <w:r w:rsidR="00C50FC6" w:rsidRPr="006879D7">
        <w:rPr>
          <w:rFonts w:ascii="Times New Roman" w:hAnsi="Times New Roman" w:cs="Times New Roman"/>
          <w:bCs/>
          <w:noProof/>
          <w:sz w:val="24"/>
          <w:szCs w:val="24"/>
        </w:rPr>
        <w:t xml:space="preserve"> the </w:t>
      </w:r>
      <w:r w:rsidRPr="006879D7">
        <w:rPr>
          <w:rFonts w:ascii="Times New Roman" w:hAnsi="Times New Roman" w:cs="Times New Roman"/>
          <w:bCs/>
          <w:noProof/>
          <w:sz w:val="24"/>
          <w:szCs w:val="24"/>
        </w:rPr>
        <w:t>enlargement reports, where applicable</w:t>
      </w:r>
      <w:r w:rsidR="00C50FC6" w:rsidRPr="006879D7">
        <w:rPr>
          <w:rFonts w:ascii="Times New Roman" w:hAnsi="Times New Roman" w:cs="Times New Roman"/>
          <w:bCs/>
          <w:noProof/>
          <w:sz w:val="24"/>
          <w:szCs w:val="24"/>
        </w:rPr>
        <w:t xml:space="preserve">. </w:t>
      </w:r>
      <w:r w:rsidR="00C50FC6" w:rsidRPr="006879D7">
        <w:rPr>
          <w:rFonts w:ascii="Times New Roman" w:hAnsi="Times New Roman" w:cs="Times New Roman"/>
          <w:noProof/>
          <w:sz w:val="24"/>
          <w:szCs w:val="24"/>
        </w:rPr>
        <w:t>In the 2022 Enlargement Package</w:t>
      </w:r>
      <w:r w:rsidR="00EA6CF3" w:rsidRPr="006879D7">
        <w:rPr>
          <w:rStyle w:val="FootnoteReference"/>
          <w:rFonts w:ascii="Times New Roman" w:hAnsi="Times New Roman" w:cs="Times New Roman"/>
          <w:noProof/>
          <w:sz w:val="24"/>
          <w:szCs w:val="24"/>
        </w:rPr>
        <w:footnoteReference w:id="19"/>
      </w:r>
      <w:r w:rsidR="00C50FC6" w:rsidRPr="006879D7">
        <w:rPr>
          <w:rFonts w:ascii="Times New Roman" w:hAnsi="Times New Roman" w:cs="Times New Roman"/>
          <w:noProof/>
          <w:sz w:val="24"/>
          <w:szCs w:val="24"/>
        </w:rPr>
        <w:t xml:space="preserve"> and the Fifth Report under the Visa Suspension Mechanism, the Commission made </w:t>
      </w:r>
      <w:r w:rsidR="00C50FC6" w:rsidRPr="006879D7">
        <w:rPr>
          <w:rFonts w:ascii="Times New Roman" w:hAnsi="Times New Roman" w:cs="Times New Roman"/>
          <w:b/>
          <w:noProof/>
          <w:sz w:val="24"/>
          <w:szCs w:val="24"/>
        </w:rPr>
        <w:t xml:space="preserve">explicit recommendations to effectively phase out or refrain from adopting </w:t>
      </w:r>
      <w:r w:rsidR="00133689" w:rsidRPr="006879D7">
        <w:rPr>
          <w:rFonts w:ascii="Times New Roman" w:hAnsi="Times New Roman" w:cs="Times New Roman"/>
          <w:b/>
          <w:noProof/>
          <w:sz w:val="24"/>
          <w:szCs w:val="24"/>
        </w:rPr>
        <w:t>investor citizenship</w:t>
      </w:r>
      <w:r w:rsidR="00C50FC6" w:rsidRPr="006879D7">
        <w:rPr>
          <w:rFonts w:ascii="Times New Roman" w:hAnsi="Times New Roman" w:cs="Times New Roman"/>
          <w:b/>
          <w:noProof/>
          <w:sz w:val="24"/>
          <w:szCs w:val="24"/>
        </w:rPr>
        <w:t xml:space="preserve"> schemes</w:t>
      </w:r>
      <w:r w:rsidR="00C50FC6" w:rsidRPr="006879D7">
        <w:rPr>
          <w:rFonts w:ascii="Times New Roman" w:hAnsi="Times New Roman" w:cs="Times New Roman"/>
          <w:noProof/>
          <w:sz w:val="24"/>
          <w:szCs w:val="24"/>
        </w:rPr>
        <w:t>. In addition, this issue is also addressed in the context of the regular political dialogue</w:t>
      </w:r>
      <w:r w:rsidR="00133689" w:rsidRPr="006879D7">
        <w:rPr>
          <w:rFonts w:ascii="Times New Roman" w:hAnsi="Times New Roman" w:cs="Times New Roman"/>
          <w:noProof/>
          <w:sz w:val="24"/>
          <w:szCs w:val="24"/>
        </w:rPr>
        <w:t xml:space="preserve"> as well as</w:t>
      </w:r>
      <w:r w:rsidR="00C50FC6" w:rsidRPr="006879D7">
        <w:rPr>
          <w:rFonts w:ascii="Times New Roman" w:hAnsi="Times New Roman" w:cs="Times New Roman"/>
          <w:noProof/>
          <w:sz w:val="24"/>
          <w:szCs w:val="24"/>
        </w:rPr>
        <w:t xml:space="preserve"> at the Sub-Committee meetings on Just</w:t>
      </w:r>
      <w:r w:rsidR="00133689" w:rsidRPr="006879D7">
        <w:rPr>
          <w:rFonts w:ascii="Times New Roman" w:hAnsi="Times New Roman" w:cs="Times New Roman"/>
          <w:noProof/>
          <w:sz w:val="24"/>
          <w:szCs w:val="24"/>
        </w:rPr>
        <w:t xml:space="preserve">ice, Home Affairs and Security </w:t>
      </w:r>
      <w:r w:rsidR="00C50FC6" w:rsidRPr="006879D7">
        <w:rPr>
          <w:rFonts w:ascii="Times New Roman" w:hAnsi="Times New Roman" w:cs="Times New Roman"/>
          <w:noProof/>
          <w:sz w:val="24"/>
          <w:szCs w:val="24"/>
        </w:rPr>
        <w:t xml:space="preserve">organised in the framework of the Stabilisation and Association Agreements between the EU and the countries concerned. </w:t>
      </w:r>
    </w:p>
    <w:p w14:paraId="1F6B8F83" w14:textId="237F2042" w:rsidR="00C50FC6" w:rsidRPr="006879D7" w:rsidRDefault="00C50FC6"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In this regard, the Commission welcomes the decision </w:t>
      </w:r>
      <w:r w:rsidR="00C60D44" w:rsidRPr="006879D7">
        <w:rPr>
          <w:rFonts w:ascii="Times New Roman" w:hAnsi="Times New Roman" w:cs="Times New Roman"/>
          <w:noProof/>
          <w:sz w:val="24"/>
          <w:szCs w:val="24"/>
        </w:rPr>
        <w:t xml:space="preserve">of </w:t>
      </w:r>
      <w:r w:rsidR="00133689" w:rsidRPr="006879D7">
        <w:rPr>
          <w:rFonts w:ascii="Times New Roman" w:hAnsi="Times New Roman" w:cs="Times New Roman"/>
          <w:b/>
          <w:noProof/>
          <w:sz w:val="24"/>
          <w:szCs w:val="24"/>
        </w:rPr>
        <w:t>Albania</w:t>
      </w:r>
      <w:r w:rsidRPr="006879D7">
        <w:rPr>
          <w:rFonts w:ascii="Times New Roman" w:hAnsi="Times New Roman" w:cs="Times New Roman"/>
          <w:noProof/>
          <w:sz w:val="24"/>
          <w:szCs w:val="24"/>
        </w:rPr>
        <w:t xml:space="preserve"> to suspend initiative</w:t>
      </w:r>
      <w:r w:rsidR="00C60D44" w:rsidRPr="006879D7">
        <w:rPr>
          <w:rFonts w:ascii="Times New Roman" w:hAnsi="Times New Roman" w:cs="Times New Roman"/>
          <w:noProof/>
          <w:sz w:val="24"/>
          <w:szCs w:val="24"/>
        </w:rPr>
        <w:t>s</w:t>
      </w:r>
      <w:r w:rsidRPr="006879D7">
        <w:rPr>
          <w:rFonts w:ascii="Times New Roman" w:hAnsi="Times New Roman" w:cs="Times New Roman"/>
          <w:noProof/>
          <w:sz w:val="24"/>
          <w:szCs w:val="24"/>
        </w:rPr>
        <w:t xml:space="preserve"> related to the establishment of a</w:t>
      </w:r>
      <w:r w:rsidR="00133689" w:rsidRPr="006879D7">
        <w:rPr>
          <w:rFonts w:ascii="Times New Roman" w:hAnsi="Times New Roman" w:cs="Times New Roman"/>
          <w:noProof/>
          <w:sz w:val="24"/>
          <w:szCs w:val="24"/>
        </w:rPr>
        <w:t>n</w:t>
      </w:r>
      <w:r w:rsidRPr="006879D7">
        <w:rPr>
          <w:rFonts w:ascii="Times New Roman" w:hAnsi="Times New Roman" w:cs="Times New Roman"/>
          <w:noProof/>
          <w:sz w:val="24"/>
          <w:szCs w:val="24"/>
        </w:rPr>
        <w:t xml:space="preserve"> </w:t>
      </w:r>
      <w:r w:rsidR="00133689" w:rsidRPr="006879D7">
        <w:rPr>
          <w:rFonts w:ascii="Times New Roman" w:hAnsi="Times New Roman" w:cs="Times New Roman"/>
          <w:noProof/>
          <w:sz w:val="24"/>
          <w:szCs w:val="24"/>
        </w:rPr>
        <w:t>investor citizenship</w:t>
      </w:r>
      <w:r w:rsidRPr="006879D7">
        <w:rPr>
          <w:rFonts w:ascii="Times New Roman" w:hAnsi="Times New Roman" w:cs="Times New Roman"/>
          <w:noProof/>
          <w:sz w:val="24"/>
          <w:szCs w:val="24"/>
        </w:rPr>
        <w:t xml:space="preserve"> scheme</w:t>
      </w:r>
      <w:r w:rsidR="00B72C50" w:rsidRPr="006879D7">
        <w:rPr>
          <w:rFonts w:ascii="Times New Roman" w:hAnsi="Times New Roman" w:cs="Times New Roman"/>
          <w:noProof/>
          <w:sz w:val="24"/>
          <w:szCs w:val="24"/>
        </w:rPr>
        <w:t>, as well as the phasing out by</w:t>
      </w:r>
      <w:r w:rsidRPr="006879D7">
        <w:rPr>
          <w:rFonts w:ascii="Times New Roman" w:hAnsi="Times New Roman" w:cs="Times New Roman"/>
          <w:noProof/>
          <w:sz w:val="24"/>
        </w:rPr>
        <w:t xml:space="preserve"> </w:t>
      </w:r>
      <w:r w:rsidRPr="006879D7">
        <w:rPr>
          <w:rFonts w:ascii="Times New Roman" w:hAnsi="Times New Roman" w:cs="Times New Roman"/>
          <w:b/>
          <w:noProof/>
          <w:sz w:val="24"/>
        </w:rPr>
        <w:t>Montenegro</w:t>
      </w:r>
      <w:r w:rsidRPr="006879D7">
        <w:rPr>
          <w:rFonts w:ascii="Times New Roman" w:hAnsi="Times New Roman" w:cs="Times New Roman"/>
          <w:noProof/>
          <w:sz w:val="24"/>
        </w:rPr>
        <w:t xml:space="preserve"> </w:t>
      </w:r>
      <w:r w:rsidR="00B72C50" w:rsidRPr="006879D7">
        <w:rPr>
          <w:rFonts w:ascii="Times New Roman" w:hAnsi="Times New Roman" w:cs="Times New Roman"/>
          <w:noProof/>
          <w:sz w:val="24"/>
        </w:rPr>
        <w:t>of its</w:t>
      </w:r>
      <w:r w:rsidRPr="006879D7">
        <w:rPr>
          <w:rFonts w:ascii="Times New Roman" w:hAnsi="Times New Roman" w:cs="Times New Roman"/>
          <w:noProof/>
          <w:sz w:val="24"/>
        </w:rPr>
        <w:t xml:space="preserve"> investor citizenship scheme. </w:t>
      </w:r>
    </w:p>
    <w:p w14:paraId="433ADD15" w14:textId="7E26E346" w:rsidR="006B3579" w:rsidRPr="006879D7" w:rsidRDefault="000C44CE" w:rsidP="00C60D44">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noProof/>
          <w:sz w:val="24"/>
          <w:szCs w:val="24"/>
        </w:rPr>
      </w:pPr>
      <w:r w:rsidRPr="006879D7">
        <w:rPr>
          <w:rFonts w:ascii="Times New Roman" w:hAnsi="Times New Roman" w:cs="Times New Roman"/>
          <w:b/>
          <w:noProof/>
          <w:sz w:val="24"/>
          <w:szCs w:val="24"/>
        </w:rPr>
        <w:t>Investor citizenship schemes</w:t>
      </w:r>
      <w:r w:rsidR="006B3579" w:rsidRPr="006879D7">
        <w:rPr>
          <w:rFonts w:ascii="Times New Roman" w:hAnsi="Times New Roman" w:cs="Times New Roman"/>
          <w:b/>
          <w:noProof/>
          <w:sz w:val="24"/>
          <w:szCs w:val="24"/>
        </w:rPr>
        <w:t>- the case of Vanuatu</w:t>
      </w:r>
    </w:p>
    <w:p w14:paraId="1408EBB3" w14:textId="1E8E2304" w:rsidR="0043465F" w:rsidRPr="006879D7" w:rsidRDefault="00742740"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b/>
          <w:noProof/>
          <w:sz w:val="24"/>
          <w:szCs w:val="24"/>
        </w:rPr>
        <w:t>Vanuatu</w:t>
      </w:r>
      <w:r w:rsidRPr="006879D7">
        <w:rPr>
          <w:rFonts w:ascii="Times New Roman" w:hAnsi="Times New Roman" w:cs="Times New Roman"/>
          <w:noProof/>
          <w:sz w:val="24"/>
          <w:szCs w:val="24"/>
        </w:rPr>
        <w:t xml:space="preserve"> was the first country to see its visa exemption suspended</w:t>
      </w:r>
      <w:r w:rsidR="0039631D" w:rsidRPr="006879D7">
        <w:rPr>
          <w:rStyle w:val="FootnoteReference"/>
          <w:rFonts w:ascii="Times New Roman" w:hAnsi="Times New Roman" w:cs="Times New Roman"/>
          <w:noProof/>
          <w:sz w:val="24"/>
          <w:szCs w:val="24"/>
        </w:rPr>
        <w:footnoteReference w:id="20"/>
      </w:r>
      <w:r w:rsidRPr="006879D7">
        <w:rPr>
          <w:rFonts w:ascii="Times New Roman" w:hAnsi="Times New Roman" w:cs="Times New Roman"/>
          <w:noProof/>
          <w:sz w:val="24"/>
          <w:szCs w:val="24"/>
        </w:rPr>
        <w:t xml:space="preserve">, because of the security risks raised by its investor </w:t>
      </w:r>
      <w:r w:rsidR="0014254E" w:rsidRPr="006879D7">
        <w:rPr>
          <w:rFonts w:ascii="Times New Roman" w:hAnsi="Times New Roman" w:cs="Times New Roman"/>
          <w:noProof/>
          <w:sz w:val="24"/>
          <w:szCs w:val="24"/>
        </w:rPr>
        <w:t xml:space="preserve">citizenship </w:t>
      </w:r>
      <w:r w:rsidRPr="006879D7">
        <w:rPr>
          <w:rFonts w:ascii="Times New Roman" w:hAnsi="Times New Roman" w:cs="Times New Roman"/>
          <w:noProof/>
          <w:sz w:val="24"/>
          <w:szCs w:val="24"/>
        </w:rPr>
        <w:t xml:space="preserve">schemes. </w:t>
      </w:r>
    </w:p>
    <w:p w14:paraId="07EB029A" w14:textId="2E7DBCB2" w:rsidR="0043465F" w:rsidRPr="006879D7"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Since 2015, almost at the same time as the visa waiver agreement between the EU and Vanuatu was signed and started to apply provisionally</w:t>
      </w:r>
      <w:r w:rsidRPr="006879D7">
        <w:rPr>
          <w:rStyle w:val="FootnoteReference"/>
          <w:rFonts w:ascii="Times New Roman" w:hAnsi="Times New Roman" w:cs="Times New Roman"/>
          <w:noProof/>
          <w:sz w:val="24"/>
          <w:szCs w:val="24"/>
        </w:rPr>
        <w:footnoteReference w:id="21"/>
      </w:r>
      <w:r w:rsidRPr="006879D7">
        <w:rPr>
          <w:rFonts w:ascii="Times New Roman" w:hAnsi="Times New Roman" w:cs="Times New Roman"/>
          <w:noProof/>
          <w:sz w:val="24"/>
          <w:szCs w:val="24"/>
        </w:rPr>
        <w:t xml:space="preserve">, Vanuatu started operating investor citizenship schemes on an increasingly large scale, granting citizenship to a </w:t>
      </w:r>
      <w:r w:rsidR="006879D7" w:rsidRPr="006879D7">
        <w:rPr>
          <w:rFonts w:ascii="Times New Roman" w:hAnsi="Times New Roman" w:cs="Times New Roman"/>
          <w:noProof/>
          <w:sz w:val="24"/>
          <w:szCs w:val="24"/>
        </w:rPr>
        <w:t>high number of applicants</w:t>
      </w:r>
      <w:r w:rsidRPr="006879D7">
        <w:rPr>
          <w:rFonts w:ascii="Times New Roman" w:hAnsi="Times New Roman" w:cs="Times New Roman"/>
          <w:noProof/>
          <w:sz w:val="24"/>
          <w:szCs w:val="24"/>
        </w:rPr>
        <w:t xml:space="preserve">. The Commission has carefully monitored the schemes and collected information regarding their management, in particular as regards application requirements, security screening of applicants, exchange of information and statistics on </w:t>
      </w:r>
      <w:r w:rsidR="006B71ED" w:rsidRPr="006879D7">
        <w:rPr>
          <w:rFonts w:ascii="Times New Roman" w:hAnsi="Times New Roman" w:cs="Times New Roman"/>
          <w:noProof/>
          <w:sz w:val="24"/>
          <w:szCs w:val="24"/>
        </w:rPr>
        <w:t xml:space="preserve">the </w:t>
      </w:r>
      <w:r w:rsidRPr="006879D7">
        <w:rPr>
          <w:rFonts w:ascii="Times New Roman" w:hAnsi="Times New Roman" w:cs="Times New Roman"/>
          <w:noProof/>
          <w:sz w:val="24"/>
          <w:szCs w:val="24"/>
        </w:rPr>
        <w:t>number of applications, the nationality of applicants and the rejection rate.</w:t>
      </w:r>
    </w:p>
    <w:p w14:paraId="5DCF871D" w14:textId="77777777" w:rsidR="0043465F" w:rsidRPr="006879D7"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Following an assessment of the security risks linked to Vanuatu’s investor citizenship schemes and the concerns raised by Member States, the Commission concluded that Vanuatu’s investor citizenship schemes present serious deficiencies and security failures. In particular, these were related to the absence of residence or presence requirements, very short screening procedures, lack of systematic exchange of information with countries of origin or past residence, and a high number of passports issued to nationals that would otherwise be visa-required for the EU, including nationals from high-risk countries.</w:t>
      </w:r>
      <w:r w:rsidRPr="006879D7">
        <w:rPr>
          <w:noProof/>
          <w:szCs w:val="24"/>
        </w:rPr>
        <w:t xml:space="preserve"> </w:t>
      </w:r>
    </w:p>
    <w:p w14:paraId="7D7F5413" w14:textId="07B536D6" w:rsidR="0043465F" w:rsidRPr="006879D7" w:rsidRDefault="0043465F" w:rsidP="0098343C">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The Commission adopted on 12 January 2022 a proposal for a Council decision to suspend the visa waiver agreement with Vanuatu</w:t>
      </w:r>
      <w:r w:rsidRPr="006879D7">
        <w:rPr>
          <w:noProof/>
          <w:vertAlign w:val="superscript"/>
        </w:rPr>
        <w:footnoteReference w:id="22"/>
      </w:r>
      <w:r w:rsidRPr="006879D7">
        <w:rPr>
          <w:rFonts w:ascii="Times New Roman" w:hAnsi="Times New Roman" w:cs="Times New Roman"/>
          <w:noProof/>
          <w:sz w:val="24"/>
          <w:szCs w:val="24"/>
        </w:rPr>
        <w:t>. This was the first proposal ever to suspend a visa waiver agreement with a third country. The Council adopted on 3 March 2022 the decision to partially suspend the visa waiver agreement with Vanuatu</w:t>
      </w:r>
      <w:r w:rsidRPr="006879D7">
        <w:rPr>
          <w:rStyle w:val="FootnoteReference"/>
          <w:rFonts w:ascii="Times New Roman" w:hAnsi="Times New Roman" w:cs="Times New Roman"/>
          <w:noProof/>
          <w:sz w:val="24"/>
          <w:szCs w:val="24"/>
        </w:rPr>
        <w:footnoteReference w:id="23"/>
      </w:r>
      <w:r w:rsidRPr="006879D7">
        <w:rPr>
          <w:rFonts w:ascii="Times New Roman" w:hAnsi="Times New Roman" w:cs="Times New Roman"/>
          <w:noProof/>
          <w:sz w:val="24"/>
          <w:szCs w:val="24"/>
        </w:rPr>
        <w:t xml:space="preserve">. </w:t>
      </w:r>
      <w:r w:rsidR="0098343C" w:rsidRPr="006879D7">
        <w:rPr>
          <w:rFonts w:ascii="Times New Roman" w:hAnsi="Times New Roman" w:cs="Times New Roman"/>
          <w:noProof/>
          <w:sz w:val="24"/>
          <w:szCs w:val="24"/>
        </w:rPr>
        <w:t xml:space="preserve">Given that the circumstances which gave rise to the </w:t>
      </w:r>
      <w:r w:rsidR="00B577FE" w:rsidRPr="006879D7">
        <w:rPr>
          <w:rFonts w:ascii="Times New Roman" w:hAnsi="Times New Roman" w:cs="Times New Roman"/>
          <w:noProof/>
          <w:sz w:val="24"/>
          <w:szCs w:val="24"/>
        </w:rPr>
        <w:t>partial</w:t>
      </w:r>
      <w:r w:rsidR="0098343C" w:rsidRPr="006879D7">
        <w:rPr>
          <w:rFonts w:ascii="Times New Roman" w:hAnsi="Times New Roman" w:cs="Times New Roman"/>
          <w:noProof/>
          <w:sz w:val="24"/>
          <w:szCs w:val="24"/>
        </w:rPr>
        <w:t xml:space="preserve"> suspension were not remedied, </w:t>
      </w:r>
      <w:r w:rsidRPr="006879D7">
        <w:rPr>
          <w:rFonts w:ascii="Times New Roman" w:hAnsi="Times New Roman" w:cs="Times New Roman"/>
          <w:noProof/>
          <w:sz w:val="24"/>
          <w:szCs w:val="24"/>
        </w:rPr>
        <w:t>on 12 October 2022 the Commission proposed a Council Decision on the full suspension of the agreement from 4 February 2023.</w:t>
      </w:r>
      <w:r w:rsidRPr="006879D7">
        <w:rPr>
          <w:rStyle w:val="FootnoteReference"/>
          <w:rFonts w:ascii="Times New Roman" w:hAnsi="Times New Roman" w:cs="Times New Roman"/>
          <w:noProof/>
          <w:sz w:val="24"/>
          <w:szCs w:val="24"/>
        </w:rPr>
        <w:footnoteReference w:id="24"/>
      </w:r>
      <w:r w:rsidRPr="006879D7">
        <w:rPr>
          <w:rFonts w:ascii="Times New Roman" w:hAnsi="Times New Roman" w:cs="Times New Roman"/>
          <w:noProof/>
          <w:sz w:val="24"/>
          <w:szCs w:val="24"/>
        </w:rPr>
        <w:t xml:space="preserve"> Th</w:t>
      </w:r>
      <w:r w:rsidR="0098343C" w:rsidRPr="006879D7">
        <w:rPr>
          <w:rFonts w:ascii="Times New Roman" w:hAnsi="Times New Roman" w:cs="Times New Roman"/>
          <w:noProof/>
          <w:sz w:val="24"/>
          <w:szCs w:val="24"/>
        </w:rPr>
        <w:t>e</w:t>
      </w:r>
      <w:r w:rsidRPr="006879D7">
        <w:rPr>
          <w:rFonts w:ascii="Times New Roman" w:hAnsi="Times New Roman" w:cs="Times New Roman"/>
          <w:noProof/>
          <w:sz w:val="24"/>
          <w:szCs w:val="24"/>
        </w:rPr>
        <w:t xml:space="preserve"> Decision was adopted by the Council on 8 November 2022.</w:t>
      </w:r>
      <w:r w:rsidRPr="006879D7">
        <w:rPr>
          <w:rStyle w:val="FootnoteReference"/>
          <w:rFonts w:ascii="Times New Roman" w:hAnsi="Times New Roman" w:cs="Times New Roman"/>
          <w:noProof/>
          <w:sz w:val="24"/>
          <w:szCs w:val="24"/>
        </w:rPr>
        <w:footnoteReference w:id="25"/>
      </w:r>
    </w:p>
    <w:p w14:paraId="18C9565D" w14:textId="01B5FD25" w:rsidR="0043465F" w:rsidRPr="006879D7"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Since the entry into force of the partial suspension, the Commission has been engaging with the competent authorities of Vanuatu in an </w:t>
      </w:r>
      <w:r w:rsidR="00AC63EE">
        <w:rPr>
          <w:rFonts w:ascii="Times New Roman" w:hAnsi="Times New Roman" w:cs="Times New Roman"/>
          <w:noProof/>
          <w:sz w:val="24"/>
          <w:szCs w:val="24"/>
        </w:rPr>
        <w:t>e</w:t>
      </w:r>
      <w:r w:rsidRPr="006879D7">
        <w:rPr>
          <w:rFonts w:ascii="Times New Roman" w:hAnsi="Times New Roman" w:cs="Times New Roman"/>
          <w:noProof/>
          <w:sz w:val="24"/>
          <w:szCs w:val="24"/>
        </w:rPr>
        <w:t xml:space="preserve">nhanced </w:t>
      </w:r>
      <w:r w:rsidR="00AC63EE">
        <w:rPr>
          <w:rFonts w:ascii="Times New Roman" w:hAnsi="Times New Roman" w:cs="Times New Roman"/>
          <w:noProof/>
          <w:sz w:val="24"/>
          <w:szCs w:val="24"/>
        </w:rPr>
        <w:t>d</w:t>
      </w:r>
      <w:r w:rsidRPr="006879D7">
        <w:rPr>
          <w:rFonts w:ascii="Times New Roman" w:hAnsi="Times New Roman" w:cs="Times New Roman"/>
          <w:noProof/>
          <w:sz w:val="24"/>
          <w:szCs w:val="24"/>
        </w:rPr>
        <w:t>ialogue</w:t>
      </w:r>
      <w:r w:rsidR="00AC63EE">
        <w:rPr>
          <w:rStyle w:val="FootnoteReference"/>
          <w:rFonts w:ascii="Times New Roman" w:hAnsi="Times New Roman" w:cs="Times New Roman"/>
          <w:noProof/>
          <w:sz w:val="24"/>
          <w:szCs w:val="24"/>
        </w:rPr>
        <w:footnoteReference w:id="26"/>
      </w:r>
      <w:r w:rsidRPr="006879D7">
        <w:rPr>
          <w:rFonts w:ascii="Times New Roman" w:hAnsi="Times New Roman" w:cs="Times New Roman"/>
          <w:noProof/>
          <w:sz w:val="24"/>
          <w:szCs w:val="24"/>
        </w:rPr>
        <w:t xml:space="preserve">, </w:t>
      </w:r>
      <w:r w:rsidR="00F91F3D" w:rsidRPr="006879D7">
        <w:rPr>
          <w:rFonts w:ascii="Times New Roman" w:hAnsi="Times New Roman" w:cs="Times New Roman"/>
          <w:noProof/>
          <w:sz w:val="24"/>
          <w:szCs w:val="24"/>
        </w:rPr>
        <w:t xml:space="preserve">in order to remedy the circumstances </w:t>
      </w:r>
      <w:r w:rsidR="00465BB5" w:rsidRPr="006879D7">
        <w:rPr>
          <w:rFonts w:ascii="Times New Roman" w:hAnsi="Times New Roman" w:cs="Times New Roman"/>
          <w:noProof/>
          <w:sz w:val="24"/>
          <w:szCs w:val="24"/>
        </w:rPr>
        <w:t>which led</w:t>
      </w:r>
      <w:r w:rsidR="00F91F3D" w:rsidRPr="006879D7">
        <w:rPr>
          <w:rFonts w:ascii="Times New Roman" w:hAnsi="Times New Roman" w:cs="Times New Roman"/>
          <w:noProof/>
          <w:sz w:val="24"/>
          <w:szCs w:val="24"/>
        </w:rPr>
        <w:t xml:space="preserve"> to the suspension</w:t>
      </w:r>
      <w:r w:rsidRPr="006879D7">
        <w:rPr>
          <w:rFonts w:ascii="Times New Roman" w:hAnsi="Times New Roman" w:cs="Times New Roman"/>
          <w:noProof/>
          <w:sz w:val="24"/>
          <w:szCs w:val="24"/>
        </w:rPr>
        <w:t xml:space="preserve"> </w:t>
      </w:r>
      <w:r w:rsidR="00465BB5" w:rsidRPr="006879D7">
        <w:rPr>
          <w:rFonts w:ascii="Times New Roman" w:hAnsi="Times New Roman" w:cs="Times New Roman"/>
          <w:noProof/>
          <w:sz w:val="24"/>
          <w:szCs w:val="24"/>
        </w:rPr>
        <w:t>of the visa exemptio</w:t>
      </w:r>
      <w:r w:rsidR="00A33A46" w:rsidRPr="006879D7">
        <w:rPr>
          <w:rFonts w:ascii="Times New Roman" w:hAnsi="Times New Roman" w:cs="Times New Roman"/>
          <w:noProof/>
          <w:sz w:val="24"/>
          <w:szCs w:val="24"/>
        </w:rPr>
        <w:t xml:space="preserve">n </w:t>
      </w:r>
      <w:r w:rsidR="00F91F3D" w:rsidRPr="006879D7">
        <w:rPr>
          <w:rFonts w:ascii="Times New Roman" w:hAnsi="Times New Roman" w:cs="Times New Roman"/>
          <w:noProof/>
          <w:sz w:val="24"/>
          <w:szCs w:val="24"/>
        </w:rPr>
        <w:t>and</w:t>
      </w:r>
      <w:r w:rsidRPr="006879D7">
        <w:rPr>
          <w:rFonts w:ascii="Times New Roman" w:hAnsi="Times New Roman" w:cs="Times New Roman"/>
          <w:noProof/>
          <w:sz w:val="24"/>
          <w:szCs w:val="24"/>
        </w:rPr>
        <w:t xml:space="preserve"> allow the EU to lift the suspension. </w:t>
      </w:r>
    </w:p>
    <w:p w14:paraId="7C6D4823" w14:textId="2E921947" w:rsidR="00742740" w:rsidRPr="006879D7" w:rsidRDefault="00742740"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A number of </w:t>
      </w:r>
      <w:r w:rsidR="0039631D" w:rsidRPr="006879D7">
        <w:rPr>
          <w:rFonts w:ascii="Times New Roman" w:hAnsi="Times New Roman" w:cs="Times New Roman"/>
          <w:noProof/>
          <w:sz w:val="24"/>
          <w:szCs w:val="24"/>
        </w:rPr>
        <w:t xml:space="preserve">countries </w:t>
      </w:r>
      <w:r w:rsidRPr="006879D7">
        <w:rPr>
          <w:rFonts w:ascii="Times New Roman" w:hAnsi="Times New Roman" w:cs="Times New Roman"/>
          <w:noProof/>
          <w:sz w:val="24"/>
          <w:szCs w:val="24"/>
        </w:rPr>
        <w:t xml:space="preserve">in the Caribbean operate </w:t>
      </w:r>
      <w:r w:rsidR="00335EE3">
        <w:rPr>
          <w:rFonts w:ascii="Times New Roman" w:hAnsi="Times New Roman" w:cs="Times New Roman"/>
          <w:noProof/>
          <w:sz w:val="24"/>
          <w:szCs w:val="24"/>
        </w:rPr>
        <w:t>investor citizenship</w:t>
      </w:r>
      <w:r w:rsidR="00335EE3"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schemes. In June 2022, the Commission</w:t>
      </w:r>
      <w:r w:rsidR="00826D57" w:rsidRPr="006879D7">
        <w:rPr>
          <w:rFonts w:ascii="Times New Roman" w:hAnsi="Times New Roman" w:cs="Times New Roman"/>
          <w:noProof/>
          <w:sz w:val="24"/>
          <w:szCs w:val="24"/>
        </w:rPr>
        <w:t>’s services</w:t>
      </w:r>
      <w:r w:rsidRPr="006879D7">
        <w:rPr>
          <w:rFonts w:ascii="Times New Roman" w:hAnsi="Times New Roman" w:cs="Times New Roman"/>
          <w:noProof/>
          <w:sz w:val="24"/>
          <w:szCs w:val="24"/>
        </w:rPr>
        <w:t xml:space="preserve"> </w:t>
      </w:r>
      <w:r w:rsidR="0039631D" w:rsidRPr="006879D7">
        <w:rPr>
          <w:rFonts w:ascii="Times New Roman" w:hAnsi="Times New Roman" w:cs="Times New Roman"/>
          <w:noProof/>
          <w:sz w:val="24"/>
          <w:szCs w:val="24"/>
        </w:rPr>
        <w:t xml:space="preserve">reached out to </w:t>
      </w:r>
      <w:r w:rsidR="003977B7" w:rsidRPr="006879D7">
        <w:rPr>
          <w:rFonts w:ascii="Times New Roman" w:hAnsi="Times New Roman" w:cs="Times New Roman"/>
          <w:noProof/>
          <w:sz w:val="24"/>
          <w:szCs w:val="24"/>
        </w:rPr>
        <w:t xml:space="preserve">their competent </w:t>
      </w:r>
      <w:r w:rsidR="00255D56" w:rsidRPr="006879D7">
        <w:rPr>
          <w:rFonts w:ascii="Times New Roman" w:hAnsi="Times New Roman" w:cs="Times New Roman"/>
          <w:noProof/>
          <w:sz w:val="24"/>
          <w:szCs w:val="24"/>
        </w:rPr>
        <w:t>authorities</w:t>
      </w:r>
      <w:r w:rsidR="003977B7" w:rsidRPr="006879D7">
        <w:rPr>
          <w:rFonts w:ascii="Times New Roman" w:hAnsi="Times New Roman" w:cs="Times New Roman"/>
          <w:noProof/>
          <w:sz w:val="24"/>
          <w:szCs w:val="24"/>
        </w:rPr>
        <w:t xml:space="preserve"> </w:t>
      </w:r>
      <w:r w:rsidR="0039631D" w:rsidRPr="006879D7">
        <w:rPr>
          <w:rFonts w:ascii="Times New Roman" w:hAnsi="Times New Roman" w:cs="Times New Roman"/>
          <w:noProof/>
          <w:sz w:val="24"/>
          <w:szCs w:val="24"/>
        </w:rPr>
        <w:t xml:space="preserve">with a </w:t>
      </w:r>
      <w:r w:rsidRPr="006879D7">
        <w:rPr>
          <w:rFonts w:ascii="Times New Roman" w:hAnsi="Times New Roman" w:cs="Times New Roman"/>
          <w:noProof/>
          <w:sz w:val="24"/>
          <w:szCs w:val="24"/>
        </w:rPr>
        <w:t xml:space="preserve">request </w:t>
      </w:r>
      <w:r w:rsidR="0039631D" w:rsidRPr="006879D7">
        <w:rPr>
          <w:rFonts w:ascii="Times New Roman" w:hAnsi="Times New Roman" w:cs="Times New Roman"/>
          <w:noProof/>
          <w:sz w:val="24"/>
          <w:szCs w:val="24"/>
        </w:rPr>
        <w:t>to provide</w:t>
      </w:r>
      <w:r w:rsidRPr="006879D7">
        <w:rPr>
          <w:rFonts w:ascii="Times New Roman" w:hAnsi="Times New Roman" w:cs="Times New Roman"/>
          <w:noProof/>
          <w:sz w:val="24"/>
          <w:szCs w:val="24"/>
        </w:rPr>
        <w:t xml:space="preserve"> relevant information and data</w:t>
      </w:r>
      <w:r w:rsidR="0039631D" w:rsidRPr="006879D7">
        <w:rPr>
          <w:rFonts w:ascii="Times New Roman" w:hAnsi="Times New Roman" w:cs="Times New Roman"/>
          <w:noProof/>
          <w:sz w:val="24"/>
          <w:szCs w:val="24"/>
        </w:rPr>
        <w:t xml:space="preserve"> on those schemes</w:t>
      </w:r>
      <w:r w:rsidRPr="006879D7">
        <w:rPr>
          <w:rFonts w:ascii="Times New Roman" w:hAnsi="Times New Roman" w:cs="Times New Roman"/>
          <w:noProof/>
          <w:sz w:val="24"/>
          <w:szCs w:val="24"/>
        </w:rPr>
        <w:t>.</w:t>
      </w:r>
    </w:p>
    <w:p w14:paraId="077565B9" w14:textId="6923701E" w:rsidR="0018514C" w:rsidRPr="006879D7" w:rsidRDefault="00742740"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A </w:t>
      </w:r>
      <w:r w:rsidRPr="006879D7">
        <w:rPr>
          <w:rFonts w:ascii="Times New Roman" w:hAnsi="Times New Roman" w:cs="Times New Roman"/>
          <w:b/>
          <w:noProof/>
          <w:sz w:val="24"/>
          <w:szCs w:val="24"/>
        </w:rPr>
        <w:t>preliminary assessment</w:t>
      </w:r>
      <w:r w:rsidRPr="006879D7">
        <w:rPr>
          <w:rFonts w:ascii="Times New Roman" w:hAnsi="Times New Roman" w:cs="Times New Roman"/>
          <w:noProof/>
          <w:sz w:val="24"/>
          <w:szCs w:val="24"/>
        </w:rPr>
        <w:t xml:space="preserve"> </w:t>
      </w:r>
      <w:r w:rsidR="001137BD" w:rsidRPr="006879D7">
        <w:rPr>
          <w:rFonts w:ascii="Times New Roman" w:hAnsi="Times New Roman" w:cs="Times New Roman"/>
          <w:noProof/>
          <w:sz w:val="24"/>
          <w:szCs w:val="24"/>
        </w:rPr>
        <w:t>has shown</w:t>
      </w:r>
      <w:r w:rsidR="009655CA"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 xml:space="preserve">that </w:t>
      </w:r>
      <w:r w:rsidR="00335EE3">
        <w:rPr>
          <w:rFonts w:ascii="Times New Roman" w:hAnsi="Times New Roman" w:cs="Times New Roman"/>
          <w:noProof/>
          <w:sz w:val="24"/>
          <w:szCs w:val="24"/>
        </w:rPr>
        <w:t>such</w:t>
      </w:r>
      <w:r w:rsidRPr="006879D7">
        <w:rPr>
          <w:rFonts w:ascii="Times New Roman" w:hAnsi="Times New Roman" w:cs="Times New Roman"/>
          <w:noProof/>
          <w:sz w:val="24"/>
          <w:szCs w:val="24"/>
        </w:rPr>
        <w:t xml:space="preserve"> investor </w:t>
      </w:r>
      <w:r w:rsidR="0014254E" w:rsidRPr="006879D7">
        <w:rPr>
          <w:rFonts w:ascii="Times New Roman" w:hAnsi="Times New Roman" w:cs="Times New Roman"/>
          <w:noProof/>
          <w:sz w:val="24"/>
          <w:szCs w:val="24"/>
        </w:rPr>
        <w:t xml:space="preserve">citizenship </w:t>
      </w:r>
      <w:r w:rsidRPr="006879D7">
        <w:rPr>
          <w:rFonts w:ascii="Times New Roman" w:hAnsi="Times New Roman" w:cs="Times New Roman"/>
          <w:noProof/>
          <w:sz w:val="24"/>
          <w:szCs w:val="24"/>
        </w:rPr>
        <w:t xml:space="preserve">schemes </w:t>
      </w:r>
      <w:r w:rsidR="00335EE3">
        <w:rPr>
          <w:rFonts w:ascii="Times New Roman" w:hAnsi="Times New Roman" w:cs="Times New Roman"/>
          <w:noProof/>
          <w:sz w:val="24"/>
          <w:szCs w:val="24"/>
        </w:rPr>
        <w:t xml:space="preserve">often </w:t>
      </w:r>
      <w:r w:rsidRPr="006879D7">
        <w:rPr>
          <w:rFonts w:ascii="Times New Roman" w:hAnsi="Times New Roman" w:cs="Times New Roman"/>
          <w:noProof/>
          <w:sz w:val="24"/>
          <w:szCs w:val="24"/>
        </w:rPr>
        <w:t>present many similarities with Vanuatu’s investor citizenship schemes.</w:t>
      </w:r>
      <w:r w:rsidRPr="006879D7">
        <w:rPr>
          <w:noProof/>
        </w:rPr>
        <w:t xml:space="preserve"> </w:t>
      </w:r>
      <w:r w:rsidRPr="006879D7">
        <w:rPr>
          <w:rFonts w:ascii="Times New Roman" w:hAnsi="Times New Roman" w:cs="Times New Roman"/>
          <w:noProof/>
          <w:sz w:val="24"/>
          <w:szCs w:val="24"/>
        </w:rPr>
        <w:t xml:space="preserve">These include: the eligibility </w:t>
      </w:r>
      <w:r w:rsidR="001137BD" w:rsidRPr="006879D7">
        <w:rPr>
          <w:rFonts w:ascii="Times New Roman" w:hAnsi="Times New Roman" w:cs="Times New Roman"/>
          <w:noProof/>
          <w:sz w:val="24"/>
          <w:szCs w:val="24"/>
        </w:rPr>
        <w:t>for</w:t>
      </w:r>
      <w:r w:rsidRPr="006879D7">
        <w:rPr>
          <w:rFonts w:ascii="Times New Roman" w:hAnsi="Times New Roman" w:cs="Times New Roman"/>
          <w:noProof/>
          <w:sz w:val="24"/>
          <w:szCs w:val="24"/>
        </w:rPr>
        <w:t xml:space="preserve"> nationals </w:t>
      </w:r>
      <w:r w:rsidR="001137BD" w:rsidRPr="006879D7">
        <w:rPr>
          <w:rFonts w:ascii="Times New Roman" w:hAnsi="Times New Roman" w:cs="Times New Roman"/>
          <w:noProof/>
          <w:sz w:val="24"/>
          <w:szCs w:val="24"/>
        </w:rPr>
        <w:t>of countries who require a visa to travel to the EU</w:t>
      </w:r>
      <w:r w:rsidRPr="006879D7">
        <w:rPr>
          <w:rFonts w:ascii="Times New Roman" w:hAnsi="Times New Roman" w:cs="Times New Roman"/>
          <w:noProof/>
          <w:sz w:val="24"/>
          <w:szCs w:val="24"/>
        </w:rPr>
        <w:t xml:space="preserve">; the lack of </w:t>
      </w:r>
      <w:r w:rsidR="000C4EB2" w:rsidRPr="006879D7">
        <w:rPr>
          <w:rFonts w:ascii="Times New Roman" w:hAnsi="Times New Roman" w:cs="Times New Roman"/>
          <w:noProof/>
          <w:sz w:val="24"/>
          <w:szCs w:val="24"/>
        </w:rPr>
        <w:t>on-site applicatio</w:t>
      </w:r>
      <w:r w:rsidR="00807A92" w:rsidRPr="006879D7">
        <w:rPr>
          <w:rFonts w:ascii="Times New Roman" w:hAnsi="Times New Roman" w:cs="Times New Roman"/>
          <w:noProof/>
          <w:sz w:val="24"/>
          <w:szCs w:val="24"/>
        </w:rPr>
        <w:t>n</w:t>
      </w:r>
      <w:r w:rsidRPr="006879D7">
        <w:rPr>
          <w:rFonts w:ascii="Times New Roman" w:hAnsi="Times New Roman" w:cs="Times New Roman"/>
          <w:noProof/>
          <w:sz w:val="24"/>
          <w:szCs w:val="24"/>
        </w:rPr>
        <w:t xml:space="preserve"> or residence requirements; short processing times </w:t>
      </w:r>
      <w:r w:rsidR="0066582E" w:rsidRPr="006879D7">
        <w:rPr>
          <w:rFonts w:ascii="Times New Roman" w:hAnsi="Times New Roman" w:cs="Times New Roman"/>
          <w:noProof/>
          <w:sz w:val="24"/>
          <w:szCs w:val="24"/>
        </w:rPr>
        <w:t>not allowing a diligent scrutiny of applicants</w:t>
      </w:r>
      <w:r w:rsidR="00C10FE6">
        <w:rPr>
          <w:rFonts w:ascii="Times New Roman" w:hAnsi="Times New Roman" w:cs="Times New Roman"/>
          <w:noProof/>
          <w:sz w:val="24"/>
          <w:szCs w:val="24"/>
        </w:rPr>
        <w:t>;</w:t>
      </w:r>
      <w:r w:rsidR="00610818"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low fees (USD 100 000 – 200 000); and a high number of successful applicants (</w:t>
      </w:r>
      <w:r w:rsidR="003741E4" w:rsidRPr="006879D7">
        <w:rPr>
          <w:rFonts w:ascii="Times New Roman" w:hAnsi="Times New Roman" w:cs="Times New Roman"/>
          <w:noProof/>
          <w:sz w:val="24"/>
          <w:szCs w:val="24"/>
        </w:rPr>
        <w:t xml:space="preserve">at least 81 000 passports issued by the </w:t>
      </w:r>
      <w:r w:rsidR="00335EE3">
        <w:rPr>
          <w:rFonts w:ascii="Times New Roman" w:hAnsi="Times New Roman" w:cs="Times New Roman"/>
          <w:noProof/>
          <w:sz w:val="24"/>
          <w:szCs w:val="24"/>
        </w:rPr>
        <w:t>relevant</w:t>
      </w:r>
      <w:r w:rsidR="00335EE3" w:rsidRPr="006879D7">
        <w:rPr>
          <w:rFonts w:ascii="Times New Roman" w:hAnsi="Times New Roman" w:cs="Times New Roman"/>
          <w:noProof/>
          <w:sz w:val="24"/>
          <w:szCs w:val="24"/>
        </w:rPr>
        <w:t xml:space="preserve"> </w:t>
      </w:r>
      <w:r w:rsidR="003741E4" w:rsidRPr="006879D7">
        <w:rPr>
          <w:rFonts w:ascii="Times New Roman" w:hAnsi="Times New Roman" w:cs="Times New Roman"/>
          <w:noProof/>
          <w:sz w:val="24"/>
          <w:szCs w:val="24"/>
        </w:rPr>
        <w:t>countries concerned</w:t>
      </w:r>
      <w:r w:rsidR="00B72F01" w:rsidRPr="006879D7">
        <w:rPr>
          <w:rFonts w:ascii="Times New Roman" w:hAnsi="Times New Roman" w:cs="Times New Roman"/>
          <w:noProof/>
          <w:sz w:val="24"/>
          <w:szCs w:val="24"/>
        </w:rPr>
        <w:t xml:space="preserve"> </w:t>
      </w:r>
      <w:r w:rsidR="006E0B63" w:rsidRPr="006879D7">
        <w:rPr>
          <w:rFonts w:ascii="Times New Roman" w:hAnsi="Times New Roman" w:cs="Times New Roman"/>
          <w:noProof/>
          <w:sz w:val="24"/>
          <w:szCs w:val="24"/>
        </w:rPr>
        <w:t>to date</w:t>
      </w:r>
      <w:r w:rsidRPr="006879D7">
        <w:rPr>
          <w:rFonts w:ascii="Times New Roman" w:hAnsi="Times New Roman" w:cs="Times New Roman"/>
          <w:noProof/>
          <w:sz w:val="24"/>
          <w:szCs w:val="24"/>
        </w:rPr>
        <w:t xml:space="preserve">). All </w:t>
      </w:r>
      <w:r w:rsidR="0066582E" w:rsidRPr="006879D7">
        <w:rPr>
          <w:rFonts w:ascii="Times New Roman" w:hAnsi="Times New Roman" w:cs="Times New Roman"/>
          <w:noProof/>
          <w:sz w:val="24"/>
          <w:szCs w:val="24"/>
        </w:rPr>
        <w:t xml:space="preserve">these </w:t>
      </w:r>
      <w:r w:rsidRPr="006879D7">
        <w:rPr>
          <w:rFonts w:ascii="Times New Roman" w:hAnsi="Times New Roman" w:cs="Times New Roman"/>
          <w:noProof/>
          <w:sz w:val="24"/>
          <w:szCs w:val="24"/>
        </w:rPr>
        <w:t xml:space="preserve">investor </w:t>
      </w:r>
      <w:r w:rsidR="0014254E" w:rsidRPr="006879D7">
        <w:rPr>
          <w:rFonts w:ascii="Times New Roman" w:hAnsi="Times New Roman" w:cs="Times New Roman"/>
          <w:noProof/>
          <w:sz w:val="24"/>
          <w:szCs w:val="24"/>
        </w:rPr>
        <w:t xml:space="preserve">citizenship </w:t>
      </w:r>
      <w:r w:rsidRPr="006879D7">
        <w:rPr>
          <w:rFonts w:ascii="Times New Roman" w:hAnsi="Times New Roman" w:cs="Times New Roman"/>
          <w:noProof/>
          <w:sz w:val="24"/>
          <w:szCs w:val="24"/>
        </w:rPr>
        <w:t>schemes are commercially promoted as a way to ob</w:t>
      </w:r>
      <w:r w:rsidR="00610818" w:rsidRPr="006879D7">
        <w:rPr>
          <w:rFonts w:ascii="Times New Roman" w:hAnsi="Times New Roman" w:cs="Times New Roman"/>
          <w:noProof/>
          <w:sz w:val="24"/>
          <w:szCs w:val="24"/>
        </w:rPr>
        <w:t>tain visa-free access to the EU.</w:t>
      </w:r>
      <w:r w:rsidR="0018514C" w:rsidRPr="006879D7">
        <w:rPr>
          <w:rFonts w:ascii="Times New Roman" w:hAnsi="Times New Roman" w:cs="Times New Roman"/>
          <w:noProof/>
          <w:sz w:val="24"/>
          <w:szCs w:val="24"/>
        </w:rPr>
        <w:t xml:space="preserve"> </w:t>
      </w:r>
      <w:r w:rsidR="00913035">
        <w:rPr>
          <w:rFonts w:ascii="Times New Roman" w:hAnsi="Times New Roman" w:cs="Times New Roman"/>
          <w:noProof/>
          <w:sz w:val="24"/>
          <w:szCs w:val="24"/>
        </w:rPr>
        <w:t>Other jurisdictions such as the United States and Canada do not have visa-free regimes with Caribbean countries</w:t>
      </w:r>
      <w:r w:rsidR="00C96332">
        <w:rPr>
          <w:rFonts w:ascii="Times New Roman" w:hAnsi="Times New Roman" w:cs="Times New Roman"/>
          <w:noProof/>
          <w:sz w:val="24"/>
          <w:szCs w:val="24"/>
        </w:rPr>
        <w:t xml:space="preserve"> which operate investor citizenship schemes</w:t>
      </w:r>
      <w:r w:rsidR="00913035">
        <w:rPr>
          <w:rFonts w:ascii="Times New Roman" w:hAnsi="Times New Roman" w:cs="Times New Roman"/>
          <w:noProof/>
          <w:sz w:val="24"/>
          <w:szCs w:val="24"/>
        </w:rPr>
        <w:t>.</w:t>
      </w:r>
    </w:p>
    <w:p w14:paraId="3DCC1930" w14:textId="74D898CD" w:rsidR="00742740" w:rsidRPr="006879D7" w:rsidRDefault="00610818"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While the EU respects </w:t>
      </w:r>
      <w:r w:rsidR="00290ED0" w:rsidRPr="006879D7">
        <w:rPr>
          <w:rFonts w:ascii="Times New Roman" w:hAnsi="Times New Roman" w:cs="Times New Roman"/>
          <w:noProof/>
          <w:sz w:val="24"/>
          <w:szCs w:val="24"/>
        </w:rPr>
        <w:t xml:space="preserve">the </w:t>
      </w:r>
      <w:r w:rsidRPr="006879D7">
        <w:rPr>
          <w:rFonts w:ascii="Times New Roman" w:hAnsi="Times New Roman" w:cs="Times New Roman"/>
          <w:noProof/>
          <w:sz w:val="24"/>
          <w:szCs w:val="24"/>
        </w:rPr>
        <w:t>third countries</w:t>
      </w:r>
      <w:r w:rsidR="00290ED0" w:rsidRPr="006879D7">
        <w:rPr>
          <w:rFonts w:ascii="Times New Roman" w:hAnsi="Times New Roman" w:cs="Times New Roman"/>
          <w:noProof/>
          <w:sz w:val="24"/>
          <w:szCs w:val="24"/>
        </w:rPr>
        <w:t>’</w:t>
      </w:r>
      <w:r w:rsidRPr="006879D7">
        <w:rPr>
          <w:rFonts w:ascii="Times New Roman" w:hAnsi="Times New Roman" w:cs="Times New Roman"/>
          <w:noProof/>
          <w:sz w:val="24"/>
          <w:szCs w:val="24"/>
        </w:rPr>
        <w:t xml:space="preserve"> sovereign right to decide on their naturalisation procedures, </w:t>
      </w:r>
      <w:r w:rsidR="004551F1" w:rsidRPr="006879D7">
        <w:rPr>
          <w:rFonts w:ascii="Times New Roman" w:hAnsi="Times New Roman" w:cs="Times New Roman"/>
          <w:noProof/>
          <w:sz w:val="24"/>
          <w:szCs w:val="24"/>
        </w:rPr>
        <w:t>the Commission</w:t>
      </w:r>
      <w:r w:rsidRPr="006879D7">
        <w:rPr>
          <w:rFonts w:ascii="Times New Roman" w:hAnsi="Times New Roman" w:cs="Times New Roman"/>
          <w:noProof/>
          <w:sz w:val="24"/>
          <w:szCs w:val="24"/>
        </w:rPr>
        <w:t xml:space="preserve"> considers that </w:t>
      </w:r>
      <w:r w:rsidR="00E26924" w:rsidRPr="006879D7">
        <w:rPr>
          <w:rFonts w:ascii="Times New Roman" w:hAnsi="Times New Roman" w:cs="Times New Roman"/>
          <w:noProof/>
          <w:sz w:val="24"/>
          <w:szCs w:val="24"/>
        </w:rPr>
        <w:t>selling</w:t>
      </w:r>
      <w:r w:rsidRPr="006879D7">
        <w:rPr>
          <w:rFonts w:ascii="Times New Roman" w:hAnsi="Times New Roman" w:cs="Times New Roman"/>
          <w:noProof/>
          <w:sz w:val="24"/>
          <w:szCs w:val="24"/>
        </w:rPr>
        <w:t xml:space="preserve"> </w:t>
      </w:r>
      <w:r w:rsidR="00455DC9" w:rsidRPr="006879D7">
        <w:rPr>
          <w:rFonts w:ascii="Times New Roman" w:hAnsi="Times New Roman" w:cs="Times New Roman"/>
          <w:noProof/>
          <w:sz w:val="24"/>
          <w:szCs w:val="24"/>
        </w:rPr>
        <w:t xml:space="preserve">visa-free </w:t>
      </w:r>
      <w:r w:rsidRPr="006879D7">
        <w:rPr>
          <w:rFonts w:ascii="Times New Roman" w:hAnsi="Times New Roman" w:cs="Times New Roman"/>
          <w:noProof/>
          <w:sz w:val="24"/>
          <w:szCs w:val="24"/>
        </w:rPr>
        <w:t xml:space="preserve">access to the EU to nationals that would otherwise be visa required is not in the spirit of the </w:t>
      </w:r>
      <w:r w:rsidR="00E26924" w:rsidRPr="006879D7">
        <w:rPr>
          <w:rFonts w:ascii="Times New Roman" w:hAnsi="Times New Roman" w:cs="Times New Roman"/>
          <w:noProof/>
          <w:sz w:val="24"/>
          <w:szCs w:val="24"/>
        </w:rPr>
        <w:t xml:space="preserve">bilateral </w:t>
      </w:r>
      <w:r w:rsidRPr="006879D7">
        <w:rPr>
          <w:rFonts w:ascii="Times New Roman" w:hAnsi="Times New Roman" w:cs="Times New Roman"/>
          <w:noProof/>
          <w:sz w:val="24"/>
          <w:szCs w:val="24"/>
        </w:rPr>
        <w:t>visa waiver agreements in force.</w:t>
      </w:r>
      <w:r w:rsidR="00FF1254" w:rsidRPr="006879D7">
        <w:rPr>
          <w:rFonts w:ascii="Times New Roman" w:hAnsi="Times New Roman" w:cs="Times New Roman"/>
          <w:noProof/>
          <w:sz w:val="24"/>
          <w:szCs w:val="24"/>
        </w:rPr>
        <w:t xml:space="preserve"> </w:t>
      </w:r>
    </w:p>
    <w:p w14:paraId="59EF1C01" w14:textId="268BC7E3" w:rsidR="00681EB2" w:rsidRPr="006879D7" w:rsidRDefault="00681EB2"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At the same time, the Commission has welcomed the decision of </w:t>
      </w:r>
      <w:r w:rsidR="002F7D80" w:rsidRPr="002F3A1A">
        <w:rPr>
          <w:rFonts w:ascii="Times New Roman" w:hAnsi="Times New Roman" w:cs="Times New Roman"/>
          <w:noProof/>
          <w:sz w:val="24"/>
          <w:szCs w:val="24"/>
        </w:rPr>
        <w:t xml:space="preserve">those </w:t>
      </w:r>
      <w:r w:rsidRPr="006879D7">
        <w:rPr>
          <w:rFonts w:ascii="Times New Roman" w:hAnsi="Times New Roman" w:cs="Times New Roman"/>
          <w:noProof/>
          <w:sz w:val="24"/>
          <w:szCs w:val="24"/>
        </w:rPr>
        <w:t xml:space="preserve">Caribbean countries to suspend </w:t>
      </w:r>
      <w:r w:rsidR="00B528B4" w:rsidRPr="006879D7">
        <w:rPr>
          <w:rFonts w:ascii="Times New Roman" w:hAnsi="Times New Roman" w:cs="Times New Roman"/>
          <w:noProof/>
          <w:sz w:val="24"/>
          <w:szCs w:val="24"/>
        </w:rPr>
        <w:t xml:space="preserve">the examination of </w:t>
      </w:r>
      <w:r w:rsidRPr="006879D7">
        <w:rPr>
          <w:rFonts w:ascii="Times New Roman" w:hAnsi="Times New Roman" w:cs="Times New Roman"/>
          <w:noProof/>
          <w:sz w:val="24"/>
          <w:szCs w:val="24"/>
        </w:rPr>
        <w:t xml:space="preserve">applications from Russian and Belarusian nationals </w:t>
      </w:r>
      <w:r w:rsidR="00E26924" w:rsidRPr="006879D7">
        <w:rPr>
          <w:rFonts w:ascii="Times New Roman" w:hAnsi="Times New Roman" w:cs="Times New Roman"/>
          <w:noProof/>
          <w:sz w:val="24"/>
          <w:szCs w:val="24"/>
        </w:rPr>
        <w:t xml:space="preserve">as a reaction to </w:t>
      </w:r>
      <w:r w:rsidRPr="006879D7">
        <w:rPr>
          <w:rFonts w:ascii="Times New Roman" w:hAnsi="Times New Roman" w:cs="Times New Roman"/>
          <w:noProof/>
          <w:sz w:val="24"/>
          <w:szCs w:val="24"/>
        </w:rPr>
        <w:t>the Russian aggression against Ukraine.</w:t>
      </w:r>
    </w:p>
    <w:p w14:paraId="45123CD6" w14:textId="540538F4" w:rsidR="00610818" w:rsidRPr="006879D7" w:rsidRDefault="00610818"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The assessment of the </w:t>
      </w:r>
      <w:r w:rsidR="00133689" w:rsidRPr="006879D7">
        <w:rPr>
          <w:rFonts w:ascii="Times New Roman" w:hAnsi="Times New Roman" w:cs="Times New Roman"/>
          <w:noProof/>
          <w:sz w:val="24"/>
          <w:szCs w:val="24"/>
        </w:rPr>
        <w:t>investor citizenship schemes</w:t>
      </w:r>
      <w:r w:rsidRPr="006879D7">
        <w:rPr>
          <w:rFonts w:ascii="Times New Roman" w:hAnsi="Times New Roman" w:cs="Times New Roman"/>
          <w:noProof/>
          <w:sz w:val="24"/>
          <w:szCs w:val="24"/>
        </w:rPr>
        <w:t xml:space="preserve"> operated by the </w:t>
      </w:r>
      <w:r w:rsidR="00335EE3">
        <w:rPr>
          <w:rFonts w:ascii="Times New Roman" w:hAnsi="Times New Roman" w:cs="Times New Roman"/>
          <w:noProof/>
          <w:sz w:val="24"/>
          <w:szCs w:val="24"/>
        </w:rPr>
        <w:t>relevant</w:t>
      </w:r>
      <w:r w:rsidR="00335EE3"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countries is st</w:t>
      </w:r>
      <w:r w:rsidR="00681EB2" w:rsidRPr="006879D7">
        <w:rPr>
          <w:rFonts w:ascii="Times New Roman" w:hAnsi="Times New Roman" w:cs="Times New Roman"/>
          <w:noProof/>
          <w:sz w:val="24"/>
          <w:szCs w:val="24"/>
        </w:rPr>
        <w:t xml:space="preserve">ill ongoing </w:t>
      </w:r>
      <w:r w:rsidR="00111491" w:rsidRPr="006879D7">
        <w:rPr>
          <w:rFonts w:ascii="Times New Roman" w:hAnsi="Times New Roman" w:cs="Times New Roman"/>
          <w:noProof/>
          <w:sz w:val="24"/>
          <w:szCs w:val="24"/>
        </w:rPr>
        <w:t>and, in this regard,</w:t>
      </w:r>
      <w:r w:rsidR="00681EB2" w:rsidRPr="006879D7">
        <w:rPr>
          <w:rFonts w:ascii="Times New Roman" w:hAnsi="Times New Roman" w:cs="Times New Roman"/>
          <w:noProof/>
          <w:sz w:val="24"/>
          <w:szCs w:val="24"/>
        </w:rPr>
        <w:t xml:space="preserve"> </w:t>
      </w:r>
      <w:r w:rsidRPr="006879D7">
        <w:rPr>
          <w:rFonts w:ascii="Times New Roman" w:hAnsi="Times New Roman" w:cs="Times New Roman"/>
          <w:noProof/>
          <w:sz w:val="24"/>
          <w:szCs w:val="24"/>
        </w:rPr>
        <w:t>the Commission has sent a follow</w:t>
      </w:r>
      <w:r w:rsidR="00290ED0" w:rsidRPr="006879D7">
        <w:rPr>
          <w:rFonts w:ascii="Times New Roman" w:hAnsi="Times New Roman" w:cs="Times New Roman"/>
          <w:noProof/>
          <w:sz w:val="24"/>
          <w:szCs w:val="24"/>
        </w:rPr>
        <w:t>-</w:t>
      </w:r>
      <w:r w:rsidRPr="006879D7">
        <w:rPr>
          <w:rFonts w:ascii="Times New Roman" w:hAnsi="Times New Roman" w:cs="Times New Roman"/>
          <w:noProof/>
          <w:sz w:val="24"/>
          <w:szCs w:val="24"/>
        </w:rPr>
        <w:t xml:space="preserve">up request to the countries concerned </w:t>
      </w:r>
      <w:r w:rsidR="0018514C" w:rsidRPr="006879D7">
        <w:rPr>
          <w:rFonts w:ascii="Times New Roman" w:hAnsi="Times New Roman" w:cs="Times New Roman"/>
          <w:noProof/>
          <w:sz w:val="24"/>
          <w:szCs w:val="24"/>
        </w:rPr>
        <w:t xml:space="preserve">in </w:t>
      </w:r>
      <w:r w:rsidR="004A7706" w:rsidRPr="006879D7">
        <w:rPr>
          <w:rFonts w:ascii="Times New Roman" w:hAnsi="Times New Roman" w:cs="Times New Roman"/>
          <w:noProof/>
          <w:sz w:val="24"/>
          <w:szCs w:val="24"/>
        </w:rPr>
        <w:t xml:space="preserve">February </w:t>
      </w:r>
      <w:r w:rsidR="0018514C" w:rsidRPr="006879D7">
        <w:rPr>
          <w:rFonts w:ascii="Times New Roman" w:hAnsi="Times New Roman" w:cs="Times New Roman"/>
          <w:noProof/>
          <w:sz w:val="24"/>
          <w:szCs w:val="24"/>
        </w:rPr>
        <w:t xml:space="preserve">2023. </w:t>
      </w:r>
    </w:p>
    <w:p w14:paraId="63D809ED" w14:textId="4E0552A9" w:rsidR="00C10FE6" w:rsidRDefault="00290ED0"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Following the completion of this assessment, the Commission will </w:t>
      </w:r>
      <w:r w:rsidR="00C90151" w:rsidRPr="006879D7">
        <w:rPr>
          <w:rFonts w:ascii="Times New Roman" w:hAnsi="Times New Roman" w:cs="Times New Roman"/>
          <w:noProof/>
          <w:sz w:val="24"/>
          <w:szCs w:val="24"/>
        </w:rPr>
        <w:t>decide on the appropriate follow-up action in accordance with the rules of the Visa Regulation</w:t>
      </w:r>
      <w:r w:rsidR="00DD167A" w:rsidRPr="006879D7">
        <w:rPr>
          <w:rFonts w:ascii="Times New Roman" w:hAnsi="Times New Roman" w:cs="Times New Roman"/>
          <w:noProof/>
          <w:sz w:val="24"/>
          <w:szCs w:val="24"/>
        </w:rPr>
        <w:t xml:space="preserve"> and </w:t>
      </w:r>
      <w:r w:rsidR="00F91F3D" w:rsidRPr="006879D7">
        <w:rPr>
          <w:rFonts w:ascii="Times New Roman" w:hAnsi="Times New Roman" w:cs="Times New Roman"/>
          <w:noProof/>
          <w:sz w:val="24"/>
          <w:szCs w:val="24"/>
        </w:rPr>
        <w:t xml:space="preserve">the </w:t>
      </w:r>
      <w:r w:rsidR="00DD167A" w:rsidRPr="006879D7">
        <w:rPr>
          <w:rFonts w:ascii="Times New Roman" w:hAnsi="Times New Roman" w:cs="Times New Roman"/>
          <w:noProof/>
          <w:sz w:val="24"/>
          <w:szCs w:val="24"/>
        </w:rPr>
        <w:t>respective visa wa</w:t>
      </w:r>
      <w:r w:rsidR="00861C15">
        <w:rPr>
          <w:rFonts w:ascii="Times New Roman" w:hAnsi="Times New Roman" w:cs="Times New Roman"/>
          <w:noProof/>
          <w:sz w:val="24"/>
          <w:szCs w:val="24"/>
        </w:rPr>
        <w:t>i</w:t>
      </w:r>
      <w:r w:rsidR="00DD167A" w:rsidRPr="006879D7">
        <w:rPr>
          <w:rFonts w:ascii="Times New Roman" w:hAnsi="Times New Roman" w:cs="Times New Roman"/>
          <w:noProof/>
          <w:sz w:val="24"/>
          <w:szCs w:val="24"/>
        </w:rPr>
        <w:t>ver agreements</w:t>
      </w:r>
      <w:r w:rsidR="00D51007" w:rsidRPr="006879D7">
        <w:rPr>
          <w:rStyle w:val="FootnoteReference"/>
          <w:rFonts w:ascii="Times New Roman" w:hAnsi="Times New Roman" w:cs="Times New Roman"/>
          <w:noProof/>
          <w:sz w:val="24"/>
          <w:szCs w:val="24"/>
        </w:rPr>
        <w:footnoteReference w:id="27"/>
      </w:r>
      <w:r w:rsidR="00C90151" w:rsidRPr="006879D7">
        <w:rPr>
          <w:rFonts w:ascii="Times New Roman" w:hAnsi="Times New Roman" w:cs="Times New Roman"/>
          <w:noProof/>
          <w:sz w:val="24"/>
          <w:szCs w:val="24"/>
        </w:rPr>
        <w:t xml:space="preserve">. In particular, the Commission will work in close cooperation with those third countries to find long-term solutions. In this context, the Commission </w:t>
      </w:r>
      <w:r w:rsidR="00E26924" w:rsidRPr="006879D7">
        <w:rPr>
          <w:rFonts w:ascii="Times New Roman" w:hAnsi="Times New Roman" w:cs="Times New Roman"/>
          <w:noProof/>
          <w:sz w:val="24"/>
          <w:szCs w:val="24"/>
        </w:rPr>
        <w:t xml:space="preserve">will consider </w:t>
      </w:r>
      <w:r w:rsidR="00C90151" w:rsidRPr="006879D7">
        <w:rPr>
          <w:rFonts w:ascii="Times New Roman" w:hAnsi="Times New Roman" w:cs="Times New Roman"/>
          <w:noProof/>
          <w:sz w:val="24"/>
          <w:szCs w:val="24"/>
        </w:rPr>
        <w:t xml:space="preserve">to </w:t>
      </w:r>
      <w:r w:rsidRPr="006879D7">
        <w:rPr>
          <w:rFonts w:ascii="Times New Roman" w:hAnsi="Times New Roman" w:cs="Times New Roman"/>
          <w:noProof/>
          <w:sz w:val="24"/>
          <w:szCs w:val="24"/>
        </w:rPr>
        <w:t xml:space="preserve">convene the </w:t>
      </w:r>
      <w:r w:rsidRPr="006879D7">
        <w:rPr>
          <w:rFonts w:ascii="Times New Roman" w:hAnsi="Times New Roman" w:cs="Times New Roman"/>
          <w:b/>
          <w:noProof/>
          <w:sz w:val="24"/>
          <w:szCs w:val="24"/>
        </w:rPr>
        <w:t>Joint Committee of experts</w:t>
      </w:r>
      <w:r w:rsidRPr="006879D7">
        <w:rPr>
          <w:rFonts w:ascii="Times New Roman" w:hAnsi="Times New Roman" w:cs="Times New Roman"/>
          <w:noProof/>
          <w:sz w:val="24"/>
          <w:szCs w:val="24"/>
        </w:rPr>
        <w:t xml:space="preserve"> established by the</w:t>
      </w:r>
      <w:r w:rsidR="00681EB2" w:rsidRPr="006879D7">
        <w:rPr>
          <w:rFonts w:ascii="Times New Roman" w:hAnsi="Times New Roman" w:cs="Times New Roman"/>
          <w:noProof/>
          <w:sz w:val="24"/>
          <w:szCs w:val="24"/>
        </w:rPr>
        <w:t xml:space="preserve"> </w:t>
      </w:r>
      <w:r w:rsidR="00E26924" w:rsidRPr="006879D7">
        <w:rPr>
          <w:rFonts w:ascii="Times New Roman" w:hAnsi="Times New Roman" w:cs="Times New Roman"/>
          <w:noProof/>
          <w:sz w:val="24"/>
          <w:szCs w:val="24"/>
        </w:rPr>
        <w:t xml:space="preserve">bilateral </w:t>
      </w:r>
      <w:r w:rsidR="00681EB2" w:rsidRPr="006879D7">
        <w:rPr>
          <w:rFonts w:ascii="Times New Roman" w:hAnsi="Times New Roman" w:cs="Times New Roman"/>
          <w:noProof/>
          <w:sz w:val="24"/>
          <w:szCs w:val="24"/>
        </w:rPr>
        <w:t>visa waiver agreement</w:t>
      </w:r>
      <w:r w:rsidRPr="006879D7">
        <w:rPr>
          <w:rFonts w:ascii="Times New Roman" w:hAnsi="Times New Roman" w:cs="Times New Roman"/>
          <w:noProof/>
          <w:sz w:val="24"/>
          <w:szCs w:val="24"/>
        </w:rPr>
        <w:t>s</w:t>
      </w:r>
      <w:r w:rsidR="00681EB2" w:rsidRPr="006879D7">
        <w:rPr>
          <w:rFonts w:ascii="Times New Roman" w:hAnsi="Times New Roman" w:cs="Times New Roman"/>
          <w:noProof/>
          <w:sz w:val="24"/>
          <w:szCs w:val="24"/>
        </w:rPr>
        <w:t xml:space="preserve">, whose aim is to monitor, amend and settle disputes related to the implementation of the </w:t>
      </w:r>
      <w:r w:rsidRPr="006879D7">
        <w:rPr>
          <w:rFonts w:ascii="Times New Roman" w:hAnsi="Times New Roman" w:cs="Times New Roman"/>
          <w:noProof/>
          <w:sz w:val="24"/>
          <w:szCs w:val="24"/>
        </w:rPr>
        <w:t>agreements</w:t>
      </w:r>
      <w:r w:rsidR="00681EB2" w:rsidRPr="002F3A1A">
        <w:rPr>
          <w:rFonts w:ascii="Times New Roman" w:hAnsi="Times New Roman" w:cs="Times New Roman"/>
          <w:noProof/>
          <w:sz w:val="24"/>
          <w:szCs w:val="24"/>
        </w:rPr>
        <w:t>.</w:t>
      </w:r>
      <w:r w:rsidR="00681EB2" w:rsidRPr="006879D7">
        <w:rPr>
          <w:rFonts w:ascii="Times New Roman" w:hAnsi="Times New Roman" w:cs="Times New Roman"/>
          <w:noProof/>
          <w:sz w:val="24"/>
          <w:szCs w:val="24"/>
        </w:rPr>
        <w:t xml:space="preserve"> </w:t>
      </w:r>
    </w:p>
    <w:p w14:paraId="67B4BBDA" w14:textId="509E4C0A" w:rsidR="003C222A" w:rsidRPr="006879D7" w:rsidRDefault="00530D42"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In </w:t>
      </w:r>
      <w:r w:rsidR="00C90D50" w:rsidRPr="006879D7">
        <w:rPr>
          <w:rFonts w:ascii="Times New Roman" w:hAnsi="Times New Roman" w:cs="Times New Roman"/>
          <w:noProof/>
          <w:sz w:val="24"/>
          <w:szCs w:val="24"/>
        </w:rPr>
        <w:t>general</w:t>
      </w:r>
      <w:r w:rsidRPr="006879D7">
        <w:rPr>
          <w:rFonts w:ascii="Times New Roman" w:hAnsi="Times New Roman" w:cs="Times New Roman"/>
          <w:noProof/>
          <w:sz w:val="24"/>
          <w:szCs w:val="24"/>
        </w:rPr>
        <w:t xml:space="preserve">, </w:t>
      </w:r>
      <w:r w:rsidR="00993B3D" w:rsidRPr="006879D7">
        <w:rPr>
          <w:rFonts w:ascii="Times New Roman" w:hAnsi="Times New Roman" w:cs="Times New Roman"/>
          <w:noProof/>
          <w:sz w:val="24"/>
          <w:szCs w:val="24"/>
        </w:rPr>
        <w:t xml:space="preserve">the Commission </w:t>
      </w:r>
      <w:r w:rsidR="0030716C" w:rsidRPr="006879D7">
        <w:rPr>
          <w:rFonts w:ascii="Times New Roman" w:hAnsi="Times New Roman" w:cs="Times New Roman"/>
          <w:noProof/>
          <w:sz w:val="24"/>
          <w:szCs w:val="24"/>
        </w:rPr>
        <w:t xml:space="preserve">is considering an amendment </w:t>
      </w:r>
      <w:r w:rsidR="00E26924" w:rsidRPr="006879D7">
        <w:rPr>
          <w:rFonts w:ascii="Times New Roman" w:hAnsi="Times New Roman" w:cs="Times New Roman"/>
          <w:noProof/>
          <w:sz w:val="24"/>
          <w:szCs w:val="24"/>
        </w:rPr>
        <w:t>to Article 8</w:t>
      </w:r>
      <w:bookmarkStart w:id="5" w:name="_Hlk135373618"/>
      <w:r w:rsidR="00E26924" w:rsidRPr="006879D7">
        <w:rPr>
          <w:rFonts w:ascii="Times New Roman" w:hAnsi="Times New Roman" w:cs="Times New Roman"/>
          <w:noProof/>
          <w:sz w:val="24"/>
          <w:szCs w:val="24"/>
        </w:rPr>
        <w:t xml:space="preserve"> of the Vi</w:t>
      </w:r>
      <w:r w:rsidR="00FE2766" w:rsidRPr="006879D7">
        <w:rPr>
          <w:rFonts w:ascii="Times New Roman" w:hAnsi="Times New Roman" w:cs="Times New Roman"/>
          <w:noProof/>
          <w:sz w:val="24"/>
          <w:szCs w:val="24"/>
        </w:rPr>
        <w:t>s</w:t>
      </w:r>
      <w:r w:rsidR="00E26924" w:rsidRPr="006879D7">
        <w:rPr>
          <w:rFonts w:ascii="Times New Roman" w:hAnsi="Times New Roman" w:cs="Times New Roman"/>
          <w:noProof/>
          <w:sz w:val="24"/>
          <w:szCs w:val="24"/>
        </w:rPr>
        <w:t xml:space="preserve">a Regulation so as </w:t>
      </w:r>
      <w:r w:rsidRPr="006879D7">
        <w:rPr>
          <w:rFonts w:ascii="Times New Roman" w:hAnsi="Times New Roman" w:cs="Times New Roman"/>
          <w:noProof/>
          <w:sz w:val="24"/>
          <w:szCs w:val="24"/>
        </w:rPr>
        <w:t xml:space="preserve">to include </w:t>
      </w:r>
      <w:r w:rsidR="00D00CA3" w:rsidRPr="006879D7">
        <w:rPr>
          <w:rFonts w:ascii="Times New Roman" w:hAnsi="Times New Roman" w:cs="Times New Roman"/>
          <w:noProof/>
          <w:sz w:val="24"/>
          <w:szCs w:val="24"/>
        </w:rPr>
        <w:t xml:space="preserve">the security risks related to </w:t>
      </w:r>
      <w:r w:rsidRPr="006879D7">
        <w:rPr>
          <w:rFonts w:ascii="Times New Roman" w:hAnsi="Times New Roman" w:cs="Times New Roman"/>
          <w:noProof/>
          <w:sz w:val="24"/>
          <w:szCs w:val="24"/>
        </w:rPr>
        <w:t xml:space="preserve">the operation of investor </w:t>
      </w:r>
      <w:r w:rsidR="00402ED9" w:rsidRPr="006879D7">
        <w:rPr>
          <w:rFonts w:ascii="Times New Roman" w:hAnsi="Times New Roman" w:cs="Times New Roman"/>
          <w:noProof/>
          <w:sz w:val="24"/>
          <w:szCs w:val="24"/>
        </w:rPr>
        <w:t xml:space="preserve">citizenship </w:t>
      </w:r>
      <w:r w:rsidRPr="006879D7">
        <w:rPr>
          <w:rFonts w:ascii="Times New Roman" w:hAnsi="Times New Roman" w:cs="Times New Roman"/>
          <w:noProof/>
          <w:sz w:val="24"/>
          <w:szCs w:val="24"/>
        </w:rPr>
        <w:t xml:space="preserve">schemes </w:t>
      </w:r>
      <w:r w:rsidR="00E26924" w:rsidRPr="006879D7">
        <w:rPr>
          <w:rFonts w:ascii="Times New Roman" w:hAnsi="Times New Roman" w:cs="Times New Roman"/>
          <w:noProof/>
          <w:sz w:val="24"/>
          <w:szCs w:val="24"/>
        </w:rPr>
        <w:t xml:space="preserve">as an explicit ground for the suspension of the visa exemption </w:t>
      </w:r>
      <w:r w:rsidRPr="006879D7">
        <w:rPr>
          <w:rFonts w:ascii="Times New Roman" w:hAnsi="Times New Roman" w:cs="Times New Roman"/>
          <w:noProof/>
          <w:sz w:val="24"/>
          <w:szCs w:val="24"/>
        </w:rPr>
        <w:t xml:space="preserve">(see section </w:t>
      </w:r>
      <w:r w:rsidR="007C2A04" w:rsidRPr="006879D7">
        <w:rPr>
          <w:rFonts w:ascii="Times New Roman" w:hAnsi="Times New Roman" w:cs="Times New Roman"/>
          <w:noProof/>
          <w:sz w:val="24"/>
          <w:szCs w:val="24"/>
        </w:rPr>
        <w:t>3 below</w:t>
      </w:r>
      <w:r w:rsidRPr="006879D7">
        <w:rPr>
          <w:rFonts w:ascii="Times New Roman" w:hAnsi="Times New Roman" w:cs="Times New Roman"/>
          <w:noProof/>
          <w:sz w:val="24"/>
          <w:szCs w:val="24"/>
        </w:rPr>
        <w:t xml:space="preserve">).  </w:t>
      </w:r>
    </w:p>
    <w:bookmarkEnd w:id="5"/>
    <w:p w14:paraId="25A9CE9A" w14:textId="793CD697" w:rsidR="002520A2" w:rsidRPr="006879D7" w:rsidRDefault="009B0B0A" w:rsidP="00B07199">
      <w:pPr>
        <w:pStyle w:val="Heading1"/>
        <w:numPr>
          <w:ilvl w:val="0"/>
          <w:numId w:val="22"/>
        </w:numPr>
        <w:spacing w:before="0" w:after="240" w:line="240" w:lineRule="auto"/>
        <w:ind w:left="714" w:hanging="357"/>
        <w:rPr>
          <w:rFonts w:ascii="Times New Roman" w:hAnsi="Times New Roman" w:cs="Times New Roman"/>
          <w:b/>
          <w:bCs/>
          <w:noProof/>
          <w:color w:val="auto"/>
          <w:sz w:val="24"/>
          <w:szCs w:val="24"/>
        </w:rPr>
      </w:pPr>
      <w:r w:rsidRPr="006879D7">
        <w:rPr>
          <w:rFonts w:ascii="Times New Roman" w:hAnsi="Times New Roman" w:cs="Times New Roman"/>
          <w:b/>
          <w:bCs/>
          <w:noProof/>
          <w:color w:val="auto"/>
          <w:sz w:val="24"/>
          <w:szCs w:val="24"/>
        </w:rPr>
        <w:t xml:space="preserve">ADDRESSING THE CHALLENGES OF VISA-FREE </w:t>
      </w:r>
      <w:r w:rsidR="004D1CE8" w:rsidRPr="006879D7">
        <w:rPr>
          <w:rFonts w:ascii="Times New Roman" w:hAnsi="Times New Roman" w:cs="Times New Roman"/>
          <w:b/>
          <w:bCs/>
          <w:noProof/>
          <w:color w:val="auto"/>
          <w:sz w:val="24"/>
          <w:szCs w:val="24"/>
        </w:rPr>
        <w:t xml:space="preserve">TRAVEL </w:t>
      </w:r>
      <w:r w:rsidR="00420161" w:rsidRPr="006879D7">
        <w:rPr>
          <w:rFonts w:ascii="Times New Roman" w:hAnsi="Times New Roman" w:cs="Times New Roman"/>
          <w:b/>
          <w:bCs/>
          <w:noProof/>
          <w:color w:val="auto"/>
          <w:sz w:val="24"/>
          <w:szCs w:val="24"/>
        </w:rPr>
        <w:t xml:space="preserve">THROUGH </w:t>
      </w:r>
      <w:r w:rsidRPr="006879D7">
        <w:rPr>
          <w:rFonts w:ascii="Times New Roman" w:hAnsi="Times New Roman" w:cs="Times New Roman"/>
          <w:b/>
          <w:bCs/>
          <w:noProof/>
          <w:color w:val="auto"/>
          <w:sz w:val="24"/>
          <w:szCs w:val="24"/>
        </w:rPr>
        <w:t xml:space="preserve">A </w:t>
      </w:r>
      <w:r w:rsidR="00DE3FE2" w:rsidRPr="006879D7">
        <w:rPr>
          <w:rFonts w:ascii="Times New Roman" w:hAnsi="Times New Roman" w:cs="Times New Roman"/>
          <w:b/>
          <w:bCs/>
          <w:noProof/>
          <w:color w:val="auto"/>
          <w:sz w:val="24"/>
          <w:szCs w:val="24"/>
        </w:rPr>
        <w:t>MORE EFFICIENT</w:t>
      </w:r>
      <w:r w:rsidR="00004B59" w:rsidRPr="006879D7">
        <w:rPr>
          <w:rFonts w:ascii="Times New Roman" w:hAnsi="Times New Roman" w:cs="Times New Roman"/>
          <w:b/>
          <w:bCs/>
          <w:noProof/>
          <w:color w:val="auto"/>
          <w:sz w:val="24"/>
          <w:szCs w:val="24"/>
        </w:rPr>
        <w:t xml:space="preserve"> VISA SUSPENSION MECHANISM</w:t>
      </w:r>
    </w:p>
    <w:p w14:paraId="0D58DE1C" w14:textId="22F60E40" w:rsidR="009B0B0A" w:rsidRPr="006879D7" w:rsidRDefault="009B0B0A" w:rsidP="00B07199">
      <w:pPr>
        <w:keepNext/>
        <w:spacing w:after="240"/>
        <w:jc w:val="both"/>
        <w:rPr>
          <w:rFonts w:ascii="Times New Roman" w:hAnsi="Times New Roman" w:cs="Times New Roman"/>
          <w:noProof/>
          <w:sz w:val="24"/>
        </w:rPr>
      </w:pPr>
      <w:r w:rsidRPr="006879D7">
        <w:rPr>
          <w:rFonts w:ascii="Times New Roman" w:hAnsi="Times New Roman" w:cs="Times New Roman"/>
          <w:noProof/>
          <w:sz w:val="24"/>
        </w:rPr>
        <w:t xml:space="preserve">The visa suspension mechanism is set out in Article 8 of the Visa Regulation. Its main purpose is to enable a temporary suspension of the visa exemption in case of a sudden and substantial increase in irregular migration </w:t>
      </w:r>
      <w:r w:rsidR="00226FD9" w:rsidRPr="006879D7">
        <w:rPr>
          <w:rFonts w:ascii="Times New Roman" w:hAnsi="Times New Roman" w:cs="Times New Roman"/>
          <w:noProof/>
          <w:sz w:val="24"/>
        </w:rPr>
        <w:t xml:space="preserve">or </w:t>
      </w:r>
      <w:r w:rsidRPr="006879D7">
        <w:rPr>
          <w:rFonts w:ascii="Times New Roman" w:hAnsi="Times New Roman" w:cs="Times New Roman"/>
          <w:noProof/>
          <w:sz w:val="24"/>
        </w:rPr>
        <w:t xml:space="preserve">security risks. </w:t>
      </w:r>
    </w:p>
    <w:p w14:paraId="7B0B9CF0" w14:textId="4E7EEA09" w:rsidR="009B0B0A" w:rsidRPr="006879D7" w:rsidRDefault="009B0B0A" w:rsidP="00B07199">
      <w:pPr>
        <w:spacing w:after="240"/>
        <w:jc w:val="both"/>
        <w:rPr>
          <w:rFonts w:ascii="Times New Roman" w:eastAsia="Times New Roman" w:hAnsi="Times New Roman" w:cs="Times New Roman"/>
          <w:noProof/>
          <w:sz w:val="24"/>
          <w:szCs w:val="24"/>
          <w:lang w:eastAsia="en-GB"/>
        </w:rPr>
      </w:pPr>
      <w:r w:rsidRPr="006879D7">
        <w:rPr>
          <w:rFonts w:ascii="Times New Roman" w:hAnsi="Times New Roman" w:cs="Times New Roman"/>
          <w:noProof/>
          <w:sz w:val="24"/>
          <w:szCs w:val="24"/>
        </w:rPr>
        <w:t xml:space="preserve">Based on the </w:t>
      </w:r>
      <w:r w:rsidR="0088106B" w:rsidRPr="006879D7">
        <w:rPr>
          <w:rFonts w:ascii="Times New Roman" w:hAnsi="Times New Roman" w:cs="Times New Roman"/>
          <w:noProof/>
          <w:sz w:val="24"/>
          <w:szCs w:val="24"/>
        </w:rPr>
        <w:t>above presentation</w:t>
      </w:r>
      <w:r w:rsidRPr="006879D7">
        <w:rPr>
          <w:rFonts w:ascii="Times New Roman" w:hAnsi="Times New Roman" w:cs="Times New Roman"/>
          <w:noProof/>
          <w:sz w:val="24"/>
          <w:szCs w:val="24"/>
        </w:rPr>
        <w:t xml:space="preserve"> of the challenges and taking</w:t>
      </w:r>
      <w:r w:rsidR="00B07199" w:rsidRPr="006879D7">
        <w:rPr>
          <w:rFonts w:ascii="Times New Roman" w:hAnsi="Times New Roman" w:cs="Times New Roman"/>
          <w:noProof/>
          <w:sz w:val="24"/>
          <w:szCs w:val="24"/>
        </w:rPr>
        <w:t xml:space="preserve"> into</w:t>
      </w:r>
      <w:r w:rsidRPr="006879D7">
        <w:rPr>
          <w:rFonts w:ascii="Times New Roman" w:hAnsi="Times New Roman" w:cs="Times New Roman"/>
          <w:noProof/>
          <w:sz w:val="24"/>
          <w:szCs w:val="24"/>
        </w:rPr>
        <w:t xml:space="preserve"> account the </w:t>
      </w:r>
      <w:r w:rsidRPr="006879D7">
        <w:rPr>
          <w:rFonts w:ascii="Times New Roman" w:eastAsia="Times New Roman" w:hAnsi="Times New Roman" w:cs="Times New Roman"/>
          <w:noProof/>
          <w:sz w:val="24"/>
          <w:szCs w:val="24"/>
          <w:lang w:eastAsia="en-GB"/>
        </w:rPr>
        <w:t>discussions in the Council</w:t>
      </w:r>
      <w:r w:rsidR="00C52B99" w:rsidRPr="006879D7">
        <w:rPr>
          <w:rStyle w:val="FootnoteReference"/>
          <w:rFonts w:ascii="Times New Roman" w:eastAsia="Times New Roman" w:hAnsi="Times New Roman" w:cs="Times New Roman"/>
          <w:noProof/>
          <w:sz w:val="24"/>
          <w:szCs w:val="24"/>
          <w:lang w:eastAsia="en-GB"/>
        </w:rPr>
        <w:footnoteReference w:id="28"/>
      </w:r>
      <w:r w:rsidRPr="006879D7">
        <w:rPr>
          <w:rFonts w:ascii="Times New Roman" w:eastAsia="Times New Roman" w:hAnsi="Times New Roman" w:cs="Times New Roman"/>
          <w:noProof/>
          <w:sz w:val="24"/>
          <w:szCs w:val="24"/>
          <w:lang w:eastAsia="en-GB"/>
        </w:rPr>
        <w:t xml:space="preserve">, the Commission considers that </w:t>
      </w:r>
      <w:r w:rsidR="00C256C2" w:rsidRPr="006879D7">
        <w:rPr>
          <w:rFonts w:ascii="Times New Roman" w:eastAsia="Times New Roman" w:hAnsi="Times New Roman" w:cs="Times New Roman"/>
          <w:noProof/>
          <w:sz w:val="24"/>
          <w:szCs w:val="24"/>
          <w:lang w:eastAsia="en-GB"/>
        </w:rPr>
        <w:t xml:space="preserve">while </w:t>
      </w:r>
      <w:r w:rsidRPr="006879D7">
        <w:rPr>
          <w:rFonts w:ascii="Times New Roman" w:eastAsia="Times New Roman" w:hAnsi="Times New Roman" w:cs="Times New Roman"/>
          <w:noProof/>
          <w:sz w:val="24"/>
          <w:szCs w:val="24"/>
          <w:lang w:eastAsia="en-GB"/>
        </w:rPr>
        <w:t xml:space="preserve">the visa suspension mechanism </w:t>
      </w:r>
      <w:r w:rsidR="00B07199" w:rsidRPr="006879D7">
        <w:rPr>
          <w:rFonts w:ascii="Times New Roman" w:eastAsia="Times New Roman" w:hAnsi="Times New Roman" w:cs="Times New Roman"/>
          <w:noProof/>
          <w:sz w:val="24"/>
          <w:szCs w:val="24"/>
          <w:lang w:eastAsia="en-GB"/>
        </w:rPr>
        <w:t>represent</w:t>
      </w:r>
      <w:r w:rsidR="00092FF4" w:rsidRPr="002F3A1A">
        <w:rPr>
          <w:rFonts w:ascii="Times New Roman" w:eastAsia="Times New Roman" w:hAnsi="Times New Roman" w:cs="Times New Roman"/>
          <w:noProof/>
          <w:sz w:val="24"/>
          <w:szCs w:val="24"/>
          <w:lang w:eastAsia="en-GB"/>
        </w:rPr>
        <w:t>s</w:t>
      </w:r>
      <w:r w:rsidR="00B07199" w:rsidRPr="006879D7">
        <w:rPr>
          <w:rFonts w:ascii="Times New Roman" w:eastAsia="Times New Roman" w:hAnsi="Times New Roman" w:cs="Times New Roman"/>
          <w:noProof/>
          <w:sz w:val="24"/>
          <w:szCs w:val="24"/>
          <w:lang w:eastAsia="en-GB"/>
        </w:rPr>
        <w:t xml:space="preserve"> </w:t>
      </w:r>
      <w:r w:rsidRPr="006879D7">
        <w:rPr>
          <w:rFonts w:ascii="Times New Roman" w:eastAsia="Times New Roman" w:hAnsi="Times New Roman" w:cs="Times New Roman"/>
          <w:noProof/>
          <w:sz w:val="24"/>
          <w:szCs w:val="24"/>
          <w:lang w:eastAsia="en-GB"/>
        </w:rPr>
        <w:t>a safeguard against the abuse of visa exemption</w:t>
      </w:r>
      <w:r w:rsidR="00B07199" w:rsidRPr="006879D7">
        <w:rPr>
          <w:rFonts w:ascii="Times New Roman" w:eastAsia="Times New Roman" w:hAnsi="Times New Roman" w:cs="Times New Roman"/>
          <w:noProof/>
          <w:sz w:val="24"/>
          <w:szCs w:val="24"/>
          <w:lang w:eastAsia="en-GB"/>
        </w:rPr>
        <w:t>s</w:t>
      </w:r>
      <w:r w:rsidR="008D2714" w:rsidRPr="006879D7">
        <w:rPr>
          <w:rFonts w:ascii="Times New Roman" w:eastAsia="Times New Roman" w:hAnsi="Times New Roman" w:cs="Times New Roman"/>
          <w:noProof/>
          <w:sz w:val="24"/>
          <w:szCs w:val="24"/>
          <w:lang w:eastAsia="en-GB"/>
        </w:rPr>
        <w:t>,</w:t>
      </w:r>
      <w:r w:rsidR="001B7060" w:rsidRPr="006879D7">
        <w:rPr>
          <w:rFonts w:ascii="Times New Roman" w:eastAsia="Times New Roman" w:hAnsi="Times New Roman" w:cs="Times New Roman"/>
          <w:noProof/>
          <w:sz w:val="24"/>
          <w:szCs w:val="24"/>
          <w:lang w:eastAsia="en-GB"/>
        </w:rPr>
        <w:t xml:space="preserve"> </w:t>
      </w:r>
      <w:r w:rsidR="00C256C2" w:rsidRPr="006879D7">
        <w:rPr>
          <w:rFonts w:ascii="Times New Roman" w:eastAsia="Times New Roman" w:hAnsi="Times New Roman" w:cs="Times New Roman"/>
          <w:noProof/>
          <w:sz w:val="24"/>
          <w:szCs w:val="24"/>
          <w:lang w:eastAsia="en-GB"/>
        </w:rPr>
        <w:t xml:space="preserve">it </w:t>
      </w:r>
      <w:r w:rsidR="001B7060" w:rsidRPr="006879D7">
        <w:rPr>
          <w:rFonts w:ascii="Times New Roman" w:eastAsia="Times New Roman" w:hAnsi="Times New Roman" w:cs="Times New Roman"/>
          <w:noProof/>
          <w:sz w:val="24"/>
          <w:szCs w:val="24"/>
          <w:lang w:eastAsia="en-GB"/>
        </w:rPr>
        <w:t xml:space="preserve">could </w:t>
      </w:r>
      <w:r w:rsidR="00BA4EA8" w:rsidRPr="006879D7">
        <w:rPr>
          <w:rFonts w:ascii="Times New Roman" w:eastAsia="Times New Roman" w:hAnsi="Times New Roman" w:cs="Times New Roman"/>
          <w:noProof/>
          <w:sz w:val="24"/>
          <w:szCs w:val="24"/>
          <w:lang w:eastAsia="en-GB"/>
        </w:rPr>
        <w:t>be further improved</w:t>
      </w:r>
      <w:r w:rsidR="000D730A" w:rsidRPr="006879D7">
        <w:rPr>
          <w:rFonts w:ascii="Times New Roman" w:eastAsia="Times New Roman" w:hAnsi="Times New Roman" w:cs="Times New Roman"/>
          <w:noProof/>
          <w:sz w:val="24"/>
          <w:szCs w:val="24"/>
          <w:lang w:eastAsia="en-GB"/>
        </w:rPr>
        <w:t xml:space="preserve"> </w:t>
      </w:r>
      <w:r w:rsidR="00462F04" w:rsidRPr="006879D7">
        <w:rPr>
          <w:rFonts w:ascii="Times New Roman" w:eastAsia="Times New Roman" w:hAnsi="Times New Roman" w:cs="Times New Roman"/>
          <w:noProof/>
          <w:sz w:val="24"/>
          <w:szCs w:val="24"/>
          <w:lang w:eastAsia="en-GB"/>
        </w:rPr>
        <w:t xml:space="preserve">with </w:t>
      </w:r>
      <w:r w:rsidR="000D730A" w:rsidRPr="006879D7">
        <w:rPr>
          <w:rFonts w:ascii="Times New Roman" w:eastAsia="Times New Roman" w:hAnsi="Times New Roman" w:cs="Times New Roman"/>
          <w:noProof/>
          <w:sz w:val="24"/>
          <w:szCs w:val="24"/>
          <w:lang w:eastAsia="en-GB"/>
        </w:rPr>
        <w:t xml:space="preserve">particular </w:t>
      </w:r>
      <w:r w:rsidR="00462F04" w:rsidRPr="006879D7">
        <w:rPr>
          <w:rFonts w:ascii="Times New Roman" w:eastAsia="Times New Roman" w:hAnsi="Times New Roman" w:cs="Times New Roman"/>
          <w:noProof/>
          <w:sz w:val="24"/>
          <w:szCs w:val="24"/>
          <w:lang w:eastAsia="en-GB"/>
        </w:rPr>
        <w:t>regard to</w:t>
      </w:r>
      <w:r w:rsidRPr="006879D7">
        <w:rPr>
          <w:rFonts w:ascii="Times New Roman" w:eastAsia="Times New Roman" w:hAnsi="Times New Roman" w:cs="Times New Roman"/>
          <w:noProof/>
          <w:sz w:val="24"/>
          <w:szCs w:val="24"/>
          <w:lang w:eastAsia="en-GB"/>
        </w:rPr>
        <w:t xml:space="preserve"> the following </w:t>
      </w:r>
      <w:r w:rsidR="00462F04" w:rsidRPr="006879D7">
        <w:rPr>
          <w:rFonts w:ascii="Times New Roman" w:eastAsia="Times New Roman" w:hAnsi="Times New Roman" w:cs="Times New Roman"/>
          <w:noProof/>
          <w:sz w:val="24"/>
          <w:szCs w:val="24"/>
          <w:lang w:eastAsia="en-GB"/>
        </w:rPr>
        <w:t>elements</w:t>
      </w:r>
      <w:r w:rsidRPr="006879D7">
        <w:rPr>
          <w:rFonts w:ascii="Times New Roman" w:eastAsia="Times New Roman" w:hAnsi="Times New Roman" w:cs="Times New Roman"/>
          <w:noProof/>
          <w:sz w:val="24"/>
          <w:szCs w:val="24"/>
          <w:lang w:eastAsia="en-GB"/>
        </w:rPr>
        <w:t>:</w:t>
      </w:r>
    </w:p>
    <w:p w14:paraId="07908D24" w14:textId="352B5C3A" w:rsidR="009B0B0A" w:rsidRDefault="009B0B0A" w:rsidP="00EE1920">
      <w:pPr>
        <w:numPr>
          <w:ilvl w:val="0"/>
          <w:numId w:val="20"/>
        </w:numPr>
        <w:spacing w:after="240"/>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The grounds for suspension;</w:t>
      </w:r>
    </w:p>
    <w:p w14:paraId="5B7DDCD5" w14:textId="7BBCDB33" w:rsidR="00C96332" w:rsidRPr="006879D7" w:rsidRDefault="00C96332" w:rsidP="00EE1920">
      <w:pPr>
        <w:numPr>
          <w:ilvl w:val="0"/>
          <w:numId w:val="20"/>
        </w:numPr>
        <w:spacing w:after="240"/>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thresholds to trigger the mechanism;</w:t>
      </w:r>
    </w:p>
    <w:p w14:paraId="7AF6909A" w14:textId="77777777" w:rsidR="009B0B0A" w:rsidRPr="006879D7" w:rsidRDefault="009B0B0A" w:rsidP="00EE1920">
      <w:pPr>
        <w:numPr>
          <w:ilvl w:val="0"/>
          <w:numId w:val="20"/>
        </w:numPr>
        <w:spacing w:after="240"/>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The procedure of the suspension;</w:t>
      </w:r>
    </w:p>
    <w:p w14:paraId="6016541D" w14:textId="64066E6A" w:rsidR="009B0B0A" w:rsidRPr="006879D7" w:rsidRDefault="009B0B0A" w:rsidP="00B07199">
      <w:pPr>
        <w:numPr>
          <w:ilvl w:val="0"/>
          <w:numId w:val="20"/>
        </w:numPr>
        <w:spacing w:after="240"/>
        <w:ind w:left="714" w:hanging="357"/>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The monitoring and reporting provisions.</w:t>
      </w:r>
    </w:p>
    <w:p w14:paraId="53A5B33A" w14:textId="5A3F50D0" w:rsidR="009B0B0A" w:rsidRPr="006879D7" w:rsidRDefault="009B0B0A" w:rsidP="00EE1920">
      <w:p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The </w:t>
      </w:r>
      <w:r w:rsidR="000D730A" w:rsidRPr="006879D7">
        <w:rPr>
          <w:rFonts w:ascii="Times New Roman" w:hAnsi="Times New Roman" w:cs="Times New Roman"/>
          <w:noProof/>
          <w:sz w:val="24"/>
          <w:szCs w:val="24"/>
        </w:rPr>
        <w:t xml:space="preserve">Commission considers that </w:t>
      </w:r>
      <w:r w:rsidRPr="006879D7">
        <w:rPr>
          <w:rFonts w:ascii="Times New Roman" w:hAnsi="Times New Roman" w:cs="Times New Roman"/>
          <w:noProof/>
          <w:sz w:val="24"/>
          <w:szCs w:val="24"/>
        </w:rPr>
        <w:t xml:space="preserve">the visa suspension mechanism </w:t>
      </w:r>
      <w:r w:rsidR="000D730A" w:rsidRPr="006879D7">
        <w:rPr>
          <w:rFonts w:ascii="Times New Roman" w:hAnsi="Times New Roman" w:cs="Times New Roman"/>
          <w:noProof/>
          <w:sz w:val="24"/>
          <w:szCs w:val="24"/>
        </w:rPr>
        <w:t xml:space="preserve">should be </w:t>
      </w:r>
      <w:r w:rsidRPr="006879D7">
        <w:rPr>
          <w:rFonts w:ascii="Times New Roman" w:hAnsi="Times New Roman" w:cs="Times New Roman"/>
          <w:noProof/>
          <w:sz w:val="24"/>
          <w:szCs w:val="24"/>
        </w:rPr>
        <w:t xml:space="preserve">better equipped to respond swiftly and decisively to emerging challenges linked to visa-free travel. At the same time, </w:t>
      </w:r>
      <w:r w:rsidRPr="006879D7">
        <w:rPr>
          <w:rFonts w:ascii="Times New Roman" w:hAnsi="Times New Roman" w:cs="Times New Roman"/>
          <w:b/>
          <w:noProof/>
          <w:sz w:val="24"/>
          <w:szCs w:val="24"/>
        </w:rPr>
        <w:t xml:space="preserve">the suspension mechanism </w:t>
      </w:r>
      <w:r w:rsidR="000D730A" w:rsidRPr="006879D7">
        <w:rPr>
          <w:rFonts w:ascii="Times New Roman" w:hAnsi="Times New Roman" w:cs="Times New Roman"/>
          <w:b/>
          <w:noProof/>
          <w:sz w:val="24"/>
          <w:szCs w:val="24"/>
        </w:rPr>
        <w:t xml:space="preserve">should </w:t>
      </w:r>
      <w:r w:rsidRPr="006879D7">
        <w:rPr>
          <w:rFonts w:ascii="Times New Roman" w:hAnsi="Times New Roman" w:cs="Times New Roman"/>
          <w:b/>
          <w:noProof/>
          <w:sz w:val="24"/>
          <w:szCs w:val="24"/>
        </w:rPr>
        <w:t>remain a mechanism of last resort</w:t>
      </w:r>
      <w:r w:rsidRPr="006879D7">
        <w:rPr>
          <w:rFonts w:ascii="Times New Roman" w:hAnsi="Times New Roman" w:cs="Times New Roman"/>
          <w:noProof/>
          <w:sz w:val="24"/>
          <w:szCs w:val="24"/>
        </w:rPr>
        <w:t xml:space="preserve">, without any automaticity, and any decision in this regard </w:t>
      </w:r>
      <w:r w:rsidR="000D730A" w:rsidRPr="006879D7">
        <w:rPr>
          <w:rFonts w:ascii="Times New Roman" w:hAnsi="Times New Roman" w:cs="Times New Roman"/>
          <w:noProof/>
          <w:sz w:val="24"/>
          <w:szCs w:val="24"/>
        </w:rPr>
        <w:t xml:space="preserve">should </w:t>
      </w:r>
      <w:r w:rsidRPr="006879D7">
        <w:rPr>
          <w:rFonts w:ascii="Times New Roman" w:hAnsi="Times New Roman" w:cs="Times New Roman"/>
          <w:noProof/>
          <w:sz w:val="24"/>
          <w:szCs w:val="24"/>
        </w:rPr>
        <w:t>continue to take due account of the overall relations between the EU and the third countr</w:t>
      </w:r>
      <w:r w:rsidR="000D730A" w:rsidRPr="006879D7">
        <w:rPr>
          <w:rFonts w:ascii="Times New Roman" w:hAnsi="Times New Roman" w:cs="Times New Roman"/>
          <w:noProof/>
          <w:sz w:val="24"/>
          <w:szCs w:val="24"/>
        </w:rPr>
        <w:t>ies concerned</w:t>
      </w:r>
      <w:r w:rsidR="00397184" w:rsidRPr="006879D7">
        <w:rPr>
          <w:noProof/>
        </w:rPr>
        <w:t xml:space="preserve"> </w:t>
      </w:r>
      <w:r w:rsidR="00397184" w:rsidRPr="006879D7">
        <w:rPr>
          <w:rFonts w:ascii="Times New Roman" w:hAnsi="Times New Roman" w:cs="Times New Roman"/>
          <w:noProof/>
          <w:sz w:val="24"/>
          <w:szCs w:val="24"/>
        </w:rPr>
        <w:t>as well as the overall political context</w:t>
      </w:r>
      <w:r w:rsidRPr="006879D7">
        <w:rPr>
          <w:rFonts w:ascii="Times New Roman" w:hAnsi="Times New Roman" w:cs="Times New Roman"/>
          <w:noProof/>
          <w:sz w:val="24"/>
          <w:szCs w:val="24"/>
        </w:rPr>
        <w:t xml:space="preserve">. </w:t>
      </w:r>
      <w:r w:rsidR="008354FE" w:rsidRPr="006879D7">
        <w:rPr>
          <w:rFonts w:ascii="Times New Roman" w:hAnsi="Times New Roman" w:cs="Times New Roman"/>
          <w:noProof/>
          <w:sz w:val="24"/>
          <w:szCs w:val="24"/>
        </w:rPr>
        <w:t xml:space="preserve">The following sections present the </w:t>
      </w:r>
      <w:r w:rsidR="00F86DB4">
        <w:rPr>
          <w:rFonts w:ascii="Times New Roman" w:hAnsi="Times New Roman" w:cs="Times New Roman"/>
          <w:noProof/>
          <w:sz w:val="24"/>
          <w:szCs w:val="24"/>
        </w:rPr>
        <w:t>aspects of the visa suspension mechanism</w:t>
      </w:r>
      <w:r w:rsidR="008354FE" w:rsidRPr="006879D7">
        <w:rPr>
          <w:rFonts w:ascii="Times New Roman" w:hAnsi="Times New Roman" w:cs="Times New Roman"/>
          <w:noProof/>
          <w:sz w:val="24"/>
          <w:szCs w:val="24"/>
        </w:rPr>
        <w:t xml:space="preserve"> on which the Commission will further consult the</w:t>
      </w:r>
      <w:r w:rsidR="00FD4BBE" w:rsidRPr="006879D7">
        <w:rPr>
          <w:rFonts w:ascii="Times New Roman" w:hAnsi="Times New Roman" w:cs="Times New Roman"/>
          <w:noProof/>
          <w:sz w:val="24"/>
          <w:szCs w:val="24"/>
        </w:rPr>
        <w:t xml:space="preserve"> European Parliament and the </w:t>
      </w:r>
      <w:r w:rsidR="00C762A5" w:rsidRPr="006879D7">
        <w:rPr>
          <w:rFonts w:ascii="Times New Roman" w:hAnsi="Times New Roman" w:cs="Times New Roman"/>
          <w:noProof/>
          <w:sz w:val="24"/>
          <w:szCs w:val="24"/>
        </w:rPr>
        <w:t>Council</w:t>
      </w:r>
      <w:r w:rsidR="00983EAD" w:rsidRPr="006879D7">
        <w:rPr>
          <w:rFonts w:ascii="Times New Roman" w:hAnsi="Times New Roman" w:cs="Times New Roman"/>
          <w:noProof/>
          <w:sz w:val="24"/>
          <w:szCs w:val="24"/>
        </w:rPr>
        <w:t xml:space="preserve"> </w:t>
      </w:r>
      <w:r w:rsidR="00FD4BBE" w:rsidRPr="006879D7">
        <w:rPr>
          <w:rFonts w:ascii="Times New Roman" w:hAnsi="Times New Roman" w:cs="Times New Roman"/>
          <w:noProof/>
          <w:sz w:val="24"/>
          <w:szCs w:val="24"/>
        </w:rPr>
        <w:t>in view of</w:t>
      </w:r>
      <w:r w:rsidR="008354FE" w:rsidRPr="006879D7">
        <w:rPr>
          <w:rFonts w:ascii="Times New Roman" w:hAnsi="Times New Roman" w:cs="Times New Roman"/>
          <w:noProof/>
          <w:sz w:val="24"/>
          <w:szCs w:val="24"/>
        </w:rPr>
        <w:t xml:space="preserve"> putting forward its legislative proposal.</w:t>
      </w:r>
    </w:p>
    <w:p w14:paraId="16D997FB" w14:textId="77777777" w:rsidR="009B0B0A" w:rsidRPr="006879D7" w:rsidRDefault="009B0B0A" w:rsidP="00B07199">
      <w:pPr>
        <w:keepNext/>
        <w:numPr>
          <w:ilvl w:val="0"/>
          <w:numId w:val="23"/>
        </w:numPr>
        <w:spacing w:after="240"/>
        <w:rPr>
          <w:rFonts w:ascii="Times New Roman" w:eastAsia="Times New Roman" w:hAnsi="Times New Roman" w:cs="Times New Roman"/>
          <w:b/>
          <w:i/>
          <w:noProof/>
          <w:sz w:val="24"/>
          <w:szCs w:val="20"/>
          <w:lang w:eastAsia="en-GB"/>
        </w:rPr>
      </w:pPr>
      <w:r w:rsidRPr="006879D7">
        <w:rPr>
          <w:rFonts w:ascii="Times New Roman" w:eastAsia="Times New Roman" w:hAnsi="Times New Roman" w:cs="Times New Roman"/>
          <w:b/>
          <w:i/>
          <w:noProof/>
          <w:sz w:val="24"/>
          <w:szCs w:val="20"/>
          <w:lang w:eastAsia="en-GB"/>
        </w:rPr>
        <w:t xml:space="preserve">The </w:t>
      </w:r>
      <w:r w:rsidRPr="006879D7">
        <w:rPr>
          <w:rFonts w:ascii="Times New Roman" w:hAnsi="Times New Roman" w:cs="Times New Roman"/>
          <w:b/>
          <w:i/>
          <w:noProof/>
          <w:sz w:val="24"/>
          <w:szCs w:val="24"/>
        </w:rPr>
        <w:t>grounds</w:t>
      </w:r>
      <w:r w:rsidRPr="006879D7">
        <w:rPr>
          <w:rFonts w:ascii="Times New Roman" w:eastAsia="Times New Roman" w:hAnsi="Times New Roman" w:cs="Times New Roman"/>
          <w:b/>
          <w:i/>
          <w:noProof/>
          <w:sz w:val="24"/>
          <w:szCs w:val="20"/>
          <w:lang w:eastAsia="en-GB"/>
        </w:rPr>
        <w:t xml:space="preserve"> for suspension</w:t>
      </w:r>
    </w:p>
    <w:p w14:paraId="34A83ED8" w14:textId="58638306" w:rsidR="009B0B0A" w:rsidRPr="006879D7" w:rsidRDefault="009B0B0A" w:rsidP="00B07199">
      <w:pPr>
        <w:keepNext/>
        <w:spacing w:after="240"/>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At present</w:t>
      </w:r>
      <w:r w:rsidR="00445BFD" w:rsidRPr="006879D7">
        <w:rPr>
          <w:rFonts w:ascii="Times New Roman" w:eastAsia="Times New Roman" w:hAnsi="Times New Roman" w:cs="Times New Roman"/>
          <w:noProof/>
          <w:sz w:val="24"/>
          <w:szCs w:val="24"/>
          <w:lang w:eastAsia="en-GB"/>
        </w:rPr>
        <w:t xml:space="preserve"> (Article 8</w:t>
      </w:r>
      <w:r w:rsidR="00E016CD" w:rsidRPr="006879D7">
        <w:rPr>
          <w:rFonts w:ascii="Times New Roman" w:eastAsia="Times New Roman" w:hAnsi="Times New Roman" w:cs="Times New Roman"/>
          <w:noProof/>
          <w:sz w:val="24"/>
          <w:szCs w:val="24"/>
          <w:lang w:eastAsia="en-GB"/>
        </w:rPr>
        <w:t>(2)</w:t>
      </w:r>
      <w:r w:rsidR="0027627A" w:rsidRPr="006879D7">
        <w:rPr>
          <w:rFonts w:ascii="Times New Roman" w:eastAsia="Times New Roman" w:hAnsi="Times New Roman" w:cs="Times New Roman"/>
          <w:noProof/>
          <w:sz w:val="24"/>
          <w:szCs w:val="24"/>
          <w:lang w:eastAsia="en-GB"/>
        </w:rPr>
        <w:t>, (3) and (4) of the Visa Regulation)</w:t>
      </w:r>
      <w:r w:rsidRPr="006879D7">
        <w:rPr>
          <w:rFonts w:ascii="Times New Roman" w:eastAsia="Times New Roman" w:hAnsi="Times New Roman" w:cs="Times New Roman"/>
          <w:noProof/>
          <w:sz w:val="24"/>
          <w:szCs w:val="24"/>
          <w:lang w:eastAsia="en-GB"/>
        </w:rPr>
        <w:t xml:space="preserve">, the visa suspension mechanism </w:t>
      </w:r>
      <w:r w:rsidR="00C96332">
        <w:rPr>
          <w:rFonts w:ascii="Times New Roman" w:eastAsia="Times New Roman" w:hAnsi="Times New Roman" w:cs="Times New Roman"/>
          <w:noProof/>
          <w:sz w:val="24"/>
          <w:szCs w:val="24"/>
          <w:lang w:eastAsia="en-GB"/>
        </w:rPr>
        <w:t xml:space="preserve">can be </w:t>
      </w:r>
      <w:r w:rsidR="00F91F3D" w:rsidRPr="006879D7">
        <w:rPr>
          <w:rFonts w:ascii="Times New Roman" w:hAnsi="Times New Roman"/>
          <w:noProof/>
          <w:sz w:val="24"/>
        </w:rPr>
        <w:t>triggered</w:t>
      </w:r>
      <w:r w:rsidR="00F91F3D" w:rsidRPr="006879D7">
        <w:rPr>
          <w:rFonts w:ascii="Times New Roman" w:eastAsia="Times New Roman" w:hAnsi="Times New Roman" w:cs="Times New Roman"/>
          <w:noProof/>
          <w:sz w:val="24"/>
          <w:szCs w:val="24"/>
          <w:lang w:eastAsia="en-GB"/>
        </w:rPr>
        <w:t xml:space="preserve"> </w:t>
      </w:r>
      <w:r w:rsidRPr="006879D7">
        <w:rPr>
          <w:rFonts w:ascii="Times New Roman" w:eastAsia="Times New Roman" w:hAnsi="Times New Roman" w:cs="Times New Roman"/>
          <w:noProof/>
          <w:sz w:val="24"/>
          <w:szCs w:val="24"/>
          <w:lang w:eastAsia="en-GB"/>
        </w:rPr>
        <w:t>in the event of:</w:t>
      </w:r>
    </w:p>
    <w:p w14:paraId="357FA2F6" w14:textId="56122509" w:rsidR="009B0B0A" w:rsidRPr="006879D7" w:rsidRDefault="009B0B0A" w:rsidP="00EE1920">
      <w:pPr>
        <w:numPr>
          <w:ilvl w:val="0"/>
          <w:numId w:val="19"/>
        </w:numPr>
        <w:spacing w:after="240" w:line="240" w:lineRule="auto"/>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A substantial increase </w:t>
      </w:r>
      <w:r w:rsidR="006F3DDD" w:rsidRPr="006879D7">
        <w:rPr>
          <w:rFonts w:ascii="Times New Roman" w:eastAsia="Times New Roman" w:hAnsi="Times New Roman" w:cs="Times New Roman"/>
          <w:noProof/>
          <w:sz w:val="24"/>
          <w:szCs w:val="24"/>
          <w:lang w:eastAsia="en-GB"/>
        </w:rPr>
        <w:t xml:space="preserve">in the number of nationals of the third country concerned </w:t>
      </w:r>
      <w:r w:rsidR="00A86ACA" w:rsidRPr="006879D7">
        <w:rPr>
          <w:rFonts w:ascii="Times New Roman" w:eastAsia="Times New Roman" w:hAnsi="Times New Roman" w:cs="Times New Roman"/>
          <w:noProof/>
          <w:sz w:val="24"/>
          <w:szCs w:val="24"/>
          <w:lang w:eastAsia="en-GB"/>
        </w:rPr>
        <w:t xml:space="preserve">refused entry </w:t>
      </w:r>
      <w:r w:rsidR="006879D7" w:rsidRPr="006879D7">
        <w:rPr>
          <w:rFonts w:ascii="Times New Roman" w:eastAsia="Times New Roman" w:hAnsi="Times New Roman" w:cs="Times New Roman"/>
          <w:noProof/>
          <w:sz w:val="24"/>
          <w:szCs w:val="24"/>
          <w:lang w:eastAsia="en-GB"/>
        </w:rPr>
        <w:t>or found</w:t>
      </w:r>
      <w:r w:rsidRPr="006879D7">
        <w:rPr>
          <w:rFonts w:ascii="Times New Roman" w:eastAsia="Times New Roman" w:hAnsi="Times New Roman" w:cs="Times New Roman"/>
          <w:noProof/>
          <w:sz w:val="24"/>
          <w:szCs w:val="24"/>
          <w:lang w:eastAsia="en-GB"/>
        </w:rPr>
        <w:t xml:space="preserve"> to be staying </w:t>
      </w:r>
      <w:r w:rsidR="006F3DDD" w:rsidRPr="006879D7">
        <w:rPr>
          <w:rFonts w:ascii="Times New Roman" w:eastAsia="Times New Roman" w:hAnsi="Times New Roman" w:cs="Times New Roman"/>
          <w:noProof/>
          <w:sz w:val="24"/>
          <w:szCs w:val="24"/>
          <w:lang w:eastAsia="en-GB"/>
        </w:rPr>
        <w:t xml:space="preserve">in the </w:t>
      </w:r>
      <w:r w:rsidR="00C0024F" w:rsidRPr="006879D7">
        <w:rPr>
          <w:rFonts w:ascii="Times New Roman" w:eastAsia="Times New Roman" w:hAnsi="Times New Roman" w:cs="Times New Roman"/>
          <w:noProof/>
          <w:sz w:val="24"/>
          <w:szCs w:val="24"/>
          <w:lang w:eastAsia="en-GB"/>
        </w:rPr>
        <w:t xml:space="preserve">Member State’s </w:t>
      </w:r>
      <w:r w:rsidR="006F3DDD" w:rsidRPr="006879D7">
        <w:rPr>
          <w:rFonts w:ascii="Times New Roman" w:eastAsia="Times New Roman" w:hAnsi="Times New Roman" w:cs="Times New Roman"/>
          <w:noProof/>
          <w:sz w:val="24"/>
          <w:szCs w:val="24"/>
          <w:lang w:eastAsia="en-GB"/>
        </w:rPr>
        <w:t xml:space="preserve">territory </w:t>
      </w:r>
      <w:r w:rsidR="005014A3" w:rsidRPr="006879D7">
        <w:rPr>
          <w:rFonts w:ascii="Times New Roman" w:eastAsia="Times New Roman" w:hAnsi="Times New Roman" w:cs="Times New Roman"/>
          <w:noProof/>
          <w:sz w:val="24"/>
          <w:szCs w:val="24"/>
          <w:lang w:eastAsia="en-GB"/>
        </w:rPr>
        <w:t>without the right to do so</w:t>
      </w:r>
      <w:r w:rsidRPr="006879D7">
        <w:rPr>
          <w:rFonts w:ascii="Times New Roman" w:eastAsia="Times New Roman" w:hAnsi="Times New Roman" w:cs="Times New Roman"/>
          <w:noProof/>
          <w:sz w:val="24"/>
          <w:szCs w:val="24"/>
          <w:lang w:eastAsia="en-GB"/>
        </w:rPr>
        <w:t xml:space="preserve">; </w:t>
      </w:r>
    </w:p>
    <w:p w14:paraId="7C9B7D92" w14:textId="5057478E" w:rsidR="009B0B0A" w:rsidRPr="006879D7" w:rsidRDefault="009B0B0A" w:rsidP="00C9429C">
      <w:pPr>
        <w:numPr>
          <w:ilvl w:val="0"/>
          <w:numId w:val="19"/>
        </w:numPr>
        <w:spacing w:after="240" w:line="240" w:lineRule="auto"/>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A substantial increase of </w:t>
      </w:r>
      <w:r w:rsidRPr="006879D7">
        <w:rPr>
          <w:rFonts w:ascii="Times New Roman" w:eastAsia="Times New Roman" w:hAnsi="Times New Roman" w:cs="Times New Roman"/>
          <w:b/>
          <w:bCs/>
          <w:noProof/>
          <w:sz w:val="24"/>
          <w:szCs w:val="24"/>
          <w:lang w:eastAsia="en-GB"/>
        </w:rPr>
        <w:t>asylum applications</w:t>
      </w:r>
      <w:r w:rsidR="00C9429C" w:rsidRPr="006879D7">
        <w:rPr>
          <w:rFonts w:ascii="Times New Roman" w:eastAsia="Times New Roman" w:hAnsi="Times New Roman" w:cs="Times New Roman"/>
          <w:b/>
          <w:bCs/>
          <w:noProof/>
          <w:sz w:val="24"/>
          <w:szCs w:val="24"/>
          <w:lang w:eastAsia="en-GB"/>
        </w:rPr>
        <w:t xml:space="preserve"> from the nationals of the third country </w:t>
      </w:r>
      <w:r w:rsidR="009435A8" w:rsidRPr="006879D7">
        <w:rPr>
          <w:rFonts w:ascii="Times New Roman" w:eastAsia="Times New Roman" w:hAnsi="Times New Roman" w:cs="Times New Roman"/>
          <w:b/>
          <w:bCs/>
          <w:noProof/>
          <w:sz w:val="24"/>
          <w:szCs w:val="24"/>
          <w:lang w:eastAsia="en-GB"/>
        </w:rPr>
        <w:t>con</w:t>
      </w:r>
      <w:r w:rsidR="00631DCA" w:rsidRPr="006879D7">
        <w:rPr>
          <w:rFonts w:ascii="Times New Roman" w:eastAsia="Times New Roman" w:hAnsi="Times New Roman" w:cs="Times New Roman"/>
          <w:b/>
          <w:bCs/>
          <w:noProof/>
          <w:sz w:val="24"/>
          <w:szCs w:val="24"/>
          <w:lang w:eastAsia="en-GB"/>
        </w:rPr>
        <w:t xml:space="preserve">cerned </w:t>
      </w:r>
      <w:r w:rsidR="00C9429C" w:rsidRPr="006879D7">
        <w:rPr>
          <w:rFonts w:ascii="Times New Roman" w:eastAsia="Times New Roman" w:hAnsi="Times New Roman" w:cs="Times New Roman"/>
          <w:b/>
          <w:bCs/>
          <w:noProof/>
          <w:sz w:val="24"/>
          <w:szCs w:val="24"/>
          <w:lang w:eastAsia="en-GB"/>
        </w:rPr>
        <w:t>for which the recognition rate is low</w:t>
      </w:r>
      <w:r w:rsidRPr="006879D7">
        <w:rPr>
          <w:rFonts w:ascii="Times New Roman" w:eastAsia="Times New Roman" w:hAnsi="Times New Roman" w:cs="Times New Roman"/>
          <w:noProof/>
          <w:sz w:val="24"/>
          <w:szCs w:val="24"/>
          <w:lang w:eastAsia="en-GB"/>
        </w:rPr>
        <w:t xml:space="preserve">; </w:t>
      </w:r>
    </w:p>
    <w:p w14:paraId="742D51CE" w14:textId="3F60F62A" w:rsidR="009B0B0A" w:rsidRPr="006879D7" w:rsidRDefault="009B0B0A" w:rsidP="00EE1920">
      <w:pPr>
        <w:numPr>
          <w:ilvl w:val="0"/>
          <w:numId w:val="19"/>
        </w:numPr>
        <w:spacing w:after="240" w:line="240" w:lineRule="auto"/>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A decrease of </w:t>
      </w:r>
      <w:r w:rsidRPr="006879D7">
        <w:rPr>
          <w:rFonts w:ascii="Times New Roman" w:eastAsia="Times New Roman" w:hAnsi="Times New Roman" w:cs="Times New Roman"/>
          <w:b/>
          <w:bCs/>
          <w:noProof/>
          <w:sz w:val="24"/>
          <w:szCs w:val="24"/>
          <w:lang w:eastAsia="en-GB"/>
        </w:rPr>
        <w:t>cooperation on readmission</w:t>
      </w:r>
      <w:r w:rsidR="00C9429C" w:rsidRPr="006879D7">
        <w:rPr>
          <w:rFonts w:ascii="Times New Roman" w:eastAsia="Times New Roman" w:hAnsi="Times New Roman" w:cs="Times New Roman"/>
          <w:b/>
          <w:bCs/>
          <w:noProof/>
          <w:sz w:val="24"/>
          <w:szCs w:val="24"/>
          <w:lang w:eastAsia="en-GB"/>
        </w:rPr>
        <w:t xml:space="preserve"> with </w:t>
      </w:r>
      <w:r w:rsidR="009F7F8C" w:rsidRPr="006879D7">
        <w:rPr>
          <w:rFonts w:ascii="Times New Roman" w:eastAsia="Times New Roman" w:hAnsi="Times New Roman" w:cs="Times New Roman"/>
          <w:b/>
          <w:bCs/>
          <w:noProof/>
          <w:sz w:val="24"/>
          <w:szCs w:val="24"/>
          <w:lang w:eastAsia="en-GB"/>
        </w:rPr>
        <w:t>the</w:t>
      </w:r>
      <w:r w:rsidR="00C9429C" w:rsidRPr="006879D7">
        <w:rPr>
          <w:rFonts w:ascii="Times New Roman" w:eastAsia="Times New Roman" w:hAnsi="Times New Roman" w:cs="Times New Roman"/>
          <w:b/>
          <w:bCs/>
          <w:noProof/>
          <w:sz w:val="24"/>
          <w:szCs w:val="24"/>
          <w:lang w:eastAsia="en-GB"/>
        </w:rPr>
        <w:t xml:space="preserve"> third country</w:t>
      </w:r>
      <w:r w:rsidR="009F7F8C" w:rsidRPr="006879D7">
        <w:rPr>
          <w:rFonts w:ascii="Times New Roman" w:eastAsia="Times New Roman" w:hAnsi="Times New Roman" w:cs="Times New Roman"/>
          <w:b/>
          <w:bCs/>
          <w:noProof/>
          <w:sz w:val="24"/>
          <w:szCs w:val="24"/>
          <w:lang w:eastAsia="en-GB"/>
        </w:rPr>
        <w:t xml:space="preserve"> concerned</w:t>
      </w:r>
      <w:r w:rsidRPr="006879D7">
        <w:rPr>
          <w:rFonts w:ascii="Times New Roman" w:eastAsia="Times New Roman" w:hAnsi="Times New Roman" w:cs="Times New Roman"/>
          <w:noProof/>
          <w:sz w:val="24"/>
          <w:szCs w:val="24"/>
          <w:lang w:eastAsia="en-GB"/>
        </w:rPr>
        <w:t>;</w:t>
      </w:r>
    </w:p>
    <w:p w14:paraId="09A85123" w14:textId="2D8F6D3E" w:rsidR="009B0B0A" w:rsidRPr="006879D7" w:rsidRDefault="009B0B0A" w:rsidP="00ED6804">
      <w:pPr>
        <w:numPr>
          <w:ilvl w:val="0"/>
          <w:numId w:val="19"/>
        </w:numPr>
        <w:spacing w:after="240" w:line="240" w:lineRule="auto"/>
        <w:ind w:left="714" w:hanging="357"/>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An </w:t>
      </w:r>
      <w:r w:rsidRPr="006879D7">
        <w:rPr>
          <w:rFonts w:ascii="Times New Roman" w:eastAsia="Times New Roman" w:hAnsi="Times New Roman" w:cs="Times New Roman"/>
          <w:b/>
          <w:noProof/>
          <w:sz w:val="24"/>
          <w:szCs w:val="24"/>
          <w:lang w:eastAsia="en-GB"/>
        </w:rPr>
        <w:t>increased risk or imminent threat</w:t>
      </w:r>
      <w:r w:rsidRPr="006879D7">
        <w:rPr>
          <w:rFonts w:ascii="Times New Roman" w:eastAsia="Times New Roman" w:hAnsi="Times New Roman" w:cs="Times New Roman"/>
          <w:noProof/>
          <w:sz w:val="24"/>
          <w:szCs w:val="24"/>
          <w:lang w:eastAsia="en-GB"/>
        </w:rPr>
        <w:t xml:space="preserve"> to the public policy or internal security of the Member States, in particular a substantial increase in serious criminal offences linked to the nationals of the third country </w:t>
      </w:r>
      <w:r w:rsidR="009F7F8C" w:rsidRPr="006879D7">
        <w:rPr>
          <w:rFonts w:ascii="Times New Roman" w:eastAsia="Times New Roman" w:hAnsi="Times New Roman" w:cs="Times New Roman"/>
          <w:noProof/>
          <w:sz w:val="24"/>
          <w:szCs w:val="24"/>
          <w:lang w:eastAsia="en-GB"/>
        </w:rPr>
        <w:t>concerned;</w:t>
      </w:r>
    </w:p>
    <w:p w14:paraId="1B33F43F" w14:textId="1EBBB732" w:rsidR="00D335FD" w:rsidRPr="006879D7" w:rsidRDefault="0038061C" w:rsidP="006846B0">
      <w:pPr>
        <w:numPr>
          <w:ilvl w:val="0"/>
          <w:numId w:val="19"/>
        </w:numPr>
        <w:spacing w:after="240" w:line="240" w:lineRule="auto"/>
        <w:ind w:left="714" w:hanging="357"/>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With regard to the third countries </w:t>
      </w:r>
      <w:r w:rsidR="00D335FD" w:rsidRPr="006879D7">
        <w:rPr>
          <w:rFonts w:ascii="Times New Roman" w:eastAsia="Times New Roman" w:hAnsi="Times New Roman" w:cs="Times New Roman"/>
          <w:noProof/>
          <w:sz w:val="24"/>
          <w:szCs w:val="24"/>
          <w:lang w:eastAsia="en-GB"/>
        </w:rPr>
        <w:t>that obtained visa exemption</w:t>
      </w:r>
      <w:r w:rsidRPr="006879D7">
        <w:rPr>
          <w:rFonts w:ascii="Times New Roman" w:eastAsia="Times New Roman" w:hAnsi="Times New Roman" w:cs="Times New Roman"/>
          <w:noProof/>
          <w:sz w:val="24"/>
          <w:szCs w:val="24"/>
          <w:lang w:eastAsia="en-GB"/>
        </w:rPr>
        <w:t xml:space="preserve"> as a result of a visa liberalisation dialogue</w:t>
      </w:r>
      <w:r w:rsidR="00D335FD" w:rsidRPr="006879D7">
        <w:rPr>
          <w:rFonts w:ascii="Times New Roman" w:eastAsia="Times New Roman" w:hAnsi="Times New Roman" w:cs="Times New Roman"/>
          <w:noProof/>
          <w:sz w:val="24"/>
          <w:szCs w:val="24"/>
          <w:lang w:eastAsia="en-GB"/>
        </w:rPr>
        <w:t>,</w:t>
      </w:r>
      <w:r w:rsidRPr="006879D7">
        <w:rPr>
          <w:rFonts w:ascii="Times New Roman" w:eastAsia="Times New Roman" w:hAnsi="Times New Roman" w:cs="Times New Roman"/>
          <w:noProof/>
          <w:sz w:val="24"/>
          <w:szCs w:val="24"/>
          <w:lang w:eastAsia="en-GB"/>
        </w:rPr>
        <w:t xml:space="preserve"> the </w:t>
      </w:r>
      <w:r w:rsidRPr="006879D7">
        <w:rPr>
          <w:rFonts w:ascii="Times New Roman" w:eastAsia="Times New Roman" w:hAnsi="Times New Roman" w:cs="Times New Roman"/>
          <w:b/>
          <w:bCs/>
          <w:noProof/>
          <w:sz w:val="24"/>
          <w:szCs w:val="24"/>
          <w:lang w:eastAsia="en-GB"/>
        </w:rPr>
        <w:t>non-compliance with the specific requirements</w:t>
      </w:r>
      <w:r w:rsidR="00D335FD" w:rsidRPr="006879D7">
        <w:rPr>
          <w:rFonts w:ascii="Times New Roman" w:eastAsia="Times New Roman" w:hAnsi="Times New Roman" w:cs="Times New Roman"/>
          <w:b/>
          <w:bCs/>
          <w:noProof/>
          <w:sz w:val="24"/>
          <w:szCs w:val="24"/>
          <w:lang w:eastAsia="en-GB"/>
        </w:rPr>
        <w:t xml:space="preserve"> </w:t>
      </w:r>
      <w:r w:rsidRPr="006879D7">
        <w:rPr>
          <w:rFonts w:ascii="Times New Roman" w:eastAsia="Times New Roman" w:hAnsi="Times New Roman" w:cs="Times New Roman"/>
          <w:b/>
          <w:bCs/>
          <w:noProof/>
          <w:sz w:val="24"/>
          <w:szCs w:val="24"/>
          <w:lang w:eastAsia="en-GB"/>
        </w:rPr>
        <w:t>which were used to assess the appropriateness of granting visa liberalisation</w:t>
      </w:r>
      <w:r w:rsidR="00D335FD" w:rsidRPr="006879D7">
        <w:rPr>
          <w:rFonts w:ascii="Times New Roman" w:eastAsia="Times New Roman" w:hAnsi="Times New Roman" w:cs="Times New Roman"/>
          <w:b/>
          <w:bCs/>
          <w:noProof/>
          <w:sz w:val="24"/>
          <w:szCs w:val="24"/>
          <w:lang w:eastAsia="en-GB"/>
        </w:rPr>
        <w:t>.</w:t>
      </w:r>
    </w:p>
    <w:p w14:paraId="193D6497" w14:textId="605DED7B" w:rsidR="009B0B0A" w:rsidRPr="006879D7" w:rsidRDefault="009B0B0A" w:rsidP="00EE1920">
      <w:pPr>
        <w:keepNext/>
        <w:spacing w:after="240"/>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The above suspension grounds are considered by several Member States as too restrictive </w:t>
      </w:r>
      <w:bookmarkStart w:id="6" w:name="_Hlk134282716"/>
      <w:r w:rsidRPr="006879D7">
        <w:rPr>
          <w:rFonts w:ascii="Times New Roman" w:eastAsia="Times New Roman" w:hAnsi="Times New Roman" w:cs="Times New Roman"/>
          <w:noProof/>
          <w:sz w:val="24"/>
          <w:szCs w:val="24"/>
          <w:lang w:eastAsia="en-GB"/>
        </w:rPr>
        <w:t xml:space="preserve">to </w:t>
      </w:r>
      <w:r w:rsidR="00462F04" w:rsidRPr="006879D7">
        <w:rPr>
          <w:rFonts w:ascii="Times New Roman" w:eastAsia="Times New Roman" w:hAnsi="Times New Roman" w:cs="Times New Roman"/>
          <w:noProof/>
          <w:sz w:val="24"/>
          <w:szCs w:val="24"/>
          <w:lang w:eastAsia="en-GB"/>
        </w:rPr>
        <w:t>capture</w:t>
      </w:r>
      <w:r w:rsidRPr="006879D7">
        <w:rPr>
          <w:rFonts w:ascii="Times New Roman" w:eastAsia="Times New Roman" w:hAnsi="Times New Roman" w:cs="Times New Roman"/>
          <w:noProof/>
          <w:sz w:val="24"/>
          <w:szCs w:val="24"/>
          <w:lang w:eastAsia="en-GB"/>
        </w:rPr>
        <w:t xml:space="preserve"> the </w:t>
      </w:r>
      <w:r w:rsidR="00462F04" w:rsidRPr="006879D7">
        <w:rPr>
          <w:rFonts w:ascii="Times New Roman" w:eastAsia="Times New Roman" w:hAnsi="Times New Roman" w:cs="Times New Roman"/>
          <w:noProof/>
          <w:sz w:val="24"/>
          <w:szCs w:val="24"/>
          <w:lang w:eastAsia="en-GB"/>
        </w:rPr>
        <w:t>multitude</w:t>
      </w:r>
      <w:r w:rsidRPr="006879D7">
        <w:rPr>
          <w:rFonts w:ascii="Times New Roman" w:eastAsia="Times New Roman" w:hAnsi="Times New Roman" w:cs="Times New Roman"/>
          <w:noProof/>
          <w:sz w:val="24"/>
          <w:szCs w:val="24"/>
          <w:lang w:eastAsia="en-GB"/>
        </w:rPr>
        <w:t xml:space="preserve"> of situations in which the visa-free regime could be abused and/or result in irregular migration or security risks for the EU.</w:t>
      </w:r>
      <w:bookmarkEnd w:id="6"/>
      <w:r w:rsidRPr="006879D7">
        <w:rPr>
          <w:rFonts w:ascii="Times New Roman" w:eastAsia="Times New Roman" w:hAnsi="Times New Roman" w:cs="Times New Roman"/>
          <w:noProof/>
          <w:sz w:val="24"/>
          <w:szCs w:val="24"/>
          <w:lang w:eastAsia="en-GB"/>
        </w:rPr>
        <w:t xml:space="preserve"> </w:t>
      </w:r>
    </w:p>
    <w:p w14:paraId="7597EE27" w14:textId="46D4C7FD" w:rsidR="009B0B0A" w:rsidRPr="006879D7" w:rsidRDefault="009B0B0A" w:rsidP="00EE1920">
      <w:pPr>
        <w:spacing w:after="240" w:line="240" w:lineRule="auto"/>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As far as </w:t>
      </w:r>
      <w:r w:rsidRPr="006879D7">
        <w:rPr>
          <w:rFonts w:ascii="Times New Roman" w:eastAsia="Times New Roman" w:hAnsi="Times New Roman" w:cs="Times New Roman"/>
          <w:b/>
          <w:noProof/>
          <w:sz w:val="24"/>
          <w:szCs w:val="24"/>
          <w:lang w:eastAsia="en-GB"/>
        </w:rPr>
        <w:t>irregular migration</w:t>
      </w:r>
      <w:r w:rsidRPr="006879D7">
        <w:rPr>
          <w:rFonts w:ascii="Times New Roman" w:eastAsia="Times New Roman" w:hAnsi="Times New Roman" w:cs="Times New Roman"/>
          <w:noProof/>
          <w:sz w:val="24"/>
          <w:szCs w:val="24"/>
          <w:lang w:eastAsia="en-GB"/>
        </w:rPr>
        <w:t xml:space="preserve"> is concerned, the </w:t>
      </w:r>
      <w:r w:rsidR="00C96332">
        <w:rPr>
          <w:rFonts w:ascii="Times New Roman" w:eastAsia="Times New Roman" w:hAnsi="Times New Roman" w:cs="Times New Roman"/>
          <w:b/>
          <w:noProof/>
          <w:sz w:val="24"/>
          <w:szCs w:val="24"/>
          <w:lang w:eastAsia="en-GB"/>
        </w:rPr>
        <w:t xml:space="preserve">lack </w:t>
      </w:r>
      <w:r w:rsidRPr="006879D7">
        <w:rPr>
          <w:rFonts w:ascii="Times New Roman" w:eastAsia="Times New Roman" w:hAnsi="Times New Roman" w:cs="Times New Roman"/>
          <w:b/>
          <w:noProof/>
          <w:sz w:val="24"/>
          <w:szCs w:val="24"/>
          <w:lang w:eastAsia="en-GB"/>
        </w:rPr>
        <w:t>of visa policy alignment</w:t>
      </w:r>
      <w:r w:rsidRPr="006879D7">
        <w:rPr>
          <w:rFonts w:ascii="Times New Roman" w:eastAsia="Times New Roman" w:hAnsi="Times New Roman" w:cs="Times New Roman"/>
          <w:noProof/>
          <w:sz w:val="24"/>
          <w:szCs w:val="24"/>
          <w:lang w:eastAsia="en-GB"/>
        </w:rPr>
        <w:t xml:space="preserve"> is not a ground of suspension current</w:t>
      </w:r>
      <w:r w:rsidR="005014A3" w:rsidRPr="006879D7">
        <w:rPr>
          <w:rFonts w:ascii="Times New Roman" w:eastAsia="Times New Roman" w:hAnsi="Times New Roman" w:cs="Times New Roman"/>
          <w:noProof/>
          <w:sz w:val="24"/>
          <w:szCs w:val="24"/>
          <w:lang w:eastAsia="en-GB"/>
        </w:rPr>
        <w:t>ly</w:t>
      </w:r>
      <w:r w:rsidR="00A75B7C" w:rsidRPr="006879D7">
        <w:rPr>
          <w:rFonts w:ascii="Times New Roman" w:eastAsia="Times New Roman" w:hAnsi="Times New Roman" w:cs="Times New Roman"/>
          <w:noProof/>
          <w:sz w:val="24"/>
          <w:szCs w:val="24"/>
          <w:lang w:eastAsia="en-GB"/>
        </w:rPr>
        <w:t>.</w:t>
      </w:r>
      <w:r w:rsidR="001B6368" w:rsidRPr="006879D7">
        <w:rPr>
          <w:rFonts w:ascii="Times New Roman" w:eastAsia="Times New Roman" w:hAnsi="Times New Roman" w:cs="Times New Roman"/>
          <w:noProof/>
          <w:sz w:val="24"/>
          <w:szCs w:val="24"/>
          <w:lang w:eastAsia="en-GB"/>
        </w:rPr>
        <w:t xml:space="preserve"> As </w:t>
      </w:r>
      <w:r w:rsidR="00A75B7C" w:rsidRPr="006879D7">
        <w:rPr>
          <w:rFonts w:ascii="Times New Roman" w:eastAsia="Times New Roman" w:hAnsi="Times New Roman" w:cs="Times New Roman"/>
          <w:noProof/>
          <w:sz w:val="24"/>
          <w:szCs w:val="24"/>
          <w:lang w:eastAsia="en-GB"/>
        </w:rPr>
        <w:t xml:space="preserve">a </w:t>
      </w:r>
      <w:r w:rsidR="001B6368" w:rsidRPr="006879D7">
        <w:rPr>
          <w:rFonts w:ascii="Times New Roman" w:eastAsia="Times New Roman" w:hAnsi="Times New Roman" w:cs="Times New Roman"/>
          <w:noProof/>
          <w:sz w:val="24"/>
          <w:szCs w:val="24"/>
          <w:lang w:eastAsia="en-GB"/>
        </w:rPr>
        <w:t>consequence,</w:t>
      </w:r>
      <w:r w:rsidRPr="006879D7">
        <w:rPr>
          <w:rFonts w:ascii="Times New Roman" w:eastAsia="Times New Roman" w:hAnsi="Times New Roman" w:cs="Times New Roman"/>
          <w:noProof/>
          <w:sz w:val="24"/>
          <w:szCs w:val="24"/>
          <w:lang w:eastAsia="en-GB"/>
        </w:rPr>
        <w:t xml:space="preserve"> the effectiveness of the suspension mechanism in addressing situations of irregular </w:t>
      </w:r>
      <w:r w:rsidR="00B7175E" w:rsidRPr="006879D7">
        <w:rPr>
          <w:rFonts w:ascii="Times New Roman" w:eastAsia="Times New Roman" w:hAnsi="Times New Roman" w:cs="Times New Roman"/>
          <w:noProof/>
          <w:sz w:val="24"/>
          <w:szCs w:val="24"/>
          <w:lang w:eastAsia="en-GB"/>
        </w:rPr>
        <w:t>migrants</w:t>
      </w:r>
      <w:r w:rsidRPr="006879D7">
        <w:rPr>
          <w:rFonts w:ascii="Times New Roman" w:eastAsia="Times New Roman" w:hAnsi="Times New Roman" w:cs="Times New Roman"/>
          <w:noProof/>
          <w:sz w:val="24"/>
          <w:szCs w:val="24"/>
          <w:lang w:eastAsia="en-GB"/>
        </w:rPr>
        <w:t xml:space="preserve"> </w:t>
      </w:r>
      <w:r w:rsidR="009F1423" w:rsidRPr="006879D7">
        <w:rPr>
          <w:rFonts w:ascii="Times New Roman" w:eastAsia="Times New Roman" w:hAnsi="Times New Roman" w:cs="Times New Roman"/>
          <w:noProof/>
          <w:sz w:val="24"/>
          <w:szCs w:val="24"/>
          <w:lang w:eastAsia="en-GB"/>
        </w:rPr>
        <w:t xml:space="preserve">having </w:t>
      </w:r>
      <w:r w:rsidRPr="006879D7">
        <w:rPr>
          <w:rFonts w:ascii="Times New Roman" w:eastAsia="Times New Roman" w:hAnsi="Times New Roman" w:cs="Times New Roman"/>
          <w:noProof/>
          <w:sz w:val="24"/>
          <w:szCs w:val="24"/>
          <w:lang w:eastAsia="en-GB"/>
        </w:rPr>
        <w:t>transit</w:t>
      </w:r>
      <w:r w:rsidR="009F1423" w:rsidRPr="006879D7">
        <w:rPr>
          <w:rFonts w:ascii="Times New Roman" w:eastAsia="Times New Roman" w:hAnsi="Times New Roman" w:cs="Times New Roman"/>
          <w:noProof/>
          <w:sz w:val="24"/>
          <w:szCs w:val="24"/>
          <w:lang w:eastAsia="en-GB"/>
        </w:rPr>
        <w:t>ed</w:t>
      </w:r>
      <w:r w:rsidRPr="006879D7">
        <w:rPr>
          <w:rFonts w:ascii="Times New Roman" w:eastAsia="Times New Roman" w:hAnsi="Times New Roman" w:cs="Times New Roman"/>
          <w:noProof/>
          <w:sz w:val="24"/>
          <w:szCs w:val="24"/>
          <w:lang w:eastAsia="en-GB"/>
        </w:rPr>
        <w:t xml:space="preserve"> through neighbouring visa-free third countries, as recently observed in the Western Balkans, may be hampered. </w:t>
      </w:r>
    </w:p>
    <w:p w14:paraId="60984F45" w14:textId="57EEE342"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lang w:eastAsia="en-GB"/>
        </w:rPr>
      </w:pPr>
      <w:r w:rsidRPr="002F3A1A">
        <w:rPr>
          <w:rFonts w:ascii="Times New Roman" w:eastAsia="Times New Roman" w:hAnsi="Times New Roman" w:cs="Times New Roman"/>
          <w:b/>
          <w:bCs/>
          <w:noProof/>
          <w:sz w:val="24"/>
          <w:szCs w:val="24"/>
          <w:lang w:eastAsia="en-GB"/>
        </w:rPr>
        <w:t>T</w:t>
      </w:r>
      <w:r w:rsidRPr="006879D7">
        <w:rPr>
          <w:rFonts w:ascii="Times New Roman" w:eastAsia="Times New Roman" w:hAnsi="Times New Roman" w:cs="Times New Roman"/>
          <w:b/>
          <w:noProof/>
          <w:sz w:val="24"/>
          <w:szCs w:val="24"/>
          <w:lang w:eastAsia="en-GB"/>
        </w:rPr>
        <w:t xml:space="preserve">he Commission </w:t>
      </w:r>
      <w:r w:rsidR="00F86DB4">
        <w:rPr>
          <w:rFonts w:ascii="Times New Roman" w:eastAsia="Times New Roman" w:hAnsi="Times New Roman" w:cs="Times New Roman"/>
          <w:b/>
          <w:noProof/>
          <w:sz w:val="24"/>
          <w:szCs w:val="24"/>
          <w:lang w:eastAsia="en-GB"/>
        </w:rPr>
        <w:t>intends to</w:t>
      </w:r>
      <w:r w:rsidRPr="006879D7">
        <w:rPr>
          <w:rFonts w:ascii="Times New Roman" w:eastAsia="Times New Roman" w:hAnsi="Times New Roman" w:cs="Times New Roman"/>
          <w:b/>
          <w:noProof/>
          <w:sz w:val="24"/>
          <w:szCs w:val="24"/>
          <w:lang w:eastAsia="en-GB"/>
        </w:rPr>
        <w:t xml:space="preserve"> </w:t>
      </w:r>
      <w:r w:rsidR="004F0A66" w:rsidRPr="006879D7">
        <w:rPr>
          <w:rFonts w:ascii="Times New Roman" w:eastAsia="Times New Roman" w:hAnsi="Times New Roman" w:cs="Times New Roman"/>
          <w:b/>
          <w:noProof/>
          <w:sz w:val="24"/>
          <w:szCs w:val="24"/>
          <w:lang w:eastAsia="en-GB"/>
        </w:rPr>
        <w:t xml:space="preserve">explore the </w:t>
      </w:r>
      <w:r w:rsidR="008354FE" w:rsidRPr="006879D7">
        <w:rPr>
          <w:rFonts w:ascii="Times New Roman" w:eastAsia="Times New Roman" w:hAnsi="Times New Roman" w:cs="Times New Roman"/>
          <w:b/>
          <w:noProof/>
          <w:sz w:val="24"/>
          <w:szCs w:val="24"/>
          <w:lang w:eastAsia="en-GB"/>
        </w:rPr>
        <w:t xml:space="preserve">possibility </w:t>
      </w:r>
      <w:r w:rsidR="00A82CF7">
        <w:rPr>
          <w:rFonts w:ascii="Times New Roman" w:eastAsia="Times New Roman" w:hAnsi="Times New Roman" w:cs="Times New Roman"/>
          <w:b/>
          <w:noProof/>
          <w:sz w:val="24"/>
          <w:szCs w:val="24"/>
          <w:lang w:eastAsia="en-GB"/>
        </w:rPr>
        <w:t>of</w:t>
      </w:r>
      <w:r w:rsidR="00A82CF7" w:rsidRPr="006879D7">
        <w:rPr>
          <w:rFonts w:ascii="Times New Roman" w:eastAsia="Times New Roman" w:hAnsi="Times New Roman" w:cs="Times New Roman"/>
          <w:b/>
          <w:noProof/>
          <w:sz w:val="24"/>
          <w:szCs w:val="24"/>
          <w:lang w:eastAsia="en-GB"/>
        </w:rPr>
        <w:t xml:space="preserve"> </w:t>
      </w:r>
      <w:r w:rsidRPr="006879D7">
        <w:rPr>
          <w:rFonts w:ascii="Times New Roman" w:eastAsia="Times New Roman" w:hAnsi="Times New Roman" w:cs="Times New Roman"/>
          <w:b/>
          <w:noProof/>
          <w:sz w:val="24"/>
          <w:szCs w:val="24"/>
          <w:lang w:eastAsia="en-GB"/>
        </w:rPr>
        <w:t>add</w:t>
      </w:r>
      <w:r w:rsidR="00A82CF7">
        <w:rPr>
          <w:rFonts w:ascii="Times New Roman" w:eastAsia="Times New Roman" w:hAnsi="Times New Roman" w:cs="Times New Roman"/>
          <w:b/>
          <w:noProof/>
          <w:sz w:val="24"/>
          <w:szCs w:val="24"/>
          <w:lang w:eastAsia="en-GB"/>
        </w:rPr>
        <w:t>ing</w:t>
      </w:r>
      <w:r w:rsidRPr="006879D7">
        <w:rPr>
          <w:rFonts w:ascii="Times New Roman" w:eastAsia="Times New Roman" w:hAnsi="Times New Roman" w:cs="Times New Roman"/>
          <w:b/>
          <w:noProof/>
          <w:sz w:val="24"/>
          <w:szCs w:val="24"/>
          <w:lang w:eastAsia="en-GB"/>
        </w:rPr>
        <w:t xml:space="preserve"> the lack of visa policy alignment as a new suspension ground</w:t>
      </w:r>
      <w:r w:rsidR="0032604A" w:rsidRPr="006879D7">
        <w:rPr>
          <w:rFonts w:ascii="Times New Roman" w:eastAsia="Times New Roman" w:hAnsi="Times New Roman" w:cs="Times New Roman"/>
          <w:bCs/>
          <w:noProof/>
          <w:sz w:val="24"/>
          <w:szCs w:val="24"/>
          <w:lang w:eastAsia="en-GB"/>
        </w:rPr>
        <w:t>, where it may result</w:t>
      </w:r>
      <w:r w:rsidR="00907B5B" w:rsidRPr="006879D7">
        <w:rPr>
          <w:rFonts w:ascii="Times New Roman" w:eastAsia="Times New Roman" w:hAnsi="Times New Roman" w:cs="Times New Roman"/>
          <w:bCs/>
          <w:noProof/>
          <w:sz w:val="24"/>
          <w:szCs w:val="24"/>
          <w:lang w:eastAsia="en-GB"/>
        </w:rPr>
        <w:t xml:space="preserve"> </w:t>
      </w:r>
      <w:r w:rsidR="00F51F01" w:rsidRPr="006879D7">
        <w:rPr>
          <w:rFonts w:ascii="Times New Roman" w:eastAsia="Times New Roman" w:hAnsi="Times New Roman" w:cs="Times New Roman"/>
          <w:bCs/>
          <w:noProof/>
          <w:sz w:val="24"/>
          <w:szCs w:val="24"/>
          <w:lang w:eastAsia="en-GB"/>
        </w:rPr>
        <w:t>in a risk of irregular migration to the EU</w:t>
      </w:r>
      <w:r w:rsidRPr="006879D7">
        <w:rPr>
          <w:rFonts w:ascii="Times New Roman" w:eastAsia="Times New Roman" w:hAnsi="Times New Roman" w:cs="Times New Roman"/>
          <w:noProof/>
          <w:sz w:val="24"/>
          <w:szCs w:val="24"/>
          <w:lang w:eastAsia="en-GB"/>
        </w:rPr>
        <w:t xml:space="preserve">. </w:t>
      </w:r>
      <w:r w:rsidR="008354FE" w:rsidRPr="006879D7">
        <w:rPr>
          <w:rFonts w:ascii="Times New Roman" w:eastAsia="Times New Roman" w:hAnsi="Times New Roman" w:cs="Times New Roman"/>
          <w:noProof/>
          <w:sz w:val="24"/>
          <w:szCs w:val="24"/>
          <w:lang w:eastAsia="en-GB"/>
        </w:rPr>
        <w:t xml:space="preserve">Such </w:t>
      </w:r>
      <w:r w:rsidRPr="006879D7">
        <w:rPr>
          <w:rFonts w:ascii="Times New Roman" w:eastAsia="Times New Roman" w:hAnsi="Times New Roman" w:cs="Times New Roman"/>
          <w:noProof/>
          <w:sz w:val="24"/>
          <w:szCs w:val="24"/>
          <w:lang w:eastAsia="en-GB"/>
        </w:rPr>
        <w:t xml:space="preserve">new ground would allow the triggering of the suspension mechanism in cases where the lack of visa alignment by a visa-free third country </w:t>
      </w:r>
      <w:r w:rsidR="00C96332">
        <w:rPr>
          <w:rFonts w:ascii="Times New Roman" w:eastAsia="Times New Roman" w:hAnsi="Times New Roman" w:cs="Times New Roman"/>
          <w:noProof/>
          <w:sz w:val="24"/>
          <w:szCs w:val="24"/>
          <w:lang w:eastAsia="en-GB"/>
        </w:rPr>
        <w:t xml:space="preserve">has enabled or risks to enable irregular </w:t>
      </w:r>
      <w:r w:rsidRPr="006879D7">
        <w:rPr>
          <w:rFonts w:ascii="Times New Roman" w:eastAsia="Times New Roman" w:hAnsi="Times New Roman" w:cs="Times New Roman"/>
          <w:noProof/>
          <w:sz w:val="24"/>
          <w:szCs w:val="24"/>
          <w:lang w:eastAsia="en-GB"/>
        </w:rPr>
        <w:t>entries to the EU</w:t>
      </w:r>
      <w:r w:rsidR="25A10572" w:rsidRPr="006879D7">
        <w:rPr>
          <w:rFonts w:ascii="Times New Roman" w:eastAsia="Times New Roman" w:hAnsi="Times New Roman" w:cs="Times New Roman"/>
          <w:noProof/>
          <w:sz w:val="24"/>
          <w:szCs w:val="24"/>
          <w:lang w:eastAsia="en-GB"/>
        </w:rPr>
        <w:t xml:space="preserve"> by third country nationals who a</w:t>
      </w:r>
      <w:r w:rsidR="176804EE" w:rsidRPr="006879D7">
        <w:rPr>
          <w:rFonts w:ascii="Times New Roman" w:eastAsia="Times New Roman" w:hAnsi="Times New Roman" w:cs="Times New Roman"/>
          <w:noProof/>
          <w:sz w:val="24"/>
          <w:szCs w:val="24"/>
          <w:lang w:eastAsia="en-GB"/>
        </w:rPr>
        <w:t xml:space="preserve">re legally present in </w:t>
      </w:r>
      <w:r w:rsidR="60DD5253" w:rsidRPr="006879D7">
        <w:rPr>
          <w:rFonts w:ascii="Times New Roman" w:eastAsia="Times New Roman" w:hAnsi="Times New Roman" w:cs="Times New Roman"/>
          <w:noProof/>
          <w:sz w:val="24"/>
          <w:szCs w:val="24"/>
          <w:lang w:eastAsia="en-GB"/>
        </w:rPr>
        <w:t>that</w:t>
      </w:r>
      <w:r w:rsidR="176804EE" w:rsidRPr="006879D7">
        <w:rPr>
          <w:rFonts w:ascii="Times New Roman" w:eastAsia="Times New Roman" w:hAnsi="Times New Roman" w:cs="Times New Roman"/>
          <w:noProof/>
          <w:sz w:val="24"/>
          <w:szCs w:val="24"/>
          <w:lang w:eastAsia="en-GB"/>
        </w:rPr>
        <w:t xml:space="preserve"> visa-free country</w:t>
      </w:r>
      <w:r w:rsidR="18D05445" w:rsidRPr="006879D7">
        <w:rPr>
          <w:rFonts w:ascii="Times New Roman" w:eastAsia="Times New Roman" w:hAnsi="Times New Roman" w:cs="Times New Roman"/>
          <w:noProof/>
          <w:sz w:val="24"/>
          <w:szCs w:val="24"/>
          <w:lang w:eastAsia="en-GB"/>
        </w:rPr>
        <w:t xml:space="preserve"> </w:t>
      </w:r>
      <w:r w:rsidR="28C8AFBC" w:rsidRPr="006879D7">
        <w:rPr>
          <w:rFonts w:ascii="Times New Roman" w:eastAsia="Times New Roman" w:hAnsi="Times New Roman" w:cs="Times New Roman"/>
          <w:noProof/>
          <w:sz w:val="24"/>
          <w:szCs w:val="24"/>
          <w:lang w:eastAsia="en-GB"/>
        </w:rPr>
        <w:t>as a result</w:t>
      </w:r>
      <w:r w:rsidR="18D05445" w:rsidRPr="006879D7">
        <w:rPr>
          <w:rFonts w:ascii="Times New Roman" w:eastAsia="Times New Roman" w:hAnsi="Times New Roman" w:cs="Times New Roman"/>
          <w:noProof/>
          <w:sz w:val="24"/>
          <w:szCs w:val="24"/>
          <w:lang w:eastAsia="en-GB"/>
        </w:rPr>
        <w:t xml:space="preserve"> of </w:t>
      </w:r>
      <w:r w:rsidR="1E87B644" w:rsidRPr="006879D7">
        <w:rPr>
          <w:rFonts w:ascii="Times New Roman" w:eastAsia="Times New Roman" w:hAnsi="Times New Roman" w:cs="Times New Roman"/>
          <w:noProof/>
          <w:sz w:val="24"/>
          <w:szCs w:val="24"/>
          <w:lang w:eastAsia="en-GB"/>
        </w:rPr>
        <w:t>visa-</w:t>
      </w:r>
      <w:r w:rsidR="3202F84B" w:rsidRPr="006879D7">
        <w:rPr>
          <w:rFonts w:ascii="Times New Roman" w:eastAsia="Times New Roman" w:hAnsi="Times New Roman" w:cs="Times New Roman"/>
          <w:noProof/>
          <w:sz w:val="24"/>
          <w:szCs w:val="24"/>
          <w:lang w:eastAsia="en-GB"/>
        </w:rPr>
        <w:t xml:space="preserve">free </w:t>
      </w:r>
      <w:r w:rsidR="5DE4A6FA" w:rsidRPr="006879D7">
        <w:rPr>
          <w:rFonts w:ascii="Times New Roman" w:eastAsia="Times New Roman" w:hAnsi="Times New Roman" w:cs="Times New Roman"/>
          <w:noProof/>
          <w:sz w:val="24"/>
          <w:szCs w:val="24"/>
          <w:lang w:eastAsia="en-GB"/>
        </w:rPr>
        <w:t>travel</w:t>
      </w:r>
      <w:r w:rsidRPr="006879D7">
        <w:rPr>
          <w:rFonts w:ascii="Times New Roman" w:eastAsia="Times New Roman" w:hAnsi="Times New Roman" w:cs="Times New Roman"/>
          <w:noProof/>
          <w:sz w:val="24"/>
          <w:szCs w:val="24"/>
          <w:lang w:eastAsia="en-GB"/>
        </w:rPr>
        <w:t>.</w:t>
      </w:r>
    </w:p>
    <w:p w14:paraId="4E25E2B5" w14:textId="77777777" w:rsidR="009B0B0A" w:rsidRPr="006879D7"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4B9736A9" w14:textId="7268A46A" w:rsidR="009B0B0A" w:rsidRPr="006879D7" w:rsidRDefault="00462F04" w:rsidP="00EE1920">
      <w:pPr>
        <w:spacing w:after="240" w:line="240" w:lineRule="auto"/>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As concerns </w:t>
      </w:r>
      <w:r w:rsidR="009B0B0A" w:rsidRPr="006879D7">
        <w:rPr>
          <w:rFonts w:ascii="Times New Roman" w:eastAsia="Times New Roman" w:hAnsi="Times New Roman" w:cs="Times New Roman"/>
          <w:b/>
          <w:noProof/>
          <w:sz w:val="24"/>
          <w:szCs w:val="24"/>
          <w:lang w:eastAsia="en-GB"/>
        </w:rPr>
        <w:t>public policy and internal security</w:t>
      </w:r>
      <w:r w:rsidR="009B0B0A" w:rsidRPr="006879D7">
        <w:rPr>
          <w:rFonts w:ascii="Times New Roman" w:eastAsia="Times New Roman" w:hAnsi="Times New Roman" w:cs="Times New Roman"/>
          <w:noProof/>
          <w:sz w:val="24"/>
          <w:szCs w:val="24"/>
          <w:lang w:eastAsia="en-GB"/>
        </w:rPr>
        <w:t xml:space="preserve">, the current suspension ground </w:t>
      </w:r>
      <w:r w:rsidR="00EF0F46" w:rsidRPr="006879D7">
        <w:rPr>
          <w:rFonts w:ascii="Times New Roman" w:eastAsia="Times New Roman" w:hAnsi="Times New Roman" w:cs="Times New Roman"/>
          <w:noProof/>
          <w:sz w:val="24"/>
          <w:szCs w:val="24"/>
          <w:lang w:eastAsia="en-GB"/>
        </w:rPr>
        <w:t xml:space="preserve">(Article 8(2)(d)) allows the possibility of triggering the suspension mechanism in case of an increased risk to the internal security of Member States linked to nationals of a visa-free country. However, it </w:t>
      </w:r>
      <w:r w:rsidR="009B0B0A" w:rsidRPr="006879D7">
        <w:rPr>
          <w:rFonts w:ascii="Times New Roman" w:eastAsia="Times New Roman" w:hAnsi="Times New Roman" w:cs="Times New Roman"/>
          <w:noProof/>
          <w:sz w:val="24"/>
          <w:szCs w:val="24"/>
          <w:lang w:eastAsia="en-GB"/>
        </w:rPr>
        <w:t xml:space="preserve">does not address explicitly the security risks stemming from the operation of </w:t>
      </w:r>
      <w:r w:rsidR="009B0B0A" w:rsidRPr="006879D7">
        <w:rPr>
          <w:rFonts w:ascii="Times New Roman" w:eastAsia="Times New Roman" w:hAnsi="Times New Roman" w:cs="Times New Roman"/>
          <w:b/>
          <w:noProof/>
          <w:sz w:val="24"/>
          <w:szCs w:val="24"/>
          <w:lang w:eastAsia="en-GB"/>
        </w:rPr>
        <w:t xml:space="preserve">investor citizenship schemes </w:t>
      </w:r>
      <w:r w:rsidR="009B0B0A" w:rsidRPr="006879D7">
        <w:rPr>
          <w:rFonts w:ascii="Times New Roman" w:eastAsia="Times New Roman" w:hAnsi="Times New Roman" w:cs="Times New Roman"/>
          <w:noProof/>
          <w:sz w:val="24"/>
          <w:szCs w:val="24"/>
          <w:lang w:eastAsia="en-GB"/>
        </w:rPr>
        <w:t>by visa-free countries</w:t>
      </w:r>
      <w:r w:rsidR="00664239" w:rsidRPr="006879D7">
        <w:rPr>
          <w:rFonts w:ascii="Times New Roman" w:eastAsia="Times New Roman" w:hAnsi="Times New Roman" w:cs="Times New Roman"/>
          <w:noProof/>
          <w:sz w:val="24"/>
          <w:szCs w:val="24"/>
          <w:lang w:eastAsia="en-GB"/>
        </w:rPr>
        <w:t xml:space="preserve">, or </w:t>
      </w:r>
      <w:r w:rsidR="008703AE">
        <w:rPr>
          <w:rFonts w:ascii="Times New Roman" w:eastAsia="Times New Roman" w:hAnsi="Times New Roman" w:cs="Times New Roman"/>
          <w:b/>
          <w:noProof/>
          <w:sz w:val="24"/>
          <w:szCs w:val="24"/>
          <w:lang w:eastAsia="en-GB"/>
        </w:rPr>
        <w:t>hybrid</w:t>
      </w:r>
      <w:r w:rsidR="00664239" w:rsidRPr="006879D7">
        <w:rPr>
          <w:rFonts w:ascii="Times New Roman" w:eastAsia="Times New Roman" w:hAnsi="Times New Roman" w:cs="Times New Roman"/>
          <w:b/>
          <w:noProof/>
          <w:sz w:val="24"/>
          <w:szCs w:val="24"/>
          <w:lang w:eastAsia="en-GB"/>
        </w:rPr>
        <w:t xml:space="preserve"> threats</w:t>
      </w:r>
      <w:r w:rsidR="009B0B0A" w:rsidRPr="006879D7">
        <w:rPr>
          <w:rFonts w:ascii="Times New Roman" w:eastAsia="Times New Roman" w:hAnsi="Times New Roman" w:cs="Times New Roman"/>
          <w:noProof/>
          <w:sz w:val="24"/>
          <w:szCs w:val="24"/>
          <w:lang w:eastAsia="en-GB"/>
        </w:rPr>
        <w:t xml:space="preserve">. </w:t>
      </w:r>
    </w:p>
    <w:p w14:paraId="6714872B" w14:textId="77777777" w:rsidR="009B0B0A" w:rsidRPr="006879D7"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20F4540D" w14:textId="4108ABEA" w:rsidR="009B0B0A" w:rsidRPr="006879D7" w:rsidRDefault="00F86DB4" w:rsidP="00EE1920">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eastAsia="en-GB"/>
        </w:rPr>
        <w:t>T</w:t>
      </w:r>
      <w:r w:rsidR="009B0B0A" w:rsidRPr="006879D7">
        <w:rPr>
          <w:rFonts w:ascii="Times New Roman" w:eastAsia="Times New Roman" w:hAnsi="Times New Roman" w:cs="Times New Roman"/>
          <w:b/>
          <w:noProof/>
          <w:sz w:val="24"/>
          <w:szCs w:val="24"/>
          <w:lang w:eastAsia="en-GB"/>
        </w:rPr>
        <w:t xml:space="preserve">he Commission </w:t>
      </w:r>
      <w:r>
        <w:rPr>
          <w:rFonts w:ascii="Times New Roman" w:eastAsia="Times New Roman" w:hAnsi="Times New Roman" w:cs="Times New Roman"/>
          <w:b/>
          <w:noProof/>
          <w:sz w:val="24"/>
          <w:szCs w:val="24"/>
          <w:lang w:eastAsia="en-GB"/>
        </w:rPr>
        <w:t>intends to</w:t>
      </w:r>
      <w:r w:rsidR="009B0B0A" w:rsidRPr="006879D7">
        <w:rPr>
          <w:rFonts w:ascii="Times New Roman" w:eastAsia="Times New Roman" w:hAnsi="Times New Roman" w:cs="Times New Roman"/>
          <w:b/>
          <w:noProof/>
          <w:sz w:val="24"/>
          <w:szCs w:val="24"/>
          <w:lang w:eastAsia="en-GB"/>
        </w:rPr>
        <w:t xml:space="preserve"> </w:t>
      </w:r>
      <w:r w:rsidR="004F0A66" w:rsidRPr="006879D7">
        <w:rPr>
          <w:rFonts w:ascii="Times New Roman" w:eastAsia="Times New Roman" w:hAnsi="Times New Roman" w:cs="Times New Roman"/>
          <w:b/>
          <w:noProof/>
          <w:sz w:val="24"/>
          <w:szCs w:val="24"/>
          <w:lang w:eastAsia="en-GB"/>
        </w:rPr>
        <w:t xml:space="preserve">explore </w:t>
      </w:r>
      <w:r w:rsidR="00111491" w:rsidRPr="006879D7">
        <w:rPr>
          <w:rFonts w:ascii="Times New Roman" w:eastAsia="Times New Roman" w:hAnsi="Times New Roman" w:cs="Times New Roman"/>
          <w:b/>
          <w:noProof/>
          <w:sz w:val="24"/>
          <w:szCs w:val="24"/>
          <w:lang w:eastAsia="en-GB"/>
        </w:rPr>
        <w:t>the possibility</w:t>
      </w:r>
      <w:r w:rsidR="008354FE" w:rsidRPr="006879D7">
        <w:rPr>
          <w:rFonts w:ascii="Times New Roman" w:eastAsia="Times New Roman" w:hAnsi="Times New Roman" w:cs="Times New Roman"/>
          <w:b/>
          <w:noProof/>
          <w:sz w:val="24"/>
          <w:szCs w:val="24"/>
          <w:lang w:eastAsia="en-GB"/>
        </w:rPr>
        <w:t xml:space="preserve"> </w:t>
      </w:r>
      <w:r w:rsidR="00A82CF7">
        <w:rPr>
          <w:rFonts w:ascii="Times New Roman" w:eastAsia="Times New Roman" w:hAnsi="Times New Roman" w:cs="Times New Roman"/>
          <w:b/>
          <w:noProof/>
          <w:sz w:val="24"/>
          <w:szCs w:val="24"/>
          <w:lang w:eastAsia="en-GB"/>
        </w:rPr>
        <w:t>of</w:t>
      </w:r>
      <w:r w:rsidR="00A82CF7" w:rsidRPr="006879D7">
        <w:rPr>
          <w:rFonts w:ascii="Times New Roman" w:eastAsia="Times New Roman" w:hAnsi="Times New Roman" w:cs="Times New Roman"/>
          <w:b/>
          <w:noProof/>
          <w:sz w:val="24"/>
          <w:szCs w:val="24"/>
          <w:lang w:eastAsia="en-GB"/>
        </w:rPr>
        <w:t xml:space="preserve"> </w:t>
      </w:r>
      <w:r w:rsidR="009B0B0A" w:rsidRPr="006879D7">
        <w:rPr>
          <w:rFonts w:ascii="Times New Roman" w:eastAsia="Times New Roman" w:hAnsi="Times New Roman" w:cs="Times New Roman"/>
          <w:b/>
          <w:noProof/>
          <w:sz w:val="24"/>
          <w:szCs w:val="24"/>
          <w:lang w:eastAsia="en-GB"/>
        </w:rPr>
        <w:t>broaden</w:t>
      </w:r>
      <w:r w:rsidR="00A82CF7">
        <w:rPr>
          <w:rFonts w:ascii="Times New Roman" w:eastAsia="Times New Roman" w:hAnsi="Times New Roman" w:cs="Times New Roman"/>
          <w:b/>
          <w:noProof/>
          <w:sz w:val="24"/>
          <w:szCs w:val="24"/>
          <w:lang w:eastAsia="en-GB"/>
        </w:rPr>
        <w:t>ing</w:t>
      </w:r>
      <w:r w:rsidR="009B0B0A" w:rsidRPr="006879D7">
        <w:rPr>
          <w:rFonts w:ascii="Times New Roman" w:eastAsia="Times New Roman" w:hAnsi="Times New Roman" w:cs="Times New Roman"/>
          <w:b/>
          <w:noProof/>
          <w:sz w:val="24"/>
          <w:szCs w:val="24"/>
          <w:lang w:eastAsia="en-GB"/>
        </w:rPr>
        <w:t xml:space="preserve"> the scope of the current public policy and security ground</w:t>
      </w:r>
      <w:r w:rsidR="009B0B0A" w:rsidRPr="006879D7">
        <w:rPr>
          <w:rFonts w:ascii="Times New Roman" w:eastAsia="Times New Roman" w:hAnsi="Times New Roman" w:cs="Times New Roman"/>
          <w:noProof/>
          <w:sz w:val="24"/>
          <w:szCs w:val="24"/>
          <w:lang w:eastAsia="en-GB"/>
        </w:rPr>
        <w:t xml:space="preserve">, so </w:t>
      </w:r>
      <w:r w:rsidR="00983EAD" w:rsidRPr="006879D7">
        <w:rPr>
          <w:rFonts w:ascii="Times New Roman" w:eastAsia="Times New Roman" w:hAnsi="Times New Roman" w:cs="Times New Roman"/>
          <w:noProof/>
          <w:sz w:val="24"/>
          <w:szCs w:val="24"/>
          <w:lang w:eastAsia="en-GB"/>
        </w:rPr>
        <w:t xml:space="preserve">as </w:t>
      </w:r>
      <w:r w:rsidR="009B0B0A" w:rsidRPr="006879D7">
        <w:rPr>
          <w:rFonts w:ascii="Times New Roman" w:eastAsia="Times New Roman" w:hAnsi="Times New Roman" w:cs="Times New Roman"/>
          <w:noProof/>
          <w:sz w:val="24"/>
          <w:szCs w:val="24"/>
          <w:lang w:eastAsia="en-GB"/>
        </w:rPr>
        <w:t xml:space="preserve">to cover </w:t>
      </w:r>
      <w:r w:rsidR="00CE49A9" w:rsidRPr="006879D7">
        <w:rPr>
          <w:rFonts w:ascii="Times New Roman" w:eastAsia="Times New Roman" w:hAnsi="Times New Roman" w:cs="Times New Roman"/>
          <w:noProof/>
          <w:sz w:val="24"/>
          <w:szCs w:val="24"/>
          <w:lang w:eastAsia="en-GB"/>
        </w:rPr>
        <w:t>additional possible</w:t>
      </w:r>
      <w:r w:rsidR="009B0B0A" w:rsidRPr="006879D7">
        <w:rPr>
          <w:rFonts w:ascii="Times New Roman" w:eastAsia="Times New Roman" w:hAnsi="Times New Roman" w:cs="Times New Roman"/>
          <w:noProof/>
          <w:sz w:val="24"/>
          <w:szCs w:val="24"/>
          <w:lang w:eastAsia="en-GB"/>
        </w:rPr>
        <w:t xml:space="preserve"> threats arising from visa-free third countries, including </w:t>
      </w:r>
      <w:r w:rsidR="00235FE2" w:rsidRPr="006879D7">
        <w:rPr>
          <w:rFonts w:ascii="Times New Roman" w:eastAsia="Times New Roman" w:hAnsi="Times New Roman" w:cs="Times New Roman"/>
          <w:noProof/>
          <w:sz w:val="24"/>
          <w:szCs w:val="24"/>
          <w:lang w:eastAsia="en-GB"/>
        </w:rPr>
        <w:t xml:space="preserve">in particular </w:t>
      </w:r>
      <w:r w:rsidR="00635280" w:rsidRPr="006879D7">
        <w:rPr>
          <w:rFonts w:ascii="Times New Roman" w:eastAsia="Times New Roman" w:hAnsi="Times New Roman" w:cs="Times New Roman"/>
          <w:noProof/>
          <w:sz w:val="24"/>
          <w:szCs w:val="24"/>
          <w:lang w:eastAsia="en-GB"/>
        </w:rPr>
        <w:t xml:space="preserve">those related to </w:t>
      </w:r>
      <w:r w:rsidR="009B0B0A" w:rsidRPr="006879D7">
        <w:rPr>
          <w:rFonts w:ascii="Times New Roman" w:eastAsia="Times New Roman" w:hAnsi="Times New Roman" w:cs="Times New Roman"/>
          <w:noProof/>
          <w:sz w:val="24"/>
          <w:szCs w:val="24"/>
          <w:lang w:eastAsia="en-GB"/>
        </w:rPr>
        <w:t xml:space="preserve">the operation of </w:t>
      </w:r>
      <w:r w:rsidR="009B0B0A" w:rsidRPr="006879D7">
        <w:rPr>
          <w:rFonts w:ascii="Times New Roman" w:eastAsia="Times New Roman" w:hAnsi="Times New Roman" w:cs="Times New Roman"/>
          <w:b/>
          <w:noProof/>
          <w:sz w:val="24"/>
          <w:szCs w:val="24"/>
          <w:lang w:eastAsia="en-GB"/>
        </w:rPr>
        <w:t>investor citizenship schemes</w:t>
      </w:r>
      <w:r w:rsidR="00C05BE8" w:rsidRPr="006879D7">
        <w:rPr>
          <w:rFonts w:ascii="Times New Roman" w:eastAsia="Times New Roman" w:hAnsi="Times New Roman" w:cs="Times New Roman"/>
          <w:b/>
          <w:noProof/>
          <w:sz w:val="24"/>
          <w:szCs w:val="24"/>
          <w:lang w:eastAsia="en-GB"/>
        </w:rPr>
        <w:t xml:space="preserve"> </w:t>
      </w:r>
      <w:r w:rsidR="00C05BE8" w:rsidRPr="006879D7">
        <w:rPr>
          <w:rFonts w:ascii="Times New Roman" w:eastAsia="Times New Roman" w:hAnsi="Times New Roman" w:cs="Times New Roman"/>
          <w:bCs/>
          <w:noProof/>
          <w:sz w:val="24"/>
          <w:szCs w:val="24"/>
          <w:lang w:eastAsia="en-GB"/>
        </w:rPr>
        <w:t xml:space="preserve">and </w:t>
      </w:r>
      <w:r w:rsidR="008703AE" w:rsidRPr="002F3A1A">
        <w:rPr>
          <w:rFonts w:ascii="Times New Roman" w:eastAsia="Times New Roman" w:hAnsi="Times New Roman" w:cs="Times New Roman"/>
          <w:b/>
          <w:noProof/>
          <w:sz w:val="24"/>
          <w:szCs w:val="24"/>
          <w:lang w:eastAsia="en-GB"/>
        </w:rPr>
        <w:t>hybrid threats</w:t>
      </w:r>
      <w:r w:rsidR="008354FE" w:rsidRPr="006879D7">
        <w:rPr>
          <w:rFonts w:ascii="Times New Roman" w:eastAsia="Times New Roman" w:hAnsi="Times New Roman" w:cs="Times New Roman"/>
          <w:b/>
          <w:noProof/>
          <w:sz w:val="24"/>
          <w:szCs w:val="24"/>
          <w:lang w:eastAsia="en-GB"/>
        </w:rPr>
        <w:t>.</w:t>
      </w:r>
      <w:r w:rsidR="00235FE2" w:rsidRPr="006879D7">
        <w:rPr>
          <w:rFonts w:ascii="Times New Roman" w:eastAsia="Times New Roman" w:hAnsi="Times New Roman" w:cs="Times New Roman"/>
          <w:b/>
          <w:noProof/>
          <w:sz w:val="24"/>
          <w:szCs w:val="24"/>
          <w:lang w:eastAsia="en-GB"/>
        </w:rPr>
        <w:t xml:space="preserve"> </w:t>
      </w:r>
    </w:p>
    <w:p w14:paraId="58492780" w14:textId="77777777" w:rsidR="009B0B0A" w:rsidRPr="006879D7"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078C0EC0" w14:textId="32274B3A" w:rsidR="007716FF" w:rsidRPr="006879D7" w:rsidRDefault="00B93DB3" w:rsidP="00EE1920">
      <w:pPr>
        <w:spacing w:after="240" w:line="240" w:lineRule="auto"/>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Finally, the </w:t>
      </w:r>
      <w:r w:rsidR="00FB7CD7" w:rsidRPr="006879D7">
        <w:rPr>
          <w:rFonts w:ascii="Times New Roman" w:eastAsia="Times New Roman" w:hAnsi="Times New Roman" w:cs="Times New Roman"/>
          <w:noProof/>
          <w:sz w:val="24"/>
          <w:szCs w:val="24"/>
          <w:lang w:eastAsia="en-GB"/>
        </w:rPr>
        <w:t xml:space="preserve">current </w:t>
      </w:r>
      <w:r w:rsidR="00C23A00" w:rsidRPr="006879D7">
        <w:rPr>
          <w:rFonts w:ascii="Times New Roman" w:eastAsia="Times New Roman" w:hAnsi="Times New Roman" w:cs="Times New Roman"/>
          <w:noProof/>
          <w:sz w:val="24"/>
          <w:szCs w:val="24"/>
          <w:lang w:eastAsia="en-GB"/>
        </w:rPr>
        <w:t xml:space="preserve">visa </w:t>
      </w:r>
      <w:r w:rsidR="00FB7CD7" w:rsidRPr="006879D7">
        <w:rPr>
          <w:rFonts w:ascii="Times New Roman" w:eastAsia="Times New Roman" w:hAnsi="Times New Roman" w:cs="Times New Roman"/>
          <w:noProof/>
          <w:sz w:val="24"/>
          <w:szCs w:val="24"/>
          <w:lang w:eastAsia="en-GB"/>
        </w:rPr>
        <w:t xml:space="preserve">suspension </w:t>
      </w:r>
      <w:r w:rsidR="00C23A00" w:rsidRPr="006879D7">
        <w:rPr>
          <w:rFonts w:ascii="Times New Roman" w:eastAsia="Times New Roman" w:hAnsi="Times New Roman" w:cs="Times New Roman"/>
          <w:noProof/>
          <w:sz w:val="24"/>
          <w:szCs w:val="24"/>
          <w:lang w:eastAsia="en-GB"/>
        </w:rPr>
        <w:t>mechanism</w:t>
      </w:r>
      <w:r w:rsidR="00FB7CD7" w:rsidRPr="006879D7">
        <w:rPr>
          <w:rFonts w:ascii="Times New Roman" w:eastAsia="Times New Roman" w:hAnsi="Times New Roman" w:cs="Times New Roman"/>
          <w:noProof/>
          <w:sz w:val="24"/>
          <w:szCs w:val="24"/>
          <w:lang w:eastAsia="en-GB"/>
        </w:rPr>
        <w:t xml:space="preserve"> do</w:t>
      </w:r>
      <w:r w:rsidR="00C23A00" w:rsidRPr="006879D7">
        <w:rPr>
          <w:rFonts w:ascii="Times New Roman" w:eastAsia="Times New Roman" w:hAnsi="Times New Roman" w:cs="Times New Roman"/>
          <w:noProof/>
          <w:sz w:val="24"/>
          <w:szCs w:val="24"/>
          <w:lang w:eastAsia="en-GB"/>
        </w:rPr>
        <w:t>es</w:t>
      </w:r>
      <w:r w:rsidR="00FB7CD7" w:rsidRPr="006879D7">
        <w:rPr>
          <w:rFonts w:ascii="Times New Roman" w:eastAsia="Times New Roman" w:hAnsi="Times New Roman" w:cs="Times New Roman"/>
          <w:noProof/>
          <w:sz w:val="24"/>
          <w:szCs w:val="24"/>
          <w:lang w:eastAsia="en-GB"/>
        </w:rPr>
        <w:t xml:space="preserve"> not </w:t>
      </w:r>
      <w:r w:rsidR="00732D43" w:rsidRPr="006879D7">
        <w:rPr>
          <w:rFonts w:ascii="Times New Roman" w:eastAsia="Times New Roman" w:hAnsi="Times New Roman" w:cs="Times New Roman"/>
          <w:noProof/>
          <w:sz w:val="24"/>
          <w:szCs w:val="24"/>
          <w:lang w:eastAsia="en-GB"/>
        </w:rPr>
        <w:t>consider</w:t>
      </w:r>
      <w:r w:rsidR="00FB7CD7" w:rsidRPr="006879D7">
        <w:rPr>
          <w:rFonts w:ascii="Times New Roman" w:eastAsia="Times New Roman" w:hAnsi="Times New Roman" w:cs="Times New Roman"/>
          <w:noProof/>
          <w:sz w:val="24"/>
          <w:szCs w:val="24"/>
          <w:lang w:eastAsia="en-GB"/>
        </w:rPr>
        <w:t xml:space="preserve"> the possibility that</w:t>
      </w:r>
      <w:r w:rsidR="000E11BB" w:rsidRPr="006879D7">
        <w:rPr>
          <w:rFonts w:ascii="Times New Roman" w:eastAsia="Times New Roman" w:hAnsi="Times New Roman" w:cs="Times New Roman"/>
          <w:noProof/>
          <w:sz w:val="24"/>
          <w:szCs w:val="24"/>
          <w:lang w:eastAsia="en-GB"/>
        </w:rPr>
        <w:t xml:space="preserve"> </w:t>
      </w:r>
      <w:r w:rsidR="00FD5C0A" w:rsidRPr="006879D7">
        <w:rPr>
          <w:rFonts w:ascii="Times New Roman" w:eastAsia="Times New Roman" w:hAnsi="Times New Roman" w:cs="Times New Roman"/>
          <w:b/>
          <w:bCs/>
          <w:noProof/>
          <w:sz w:val="24"/>
          <w:szCs w:val="24"/>
          <w:lang w:eastAsia="en-GB"/>
        </w:rPr>
        <w:t>v</w:t>
      </w:r>
      <w:r w:rsidR="001D23BA" w:rsidRPr="006879D7">
        <w:rPr>
          <w:rFonts w:ascii="Times New Roman" w:eastAsia="Times New Roman" w:hAnsi="Times New Roman" w:cs="Times New Roman"/>
          <w:b/>
          <w:bCs/>
          <w:noProof/>
          <w:sz w:val="24"/>
          <w:szCs w:val="24"/>
          <w:lang w:eastAsia="en-GB"/>
        </w:rPr>
        <w:t xml:space="preserve">isa </w:t>
      </w:r>
      <w:r w:rsidR="00FD5C0A" w:rsidRPr="006879D7">
        <w:rPr>
          <w:rFonts w:ascii="Times New Roman" w:eastAsia="Times New Roman" w:hAnsi="Times New Roman" w:cs="Times New Roman"/>
          <w:b/>
          <w:bCs/>
          <w:noProof/>
          <w:sz w:val="24"/>
          <w:szCs w:val="24"/>
          <w:lang w:eastAsia="en-GB"/>
        </w:rPr>
        <w:t>w</w:t>
      </w:r>
      <w:r w:rsidR="001D23BA" w:rsidRPr="006879D7">
        <w:rPr>
          <w:rFonts w:ascii="Times New Roman" w:eastAsia="Times New Roman" w:hAnsi="Times New Roman" w:cs="Times New Roman"/>
          <w:b/>
          <w:bCs/>
          <w:noProof/>
          <w:sz w:val="24"/>
          <w:szCs w:val="24"/>
          <w:lang w:eastAsia="en-GB"/>
        </w:rPr>
        <w:t xml:space="preserve">aiver </w:t>
      </w:r>
      <w:r w:rsidR="00FD5C0A" w:rsidRPr="006879D7">
        <w:rPr>
          <w:rFonts w:ascii="Times New Roman" w:eastAsia="Times New Roman" w:hAnsi="Times New Roman" w:cs="Times New Roman"/>
          <w:b/>
          <w:bCs/>
          <w:noProof/>
          <w:sz w:val="24"/>
          <w:szCs w:val="24"/>
          <w:lang w:eastAsia="en-GB"/>
        </w:rPr>
        <w:t>a</w:t>
      </w:r>
      <w:r w:rsidR="001D23BA" w:rsidRPr="006879D7">
        <w:rPr>
          <w:rFonts w:ascii="Times New Roman" w:eastAsia="Times New Roman" w:hAnsi="Times New Roman" w:cs="Times New Roman"/>
          <w:b/>
          <w:bCs/>
          <w:noProof/>
          <w:sz w:val="24"/>
          <w:szCs w:val="24"/>
          <w:lang w:eastAsia="en-GB"/>
        </w:rPr>
        <w:t>greements</w:t>
      </w:r>
      <w:r w:rsidR="001D23BA" w:rsidRPr="006879D7">
        <w:rPr>
          <w:rFonts w:ascii="Times New Roman" w:eastAsia="Times New Roman" w:hAnsi="Times New Roman" w:cs="Times New Roman"/>
          <w:noProof/>
          <w:sz w:val="24"/>
          <w:szCs w:val="24"/>
          <w:lang w:eastAsia="en-GB"/>
        </w:rPr>
        <w:t xml:space="preserve"> </w:t>
      </w:r>
      <w:r w:rsidR="008D1DF3" w:rsidRPr="006879D7">
        <w:rPr>
          <w:rFonts w:ascii="Times New Roman" w:eastAsia="Times New Roman" w:hAnsi="Times New Roman" w:cs="Times New Roman"/>
          <w:noProof/>
          <w:sz w:val="24"/>
          <w:szCs w:val="24"/>
          <w:lang w:eastAsia="en-GB"/>
        </w:rPr>
        <w:t>between the EU and</w:t>
      </w:r>
      <w:r w:rsidR="000E11BB" w:rsidRPr="006879D7">
        <w:rPr>
          <w:rFonts w:ascii="Times New Roman" w:eastAsia="Times New Roman" w:hAnsi="Times New Roman" w:cs="Times New Roman"/>
          <w:noProof/>
          <w:sz w:val="24"/>
          <w:szCs w:val="24"/>
          <w:lang w:eastAsia="en-GB"/>
        </w:rPr>
        <w:t xml:space="preserve"> </w:t>
      </w:r>
      <w:r w:rsidR="002F257D" w:rsidRPr="006879D7">
        <w:rPr>
          <w:rFonts w:ascii="Times New Roman" w:eastAsia="Times New Roman" w:hAnsi="Times New Roman" w:cs="Times New Roman"/>
          <w:noProof/>
          <w:sz w:val="24"/>
          <w:szCs w:val="24"/>
          <w:lang w:eastAsia="en-GB"/>
        </w:rPr>
        <w:t>third countries</w:t>
      </w:r>
      <w:r w:rsidR="008D1DF3" w:rsidRPr="006879D7">
        <w:rPr>
          <w:rFonts w:ascii="Times New Roman" w:eastAsia="Times New Roman" w:hAnsi="Times New Roman" w:cs="Times New Roman"/>
          <w:noProof/>
          <w:sz w:val="24"/>
          <w:szCs w:val="24"/>
          <w:lang w:eastAsia="en-GB"/>
        </w:rPr>
        <w:t xml:space="preserve"> might </w:t>
      </w:r>
      <w:r w:rsidR="003E67AC" w:rsidRPr="006879D7">
        <w:rPr>
          <w:rFonts w:ascii="Times New Roman" w:eastAsia="Times New Roman" w:hAnsi="Times New Roman" w:cs="Times New Roman"/>
          <w:noProof/>
          <w:sz w:val="24"/>
          <w:szCs w:val="24"/>
          <w:lang w:eastAsia="en-GB"/>
        </w:rPr>
        <w:t>provide for</w:t>
      </w:r>
      <w:r w:rsidR="008D1DF3" w:rsidRPr="006879D7">
        <w:rPr>
          <w:rFonts w:ascii="Times New Roman" w:eastAsia="Times New Roman" w:hAnsi="Times New Roman" w:cs="Times New Roman"/>
          <w:noProof/>
          <w:sz w:val="24"/>
          <w:szCs w:val="24"/>
          <w:lang w:eastAsia="en-GB"/>
        </w:rPr>
        <w:t xml:space="preserve"> </w:t>
      </w:r>
      <w:r w:rsidR="001B35C4" w:rsidRPr="006879D7">
        <w:rPr>
          <w:rFonts w:ascii="Times New Roman" w:eastAsia="Times New Roman" w:hAnsi="Times New Roman" w:cs="Times New Roman"/>
          <w:noProof/>
          <w:sz w:val="24"/>
          <w:szCs w:val="24"/>
          <w:lang w:eastAsia="en-GB"/>
        </w:rPr>
        <w:t xml:space="preserve">suspension grounds </w:t>
      </w:r>
      <w:r w:rsidR="00C23A00" w:rsidRPr="006879D7">
        <w:rPr>
          <w:rFonts w:ascii="Times New Roman" w:eastAsia="Times New Roman" w:hAnsi="Times New Roman" w:cs="Times New Roman"/>
          <w:noProof/>
          <w:sz w:val="24"/>
          <w:szCs w:val="24"/>
          <w:lang w:eastAsia="en-GB"/>
        </w:rPr>
        <w:t>that are not included in the Visa Regulation</w:t>
      </w:r>
      <w:r w:rsidR="000201BD" w:rsidRPr="006879D7">
        <w:rPr>
          <w:rFonts w:ascii="Times New Roman" w:eastAsia="Times New Roman" w:hAnsi="Times New Roman" w:cs="Times New Roman"/>
          <w:noProof/>
          <w:sz w:val="24"/>
          <w:szCs w:val="24"/>
          <w:lang w:eastAsia="en-GB"/>
        </w:rPr>
        <w:t>, for example</w:t>
      </w:r>
      <w:r w:rsidR="00D166B6" w:rsidRPr="006879D7">
        <w:rPr>
          <w:rFonts w:ascii="Times New Roman" w:eastAsia="Times New Roman" w:hAnsi="Times New Roman" w:cs="Times New Roman"/>
          <w:noProof/>
          <w:sz w:val="24"/>
          <w:szCs w:val="24"/>
          <w:lang w:eastAsia="en-GB"/>
        </w:rPr>
        <w:t xml:space="preserve"> </w:t>
      </w:r>
      <w:r w:rsidR="00496A1E" w:rsidRPr="006879D7">
        <w:rPr>
          <w:rFonts w:ascii="Times New Roman" w:eastAsia="Times New Roman" w:hAnsi="Times New Roman" w:cs="Times New Roman"/>
          <w:noProof/>
          <w:sz w:val="24"/>
          <w:szCs w:val="24"/>
          <w:lang w:eastAsia="en-GB"/>
        </w:rPr>
        <w:t xml:space="preserve">to address circumstances that are specific to </w:t>
      </w:r>
      <w:r w:rsidR="00DE7956" w:rsidRPr="006879D7">
        <w:rPr>
          <w:rFonts w:ascii="Times New Roman" w:eastAsia="Times New Roman" w:hAnsi="Times New Roman" w:cs="Times New Roman"/>
          <w:noProof/>
          <w:sz w:val="24"/>
          <w:szCs w:val="24"/>
          <w:lang w:eastAsia="en-GB"/>
        </w:rPr>
        <w:t xml:space="preserve">the </w:t>
      </w:r>
      <w:r w:rsidR="00431D5A" w:rsidRPr="006879D7">
        <w:rPr>
          <w:rFonts w:ascii="Times New Roman" w:eastAsia="Times New Roman" w:hAnsi="Times New Roman" w:cs="Times New Roman"/>
          <w:noProof/>
          <w:sz w:val="24"/>
          <w:szCs w:val="24"/>
          <w:lang w:eastAsia="en-GB"/>
        </w:rPr>
        <w:t xml:space="preserve">relations between the </w:t>
      </w:r>
      <w:r w:rsidR="00DE7956" w:rsidRPr="006879D7">
        <w:rPr>
          <w:rFonts w:ascii="Times New Roman" w:eastAsia="Times New Roman" w:hAnsi="Times New Roman" w:cs="Times New Roman"/>
          <w:noProof/>
          <w:sz w:val="24"/>
          <w:szCs w:val="24"/>
          <w:lang w:eastAsia="en-GB"/>
        </w:rPr>
        <w:t>negotiating</w:t>
      </w:r>
      <w:r w:rsidR="00431D5A" w:rsidRPr="006879D7">
        <w:rPr>
          <w:rFonts w:ascii="Times New Roman" w:eastAsia="Times New Roman" w:hAnsi="Times New Roman" w:cs="Times New Roman"/>
          <w:noProof/>
          <w:sz w:val="24"/>
          <w:szCs w:val="24"/>
          <w:lang w:eastAsia="en-GB"/>
        </w:rPr>
        <w:t xml:space="preserve"> parties</w:t>
      </w:r>
      <w:r w:rsidR="00B22E00" w:rsidRPr="006879D7">
        <w:rPr>
          <w:rFonts w:ascii="Times New Roman" w:eastAsia="Times New Roman" w:hAnsi="Times New Roman" w:cs="Times New Roman"/>
          <w:noProof/>
          <w:sz w:val="24"/>
          <w:szCs w:val="24"/>
          <w:lang w:eastAsia="en-GB"/>
        </w:rPr>
        <w:t>.</w:t>
      </w:r>
      <w:r w:rsidR="00501F8F" w:rsidRPr="006879D7">
        <w:rPr>
          <w:rFonts w:ascii="Times New Roman" w:eastAsia="Times New Roman" w:hAnsi="Times New Roman" w:cs="Times New Roman"/>
          <w:noProof/>
          <w:sz w:val="24"/>
          <w:szCs w:val="24"/>
          <w:lang w:eastAsia="en-GB"/>
        </w:rPr>
        <w:t xml:space="preserve"> </w:t>
      </w:r>
      <w:r w:rsidR="00207113" w:rsidRPr="006879D7">
        <w:rPr>
          <w:rFonts w:ascii="Times New Roman" w:eastAsia="Times New Roman" w:hAnsi="Times New Roman" w:cs="Times New Roman"/>
          <w:noProof/>
          <w:sz w:val="24"/>
          <w:szCs w:val="24"/>
          <w:lang w:eastAsia="en-GB"/>
        </w:rPr>
        <w:t>Where</w:t>
      </w:r>
      <w:r w:rsidR="00D418C2" w:rsidRPr="006879D7">
        <w:rPr>
          <w:rFonts w:ascii="Times New Roman" w:eastAsia="Times New Roman" w:hAnsi="Times New Roman" w:cs="Times New Roman"/>
          <w:noProof/>
          <w:sz w:val="24"/>
          <w:szCs w:val="24"/>
          <w:lang w:eastAsia="en-GB"/>
        </w:rPr>
        <w:t xml:space="preserve"> the EU decides</w:t>
      </w:r>
      <w:r w:rsidR="00207113" w:rsidRPr="006879D7">
        <w:rPr>
          <w:rFonts w:ascii="Times New Roman" w:eastAsia="Times New Roman" w:hAnsi="Times New Roman" w:cs="Times New Roman"/>
          <w:noProof/>
          <w:sz w:val="24"/>
          <w:szCs w:val="24"/>
          <w:lang w:eastAsia="en-GB"/>
        </w:rPr>
        <w:t xml:space="preserve"> to suspend the application of a visa waiver agreement with a third country</w:t>
      </w:r>
      <w:r w:rsidR="00056439" w:rsidRPr="006879D7">
        <w:rPr>
          <w:rFonts w:ascii="Times New Roman" w:eastAsia="Times New Roman" w:hAnsi="Times New Roman" w:cs="Times New Roman"/>
          <w:noProof/>
          <w:sz w:val="24"/>
          <w:szCs w:val="24"/>
          <w:lang w:eastAsia="en-GB"/>
        </w:rPr>
        <w:t xml:space="preserve"> (at the level of international law)</w:t>
      </w:r>
      <w:r w:rsidR="00207113" w:rsidRPr="006879D7">
        <w:rPr>
          <w:rFonts w:ascii="Times New Roman" w:eastAsia="Times New Roman" w:hAnsi="Times New Roman" w:cs="Times New Roman"/>
          <w:noProof/>
          <w:sz w:val="24"/>
          <w:szCs w:val="24"/>
          <w:lang w:eastAsia="en-GB"/>
        </w:rPr>
        <w:t xml:space="preserve">, </w:t>
      </w:r>
      <w:r w:rsidR="004E1CF8" w:rsidRPr="006879D7">
        <w:rPr>
          <w:rFonts w:ascii="Times New Roman" w:eastAsia="Times New Roman" w:hAnsi="Times New Roman" w:cs="Times New Roman"/>
          <w:noProof/>
          <w:sz w:val="24"/>
          <w:szCs w:val="24"/>
          <w:lang w:eastAsia="en-GB"/>
        </w:rPr>
        <w:t>there must also be the possibility</w:t>
      </w:r>
      <w:r w:rsidR="00207113" w:rsidRPr="006879D7">
        <w:rPr>
          <w:rFonts w:ascii="Times New Roman" w:eastAsia="Times New Roman" w:hAnsi="Times New Roman" w:cs="Times New Roman"/>
          <w:noProof/>
          <w:sz w:val="24"/>
          <w:szCs w:val="24"/>
          <w:lang w:eastAsia="en-GB"/>
        </w:rPr>
        <w:t xml:space="preserve"> </w:t>
      </w:r>
      <w:r w:rsidR="00671E3E" w:rsidRPr="006879D7">
        <w:rPr>
          <w:rFonts w:ascii="Times New Roman" w:eastAsia="Times New Roman" w:hAnsi="Times New Roman" w:cs="Times New Roman"/>
          <w:noProof/>
          <w:sz w:val="24"/>
          <w:szCs w:val="24"/>
          <w:lang w:eastAsia="en-GB"/>
        </w:rPr>
        <w:t>to provide for the suspension at the level of Union law</w:t>
      </w:r>
      <w:r w:rsidR="00056439" w:rsidRPr="006879D7">
        <w:rPr>
          <w:rFonts w:ascii="Times New Roman" w:eastAsia="Times New Roman" w:hAnsi="Times New Roman" w:cs="Times New Roman"/>
          <w:noProof/>
          <w:sz w:val="24"/>
          <w:szCs w:val="24"/>
          <w:lang w:eastAsia="en-GB"/>
        </w:rPr>
        <w:t>.</w:t>
      </w:r>
    </w:p>
    <w:p w14:paraId="46DF66EA" w14:textId="77777777" w:rsidR="007716FF" w:rsidRPr="006879D7" w:rsidRDefault="007716FF" w:rsidP="00EE1920">
      <w:pPr>
        <w:spacing w:after="240" w:line="240" w:lineRule="auto"/>
        <w:contextualSpacing/>
        <w:jc w:val="both"/>
        <w:rPr>
          <w:rFonts w:ascii="Times New Roman" w:eastAsia="Times New Roman" w:hAnsi="Times New Roman" w:cs="Times New Roman"/>
          <w:noProof/>
          <w:sz w:val="24"/>
          <w:szCs w:val="24"/>
          <w:lang w:eastAsia="en-GB"/>
        </w:rPr>
      </w:pPr>
    </w:p>
    <w:p w14:paraId="737A2945" w14:textId="629E2D73" w:rsidR="00B93DB3" w:rsidRPr="006879D7" w:rsidRDefault="00795782" w:rsidP="00ED6804">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T</w:t>
      </w:r>
      <w:r w:rsidR="007716FF" w:rsidRPr="006879D7">
        <w:rPr>
          <w:rFonts w:ascii="Times New Roman" w:eastAsia="Times New Roman" w:hAnsi="Times New Roman" w:cs="Times New Roman"/>
          <w:noProof/>
          <w:sz w:val="24"/>
          <w:szCs w:val="24"/>
          <w:lang w:eastAsia="en-GB"/>
        </w:rPr>
        <w:t xml:space="preserve">o </w:t>
      </w:r>
      <w:r w:rsidR="00E82FF6" w:rsidRPr="006879D7">
        <w:rPr>
          <w:rFonts w:ascii="Times New Roman" w:eastAsia="Times New Roman" w:hAnsi="Times New Roman" w:cs="Times New Roman"/>
          <w:noProof/>
          <w:sz w:val="24"/>
          <w:szCs w:val="24"/>
          <w:lang w:eastAsia="en-GB"/>
        </w:rPr>
        <w:t xml:space="preserve">ensure </w:t>
      </w:r>
      <w:r w:rsidR="004E1CF8" w:rsidRPr="006879D7">
        <w:rPr>
          <w:rFonts w:ascii="Times New Roman" w:eastAsia="Times New Roman" w:hAnsi="Times New Roman" w:cs="Times New Roman"/>
          <w:noProof/>
          <w:sz w:val="24"/>
          <w:szCs w:val="24"/>
          <w:lang w:eastAsia="en-GB"/>
        </w:rPr>
        <w:t xml:space="preserve">this possibility and </w:t>
      </w:r>
      <w:r w:rsidR="00E82FF6" w:rsidRPr="006879D7">
        <w:rPr>
          <w:rFonts w:ascii="Times New Roman" w:eastAsia="Times New Roman" w:hAnsi="Times New Roman" w:cs="Times New Roman"/>
          <w:noProof/>
          <w:sz w:val="24"/>
          <w:szCs w:val="24"/>
          <w:lang w:eastAsia="en-GB"/>
        </w:rPr>
        <w:t xml:space="preserve">a </w:t>
      </w:r>
      <w:r w:rsidR="004E1CF8" w:rsidRPr="006879D7">
        <w:rPr>
          <w:rFonts w:ascii="Times New Roman" w:eastAsia="Times New Roman" w:hAnsi="Times New Roman" w:cs="Times New Roman"/>
          <w:noProof/>
          <w:sz w:val="24"/>
          <w:szCs w:val="24"/>
          <w:lang w:eastAsia="en-GB"/>
        </w:rPr>
        <w:t>correct</w:t>
      </w:r>
      <w:r w:rsidR="006756E9" w:rsidRPr="006879D7">
        <w:rPr>
          <w:rFonts w:ascii="Times New Roman" w:eastAsia="Times New Roman" w:hAnsi="Times New Roman" w:cs="Times New Roman"/>
          <w:noProof/>
          <w:sz w:val="24"/>
          <w:szCs w:val="24"/>
          <w:lang w:eastAsia="en-GB"/>
        </w:rPr>
        <w:t xml:space="preserve"> articulation between </w:t>
      </w:r>
      <w:r w:rsidR="004E1CF8" w:rsidRPr="006879D7">
        <w:rPr>
          <w:rFonts w:ascii="Times New Roman" w:eastAsia="Times New Roman" w:hAnsi="Times New Roman" w:cs="Times New Roman"/>
          <w:noProof/>
          <w:sz w:val="24"/>
          <w:szCs w:val="24"/>
          <w:lang w:eastAsia="en-GB"/>
        </w:rPr>
        <w:t xml:space="preserve">the visa suspension mechanism and the </w:t>
      </w:r>
      <w:r w:rsidR="00415D8A" w:rsidRPr="006879D7">
        <w:rPr>
          <w:rFonts w:ascii="Times New Roman" w:eastAsia="Times New Roman" w:hAnsi="Times New Roman" w:cs="Times New Roman"/>
          <w:noProof/>
          <w:sz w:val="24"/>
          <w:szCs w:val="24"/>
          <w:lang w:eastAsia="en-GB"/>
        </w:rPr>
        <w:t xml:space="preserve">EU visa waiver agreements, </w:t>
      </w:r>
      <w:r w:rsidR="00415D8A" w:rsidRPr="006879D7">
        <w:rPr>
          <w:rFonts w:ascii="Times New Roman" w:eastAsia="Times New Roman" w:hAnsi="Times New Roman" w:cs="Times New Roman"/>
          <w:b/>
          <w:bCs/>
          <w:noProof/>
          <w:sz w:val="24"/>
          <w:szCs w:val="24"/>
          <w:lang w:eastAsia="en-GB"/>
        </w:rPr>
        <w:t xml:space="preserve">the Commission </w:t>
      </w:r>
      <w:r w:rsidR="00F86DB4">
        <w:rPr>
          <w:rFonts w:ascii="Times New Roman" w:eastAsia="Times New Roman" w:hAnsi="Times New Roman" w:cs="Times New Roman"/>
          <w:b/>
          <w:bCs/>
          <w:noProof/>
          <w:sz w:val="24"/>
          <w:szCs w:val="24"/>
          <w:lang w:eastAsia="en-GB"/>
        </w:rPr>
        <w:t>intends to</w:t>
      </w:r>
      <w:r w:rsidR="00415D8A" w:rsidRPr="006879D7">
        <w:rPr>
          <w:rFonts w:ascii="Times New Roman" w:eastAsia="Times New Roman" w:hAnsi="Times New Roman" w:cs="Times New Roman"/>
          <w:b/>
          <w:bCs/>
          <w:noProof/>
          <w:sz w:val="24"/>
          <w:szCs w:val="24"/>
          <w:lang w:eastAsia="en-GB"/>
        </w:rPr>
        <w:t xml:space="preserve"> explore the possibility </w:t>
      </w:r>
      <w:r w:rsidR="00A82CF7">
        <w:rPr>
          <w:rFonts w:ascii="Times New Roman" w:eastAsia="Times New Roman" w:hAnsi="Times New Roman" w:cs="Times New Roman"/>
          <w:b/>
          <w:bCs/>
          <w:noProof/>
          <w:sz w:val="24"/>
          <w:szCs w:val="24"/>
          <w:lang w:eastAsia="en-GB"/>
        </w:rPr>
        <w:t>of</w:t>
      </w:r>
      <w:r w:rsidR="00A82CF7" w:rsidRPr="006879D7">
        <w:rPr>
          <w:rFonts w:ascii="Times New Roman" w:eastAsia="Times New Roman" w:hAnsi="Times New Roman" w:cs="Times New Roman"/>
          <w:b/>
          <w:bCs/>
          <w:noProof/>
          <w:sz w:val="24"/>
          <w:szCs w:val="24"/>
          <w:lang w:eastAsia="en-GB"/>
        </w:rPr>
        <w:t xml:space="preserve"> </w:t>
      </w:r>
      <w:r w:rsidR="000A2A2C" w:rsidRPr="006879D7">
        <w:rPr>
          <w:rFonts w:ascii="Times New Roman" w:eastAsia="Times New Roman" w:hAnsi="Times New Roman" w:cs="Times New Roman"/>
          <w:b/>
          <w:bCs/>
          <w:noProof/>
          <w:sz w:val="24"/>
          <w:szCs w:val="24"/>
          <w:lang w:eastAsia="en-GB"/>
        </w:rPr>
        <w:t>add</w:t>
      </w:r>
      <w:r w:rsidR="00A82CF7">
        <w:rPr>
          <w:rFonts w:ascii="Times New Roman" w:eastAsia="Times New Roman" w:hAnsi="Times New Roman" w:cs="Times New Roman"/>
          <w:b/>
          <w:bCs/>
          <w:noProof/>
          <w:sz w:val="24"/>
          <w:szCs w:val="24"/>
          <w:lang w:eastAsia="en-GB"/>
        </w:rPr>
        <w:t>ing</w:t>
      </w:r>
      <w:r w:rsidR="000A2A2C" w:rsidRPr="006879D7">
        <w:rPr>
          <w:rFonts w:ascii="Times New Roman" w:eastAsia="Times New Roman" w:hAnsi="Times New Roman" w:cs="Times New Roman"/>
          <w:b/>
          <w:bCs/>
          <w:noProof/>
          <w:sz w:val="24"/>
          <w:szCs w:val="24"/>
          <w:lang w:eastAsia="en-GB"/>
        </w:rPr>
        <w:t xml:space="preserve"> a reference to</w:t>
      </w:r>
      <w:r w:rsidR="00604A05" w:rsidRPr="006879D7">
        <w:rPr>
          <w:rFonts w:ascii="Times New Roman" w:eastAsia="Times New Roman" w:hAnsi="Times New Roman" w:cs="Times New Roman"/>
          <w:b/>
          <w:bCs/>
          <w:noProof/>
          <w:sz w:val="24"/>
          <w:szCs w:val="24"/>
          <w:lang w:eastAsia="en-GB"/>
        </w:rPr>
        <w:t xml:space="preserve"> the application of additional suspension grounds provided for in visa waiver agreements</w:t>
      </w:r>
      <w:r w:rsidR="000A6406" w:rsidRPr="006879D7">
        <w:rPr>
          <w:rFonts w:ascii="Times New Roman" w:eastAsia="Times New Roman" w:hAnsi="Times New Roman" w:cs="Times New Roman"/>
          <w:noProof/>
          <w:sz w:val="24"/>
          <w:szCs w:val="24"/>
          <w:lang w:eastAsia="en-GB"/>
        </w:rPr>
        <w:t>.</w:t>
      </w:r>
    </w:p>
    <w:p w14:paraId="02385E6E" w14:textId="77777777" w:rsidR="00FB7CD7" w:rsidRPr="006879D7" w:rsidRDefault="00FB7CD7" w:rsidP="00EE1920">
      <w:pPr>
        <w:spacing w:after="240" w:line="240" w:lineRule="auto"/>
        <w:contextualSpacing/>
        <w:jc w:val="both"/>
        <w:rPr>
          <w:rFonts w:ascii="Times New Roman" w:eastAsia="Times New Roman" w:hAnsi="Times New Roman" w:cs="Times New Roman"/>
          <w:noProof/>
          <w:sz w:val="24"/>
          <w:szCs w:val="24"/>
          <w:lang w:eastAsia="en-GB"/>
        </w:rPr>
      </w:pPr>
    </w:p>
    <w:p w14:paraId="097D3CDC" w14:textId="313156BA" w:rsidR="009B0B0A" w:rsidRPr="006879D7" w:rsidRDefault="009B0B0A" w:rsidP="00501CAC">
      <w:pPr>
        <w:numPr>
          <w:ilvl w:val="0"/>
          <w:numId w:val="23"/>
        </w:numPr>
        <w:spacing w:after="240"/>
        <w:ind w:left="1434" w:hanging="357"/>
        <w:rPr>
          <w:rFonts w:ascii="Times New Roman" w:eastAsia="Times New Roman" w:hAnsi="Times New Roman" w:cs="Times New Roman"/>
          <w:b/>
          <w:i/>
          <w:noProof/>
          <w:sz w:val="24"/>
          <w:szCs w:val="20"/>
          <w:lang w:eastAsia="en-GB"/>
        </w:rPr>
      </w:pPr>
      <w:r w:rsidRPr="006879D7">
        <w:rPr>
          <w:rFonts w:ascii="Times New Roman" w:eastAsia="Times New Roman" w:hAnsi="Times New Roman" w:cs="Times New Roman"/>
          <w:b/>
          <w:i/>
          <w:noProof/>
          <w:sz w:val="24"/>
          <w:szCs w:val="20"/>
          <w:lang w:eastAsia="en-GB"/>
        </w:rPr>
        <w:t xml:space="preserve">The thresholds to </w:t>
      </w:r>
      <w:r w:rsidR="00B27D39" w:rsidRPr="006879D7">
        <w:rPr>
          <w:rFonts w:ascii="Times New Roman" w:eastAsia="Times New Roman" w:hAnsi="Times New Roman" w:cs="Times New Roman"/>
          <w:b/>
          <w:i/>
          <w:noProof/>
          <w:sz w:val="24"/>
          <w:szCs w:val="20"/>
          <w:lang w:eastAsia="en-GB"/>
        </w:rPr>
        <w:t xml:space="preserve">trigger </w:t>
      </w:r>
      <w:r w:rsidRPr="006879D7">
        <w:rPr>
          <w:rFonts w:ascii="Times New Roman" w:eastAsia="Times New Roman" w:hAnsi="Times New Roman" w:cs="Times New Roman"/>
          <w:b/>
          <w:i/>
          <w:noProof/>
          <w:sz w:val="24"/>
          <w:szCs w:val="20"/>
          <w:lang w:eastAsia="en-GB"/>
        </w:rPr>
        <w:t>the mechanism</w:t>
      </w:r>
    </w:p>
    <w:p w14:paraId="249471DB" w14:textId="21AA8838" w:rsidR="009B0B0A" w:rsidRPr="006879D7" w:rsidRDefault="003B713B" w:rsidP="00EE1920">
      <w:pPr>
        <w:spacing w:after="240" w:line="240" w:lineRule="auto"/>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T</w:t>
      </w:r>
      <w:r w:rsidR="009B0B0A" w:rsidRPr="006879D7">
        <w:rPr>
          <w:rFonts w:ascii="Times New Roman" w:eastAsia="Times New Roman" w:hAnsi="Times New Roman" w:cs="Times New Roman"/>
          <w:noProof/>
          <w:sz w:val="24"/>
          <w:szCs w:val="24"/>
          <w:lang w:eastAsia="en-GB"/>
        </w:rPr>
        <w:t xml:space="preserve">he suspension mechanism can be triggered following a </w:t>
      </w:r>
      <w:r w:rsidR="009B0B0A" w:rsidRPr="006879D7">
        <w:rPr>
          <w:rFonts w:ascii="Times New Roman" w:eastAsia="Times New Roman" w:hAnsi="Times New Roman" w:cs="Times New Roman"/>
          <w:b/>
          <w:noProof/>
          <w:sz w:val="24"/>
          <w:szCs w:val="24"/>
          <w:lang w:eastAsia="en-GB"/>
        </w:rPr>
        <w:t xml:space="preserve">substantial increase </w:t>
      </w:r>
      <w:r w:rsidR="009B0B0A" w:rsidRPr="006879D7">
        <w:rPr>
          <w:rFonts w:ascii="Times New Roman" w:eastAsia="Times New Roman" w:hAnsi="Times New Roman" w:cs="Times New Roman"/>
          <w:noProof/>
          <w:sz w:val="24"/>
          <w:szCs w:val="24"/>
          <w:lang w:eastAsia="en-GB"/>
        </w:rPr>
        <w:t>in</w:t>
      </w:r>
      <w:r w:rsidR="009B0B0A" w:rsidRPr="006879D7">
        <w:rPr>
          <w:rFonts w:ascii="Times New Roman" w:eastAsia="Times New Roman" w:hAnsi="Times New Roman" w:cs="Times New Roman"/>
          <w:b/>
          <w:noProof/>
          <w:sz w:val="24"/>
          <w:szCs w:val="24"/>
          <w:lang w:eastAsia="en-GB"/>
        </w:rPr>
        <w:t xml:space="preserve"> </w:t>
      </w:r>
      <w:r w:rsidR="009B0B0A" w:rsidRPr="006879D7">
        <w:rPr>
          <w:rFonts w:ascii="Times New Roman" w:eastAsia="Times New Roman" w:hAnsi="Times New Roman" w:cs="Times New Roman"/>
          <w:noProof/>
          <w:sz w:val="24"/>
          <w:szCs w:val="24"/>
          <w:lang w:eastAsia="en-GB"/>
        </w:rPr>
        <w:t xml:space="preserve">irregular stays, asylum applications from countries with a low recognition rate and serious criminal offences, or a </w:t>
      </w:r>
      <w:r w:rsidR="009B0B0A" w:rsidRPr="006879D7">
        <w:rPr>
          <w:rFonts w:ascii="Times New Roman" w:eastAsia="Times New Roman" w:hAnsi="Times New Roman" w:cs="Times New Roman"/>
          <w:b/>
          <w:noProof/>
          <w:sz w:val="24"/>
          <w:szCs w:val="24"/>
          <w:lang w:eastAsia="en-GB"/>
        </w:rPr>
        <w:t>decrease</w:t>
      </w:r>
      <w:r w:rsidR="009B0B0A" w:rsidRPr="006879D7">
        <w:rPr>
          <w:rFonts w:ascii="Times New Roman" w:eastAsia="Times New Roman" w:hAnsi="Times New Roman" w:cs="Times New Roman"/>
          <w:noProof/>
          <w:sz w:val="24"/>
          <w:szCs w:val="24"/>
          <w:lang w:eastAsia="en-GB"/>
        </w:rPr>
        <w:t xml:space="preserve"> in readmission cooperation, compared to the previous year or the year before the visa exemption was obtained. </w:t>
      </w:r>
    </w:p>
    <w:p w14:paraId="6DE09F4B" w14:textId="10034126" w:rsidR="009B0B0A" w:rsidRPr="006879D7" w:rsidRDefault="009B0B0A" w:rsidP="00EE1920">
      <w:pPr>
        <w:spacing w:after="240" w:line="240" w:lineRule="auto"/>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Currently, ‘</w:t>
      </w:r>
      <w:r w:rsidRPr="006879D7">
        <w:rPr>
          <w:rFonts w:ascii="Times New Roman" w:eastAsia="Times New Roman" w:hAnsi="Times New Roman" w:cs="Times New Roman"/>
          <w:b/>
          <w:noProof/>
          <w:sz w:val="24"/>
          <w:szCs w:val="24"/>
          <w:lang w:eastAsia="en-GB"/>
        </w:rPr>
        <w:t xml:space="preserve">substantial increase’ </w:t>
      </w:r>
      <w:r w:rsidRPr="006879D7">
        <w:rPr>
          <w:rFonts w:ascii="Times New Roman" w:eastAsia="Times New Roman" w:hAnsi="Times New Roman" w:cs="Times New Roman"/>
          <w:noProof/>
          <w:sz w:val="24"/>
          <w:szCs w:val="24"/>
          <w:lang w:eastAsia="en-GB"/>
        </w:rPr>
        <w:t>is interpreted as</w:t>
      </w:r>
      <w:r w:rsidRPr="006879D7">
        <w:rPr>
          <w:rFonts w:ascii="Times New Roman" w:eastAsia="Times New Roman" w:hAnsi="Times New Roman" w:cs="Times New Roman"/>
          <w:b/>
          <w:noProof/>
          <w:sz w:val="24"/>
          <w:szCs w:val="24"/>
          <w:lang w:eastAsia="en-GB"/>
        </w:rPr>
        <w:t xml:space="preserve"> exceeding 50%</w:t>
      </w:r>
      <w:r w:rsidR="00592DA7" w:rsidRPr="006879D7">
        <w:rPr>
          <w:rStyle w:val="FootnoteReference"/>
          <w:rFonts w:ascii="Times New Roman" w:eastAsia="Times New Roman" w:hAnsi="Times New Roman" w:cs="Times New Roman"/>
          <w:bCs/>
          <w:noProof/>
          <w:sz w:val="24"/>
          <w:szCs w:val="24"/>
          <w:lang w:eastAsia="en-GB"/>
        </w:rPr>
        <w:footnoteReference w:id="29"/>
      </w:r>
      <w:r w:rsidRPr="006879D7">
        <w:rPr>
          <w:rFonts w:ascii="Times New Roman" w:eastAsia="Times New Roman" w:hAnsi="Times New Roman" w:cs="Times New Roman"/>
          <w:b/>
          <w:noProof/>
          <w:sz w:val="24"/>
          <w:szCs w:val="24"/>
          <w:lang w:eastAsia="en-GB"/>
        </w:rPr>
        <w:t xml:space="preserve"> </w:t>
      </w:r>
      <w:r w:rsidRPr="006879D7">
        <w:rPr>
          <w:rFonts w:ascii="Times New Roman" w:eastAsia="Times New Roman" w:hAnsi="Times New Roman" w:cs="Times New Roman"/>
          <w:noProof/>
          <w:sz w:val="24"/>
          <w:szCs w:val="24"/>
          <w:lang w:eastAsia="en-GB"/>
        </w:rPr>
        <w:t>and</w:t>
      </w:r>
      <w:r w:rsidRPr="006879D7">
        <w:rPr>
          <w:rFonts w:ascii="Times New Roman" w:eastAsia="Times New Roman" w:hAnsi="Times New Roman" w:cs="Times New Roman"/>
          <w:b/>
          <w:noProof/>
          <w:sz w:val="24"/>
          <w:szCs w:val="24"/>
          <w:lang w:eastAsia="en-GB"/>
        </w:rPr>
        <w:t xml:space="preserve"> ‘low recognition rate’ </w:t>
      </w:r>
      <w:r w:rsidRPr="006879D7">
        <w:rPr>
          <w:rFonts w:ascii="Times New Roman" w:eastAsia="Times New Roman" w:hAnsi="Times New Roman" w:cs="Times New Roman"/>
          <w:noProof/>
          <w:sz w:val="24"/>
          <w:szCs w:val="24"/>
          <w:lang w:eastAsia="en-GB"/>
        </w:rPr>
        <w:t>as around</w:t>
      </w:r>
      <w:r w:rsidRPr="006879D7">
        <w:rPr>
          <w:rFonts w:ascii="Times New Roman" w:eastAsia="Times New Roman" w:hAnsi="Times New Roman" w:cs="Times New Roman"/>
          <w:b/>
          <w:noProof/>
          <w:sz w:val="24"/>
          <w:szCs w:val="24"/>
          <w:lang w:eastAsia="en-GB"/>
        </w:rPr>
        <w:t xml:space="preserve"> 3 or 4%</w:t>
      </w:r>
      <w:r w:rsidRPr="006879D7">
        <w:rPr>
          <w:rFonts w:ascii="Times New Roman" w:eastAsia="Times New Roman" w:hAnsi="Times New Roman" w:cs="Times New Roman"/>
          <w:noProof/>
          <w:sz w:val="24"/>
          <w:szCs w:val="24"/>
          <w:lang w:eastAsia="en-GB"/>
        </w:rPr>
        <w:t>.</w:t>
      </w:r>
      <w:r w:rsidRPr="006879D7">
        <w:rPr>
          <w:rFonts w:ascii="Times New Roman" w:eastAsia="Times New Roman" w:hAnsi="Times New Roman" w:cs="Times New Roman"/>
          <w:noProof/>
          <w:sz w:val="24"/>
          <w:szCs w:val="24"/>
          <w:vertAlign w:val="superscript"/>
          <w:lang w:eastAsia="en-GB"/>
        </w:rPr>
        <w:footnoteReference w:id="30"/>
      </w:r>
      <w:r w:rsidRPr="006879D7">
        <w:rPr>
          <w:rFonts w:ascii="Times New Roman" w:eastAsia="Times New Roman" w:hAnsi="Times New Roman" w:cs="Times New Roman"/>
          <w:noProof/>
          <w:sz w:val="24"/>
          <w:szCs w:val="24"/>
          <w:lang w:eastAsia="en-GB"/>
        </w:rPr>
        <w:t xml:space="preserve"> The recent experience suggests that these thresholds may not </w:t>
      </w:r>
      <w:r w:rsidR="004F0A66" w:rsidRPr="006879D7">
        <w:rPr>
          <w:rFonts w:ascii="Times New Roman" w:eastAsia="Times New Roman" w:hAnsi="Times New Roman" w:cs="Times New Roman"/>
          <w:noProof/>
          <w:sz w:val="24"/>
          <w:szCs w:val="24"/>
          <w:lang w:eastAsia="en-GB"/>
        </w:rPr>
        <w:t xml:space="preserve">always </w:t>
      </w:r>
      <w:r w:rsidR="00A35797" w:rsidRPr="006879D7">
        <w:rPr>
          <w:rFonts w:ascii="Times New Roman" w:eastAsia="Times New Roman" w:hAnsi="Times New Roman" w:cs="Times New Roman"/>
          <w:noProof/>
          <w:sz w:val="24"/>
          <w:szCs w:val="24"/>
          <w:lang w:eastAsia="en-GB"/>
        </w:rPr>
        <w:t>be</w:t>
      </w:r>
      <w:r w:rsidR="004F0A66" w:rsidRPr="006879D7">
        <w:rPr>
          <w:rFonts w:ascii="Times New Roman" w:eastAsia="Times New Roman" w:hAnsi="Times New Roman" w:cs="Times New Roman"/>
          <w:noProof/>
          <w:sz w:val="24"/>
          <w:szCs w:val="24"/>
          <w:lang w:eastAsia="en-GB"/>
        </w:rPr>
        <w:t xml:space="preserve"> adequate to address </w:t>
      </w:r>
      <w:r w:rsidR="005246BD" w:rsidRPr="006879D7">
        <w:rPr>
          <w:rFonts w:ascii="Times New Roman" w:eastAsia="Times New Roman" w:hAnsi="Times New Roman" w:cs="Times New Roman"/>
          <w:noProof/>
          <w:sz w:val="24"/>
          <w:szCs w:val="24"/>
          <w:lang w:eastAsia="en-GB"/>
        </w:rPr>
        <w:t xml:space="preserve">situations of </w:t>
      </w:r>
      <w:r w:rsidRPr="006879D7">
        <w:rPr>
          <w:rFonts w:ascii="Times New Roman" w:eastAsia="Times New Roman" w:hAnsi="Times New Roman" w:cs="Times New Roman"/>
          <w:noProof/>
          <w:sz w:val="24"/>
          <w:szCs w:val="24"/>
          <w:lang w:eastAsia="en-GB"/>
        </w:rPr>
        <w:t xml:space="preserve">irregular migration </w:t>
      </w:r>
      <w:r w:rsidR="00111491" w:rsidRPr="006879D7">
        <w:rPr>
          <w:rFonts w:ascii="Times New Roman" w:eastAsia="Times New Roman" w:hAnsi="Times New Roman" w:cs="Times New Roman"/>
          <w:noProof/>
          <w:sz w:val="24"/>
          <w:szCs w:val="24"/>
          <w:lang w:eastAsia="en-GB"/>
        </w:rPr>
        <w:t>experienced</w:t>
      </w:r>
      <w:r w:rsidRPr="006879D7">
        <w:rPr>
          <w:rFonts w:ascii="Times New Roman" w:eastAsia="Times New Roman" w:hAnsi="Times New Roman" w:cs="Times New Roman"/>
          <w:noProof/>
          <w:sz w:val="24"/>
          <w:szCs w:val="24"/>
          <w:lang w:eastAsia="en-GB"/>
        </w:rPr>
        <w:t xml:space="preserve"> by Member States, as reported in the relevant discussions in the Council. The example of the notification </w:t>
      </w:r>
      <w:r w:rsidR="00501CAC" w:rsidRPr="006879D7">
        <w:rPr>
          <w:rFonts w:ascii="Times New Roman" w:eastAsia="Times New Roman" w:hAnsi="Times New Roman" w:cs="Times New Roman"/>
          <w:noProof/>
          <w:sz w:val="24"/>
          <w:szCs w:val="24"/>
          <w:lang w:eastAsia="en-GB"/>
        </w:rPr>
        <w:t xml:space="preserve">to the Commission made </w:t>
      </w:r>
      <w:r w:rsidR="00652F08" w:rsidRPr="006879D7">
        <w:rPr>
          <w:rFonts w:ascii="Times New Roman" w:eastAsia="Times New Roman" w:hAnsi="Times New Roman" w:cs="Times New Roman"/>
          <w:noProof/>
          <w:sz w:val="24"/>
          <w:szCs w:val="24"/>
          <w:lang w:eastAsia="en-GB"/>
        </w:rPr>
        <w:t>a Member State</w:t>
      </w:r>
      <w:r w:rsidR="00501CAC" w:rsidRPr="006879D7">
        <w:rPr>
          <w:rFonts w:ascii="Times New Roman" w:eastAsia="Times New Roman" w:hAnsi="Times New Roman" w:cs="Times New Roman"/>
          <w:noProof/>
          <w:sz w:val="24"/>
          <w:szCs w:val="24"/>
          <w:lang w:eastAsia="en-GB"/>
        </w:rPr>
        <w:t xml:space="preserve"> in </w:t>
      </w:r>
      <w:r w:rsidRPr="006879D7">
        <w:rPr>
          <w:rFonts w:ascii="Times New Roman" w:eastAsia="Times New Roman" w:hAnsi="Times New Roman" w:cs="Times New Roman"/>
          <w:noProof/>
          <w:sz w:val="24"/>
          <w:szCs w:val="24"/>
          <w:lang w:eastAsia="en-GB"/>
        </w:rPr>
        <w:t>May 2019</w:t>
      </w:r>
      <w:r w:rsidR="009A3262" w:rsidRPr="006879D7">
        <w:rPr>
          <w:rFonts w:ascii="Times New Roman" w:eastAsia="Times New Roman" w:hAnsi="Times New Roman" w:cs="Times New Roman"/>
          <w:noProof/>
          <w:sz w:val="24"/>
          <w:szCs w:val="24"/>
          <w:vertAlign w:val="superscript"/>
          <w:lang w:eastAsia="en-GB"/>
        </w:rPr>
        <w:footnoteReference w:id="31"/>
      </w:r>
      <w:r w:rsidRPr="006879D7">
        <w:rPr>
          <w:rFonts w:ascii="Times New Roman" w:eastAsia="Times New Roman" w:hAnsi="Times New Roman" w:cs="Times New Roman"/>
          <w:noProof/>
          <w:sz w:val="24"/>
          <w:szCs w:val="24"/>
          <w:lang w:eastAsia="en-GB"/>
        </w:rPr>
        <w:t xml:space="preserve"> showed that the </w:t>
      </w:r>
      <w:r w:rsidR="00235FE2" w:rsidRPr="006879D7">
        <w:rPr>
          <w:rFonts w:ascii="Times New Roman" w:eastAsia="Times New Roman" w:hAnsi="Times New Roman" w:cs="Times New Roman"/>
          <w:noProof/>
          <w:sz w:val="24"/>
          <w:szCs w:val="24"/>
          <w:lang w:eastAsia="en-GB"/>
        </w:rPr>
        <w:t xml:space="preserve">thresholds for triggering the </w:t>
      </w:r>
      <w:r w:rsidRPr="006879D7">
        <w:rPr>
          <w:rFonts w:ascii="Times New Roman" w:eastAsia="Times New Roman" w:hAnsi="Times New Roman" w:cs="Times New Roman"/>
          <w:noProof/>
          <w:sz w:val="24"/>
          <w:szCs w:val="24"/>
          <w:lang w:eastAsia="en-GB"/>
        </w:rPr>
        <w:t xml:space="preserve">suspension mechanism could not be </w:t>
      </w:r>
      <w:r w:rsidR="00235FE2" w:rsidRPr="006879D7">
        <w:rPr>
          <w:rFonts w:ascii="Times New Roman" w:eastAsia="Times New Roman" w:hAnsi="Times New Roman" w:cs="Times New Roman"/>
          <w:noProof/>
          <w:sz w:val="24"/>
          <w:szCs w:val="24"/>
          <w:lang w:eastAsia="en-GB"/>
        </w:rPr>
        <w:t xml:space="preserve">reached </w:t>
      </w:r>
      <w:r w:rsidRPr="006879D7">
        <w:rPr>
          <w:rFonts w:ascii="Times New Roman" w:eastAsia="Times New Roman" w:hAnsi="Times New Roman" w:cs="Times New Roman"/>
          <w:noProof/>
          <w:sz w:val="24"/>
          <w:szCs w:val="24"/>
          <w:lang w:eastAsia="en-GB"/>
        </w:rPr>
        <w:t xml:space="preserve">despite the reported increase in unfounded asylum applications and serious criminal offences by the nationals of a visa-free country </w:t>
      </w:r>
      <w:r w:rsidR="00501CAC" w:rsidRPr="006879D7">
        <w:rPr>
          <w:rFonts w:ascii="Times New Roman" w:eastAsia="Times New Roman" w:hAnsi="Times New Roman" w:cs="Times New Roman"/>
          <w:noProof/>
          <w:sz w:val="24"/>
          <w:szCs w:val="24"/>
          <w:lang w:eastAsia="en-GB"/>
        </w:rPr>
        <w:t xml:space="preserve">registered </w:t>
      </w:r>
      <w:r w:rsidRPr="006879D7">
        <w:rPr>
          <w:rFonts w:ascii="Times New Roman" w:eastAsia="Times New Roman" w:hAnsi="Times New Roman" w:cs="Times New Roman"/>
          <w:noProof/>
          <w:sz w:val="24"/>
          <w:szCs w:val="24"/>
          <w:lang w:eastAsia="en-GB"/>
        </w:rPr>
        <w:t xml:space="preserve">in </w:t>
      </w:r>
      <w:r w:rsidR="008D3D2E" w:rsidRPr="006879D7">
        <w:rPr>
          <w:rFonts w:ascii="Times New Roman" w:eastAsia="Times New Roman" w:hAnsi="Times New Roman" w:cs="Times New Roman"/>
          <w:noProof/>
          <w:sz w:val="24"/>
          <w:szCs w:val="24"/>
          <w:lang w:eastAsia="en-GB"/>
        </w:rPr>
        <w:t>that Member State</w:t>
      </w:r>
      <w:r w:rsidRPr="006879D7">
        <w:rPr>
          <w:rFonts w:ascii="Times New Roman" w:eastAsia="Times New Roman" w:hAnsi="Times New Roman" w:cs="Times New Roman"/>
          <w:noProof/>
          <w:sz w:val="24"/>
          <w:szCs w:val="24"/>
          <w:lang w:eastAsia="en-GB"/>
        </w:rPr>
        <w:t xml:space="preserve">. Several Member States in the Council </w:t>
      </w:r>
      <w:r w:rsidR="00501CAC" w:rsidRPr="006879D7">
        <w:rPr>
          <w:rFonts w:ascii="Times New Roman" w:eastAsia="Times New Roman" w:hAnsi="Times New Roman" w:cs="Times New Roman"/>
          <w:noProof/>
          <w:sz w:val="24"/>
          <w:szCs w:val="24"/>
          <w:lang w:eastAsia="en-GB"/>
        </w:rPr>
        <w:t xml:space="preserve">discussions </w:t>
      </w:r>
      <w:r w:rsidRPr="006879D7">
        <w:rPr>
          <w:rFonts w:ascii="Times New Roman" w:eastAsia="Times New Roman" w:hAnsi="Times New Roman" w:cs="Times New Roman"/>
          <w:noProof/>
          <w:sz w:val="24"/>
          <w:szCs w:val="24"/>
          <w:lang w:eastAsia="en-GB"/>
        </w:rPr>
        <w:t>consider</w:t>
      </w:r>
      <w:r w:rsidR="0036612B" w:rsidRPr="006879D7">
        <w:rPr>
          <w:rFonts w:ascii="Times New Roman" w:eastAsia="Times New Roman" w:hAnsi="Times New Roman" w:cs="Times New Roman"/>
          <w:noProof/>
          <w:sz w:val="24"/>
          <w:szCs w:val="24"/>
          <w:lang w:eastAsia="en-GB"/>
        </w:rPr>
        <w:t>ed</w:t>
      </w:r>
      <w:r w:rsidRPr="006879D7">
        <w:rPr>
          <w:rFonts w:ascii="Times New Roman" w:eastAsia="Times New Roman" w:hAnsi="Times New Roman" w:cs="Times New Roman"/>
          <w:noProof/>
          <w:sz w:val="24"/>
          <w:szCs w:val="24"/>
          <w:lang w:eastAsia="en-GB"/>
        </w:rPr>
        <w:t xml:space="preserve"> that these thresholds should be set at a lower level.</w:t>
      </w:r>
    </w:p>
    <w:p w14:paraId="5D4BFE0D" w14:textId="1A4F83FA"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To </w:t>
      </w:r>
      <w:r w:rsidR="004F0A66" w:rsidRPr="006879D7">
        <w:rPr>
          <w:rFonts w:ascii="Times New Roman" w:eastAsia="Times New Roman" w:hAnsi="Times New Roman" w:cs="Times New Roman"/>
          <w:noProof/>
          <w:sz w:val="24"/>
          <w:szCs w:val="24"/>
          <w:lang w:eastAsia="en-GB"/>
        </w:rPr>
        <w:t xml:space="preserve">better </w:t>
      </w:r>
      <w:r w:rsidRPr="006879D7">
        <w:rPr>
          <w:rFonts w:ascii="Times New Roman" w:eastAsia="Times New Roman" w:hAnsi="Times New Roman" w:cs="Times New Roman"/>
          <w:noProof/>
          <w:sz w:val="24"/>
          <w:szCs w:val="24"/>
          <w:lang w:eastAsia="en-GB"/>
        </w:rPr>
        <w:t xml:space="preserve">address the </w:t>
      </w:r>
      <w:r w:rsidR="004F0A66" w:rsidRPr="006879D7">
        <w:rPr>
          <w:rFonts w:ascii="Times New Roman" w:eastAsia="Times New Roman" w:hAnsi="Times New Roman" w:cs="Times New Roman"/>
          <w:noProof/>
          <w:sz w:val="24"/>
          <w:szCs w:val="24"/>
          <w:lang w:eastAsia="en-GB"/>
        </w:rPr>
        <w:t xml:space="preserve">risk of increases in irregular migration deriving from visa-free travel, </w:t>
      </w:r>
      <w:r w:rsidR="004F0A66" w:rsidRPr="006879D7">
        <w:rPr>
          <w:rFonts w:ascii="Times New Roman" w:eastAsia="Times New Roman" w:hAnsi="Times New Roman" w:cs="Times New Roman"/>
          <w:b/>
          <w:bCs/>
          <w:noProof/>
          <w:sz w:val="24"/>
          <w:szCs w:val="24"/>
          <w:lang w:eastAsia="en-GB"/>
        </w:rPr>
        <w:t xml:space="preserve">the Commission will explore the possibility </w:t>
      </w:r>
      <w:r w:rsidR="00A82CF7">
        <w:rPr>
          <w:rFonts w:ascii="Times New Roman" w:eastAsia="Times New Roman" w:hAnsi="Times New Roman" w:cs="Times New Roman"/>
          <w:b/>
          <w:bCs/>
          <w:noProof/>
          <w:sz w:val="24"/>
          <w:szCs w:val="24"/>
          <w:lang w:eastAsia="en-GB"/>
        </w:rPr>
        <w:t>of</w:t>
      </w:r>
      <w:r w:rsidR="00A82CF7" w:rsidRPr="006879D7">
        <w:rPr>
          <w:rFonts w:ascii="Times New Roman" w:eastAsia="Times New Roman" w:hAnsi="Times New Roman" w:cs="Times New Roman"/>
          <w:b/>
          <w:noProof/>
          <w:sz w:val="24"/>
          <w:szCs w:val="24"/>
          <w:lang w:eastAsia="en-GB"/>
        </w:rPr>
        <w:t xml:space="preserve"> </w:t>
      </w:r>
      <w:r w:rsidR="00275DD1" w:rsidRPr="006879D7">
        <w:rPr>
          <w:rFonts w:ascii="Times New Roman" w:eastAsia="Times New Roman" w:hAnsi="Times New Roman" w:cs="Times New Roman"/>
          <w:b/>
          <w:noProof/>
          <w:sz w:val="24"/>
          <w:szCs w:val="24"/>
          <w:lang w:eastAsia="en-GB"/>
        </w:rPr>
        <w:t>adapt</w:t>
      </w:r>
      <w:r w:rsidR="00A82CF7">
        <w:rPr>
          <w:rFonts w:ascii="Times New Roman" w:eastAsia="Times New Roman" w:hAnsi="Times New Roman" w:cs="Times New Roman"/>
          <w:b/>
          <w:noProof/>
          <w:sz w:val="24"/>
          <w:szCs w:val="24"/>
          <w:lang w:eastAsia="en-GB"/>
        </w:rPr>
        <w:t>ing</w:t>
      </w:r>
      <w:r w:rsidR="00275DD1" w:rsidRPr="006879D7">
        <w:rPr>
          <w:rFonts w:ascii="Times New Roman" w:eastAsia="Times New Roman" w:hAnsi="Times New Roman" w:cs="Times New Roman"/>
          <w:b/>
          <w:noProof/>
          <w:sz w:val="24"/>
          <w:szCs w:val="24"/>
          <w:lang w:eastAsia="en-GB"/>
        </w:rPr>
        <w:t xml:space="preserve"> </w:t>
      </w:r>
      <w:r w:rsidR="004F0A66" w:rsidRPr="006879D7">
        <w:rPr>
          <w:rFonts w:ascii="Times New Roman" w:eastAsia="Times New Roman" w:hAnsi="Times New Roman" w:cs="Times New Roman"/>
          <w:b/>
          <w:noProof/>
          <w:sz w:val="24"/>
          <w:szCs w:val="24"/>
          <w:lang w:eastAsia="en-GB"/>
        </w:rPr>
        <w:t xml:space="preserve">the </w:t>
      </w:r>
      <w:r w:rsidRPr="006879D7">
        <w:rPr>
          <w:rFonts w:ascii="Times New Roman" w:eastAsia="Times New Roman" w:hAnsi="Times New Roman" w:cs="Times New Roman"/>
          <w:b/>
          <w:noProof/>
          <w:sz w:val="24"/>
          <w:szCs w:val="24"/>
          <w:lang w:eastAsia="en-GB"/>
        </w:rPr>
        <w:t>thresholds</w:t>
      </w:r>
      <w:r w:rsidR="004F0A66" w:rsidRPr="006879D7">
        <w:rPr>
          <w:rFonts w:ascii="Times New Roman" w:eastAsia="Times New Roman" w:hAnsi="Times New Roman" w:cs="Times New Roman"/>
          <w:b/>
          <w:noProof/>
          <w:sz w:val="24"/>
          <w:szCs w:val="24"/>
          <w:lang w:eastAsia="en-GB"/>
        </w:rPr>
        <w:t xml:space="preserve"> trigger</w:t>
      </w:r>
      <w:r w:rsidR="00501CAC" w:rsidRPr="006879D7">
        <w:rPr>
          <w:rFonts w:ascii="Times New Roman" w:eastAsia="Times New Roman" w:hAnsi="Times New Roman" w:cs="Times New Roman"/>
          <w:b/>
          <w:noProof/>
          <w:sz w:val="24"/>
          <w:szCs w:val="24"/>
          <w:lang w:eastAsia="en-GB"/>
        </w:rPr>
        <w:t>ing</w:t>
      </w:r>
      <w:r w:rsidR="004F0A66" w:rsidRPr="006879D7">
        <w:rPr>
          <w:rFonts w:ascii="Times New Roman" w:eastAsia="Times New Roman" w:hAnsi="Times New Roman" w:cs="Times New Roman"/>
          <w:b/>
          <w:noProof/>
          <w:sz w:val="24"/>
          <w:szCs w:val="24"/>
          <w:lang w:eastAsia="en-GB"/>
        </w:rPr>
        <w:t xml:space="preserve"> the visa suspension mechanism</w:t>
      </w:r>
      <w:r w:rsidRPr="006879D7">
        <w:rPr>
          <w:rFonts w:ascii="Times New Roman" w:eastAsia="Times New Roman" w:hAnsi="Times New Roman" w:cs="Times New Roman"/>
          <w:noProof/>
          <w:sz w:val="24"/>
          <w:szCs w:val="24"/>
          <w:lang w:eastAsia="en-GB"/>
        </w:rPr>
        <w:t xml:space="preserve">. </w:t>
      </w:r>
      <w:r w:rsidR="008761AD" w:rsidRPr="006879D7">
        <w:rPr>
          <w:rFonts w:ascii="Times New Roman" w:eastAsia="Times New Roman" w:hAnsi="Times New Roman" w:cs="Times New Roman"/>
          <w:noProof/>
          <w:sz w:val="24"/>
          <w:szCs w:val="24"/>
          <w:lang w:eastAsia="en-GB"/>
        </w:rPr>
        <w:t>The objective should be to</w:t>
      </w:r>
      <w:r w:rsidRPr="006879D7">
        <w:rPr>
          <w:rFonts w:ascii="Times New Roman" w:eastAsia="Times New Roman" w:hAnsi="Times New Roman" w:cs="Times New Roman"/>
          <w:noProof/>
          <w:sz w:val="24"/>
          <w:szCs w:val="24"/>
          <w:lang w:eastAsia="en-GB"/>
        </w:rPr>
        <w:t xml:space="preserve"> </w:t>
      </w:r>
      <w:bookmarkStart w:id="7" w:name="_Hlk134282812"/>
      <w:r w:rsidR="00501CAC" w:rsidRPr="006879D7">
        <w:rPr>
          <w:rFonts w:ascii="Times New Roman" w:eastAsia="Times New Roman" w:hAnsi="Times New Roman" w:cs="Times New Roman"/>
          <w:noProof/>
          <w:sz w:val="24"/>
          <w:szCs w:val="24"/>
          <w:lang w:eastAsia="en-GB"/>
        </w:rPr>
        <w:t xml:space="preserve">create </w:t>
      </w:r>
      <w:r w:rsidRPr="006879D7">
        <w:rPr>
          <w:rFonts w:ascii="Times New Roman" w:eastAsia="Times New Roman" w:hAnsi="Times New Roman" w:cs="Times New Roman"/>
          <w:noProof/>
          <w:sz w:val="24"/>
          <w:szCs w:val="24"/>
          <w:lang w:eastAsia="en-GB"/>
        </w:rPr>
        <w:t xml:space="preserve">a higher deterrent effect and more flexibility </w:t>
      </w:r>
      <w:bookmarkEnd w:id="7"/>
      <w:r w:rsidRPr="006879D7">
        <w:rPr>
          <w:rFonts w:ascii="Times New Roman" w:eastAsia="Times New Roman" w:hAnsi="Times New Roman" w:cs="Times New Roman"/>
          <w:noProof/>
          <w:sz w:val="24"/>
          <w:szCs w:val="24"/>
          <w:lang w:eastAsia="en-GB"/>
        </w:rPr>
        <w:t xml:space="preserve">in triggering the mechanism, </w:t>
      </w:r>
      <w:r w:rsidR="008761AD" w:rsidRPr="006879D7">
        <w:rPr>
          <w:rFonts w:ascii="Times New Roman" w:eastAsia="Times New Roman" w:hAnsi="Times New Roman" w:cs="Times New Roman"/>
          <w:noProof/>
          <w:sz w:val="24"/>
          <w:szCs w:val="24"/>
          <w:lang w:eastAsia="en-GB"/>
        </w:rPr>
        <w:t xml:space="preserve">while </w:t>
      </w:r>
      <w:r w:rsidRPr="006879D7">
        <w:rPr>
          <w:rFonts w:ascii="Times New Roman" w:eastAsia="Times New Roman" w:hAnsi="Times New Roman" w:cs="Times New Roman"/>
          <w:noProof/>
          <w:sz w:val="24"/>
          <w:szCs w:val="24"/>
          <w:lang w:eastAsia="en-GB"/>
        </w:rPr>
        <w:t>continu</w:t>
      </w:r>
      <w:r w:rsidR="008761AD" w:rsidRPr="006879D7">
        <w:rPr>
          <w:rFonts w:ascii="Times New Roman" w:eastAsia="Times New Roman" w:hAnsi="Times New Roman" w:cs="Times New Roman"/>
          <w:noProof/>
          <w:sz w:val="24"/>
          <w:szCs w:val="24"/>
          <w:lang w:eastAsia="en-GB"/>
        </w:rPr>
        <w:t>ing to</w:t>
      </w:r>
      <w:r w:rsidRPr="006879D7">
        <w:rPr>
          <w:rFonts w:ascii="Times New Roman" w:eastAsia="Times New Roman" w:hAnsi="Times New Roman" w:cs="Times New Roman"/>
          <w:noProof/>
          <w:sz w:val="24"/>
          <w:szCs w:val="24"/>
          <w:lang w:eastAsia="en-GB"/>
        </w:rPr>
        <w:t xml:space="preserve"> provid</w:t>
      </w:r>
      <w:r w:rsidR="008761AD" w:rsidRPr="006879D7">
        <w:rPr>
          <w:rFonts w:ascii="Times New Roman" w:eastAsia="Times New Roman" w:hAnsi="Times New Roman" w:cs="Times New Roman"/>
          <w:noProof/>
          <w:sz w:val="24"/>
          <w:szCs w:val="24"/>
          <w:lang w:eastAsia="en-GB"/>
        </w:rPr>
        <w:t>e</w:t>
      </w:r>
      <w:r w:rsidRPr="006879D7">
        <w:rPr>
          <w:rFonts w:ascii="Times New Roman" w:eastAsia="Times New Roman" w:hAnsi="Times New Roman" w:cs="Times New Roman"/>
          <w:noProof/>
          <w:sz w:val="24"/>
          <w:szCs w:val="24"/>
          <w:lang w:eastAsia="en-GB"/>
        </w:rPr>
        <w:t xml:space="preserve"> legal </w:t>
      </w:r>
      <w:r w:rsidR="00725219" w:rsidRPr="006879D7">
        <w:rPr>
          <w:rFonts w:ascii="Times New Roman" w:eastAsia="Times New Roman" w:hAnsi="Times New Roman" w:cs="Times New Roman"/>
          <w:noProof/>
          <w:sz w:val="24"/>
          <w:szCs w:val="24"/>
          <w:lang w:eastAsia="en-GB"/>
        </w:rPr>
        <w:t xml:space="preserve">certainty </w:t>
      </w:r>
      <w:r w:rsidRPr="006879D7">
        <w:rPr>
          <w:rFonts w:ascii="Times New Roman" w:eastAsia="Times New Roman" w:hAnsi="Times New Roman" w:cs="Times New Roman"/>
          <w:noProof/>
          <w:sz w:val="24"/>
          <w:szCs w:val="24"/>
          <w:lang w:eastAsia="en-GB"/>
        </w:rPr>
        <w:t xml:space="preserve">and a sufficient degree of predictability </w:t>
      </w:r>
      <w:r w:rsidR="004B48AF" w:rsidRPr="006879D7">
        <w:rPr>
          <w:rFonts w:ascii="Times New Roman" w:eastAsia="Times New Roman" w:hAnsi="Times New Roman" w:cs="Times New Roman"/>
          <w:noProof/>
          <w:sz w:val="24"/>
          <w:szCs w:val="24"/>
          <w:lang w:eastAsia="en-GB"/>
        </w:rPr>
        <w:t xml:space="preserve">to </w:t>
      </w:r>
      <w:r w:rsidRPr="006879D7">
        <w:rPr>
          <w:rFonts w:ascii="Times New Roman" w:eastAsia="Times New Roman" w:hAnsi="Times New Roman" w:cs="Times New Roman"/>
          <w:noProof/>
          <w:sz w:val="24"/>
          <w:szCs w:val="24"/>
          <w:lang w:eastAsia="en-GB"/>
        </w:rPr>
        <w:t xml:space="preserve">third countries, as well as accountability </w:t>
      </w:r>
      <w:r w:rsidR="004B48AF" w:rsidRPr="006879D7">
        <w:rPr>
          <w:rFonts w:ascii="Times New Roman" w:eastAsia="Times New Roman" w:hAnsi="Times New Roman" w:cs="Times New Roman"/>
          <w:noProof/>
          <w:sz w:val="24"/>
          <w:szCs w:val="24"/>
          <w:lang w:eastAsia="en-GB"/>
        </w:rPr>
        <w:t>o</w:t>
      </w:r>
      <w:r w:rsidR="009D5EEB" w:rsidRPr="006879D7">
        <w:rPr>
          <w:rFonts w:ascii="Times New Roman" w:eastAsia="Times New Roman" w:hAnsi="Times New Roman" w:cs="Times New Roman"/>
          <w:noProof/>
          <w:sz w:val="24"/>
          <w:szCs w:val="24"/>
          <w:lang w:eastAsia="en-GB"/>
        </w:rPr>
        <w:t>f</w:t>
      </w:r>
      <w:r w:rsidR="004B48AF" w:rsidRPr="006879D7">
        <w:rPr>
          <w:rFonts w:ascii="Times New Roman" w:eastAsia="Times New Roman" w:hAnsi="Times New Roman" w:cs="Times New Roman"/>
          <w:noProof/>
          <w:sz w:val="24"/>
          <w:szCs w:val="24"/>
          <w:lang w:eastAsia="en-GB"/>
        </w:rPr>
        <w:t xml:space="preserve"> </w:t>
      </w:r>
      <w:r w:rsidRPr="006879D7">
        <w:rPr>
          <w:rFonts w:ascii="Times New Roman" w:eastAsia="Times New Roman" w:hAnsi="Times New Roman" w:cs="Times New Roman"/>
          <w:noProof/>
          <w:sz w:val="24"/>
          <w:szCs w:val="24"/>
          <w:lang w:eastAsia="en-GB"/>
        </w:rPr>
        <w:t xml:space="preserve">the EU. </w:t>
      </w:r>
    </w:p>
    <w:p w14:paraId="475E11AA" w14:textId="77777777" w:rsidR="009B0B0A" w:rsidRPr="006879D7" w:rsidRDefault="009B0B0A" w:rsidP="00EE1920">
      <w:pPr>
        <w:numPr>
          <w:ilvl w:val="0"/>
          <w:numId w:val="23"/>
        </w:numPr>
        <w:spacing w:after="240"/>
        <w:rPr>
          <w:rFonts w:ascii="Times New Roman" w:eastAsia="Times New Roman" w:hAnsi="Times New Roman" w:cs="Times New Roman"/>
          <w:b/>
          <w:i/>
          <w:noProof/>
          <w:sz w:val="24"/>
          <w:szCs w:val="24"/>
          <w:lang w:eastAsia="en-GB"/>
        </w:rPr>
      </w:pPr>
      <w:r w:rsidRPr="006879D7">
        <w:rPr>
          <w:rFonts w:ascii="Times New Roman" w:eastAsia="Times New Roman" w:hAnsi="Times New Roman" w:cs="Times New Roman"/>
          <w:b/>
          <w:i/>
          <w:noProof/>
          <w:sz w:val="24"/>
          <w:szCs w:val="24"/>
          <w:lang w:eastAsia="en-GB"/>
        </w:rPr>
        <w:t xml:space="preserve">The </w:t>
      </w:r>
      <w:r w:rsidRPr="006879D7">
        <w:rPr>
          <w:rFonts w:ascii="Times New Roman" w:eastAsia="Times New Roman" w:hAnsi="Times New Roman" w:cs="Times New Roman"/>
          <w:b/>
          <w:i/>
          <w:noProof/>
          <w:sz w:val="24"/>
          <w:szCs w:val="20"/>
          <w:lang w:eastAsia="en-GB"/>
        </w:rPr>
        <w:t>suspension</w:t>
      </w:r>
      <w:r w:rsidRPr="006879D7">
        <w:rPr>
          <w:rFonts w:ascii="Times New Roman" w:eastAsia="Times New Roman" w:hAnsi="Times New Roman" w:cs="Times New Roman"/>
          <w:b/>
          <w:i/>
          <w:noProof/>
          <w:sz w:val="24"/>
          <w:szCs w:val="24"/>
          <w:lang w:eastAsia="en-GB"/>
        </w:rPr>
        <w:t xml:space="preserve"> procedure </w:t>
      </w:r>
    </w:p>
    <w:p w14:paraId="7ED87188" w14:textId="587AA17B" w:rsidR="009B0B0A" w:rsidRPr="006879D7" w:rsidRDefault="009B0B0A" w:rsidP="00EE1920">
      <w:pPr>
        <w:keepNext/>
        <w:spacing w:after="240" w:line="240" w:lineRule="auto"/>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The suspension procedure follows a two-step approach: a first 9-month suspension via </w:t>
      </w:r>
      <w:r w:rsidR="009D5EEB" w:rsidRPr="006879D7">
        <w:rPr>
          <w:rFonts w:ascii="Times New Roman" w:eastAsia="Times New Roman" w:hAnsi="Times New Roman" w:cs="Times New Roman"/>
          <w:noProof/>
          <w:sz w:val="24"/>
          <w:szCs w:val="24"/>
          <w:lang w:eastAsia="en-GB"/>
        </w:rPr>
        <w:t xml:space="preserve">an </w:t>
      </w:r>
      <w:r w:rsidRPr="006879D7">
        <w:rPr>
          <w:rFonts w:ascii="Times New Roman" w:eastAsia="Times New Roman" w:hAnsi="Times New Roman" w:cs="Times New Roman"/>
          <w:noProof/>
          <w:sz w:val="24"/>
          <w:szCs w:val="24"/>
          <w:lang w:eastAsia="en-GB"/>
        </w:rPr>
        <w:t xml:space="preserve">implementing act, which can be extended by another 18-month suspension via </w:t>
      </w:r>
      <w:r w:rsidR="009D5EEB" w:rsidRPr="006879D7">
        <w:rPr>
          <w:rFonts w:ascii="Times New Roman" w:eastAsia="Times New Roman" w:hAnsi="Times New Roman" w:cs="Times New Roman"/>
          <w:noProof/>
          <w:sz w:val="24"/>
          <w:szCs w:val="24"/>
          <w:lang w:eastAsia="en-GB"/>
        </w:rPr>
        <w:t xml:space="preserve">a </w:t>
      </w:r>
      <w:r w:rsidRPr="006879D7">
        <w:rPr>
          <w:rFonts w:ascii="Times New Roman" w:eastAsia="Times New Roman" w:hAnsi="Times New Roman" w:cs="Times New Roman"/>
          <w:noProof/>
          <w:sz w:val="24"/>
          <w:szCs w:val="24"/>
          <w:lang w:eastAsia="en-GB"/>
        </w:rPr>
        <w:t>delegated act</w:t>
      </w:r>
      <w:r w:rsidR="0069282E" w:rsidRPr="006879D7">
        <w:rPr>
          <w:rStyle w:val="FootnoteReference"/>
          <w:rFonts w:ascii="Times New Roman" w:eastAsia="Times New Roman" w:hAnsi="Times New Roman" w:cs="Times New Roman"/>
          <w:noProof/>
          <w:sz w:val="24"/>
          <w:szCs w:val="24"/>
          <w:lang w:eastAsia="en-GB"/>
        </w:rPr>
        <w:footnoteReference w:id="32"/>
      </w:r>
      <w:r w:rsidRPr="006879D7">
        <w:rPr>
          <w:rFonts w:ascii="Times New Roman" w:eastAsia="Times New Roman" w:hAnsi="Times New Roman" w:cs="Times New Roman"/>
          <w:noProof/>
          <w:sz w:val="24"/>
          <w:szCs w:val="24"/>
          <w:lang w:eastAsia="en-GB"/>
        </w:rPr>
        <w:t>.</w:t>
      </w:r>
      <w:r w:rsidR="003C2EDA" w:rsidRPr="006879D7">
        <w:rPr>
          <w:rFonts w:ascii="Times New Roman" w:eastAsia="Times New Roman" w:hAnsi="Times New Roman" w:cs="Times New Roman"/>
          <w:noProof/>
          <w:sz w:val="24"/>
          <w:szCs w:val="24"/>
          <w:lang w:eastAsia="en-GB"/>
        </w:rPr>
        <w:t xml:space="preserve"> </w:t>
      </w:r>
      <w:r w:rsidRPr="006879D7">
        <w:rPr>
          <w:rFonts w:ascii="Times New Roman" w:eastAsia="Times New Roman" w:hAnsi="Times New Roman" w:cs="Times New Roman"/>
          <w:noProof/>
          <w:sz w:val="24"/>
          <w:szCs w:val="24"/>
          <w:lang w:eastAsia="en-GB"/>
        </w:rPr>
        <w:t xml:space="preserve">During the temporary suspension, the Commission </w:t>
      </w:r>
      <w:r w:rsidR="00A256E7" w:rsidRPr="006879D7">
        <w:rPr>
          <w:rFonts w:ascii="Times New Roman" w:eastAsia="Times New Roman" w:hAnsi="Times New Roman" w:cs="Times New Roman"/>
          <w:noProof/>
          <w:sz w:val="24"/>
          <w:szCs w:val="24"/>
          <w:lang w:eastAsia="en-GB"/>
        </w:rPr>
        <w:t>should establish</w:t>
      </w:r>
      <w:r w:rsidRPr="006879D7">
        <w:rPr>
          <w:rFonts w:ascii="Times New Roman" w:eastAsia="Times New Roman" w:hAnsi="Times New Roman" w:cs="Times New Roman"/>
          <w:noProof/>
          <w:sz w:val="24"/>
          <w:szCs w:val="24"/>
          <w:lang w:eastAsia="en-GB"/>
        </w:rPr>
        <w:t xml:space="preserve"> an </w:t>
      </w:r>
      <w:r w:rsidRPr="006879D7">
        <w:rPr>
          <w:rFonts w:ascii="Times New Roman" w:eastAsia="Times New Roman" w:hAnsi="Times New Roman" w:cs="Times New Roman"/>
          <w:i/>
          <w:noProof/>
          <w:sz w:val="24"/>
          <w:szCs w:val="24"/>
          <w:lang w:eastAsia="en-GB"/>
        </w:rPr>
        <w:t>enhanced dialogue</w:t>
      </w:r>
      <w:r w:rsidRPr="006879D7">
        <w:rPr>
          <w:rFonts w:ascii="Times New Roman" w:eastAsia="Times New Roman" w:hAnsi="Times New Roman" w:cs="Times New Roman"/>
          <w:noProof/>
          <w:sz w:val="24"/>
          <w:szCs w:val="24"/>
          <w:lang w:eastAsia="en-GB"/>
        </w:rPr>
        <w:t xml:space="preserve"> </w:t>
      </w:r>
      <w:r w:rsidR="00A256E7" w:rsidRPr="006879D7">
        <w:rPr>
          <w:rFonts w:ascii="Times New Roman" w:eastAsia="Times New Roman" w:hAnsi="Times New Roman" w:cs="Times New Roman"/>
          <w:noProof/>
          <w:sz w:val="24"/>
          <w:szCs w:val="24"/>
          <w:lang w:eastAsia="en-GB"/>
        </w:rPr>
        <w:t xml:space="preserve">with the third country concerned </w:t>
      </w:r>
      <w:r w:rsidRPr="006879D7">
        <w:rPr>
          <w:rFonts w:ascii="Times New Roman" w:eastAsia="Times New Roman" w:hAnsi="Times New Roman" w:cs="Times New Roman"/>
          <w:noProof/>
          <w:sz w:val="24"/>
          <w:szCs w:val="24"/>
          <w:lang w:eastAsia="en-GB"/>
        </w:rPr>
        <w:t xml:space="preserve">aiming at finding an appropriate solution that remedies the </w:t>
      </w:r>
      <w:r w:rsidR="00092FF4" w:rsidRPr="002F3A1A">
        <w:rPr>
          <w:rFonts w:ascii="Times New Roman" w:eastAsia="Times New Roman" w:hAnsi="Times New Roman" w:cs="Times New Roman"/>
          <w:noProof/>
          <w:sz w:val="24"/>
          <w:szCs w:val="24"/>
          <w:lang w:eastAsia="en-GB"/>
        </w:rPr>
        <w:t>circumstances which led to the suspension of the visa exemption</w:t>
      </w:r>
      <w:r w:rsidRPr="006879D7">
        <w:rPr>
          <w:rFonts w:ascii="Times New Roman" w:eastAsia="Times New Roman" w:hAnsi="Times New Roman" w:cs="Times New Roman"/>
          <w:noProof/>
          <w:sz w:val="24"/>
          <w:szCs w:val="24"/>
          <w:lang w:eastAsia="en-GB"/>
        </w:rPr>
        <w:t xml:space="preserve">. In order to </w:t>
      </w:r>
      <w:r w:rsidR="009D5EEB" w:rsidRPr="006879D7">
        <w:rPr>
          <w:rFonts w:ascii="Times New Roman" w:eastAsia="Times New Roman" w:hAnsi="Times New Roman" w:cs="Times New Roman"/>
          <w:noProof/>
          <w:sz w:val="24"/>
          <w:szCs w:val="24"/>
          <w:lang w:eastAsia="en-GB"/>
        </w:rPr>
        <w:t>reduce the risk of</w:t>
      </w:r>
      <w:r w:rsidRPr="006879D7">
        <w:rPr>
          <w:rFonts w:ascii="Times New Roman" w:eastAsia="Times New Roman" w:hAnsi="Times New Roman" w:cs="Times New Roman"/>
          <w:noProof/>
          <w:sz w:val="24"/>
          <w:szCs w:val="24"/>
          <w:lang w:eastAsia="en-GB"/>
        </w:rPr>
        <w:t xml:space="preserve"> slipping into the third stage of the procedure, which is the </w:t>
      </w:r>
      <w:r w:rsidRPr="006879D7">
        <w:rPr>
          <w:rFonts w:ascii="Times New Roman" w:eastAsia="Times New Roman" w:hAnsi="Times New Roman" w:cs="Times New Roman"/>
          <w:b/>
          <w:noProof/>
          <w:sz w:val="24"/>
          <w:szCs w:val="24"/>
          <w:lang w:eastAsia="en-GB"/>
        </w:rPr>
        <w:t>termination of the visa exemption</w:t>
      </w:r>
      <w:r w:rsidRPr="006879D7">
        <w:rPr>
          <w:rFonts w:ascii="Times New Roman" w:eastAsia="Times New Roman" w:hAnsi="Times New Roman" w:cs="Times New Roman"/>
          <w:noProof/>
          <w:sz w:val="24"/>
          <w:szCs w:val="24"/>
          <w:lang w:eastAsia="en-GB"/>
        </w:rPr>
        <w:t xml:space="preserve"> and the transfer of the third country to the visa-required list, the procedure </w:t>
      </w:r>
      <w:r w:rsidR="0038756F" w:rsidRPr="006879D7">
        <w:rPr>
          <w:rFonts w:ascii="Times New Roman" w:eastAsia="Times New Roman" w:hAnsi="Times New Roman" w:cs="Times New Roman"/>
          <w:noProof/>
          <w:sz w:val="24"/>
          <w:szCs w:val="24"/>
          <w:lang w:eastAsia="en-GB"/>
        </w:rPr>
        <w:t xml:space="preserve">could be streamlined </w:t>
      </w:r>
      <w:r w:rsidRPr="006879D7">
        <w:rPr>
          <w:rFonts w:ascii="Times New Roman" w:eastAsia="Times New Roman" w:hAnsi="Times New Roman" w:cs="Times New Roman"/>
          <w:noProof/>
          <w:sz w:val="24"/>
          <w:szCs w:val="24"/>
          <w:lang w:eastAsia="en-GB"/>
        </w:rPr>
        <w:t xml:space="preserve">in such a way as to give better opportunities to the country concerned to bring about </w:t>
      </w:r>
      <w:r w:rsidR="004B48AF" w:rsidRPr="006879D7">
        <w:rPr>
          <w:rFonts w:ascii="Times New Roman" w:eastAsia="Times New Roman" w:hAnsi="Times New Roman" w:cs="Times New Roman"/>
          <w:noProof/>
          <w:sz w:val="24"/>
          <w:szCs w:val="24"/>
          <w:lang w:eastAsia="en-GB"/>
        </w:rPr>
        <w:t xml:space="preserve">a </w:t>
      </w:r>
      <w:r w:rsidRPr="006879D7">
        <w:rPr>
          <w:rFonts w:ascii="Times New Roman" w:eastAsia="Times New Roman" w:hAnsi="Times New Roman" w:cs="Times New Roman"/>
          <w:noProof/>
          <w:sz w:val="24"/>
          <w:szCs w:val="24"/>
          <w:lang w:eastAsia="en-GB"/>
        </w:rPr>
        <w:t xml:space="preserve">satisfactory remedial action. Additionally, in order to face emergency situations where an urgent response is needed, it </w:t>
      </w:r>
      <w:r w:rsidR="004B48AF" w:rsidRPr="006879D7">
        <w:rPr>
          <w:rFonts w:ascii="Times New Roman" w:eastAsia="Times New Roman" w:hAnsi="Times New Roman" w:cs="Times New Roman"/>
          <w:noProof/>
          <w:sz w:val="24"/>
          <w:szCs w:val="24"/>
          <w:lang w:eastAsia="en-GB"/>
        </w:rPr>
        <w:t>sh</w:t>
      </w:r>
      <w:r w:rsidR="0038756F" w:rsidRPr="006879D7">
        <w:rPr>
          <w:rFonts w:ascii="Times New Roman" w:eastAsia="Times New Roman" w:hAnsi="Times New Roman" w:cs="Times New Roman"/>
          <w:noProof/>
          <w:sz w:val="24"/>
          <w:szCs w:val="24"/>
          <w:lang w:eastAsia="en-GB"/>
        </w:rPr>
        <w:t>ould be possible</w:t>
      </w:r>
      <w:r w:rsidRPr="006879D7">
        <w:rPr>
          <w:rFonts w:ascii="Times New Roman" w:eastAsia="Times New Roman" w:hAnsi="Times New Roman" w:cs="Times New Roman"/>
          <w:noProof/>
          <w:sz w:val="24"/>
          <w:szCs w:val="24"/>
          <w:lang w:eastAsia="en-GB"/>
        </w:rPr>
        <w:t xml:space="preserve"> to provide for an</w:t>
      </w:r>
      <w:r w:rsidR="00C96332">
        <w:rPr>
          <w:rFonts w:ascii="Times New Roman" w:eastAsia="Times New Roman" w:hAnsi="Times New Roman" w:cs="Times New Roman"/>
          <w:noProof/>
          <w:sz w:val="24"/>
          <w:szCs w:val="24"/>
          <w:lang w:eastAsia="en-GB"/>
        </w:rPr>
        <w:t xml:space="preserve"> </w:t>
      </w:r>
      <w:r w:rsidR="00C96332" w:rsidRPr="00C96332">
        <w:rPr>
          <w:rFonts w:ascii="Times New Roman" w:eastAsia="Times New Roman" w:hAnsi="Times New Roman" w:cs="Times New Roman"/>
          <w:b/>
          <w:bCs/>
          <w:noProof/>
          <w:sz w:val="24"/>
          <w:szCs w:val="24"/>
          <w:lang w:eastAsia="en-GB"/>
        </w:rPr>
        <w:t>urgent procedure</w:t>
      </w:r>
      <w:r w:rsidRPr="006879D7">
        <w:rPr>
          <w:rFonts w:ascii="Times New Roman" w:eastAsia="Times New Roman" w:hAnsi="Times New Roman" w:cs="Times New Roman"/>
          <w:noProof/>
          <w:sz w:val="24"/>
          <w:szCs w:val="24"/>
          <w:lang w:eastAsia="en-GB"/>
        </w:rPr>
        <w:t xml:space="preserve"> </w:t>
      </w:r>
      <w:r w:rsidR="00C96332">
        <w:rPr>
          <w:rFonts w:ascii="Times New Roman" w:eastAsia="Times New Roman" w:hAnsi="Times New Roman" w:cs="Times New Roman"/>
          <w:noProof/>
          <w:sz w:val="24"/>
          <w:szCs w:val="24"/>
          <w:lang w:eastAsia="en-GB"/>
        </w:rPr>
        <w:t xml:space="preserve">for the </w:t>
      </w:r>
      <w:r w:rsidR="000C44CE" w:rsidRPr="006879D7">
        <w:rPr>
          <w:rFonts w:ascii="Times New Roman" w:hAnsi="Times New Roman"/>
          <w:noProof/>
          <w:sz w:val="24"/>
          <w:szCs w:val="24"/>
        </w:rPr>
        <w:t xml:space="preserve">triggering </w:t>
      </w:r>
      <w:r w:rsidR="00C96332">
        <w:rPr>
          <w:rFonts w:ascii="Times New Roman" w:hAnsi="Times New Roman"/>
          <w:noProof/>
          <w:sz w:val="24"/>
          <w:szCs w:val="24"/>
        </w:rPr>
        <w:t>of the suspension mechanism</w:t>
      </w:r>
      <w:r w:rsidRPr="006879D7">
        <w:rPr>
          <w:rFonts w:ascii="Times New Roman" w:eastAsia="Times New Roman" w:hAnsi="Times New Roman" w:cs="Times New Roman"/>
          <w:noProof/>
          <w:sz w:val="24"/>
          <w:szCs w:val="24"/>
          <w:lang w:eastAsia="en-GB"/>
        </w:rPr>
        <w:t>.</w:t>
      </w:r>
      <w:r w:rsidR="00873EAE" w:rsidRPr="006879D7">
        <w:rPr>
          <w:rFonts w:ascii="Times New Roman" w:eastAsia="Times New Roman" w:hAnsi="Times New Roman" w:cs="Times New Roman"/>
          <w:noProof/>
          <w:sz w:val="24"/>
          <w:szCs w:val="24"/>
          <w:lang w:eastAsia="en-GB"/>
        </w:rPr>
        <w:t xml:space="preserve"> </w:t>
      </w:r>
    </w:p>
    <w:p w14:paraId="5088793F" w14:textId="7208EF74"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To make the suspension procedure more </w:t>
      </w:r>
      <w:r w:rsidR="00427C38" w:rsidRPr="006879D7">
        <w:rPr>
          <w:rFonts w:ascii="Times New Roman" w:eastAsia="Times New Roman" w:hAnsi="Times New Roman" w:cs="Times New Roman"/>
          <w:noProof/>
          <w:sz w:val="24"/>
          <w:szCs w:val="24"/>
          <w:lang w:eastAsia="en-GB"/>
        </w:rPr>
        <w:t xml:space="preserve">efficient </w:t>
      </w:r>
      <w:r w:rsidR="006263B7" w:rsidRPr="006879D7">
        <w:rPr>
          <w:rFonts w:ascii="Times New Roman" w:eastAsia="Times New Roman" w:hAnsi="Times New Roman" w:cs="Times New Roman"/>
          <w:noProof/>
          <w:sz w:val="24"/>
          <w:szCs w:val="24"/>
          <w:lang w:eastAsia="en-GB"/>
        </w:rPr>
        <w:t xml:space="preserve">and </w:t>
      </w:r>
      <w:r w:rsidRPr="006879D7">
        <w:rPr>
          <w:rFonts w:ascii="Times New Roman" w:eastAsia="Times New Roman" w:hAnsi="Times New Roman" w:cs="Times New Roman"/>
          <w:noProof/>
          <w:sz w:val="24"/>
          <w:szCs w:val="24"/>
          <w:lang w:eastAsia="en-GB"/>
        </w:rPr>
        <w:t xml:space="preserve">allow </w:t>
      </w:r>
      <w:r w:rsidR="006263B7" w:rsidRPr="006879D7">
        <w:rPr>
          <w:rFonts w:ascii="Times New Roman" w:eastAsia="Times New Roman" w:hAnsi="Times New Roman" w:cs="Times New Roman"/>
          <w:noProof/>
          <w:sz w:val="24"/>
          <w:szCs w:val="24"/>
          <w:lang w:eastAsia="en-GB"/>
        </w:rPr>
        <w:t xml:space="preserve">appropriate </w:t>
      </w:r>
      <w:r w:rsidRPr="006879D7">
        <w:rPr>
          <w:rFonts w:ascii="Times New Roman" w:eastAsia="Times New Roman" w:hAnsi="Times New Roman" w:cs="Times New Roman"/>
          <w:noProof/>
          <w:sz w:val="24"/>
          <w:szCs w:val="24"/>
          <w:lang w:eastAsia="en-GB"/>
        </w:rPr>
        <w:t xml:space="preserve">time </w:t>
      </w:r>
      <w:r w:rsidR="006263B7" w:rsidRPr="006879D7">
        <w:rPr>
          <w:rFonts w:ascii="Times New Roman" w:eastAsia="Times New Roman" w:hAnsi="Times New Roman" w:cs="Times New Roman"/>
          <w:noProof/>
          <w:sz w:val="24"/>
          <w:szCs w:val="24"/>
          <w:lang w:eastAsia="en-GB"/>
        </w:rPr>
        <w:t xml:space="preserve">to </w:t>
      </w:r>
      <w:r w:rsidR="00687233" w:rsidRPr="006879D7">
        <w:rPr>
          <w:rFonts w:ascii="Times New Roman" w:eastAsia="Times New Roman" w:hAnsi="Times New Roman" w:cs="Times New Roman"/>
          <w:noProof/>
          <w:sz w:val="24"/>
          <w:szCs w:val="24"/>
          <w:lang w:eastAsia="en-GB"/>
        </w:rPr>
        <w:t>remedy the circumstances that led to the suspension</w:t>
      </w:r>
      <w:r w:rsidR="006263B7" w:rsidRPr="006879D7">
        <w:rPr>
          <w:rFonts w:ascii="Times New Roman" w:eastAsia="Times New Roman" w:hAnsi="Times New Roman" w:cs="Times New Roman"/>
          <w:noProof/>
          <w:sz w:val="24"/>
          <w:szCs w:val="24"/>
          <w:lang w:eastAsia="en-GB"/>
        </w:rPr>
        <w:t xml:space="preserve">, </w:t>
      </w:r>
      <w:r w:rsidRPr="006879D7">
        <w:rPr>
          <w:rFonts w:ascii="Times New Roman" w:eastAsia="Times New Roman" w:hAnsi="Times New Roman" w:cs="Times New Roman"/>
          <w:b/>
          <w:bCs/>
          <w:noProof/>
          <w:sz w:val="24"/>
          <w:szCs w:val="24"/>
          <w:lang w:eastAsia="en-GB"/>
        </w:rPr>
        <w:t xml:space="preserve">the </w:t>
      </w:r>
      <w:r w:rsidR="006263B7" w:rsidRPr="006879D7">
        <w:rPr>
          <w:rFonts w:ascii="Times New Roman" w:eastAsia="Times New Roman" w:hAnsi="Times New Roman" w:cs="Times New Roman"/>
          <w:b/>
          <w:bCs/>
          <w:noProof/>
          <w:sz w:val="24"/>
          <w:szCs w:val="24"/>
          <w:lang w:eastAsia="en-GB"/>
        </w:rPr>
        <w:t xml:space="preserve">Commission </w:t>
      </w:r>
      <w:r w:rsidR="00F86DB4">
        <w:rPr>
          <w:rFonts w:ascii="Times New Roman" w:eastAsia="Times New Roman" w:hAnsi="Times New Roman" w:cs="Times New Roman"/>
          <w:b/>
          <w:bCs/>
          <w:noProof/>
          <w:sz w:val="24"/>
          <w:szCs w:val="24"/>
          <w:lang w:eastAsia="en-GB"/>
        </w:rPr>
        <w:t>intends to</w:t>
      </w:r>
      <w:r w:rsidR="008761AD" w:rsidRPr="006879D7">
        <w:rPr>
          <w:rFonts w:ascii="Times New Roman" w:eastAsia="Times New Roman" w:hAnsi="Times New Roman" w:cs="Times New Roman"/>
          <w:b/>
          <w:bCs/>
          <w:noProof/>
          <w:sz w:val="24"/>
          <w:szCs w:val="24"/>
          <w:lang w:eastAsia="en-GB"/>
        </w:rPr>
        <w:t xml:space="preserve"> explore the possibility</w:t>
      </w:r>
      <w:r w:rsidR="006263B7" w:rsidRPr="006879D7">
        <w:rPr>
          <w:rFonts w:ascii="Times New Roman" w:eastAsia="Times New Roman" w:hAnsi="Times New Roman" w:cs="Times New Roman"/>
          <w:b/>
          <w:bCs/>
          <w:noProof/>
          <w:sz w:val="24"/>
          <w:szCs w:val="24"/>
          <w:lang w:eastAsia="en-GB"/>
        </w:rPr>
        <w:t xml:space="preserve"> </w:t>
      </w:r>
      <w:r w:rsidR="00A82CF7">
        <w:rPr>
          <w:rFonts w:ascii="Times New Roman" w:eastAsia="Times New Roman" w:hAnsi="Times New Roman" w:cs="Times New Roman"/>
          <w:b/>
          <w:bCs/>
          <w:noProof/>
          <w:sz w:val="24"/>
          <w:szCs w:val="24"/>
          <w:lang w:eastAsia="en-GB"/>
        </w:rPr>
        <w:t>of</w:t>
      </w:r>
      <w:r w:rsidR="00A82CF7" w:rsidRPr="006879D7">
        <w:rPr>
          <w:rFonts w:ascii="Times New Roman" w:eastAsia="Times New Roman" w:hAnsi="Times New Roman" w:cs="Times New Roman"/>
          <w:b/>
          <w:bCs/>
          <w:noProof/>
          <w:sz w:val="24"/>
          <w:szCs w:val="24"/>
          <w:lang w:eastAsia="en-GB"/>
        </w:rPr>
        <w:t xml:space="preserve"> </w:t>
      </w:r>
      <w:r w:rsidR="006263B7" w:rsidRPr="006879D7">
        <w:rPr>
          <w:rFonts w:ascii="Times New Roman" w:eastAsia="Times New Roman" w:hAnsi="Times New Roman" w:cs="Times New Roman"/>
          <w:b/>
          <w:bCs/>
          <w:noProof/>
          <w:sz w:val="24"/>
          <w:szCs w:val="24"/>
          <w:lang w:eastAsia="en-GB"/>
        </w:rPr>
        <w:t>extend</w:t>
      </w:r>
      <w:r w:rsidR="00A82CF7">
        <w:rPr>
          <w:rFonts w:ascii="Times New Roman" w:eastAsia="Times New Roman" w:hAnsi="Times New Roman" w:cs="Times New Roman"/>
          <w:b/>
          <w:bCs/>
          <w:noProof/>
          <w:sz w:val="24"/>
          <w:szCs w:val="24"/>
          <w:lang w:eastAsia="en-GB"/>
        </w:rPr>
        <w:t>ing</w:t>
      </w:r>
      <w:r w:rsidR="006263B7" w:rsidRPr="006879D7">
        <w:rPr>
          <w:rFonts w:ascii="Times New Roman" w:eastAsia="Times New Roman" w:hAnsi="Times New Roman" w:cs="Times New Roman"/>
          <w:b/>
          <w:bCs/>
          <w:noProof/>
          <w:sz w:val="24"/>
          <w:szCs w:val="24"/>
          <w:lang w:eastAsia="en-GB"/>
        </w:rPr>
        <w:t xml:space="preserve"> the duration of the two temporary suspension phases</w:t>
      </w:r>
      <w:r w:rsidR="006263B7" w:rsidRPr="006879D7">
        <w:rPr>
          <w:rFonts w:ascii="Times New Roman" w:eastAsia="Times New Roman" w:hAnsi="Times New Roman" w:cs="Times New Roman"/>
          <w:noProof/>
          <w:sz w:val="24"/>
          <w:szCs w:val="24"/>
          <w:lang w:eastAsia="en-GB"/>
        </w:rPr>
        <w:t xml:space="preserve">: </w:t>
      </w:r>
      <w:r w:rsidR="008761AD" w:rsidRPr="006879D7">
        <w:rPr>
          <w:rFonts w:ascii="Times New Roman" w:eastAsia="Times New Roman" w:hAnsi="Times New Roman" w:cs="Times New Roman"/>
          <w:noProof/>
          <w:sz w:val="24"/>
          <w:szCs w:val="24"/>
          <w:lang w:eastAsia="en-GB"/>
        </w:rPr>
        <w:t xml:space="preserve">e.g., </w:t>
      </w:r>
      <w:r w:rsidRPr="006879D7">
        <w:rPr>
          <w:rFonts w:ascii="Times New Roman" w:eastAsia="Times New Roman" w:hAnsi="Times New Roman" w:cs="Times New Roman"/>
          <w:bCs/>
          <w:noProof/>
          <w:sz w:val="24"/>
          <w:szCs w:val="24"/>
          <w:lang w:eastAsia="en-GB"/>
        </w:rPr>
        <w:t xml:space="preserve">in phase 1 </w:t>
      </w:r>
      <w:r w:rsidR="006263B7" w:rsidRPr="006879D7">
        <w:rPr>
          <w:rFonts w:ascii="Times New Roman" w:eastAsia="Times New Roman" w:hAnsi="Times New Roman" w:cs="Times New Roman"/>
          <w:bCs/>
          <w:noProof/>
          <w:sz w:val="24"/>
          <w:szCs w:val="24"/>
          <w:lang w:eastAsia="en-GB"/>
        </w:rPr>
        <w:t>a suspension of</w:t>
      </w:r>
      <w:r w:rsidRPr="006879D7">
        <w:rPr>
          <w:rFonts w:ascii="Times New Roman" w:eastAsia="Times New Roman" w:hAnsi="Times New Roman" w:cs="Times New Roman"/>
          <w:bCs/>
          <w:noProof/>
          <w:sz w:val="24"/>
          <w:szCs w:val="24"/>
          <w:lang w:eastAsia="en-GB"/>
        </w:rPr>
        <w:t xml:space="preserve"> 12 instead of 9 </w:t>
      </w:r>
      <w:r w:rsidR="000C44CE" w:rsidRPr="006879D7">
        <w:rPr>
          <w:rFonts w:ascii="Times New Roman" w:eastAsia="Times New Roman" w:hAnsi="Times New Roman" w:cs="Times New Roman"/>
          <w:bCs/>
          <w:noProof/>
          <w:sz w:val="24"/>
          <w:szCs w:val="24"/>
          <w:lang w:eastAsia="en-GB"/>
        </w:rPr>
        <w:t xml:space="preserve">months </w:t>
      </w:r>
      <w:r w:rsidRPr="006879D7">
        <w:rPr>
          <w:rFonts w:ascii="Times New Roman" w:eastAsia="Times New Roman" w:hAnsi="Times New Roman" w:cs="Times New Roman"/>
          <w:bCs/>
          <w:noProof/>
          <w:sz w:val="24"/>
          <w:szCs w:val="24"/>
          <w:lang w:eastAsia="en-GB"/>
        </w:rPr>
        <w:t xml:space="preserve">and in phase 2 </w:t>
      </w:r>
      <w:r w:rsidR="00AE1DCC" w:rsidRPr="006879D7">
        <w:rPr>
          <w:rFonts w:ascii="Times New Roman" w:eastAsia="Times New Roman" w:hAnsi="Times New Roman" w:cs="Times New Roman"/>
          <w:bCs/>
          <w:noProof/>
          <w:sz w:val="24"/>
          <w:szCs w:val="24"/>
          <w:lang w:eastAsia="en-GB"/>
        </w:rPr>
        <w:t xml:space="preserve">a suspension </w:t>
      </w:r>
      <w:r w:rsidR="006263B7" w:rsidRPr="006879D7">
        <w:rPr>
          <w:rFonts w:ascii="Times New Roman" w:eastAsia="Times New Roman" w:hAnsi="Times New Roman" w:cs="Times New Roman"/>
          <w:bCs/>
          <w:noProof/>
          <w:sz w:val="24"/>
          <w:szCs w:val="24"/>
          <w:lang w:eastAsia="en-GB"/>
        </w:rPr>
        <w:t>of</w:t>
      </w:r>
      <w:r w:rsidRPr="006879D7">
        <w:rPr>
          <w:rFonts w:ascii="Times New Roman" w:eastAsia="Times New Roman" w:hAnsi="Times New Roman" w:cs="Times New Roman"/>
          <w:bCs/>
          <w:noProof/>
          <w:sz w:val="24"/>
          <w:szCs w:val="24"/>
          <w:lang w:eastAsia="en-GB"/>
        </w:rPr>
        <w:t xml:space="preserve"> 24 instead of 18</w:t>
      </w:r>
      <w:r w:rsidR="000C44CE" w:rsidRPr="006879D7">
        <w:rPr>
          <w:rFonts w:ascii="Times New Roman" w:eastAsia="Times New Roman" w:hAnsi="Times New Roman" w:cs="Times New Roman"/>
          <w:bCs/>
          <w:noProof/>
          <w:sz w:val="24"/>
          <w:szCs w:val="24"/>
          <w:lang w:eastAsia="en-GB"/>
        </w:rPr>
        <w:t xml:space="preserve"> months</w:t>
      </w:r>
      <w:r w:rsidR="006263B7" w:rsidRPr="006879D7">
        <w:rPr>
          <w:rFonts w:ascii="Times New Roman" w:eastAsia="Times New Roman" w:hAnsi="Times New Roman" w:cs="Times New Roman"/>
          <w:bCs/>
          <w:noProof/>
          <w:sz w:val="24"/>
          <w:szCs w:val="24"/>
          <w:lang w:eastAsia="en-GB"/>
        </w:rPr>
        <w:t>. In</w:t>
      </w:r>
      <w:r w:rsidR="006263B7" w:rsidRPr="006879D7">
        <w:rPr>
          <w:rFonts w:ascii="Times New Roman" w:eastAsia="Times New Roman" w:hAnsi="Times New Roman" w:cs="Times New Roman"/>
          <w:noProof/>
          <w:sz w:val="24"/>
          <w:szCs w:val="24"/>
          <w:lang w:eastAsia="en-GB"/>
        </w:rPr>
        <w:t xml:space="preserve"> either phase, the suspension </w:t>
      </w:r>
      <w:r w:rsidRPr="006879D7">
        <w:rPr>
          <w:rFonts w:ascii="Times New Roman" w:eastAsia="Times New Roman" w:hAnsi="Times New Roman" w:cs="Times New Roman"/>
          <w:noProof/>
          <w:sz w:val="24"/>
          <w:szCs w:val="24"/>
          <w:lang w:eastAsia="en-GB"/>
        </w:rPr>
        <w:t xml:space="preserve">would be lifted as soon as </w:t>
      </w:r>
      <w:r w:rsidR="00963B7D" w:rsidRPr="006879D7">
        <w:rPr>
          <w:rFonts w:ascii="Times New Roman" w:eastAsia="Times New Roman" w:hAnsi="Times New Roman" w:cs="Times New Roman"/>
          <w:noProof/>
          <w:sz w:val="24"/>
          <w:szCs w:val="24"/>
          <w:lang w:eastAsia="en-GB"/>
        </w:rPr>
        <w:t>the circumstances that led to the suspension are remedied</w:t>
      </w:r>
      <w:r w:rsidRPr="006879D7">
        <w:rPr>
          <w:rFonts w:ascii="Times New Roman" w:eastAsia="Times New Roman" w:hAnsi="Times New Roman" w:cs="Times New Roman"/>
          <w:noProof/>
          <w:sz w:val="24"/>
          <w:szCs w:val="24"/>
          <w:lang w:eastAsia="en-GB"/>
        </w:rPr>
        <w:t xml:space="preserve"> in the meantime.</w:t>
      </w:r>
    </w:p>
    <w:p w14:paraId="1EA0560F" w14:textId="0479BDC5"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The possibility</w:t>
      </w:r>
      <w:r w:rsidRPr="006879D7" w:rsidDel="00FD1C53">
        <w:rPr>
          <w:rFonts w:ascii="Times New Roman" w:eastAsia="Times New Roman" w:hAnsi="Times New Roman" w:cs="Times New Roman"/>
          <w:noProof/>
          <w:sz w:val="24"/>
          <w:szCs w:val="24"/>
          <w:lang w:eastAsia="en-GB"/>
        </w:rPr>
        <w:t xml:space="preserve"> </w:t>
      </w:r>
      <w:r w:rsidRPr="006879D7">
        <w:rPr>
          <w:rFonts w:ascii="Times New Roman" w:eastAsia="Times New Roman" w:hAnsi="Times New Roman" w:cs="Times New Roman"/>
          <w:noProof/>
          <w:sz w:val="24"/>
          <w:szCs w:val="24"/>
          <w:lang w:eastAsia="en-GB"/>
        </w:rPr>
        <w:t xml:space="preserve">to </w:t>
      </w:r>
      <w:r w:rsidRPr="006879D7">
        <w:rPr>
          <w:rFonts w:ascii="Times New Roman" w:eastAsia="Times New Roman" w:hAnsi="Times New Roman" w:cs="Times New Roman"/>
          <w:bCs/>
          <w:noProof/>
          <w:sz w:val="24"/>
          <w:szCs w:val="24"/>
          <w:lang w:eastAsia="en-GB"/>
        </w:rPr>
        <w:t>terminate</w:t>
      </w:r>
      <w:r w:rsidRPr="006879D7">
        <w:rPr>
          <w:rFonts w:ascii="Times New Roman" w:eastAsia="Times New Roman" w:hAnsi="Times New Roman" w:cs="Times New Roman"/>
          <w:noProof/>
          <w:sz w:val="24"/>
          <w:szCs w:val="24"/>
          <w:lang w:eastAsia="en-GB"/>
        </w:rPr>
        <w:t xml:space="preserve"> the visa exemption by ordinary legislative proposal, if the reasons which led to the suspension persist, w</w:t>
      </w:r>
      <w:r w:rsidR="00873EAE" w:rsidRPr="006879D7">
        <w:rPr>
          <w:rFonts w:ascii="Times New Roman" w:eastAsia="Times New Roman" w:hAnsi="Times New Roman" w:cs="Times New Roman"/>
          <w:noProof/>
          <w:sz w:val="24"/>
          <w:szCs w:val="24"/>
          <w:lang w:eastAsia="en-GB"/>
        </w:rPr>
        <w:t>ould</w:t>
      </w:r>
      <w:r w:rsidRPr="006879D7">
        <w:rPr>
          <w:rFonts w:ascii="Times New Roman" w:eastAsia="Times New Roman" w:hAnsi="Times New Roman" w:cs="Times New Roman"/>
          <w:noProof/>
          <w:sz w:val="24"/>
          <w:szCs w:val="24"/>
          <w:lang w:eastAsia="en-GB"/>
        </w:rPr>
        <w:t xml:space="preserve"> remain at the end of phase 2. </w:t>
      </w:r>
    </w:p>
    <w:p w14:paraId="08122DB5" w14:textId="0D809102"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0"/>
          <w:lang w:eastAsia="en-GB"/>
        </w:rPr>
      </w:pPr>
      <w:r w:rsidRPr="006879D7">
        <w:rPr>
          <w:rFonts w:ascii="Times New Roman" w:eastAsia="Times New Roman" w:hAnsi="Times New Roman" w:cs="Times New Roman"/>
          <w:noProof/>
          <w:sz w:val="24"/>
          <w:szCs w:val="20"/>
          <w:lang w:eastAsia="en-GB"/>
        </w:rPr>
        <w:t>Furthermore, to address emergency situations caused by a</w:t>
      </w:r>
      <w:r w:rsidR="005F656D" w:rsidRPr="006879D7">
        <w:rPr>
          <w:rFonts w:ascii="Times New Roman" w:eastAsia="Times New Roman" w:hAnsi="Times New Roman" w:cs="Times New Roman"/>
          <w:noProof/>
          <w:sz w:val="24"/>
          <w:szCs w:val="20"/>
          <w:lang w:eastAsia="en-GB"/>
        </w:rPr>
        <w:t xml:space="preserve"> sudde</w:t>
      </w:r>
      <w:r w:rsidRPr="006879D7">
        <w:rPr>
          <w:rFonts w:ascii="Times New Roman" w:eastAsia="Times New Roman" w:hAnsi="Times New Roman" w:cs="Times New Roman"/>
          <w:noProof/>
          <w:sz w:val="24"/>
          <w:szCs w:val="20"/>
          <w:lang w:eastAsia="en-GB"/>
        </w:rPr>
        <w:t xml:space="preserve">n increase in irregular </w:t>
      </w:r>
      <w:r w:rsidR="006879D7" w:rsidRPr="006879D7">
        <w:rPr>
          <w:rFonts w:ascii="Times New Roman" w:eastAsia="Times New Roman" w:hAnsi="Times New Roman" w:cs="Times New Roman"/>
          <w:noProof/>
          <w:sz w:val="24"/>
          <w:szCs w:val="20"/>
          <w:lang w:eastAsia="en-GB"/>
        </w:rPr>
        <w:t>arrivals or</w:t>
      </w:r>
      <w:r w:rsidRPr="006879D7">
        <w:rPr>
          <w:rFonts w:ascii="Times New Roman" w:eastAsia="Times New Roman" w:hAnsi="Times New Roman" w:cs="Times New Roman"/>
          <w:noProof/>
          <w:sz w:val="24"/>
          <w:szCs w:val="20"/>
          <w:lang w:eastAsia="en-GB"/>
        </w:rPr>
        <w:t xml:space="preserve"> security risks, </w:t>
      </w:r>
      <w:r w:rsidRPr="006879D7">
        <w:rPr>
          <w:rFonts w:ascii="Times New Roman" w:eastAsia="Times New Roman" w:hAnsi="Times New Roman" w:cs="Times New Roman"/>
          <w:b/>
          <w:bCs/>
          <w:noProof/>
          <w:sz w:val="24"/>
          <w:szCs w:val="20"/>
          <w:lang w:eastAsia="en-GB"/>
        </w:rPr>
        <w:t xml:space="preserve">the Commission </w:t>
      </w:r>
      <w:r w:rsidR="002747D2">
        <w:rPr>
          <w:rFonts w:ascii="Times New Roman" w:eastAsia="Times New Roman" w:hAnsi="Times New Roman" w:cs="Times New Roman"/>
          <w:b/>
          <w:bCs/>
          <w:noProof/>
          <w:sz w:val="24"/>
          <w:szCs w:val="20"/>
          <w:lang w:eastAsia="en-GB"/>
        </w:rPr>
        <w:t>intends to</w:t>
      </w:r>
      <w:r w:rsidR="008761AD" w:rsidRPr="006879D7">
        <w:rPr>
          <w:rFonts w:ascii="Times New Roman" w:eastAsia="Times New Roman" w:hAnsi="Times New Roman" w:cs="Times New Roman"/>
          <w:b/>
          <w:bCs/>
          <w:noProof/>
          <w:sz w:val="24"/>
          <w:szCs w:val="20"/>
          <w:lang w:eastAsia="en-GB"/>
        </w:rPr>
        <w:t xml:space="preserve"> explore the possibility</w:t>
      </w:r>
      <w:r w:rsidRPr="006879D7">
        <w:rPr>
          <w:rFonts w:ascii="Times New Roman" w:eastAsia="Times New Roman" w:hAnsi="Times New Roman" w:cs="Times New Roman"/>
          <w:b/>
          <w:bCs/>
          <w:noProof/>
          <w:sz w:val="24"/>
          <w:szCs w:val="20"/>
          <w:lang w:eastAsia="en-GB"/>
        </w:rPr>
        <w:t xml:space="preserve"> </w:t>
      </w:r>
      <w:r w:rsidR="00A82CF7">
        <w:rPr>
          <w:rFonts w:ascii="Times New Roman" w:eastAsia="Times New Roman" w:hAnsi="Times New Roman" w:cs="Times New Roman"/>
          <w:b/>
          <w:bCs/>
          <w:noProof/>
          <w:sz w:val="24"/>
          <w:szCs w:val="20"/>
          <w:lang w:eastAsia="en-GB"/>
        </w:rPr>
        <w:t>of</w:t>
      </w:r>
      <w:r w:rsidR="00A82CF7" w:rsidRPr="006879D7">
        <w:rPr>
          <w:rFonts w:ascii="Times New Roman" w:eastAsia="Times New Roman" w:hAnsi="Times New Roman" w:cs="Times New Roman"/>
          <w:b/>
          <w:bCs/>
          <w:noProof/>
          <w:sz w:val="24"/>
          <w:szCs w:val="20"/>
          <w:lang w:eastAsia="en-GB"/>
        </w:rPr>
        <w:t xml:space="preserve"> </w:t>
      </w:r>
      <w:r w:rsidRPr="006879D7">
        <w:rPr>
          <w:rFonts w:ascii="Times New Roman" w:eastAsia="Times New Roman" w:hAnsi="Times New Roman" w:cs="Times New Roman"/>
          <w:b/>
          <w:bCs/>
          <w:noProof/>
          <w:sz w:val="24"/>
          <w:szCs w:val="20"/>
          <w:lang w:eastAsia="en-GB"/>
        </w:rPr>
        <w:t>introduc</w:t>
      </w:r>
      <w:r w:rsidR="00A82CF7">
        <w:rPr>
          <w:rFonts w:ascii="Times New Roman" w:eastAsia="Times New Roman" w:hAnsi="Times New Roman" w:cs="Times New Roman"/>
          <w:b/>
          <w:bCs/>
          <w:noProof/>
          <w:sz w:val="24"/>
          <w:szCs w:val="20"/>
          <w:lang w:eastAsia="en-GB"/>
        </w:rPr>
        <w:t>ing</w:t>
      </w:r>
      <w:r w:rsidRPr="006879D7">
        <w:rPr>
          <w:rFonts w:ascii="Times New Roman" w:eastAsia="Times New Roman" w:hAnsi="Times New Roman" w:cs="Times New Roman"/>
          <w:b/>
          <w:bCs/>
          <w:noProof/>
          <w:sz w:val="24"/>
          <w:szCs w:val="20"/>
          <w:lang w:eastAsia="en-GB"/>
        </w:rPr>
        <w:t xml:space="preserve"> an</w:t>
      </w:r>
      <w:r w:rsidRPr="006879D7">
        <w:rPr>
          <w:rFonts w:ascii="Times New Roman" w:eastAsia="Times New Roman" w:hAnsi="Times New Roman" w:cs="Times New Roman"/>
          <w:noProof/>
          <w:sz w:val="24"/>
          <w:szCs w:val="20"/>
          <w:lang w:eastAsia="en-GB"/>
        </w:rPr>
        <w:t xml:space="preserve"> </w:t>
      </w:r>
      <w:r w:rsidRPr="006879D7">
        <w:rPr>
          <w:rFonts w:ascii="Times New Roman" w:eastAsia="Times New Roman" w:hAnsi="Times New Roman" w:cs="Times New Roman"/>
          <w:b/>
          <w:noProof/>
          <w:sz w:val="24"/>
          <w:szCs w:val="20"/>
          <w:lang w:eastAsia="en-GB"/>
        </w:rPr>
        <w:t>urgency procedure for immediately applicable implementing acts</w:t>
      </w:r>
      <w:r w:rsidRPr="006879D7">
        <w:rPr>
          <w:rFonts w:ascii="Times New Roman" w:eastAsia="Times New Roman" w:hAnsi="Times New Roman" w:cs="Times New Roman"/>
          <w:noProof/>
          <w:sz w:val="24"/>
          <w:szCs w:val="20"/>
          <w:vertAlign w:val="superscript"/>
          <w:lang w:eastAsia="en-GB"/>
        </w:rPr>
        <w:footnoteReference w:id="33"/>
      </w:r>
      <w:r w:rsidRPr="006879D7">
        <w:rPr>
          <w:rFonts w:ascii="Times New Roman" w:eastAsia="Times New Roman" w:hAnsi="Times New Roman" w:cs="Times New Roman"/>
          <w:noProof/>
          <w:sz w:val="24"/>
          <w:szCs w:val="20"/>
          <w:lang w:eastAsia="en-GB"/>
        </w:rPr>
        <w:t>.</w:t>
      </w:r>
      <w:r w:rsidRPr="006879D7">
        <w:rPr>
          <w:rFonts w:ascii="Times New Roman" w:eastAsia="Times New Roman" w:hAnsi="Times New Roman" w:cs="Times New Roman"/>
          <w:b/>
          <w:noProof/>
          <w:sz w:val="24"/>
          <w:szCs w:val="20"/>
          <w:lang w:eastAsia="en-GB"/>
        </w:rPr>
        <w:t xml:space="preserve"> </w:t>
      </w:r>
      <w:r w:rsidRPr="006879D7">
        <w:rPr>
          <w:rFonts w:ascii="Times New Roman" w:eastAsia="Times New Roman" w:hAnsi="Times New Roman" w:cs="Times New Roman"/>
          <w:noProof/>
          <w:sz w:val="24"/>
          <w:szCs w:val="20"/>
          <w:lang w:eastAsia="en-GB"/>
        </w:rPr>
        <w:t xml:space="preserve">This would allow the Commission to suspend a visa exemption </w:t>
      </w:r>
      <w:r w:rsidR="00C314D4" w:rsidRPr="006879D7">
        <w:rPr>
          <w:rFonts w:ascii="Times New Roman" w:eastAsia="Times New Roman" w:hAnsi="Times New Roman" w:cs="Times New Roman"/>
          <w:noProof/>
          <w:sz w:val="24"/>
          <w:szCs w:val="20"/>
          <w:lang w:eastAsia="en-GB"/>
        </w:rPr>
        <w:t>before the</w:t>
      </w:r>
      <w:r w:rsidRPr="006879D7">
        <w:rPr>
          <w:rFonts w:ascii="Times New Roman" w:eastAsia="Times New Roman" w:hAnsi="Times New Roman" w:cs="Times New Roman"/>
          <w:noProof/>
          <w:sz w:val="24"/>
          <w:szCs w:val="20"/>
          <w:lang w:eastAsia="en-GB"/>
        </w:rPr>
        <w:t xml:space="preserve"> consultation of </w:t>
      </w:r>
      <w:r w:rsidR="00C314D4" w:rsidRPr="006879D7">
        <w:rPr>
          <w:rFonts w:ascii="Times New Roman" w:eastAsia="Times New Roman" w:hAnsi="Times New Roman" w:cs="Times New Roman"/>
          <w:noProof/>
          <w:sz w:val="24"/>
          <w:szCs w:val="20"/>
          <w:lang w:eastAsia="en-GB"/>
        </w:rPr>
        <w:t>the competent</w:t>
      </w:r>
      <w:r w:rsidRPr="006879D7">
        <w:rPr>
          <w:rFonts w:ascii="Times New Roman" w:eastAsia="Times New Roman" w:hAnsi="Times New Roman" w:cs="Times New Roman"/>
          <w:noProof/>
          <w:sz w:val="24"/>
          <w:szCs w:val="20"/>
          <w:lang w:eastAsia="en-GB"/>
        </w:rPr>
        <w:t xml:space="preserve"> committee</w:t>
      </w:r>
      <w:r w:rsidR="00C314D4" w:rsidRPr="006879D7">
        <w:rPr>
          <w:rStyle w:val="FootnoteReference"/>
          <w:rFonts w:ascii="Times New Roman" w:eastAsia="Times New Roman" w:hAnsi="Times New Roman" w:cs="Times New Roman"/>
          <w:noProof/>
          <w:sz w:val="24"/>
          <w:szCs w:val="20"/>
          <w:lang w:eastAsia="en-GB"/>
        </w:rPr>
        <w:footnoteReference w:id="34"/>
      </w:r>
      <w:r w:rsidRPr="006879D7">
        <w:rPr>
          <w:rFonts w:ascii="Times New Roman" w:eastAsia="Times New Roman" w:hAnsi="Times New Roman" w:cs="Times New Roman"/>
          <w:noProof/>
          <w:sz w:val="24"/>
          <w:szCs w:val="20"/>
          <w:lang w:eastAsia="en-GB"/>
        </w:rPr>
        <w:t xml:space="preserve">, when there are duly justified imperative grounds of urgency. </w:t>
      </w:r>
      <w:r w:rsidR="00057A61" w:rsidRPr="006879D7">
        <w:rPr>
          <w:rFonts w:ascii="Times New Roman" w:eastAsia="Times New Roman" w:hAnsi="Times New Roman" w:cs="Times New Roman"/>
          <w:noProof/>
          <w:sz w:val="24"/>
          <w:szCs w:val="20"/>
          <w:lang w:eastAsia="en-GB"/>
        </w:rPr>
        <w:t xml:space="preserve">The urgency procedure </w:t>
      </w:r>
      <w:r w:rsidR="00057A61" w:rsidRPr="006879D7">
        <w:rPr>
          <w:rFonts w:ascii="Times New Roman" w:hAnsi="Times New Roman" w:cs="Times New Roman"/>
          <w:noProof/>
          <w:sz w:val="24"/>
          <w:szCs w:val="24"/>
        </w:rPr>
        <w:t>should remain a mechanism of last resort, without any automaticity, and any decision in this regard should continue to take due account of the overall relations between the EU and the third countries concerned</w:t>
      </w:r>
      <w:r w:rsidR="00057A61" w:rsidRPr="006879D7">
        <w:rPr>
          <w:noProof/>
        </w:rPr>
        <w:t xml:space="preserve"> </w:t>
      </w:r>
      <w:r w:rsidR="00057A61" w:rsidRPr="006879D7">
        <w:rPr>
          <w:rFonts w:ascii="Times New Roman" w:hAnsi="Times New Roman" w:cs="Times New Roman"/>
          <w:noProof/>
          <w:sz w:val="24"/>
          <w:szCs w:val="24"/>
        </w:rPr>
        <w:t>as well as the overall political context</w:t>
      </w:r>
      <w:r w:rsidR="009E2E93">
        <w:rPr>
          <w:rStyle w:val="FootnoteReference"/>
          <w:rFonts w:ascii="Times New Roman" w:hAnsi="Times New Roman" w:cs="Times New Roman"/>
          <w:noProof/>
          <w:sz w:val="24"/>
          <w:szCs w:val="24"/>
        </w:rPr>
        <w:footnoteReference w:id="35"/>
      </w:r>
      <w:r w:rsidR="00057A61" w:rsidRPr="006879D7">
        <w:rPr>
          <w:rFonts w:ascii="Times New Roman" w:hAnsi="Times New Roman" w:cs="Times New Roman"/>
          <w:noProof/>
          <w:sz w:val="24"/>
          <w:szCs w:val="24"/>
        </w:rPr>
        <w:t>.</w:t>
      </w:r>
    </w:p>
    <w:p w14:paraId="3C702B55" w14:textId="77777777" w:rsidR="009B0B0A" w:rsidRPr="006879D7" w:rsidRDefault="009B0B0A" w:rsidP="00EE1920">
      <w:pPr>
        <w:numPr>
          <w:ilvl w:val="0"/>
          <w:numId w:val="23"/>
        </w:numPr>
        <w:spacing w:after="240"/>
        <w:rPr>
          <w:rFonts w:ascii="Times New Roman" w:eastAsia="Times New Roman" w:hAnsi="Times New Roman" w:cs="Times New Roman"/>
          <w:b/>
          <w:noProof/>
          <w:sz w:val="24"/>
          <w:szCs w:val="24"/>
          <w:lang w:eastAsia="en-GB"/>
        </w:rPr>
      </w:pPr>
      <w:r w:rsidRPr="006879D7">
        <w:rPr>
          <w:rFonts w:ascii="Times New Roman" w:eastAsia="Times New Roman" w:hAnsi="Times New Roman" w:cs="Times New Roman"/>
          <w:b/>
          <w:i/>
          <w:noProof/>
          <w:sz w:val="24"/>
          <w:szCs w:val="20"/>
          <w:lang w:eastAsia="en-GB"/>
        </w:rPr>
        <w:t>Monitoring</w:t>
      </w:r>
      <w:r w:rsidRPr="006879D7">
        <w:rPr>
          <w:rFonts w:ascii="Times New Roman" w:eastAsia="Times New Roman" w:hAnsi="Times New Roman" w:cs="Times New Roman"/>
          <w:b/>
          <w:noProof/>
          <w:sz w:val="24"/>
          <w:szCs w:val="24"/>
          <w:lang w:eastAsia="en-GB"/>
        </w:rPr>
        <w:t xml:space="preserve"> </w:t>
      </w:r>
      <w:r w:rsidRPr="006879D7">
        <w:rPr>
          <w:rFonts w:ascii="Times New Roman" w:eastAsia="Times New Roman" w:hAnsi="Times New Roman" w:cs="Times New Roman"/>
          <w:b/>
          <w:i/>
          <w:noProof/>
          <w:sz w:val="24"/>
          <w:szCs w:val="24"/>
          <w:lang w:eastAsia="en-GB"/>
        </w:rPr>
        <w:t>and reporting obligations</w:t>
      </w:r>
    </w:p>
    <w:p w14:paraId="37F96E52" w14:textId="2B962E40" w:rsidR="009B0B0A" w:rsidRPr="006879D7" w:rsidRDefault="009B0B0A" w:rsidP="00EE1920">
      <w:pPr>
        <w:spacing w:after="240"/>
        <w:jc w:val="both"/>
        <w:rPr>
          <w:rFonts w:ascii="Times New Roman" w:eastAsia="Times New Roman" w:hAnsi="Times New Roman" w:cs="Times New Roman"/>
          <w:noProof/>
          <w:sz w:val="24"/>
          <w:szCs w:val="24"/>
          <w:lang w:eastAsia="en-GB"/>
        </w:rPr>
      </w:pPr>
      <w:r w:rsidRPr="006879D7">
        <w:rPr>
          <w:rFonts w:ascii="Times New Roman" w:hAnsi="Times New Roman" w:cs="Times New Roman"/>
          <w:noProof/>
          <w:sz w:val="24"/>
        </w:rPr>
        <w:t xml:space="preserve">An efficient suspension mechanism is predicated on the effective and targeted monitoring of the visa-free countries. However, the current provisions of the Visa Regulation </w:t>
      </w:r>
      <w:r w:rsidR="009F1423" w:rsidRPr="006879D7">
        <w:rPr>
          <w:rFonts w:ascii="Times New Roman" w:hAnsi="Times New Roman" w:cs="Times New Roman"/>
          <w:noProof/>
          <w:sz w:val="24"/>
        </w:rPr>
        <w:t>require</w:t>
      </w:r>
      <w:r w:rsidR="004B48AF" w:rsidRPr="006879D7">
        <w:rPr>
          <w:rFonts w:ascii="Times New Roman" w:hAnsi="Times New Roman" w:cs="Times New Roman"/>
          <w:noProof/>
          <w:sz w:val="24"/>
        </w:rPr>
        <w:t xml:space="preserve"> </w:t>
      </w:r>
      <w:r w:rsidRPr="006879D7">
        <w:rPr>
          <w:rFonts w:ascii="Times New Roman" w:hAnsi="Times New Roman" w:cs="Times New Roman"/>
          <w:noProof/>
          <w:sz w:val="24"/>
        </w:rPr>
        <w:t xml:space="preserve">the Commission to monitor and report </w:t>
      </w:r>
      <w:r w:rsidR="004B48AF" w:rsidRPr="006879D7">
        <w:rPr>
          <w:rFonts w:ascii="Times New Roman" w:hAnsi="Times New Roman" w:cs="Times New Roman"/>
          <w:noProof/>
          <w:sz w:val="24"/>
        </w:rPr>
        <w:t xml:space="preserve">only </w:t>
      </w:r>
      <w:r w:rsidRPr="006879D7">
        <w:rPr>
          <w:rFonts w:ascii="Times New Roman" w:hAnsi="Times New Roman" w:cs="Times New Roman"/>
          <w:noProof/>
          <w:sz w:val="24"/>
        </w:rPr>
        <w:t>on the countries that have obtained visa-free access following a visa liberalisation dialogue, and for a period of seven years following its successful completion</w:t>
      </w:r>
      <w:r w:rsidRPr="006879D7">
        <w:rPr>
          <w:rFonts w:ascii="Times New Roman" w:hAnsi="Times New Roman" w:cs="Times New Roman"/>
          <w:noProof/>
          <w:sz w:val="20"/>
          <w:szCs w:val="20"/>
          <w:vertAlign w:val="superscript"/>
        </w:rPr>
        <w:footnoteReference w:id="36"/>
      </w:r>
      <w:r w:rsidRPr="006879D7">
        <w:rPr>
          <w:rFonts w:ascii="Times New Roman" w:hAnsi="Times New Roman" w:cs="Times New Roman"/>
          <w:noProof/>
          <w:sz w:val="24"/>
        </w:rPr>
        <w:t xml:space="preserve">. </w:t>
      </w:r>
    </w:p>
    <w:p w14:paraId="770A0F6F" w14:textId="15526A7B" w:rsidR="009B0B0A" w:rsidRPr="006879D7" w:rsidRDefault="009B0B0A"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To deliver on the European Council’s call of 9 February 2023 for a reinforced monitoring of visa-free countries</w:t>
      </w:r>
      <w:r w:rsidRPr="006879D7">
        <w:rPr>
          <w:rFonts w:ascii="Times New Roman" w:hAnsi="Times New Roman" w:cs="Times New Roman"/>
          <w:noProof/>
          <w:sz w:val="24"/>
          <w:vertAlign w:val="superscript"/>
        </w:rPr>
        <w:footnoteReference w:id="37"/>
      </w:r>
      <w:r w:rsidRPr="006879D7">
        <w:rPr>
          <w:rFonts w:ascii="Times New Roman" w:hAnsi="Times New Roman" w:cs="Times New Roman"/>
          <w:noProof/>
          <w:sz w:val="24"/>
        </w:rPr>
        <w:t xml:space="preserve">, </w:t>
      </w:r>
      <w:r w:rsidR="00FE5109" w:rsidRPr="006879D7">
        <w:rPr>
          <w:rFonts w:ascii="Times New Roman" w:hAnsi="Times New Roman" w:cs="Times New Roman"/>
          <w:noProof/>
          <w:sz w:val="24"/>
        </w:rPr>
        <w:t xml:space="preserve">as </w:t>
      </w:r>
      <w:r w:rsidR="007A19DE" w:rsidRPr="006879D7">
        <w:rPr>
          <w:rFonts w:ascii="Times New Roman" w:hAnsi="Times New Roman" w:cs="Times New Roman"/>
          <w:noProof/>
          <w:sz w:val="24"/>
        </w:rPr>
        <w:t>in accordance with</w:t>
      </w:r>
      <w:r w:rsidRPr="006879D7">
        <w:rPr>
          <w:rFonts w:ascii="Times New Roman" w:hAnsi="Times New Roman" w:cs="Times New Roman"/>
          <w:noProof/>
          <w:sz w:val="24"/>
        </w:rPr>
        <w:t xml:space="preserve"> President von der Leyen’s letter to the European Council of 20 March 2023, the Commission will present</w:t>
      </w:r>
      <w:r w:rsidR="00777305" w:rsidRPr="006879D7">
        <w:rPr>
          <w:rFonts w:ascii="Times New Roman" w:hAnsi="Times New Roman" w:cs="Times New Roman"/>
          <w:noProof/>
          <w:sz w:val="24"/>
        </w:rPr>
        <w:t xml:space="preserve"> as from 2023</w:t>
      </w:r>
      <w:r w:rsidRPr="006879D7">
        <w:rPr>
          <w:rFonts w:ascii="Times New Roman" w:hAnsi="Times New Roman" w:cs="Times New Roman"/>
          <w:noProof/>
          <w:sz w:val="24"/>
        </w:rPr>
        <w:t xml:space="preserve"> a </w:t>
      </w:r>
      <w:r w:rsidRPr="006879D7">
        <w:rPr>
          <w:rFonts w:ascii="Times New Roman" w:hAnsi="Times New Roman" w:cs="Times New Roman"/>
          <w:b/>
          <w:noProof/>
          <w:sz w:val="24"/>
        </w:rPr>
        <w:t xml:space="preserve">new strategic and comprehensive </w:t>
      </w:r>
      <w:r w:rsidR="00185D6D" w:rsidRPr="006879D7">
        <w:rPr>
          <w:rFonts w:ascii="Times New Roman" w:hAnsi="Times New Roman" w:cs="Times New Roman"/>
          <w:b/>
          <w:noProof/>
          <w:sz w:val="24"/>
        </w:rPr>
        <w:t xml:space="preserve">Visa suspension mechanism </w:t>
      </w:r>
      <w:r w:rsidRPr="006879D7">
        <w:rPr>
          <w:rFonts w:ascii="Times New Roman" w:hAnsi="Times New Roman" w:cs="Times New Roman"/>
          <w:b/>
          <w:noProof/>
          <w:sz w:val="24"/>
        </w:rPr>
        <w:t>report</w:t>
      </w:r>
      <w:r w:rsidRPr="006879D7">
        <w:rPr>
          <w:rFonts w:ascii="Times New Roman" w:hAnsi="Times New Roman" w:cs="Times New Roman"/>
          <w:noProof/>
          <w:sz w:val="24"/>
        </w:rPr>
        <w:t xml:space="preserve">. </w:t>
      </w:r>
    </w:p>
    <w:p w14:paraId="57FF18BF" w14:textId="155CFE48" w:rsidR="009B0B0A" w:rsidRPr="006879D7" w:rsidRDefault="009B0B0A"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 xml:space="preserve">The </w:t>
      </w:r>
      <w:r w:rsidR="00777305" w:rsidRPr="006879D7">
        <w:rPr>
          <w:rFonts w:ascii="Times New Roman" w:hAnsi="Times New Roman" w:cs="Times New Roman"/>
          <w:noProof/>
          <w:sz w:val="24"/>
        </w:rPr>
        <w:t xml:space="preserve">new Visa </w:t>
      </w:r>
      <w:r w:rsidR="00185D6D" w:rsidRPr="006879D7">
        <w:rPr>
          <w:rFonts w:ascii="Times New Roman" w:hAnsi="Times New Roman" w:cs="Times New Roman"/>
          <w:noProof/>
          <w:sz w:val="24"/>
        </w:rPr>
        <w:t>s</w:t>
      </w:r>
      <w:r w:rsidR="00777305" w:rsidRPr="006879D7">
        <w:rPr>
          <w:rFonts w:ascii="Times New Roman" w:hAnsi="Times New Roman" w:cs="Times New Roman"/>
          <w:noProof/>
          <w:sz w:val="24"/>
        </w:rPr>
        <w:t xml:space="preserve">uspension </w:t>
      </w:r>
      <w:r w:rsidR="00185D6D" w:rsidRPr="006879D7">
        <w:rPr>
          <w:rFonts w:ascii="Times New Roman" w:hAnsi="Times New Roman" w:cs="Times New Roman"/>
          <w:noProof/>
          <w:sz w:val="24"/>
        </w:rPr>
        <w:t>m</w:t>
      </w:r>
      <w:r w:rsidR="00777305" w:rsidRPr="006879D7">
        <w:rPr>
          <w:rFonts w:ascii="Times New Roman" w:hAnsi="Times New Roman" w:cs="Times New Roman"/>
          <w:noProof/>
          <w:sz w:val="24"/>
        </w:rPr>
        <w:t xml:space="preserve">echanism </w:t>
      </w:r>
      <w:r w:rsidR="00185D6D" w:rsidRPr="006879D7">
        <w:rPr>
          <w:rFonts w:ascii="Times New Roman" w:hAnsi="Times New Roman" w:cs="Times New Roman"/>
          <w:noProof/>
          <w:sz w:val="24"/>
        </w:rPr>
        <w:t>r</w:t>
      </w:r>
      <w:r w:rsidR="00777305" w:rsidRPr="006879D7">
        <w:rPr>
          <w:rFonts w:ascii="Times New Roman" w:hAnsi="Times New Roman" w:cs="Times New Roman"/>
          <w:noProof/>
          <w:sz w:val="24"/>
        </w:rPr>
        <w:t xml:space="preserve">eport </w:t>
      </w:r>
      <w:r w:rsidRPr="006879D7">
        <w:rPr>
          <w:rFonts w:ascii="Times New Roman" w:hAnsi="Times New Roman" w:cs="Times New Roman"/>
          <w:noProof/>
          <w:sz w:val="24"/>
        </w:rPr>
        <w:t xml:space="preserve">will continue to fully assess the continuous </w:t>
      </w:r>
      <w:r w:rsidR="00EF4B78" w:rsidRPr="006879D7">
        <w:rPr>
          <w:rFonts w:ascii="Times New Roman" w:hAnsi="Times New Roman" w:cs="Times New Roman"/>
          <w:noProof/>
          <w:sz w:val="24"/>
        </w:rPr>
        <w:t xml:space="preserve">compliance with </w:t>
      </w:r>
      <w:r w:rsidRPr="006879D7">
        <w:rPr>
          <w:rFonts w:ascii="Times New Roman" w:hAnsi="Times New Roman" w:cs="Times New Roman"/>
          <w:noProof/>
          <w:sz w:val="24"/>
        </w:rPr>
        <w:t xml:space="preserve">the visa liberalisation </w:t>
      </w:r>
      <w:r w:rsidR="00EF4B78" w:rsidRPr="006879D7">
        <w:rPr>
          <w:rFonts w:ascii="Times New Roman" w:hAnsi="Times New Roman" w:cs="Times New Roman"/>
          <w:noProof/>
          <w:sz w:val="24"/>
        </w:rPr>
        <w:t xml:space="preserve">requirements </w:t>
      </w:r>
      <w:r w:rsidRPr="006879D7">
        <w:rPr>
          <w:rFonts w:ascii="Times New Roman" w:hAnsi="Times New Roman" w:cs="Times New Roman"/>
          <w:noProof/>
          <w:sz w:val="24"/>
        </w:rPr>
        <w:t xml:space="preserve">by countries that have completed a visa liberalisation dialogue less than 7 years ago. The reporting on </w:t>
      </w:r>
      <w:r w:rsidR="009F5D9F" w:rsidRPr="006879D7">
        <w:rPr>
          <w:rFonts w:ascii="Times New Roman" w:hAnsi="Times New Roman" w:cs="Times New Roman"/>
          <w:noProof/>
          <w:sz w:val="24"/>
        </w:rPr>
        <w:t xml:space="preserve">the </w:t>
      </w:r>
      <w:r w:rsidRPr="006879D7">
        <w:rPr>
          <w:rFonts w:ascii="Times New Roman" w:hAnsi="Times New Roman" w:cs="Times New Roman"/>
          <w:noProof/>
          <w:sz w:val="24"/>
        </w:rPr>
        <w:t xml:space="preserve">countries that have </w:t>
      </w:r>
      <w:r w:rsidR="009F5D9F" w:rsidRPr="006879D7">
        <w:rPr>
          <w:rFonts w:ascii="Times New Roman" w:hAnsi="Times New Roman" w:cs="Times New Roman"/>
          <w:noProof/>
          <w:sz w:val="24"/>
        </w:rPr>
        <w:t xml:space="preserve">completed a visa liberalisation dialogue </w:t>
      </w:r>
      <w:r w:rsidRPr="006879D7">
        <w:rPr>
          <w:rFonts w:ascii="Times New Roman" w:hAnsi="Times New Roman" w:cs="Times New Roman"/>
          <w:noProof/>
          <w:sz w:val="24"/>
        </w:rPr>
        <w:t xml:space="preserve">more than 7 years </w:t>
      </w:r>
      <w:r w:rsidR="009F5D9F" w:rsidRPr="006879D7">
        <w:rPr>
          <w:rFonts w:ascii="Times New Roman" w:hAnsi="Times New Roman" w:cs="Times New Roman"/>
          <w:noProof/>
          <w:sz w:val="24"/>
        </w:rPr>
        <w:t xml:space="preserve">ago </w:t>
      </w:r>
      <w:r w:rsidRPr="006879D7">
        <w:rPr>
          <w:rFonts w:ascii="Times New Roman" w:hAnsi="Times New Roman" w:cs="Times New Roman"/>
          <w:noProof/>
          <w:sz w:val="24"/>
        </w:rPr>
        <w:t xml:space="preserve">will also continue, in coherence with the </w:t>
      </w:r>
      <w:r w:rsidRPr="006879D7">
        <w:rPr>
          <w:rFonts w:ascii="Times New Roman" w:hAnsi="Times New Roman" w:cs="Times New Roman"/>
          <w:b/>
          <w:noProof/>
          <w:sz w:val="24"/>
        </w:rPr>
        <w:t>Country reports under the Enlargement package</w:t>
      </w:r>
      <w:r w:rsidRPr="006879D7">
        <w:rPr>
          <w:rFonts w:ascii="Times New Roman" w:hAnsi="Times New Roman" w:cs="Times New Roman"/>
          <w:noProof/>
          <w:sz w:val="24"/>
        </w:rPr>
        <w:t xml:space="preserve">, </w:t>
      </w:r>
      <w:r w:rsidR="009F5D9F" w:rsidRPr="006879D7">
        <w:rPr>
          <w:rFonts w:ascii="Times New Roman" w:hAnsi="Times New Roman" w:cs="Times New Roman"/>
          <w:noProof/>
          <w:sz w:val="24"/>
        </w:rPr>
        <w:t xml:space="preserve">but it will be </w:t>
      </w:r>
      <w:r w:rsidRPr="006879D7">
        <w:rPr>
          <w:rFonts w:ascii="Times New Roman" w:hAnsi="Times New Roman" w:cs="Times New Roman"/>
          <w:noProof/>
          <w:sz w:val="24"/>
        </w:rPr>
        <w:t>targeted on specific challenges and priorities</w:t>
      </w:r>
      <w:r w:rsidR="009F5D9F" w:rsidRPr="006879D7">
        <w:rPr>
          <w:rFonts w:ascii="Times New Roman" w:hAnsi="Times New Roman" w:cs="Times New Roman"/>
          <w:noProof/>
          <w:sz w:val="24"/>
        </w:rPr>
        <w:t xml:space="preserve">, such as </w:t>
      </w:r>
      <w:r w:rsidRPr="006879D7">
        <w:rPr>
          <w:rFonts w:ascii="Times New Roman" w:hAnsi="Times New Roman" w:cs="Times New Roman"/>
          <w:noProof/>
          <w:sz w:val="24"/>
        </w:rPr>
        <w:t xml:space="preserve">visa policy alignment, investor citizenship schemes and unfounded asylum applications. </w:t>
      </w:r>
    </w:p>
    <w:p w14:paraId="2780A724" w14:textId="14B8FC31" w:rsidR="009B0B0A" w:rsidRPr="006879D7" w:rsidRDefault="009B0B0A"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 xml:space="preserve">Finally, the report will also cover other </w:t>
      </w:r>
      <w:r w:rsidRPr="006879D7">
        <w:rPr>
          <w:rFonts w:ascii="Times New Roman" w:hAnsi="Times New Roman" w:cs="Times New Roman"/>
          <w:b/>
          <w:noProof/>
          <w:sz w:val="24"/>
        </w:rPr>
        <w:t>geographical areas beyond the EU neighbourhood</w:t>
      </w:r>
      <w:r w:rsidR="005E7364" w:rsidRPr="006879D7">
        <w:rPr>
          <w:rFonts w:ascii="Times New Roman" w:hAnsi="Times New Roman" w:cs="Times New Roman"/>
          <w:b/>
          <w:noProof/>
          <w:sz w:val="24"/>
        </w:rPr>
        <w:t xml:space="preserve">, </w:t>
      </w:r>
      <w:r w:rsidR="005E7364" w:rsidRPr="006879D7">
        <w:rPr>
          <w:rFonts w:ascii="Times New Roman" w:hAnsi="Times New Roman" w:cs="Times New Roman"/>
          <w:noProof/>
          <w:sz w:val="24"/>
        </w:rPr>
        <w:t xml:space="preserve">focusing on specific countries where </w:t>
      </w:r>
      <w:r w:rsidR="00745D47" w:rsidRPr="006879D7">
        <w:rPr>
          <w:rFonts w:ascii="Times New Roman" w:hAnsi="Times New Roman" w:cs="Times New Roman"/>
          <w:noProof/>
          <w:sz w:val="24"/>
        </w:rPr>
        <w:t>issues may arise and where further cooperation may be needed to address specific migration and/or security challenges that could be assessed under the visa suspension mechanism</w:t>
      </w:r>
      <w:r w:rsidRPr="006879D7">
        <w:rPr>
          <w:rFonts w:ascii="Times New Roman" w:hAnsi="Times New Roman" w:cs="Times New Roman"/>
          <w:noProof/>
          <w:sz w:val="24"/>
        </w:rPr>
        <w:t xml:space="preserve">. </w:t>
      </w:r>
    </w:p>
    <w:p w14:paraId="7916DCD5" w14:textId="1847B0A7" w:rsidR="00777305" w:rsidRPr="006879D7" w:rsidRDefault="00777305" w:rsidP="00777305">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4"/>
          <w:lang w:eastAsia="en-GB"/>
        </w:rPr>
      </w:pPr>
      <w:r w:rsidRPr="006879D7">
        <w:rPr>
          <w:rFonts w:ascii="Times New Roman" w:eastAsia="Times New Roman" w:hAnsi="Times New Roman" w:cs="Times New Roman"/>
          <w:noProof/>
          <w:sz w:val="24"/>
          <w:szCs w:val="24"/>
          <w:lang w:eastAsia="en-GB"/>
        </w:rPr>
        <w:t xml:space="preserve">This </w:t>
      </w:r>
      <w:r w:rsidR="00C96332">
        <w:rPr>
          <w:rFonts w:ascii="Times New Roman" w:eastAsia="Times New Roman" w:hAnsi="Times New Roman" w:cs="Times New Roman"/>
          <w:noProof/>
          <w:sz w:val="24"/>
          <w:szCs w:val="24"/>
          <w:lang w:eastAsia="en-GB"/>
        </w:rPr>
        <w:t xml:space="preserve">approach will be taken up </w:t>
      </w:r>
      <w:r w:rsidRPr="006879D7">
        <w:rPr>
          <w:rFonts w:ascii="Times New Roman" w:eastAsia="Times New Roman" w:hAnsi="Times New Roman" w:cs="Times New Roman"/>
          <w:noProof/>
          <w:sz w:val="24"/>
          <w:szCs w:val="24"/>
          <w:lang w:eastAsia="en-GB"/>
        </w:rPr>
        <w:t xml:space="preserve">in the next Visa </w:t>
      </w:r>
      <w:r w:rsidR="004A695E" w:rsidRPr="006879D7">
        <w:rPr>
          <w:rFonts w:ascii="Times New Roman" w:eastAsia="Times New Roman" w:hAnsi="Times New Roman" w:cs="Times New Roman"/>
          <w:noProof/>
          <w:sz w:val="24"/>
          <w:szCs w:val="24"/>
          <w:lang w:eastAsia="en-GB"/>
        </w:rPr>
        <w:t>s</w:t>
      </w:r>
      <w:r w:rsidRPr="006879D7">
        <w:rPr>
          <w:rFonts w:ascii="Times New Roman" w:eastAsia="Times New Roman" w:hAnsi="Times New Roman" w:cs="Times New Roman"/>
          <w:noProof/>
          <w:sz w:val="24"/>
          <w:szCs w:val="24"/>
          <w:lang w:eastAsia="en-GB"/>
        </w:rPr>
        <w:t xml:space="preserve">uspension </w:t>
      </w:r>
      <w:r w:rsidR="004A695E" w:rsidRPr="006879D7">
        <w:rPr>
          <w:rFonts w:ascii="Times New Roman" w:eastAsia="Times New Roman" w:hAnsi="Times New Roman" w:cs="Times New Roman"/>
          <w:noProof/>
          <w:sz w:val="24"/>
          <w:szCs w:val="24"/>
          <w:lang w:eastAsia="en-GB"/>
        </w:rPr>
        <w:t>m</w:t>
      </w:r>
      <w:r w:rsidRPr="006879D7">
        <w:rPr>
          <w:rFonts w:ascii="Times New Roman" w:eastAsia="Times New Roman" w:hAnsi="Times New Roman" w:cs="Times New Roman"/>
          <w:noProof/>
          <w:sz w:val="24"/>
          <w:szCs w:val="24"/>
          <w:lang w:eastAsia="en-GB"/>
        </w:rPr>
        <w:t xml:space="preserve">echanism </w:t>
      </w:r>
      <w:r w:rsidR="004A695E" w:rsidRPr="006879D7">
        <w:rPr>
          <w:rFonts w:ascii="Times New Roman" w:eastAsia="Times New Roman" w:hAnsi="Times New Roman" w:cs="Times New Roman"/>
          <w:noProof/>
          <w:sz w:val="24"/>
          <w:szCs w:val="24"/>
          <w:lang w:eastAsia="en-GB"/>
        </w:rPr>
        <w:t>r</w:t>
      </w:r>
      <w:r w:rsidRPr="006879D7">
        <w:rPr>
          <w:rFonts w:ascii="Times New Roman" w:eastAsia="Times New Roman" w:hAnsi="Times New Roman" w:cs="Times New Roman"/>
          <w:noProof/>
          <w:sz w:val="24"/>
          <w:szCs w:val="24"/>
          <w:lang w:eastAsia="en-GB"/>
        </w:rPr>
        <w:t xml:space="preserve">eport, where the geographical and material scope will be adjusted to current priorities and needs. </w:t>
      </w:r>
      <w:r w:rsidRPr="006879D7">
        <w:rPr>
          <w:rFonts w:ascii="Times New Roman" w:eastAsia="Times New Roman" w:hAnsi="Times New Roman" w:cs="Times New Roman"/>
          <w:b/>
          <w:bCs/>
          <w:noProof/>
          <w:sz w:val="24"/>
          <w:szCs w:val="24"/>
          <w:lang w:eastAsia="en-GB"/>
        </w:rPr>
        <w:t>The Commission</w:t>
      </w:r>
      <w:r w:rsidR="002747D2">
        <w:rPr>
          <w:rFonts w:ascii="Times New Roman" w:eastAsia="Times New Roman" w:hAnsi="Times New Roman" w:cs="Times New Roman"/>
          <w:b/>
          <w:bCs/>
          <w:noProof/>
          <w:sz w:val="24"/>
          <w:szCs w:val="24"/>
          <w:lang w:eastAsia="en-GB"/>
        </w:rPr>
        <w:t xml:space="preserve"> intends </w:t>
      </w:r>
      <w:r w:rsidRPr="006879D7">
        <w:rPr>
          <w:rFonts w:ascii="Times New Roman" w:eastAsia="Times New Roman" w:hAnsi="Times New Roman" w:cs="Times New Roman"/>
          <w:b/>
          <w:bCs/>
          <w:noProof/>
          <w:sz w:val="24"/>
          <w:szCs w:val="24"/>
          <w:lang w:eastAsia="en-GB"/>
        </w:rPr>
        <w:t xml:space="preserve">also </w:t>
      </w:r>
      <w:r w:rsidR="009E2E93" w:rsidRPr="002F3A1A">
        <w:rPr>
          <w:rFonts w:ascii="Times New Roman" w:eastAsia="Times New Roman" w:hAnsi="Times New Roman" w:cs="Times New Roman"/>
          <w:b/>
          <w:bCs/>
          <w:noProof/>
          <w:sz w:val="24"/>
          <w:szCs w:val="24"/>
          <w:lang w:eastAsia="en-GB"/>
        </w:rPr>
        <w:t>to</w:t>
      </w:r>
      <w:r w:rsidR="009E2E93">
        <w:rPr>
          <w:rFonts w:ascii="Times New Roman" w:eastAsia="Times New Roman" w:hAnsi="Times New Roman" w:cs="Times New Roman"/>
          <w:b/>
          <w:bCs/>
          <w:noProof/>
          <w:sz w:val="24"/>
          <w:szCs w:val="24"/>
          <w:lang w:eastAsia="en-GB"/>
        </w:rPr>
        <w:t xml:space="preserve"> </w:t>
      </w:r>
      <w:r w:rsidRPr="006879D7">
        <w:rPr>
          <w:rFonts w:ascii="Times New Roman" w:eastAsia="Times New Roman" w:hAnsi="Times New Roman" w:cs="Times New Roman"/>
          <w:b/>
          <w:bCs/>
          <w:noProof/>
          <w:sz w:val="24"/>
          <w:szCs w:val="24"/>
          <w:lang w:eastAsia="en-GB"/>
        </w:rPr>
        <w:t xml:space="preserve">explore the possibility </w:t>
      </w:r>
      <w:r w:rsidR="00A82CF7">
        <w:rPr>
          <w:rFonts w:ascii="Times New Roman" w:eastAsia="Times New Roman" w:hAnsi="Times New Roman" w:cs="Times New Roman"/>
          <w:b/>
          <w:bCs/>
          <w:noProof/>
          <w:sz w:val="24"/>
          <w:szCs w:val="24"/>
          <w:lang w:eastAsia="en-GB"/>
        </w:rPr>
        <w:t>of</w:t>
      </w:r>
      <w:r w:rsidR="00A82CF7" w:rsidRPr="006879D7">
        <w:rPr>
          <w:rFonts w:ascii="Times New Roman" w:eastAsia="Times New Roman" w:hAnsi="Times New Roman" w:cs="Times New Roman"/>
          <w:b/>
          <w:bCs/>
          <w:noProof/>
          <w:sz w:val="24"/>
          <w:szCs w:val="24"/>
          <w:lang w:eastAsia="en-GB"/>
        </w:rPr>
        <w:t xml:space="preserve"> </w:t>
      </w:r>
      <w:r w:rsidRPr="006879D7">
        <w:rPr>
          <w:rFonts w:ascii="Times New Roman" w:eastAsia="Times New Roman" w:hAnsi="Times New Roman" w:cs="Times New Roman"/>
          <w:b/>
          <w:bCs/>
          <w:noProof/>
          <w:sz w:val="24"/>
          <w:szCs w:val="24"/>
          <w:lang w:eastAsia="en-GB"/>
        </w:rPr>
        <w:t>reflect</w:t>
      </w:r>
      <w:r w:rsidR="00A82CF7">
        <w:rPr>
          <w:rFonts w:ascii="Times New Roman" w:eastAsia="Times New Roman" w:hAnsi="Times New Roman" w:cs="Times New Roman"/>
          <w:b/>
          <w:bCs/>
          <w:noProof/>
          <w:sz w:val="24"/>
          <w:szCs w:val="24"/>
          <w:lang w:eastAsia="en-GB"/>
        </w:rPr>
        <w:t>ing</w:t>
      </w:r>
      <w:r w:rsidRPr="006879D7">
        <w:rPr>
          <w:rFonts w:ascii="Times New Roman" w:eastAsia="Times New Roman" w:hAnsi="Times New Roman" w:cs="Times New Roman"/>
          <w:b/>
          <w:bCs/>
          <w:noProof/>
          <w:sz w:val="24"/>
          <w:szCs w:val="24"/>
          <w:lang w:eastAsia="en-GB"/>
        </w:rPr>
        <w:t xml:space="preserve"> this new approach in the monitoring and reporting provisions of the suspension mechanism</w:t>
      </w:r>
      <w:r w:rsidRPr="006879D7">
        <w:rPr>
          <w:rFonts w:ascii="Times New Roman" w:eastAsia="Times New Roman" w:hAnsi="Times New Roman" w:cs="Times New Roman"/>
          <w:noProof/>
          <w:sz w:val="24"/>
          <w:szCs w:val="24"/>
          <w:lang w:eastAsia="en-GB"/>
        </w:rPr>
        <w:t>.</w:t>
      </w:r>
    </w:p>
    <w:p w14:paraId="02E383E1" w14:textId="13162DA3" w:rsidR="002520A2" w:rsidRPr="006879D7" w:rsidRDefault="002520A2" w:rsidP="00EE1920">
      <w:pPr>
        <w:pStyle w:val="Heading1"/>
        <w:numPr>
          <w:ilvl w:val="0"/>
          <w:numId w:val="22"/>
        </w:numPr>
        <w:spacing w:after="240" w:line="240" w:lineRule="auto"/>
        <w:rPr>
          <w:rFonts w:ascii="Times New Roman" w:hAnsi="Times New Roman" w:cs="Times New Roman"/>
          <w:b/>
          <w:bCs/>
          <w:noProof/>
          <w:color w:val="auto"/>
          <w:sz w:val="24"/>
          <w:szCs w:val="24"/>
        </w:rPr>
      </w:pPr>
      <w:r w:rsidRPr="006879D7">
        <w:rPr>
          <w:rFonts w:ascii="Times New Roman" w:hAnsi="Times New Roman" w:cs="Times New Roman"/>
          <w:b/>
          <w:bCs/>
          <w:noProof/>
          <w:color w:val="auto"/>
          <w:sz w:val="24"/>
          <w:szCs w:val="24"/>
        </w:rPr>
        <w:t xml:space="preserve">CONCLUSION </w:t>
      </w:r>
    </w:p>
    <w:p w14:paraId="437CACCD" w14:textId="265AEC49" w:rsidR="00C640AF" w:rsidRPr="006879D7" w:rsidRDefault="00C506C6"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 xml:space="preserve">The EU visa policy is an essential part of the Schengen acquis and one of the most valued achievements of EU integration. Visa policy is, and should remain, a tool to facilitate people-to-people contacts, tourism and business, while preventing security risks and the risk of irregular migration to the EU. </w:t>
      </w:r>
      <w:r w:rsidR="00C55472" w:rsidRPr="006879D7">
        <w:rPr>
          <w:rFonts w:ascii="Times New Roman" w:hAnsi="Times New Roman" w:cs="Times New Roman"/>
          <w:noProof/>
          <w:sz w:val="24"/>
        </w:rPr>
        <w:t xml:space="preserve">At the same time, the EU’s visa policy is constantly evolving, and must continue to do so in order to be able to effectively address new challenges. </w:t>
      </w:r>
    </w:p>
    <w:p w14:paraId="3534E242" w14:textId="6F9CE9F0" w:rsidR="001272CC" w:rsidRPr="006879D7" w:rsidRDefault="00305D06"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In the last year</w:t>
      </w:r>
      <w:r w:rsidR="00C506C6" w:rsidRPr="006879D7">
        <w:rPr>
          <w:rFonts w:ascii="Times New Roman" w:hAnsi="Times New Roman" w:cs="Times New Roman"/>
          <w:noProof/>
          <w:sz w:val="24"/>
        </w:rPr>
        <w:t>s</w:t>
      </w:r>
      <w:r w:rsidRPr="006879D7">
        <w:rPr>
          <w:rFonts w:ascii="Times New Roman" w:hAnsi="Times New Roman" w:cs="Times New Roman"/>
          <w:noProof/>
          <w:sz w:val="24"/>
        </w:rPr>
        <w:t xml:space="preserve">, the </w:t>
      </w:r>
      <w:r w:rsidR="001272CC" w:rsidRPr="006879D7">
        <w:rPr>
          <w:rFonts w:ascii="Times New Roman" w:hAnsi="Times New Roman" w:cs="Times New Roman"/>
          <w:noProof/>
          <w:sz w:val="24"/>
        </w:rPr>
        <w:t xml:space="preserve">EU </w:t>
      </w:r>
      <w:r w:rsidRPr="006879D7">
        <w:rPr>
          <w:rFonts w:ascii="Times New Roman" w:hAnsi="Times New Roman" w:cs="Times New Roman"/>
          <w:noProof/>
          <w:sz w:val="24"/>
        </w:rPr>
        <w:t xml:space="preserve">has </w:t>
      </w:r>
      <w:r w:rsidR="001272CC" w:rsidRPr="006879D7">
        <w:rPr>
          <w:rFonts w:ascii="Times New Roman" w:hAnsi="Times New Roman" w:cs="Times New Roman"/>
          <w:noProof/>
          <w:sz w:val="24"/>
        </w:rPr>
        <w:t xml:space="preserve">been faced with </w:t>
      </w:r>
      <w:r w:rsidRPr="006879D7">
        <w:rPr>
          <w:rFonts w:ascii="Times New Roman" w:hAnsi="Times New Roman" w:cs="Times New Roman"/>
          <w:noProof/>
          <w:sz w:val="24"/>
        </w:rPr>
        <w:t>a number of</w:t>
      </w:r>
      <w:r w:rsidR="001272CC" w:rsidRPr="006879D7">
        <w:rPr>
          <w:rFonts w:ascii="Times New Roman" w:hAnsi="Times New Roman" w:cs="Times New Roman"/>
          <w:noProof/>
          <w:sz w:val="24"/>
        </w:rPr>
        <w:t xml:space="preserve"> new and emerging</w:t>
      </w:r>
      <w:r w:rsidRPr="006879D7">
        <w:rPr>
          <w:rFonts w:ascii="Times New Roman" w:hAnsi="Times New Roman" w:cs="Times New Roman"/>
          <w:noProof/>
          <w:sz w:val="24"/>
        </w:rPr>
        <w:t xml:space="preserve"> challenges</w:t>
      </w:r>
      <w:r w:rsidR="001272CC" w:rsidRPr="006879D7">
        <w:rPr>
          <w:rFonts w:ascii="Times New Roman" w:hAnsi="Times New Roman" w:cs="Times New Roman"/>
          <w:noProof/>
          <w:sz w:val="24"/>
        </w:rPr>
        <w:t xml:space="preserve"> linked to the functioning of its visa policy</w:t>
      </w:r>
      <w:r w:rsidRPr="006879D7">
        <w:rPr>
          <w:rFonts w:ascii="Times New Roman" w:hAnsi="Times New Roman" w:cs="Times New Roman"/>
          <w:noProof/>
          <w:sz w:val="24"/>
        </w:rPr>
        <w:t xml:space="preserve">, </w:t>
      </w:r>
      <w:r w:rsidR="001272CC" w:rsidRPr="006879D7">
        <w:rPr>
          <w:rFonts w:ascii="Times New Roman" w:hAnsi="Times New Roman" w:cs="Times New Roman"/>
          <w:noProof/>
          <w:sz w:val="24"/>
        </w:rPr>
        <w:t xml:space="preserve">including </w:t>
      </w:r>
      <w:r w:rsidRPr="006879D7">
        <w:rPr>
          <w:rFonts w:ascii="Times New Roman" w:hAnsi="Times New Roman" w:cs="Times New Roman"/>
          <w:noProof/>
          <w:sz w:val="24"/>
        </w:rPr>
        <w:t xml:space="preserve">increased irregular migration along the Western Balkan route, </w:t>
      </w:r>
      <w:r w:rsidR="001272CC" w:rsidRPr="006879D7">
        <w:rPr>
          <w:rFonts w:ascii="Times New Roman" w:hAnsi="Times New Roman" w:cs="Times New Roman"/>
          <w:noProof/>
          <w:sz w:val="24"/>
        </w:rPr>
        <w:t xml:space="preserve">the abuse of the asylum system </w:t>
      </w:r>
      <w:r w:rsidR="002E451B" w:rsidRPr="006879D7">
        <w:rPr>
          <w:rFonts w:ascii="Times New Roman" w:hAnsi="Times New Roman" w:cs="Times New Roman"/>
          <w:noProof/>
          <w:sz w:val="24"/>
        </w:rPr>
        <w:t xml:space="preserve">by </w:t>
      </w:r>
      <w:r w:rsidR="001272CC" w:rsidRPr="006879D7">
        <w:rPr>
          <w:rFonts w:ascii="Times New Roman" w:hAnsi="Times New Roman" w:cs="Times New Roman"/>
          <w:noProof/>
          <w:sz w:val="24"/>
        </w:rPr>
        <w:t xml:space="preserve">nationals of </w:t>
      </w:r>
      <w:r w:rsidR="00EA043E" w:rsidRPr="006879D7">
        <w:rPr>
          <w:rFonts w:ascii="Times New Roman" w:hAnsi="Times New Roman" w:cs="Times New Roman"/>
          <w:noProof/>
          <w:sz w:val="24"/>
        </w:rPr>
        <w:t xml:space="preserve">a number of </w:t>
      </w:r>
      <w:r w:rsidR="001272CC" w:rsidRPr="006879D7">
        <w:rPr>
          <w:rFonts w:ascii="Times New Roman" w:hAnsi="Times New Roman" w:cs="Times New Roman"/>
          <w:noProof/>
          <w:sz w:val="24"/>
        </w:rPr>
        <w:t>visa-free countries</w:t>
      </w:r>
      <w:r w:rsidR="00EA043E" w:rsidRPr="006879D7">
        <w:rPr>
          <w:rFonts w:ascii="Times New Roman" w:hAnsi="Times New Roman" w:cs="Times New Roman"/>
          <w:noProof/>
          <w:sz w:val="24"/>
        </w:rPr>
        <w:t xml:space="preserve"> in different parts of the world</w:t>
      </w:r>
      <w:r w:rsidR="001272CC" w:rsidRPr="006879D7">
        <w:rPr>
          <w:rFonts w:ascii="Times New Roman" w:hAnsi="Times New Roman" w:cs="Times New Roman"/>
          <w:noProof/>
          <w:sz w:val="24"/>
        </w:rPr>
        <w:t xml:space="preserve">, </w:t>
      </w:r>
      <w:r w:rsidR="00EA043E" w:rsidRPr="006879D7">
        <w:rPr>
          <w:rFonts w:ascii="Times New Roman" w:hAnsi="Times New Roman" w:cs="Times New Roman"/>
          <w:noProof/>
          <w:sz w:val="24"/>
        </w:rPr>
        <w:t xml:space="preserve">and </w:t>
      </w:r>
      <w:r w:rsidRPr="006879D7">
        <w:rPr>
          <w:rFonts w:ascii="Times New Roman" w:hAnsi="Times New Roman" w:cs="Times New Roman"/>
          <w:noProof/>
          <w:sz w:val="24"/>
        </w:rPr>
        <w:t xml:space="preserve">the security risks stemming from the operation of investor citizenship schemes </w:t>
      </w:r>
      <w:r w:rsidR="00B8706B" w:rsidRPr="006879D7">
        <w:rPr>
          <w:rFonts w:ascii="Times New Roman" w:hAnsi="Times New Roman" w:cs="Times New Roman"/>
          <w:noProof/>
          <w:sz w:val="24"/>
        </w:rPr>
        <w:t>by visa-free third countries</w:t>
      </w:r>
      <w:r w:rsidRPr="006879D7">
        <w:rPr>
          <w:rFonts w:ascii="Times New Roman" w:hAnsi="Times New Roman" w:cs="Times New Roman"/>
          <w:noProof/>
          <w:sz w:val="24"/>
        </w:rPr>
        <w:t xml:space="preserve">. </w:t>
      </w:r>
    </w:p>
    <w:p w14:paraId="41B9D8A1" w14:textId="0DE07356" w:rsidR="008E6712" w:rsidRPr="006879D7" w:rsidRDefault="00C41E36"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T</w:t>
      </w:r>
      <w:r w:rsidR="00305D06" w:rsidRPr="006879D7">
        <w:rPr>
          <w:rFonts w:ascii="Times New Roman" w:hAnsi="Times New Roman" w:cs="Times New Roman"/>
          <w:noProof/>
          <w:sz w:val="24"/>
        </w:rPr>
        <w:t xml:space="preserve">hese and other developments have proven the need to </w:t>
      </w:r>
      <w:r w:rsidR="00976022" w:rsidRPr="006879D7">
        <w:rPr>
          <w:rFonts w:ascii="Times New Roman" w:hAnsi="Times New Roman" w:cs="Times New Roman"/>
          <w:noProof/>
          <w:sz w:val="24"/>
        </w:rPr>
        <w:t xml:space="preserve">launch </w:t>
      </w:r>
      <w:r w:rsidR="00305D06" w:rsidRPr="006879D7">
        <w:rPr>
          <w:rFonts w:ascii="Times New Roman" w:hAnsi="Times New Roman" w:cs="Times New Roman"/>
          <w:noProof/>
          <w:sz w:val="24"/>
        </w:rPr>
        <w:t xml:space="preserve">a </w:t>
      </w:r>
      <w:r w:rsidR="00C55472" w:rsidRPr="006879D7">
        <w:rPr>
          <w:rFonts w:ascii="Times New Roman" w:hAnsi="Times New Roman" w:cs="Times New Roman"/>
          <w:noProof/>
          <w:sz w:val="24"/>
        </w:rPr>
        <w:t xml:space="preserve">reflection on possible ways to strengthen the visa </w:t>
      </w:r>
      <w:r w:rsidR="00976022" w:rsidRPr="006879D7">
        <w:rPr>
          <w:rFonts w:ascii="Times New Roman" w:hAnsi="Times New Roman" w:cs="Times New Roman"/>
          <w:noProof/>
          <w:sz w:val="24"/>
        </w:rPr>
        <w:t xml:space="preserve">policy toolbox with a </w:t>
      </w:r>
      <w:r w:rsidR="00976022" w:rsidRPr="006879D7">
        <w:rPr>
          <w:rFonts w:ascii="Times New Roman" w:hAnsi="Times New Roman" w:cs="Times New Roman"/>
          <w:b/>
          <w:noProof/>
          <w:sz w:val="24"/>
        </w:rPr>
        <w:t xml:space="preserve">revised visa </w:t>
      </w:r>
      <w:r w:rsidR="00C55472" w:rsidRPr="006879D7">
        <w:rPr>
          <w:rFonts w:ascii="Times New Roman" w:hAnsi="Times New Roman" w:cs="Times New Roman"/>
          <w:b/>
          <w:noProof/>
          <w:sz w:val="24"/>
        </w:rPr>
        <w:t>suspension mechanism</w:t>
      </w:r>
      <w:r w:rsidR="00305D06" w:rsidRPr="006879D7">
        <w:rPr>
          <w:rFonts w:ascii="Times New Roman" w:hAnsi="Times New Roman" w:cs="Times New Roman"/>
          <w:noProof/>
          <w:sz w:val="24"/>
        </w:rPr>
        <w:t xml:space="preserve">. </w:t>
      </w:r>
      <w:r w:rsidR="008E6712" w:rsidRPr="006879D7">
        <w:rPr>
          <w:rFonts w:ascii="Times New Roman" w:hAnsi="Times New Roman" w:cs="Times New Roman"/>
          <w:noProof/>
          <w:sz w:val="24"/>
        </w:rPr>
        <w:t xml:space="preserve">The Commission </w:t>
      </w:r>
      <w:r w:rsidR="00304C3F" w:rsidRPr="006879D7">
        <w:rPr>
          <w:rFonts w:ascii="Times New Roman" w:hAnsi="Times New Roman" w:cs="Times New Roman"/>
          <w:noProof/>
          <w:sz w:val="24"/>
        </w:rPr>
        <w:t xml:space="preserve">is </w:t>
      </w:r>
      <w:r w:rsidR="008E6712" w:rsidRPr="006879D7">
        <w:rPr>
          <w:rFonts w:ascii="Times New Roman" w:hAnsi="Times New Roman" w:cs="Times New Roman"/>
          <w:noProof/>
          <w:sz w:val="24"/>
        </w:rPr>
        <w:t>look</w:t>
      </w:r>
      <w:r w:rsidR="00304C3F" w:rsidRPr="006879D7">
        <w:rPr>
          <w:rFonts w:ascii="Times New Roman" w:hAnsi="Times New Roman" w:cs="Times New Roman"/>
          <w:noProof/>
          <w:sz w:val="24"/>
        </w:rPr>
        <w:t>ing</w:t>
      </w:r>
      <w:r w:rsidR="008E6712" w:rsidRPr="006879D7">
        <w:rPr>
          <w:rFonts w:ascii="Times New Roman" w:hAnsi="Times New Roman" w:cs="Times New Roman"/>
          <w:noProof/>
          <w:sz w:val="24"/>
        </w:rPr>
        <w:t xml:space="preserve"> forward to </w:t>
      </w:r>
      <w:r w:rsidR="00164157" w:rsidRPr="006879D7">
        <w:rPr>
          <w:rFonts w:ascii="Times New Roman" w:hAnsi="Times New Roman" w:cs="Times New Roman"/>
          <w:noProof/>
          <w:sz w:val="24"/>
        </w:rPr>
        <w:t>discussing</w:t>
      </w:r>
      <w:r w:rsidR="008E6712" w:rsidRPr="006879D7">
        <w:rPr>
          <w:rFonts w:ascii="Times New Roman" w:hAnsi="Times New Roman" w:cs="Times New Roman"/>
          <w:noProof/>
          <w:sz w:val="24"/>
        </w:rPr>
        <w:t xml:space="preserve"> </w:t>
      </w:r>
      <w:r w:rsidR="002E451B" w:rsidRPr="006879D7">
        <w:rPr>
          <w:rFonts w:ascii="Times New Roman" w:hAnsi="Times New Roman" w:cs="Times New Roman"/>
          <w:noProof/>
          <w:sz w:val="24"/>
        </w:rPr>
        <w:t xml:space="preserve">how to best achieve this objective </w:t>
      </w:r>
      <w:r w:rsidR="008E6712" w:rsidRPr="006879D7">
        <w:rPr>
          <w:rFonts w:ascii="Times New Roman" w:hAnsi="Times New Roman" w:cs="Times New Roman"/>
          <w:noProof/>
          <w:sz w:val="24"/>
        </w:rPr>
        <w:t xml:space="preserve">with the European Parliament and the Council. In particular, </w:t>
      </w:r>
      <w:r w:rsidR="00164157" w:rsidRPr="006879D7">
        <w:rPr>
          <w:rFonts w:ascii="Times New Roman" w:hAnsi="Times New Roman" w:cs="Times New Roman"/>
          <w:noProof/>
          <w:sz w:val="24"/>
        </w:rPr>
        <w:t xml:space="preserve">the </w:t>
      </w:r>
      <w:r w:rsidR="00304C3F" w:rsidRPr="006879D7">
        <w:rPr>
          <w:rFonts w:ascii="Times New Roman" w:hAnsi="Times New Roman" w:cs="Times New Roman"/>
          <w:noProof/>
          <w:sz w:val="24"/>
        </w:rPr>
        <w:t xml:space="preserve">discussion should cover the </w:t>
      </w:r>
      <w:r w:rsidRPr="006879D7">
        <w:rPr>
          <w:rFonts w:ascii="Times New Roman" w:hAnsi="Times New Roman" w:cs="Times New Roman"/>
          <w:noProof/>
          <w:sz w:val="24"/>
        </w:rPr>
        <w:t>following points:</w:t>
      </w:r>
    </w:p>
    <w:p w14:paraId="09B6ABBB" w14:textId="5ACA1798" w:rsidR="005E1C99" w:rsidRPr="006879D7" w:rsidRDefault="005E1C99" w:rsidP="00EE1920">
      <w:pPr>
        <w:pStyle w:val="ListParagraph"/>
        <w:numPr>
          <w:ilvl w:val="0"/>
          <w:numId w:val="21"/>
        </w:numPr>
        <w:spacing w:after="240"/>
        <w:jc w:val="both"/>
        <w:rPr>
          <w:rFonts w:ascii="Times New Roman" w:hAnsi="Times New Roman" w:cs="Times New Roman"/>
          <w:noProof/>
          <w:sz w:val="24"/>
          <w:szCs w:val="24"/>
        </w:rPr>
      </w:pPr>
      <w:r w:rsidRPr="006879D7">
        <w:rPr>
          <w:rFonts w:ascii="Times New Roman" w:hAnsi="Times New Roman" w:cs="Times New Roman"/>
          <w:noProof/>
          <w:sz w:val="24"/>
          <w:szCs w:val="24"/>
        </w:rPr>
        <w:t xml:space="preserve">the </w:t>
      </w:r>
      <w:r w:rsidR="00C774CF" w:rsidRPr="006879D7">
        <w:rPr>
          <w:rFonts w:ascii="Times New Roman" w:hAnsi="Times New Roman" w:cs="Times New Roman"/>
          <w:noProof/>
          <w:sz w:val="24"/>
          <w:szCs w:val="24"/>
        </w:rPr>
        <w:t xml:space="preserve">need </w:t>
      </w:r>
      <w:r w:rsidR="006879D7">
        <w:rPr>
          <w:rFonts w:ascii="Times New Roman" w:hAnsi="Times New Roman" w:cs="Times New Roman"/>
          <w:noProof/>
          <w:sz w:val="24"/>
          <w:szCs w:val="24"/>
        </w:rPr>
        <w:t xml:space="preserve">to </w:t>
      </w:r>
      <w:r w:rsidR="48624CD2" w:rsidRPr="006879D7">
        <w:rPr>
          <w:rFonts w:ascii="Times New Roman" w:hAnsi="Times New Roman" w:cs="Times New Roman"/>
          <w:noProof/>
          <w:sz w:val="24"/>
          <w:szCs w:val="24"/>
        </w:rPr>
        <w:t xml:space="preserve">add </w:t>
      </w:r>
      <w:r w:rsidR="607BF64A" w:rsidRPr="006879D7">
        <w:rPr>
          <w:rFonts w:ascii="Times New Roman" w:hAnsi="Times New Roman" w:cs="Times New Roman"/>
          <w:noProof/>
          <w:sz w:val="24"/>
          <w:szCs w:val="24"/>
        </w:rPr>
        <w:t>new</w:t>
      </w:r>
      <w:r w:rsidRPr="006879D7">
        <w:rPr>
          <w:rFonts w:ascii="Times New Roman" w:hAnsi="Times New Roman" w:cs="Times New Roman"/>
          <w:noProof/>
          <w:sz w:val="24"/>
          <w:szCs w:val="24"/>
        </w:rPr>
        <w:t xml:space="preserve"> grounds for suspension</w:t>
      </w:r>
      <w:r w:rsidR="00E93AAF" w:rsidRPr="006879D7">
        <w:rPr>
          <w:rFonts w:ascii="Times New Roman" w:hAnsi="Times New Roman" w:cs="Times New Roman"/>
          <w:noProof/>
          <w:sz w:val="24"/>
          <w:szCs w:val="24"/>
        </w:rPr>
        <w:t xml:space="preserve"> to address new emerging situations in which the visa-free regime could be abused and/or result in irregular migration or security risks for the EU</w:t>
      </w:r>
      <w:r w:rsidRPr="006879D7">
        <w:rPr>
          <w:rFonts w:ascii="Times New Roman" w:hAnsi="Times New Roman" w:cs="Times New Roman"/>
          <w:noProof/>
          <w:sz w:val="24"/>
          <w:szCs w:val="24"/>
        </w:rPr>
        <w:t>;</w:t>
      </w:r>
    </w:p>
    <w:p w14:paraId="3FE6E286" w14:textId="41A57F8B" w:rsidR="005E1C99" w:rsidRPr="006879D7" w:rsidRDefault="00C774CF" w:rsidP="00EE1920">
      <w:pPr>
        <w:pStyle w:val="ListParagraph"/>
        <w:numPr>
          <w:ilvl w:val="0"/>
          <w:numId w:val="21"/>
        </w:numPr>
        <w:spacing w:after="240"/>
        <w:jc w:val="both"/>
        <w:rPr>
          <w:rFonts w:ascii="Times New Roman" w:hAnsi="Times New Roman" w:cs="Times New Roman"/>
          <w:noProof/>
          <w:sz w:val="24"/>
        </w:rPr>
      </w:pPr>
      <w:r w:rsidRPr="006879D7">
        <w:rPr>
          <w:rFonts w:ascii="Times New Roman" w:hAnsi="Times New Roman" w:cs="Times New Roman"/>
          <w:noProof/>
          <w:sz w:val="24"/>
        </w:rPr>
        <w:t>whether and how best to adapt</w:t>
      </w:r>
      <w:r w:rsidR="00933E32" w:rsidRPr="006879D7">
        <w:rPr>
          <w:rFonts w:ascii="Times New Roman" w:hAnsi="Times New Roman" w:cs="Times New Roman"/>
          <w:noProof/>
          <w:sz w:val="24"/>
        </w:rPr>
        <w:t xml:space="preserve"> </w:t>
      </w:r>
      <w:r w:rsidR="005E1C99" w:rsidRPr="006879D7">
        <w:rPr>
          <w:rFonts w:ascii="Times New Roman" w:hAnsi="Times New Roman" w:cs="Times New Roman"/>
          <w:noProof/>
          <w:sz w:val="24"/>
        </w:rPr>
        <w:t xml:space="preserve">the thresholds to </w:t>
      </w:r>
      <w:r w:rsidR="003F7E77" w:rsidRPr="006879D7">
        <w:rPr>
          <w:rFonts w:ascii="Times New Roman" w:hAnsi="Times New Roman" w:cs="Times New Roman"/>
          <w:noProof/>
          <w:sz w:val="24"/>
        </w:rPr>
        <w:t xml:space="preserve">trigger </w:t>
      </w:r>
      <w:r w:rsidR="005E1C99" w:rsidRPr="006879D7">
        <w:rPr>
          <w:rFonts w:ascii="Times New Roman" w:hAnsi="Times New Roman" w:cs="Times New Roman"/>
          <w:noProof/>
          <w:sz w:val="24"/>
        </w:rPr>
        <w:t>the mechanism</w:t>
      </w:r>
      <w:r w:rsidR="00933E32" w:rsidRPr="006879D7">
        <w:rPr>
          <w:rFonts w:ascii="Times New Roman" w:hAnsi="Times New Roman" w:cs="Times New Roman"/>
          <w:noProof/>
          <w:sz w:val="24"/>
        </w:rPr>
        <w:t xml:space="preserve"> to the </w:t>
      </w:r>
      <w:r w:rsidR="00933E32" w:rsidRPr="006879D7">
        <w:rPr>
          <w:rFonts w:ascii="Times New Roman" w:hAnsi="Times New Roman"/>
          <w:noProof/>
          <w:sz w:val="24"/>
        </w:rPr>
        <w:t>actual</w:t>
      </w:r>
      <w:r w:rsidR="00933E32" w:rsidRPr="006879D7">
        <w:rPr>
          <w:rFonts w:ascii="Times New Roman" w:hAnsi="Times New Roman" w:cs="Times New Roman"/>
          <w:noProof/>
          <w:sz w:val="24"/>
        </w:rPr>
        <w:t xml:space="preserve"> migratory and security risks reported by Member States, thus creating</w:t>
      </w:r>
      <w:r w:rsidR="00E93AAF" w:rsidRPr="006879D7">
        <w:rPr>
          <w:rFonts w:ascii="Times New Roman" w:hAnsi="Times New Roman" w:cs="Times New Roman"/>
          <w:noProof/>
          <w:sz w:val="24"/>
        </w:rPr>
        <w:t xml:space="preserve"> a higher deterrent effect</w:t>
      </w:r>
      <w:r w:rsidRPr="006879D7">
        <w:rPr>
          <w:rFonts w:ascii="Times New Roman" w:hAnsi="Times New Roman" w:cs="Times New Roman"/>
          <w:noProof/>
          <w:sz w:val="24"/>
        </w:rPr>
        <w:t>,</w:t>
      </w:r>
      <w:r w:rsidR="00E93AAF" w:rsidRPr="006879D7">
        <w:rPr>
          <w:rFonts w:ascii="Times New Roman" w:hAnsi="Times New Roman" w:cs="Times New Roman"/>
          <w:noProof/>
          <w:sz w:val="24"/>
        </w:rPr>
        <w:t xml:space="preserve"> and </w:t>
      </w:r>
      <w:r w:rsidRPr="006879D7">
        <w:rPr>
          <w:rFonts w:ascii="Times New Roman" w:hAnsi="Times New Roman" w:cs="Times New Roman"/>
          <w:noProof/>
          <w:sz w:val="24"/>
        </w:rPr>
        <w:t>quickly address a</w:t>
      </w:r>
      <w:r w:rsidR="00E93AAF" w:rsidRPr="006879D7">
        <w:rPr>
          <w:rFonts w:ascii="Times New Roman" w:hAnsi="Times New Roman" w:cs="Times New Roman"/>
          <w:noProof/>
          <w:sz w:val="24"/>
        </w:rPr>
        <w:t xml:space="preserve"> wide</w:t>
      </w:r>
      <w:r w:rsidR="00304C3F" w:rsidRPr="006879D7">
        <w:rPr>
          <w:rFonts w:ascii="Times New Roman" w:hAnsi="Times New Roman" w:cs="Times New Roman"/>
          <w:noProof/>
          <w:sz w:val="24"/>
        </w:rPr>
        <w:t>r</w:t>
      </w:r>
      <w:r w:rsidR="00E93AAF" w:rsidRPr="006879D7">
        <w:rPr>
          <w:rFonts w:ascii="Times New Roman" w:hAnsi="Times New Roman" w:cs="Times New Roman"/>
          <w:noProof/>
          <w:sz w:val="24"/>
        </w:rPr>
        <w:t xml:space="preserve"> range of </w:t>
      </w:r>
      <w:r w:rsidR="003528EE" w:rsidRPr="006879D7">
        <w:rPr>
          <w:rFonts w:ascii="Times New Roman" w:hAnsi="Times New Roman" w:cs="Times New Roman"/>
          <w:noProof/>
          <w:sz w:val="24"/>
        </w:rPr>
        <w:t>risks</w:t>
      </w:r>
      <w:r w:rsidR="00ED7CA1" w:rsidRPr="006879D7">
        <w:rPr>
          <w:rFonts w:ascii="Times New Roman" w:hAnsi="Times New Roman" w:cs="Times New Roman"/>
          <w:noProof/>
          <w:sz w:val="24"/>
        </w:rPr>
        <w:t xml:space="preserve"> linked to visa-free travel</w:t>
      </w:r>
      <w:r w:rsidR="005E1C99" w:rsidRPr="006879D7">
        <w:rPr>
          <w:rFonts w:ascii="Times New Roman" w:hAnsi="Times New Roman" w:cs="Times New Roman"/>
          <w:noProof/>
          <w:sz w:val="24"/>
        </w:rPr>
        <w:t>;</w:t>
      </w:r>
    </w:p>
    <w:p w14:paraId="178D145C" w14:textId="6E56DF03" w:rsidR="005E1C99" w:rsidRPr="006879D7" w:rsidRDefault="00C774CF" w:rsidP="00EE1920">
      <w:pPr>
        <w:pStyle w:val="ListParagraph"/>
        <w:numPr>
          <w:ilvl w:val="0"/>
          <w:numId w:val="21"/>
        </w:numPr>
        <w:spacing w:after="240"/>
        <w:jc w:val="both"/>
        <w:rPr>
          <w:rFonts w:ascii="Times New Roman" w:hAnsi="Times New Roman" w:cs="Times New Roman"/>
          <w:noProof/>
          <w:sz w:val="24"/>
        </w:rPr>
      </w:pPr>
      <w:r w:rsidRPr="006879D7">
        <w:rPr>
          <w:rFonts w:ascii="Times New Roman" w:hAnsi="Times New Roman" w:cs="Times New Roman"/>
          <w:noProof/>
          <w:sz w:val="24"/>
        </w:rPr>
        <w:t>how the suspension procedure could be made</w:t>
      </w:r>
      <w:r w:rsidR="00E93AAF" w:rsidRPr="006879D7">
        <w:rPr>
          <w:rFonts w:ascii="Times New Roman" w:hAnsi="Times New Roman" w:cs="Times New Roman"/>
          <w:noProof/>
          <w:sz w:val="24"/>
        </w:rPr>
        <w:t xml:space="preserve"> more efficient and flexible</w:t>
      </w:r>
      <w:r w:rsidR="005E1C99" w:rsidRPr="006879D7">
        <w:rPr>
          <w:rFonts w:ascii="Times New Roman" w:hAnsi="Times New Roman" w:cs="Times New Roman"/>
          <w:noProof/>
          <w:sz w:val="24"/>
        </w:rPr>
        <w:t>;</w:t>
      </w:r>
    </w:p>
    <w:p w14:paraId="1FEA7F05" w14:textId="44D27B62" w:rsidR="00976022" w:rsidRPr="006879D7" w:rsidRDefault="00E93AAF" w:rsidP="00EE1920">
      <w:pPr>
        <w:pStyle w:val="ListParagraph"/>
        <w:numPr>
          <w:ilvl w:val="0"/>
          <w:numId w:val="21"/>
        </w:numPr>
        <w:spacing w:after="240"/>
        <w:jc w:val="both"/>
        <w:rPr>
          <w:rFonts w:ascii="Times New Roman" w:hAnsi="Times New Roman" w:cs="Times New Roman"/>
          <w:noProof/>
          <w:sz w:val="24"/>
        </w:rPr>
      </w:pPr>
      <w:r w:rsidRPr="006879D7">
        <w:rPr>
          <w:rFonts w:ascii="Times New Roman" w:hAnsi="Times New Roman" w:cs="Times New Roman"/>
          <w:noProof/>
          <w:sz w:val="24"/>
        </w:rPr>
        <w:t>the strengthen</w:t>
      </w:r>
      <w:r w:rsidR="00304C3F" w:rsidRPr="006879D7">
        <w:rPr>
          <w:rFonts w:ascii="Times New Roman" w:hAnsi="Times New Roman" w:cs="Times New Roman"/>
          <w:noProof/>
          <w:sz w:val="24"/>
        </w:rPr>
        <w:t>ing</w:t>
      </w:r>
      <w:r w:rsidRPr="006879D7">
        <w:rPr>
          <w:rFonts w:ascii="Times New Roman" w:hAnsi="Times New Roman" w:cs="Times New Roman"/>
          <w:noProof/>
          <w:sz w:val="24"/>
        </w:rPr>
        <w:t xml:space="preserve"> </w:t>
      </w:r>
      <w:r w:rsidR="00304C3F" w:rsidRPr="006879D7">
        <w:rPr>
          <w:rFonts w:ascii="Times New Roman" w:hAnsi="Times New Roman" w:cs="Times New Roman"/>
          <w:noProof/>
          <w:sz w:val="24"/>
        </w:rPr>
        <w:t xml:space="preserve">of </w:t>
      </w:r>
      <w:r w:rsidRPr="006879D7">
        <w:rPr>
          <w:rFonts w:ascii="Times New Roman" w:hAnsi="Times New Roman" w:cs="Times New Roman"/>
          <w:noProof/>
          <w:sz w:val="24"/>
        </w:rPr>
        <w:t>the</w:t>
      </w:r>
      <w:r w:rsidR="005E1C99" w:rsidRPr="006879D7">
        <w:rPr>
          <w:rFonts w:ascii="Times New Roman" w:hAnsi="Times New Roman" w:cs="Times New Roman"/>
          <w:noProof/>
          <w:sz w:val="24"/>
        </w:rPr>
        <w:t xml:space="preserve"> monitoring and reporting </w:t>
      </w:r>
      <w:r w:rsidRPr="006879D7">
        <w:rPr>
          <w:rFonts w:ascii="Times New Roman" w:hAnsi="Times New Roman" w:cs="Times New Roman"/>
          <w:noProof/>
          <w:sz w:val="24"/>
        </w:rPr>
        <w:t>obligations</w:t>
      </w:r>
      <w:r w:rsidR="005E1C99" w:rsidRPr="006879D7">
        <w:rPr>
          <w:rFonts w:ascii="Times New Roman" w:hAnsi="Times New Roman" w:cs="Times New Roman"/>
          <w:noProof/>
          <w:sz w:val="24"/>
        </w:rPr>
        <w:t>.</w:t>
      </w:r>
    </w:p>
    <w:p w14:paraId="6D4704C2" w14:textId="7A28583C" w:rsidR="00C7696B" w:rsidRPr="006879D7" w:rsidRDefault="007273CC" w:rsidP="00EE1920">
      <w:pPr>
        <w:spacing w:after="240"/>
        <w:jc w:val="both"/>
        <w:rPr>
          <w:rFonts w:ascii="Times New Roman" w:hAnsi="Times New Roman" w:cs="Times New Roman"/>
          <w:noProof/>
          <w:sz w:val="24"/>
        </w:rPr>
      </w:pPr>
      <w:r w:rsidRPr="006879D7">
        <w:rPr>
          <w:rFonts w:ascii="Times New Roman" w:hAnsi="Times New Roman" w:cs="Times New Roman"/>
          <w:noProof/>
          <w:sz w:val="24"/>
        </w:rPr>
        <w:t xml:space="preserve">On the basis of </w:t>
      </w:r>
      <w:r w:rsidR="00304C3F" w:rsidRPr="002F3A1A">
        <w:rPr>
          <w:rFonts w:ascii="Times New Roman" w:hAnsi="Times New Roman" w:cs="Times New Roman"/>
          <w:noProof/>
          <w:sz w:val="24"/>
        </w:rPr>
        <w:t>a</w:t>
      </w:r>
      <w:r w:rsidR="009E2E93" w:rsidRPr="002F3A1A">
        <w:rPr>
          <w:rFonts w:ascii="Times New Roman" w:hAnsi="Times New Roman" w:cs="Times New Roman"/>
          <w:noProof/>
          <w:sz w:val="24"/>
        </w:rPr>
        <w:t>n in-depth</w:t>
      </w:r>
      <w:r w:rsidR="00304C3F" w:rsidRPr="002F3A1A">
        <w:rPr>
          <w:rFonts w:ascii="Times New Roman" w:hAnsi="Times New Roman" w:cs="Times New Roman"/>
          <w:noProof/>
          <w:sz w:val="24"/>
        </w:rPr>
        <w:t xml:space="preserve"> </w:t>
      </w:r>
      <w:r w:rsidRPr="006879D7">
        <w:rPr>
          <w:rFonts w:ascii="Times New Roman" w:hAnsi="Times New Roman" w:cs="Times New Roman"/>
          <w:noProof/>
          <w:sz w:val="24"/>
        </w:rPr>
        <w:t xml:space="preserve">consultation with the European Parliament and the Council, the Commission will present in </w:t>
      </w:r>
      <w:r w:rsidR="00F86DB4">
        <w:rPr>
          <w:rFonts w:ascii="Times New Roman" w:hAnsi="Times New Roman" w:cs="Times New Roman"/>
          <w:noProof/>
          <w:sz w:val="24"/>
        </w:rPr>
        <w:t>autumn</w:t>
      </w:r>
      <w:r w:rsidRPr="006879D7">
        <w:rPr>
          <w:rFonts w:ascii="Times New Roman" w:hAnsi="Times New Roman" w:cs="Times New Roman"/>
          <w:noProof/>
          <w:sz w:val="24"/>
        </w:rPr>
        <w:t xml:space="preserve"> 2023 a legislative proposal revising the visa suspension mechanism </w:t>
      </w:r>
      <w:r w:rsidR="00FB6EAE" w:rsidRPr="006879D7">
        <w:rPr>
          <w:rFonts w:ascii="Times New Roman" w:hAnsi="Times New Roman" w:cs="Times New Roman"/>
          <w:noProof/>
          <w:sz w:val="24"/>
        </w:rPr>
        <w:t xml:space="preserve">provided for </w:t>
      </w:r>
      <w:r w:rsidRPr="006879D7">
        <w:rPr>
          <w:rFonts w:ascii="Times New Roman" w:hAnsi="Times New Roman" w:cs="Times New Roman"/>
          <w:noProof/>
          <w:sz w:val="24"/>
        </w:rPr>
        <w:t xml:space="preserve">in Article 8 of the Visa Regulation. </w:t>
      </w:r>
    </w:p>
    <w:sectPr w:rsidR="00C7696B" w:rsidRPr="006879D7" w:rsidSect="00BF509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18EB" w14:textId="77777777" w:rsidR="008B44A5" w:rsidRDefault="008B44A5" w:rsidP="00BF509F">
      <w:pPr>
        <w:spacing w:after="0" w:line="240" w:lineRule="auto"/>
      </w:pPr>
      <w:r>
        <w:separator/>
      </w:r>
    </w:p>
  </w:endnote>
  <w:endnote w:type="continuationSeparator" w:id="0">
    <w:p w14:paraId="43520922" w14:textId="77777777" w:rsidR="008B44A5" w:rsidRDefault="008B44A5" w:rsidP="00BF509F">
      <w:pPr>
        <w:spacing w:after="0" w:line="240" w:lineRule="auto"/>
      </w:pPr>
      <w:r>
        <w:continuationSeparator/>
      </w:r>
    </w:p>
  </w:endnote>
  <w:endnote w:type="continuationNotice" w:id="1">
    <w:p w14:paraId="3CCCCD66" w14:textId="77777777" w:rsidR="008B44A5" w:rsidRDefault="008B4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CB62" w14:textId="77777777" w:rsidR="00AE7A7F" w:rsidRPr="00AE7A7F" w:rsidRDefault="00AE7A7F" w:rsidP="00AE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74C3" w14:textId="4E50EE5E" w:rsidR="00594BC4" w:rsidRPr="00AE7A7F" w:rsidRDefault="00AE7A7F" w:rsidP="00AE7A7F">
    <w:pPr>
      <w:pStyle w:val="FooterCoverPage"/>
      <w:rPr>
        <w:rFonts w:ascii="Arial" w:hAnsi="Arial" w:cs="Arial"/>
        <w:b/>
        <w:sz w:val="48"/>
      </w:rPr>
    </w:pPr>
    <w:r w:rsidRPr="00AE7A7F">
      <w:rPr>
        <w:rFonts w:ascii="Arial" w:hAnsi="Arial" w:cs="Arial"/>
        <w:b/>
        <w:sz w:val="48"/>
      </w:rPr>
      <w:t>EN</w:t>
    </w:r>
    <w:r w:rsidRPr="00AE7A7F">
      <w:rPr>
        <w:rFonts w:ascii="Arial" w:hAnsi="Arial" w:cs="Arial"/>
        <w:b/>
        <w:sz w:val="48"/>
      </w:rPr>
      <w:tab/>
    </w:r>
    <w:r w:rsidRPr="00AE7A7F">
      <w:rPr>
        <w:rFonts w:ascii="Arial" w:hAnsi="Arial" w:cs="Arial"/>
        <w:b/>
        <w:sz w:val="48"/>
      </w:rPr>
      <w:tab/>
    </w:r>
    <w:r w:rsidRPr="00AE7A7F">
      <w:tab/>
    </w:r>
    <w:r w:rsidRPr="00AE7A7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0FC3" w14:textId="77777777" w:rsidR="00AE7A7F" w:rsidRPr="00AE7A7F" w:rsidRDefault="00AE7A7F" w:rsidP="00AE7A7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05A5" w14:textId="77777777" w:rsidR="00594BC4" w:rsidRDefault="00594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403100"/>
      <w:docPartObj>
        <w:docPartGallery w:val="Page Numbers (Bottom of Page)"/>
        <w:docPartUnique/>
      </w:docPartObj>
    </w:sdtPr>
    <w:sdtEndPr>
      <w:rPr>
        <w:noProof/>
      </w:rPr>
    </w:sdtEndPr>
    <w:sdtContent>
      <w:p w14:paraId="1BA21C73" w14:textId="273EB417" w:rsidR="00594BC4" w:rsidRPr="00A65B51" w:rsidRDefault="00F17BA1">
        <w:pPr>
          <w:pStyle w:val="Footer"/>
          <w:jc w:val="center"/>
        </w:pPr>
        <w:r w:rsidRPr="00A65B51">
          <w:rPr>
            <w:shd w:val="clear" w:color="auto" w:fill="E6E6E6"/>
          </w:rPr>
          <w:fldChar w:fldCharType="begin"/>
        </w:r>
        <w:r w:rsidRPr="00A65B51">
          <w:instrText xml:space="preserve"> PAGE   \* MERGEFORMAT </w:instrText>
        </w:r>
        <w:r w:rsidRPr="00A65B51">
          <w:rPr>
            <w:shd w:val="clear" w:color="auto" w:fill="E6E6E6"/>
          </w:rPr>
          <w:fldChar w:fldCharType="separate"/>
        </w:r>
        <w:r w:rsidR="00AE7A7F">
          <w:rPr>
            <w:noProof/>
          </w:rPr>
          <w:t>1</w:t>
        </w:r>
        <w:r w:rsidRPr="00A65B51">
          <w:rPr>
            <w:shd w:val="clear" w:color="auto" w:fill="E6E6E6"/>
          </w:rPr>
          <w:fldChar w:fldCharType="end"/>
        </w:r>
      </w:p>
    </w:sdtContent>
  </w:sdt>
  <w:p w14:paraId="352A2A04" w14:textId="77777777" w:rsidR="00594BC4" w:rsidRDefault="00594B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7175" w14:textId="77777777" w:rsidR="00594BC4" w:rsidRDefault="0059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526D" w14:textId="77777777" w:rsidR="008B44A5" w:rsidRDefault="008B44A5" w:rsidP="00BF509F">
      <w:pPr>
        <w:spacing w:after="0" w:line="240" w:lineRule="auto"/>
      </w:pPr>
      <w:r>
        <w:separator/>
      </w:r>
    </w:p>
  </w:footnote>
  <w:footnote w:type="continuationSeparator" w:id="0">
    <w:p w14:paraId="715EACE6" w14:textId="77777777" w:rsidR="008B44A5" w:rsidRDefault="008B44A5" w:rsidP="00BF509F">
      <w:pPr>
        <w:spacing w:after="0" w:line="240" w:lineRule="auto"/>
      </w:pPr>
      <w:r>
        <w:continuationSeparator/>
      </w:r>
    </w:p>
  </w:footnote>
  <w:footnote w:type="continuationNotice" w:id="1">
    <w:p w14:paraId="43158EA4" w14:textId="77777777" w:rsidR="008B44A5" w:rsidRDefault="008B44A5">
      <w:pPr>
        <w:spacing w:after="0" w:line="240" w:lineRule="auto"/>
      </w:pPr>
    </w:p>
  </w:footnote>
  <w:footnote w:id="2">
    <w:p w14:paraId="561A11D8" w14:textId="1506E9DE" w:rsidR="00594BC4" w:rsidRPr="006879D7" w:rsidRDefault="00594BC4" w:rsidP="003078B8">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Including two special administrative regions of China (Hong Kong and Macao) and one territorial authority that is not recognised as a state by at least one EU member state (Taiwan)</w:t>
      </w:r>
      <w:r w:rsidR="00606CDC">
        <w:rPr>
          <w:rFonts w:ascii="Times New Roman" w:hAnsi="Times New Roman" w:cs="Times New Roman"/>
        </w:rPr>
        <w:t xml:space="preserve"> and, at the latest by 1 January 2024, Kosovo*</w:t>
      </w:r>
      <w:r w:rsidRPr="006879D7">
        <w:rPr>
          <w:rFonts w:ascii="Times New Roman" w:hAnsi="Times New Roman" w:cs="Times New Roman"/>
        </w:rPr>
        <w:t>. As listed in Annex II of Regulation (EU) 2018/1806 of the European Parliament and of the Council of 14 November 2018 listing the third countries whose nationals must be in possession of visas when crossing the external borders and those whose nationals are exempt from that requirement</w:t>
      </w:r>
      <w:r w:rsidR="00103E6E" w:rsidRPr="006879D7">
        <w:rPr>
          <w:rFonts w:ascii="Times New Roman" w:hAnsi="Times New Roman" w:cs="Times New Roman"/>
        </w:rPr>
        <w:t>,</w:t>
      </w:r>
      <w:r w:rsidR="00103E6E" w:rsidRPr="006879D7">
        <w:t xml:space="preserve"> </w:t>
      </w:r>
      <w:r w:rsidR="00103E6E" w:rsidRPr="006879D7">
        <w:rPr>
          <w:rFonts w:ascii="Times New Roman" w:hAnsi="Times New Roman" w:cs="Times New Roman"/>
        </w:rPr>
        <w:t>OJ L 303 28.11.2018, p. 39</w:t>
      </w:r>
      <w:r w:rsidRPr="006879D7">
        <w:rPr>
          <w:rFonts w:ascii="Times New Roman" w:hAnsi="Times New Roman" w:cs="Times New Roman"/>
        </w:rPr>
        <w:t xml:space="preserve">. </w:t>
      </w:r>
    </w:p>
  </w:footnote>
  <w:footnote w:id="3">
    <w:p w14:paraId="001E3D86" w14:textId="77777777" w:rsidR="00594BC4" w:rsidRPr="006879D7" w:rsidRDefault="00594BC4" w:rsidP="004106D0">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Antigua and Barbuda, Bahamas, Barbados, Brazil, Colombia, Dominica, Grenada, Kiribati, Marshall Islands, Mauritius, Micronesia, Palau, Peru, Saint Kitts and Nevis, Saint Lucia, Saint Vincent and the Grenadines, Samoa, Seychelles, Solomon Islands, Timor-Leste, Tonga, Trinidad and Tobago, Tuvalu, United Arab Emirates, Vanuatu.</w:t>
      </w:r>
    </w:p>
  </w:footnote>
  <w:footnote w:id="4">
    <w:p w14:paraId="0DC04088" w14:textId="4F5BF165" w:rsidR="00594BC4" w:rsidRDefault="00594BC4" w:rsidP="00077B4B">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Andorra, Argentina, Australia, Brunei, Canada, Chile, Costa Rica, El Salvador, Guatemala, Holy See, Honduras, Israel, Japan, Malaysia, Mexico, Monaco, New Zealand, Nicaragua, Panama, Paraguay, San Marino, Singapore, South Korea, United States</w:t>
      </w:r>
      <w:r w:rsidR="00E7752D" w:rsidRPr="006879D7">
        <w:rPr>
          <w:rFonts w:ascii="Times New Roman" w:hAnsi="Times New Roman" w:cs="Times New Roman"/>
        </w:rPr>
        <w:t xml:space="preserve"> of America</w:t>
      </w:r>
      <w:r w:rsidRPr="006879D7">
        <w:rPr>
          <w:rFonts w:ascii="Times New Roman" w:hAnsi="Times New Roman" w:cs="Times New Roman"/>
        </w:rPr>
        <w:t>, Uruguay, Venezuela. The United Kingdom was added in 2019 following its withdrawal from the European Union</w:t>
      </w:r>
      <w:r w:rsidR="00967B05" w:rsidRPr="006879D7">
        <w:t xml:space="preserve"> </w:t>
      </w:r>
      <w:r w:rsidR="000B2701" w:rsidRPr="006879D7">
        <w:t>(</w:t>
      </w:r>
      <w:r w:rsidR="00967B05" w:rsidRPr="006879D7">
        <w:rPr>
          <w:rFonts w:ascii="Times New Roman" w:hAnsi="Times New Roman" w:cs="Times New Roman"/>
        </w:rPr>
        <w:t>Regulation (EU) 2019/592 of the European Parliament and of the Council of 10 April 2019 amending Regulation (EU) 2018/1806 listing the third countries whose nationals must be in possession of visas when crossing the external borders and those whose nationals are exempt from that requirement, as regards the withdrawal of the United Kingdom from the Union</w:t>
      </w:r>
      <w:r w:rsidR="006639E3" w:rsidRPr="006879D7">
        <w:rPr>
          <w:rFonts w:ascii="Times New Roman" w:hAnsi="Times New Roman" w:cs="Times New Roman"/>
        </w:rPr>
        <w:t>, OJ L 103I , 12.4.2019, p. 1–4</w:t>
      </w:r>
      <w:r w:rsidR="008F6DFF" w:rsidRPr="006879D7">
        <w:rPr>
          <w:rFonts w:ascii="Times New Roman" w:hAnsi="Times New Roman" w:cs="Times New Roman"/>
        </w:rPr>
        <w:t>)</w:t>
      </w:r>
      <w:r w:rsidRPr="006879D7">
        <w:rPr>
          <w:rFonts w:ascii="Times New Roman" w:hAnsi="Times New Roman" w:cs="Times New Roman"/>
        </w:rPr>
        <w:t>.</w:t>
      </w:r>
    </w:p>
    <w:p w14:paraId="6EA9DBB4" w14:textId="29787806" w:rsidR="00606CDC" w:rsidRDefault="00606CDC" w:rsidP="00606CDC">
      <w:pPr>
        <w:pStyle w:val="FootnoteText"/>
        <w:ind w:left="284" w:hanging="284"/>
        <w:jc w:val="both"/>
      </w:pPr>
      <w:r w:rsidRPr="006879D7">
        <w:rPr>
          <w:rFonts w:ascii="Times New Roman" w:hAnsi="Times New Roman" w:cs="Times New Roman"/>
        </w:rPr>
        <w:t xml:space="preserve">* </w:t>
      </w:r>
      <w:r w:rsidRPr="006879D7">
        <w:rPr>
          <w:rFonts w:ascii="Times New Roman" w:hAnsi="Times New Roman" w:cs="Times New Roman"/>
        </w:rPr>
        <w:tab/>
        <w:t>This designation is without prejudice to positions on status, and is in line with UNSCR 1244/1999 and the ICJ Opinion on the Kosovo declaration of independence.</w:t>
      </w:r>
    </w:p>
    <w:p w14:paraId="14D1728E" w14:textId="77777777" w:rsidR="00606CDC" w:rsidRPr="006879D7" w:rsidRDefault="00606CDC" w:rsidP="00077B4B">
      <w:pPr>
        <w:pStyle w:val="FootnoteText"/>
        <w:ind w:left="284" w:hanging="284"/>
        <w:jc w:val="both"/>
        <w:rPr>
          <w:rFonts w:ascii="Times New Roman" w:hAnsi="Times New Roman" w:cs="Times New Roman"/>
        </w:rPr>
      </w:pPr>
    </w:p>
  </w:footnote>
  <w:footnote w:id="5">
    <w:p w14:paraId="76EE4D12" w14:textId="05024660" w:rsidR="00594BC4" w:rsidRPr="006879D7" w:rsidRDefault="00594BC4" w:rsidP="006F4F70">
      <w:pPr>
        <w:pStyle w:val="FootnoteText"/>
        <w:ind w:left="284" w:hanging="284"/>
        <w:rPr>
          <w:rFonts w:ascii="Times New Roman" w:hAnsi="Times New Roman" w:cs="Times New Roman"/>
        </w:rPr>
      </w:pPr>
    </w:p>
  </w:footnote>
  <w:footnote w:id="6">
    <w:p w14:paraId="34BE973F" w14:textId="353148FD" w:rsidR="00002D06" w:rsidRPr="006879D7" w:rsidRDefault="00002D06" w:rsidP="00387056">
      <w:pPr>
        <w:pStyle w:val="FootnoteText"/>
        <w:ind w:left="284" w:hanging="284"/>
        <w:jc w:val="both"/>
        <w:rPr>
          <w:rFonts w:ascii="Times New Roman" w:hAnsi="Times New Roman" w:cs="Times New Roman"/>
        </w:rPr>
      </w:pPr>
      <w:r>
        <w:rPr>
          <w:rStyle w:val="FootnoteReference"/>
        </w:rPr>
        <w:t>4</w:t>
      </w:r>
      <w:r>
        <w:t xml:space="preserve"> </w:t>
      </w:r>
      <w:r w:rsidRPr="006879D7">
        <w:rPr>
          <w:rFonts w:ascii="Times New Roman" w:hAnsi="Times New Roman" w:cs="Times New Roman"/>
        </w:rPr>
        <w:tab/>
        <w:t>Regulation (EU) 2023/850 of the European Parliament and of the Council of 19 April 2023 amending Regulation (EU) 2018/1806 listing the third countries whose nationals must be in possession of visas when crossing the external borders and those whose nationals are exempt from that requirement (Kosovo (This designation is without prejudice to positions on status, and is in line with UNSCR 1244/1999 and the ICJ Opinion on the Kosovo declaration of independence.)), OJ L 110, 25.4.2023, p. 1–4.</w:t>
      </w:r>
    </w:p>
  </w:footnote>
  <w:footnote w:id="7">
    <w:p w14:paraId="4DF95336" w14:textId="595238E7" w:rsidR="00594BC4" w:rsidRPr="006879D7" w:rsidRDefault="00002D06" w:rsidP="00E35C5E">
      <w:pPr>
        <w:pStyle w:val="FootnoteText"/>
        <w:ind w:left="284" w:hanging="284"/>
        <w:rPr>
          <w:rFonts w:ascii="Times New Roman" w:hAnsi="Times New Roman" w:cs="Times New Roman"/>
        </w:rPr>
      </w:pPr>
      <w:r>
        <w:rPr>
          <w:rStyle w:val="FootnoteReference"/>
          <w:rFonts w:ascii="Times New Roman" w:hAnsi="Times New Roman" w:cs="Times New Roman"/>
        </w:rPr>
        <w:t>5</w:t>
      </w:r>
      <w:r w:rsidR="00594BC4" w:rsidRPr="006879D7">
        <w:rPr>
          <w:rFonts w:ascii="Times New Roman" w:hAnsi="Times New Roman" w:cs="Times New Roman"/>
        </w:rPr>
        <w:t xml:space="preserve"> </w:t>
      </w:r>
      <w:r w:rsidR="00594BC4" w:rsidRPr="006879D7">
        <w:rPr>
          <w:rFonts w:ascii="Times New Roman" w:hAnsi="Times New Roman" w:cs="Times New Roman"/>
        </w:rPr>
        <w:tab/>
      </w:r>
      <w:hyperlink r:id="rId1" w:history="1">
        <w:r w:rsidR="00594BC4" w:rsidRPr="006879D7">
          <w:rPr>
            <w:rStyle w:val="Hyperlink"/>
            <w:rFonts w:ascii="Times New Roman" w:hAnsi="Times New Roman" w:cs="Times New Roman"/>
          </w:rPr>
          <w:t>Safe-and-seamless-travel-and-improved-traveller-experience-OECDReport-for-the-G20-TWG_merged.pdf</w:t>
        </w:r>
      </w:hyperlink>
    </w:p>
  </w:footnote>
  <w:footnote w:id="8">
    <w:p w14:paraId="4830BF1A" w14:textId="27C3AB70" w:rsidR="00594BC4" w:rsidRPr="006879D7" w:rsidRDefault="00002D06" w:rsidP="006F4F70">
      <w:pPr>
        <w:pStyle w:val="FootnoteText"/>
        <w:ind w:left="284" w:hanging="284"/>
        <w:jc w:val="both"/>
        <w:rPr>
          <w:rFonts w:ascii="Times New Roman" w:hAnsi="Times New Roman" w:cs="Times New Roman"/>
        </w:rPr>
      </w:pPr>
      <w:r>
        <w:rPr>
          <w:rStyle w:val="FootnoteReference"/>
          <w:rFonts w:ascii="Times New Roman" w:hAnsi="Times New Roman" w:cs="Times New Roman"/>
        </w:rPr>
        <w:t>6</w:t>
      </w:r>
      <w:r w:rsidR="00594BC4" w:rsidRPr="006879D7">
        <w:rPr>
          <w:rFonts w:ascii="Times New Roman" w:hAnsi="Times New Roman" w:cs="Times New Roman"/>
        </w:rPr>
        <w:t xml:space="preserve"> </w:t>
      </w:r>
      <w:r w:rsidR="00594BC4" w:rsidRPr="006879D7">
        <w:rPr>
          <w:rFonts w:ascii="Times New Roman" w:hAnsi="Times New Roman" w:cs="Times New Roman"/>
        </w:rPr>
        <w:tab/>
        <w:t xml:space="preserve">Article 8(4) of Regulation (EU) 2018/1806 requires the Commission to monitor the continuous </w:t>
      </w:r>
      <w:r w:rsidR="00542C69" w:rsidRPr="006879D7">
        <w:rPr>
          <w:rFonts w:ascii="Times New Roman" w:hAnsi="Times New Roman" w:cs="Times New Roman"/>
        </w:rPr>
        <w:t>compliance with</w:t>
      </w:r>
      <w:r w:rsidR="00594BC4" w:rsidRPr="006879D7">
        <w:rPr>
          <w:rFonts w:ascii="Times New Roman" w:hAnsi="Times New Roman" w:cs="Times New Roman"/>
        </w:rPr>
        <w:t xml:space="preserve"> the </w:t>
      </w:r>
      <w:r w:rsidR="00542C69" w:rsidRPr="006879D7">
        <w:rPr>
          <w:rFonts w:ascii="Times New Roman" w:hAnsi="Times New Roman" w:cs="Times New Roman"/>
        </w:rPr>
        <w:t>specific requirements, which are based on Article 1 and which were used to assess the appropriateness of granting visa liberalisation, by the third countries whose nationals have been exempted from the visa requirement when travelling to the territory of Member States as a result of the successful conclusion of a visa liberalisation dialogue conducted between the Union and that third country.</w:t>
      </w:r>
      <w:r w:rsidR="00594BC4" w:rsidRPr="006879D7">
        <w:rPr>
          <w:rFonts w:ascii="Times New Roman" w:hAnsi="Times New Roman"/>
          <w:color w:val="2B579A"/>
          <w:shd w:val="clear" w:color="auto" w:fill="E6E6E6"/>
        </w:rPr>
        <w:t xml:space="preserve"> </w:t>
      </w:r>
      <w:r w:rsidR="00594BC4" w:rsidRPr="006879D7">
        <w:rPr>
          <w:rFonts w:ascii="Times New Roman" w:hAnsi="Times New Roman" w:cs="Times New Roman"/>
        </w:rPr>
        <w:t xml:space="preserve">To this end, since 2017 the Commission has adopted five </w:t>
      </w:r>
      <w:bookmarkStart w:id="2" w:name="_Hlk135372511"/>
      <w:r w:rsidR="00594BC4" w:rsidRPr="006879D7">
        <w:rPr>
          <w:rFonts w:ascii="Times New Roman" w:hAnsi="Times New Roman" w:cs="Times New Roman"/>
        </w:rPr>
        <w:t>reports under the Visa Suspension Mechanism</w:t>
      </w:r>
      <w:bookmarkEnd w:id="2"/>
      <w:r w:rsidR="00594BC4" w:rsidRPr="006879D7">
        <w:rPr>
          <w:rFonts w:ascii="Times New Roman" w:hAnsi="Times New Roman" w:cs="Times New Roman"/>
        </w:rPr>
        <w:t xml:space="preserve">, covering the </w:t>
      </w:r>
      <w:r w:rsidR="00594BC4" w:rsidRPr="006879D7">
        <w:rPr>
          <w:rFonts w:ascii="Times New Roman" w:hAnsi="Times New Roman"/>
        </w:rPr>
        <w:t xml:space="preserve">visa-free </w:t>
      </w:r>
      <w:r w:rsidR="00A066BB">
        <w:rPr>
          <w:rFonts w:ascii="Times New Roman" w:hAnsi="Times New Roman"/>
        </w:rPr>
        <w:t xml:space="preserve">partners </w:t>
      </w:r>
      <w:r w:rsidR="00594BC4" w:rsidRPr="006879D7">
        <w:rPr>
          <w:rFonts w:ascii="Times New Roman" w:hAnsi="Times New Roman" w:cs="Times New Roman"/>
        </w:rPr>
        <w:t>in the Western Balkans (Albania, Bosnia and Herzegovina, Montenegro, North Macedonia and Serbia) and in the Eastern Partnership (Georgia, Moldova, and Ukraine).</w:t>
      </w:r>
      <w:r w:rsidR="00542C69" w:rsidRPr="006879D7">
        <w:rPr>
          <w:rFonts w:ascii="Times New Roman" w:hAnsi="Times New Roman" w:cs="Times New Roman"/>
        </w:rPr>
        <w:t xml:space="preserve"> </w:t>
      </w:r>
      <w:r w:rsidR="0069506C" w:rsidRPr="006879D7">
        <w:rPr>
          <w:rFonts w:ascii="Times New Roman" w:hAnsi="Times New Roman" w:cs="Times New Roman"/>
        </w:rPr>
        <w:t>Furthermore, the Commission</w:t>
      </w:r>
      <w:r w:rsidR="001804CF" w:rsidRPr="006879D7">
        <w:rPr>
          <w:rFonts w:ascii="Times New Roman" w:hAnsi="Times New Roman" w:cs="Times New Roman"/>
        </w:rPr>
        <w:t xml:space="preserve"> regularly monitors </w:t>
      </w:r>
      <w:r w:rsidR="00D3063D" w:rsidRPr="006879D7">
        <w:rPr>
          <w:rFonts w:ascii="Times New Roman" w:hAnsi="Times New Roman" w:cs="Times New Roman"/>
        </w:rPr>
        <w:t>v</w:t>
      </w:r>
      <w:r w:rsidR="006A3716" w:rsidRPr="006879D7">
        <w:rPr>
          <w:rFonts w:ascii="Times New Roman" w:hAnsi="Times New Roman" w:cs="Times New Roman"/>
        </w:rPr>
        <w:t xml:space="preserve">isa-free regimes with other third countries, </w:t>
      </w:r>
      <w:r w:rsidR="0028199C" w:rsidRPr="006879D7">
        <w:rPr>
          <w:rFonts w:ascii="Times New Roman" w:hAnsi="Times New Roman" w:cs="Times New Roman"/>
        </w:rPr>
        <w:t>in the context of</w:t>
      </w:r>
      <w:r w:rsidR="006A3716" w:rsidRPr="006879D7">
        <w:rPr>
          <w:rFonts w:ascii="Times New Roman" w:hAnsi="Times New Roman" w:cs="Times New Roman"/>
        </w:rPr>
        <w:t xml:space="preserve"> </w:t>
      </w:r>
      <w:r w:rsidR="00ED7B7B" w:rsidRPr="006879D7">
        <w:rPr>
          <w:rFonts w:ascii="Times New Roman" w:hAnsi="Times New Roman" w:cs="Times New Roman"/>
        </w:rPr>
        <w:t>the possibility</w:t>
      </w:r>
      <w:r w:rsidR="006A3716" w:rsidRPr="006879D7">
        <w:rPr>
          <w:rFonts w:ascii="Times New Roman" w:hAnsi="Times New Roman" w:cs="Times New Roman"/>
        </w:rPr>
        <w:t xml:space="preserve"> to </w:t>
      </w:r>
      <w:r w:rsidR="00007BD4" w:rsidRPr="006879D7">
        <w:rPr>
          <w:rFonts w:ascii="Times New Roman" w:hAnsi="Times New Roman" w:cs="Times New Roman"/>
        </w:rPr>
        <w:t>trigger the suspension mechanism on its own initiative</w:t>
      </w:r>
      <w:r w:rsidR="008011B7" w:rsidRPr="006879D7">
        <w:rPr>
          <w:rFonts w:ascii="Times New Roman" w:hAnsi="Times New Roman" w:cs="Times New Roman"/>
        </w:rPr>
        <w:t>, as per</w:t>
      </w:r>
      <w:r w:rsidR="00E57EF3" w:rsidRPr="006879D7">
        <w:rPr>
          <w:rFonts w:ascii="Times New Roman" w:hAnsi="Times New Roman" w:cs="Times New Roman"/>
        </w:rPr>
        <w:t xml:space="preserve"> Article 8(3) of </w:t>
      </w:r>
      <w:r w:rsidR="009A003A" w:rsidRPr="006879D7">
        <w:rPr>
          <w:rFonts w:ascii="Times New Roman" w:hAnsi="Times New Roman" w:cs="Times New Roman"/>
        </w:rPr>
        <w:t>Regulation (EU) 2018/1806.</w:t>
      </w:r>
    </w:p>
  </w:footnote>
  <w:footnote w:id="9">
    <w:p w14:paraId="1C8AD139" w14:textId="1BF9BEED" w:rsidR="003631DE" w:rsidRPr="006879D7" w:rsidRDefault="00002D06" w:rsidP="00ED6804">
      <w:pPr>
        <w:pStyle w:val="FootnoteText"/>
        <w:ind w:left="284" w:hanging="284"/>
        <w:jc w:val="both"/>
        <w:rPr>
          <w:rFonts w:ascii="Times New Roman" w:hAnsi="Times New Roman" w:cs="Times New Roman"/>
        </w:rPr>
      </w:pPr>
      <w:r>
        <w:rPr>
          <w:rStyle w:val="FootnoteReference"/>
          <w:rFonts w:ascii="Times New Roman" w:hAnsi="Times New Roman" w:cs="Times New Roman"/>
        </w:rPr>
        <w:t>7</w:t>
      </w:r>
      <w:r w:rsidR="003631DE" w:rsidRPr="006879D7">
        <w:rPr>
          <w:rFonts w:ascii="Times New Roman" w:hAnsi="Times New Roman" w:cs="Times New Roman"/>
        </w:rPr>
        <w:t xml:space="preserve"> </w:t>
      </w:r>
      <w:r w:rsidR="003631DE" w:rsidRPr="006879D7">
        <w:rPr>
          <w:rFonts w:ascii="Times New Roman" w:hAnsi="Times New Roman" w:cs="Times New Roman"/>
        </w:rPr>
        <w:tab/>
        <w:t>See also the Report from the Commission to the European Parliament, the Council, the European Economic and Social Committee and the Committee of the Regions of 23 January 2019 on Investor Citizenship and Residence Schemes in the European Union (COM(2019) 12 final)</w:t>
      </w:r>
      <w:r w:rsidR="00574B5C" w:rsidRPr="006879D7">
        <w:rPr>
          <w:rFonts w:ascii="Times New Roman" w:hAnsi="Times New Roman" w:cs="Times New Roman"/>
        </w:rPr>
        <w:t>.</w:t>
      </w:r>
    </w:p>
  </w:footnote>
  <w:footnote w:id="10">
    <w:p w14:paraId="02A6B5C8" w14:textId="41A819FC" w:rsidR="00DE43A3" w:rsidRPr="006879D7" w:rsidRDefault="00002D06" w:rsidP="00ED6804">
      <w:pPr>
        <w:pStyle w:val="FootnoteText"/>
        <w:ind w:left="284" w:hanging="284"/>
        <w:jc w:val="both"/>
        <w:rPr>
          <w:rFonts w:ascii="Times New Roman" w:hAnsi="Times New Roman" w:cs="Times New Roman"/>
        </w:rPr>
      </w:pPr>
      <w:r>
        <w:rPr>
          <w:rStyle w:val="FootnoteReference"/>
          <w:rFonts w:ascii="Times New Roman" w:hAnsi="Times New Roman" w:cs="Times New Roman"/>
        </w:rPr>
        <w:t>8</w:t>
      </w:r>
      <w:r w:rsidR="00A7106F">
        <w:rPr>
          <w:rFonts w:ascii="Times New Roman" w:hAnsi="Times New Roman" w:cs="Times New Roman"/>
        </w:rPr>
        <w:tab/>
        <w:t>The Western Balkans route refers to irregular arrivals in the EU through the region: Albania, Bosnia and Herzegovina, Kosovo, Montenegro, North Macedonia and Serbia.</w:t>
      </w:r>
    </w:p>
  </w:footnote>
  <w:footnote w:id="11">
    <w:p w14:paraId="3443F701" w14:textId="4C716654" w:rsidR="00594BC4" w:rsidRPr="006879D7" w:rsidRDefault="00002D06" w:rsidP="007703FF">
      <w:pPr>
        <w:pStyle w:val="FootnoteText"/>
        <w:ind w:left="284" w:hanging="284"/>
        <w:jc w:val="both"/>
        <w:rPr>
          <w:rFonts w:ascii="Times New Roman" w:hAnsi="Times New Roman" w:cs="Times New Roman"/>
        </w:rPr>
      </w:pPr>
      <w:r>
        <w:rPr>
          <w:rStyle w:val="FootnoteReference"/>
          <w:rFonts w:ascii="Times New Roman" w:hAnsi="Times New Roman" w:cs="Times New Roman"/>
        </w:rPr>
        <w:t>9</w:t>
      </w:r>
      <w:r w:rsidR="00594BC4" w:rsidRPr="006879D7">
        <w:rPr>
          <w:rFonts w:ascii="Times New Roman" w:hAnsi="Times New Roman" w:cs="Times New Roman"/>
        </w:rPr>
        <w:t xml:space="preserve"> </w:t>
      </w:r>
      <w:r w:rsidR="00DA375B" w:rsidRPr="006879D7">
        <w:rPr>
          <w:rFonts w:ascii="Times New Roman" w:hAnsi="Times New Roman" w:cs="Times New Roman"/>
        </w:rPr>
        <w:tab/>
        <w:t xml:space="preserve">These </w:t>
      </w:r>
      <w:r w:rsidR="00627A57" w:rsidRPr="006879D7">
        <w:rPr>
          <w:rFonts w:ascii="Times New Roman" w:hAnsi="Times New Roman" w:cs="Times New Roman"/>
        </w:rPr>
        <w:t xml:space="preserve">mainly </w:t>
      </w:r>
      <w:r w:rsidR="00DA375B" w:rsidRPr="006879D7">
        <w:rPr>
          <w:rFonts w:ascii="Times New Roman" w:hAnsi="Times New Roman" w:cs="Times New Roman"/>
        </w:rPr>
        <w:t xml:space="preserve"> </w:t>
      </w:r>
      <w:r w:rsidR="00627A57" w:rsidRPr="006879D7">
        <w:rPr>
          <w:rFonts w:ascii="Times New Roman" w:hAnsi="Times New Roman" w:cs="Times New Roman"/>
        </w:rPr>
        <w:t>involved</w:t>
      </w:r>
      <w:r w:rsidR="00DA375B" w:rsidRPr="006879D7">
        <w:rPr>
          <w:rFonts w:ascii="Times New Roman" w:hAnsi="Times New Roman" w:cs="Times New Roman"/>
        </w:rPr>
        <w:t xml:space="preserve"> arrivals of Tunisian, Cuban and Burundian nationals via Serbia, Indian nationals via Serbia and Albania, and third-country nationals who are residents of the United Arab Emirates via Albania and Montenegro, as reported in the </w:t>
      </w:r>
      <w:r w:rsidR="00594BC4" w:rsidRPr="006879D7">
        <w:rPr>
          <w:rFonts w:ascii="Times New Roman" w:hAnsi="Times New Roman" w:cs="Times New Roman"/>
        </w:rPr>
        <w:t xml:space="preserve">EU Action Plan on the Western Balkans </w:t>
      </w:r>
      <w:hyperlink r:id="rId2" w:history="1">
        <w:r w:rsidR="00594BC4" w:rsidRPr="006879D7">
          <w:rPr>
            <w:rStyle w:val="Hyperlink"/>
            <w:rFonts w:ascii="Times New Roman" w:hAnsi="Times New Roman" w:cs="Times New Roman"/>
          </w:rPr>
          <w:t>https://home-affairs.ec.europa.eu/system/files/2022-12/Western%20Balkans_en.pdf</w:t>
        </w:r>
      </w:hyperlink>
      <w:r w:rsidR="00594BC4" w:rsidRPr="006879D7">
        <w:rPr>
          <w:rFonts w:ascii="Times New Roman" w:hAnsi="Times New Roman" w:cs="Times New Roman"/>
        </w:rPr>
        <w:t xml:space="preserve"> </w:t>
      </w:r>
    </w:p>
  </w:footnote>
  <w:footnote w:id="12">
    <w:p w14:paraId="72742003" w14:textId="3DBE25B8" w:rsidR="008A6500" w:rsidRPr="006879D7" w:rsidRDefault="00002D06" w:rsidP="00002D06">
      <w:pPr>
        <w:pStyle w:val="FootnoteText"/>
        <w:jc w:val="both"/>
        <w:rPr>
          <w:rFonts w:ascii="Times New Roman" w:hAnsi="Times New Roman" w:cs="Times New Roman"/>
        </w:rPr>
      </w:pPr>
      <w:r>
        <w:rPr>
          <w:rStyle w:val="FootnoteReference"/>
          <w:rFonts w:ascii="Times New Roman" w:hAnsi="Times New Roman" w:cs="Times New Roman"/>
        </w:rPr>
        <w:t>10</w:t>
      </w:r>
      <w:r w:rsidR="008A6500" w:rsidRPr="006879D7">
        <w:rPr>
          <w:rFonts w:ascii="Times New Roman" w:hAnsi="Times New Roman" w:cs="Times New Roman"/>
        </w:rPr>
        <w:t xml:space="preserve"> </w:t>
      </w:r>
      <w:r w:rsidR="008A6500" w:rsidRPr="006879D7">
        <w:rPr>
          <w:rFonts w:ascii="Times New Roman" w:hAnsi="Times New Roman" w:cs="Times New Roman"/>
        </w:rPr>
        <w:tab/>
      </w:r>
      <w:r w:rsidR="00221855" w:rsidRPr="006879D7">
        <w:rPr>
          <w:rFonts w:ascii="Times New Roman" w:hAnsi="Times New Roman" w:cs="Times New Roman"/>
        </w:rPr>
        <w:t>Report</w:t>
      </w:r>
      <w:r w:rsidR="00886183" w:rsidRPr="006879D7">
        <w:rPr>
          <w:rFonts w:ascii="Times New Roman" w:hAnsi="Times New Roman" w:cs="Times New Roman"/>
        </w:rPr>
        <w:t xml:space="preserve"> from the Commission to the European Parliament and the Council, </w:t>
      </w:r>
      <w:r w:rsidR="00307B4C" w:rsidRPr="006879D7">
        <w:rPr>
          <w:rFonts w:ascii="Times New Roman" w:hAnsi="Times New Roman" w:cs="Times New Roman"/>
        </w:rPr>
        <w:t>Fifth Report under the visa suspension mechanism, COM(2022) 715 final/2.</w:t>
      </w:r>
    </w:p>
  </w:footnote>
  <w:footnote w:id="13">
    <w:p w14:paraId="2D4BC026" w14:textId="00DBA178" w:rsidR="00594BC4" w:rsidRPr="006879D7" w:rsidRDefault="00002D06" w:rsidP="002F3A1A">
      <w:pPr>
        <w:pStyle w:val="FootnoteText"/>
        <w:ind w:left="284" w:hanging="284"/>
        <w:jc w:val="both"/>
        <w:rPr>
          <w:rFonts w:ascii="Times New Roman" w:hAnsi="Times New Roman" w:cs="Times New Roman"/>
        </w:rPr>
      </w:pPr>
      <w:r>
        <w:rPr>
          <w:rStyle w:val="FootnoteReference"/>
          <w:rFonts w:ascii="Times New Roman" w:hAnsi="Times New Roman" w:cs="Times New Roman"/>
        </w:rPr>
        <w:t>11</w:t>
      </w:r>
      <w:r w:rsidR="00594BC4" w:rsidRPr="006879D7">
        <w:rPr>
          <w:rFonts w:ascii="Times New Roman" w:hAnsi="Times New Roman" w:cs="Times New Roman"/>
        </w:rPr>
        <w:t xml:space="preserve"> </w:t>
      </w:r>
      <w:r w:rsidR="00594BC4" w:rsidRPr="006879D7">
        <w:rPr>
          <w:rFonts w:ascii="Times New Roman" w:hAnsi="Times New Roman" w:cs="Times New Roman"/>
        </w:rPr>
        <w:tab/>
      </w:r>
      <w:r w:rsidR="009E020F" w:rsidRPr="002F3A1A">
        <w:rPr>
          <w:rFonts w:ascii="Times New Roman" w:hAnsi="Times New Roman" w:cs="Times New Roman"/>
        </w:rPr>
        <w:t>Special meeting of the European Council (9 February 2023) – Conclusions,</w:t>
      </w:r>
      <w:r w:rsidR="009E020F">
        <w:rPr>
          <w:rFonts w:ascii="Times New Roman" w:hAnsi="Times New Roman" w:cs="Times New Roman"/>
        </w:rPr>
        <w:t xml:space="preserve"> </w:t>
      </w:r>
      <w:hyperlink r:id="rId3" w:history="1">
        <w:r w:rsidR="00594BC4" w:rsidRPr="006879D7">
          <w:rPr>
            <w:rStyle w:val="Hyperlink"/>
            <w:rFonts w:ascii="Times New Roman" w:hAnsi="Times New Roman" w:cs="Times New Roman"/>
          </w:rPr>
          <w:t>https://data.consilium.europa.eu/doc/document/ST-1-2023-INIT/en/pdf</w:t>
        </w:r>
      </w:hyperlink>
      <w:r w:rsidR="00594BC4" w:rsidRPr="006879D7">
        <w:rPr>
          <w:rFonts w:ascii="Times New Roman" w:hAnsi="Times New Roman" w:cs="Times New Roman"/>
        </w:rPr>
        <w:t xml:space="preserve"> </w:t>
      </w:r>
    </w:p>
  </w:footnote>
  <w:footnote w:id="14">
    <w:p w14:paraId="5924C796" w14:textId="7484E9CB" w:rsidR="00594BC4" w:rsidRPr="006879D7" w:rsidRDefault="00002D06" w:rsidP="00765364">
      <w:pPr>
        <w:pStyle w:val="FootnoteText"/>
        <w:ind w:left="284" w:hanging="284"/>
        <w:jc w:val="both"/>
      </w:pPr>
      <w:r>
        <w:rPr>
          <w:rStyle w:val="FootnoteReference"/>
          <w:rFonts w:ascii="Times New Roman" w:hAnsi="Times New Roman" w:cs="Times New Roman"/>
        </w:rPr>
        <w:t>12</w:t>
      </w:r>
      <w:r w:rsidR="00594BC4" w:rsidRPr="006879D7">
        <w:rPr>
          <w:rFonts w:ascii="Times New Roman" w:hAnsi="Times New Roman" w:cs="Times New Roman"/>
        </w:rPr>
        <w:t xml:space="preserve"> </w:t>
      </w:r>
      <w:r w:rsidR="00594BC4" w:rsidRPr="006879D7">
        <w:rPr>
          <w:rFonts w:ascii="Times New Roman" w:hAnsi="Times New Roman" w:cs="Times New Roman"/>
        </w:rPr>
        <w:tab/>
        <w:t>On 21 October Serbia announced the termination of the visa-free agreements with Burundi and Tunisia, with the visa requirement reinstated on 22 November 2022. It was followed by the termination of the visa-free agreement with Guinea Bissau on 1 December, with the visa requirement reinstated five days later. On 6 December 2022, the Commission adopted the 5th Visa Suspension Mechanism Report, reiterating the request for Serbia to align its visa policy with the EU’s list of visa-required third countries, as a matter of priority. Following the publication of the report, three days later, on 9 December, Serbia announced the termination of the visa-free</w:t>
      </w:r>
      <w:r w:rsidR="00FD7496" w:rsidRPr="006879D7">
        <w:rPr>
          <w:rFonts w:ascii="Times New Roman" w:hAnsi="Times New Roman" w:cs="Times New Roman"/>
        </w:rPr>
        <w:t xml:space="preserve"> </w:t>
      </w:r>
      <w:r w:rsidR="00594BC4" w:rsidRPr="006879D7">
        <w:rPr>
          <w:rFonts w:ascii="Times New Roman" w:hAnsi="Times New Roman" w:cs="Times New Roman"/>
        </w:rPr>
        <w:t>agreement with India, effective on 1 January 2023. On 27 December, the visa-free agreements with Bolivia and Cuba were also terminated, effective respectively on 10 February and 13 April 2023</w:t>
      </w:r>
      <w:bookmarkStart w:id="3" w:name="_Hlk134219434"/>
      <w:r w:rsidR="00594BC4" w:rsidRPr="006879D7">
        <w:rPr>
          <w:rFonts w:ascii="Times New Roman" w:hAnsi="Times New Roman" w:cs="Times New Roman"/>
        </w:rPr>
        <w:t>.</w:t>
      </w:r>
      <w:bookmarkEnd w:id="3"/>
    </w:p>
  </w:footnote>
  <w:footnote w:id="15">
    <w:p w14:paraId="16FD4D3F" w14:textId="608C241C" w:rsidR="001E0CCB" w:rsidRPr="006879D7" w:rsidRDefault="00002D06" w:rsidP="00ED6804">
      <w:pPr>
        <w:pStyle w:val="FootnoteText"/>
        <w:ind w:left="284" w:hanging="284"/>
        <w:jc w:val="both"/>
        <w:rPr>
          <w:rFonts w:ascii="Times New Roman" w:hAnsi="Times New Roman" w:cs="Times New Roman"/>
        </w:rPr>
      </w:pPr>
      <w:r>
        <w:rPr>
          <w:rStyle w:val="FootnoteReference"/>
          <w:rFonts w:ascii="Times New Roman" w:hAnsi="Times New Roman" w:cs="Times New Roman"/>
        </w:rPr>
        <w:t>13</w:t>
      </w:r>
      <w:r w:rsidR="001E0CCB" w:rsidRPr="006879D7">
        <w:rPr>
          <w:rFonts w:ascii="Times New Roman" w:hAnsi="Times New Roman" w:cs="Times New Roman"/>
        </w:rPr>
        <w:t xml:space="preserve"> </w:t>
      </w:r>
      <w:r w:rsidR="001E0CCB" w:rsidRPr="006879D7">
        <w:rPr>
          <w:rFonts w:ascii="Times New Roman" w:hAnsi="Times New Roman" w:cs="Times New Roman"/>
        </w:rPr>
        <w:tab/>
        <w:t xml:space="preserve">Candidate </w:t>
      </w:r>
      <w:r w:rsidR="005D2339" w:rsidRPr="006879D7">
        <w:rPr>
          <w:rFonts w:ascii="Times New Roman" w:hAnsi="Times New Roman" w:cs="Times New Roman"/>
        </w:rPr>
        <w:t xml:space="preserve">countries will have to ensure </w:t>
      </w:r>
      <w:r w:rsidR="00805F5A" w:rsidRPr="006879D7">
        <w:rPr>
          <w:rFonts w:ascii="Times New Roman" w:hAnsi="Times New Roman" w:cs="Times New Roman"/>
        </w:rPr>
        <w:t xml:space="preserve">full </w:t>
      </w:r>
      <w:r w:rsidR="007A16DD" w:rsidRPr="006879D7">
        <w:rPr>
          <w:rFonts w:ascii="Times New Roman" w:hAnsi="Times New Roman" w:cs="Times New Roman"/>
        </w:rPr>
        <w:t xml:space="preserve">alignment with the EU acquis, including on visa policy, </w:t>
      </w:r>
      <w:r w:rsidR="00F770AE" w:rsidRPr="006879D7">
        <w:rPr>
          <w:rFonts w:ascii="Times New Roman" w:hAnsi="Times New Roman" w:cs="Times New Roman"/>
        </w:rPr>
        <w:t>within the framework of the accession process.</w:t>
      </w:r>
    </w:p>
  </w:footnote>
  <w:footnote w:id="16">
    <w:p w14:paraId="3A848C44" w14:textId="7AA18608" w:rsidR="00D12470" w:rsidRPr="006879D7" w:rsidRDefault="00002D06" w:rsidP="00D12470">
      <w:pPr>
        <w:pStyle w:val="FootnoteText"/>
        <w:ind w:left="284" w:hanging="284"/>
        <w:jc w:val="both"/>
        <w:rPr>
          <w:rFonts w:ascii="Times New Roman" w:hAnsi="Times New Roman" w:cs="Times New Roman"/>
        </w:rPr>
      </w:pPr>
      <w:r>
        <w:rPr>
          <w:rStyle w:val="FootnoteReference"/>
          <w:rFonts w:ascii="Times New Roman" w:hAnsi="Times New Roman" w:cs="Times New Roman"/>
        </w:rPr>
        <w:t>14</w:t>
      </w:r>
      <w:r w:rsidR="00D12470" w:rsidRPr="006879D7">
        <w:rPr>
          <w:rFonts w:ascii="Times New Roman" w:hAnsi="Times New Roman" w:cs="Times New Roman"/>
        </w:rPr>
        <w:t xml:space="preserve"> </w:t>
      </w:r>
      <w:r w:rsidR="00D12470" w:rsidRPr="006879D7">
        <w:rPr>
          <w:rFonts w:ascii="Times New Roman" w:hAnsi="Times New Roman" w:cs="Times New Roman"/>
        </w:rPr>
        <w:tab/>
        <w:t>The recognition rate includes EU-regulated forms of protection (refugee status and subsidiary protection) and excludes national protection statuses (humanitarian reasons). It is calculated by dividing the number of positive first instance decisions (granting refugee status or subsidiary protection) by the total number of decisions issued.</w:t>
      </w:r>
    </w:p>
  </w:footnote>
  <w:footnote w:id="17">
    <w:p w14:paraId="47731029" w14:textId="77777777" w:rsidR="00913035" w:rsidRPr="006879D7" w:rsidRDefault="00913035" w:rsidP="00913035">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Agreement between the European Community and the Republic of Albania on the readmission of persons residing without authorisation – Declarations, OJ L 124, 17.5.2005, p. 22–40; Agreement between the European Union and Georgia on the readmission of persons residing without authorisation, OJ L 52, 25.2.2011, p. 47–65.</w:t>
      </w:r>
    </w:p>
  </w:footnote>
  <w:footnote w:id="18">
    <w:p w14:paraId="0C06FE71" w14:textId="650BE6DC" w:rsidR="00DE5575" w:rsidRPr="006879D7" w:rsidRDefault="00DE5575" w:rsidP="00ED6804">
      <w:pPr>
        <w:pStyle w:val="FootnoteText"/>
        <w:ind w:left="284" w:hanging="284"/>
        <w:jc w:val="both"/>
      </w:pPr>
      <w:r w:rsidRPr="006879D7">
        <w:rPr>
          <w:rStyle w:val="FootnoteReference"/>
        </w:rPr>
        <w:footnoteRef/>
      </w:r>
      <w:r w:rsidRPr="006879D7">
        <w:t xml:space="preserve"> </w:t>
      </w:r>
      <w:r w:rsidR="00D6697A" w:rsidRPr="006879D7">
        <w:tab/>
      </w:r>
      <w:r w:rsidRPr="006879D7">
        <w:rPr>
          <w:rFonts w:ascii="Times New Roman" w:hAnsi="Times New Roman" w:cs="Times New Roman"/>
        </w:rPr>
        <w:t>Report from the Commission to the European Parliament, the Council, the European Economic and Social Committee and the Committee of the Regions of 23 January 2019 on Investor Citizenship and Residence Schemes in the European Union (COM(2019) 12 final), p. 23.</w:t>
      </w:r>
    </w:p>
  </w:footnote>
  <w:footnote w:id="19">
    <w:p w14:paraId="21696BBB" w14:textId="5C5673D8" w:rsidR="00EA6CF3" w:rsidRPr="006879D7" w:rsidRDefault="00EA6CF3" w:rsidP="00ED6804">
      <w:pPr>
        <w:pStyle w:val="FootnoteText"/>
        <w:ind w:left="284" w:hanging="284"/>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00844F74" w:rsidRPr="006879D7">
        <w:rPr>
          <w:rFonts w:ascii="Times New Roman" w:hAnsi="Times New Roman" w:cs="Times New Roman"/>
        </w:rPr>
        <w:tab/>
      </w:r>
      <w:hyperlink r:id="rId4" w:history="1">
        <w:r w:rsidR="00844F74" w:rsidRPr="006879D7">
          <w:rPr>
            <w:rStyle w:val="Hyperlink"/>
            <w:rFonts w:ascii="Times New Roman" w:hAnsi="Times New Roman" w:cs="Times New Roman"/>
          </w:rPr>
          <w:t>https://ec.europa.eu/commission/presscorner/detail/en/ip_22_6082</w:t>
        </w:r>
      </w:hyperlink>
      <w:r w:rsidR="001C31C4" w:rsidRPr="006879D7">
        <w:rPr>
          <w:rFonts w:ascii="Times New Roman" w:hAnsi="Times New Roman" w:cs="Times New Roman"/>
        </w:rPr>
        <w:t xml:space="preserve"> </w:t>
      </w:r>
    </w:p>
  </w:footnote>
  <w:footnote w:id="20">
    <w:p w14:paraId="17BF70F7" w14:textId="1F8195E4" w:rsidR="00594BC4" w:rsidRPr="006879D7" w:rsidRDefault="00594BC4" w:rsidP="00765364">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Council Decision (EU) 2022/366 of 3 March 2022 on the partial suspension of the application of the Agreement between the European Union and the Republic of Vanuatu on the short-stay visa waiver; Council Decision (EU) 2022/2198 of 8 November 2022 on the suspension in whole of the application of the Agreement between the European Union and the Republic of Vanuatu on the short-stay visa waiver.</w:t>
      </w:r>
      <w:r w:rsidRPr="006879D7" w:rsidDel="00491BF0">
        <w:rPr>
          <w:rFonts w:ascii="Times New Roman" w:hAnsi="Times New Roman" w:cs="Times New Roman"/>
        </w:rPr>
        <w:t xml:space="preserve"> </w:t>
      </w:r>
    </w:p>
  </w:footnote>
  <w:footnote w:id="21">
    <w:p w14:paraId="7F02F231" w14:textId="0CAB64B6" w:rsidR="00594BC4" w:rsidRPr="006879D7" w:rsidRDefault="00594BC4" w:rsidP="006B3579">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Agreement between the European Union and the Republic of Vanuatu on the short-stay visa waiver. OJ L 173, 3.7.2015, p. 48–54</w:t>
      </w:r>
      <w:r w:rsidR="006879D7">
        <w:rPr>
          <w:rFonts w:ascii="Times New Roman" w:hAnsi="Times New Roman" w:cs="Times New Roman"/>
        </w:rPr>
        <w:t>.</w:t>
      </w:r>
    </w:p>
  </w:footnote>
  <w:footnote w:id="22">
    <w:p w14:paraId="2F123BC9" w14:textId="4EF7CA94" w:rsidR="00594BC4" w:rsidRPr="006879D7" w:rsidRDefault="00594BC4" w:rsidP="006B3579">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Proposal for a C</w:t>
      </w:r>
      <w:r w:rsidR="00AC63EE">
        <w:rPr>
          <w:rFonts w:ascii="Times New Roman" w:hAnsi="Times New Roman" w:cs="Times New Roman"/>
        </w:rPr>
        <w:t>ouncil Decision</w:t>
      </w:r>
      <w:r w:rsidRPr="006879D7">
        <w:rPr>
          <w:rFonts w:ascii="Times New Roman" w:hAnsi="Times New Roman" w:cs="Times New Roman"/>
        </w:rPr>
        <w:t xml:space="preserve"> on the partial suspension of the application of the Agreement between the European Union and the Republic of Vanuatu on the short-stay visa waiver (COM/2022/6 final)</w:t>
      </w:r>
    </w:p>
  </w:footnote>
  <w:footnote w:id="23">
    <w:p w14:paraId="698C5CC4" w14:textId="450FB297" w:rsidR="00594BC4" w:rsidRPr="006879D7" w:rsidRDefault="00594BC4" w:rsidP="006B3579">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Council Decision (EU) 2022/366 of 3 March 2022 on the partial suspension of the application of the Agreement between the European Union and the Republic of Vanuatu on the short-stay visa waiver</w:t>
      </w:r>
    </w:p>
  </w:footnote>
  <w:footnote w:id="24">
    <w:p w14:paraId="48CFC7BC" w14:textId="5A5C5D20" w:rsidR="00594BC4" w:rsidRPr="006879D7" w:rsidRDefault="00594BC4" w:rsidP="006B3579">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Proposal for a C</w:t>
      </w:r>
      <w:r w:rsidR="00AC63EE">
        <w:rPr>
          <w:rFonts w:ascii="Times New Roman" w:hAnsi="Times New Roman" w:cs="Times New Roman"/>
        </w:rPr>
        <w:t>ouncil Decision</w:t>
      </w:r>
      <w:r w:rsidRPr="006879D7">
        <w:rPr>
          <w:rFonts w:ascii="Times New Roman" w:hAnsi="Times New Roman" w:cs="Times New Roman"/>
        </w:rPr>
        <w:t xml:space="preserve"> on the suspension in whole of the application of the Agreement between the European Union and the Republic of Vanuatu on the short-stay visa waiver. COM(2022) 531 final</w:t>
      </w:r>
    </w:p>
  </w:footnote>
  <w:footnote w:id="25">
    <w:p w14:paraId="662E4CCA" w14:textId="5511B517" w:rsidR="00594BC4" w:rsidRPr="006879D7" w:rsidRDefault="00594BC4" w:rsidP="006B3579">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Council Decision (EU) 2022/2198 of 8 November 2022 on the suspension in whole of the application of the Agreement between the European Union and the Republic of Vanuatu on the short-stay visa waiver</w:t>
      </w:r>
    </w:p>
  </w:footnote>
  <w:footnote w:id="26">
    <w:p w14:paraId="6606716A" w14:textId="77777777" w:rsidR="00AC63EE" w:rsidRDefault="00AC63EE" w:rsidP="00AC63EE">
      <w:pPr>
        <w:pStyle w:val="FootnoteText"/>
        <w:ind w:left="284" w:hanging="284"/>
        <w:jc w:val="both"/>
      </w:pPr>
      <w:r w:rsidRPr="00AC63EE">
        <w:rPr>
          <w:rStyle w:val="FootnoteReference"/>
          <w:rFonts w:ascii="Times New Roman" w:hAnsi="Times New Roman" w:cs="Times New Roman"/>
        </w:rPr>
        <w:footnoteRef/>
      </w:r>
      <w:r w:rsidRPr="00E024AF">
        <w:rPr>
          <w:rStyle w:val="FootnoteReference"/>
        </w:rPr>
        <w:t xml:space="preserve"> </w:t>
      </w:r>
      <w:r>
        <w:tab/>
      </w:r>
      <w:r w:rsidRPr="00AC63EE">
        <w:rPr>
          <w:rFonts w:ascii="Times New Roman" w:hAnsi="Times New Roman" w:cs="Times New Roman"/>
        </w:rPr>
        <w:t>Article 8(6)(a) of Regulation (EU) 2018/1806.</w:t>
      </w:r>
    </w:p>
  </w:footnote>
  <w:footnote w:id="27">
    <w:p w14:paraId="5768B585" w14:textId="4B71D0F0" w:rsidR="00D51007" w:rsidRPr="006879D7" w:rsidRDefault="00D51007" w:rsidP="00A65B51">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00FE416C" w:rsidRPr="006879D7">
        <w:rPr>
          <w:rFonts w:ascii="Times New Roman" w:hAnsi="Times New Roman" w:cs="Times New Roman"/>
        </w:rPr>
        <w:t xml:space="preserve"> </w:t>
      </w:r>
      <w:r w:rsidR="00FE416C" w:rsidRPr="006879D7">
        <w:rPr>
          <w:rFonts w:ascii="Times New Roman" w:hAnsi="Times New Roman" w:cs="Times New Roman"/>
        </w:rPr>
        <w:tab/>
        <w:t xml:space="preserve">See list of visa waiver agreements at </w:t>
      </w:r>
      <w:hyperlink r:id="rId5" w:anchor=":~:text=The%20visa%20waiver%20agreements%20referred,during%20a%20180%2Dday%20period" w:history="1">
        <w:r w:rsidR="006879D7" w:rsidRPr="009D3931">
          <w:rPr>
            <w:rStyle w:val="Hyperlink"/>
            <w:rFonts w:ascii="Times New Roman" w:hAnsi="Times New Roman" w:cs="Times New Roman"/>
          </w:rPr>
          <w:t>https://eur-lex.europa.eu/EN/legal-content/summary/visa-waiver-agreements.html#:~:text=The%20visa%20waiver%20agreements%20referred,during%20a%20180%2Dday%20period</w:t>
        </w:r>
      </w:hyperlink>
      <w:r w:rsidR="00FE416C" w:rsidRPr="006879D7">
        <w:rPr>
          <w:rFonts w:ascii="Times New Roman" w:hAnsi="Times New Roman" w:cs="Times New Roman"/>
        </w:rPr>
        <w:t xml:space="preserve"> </w:t>
      </w:r>
      <w:hyperlink r:id="rId6" w:anchor=":~:text=The%20visa%20waiver%20agreements%20referred,during%20a%20180%2Dday%20period." w:history="1"/>
    </w:p>
  </w:footnote>
  <w:footnote w:id="28">
    <w:p w14:paraId="0C1B9322" w14:textId="77777777" w:rsidR="00A65B51" w:rsidRDefault="00C52B99" w:rsidP="00ED6804">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009B4208" w:rsidRPr="006879D7">
        <w:rPr>
          <w:rFonts w:ascii="Times New Roman" w:hAnsi="Times New Roman" w:cs="Times New Roman"/>
        </w:rPr>
        <w:tab/>
      </w:r>
      <w:r w:rsidR="002119A8" w:rsidRPr="002F3A1A">
        <w:rPr>
          <w:rFonts w:ascii="Times New Roman" w:hAnsi="Times New Roman" w:cs="Times New Roman"/>
        </w:rPr>
        <w:t>Justice and Home Affairs Council, 9-10 March 2023,</w:t>
      </w:r>
    </w:p>
    <w:p w14:paraId="2BDAFD54" w14:textId="7AFE19FF" w:rsidR="00C52B99" w:rsidRPr="006879D7" w:rsidRDefault="00A65B51" w:rsidP="00ED6804">
      <w:pPr>
        <w:pStyle w:val="FootnoteText"/>
        <w:ind w:left="284" w:hanging="284"/>
        <w:jc w:val="both"/>
      </w:pPr>
      <w:r>
        <w:rPr>
          <w:rFonts w:ascii="Times New Roman" w:hAnsi="Times New Roman" w:cs="Times New Roman"/>
        </w:rPr>
        <w:t xml:space="preserve"> </w:t>
      </w:r>
      <w:r>
        <w:rPr>
          <w:rFonts w:ascii="Times New Roman" w:hAnsi="Times New Roman" w:cs="Times New Roman"/>
        </w:rPr>
        <w:tab/>
      </w:r>
      <w:hyperlink r:id="rId7" w:history="1">
        <w:r w:rsidRPr="00F8654E">
          <w:rPr>
            <w:rStyle w:val="Hyperlink"/>
            <w:rFonts w:ascii="Times New Roman" w:hAnsi="Times New Roman" w:cs="Times New Roman"/>
          </w:rPr>
          <w:t>https://www.consilium.europa.eu/en/meetings/jha/2023/03/09-10/</w:t>
        </w:r>
      </w:hyperlink>
      <w:r w:rsidR="009B4208" w:rsidRPr="006879D7">
        <w:t xml:space="preserve"> </w:t>
      </w:r>
    </w:p>
  </w:footnote>
  <w:footnote w:id="29">
    <w:p w14:paraId="2F463FAC" w14:textId="0AAE8FC6" w:rsidR="00592DA7" w:rsidRPr="006879D7" w:rsidRDefault="00592DA7" w:rsidP="00ED6804">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Over a two-month period, compared with the same period in the preceding year or compared with the last two months prior to the implementation of the exemption from the visa requirement for nationals of a third country listed in Annex II.</w:t>
      </w:r>
    </w:p>
  </w:footnote>
  <w:footnote w:id="30">
    <w:p w14:paraId="754AA188" w14:textId="77777777" w:rsidR="00594BC4" w:rsidRPr="006879D7" w:rsidRDefault="00594BC4" w:rsidP="002A5438">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r>
      <w:r w:rsidRPr="006879D7">
        <w:rPr>
          <w:rFonts w:ascii="Times New Roman" w:hAnsi="Times New Roman" w:cs="Times New Roman"/>
          <w:szCs w:val="24"/>
        </w:rPr>
        <w:t>These thresholds are set in Recitals 23 and 24 of the Visa Regulation.</w:t>
      </w:r>
    </w:p>
  </w:footnote>
  <w:footnote w:id="31">
    <w:p w14:paraId="2C00C452" w14:textId="5680B077" w:rsidR="009A3262" w:rsidRPr="006879D7" w:rsidRDefault="009A3262" w:rsidP="009A3262">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ab/>
        <w:t xml:space="preserve">The </w:t>
      </w:r>
      <w:r w:rsidR="00575DC2" w:rsidRPr="006879D7">
        <w:rPr>
          <w:rFonts w:ascii="Times New Roman" w:hAnsi="Times New Roman" w:cs="Times New Roman"/>
        </w:rPr>
        <w:t xml:space="preserve">Member State </w:t>
      </w:r>
      <w:r w:rsidRPr="006879D7">
        <w:rPr>
          <w:rFonts w:ascii="Times New Roman" w:hAnsi="Times New Roman" w:cs="Times New Roman"/>
        </w:rPr>
        <w:t xml:space="preserve">reported an increase in the following circumstances related to nationals of a visa-free third country:  an increase in the number of refusals of entry, unfounded asylum applications, and criminal offences. The Commission’s assessment concluded that that the </w:t>
      </w:r>
      <w:r w:rsidR="0017664E" w:rsidRPr="006879D7">
        <w:rPr>
          <w:rFonts w:ascii="Times New Roman" w:hAnsi="Times New Roman" w:cs="Times New Roman"/>
        </w:rPr>
        <w:t xml:space="preserve">conditions </w:t>
      </w:r>
      <w:r w:rsidRPr="006879D7">
        <w:rPr>
          <w:rFonts w:ascii="Times New Roman" w:hAnsi="Times New Roman" w:cs="Times New Roman"/>
        </w:rPr>
        <w:t>to trigger the mechanism were not met</w:t>
      </w:r>
      <w:r w:rsidR="0017664E" w:rsidRPr="006879D7">
        <w:rPr>
          <w:rFonts w:ascii="Times New Roman" w:hAnsi="Times New Roman" w:cs="Times New Roman"/>
        </w:rPr>
        <w:t xml:space="preserve"> in that circ</w:t>
      </w:r>
      <w:r w:rsidR="00085B16" w:rsidRPr="006879D7">
        <w:rPr>
          <w:rFonts w:ascii="Times New Roman" w:hAnsi="Times New Roman" w:cs="Times New Roman"/>
        </w:rPr>
        <w:t>umstance</w:t>
      </w:r>
      <w:r w:rsidRPr="006879D7">
        <w:rPr>
          <w:rFonts w:ascii="Times New Roman" w:hAnsi="Times New Roman" w:cs="Times New Roman"/>
        </w:rPr>
        <w:t>.</w:t>
      </w:r>
    </w:p>
  </w:footnote>
  <w:footnote w:id="32">
    <w:p w14:paraId="75F97B10" w14:textId="7F7293F1" w:rsidR="0069282E" w:rsidRPr="006879D7" w:rsidRDefault="0069282E" w:rsidP="00ED6804">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Furthermore, where the EU has a visa waiver agreement with the third country concerned, the application of that agreement should be also suspended</w:t>
      </w:r>
      <w:r w:rsidR="00F37A0C" w:rsidRPr="006879D7">
        <w:rPr>
          <w:rFonts w:ascii="Times New Roman" w:hAnsi="Times New Roman" w:cs="Times New Roman"/>
        </w:rPr>
        <w:t>,</w:t>
      </w:r>
      <w:r w:rsidRPr="006879D7">
        <w:rPr>
          <w:rFonts w:ascii="Times New Roman" w:hAnsi="Times New Roman" w:cs="Times New Roman"/>
        </w:rPr>
        <w:t xml:space="preserve"> </w:t>
      </w:r>
      <w:r w:rsidR="00A93A5F" w:rsidRPr="006879D7">
        <w:rPr>
          <w:rFonts w:ascii="Times New Roman" w:hAnsi="Times New Roman" w:cs="Times New Roman"/>
        </w:rPr>
        <w:t>in accordance with</w:t>
      </w:r>
      <w:r w:rsidRPr="006879D7">
        <w:rPr>
          <w:rFonts w:ascii="Times New Roman" w:hAnsi="Times New Roman" w:cs="Times New Roman"/>
        </w:rPr>
        <w:t xml:space="preserve"> Article 218(9) of the Treaty on the </w:t>
      </w:r>
      <w:r w:rsidR="00F37A0C" w:rsidRPr="006879D7">
        <w:rPr>
          <w:rFonts w:ascii="Times New Roman" w:hAnsi="Times New Roman" w:cs="Times New Roman"/>
        </w:rPr>
        <w:t>Functioning</w:t>
      </w:r>
      <w:r w:rsidRPr="006879D7">
        <w:rPr>
          <w:rFonts w:ascii="Times New Roman" w:hAnsi="Times New Roman" w:cs="Times New Roman"/>
        </w:rPr>
        <w:t xml:space="preserve"> of the EU.</w:t>
      </w:r>
    </w:p>
  </w:footnote>
  <w:footnote w:id="33">
    <w:p w14:paraId="38D2676C" w14:textId="77777777" w:rsidR="00594BC4" w:rsidRPr="006879D7" w:rsidRDefault="00594BC4" w:rsidP="009B0B0A">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As provided for in Article 8 of Regulation (EU) No 182/2011 of the European Parliament and of the Council of 16 February 2011 laying down the rules and general principles concerning mechanisms for control by Member States of the Commission’s exercise of implementing powers.</w:t>
      </w:r>
    </w:p>
  </w:footnote>
  <w:footnote w:id="34">
    <w:p w14:paraId="77D8A8E0" w14:textId="19A16601" w:rsidR="00594BC4" w:rsidRPr="006879D7" w:rsidRDefault="00594BC4" w:rsidP="005F656D">
      <w:pPr>
        <w:pStyle w:val="FootnoteText"/>
        <w:ind w:left="284" w:hanging="284"/>
        <w:jc w:val="both"/>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In those cases, the act would be submitted to the competent Visa reciprocity and Visa suspension Committee for its opinion, at the latest 14 days after the adoption of the implementing act.</w:t>
      </w:r>
    </w:p>
  </w:footnote>
  <w:footnote w:id="35">
    <w:p w14:paraId="40891494" w14:textId="77777777" w:rsidR="009E2E93" w:rsidRPr="00E024AF" w:rsidRDefault="009E2E93" w:rsidP="009E2E93">
      <w:pPr>
        <w:pStyle w:val="FootnoteText"/>
        <w:ind w:left="284" w:hanging="284"/>
        <w:jc w:val="both"/>
        <w:rPr>
          <w:rFonts w:ascii="Times New Roman" w:hAnsi="Times New Roman" w:cs="Times New Roman"/>
        </w:rPr>
      </w:pPr>
      <w:r w:rsidRPr="002F3A1A">
        <w:rPr>
          <w:rStyle w:val="FootnoteReference"/>
          <w:rFonts w:ascii="Times New Roman" w:hAnsi="Times New Roman" w:cs="Times New Roman"/>
        </w:rPr>
        <w:footnoteRef/>
      </w:r>
      <w:r w:rsidRPr="002F3A1A">
        <w:rPr>
          <w:rFonts w:ascii="Times New Roman" w:hAnsi="Times New Roman" w:cs="Times New Roman"/>
        </w:rPr>
        <w:t xml:space="preserve"> </w:t>
      </w:r>
      <w:r w:rsidRPr="002F3A1A">
        <w:rPr>
          <w:rFonts w:ascii="Times New Roman" w:hAnsi="Times New Roman" w:cs="Times New Roman"/>
        </w:rPr>
        <w:tab/>
        <w:t>The urgency procedure should also take into account the suspension procedures of the Visa waiver agreements, where applicable.</w:t>
      </w:r>
    </w:p>
  </w:footnote>
  <w:footnote w:id="36">
    <w:p w14:paraId="7AD665E9" w14:textId="77777777" w:rsidR="00594BC4" w:rsidRPr="006879D7" w:rsidRDefault="00594BC4" w:rsidP="009B0B0A">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Since this monitoring and reporting obligation was introduced in 2017, the Commission has issued five reports COM(2017) 815 final (first report); COM(2018) 856 final (second report); COM(2020) 325 final (third report); COM(2021) 602 final (fourth report); COM(2022) 715 final/2 (fifth report).</w:t>
      </w:r>
    </w:p>
  </w:footnote>
  <w:footnote w:id="37">
    <w:p w14:paraId="0E108705" w14:textId="5F940963" w:rsidR="00594BC4" w:rsidRPr="006879D7" w:rsidRDefault="00594BC4" w:rsidP="009B0B0A">
      <w:pPr>
        <w:pStyle w:val="FootnoteText"/>
        <w:ind w:left="284" w:hanging="284"/>
        <w:jc w:val="both"/>
        <w:rPr>
          <w:rFonts w:ascii="Times New Roman" w:hAnsi="Times New Roman" w:cs="Times New Roman"/>
        </w:rPr>
      </w:pPr>
      <w:r w:rsidRPr="006879D7">
        <w:rPr>
          <w:rStyle w:val="FootnoteReference"/>
          <w:rFonts w:ascii="Times New Roman" w:hAnsi="Times New Roman" w:cs="Times New Roman"/>
        </w:rPr>
        <w:footnoteRef/>
      </w:r>
      <w:r w:rsidRPr="006879D7">
        <w:rPr>
          <w:rFonts w:ascii="Times New Roman" w:hAnsi="Times New Roman" w:cs="Times New Roman"/>
        </w:rPr>
        <w:t xml:space="preserve"> </w:t>
      </w:r>
      <w:r w:rsidRPr="006879D7">
        <w:rPr>
          <w:rFonts w:ascii="Times New Roman" w:hAnsi="Times New Roman" w:cs="Times New Roman"/>
        </w:rPr>
        <w:tab/>
        <w:t xml:space="preserve">Special meeting of the European Council (9 February 2023) – </w:t>
      </w:r>
      <w:r w:rsidR="002119A8" w:rsidRPr="002F3A1A">
        <w:rPr>
          <w:rFonts w:ascii="Times New Roman" w:hAnsi="Times New Roman" w:cs="Times New Roman"/>
        </w:rPr>
        <w:t>Conclusions,</w:t>
      </w:r>
      <w:r w:rsidR="002119A8">
        <w:rPr>
          <w:rStyle w:val="Hyperlink"/>
          <w:rFonts w:ascii="Times New Roman" w:hAnsi="Times New Roman" w:cs="Times New Roman"/>
        </w:rPr>
        <w:t xml:space="preserve"> </w:t>
      </w:r>
      <w:r w:rsidR="002119A8" w:rsidRPr="002F3A1A">
        <w:rPr>
          <w:rStyle w:val="Hyperlink"/>
          <w:rFonts w:ascii="Times New Roman" w:hAnsi="Times New Roman" w:cs="Times New Roman"/>
        </w:rPr>
        <w:t>https://data.consilium.europa.eu/doc/document/ST-1-2023-INIT/en/pdf</w:t>
      </w:r>
      <w:r w:rsidRPr="002F3A1A">
        <w:rPr>
          <w:rFonts w:ascii="Times New Roman" w:hAnsi="Times New Roman" w:cs="Times New Roman"/>
        </w:rPr>
        <w:t>.</w:t>
      </w:r>
      <w:r w:rsidRPr="006879D7">
        <w:rPr>
          <w:rFonts w:ascii="Times New Roman" w:hAnsi="Times New Roman" w:cs="Times New Roman"/>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D8E2" w14:textId="77777777" w:rsidR="00AE7A7F" w:rsidRPr="00AE7A7F" w:rsidRDefault="00AE7A7F" w:rsidP="00AE7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7F2B5" w14:textId="77777777" w:rsidR="00AE7A7F" w:rsidRPr="00AE7A7F" w:rsidRDefault="00AE7A7F" w:rsidP="00AE7A7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504D" w14:textId="77777777" w:rsidR="00AE7A7F" w:rsidRPr="00AE7A7F" w:rsidRDefault="00AE7A7F" w:rsidP="00AE7A7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EFB8" w14:textId="77777777" w:rsidR="00594BC4" w:rsidRDefault="00594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2A6C" w14:textId="77777777" w:rsidR="00594BC4" w:rsidRDefault="00594B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6C5F" w14:textId="77777777" w:rsidR="00594BC4" w:rsidRDefault="0059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725"/>
    <w:multiLevelType w:val="hybridMultilevel"/>
    <w:tmpl w:val="C3F8B340"/>
    <w:lvl w:ilvl="0" w:tplc="08090011">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00F32768"/>
    <w:multiLevelType w:val="hybridMultilevel"/>
    <w:tmpl w:val="37BEE294"/>
    <w:lvl w:ilvl="0" w:tplc="08090011">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 w15:restartNumberingAfterBreak="0">
    <w:nsid w:val="0F4B6EDD"/>
    <w:multiLevelType w:val="hybridMultilevel"/>
    <w:tmpl w:val="A484E6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0EE2214"/>
    <w:multiLevelType w:val="hybridMultilevel"/>
    <w:tmpl w:val="190E6D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04A2E"/>
    <w:multiLevelType w:val="hybridMultilevel"/>
    <w:tmpl w:val="21C6E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F0AAC"/>
    <w:multiLevelType w:val="hybridMultilevel"/>
    <w:tmpl w:val="263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553EE"/>
    <w:multiLevelType w:val="hybridMultilevel"/>
    <w:tmpl w:val="3EB297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744252"/>
    <w:multiLevelType w:val="hybridMultilevel"/>
    <w:tmpl w:val="02D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B694F"/>
    <w:multiLevelType w:val="hybridMultilevel"/>
    <w:tmpl w:val="7548B282"/>
    <w:lvl w:ilvl="0" w:tplc="D23A7F3A">
      <w:start w:val="1"/>
      <w:numFmt w:val="lowerLetter"/>
      <w:lvlText w:val="%1."/>
      <w:lvlJc w:val="left"/>
      <w:pPr>
        <w:ind w:left="1440" w:hanging="360"/>
      </w:pPr>
      <w:rPr>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A4104C"/>
    <w:multiLevelType w:val="hybridMultilevel"/>
    <w:tmpl w:val="305A5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A6A353C"/>
    <w:multiLevelType w:val="hybridMultilevel"/>
    <w:tmpl w:val="DB1A2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30179"/>
    <w:multiLevelType w:val="hybridMultilevel"/>
    <w:tmpl w:val="5A503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3440D1"/>
    <w:multiLevelType w:val="hybridMultilevel"/>
    <w:tmpl w:val="554CB904"/>
    <w:lvl w:ilvl="0" w:tplc="5A3E80A2">
      <w:start w:val="10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647F6A"/>
    <w:multiLevelType w:val="hybridMultilevel"/>
    <w:tmpl w:val="D042E8F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C5A57A6"/>
    <w:multiLevelType w:val="hybridMultilevel"/>
    <w:tmpl w:val="983A54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39375B"/>
    <w:multiLevelType w:val="hybridMultilevel"/>
    <w:tmpl w:val="AC3E6D04"/>
    <w:lvl w:ilvl="0" w:tplc="124E8A2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B5361"/>
    <w:multiLevelType w:val="hybridMultilevel"/>
    <w:tmpl w:val="01545766"/>
    <w:lvl w:ilvl="0" w:tplc="4EFA63FA">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491749C"/>
    <w:multiLevelType w:val="hybridMultilevel"/>
    <w:tmpl w:val="AAC27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156E78"/>
    <w:multiLevelType w:val="hybridMultilevel"/>
    <w:tmpl w:val="8B3C25BA"/>
    <w:lvl w:ilvl="0" w:tplc="124E8A2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E740E7"/>
    <w:multiLevelType w:val="hybridMultilevel"/>
    <w:tmpl w:val="1BB2F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007378"/>
    <w:multiLevelType w:val="hybridMultilevel"/>
    <w:tmpl w:val="B67C521E"/>
    <w:lvl w:ilvl="0" w:tplc="97B4458C">
      <w:start w:val="1"/>
      <w:numFmt w:val="decimal"/>
      <w:lvlText w:val="%1."/>
      <w:lvlJc w:val="left"/>
      <w:pPr>
        <w:ind w:left="720" w:hanging="360"/>
      </w:pPr>
      <w:rPr>
        <w:b/>
      </w:rPr>
    </w:lvl>
    <w:lvl w:ilvl="1" w:tplc="D23A7F3A">
      <w:start w:val="1"/>
      <w:numFmt w:val="lowerLetter"/>
      <w:lvlText w:val="%2."/>
      <w:lvlJc w:val="left"/>
      <w:pPr>
        <w:ind w:left="1440" w:hanging="360"/>
      </w:pPr>
      <w:rPr>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35600C"/>
    <w:multiLevelType w:val="hybridMultilevel"/>
    <w:tmpl w:val="DA86E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E2622"/>
    <w:multiLevelType w:val="hybridMultilevel"/>
    <w:tmpl w:val="229E72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9"/>
  </w:num>
  <w:num w:numId="3">
    <w:abstractNumId w:val="12"/>
  </w:num>
  <w:num w:numId="4">
    <w:abstractNumId w:val="2"/>
  </w:num>
  <w:num w:numId="5">
    <w:abstractNumId w:val="0"/>
  </w:num>
  <w:num w:numId="6">
    <w:abstractNumId w:val="15"/>
  </w:num>
  <w:num w:numId="7">
    <w:abstractNumId w:val="11"/>
  </w:num>
  <w:num w:numId="8">
    <w:abstractNumId w:val="18"/>
  </w:num>
  <w:num w:numId="9">
    <w:abstractNumId w:val="13"/>
  </w:num>
  <w:num w:numId="10">
    <w:abstractNumId w:val="16"/>
  </w:num>
  <w:num w:numId="11">
    <w:abstractNumId w:val="21"/>
  </w:num>
  <w:num w:numId="12">
    <w:abstractNumId w:val="10"/>
  </w:num>
  <w:num w:numId="13">
    <w:abstractNumId w:val="22"/>
  </w:num>
  <w:num w:numId="14">
    <w:abstractNumId w:val="1"/>
  </w:num>
  <w:num w:numId="15">
    <w:abstractNumId w:val="4"/>
  </w:num>
  <w:num w:numId="16">
    <w:abstractNumId w:val="19"/>
  </w:num>
  <w:num w:numId="17">
    <w:abstractNumId w:val="3"/>
  </w:num>
  <w:num w:numId="18">
    <w:abstractNumId w:val="5"/>
  </w:num>
  <w:num w:numId="19">
    <w:abstractNumId w:val="7"/>
  </w:num>
  <w:num w:numId="20">
    <w:abstractNumId w:val="14"/>
  </w:num>
  <w:num w:numId="21">
    <w:abstractNumId w:val="17"/>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1"/>
  <w:activeWritingStyle w:appName="MSWord" w:lang="en-US" w:vendorID="64" w:dllVersion="0" w:nlCheck="1" w:checkStyle="0"/>
  <w:activeWritingStyle w:appName="MSWord" w:lang="en-IE" w:vendorID="64" w:dllVersion="0" w:nlCheck="1" w:checkStyle="0"/>
  <w:activeWritingStyle w:appName="MSWord" w:lang="en-IE" w:vendorID="64" w:dllVersion="6" w:nlCheck="1" w:checkStyle="1"/>
  <w:activeWritingStyle w:appName="MSWord" w:lang="it-IT" w:vendorID="64" w:dllVersion="0" w:nlCheck="1" w:checkStyle="0"/>
  <w:activeWritingStyle w:appName="MSWord" w:lang="es-ES" w:vendorID="64" w:dllVersion="6" w:nlCheck="1" w:checkStyle="0"/>
  <w:activeWritingStyle w:appName="MSWord" w:lang="es-ES" w:vendorID="64" w:dllVersion="0" w:nlCheck="1" w:checkStyle="0"/>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D7643E8-D60C-482F-AF92-0AB23CB30BBF"/>
    <w:docVar w:name="LW_COVERPAGE_TYPE" w:val="1"/>
    <w:docVar w:name="LW_CROSSREFERENCE" w:val="&lt;UNUSED&gt;"/>
    <w:docVar w:name="LW_DocType" w:val="NORMAL"/>
    <w:docVar w:name="LW_EMISSION" w:val="30.5.2023"/>
    <w:docVar w:name="LW_EMISSION_ISODATE" w:val="2023-05-30"/>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2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monitoring of the EU's visa free regimes "/>
    <w:docVar w:name="LW_TYPE.DOC.CP" w:val="COMMUNICATION FROM THE COMMISSION TO THE EUROPEAN PARLIAMENT AND THE COUNCIL"/>
    <w:docVar w:name="LW_TYPE.DOC.CP.USERTEXT" w:val="&lt;EMPTY&gt;"/>
    <w:docVar w:name="LwApiVersions" w:val="LW4CoDe 1.23.2.0; LW 8.0, Build 20211117"/>
  </w:docVars>
  <w:rsids>
    <w:rsidRoot w:val="00BF509F"/>
    <w:rsid w:val="0000079E"/>
    <w:rsid w:val="00000AE3"/>
    <w:rsid w:val="00001800"/>
    <w:rsid w:val="00001C06"/>
    <w:rsid w:val="00002D06"/>
    <w:rsid w:val="00003626"/>
    <w:rsid w:val="00003F8B"/>
    <w:rsid w:val="00004B59"/>
    <w:rsid w:val="0000678E"/>
    <w:rsid w:val="00006840"/>
    <w:rsid w:val="00007BD4"/>
    <w:rsid w:val="00010599"/>
    <w:rsid w:val="00010D7D"/>
    <w:rsid w:val="00011D68"/>
    <w:rsid w:val="00012A01"/>
    <w:rsid w:val="00013E7B"/>
    <w:rsid w:val="00014559"/>
    <w:rsid w:val="00015130"/>
    <w:rsid w:val="00017822"/>
    <w:rsid w:val="00017A15"/>
    <w:rsid w:val="000201BD"/>
    <w:rsid w:val="00020726"/>
    <w:rsid w:val="00021F5B"/>
    <w:rsid w:val="00023541"/>
    <w:rsid w:val="00025ABF"/>
    <w:rsid w:val="00025DE2"/>
    <w:rsid w:val="00030113"/>
    <w:rsid w:val="00030273"/>
    <w:rsid w:val="00032F40"/>
    <w:rsid w:val="00033F8A"/>
    <w:rsid w:val="000354A1"/>
    <w:rsid w:val="00035D1F"/>
    <w:rsid w:val="00036CAE"/>
    <w:rsid w:val="00036E10"/>
    <w:rsid w:val="0003709C"/>
    <w:rsid w:val="000377C2"/>
    <w:rsid w:val="00037B26"/>
    <w:rsid w:val="000404B8"/>
    <w:rsid w:val="00041987"/>
    <w:rsid w:val="000421B2"/>
    <w:rsid w:val="000424D1"/>
    <w:rsid w:val="00043782"/>
    <w:rsid w:val="00044FA2"/>
    <w:rsid w:val="00045AB4"/>
    <w:rsid w:val="000473F7"/>
    <w:rsid w:val="0004799F"/>
    <w:rsid w:val="0005136C"/>
    <w:rsid w:val="000521C3"/>
    <w:rsid w:val="00054086"/>
    <w:rsid w:val="00054314"/>
    <w:rsid w:val="000549DB"/>
    <w:rsid w:val="00056439"/>
    <w:rsid w:val="0005779A"/>
    <w:rsid w:val="00057912"/>
    <w:rsid w:val="00057A61"/>
    <w:rsid w:val="00061C9E"/>
    <w:rsid w:val="0006266B"/>
    <w:rsid w:val="000636CE"/>
    <w:rsid w:val="00064BCE"/>
    <w:rsid w:val="0006789C"/>
    <w:rsid w:val="00073920"/>
    <w:rsid w:val="00075E93"/>
    <w:rsid w:val="00077741"/>
    <w:rsid w:val="00077879"/>
    <w:rsid w:val="00077B4B"/>
    <w:rsid w:val="00080D13"/>
    <w:rsid w:val="000810AB"/>
    <w:rsid w:val="0008124D"/>
    <w:rsid w:val="0008325F"/>
    <w:rsid w:val="0008420D"/>
    <w:rsid w:val="000846BD"/>
    <w:rsid w:val="000848D3"/>
    <w:rsid w:val="00084CB0"/>
    <w:rsid w:val="00085406"/>
    <w:rsid w:val="00085B16"/>
    <w:rsid w:val="00086BF1"/>
    <w:rsid w:val="00087062"/>
    <w:rsid w:val="0008771C"/>
    <w:rsid w:val="00090724"/>
    <w:rsid w:val="00090D2B"/>
    <w:rsid w:val="000914E9"/>
    <w:rsid w:val="00092FF4"/>
    <w:rsid w:val="00093465"/>
    <w:rsid w:val="00094256"/>
    <w:rsid w:val="000944B5"/>
    <w:rsid w:val="00095145"/>
    <w:rsid w:val="000964B7"/>
    <w:rsid w:val="00097B30"/>
    <w:rsid w:val="000A04F6"/>
    <w:rsid w:val="000A113C"/>
    <w:rsid w:val="000A2A2C"/>
    <w:rsid w:val="000A2CFB"/>
    <w:rsid w:val="000A6406"/>
    <w:rsid w:val="000B0277"/>
    <w:rsid w:val="000B0419"/>
    <w:rsid w:val="000B137B"/>
    <w:rsid w:val="000B230F"/>
    <w:rsid w:val="000B2664"/>
    <w:rsid w:val="000B2701"/>
    <w:rsid w:val="000B3695"/>
    <w:rsid w:val="000B4D50"/>
    <w:rsid w:val="000B6E2F"/>
    <w:rsid w:val="000C08F6"/>
    <w:rsid w:val="000C0905"/>
    <w:rsid w:val="000C1554"/>
    <w:rsid w:val="000C38A8"/>
    <w:rsid w:val="000C44CE"/>
    <w:rsid w:val="000C4EB2"/>
    <w:rsid w:val="000C559F"/>
    <w:rsid w:val="000C609A"/>
    <w:rsid w:val="000C6FE0"/>
    <w:rsid w:val="000D2A15"/>
    <w:rsid w:val="000D3542"/>
    <w:rsid w:val="000D3562"/>
    <w:rsid w:val="000D3C91"/>
    <w:rsid w:val="000D584A"/>
    <w:rsid w:val="000D730A"/>
    <w:rsid w:val="000E11BB"/>
    <w:rsid w:val="000E1741"/>
    <w:rsid w:val="000E1B8B"/>
    <w:rsid w:val="000E2957"/>
    <w:rsid w:val="000E2F04"/>
    <w:rsid w:val="000E3FFD"/>
    <w:rsid w:val="000E419C"/>
    <w:rsid w:val="000E5D53"/>
    <w:rsid w:val="000E6259"/>
    <w:rsid w:val="000E717D"/>
    <w:rsid w:val="000E7C30"/>
    <w:rsid w:val="000F0045"/>
    <w:rsid w:val="000F193D"/>
    <w:rsid w:val="000F2577"/>
    <w:rsid w:val="000F3A66"/>
    <w:rsid w:val="000F5121"/>
    <w:rsid w:val="000F57A1"/>
    <w:rsid w:val="000F66D8"/>
    <w:rsid w:val="000F7A37"/>
    <w:rsid w:val="000F7B5F"/>
    <w:rsid w:val="000F7FB8"/>
    <w:rsid w:val="00100FC7"/>
    <w:rsid w:val="00101DD3"/>
    <w:rsid w:val="00101F15"/>
    <w:rsid w:val="00103E6E"/>
    <w:rsid w:val="0010425A"/>
    <w:rsid w:val="0010607C"/>
    <w:rsid w:val="00107100"/>
    <w:rsid w:val="00107620"/>
    <w:rsid w:val="001112C5"/>
    <w:rsid w:val="00111491"/>
    <w:rsid w:val="00111951"/>
    <w:rsid w:val="00111EBB"/>
    <w:rsid w:val="0011222A"/>
    <w:rsid w:val="001137BD"/>
    <w:rsid w:val="00113E31"/>
    <w:rsid w:val="00115593"/>
    <w:rsid w:val="001159EB"/>
    <w:rsid w:val="00115E2C"/>
    <w:rsid w:val="0011689F"/>
    <w:rsid w:val="00117A27"/>
    <w:rsid w:val="0012031A"/>
    <w:rsid w:val="001222FC"/>
    <w:rsid w:val="00123C12"/>
    <w:rsid w:val="00124B4D"/>
    <w:rsid w:val="00124D54"/>
    <w:rsid w:val="00125008"/>
    <w:rsid w:val="00125BC1"/>
    <w:rsid w:val="001272CC"/>
    <w:rsid w:val="00127F7D"/>
    <w:rsid w:val="001309E9"/>
    <w:rsid w:val="00131E7B"/>
    <w:rsid w:val="00131F20"/>
    <w:rsid w:val="00131FE5"/>
    <w:rsid w:val="0013216A"/>
    <w:rsid w:val="00132566"/>
    <w:rsid w:val="00132859"/>
    <w:rsid w:val="001330B3"/>
    <w:rsid w:val="00133689"/>
    <w:rsid w:val="00134A6B"/>
    <w:rsid w:val="00134D97"/>
    <w:rsid w:val="00135BEF"/>
    <w:rsid w:val="0013656A"/>
    <w:rsid w:val="00137029"/>
    <w:rsid w:val="00137A9F"/>
    <w:rsid w:val="00137B81"/>
    <w:rsid w:val="00137D64"/>
    <w:rsid w:val="00137E09"/>
    <w:rsid w:val="00140169"/>
    <w:rsid w:val="00140958"/>
    <w:rsid w:val="0014190C"/>
    <w:rsid w:val="0014254E"/>
    <w:rsid w:val="00142A8E"/>
    <w:rsid w:val="00146EE7"/>
    <w:rsid w:val="00150F3D"/>
    <w:rsid w:val="00152268"/>
    <w:rsid w:val="001527C7"/>
    <w:rsid w:val="0015336F"/>
    <w:rsid w:val="00154A43"/>
    <w:rsid w:val="00155793"/>
    <w:rsid w:val="001558D4"/>
    <w:rsid w:val="00155D92"/>
    <w:rsid w:val="00156B82"/>
    <w:rsid w:val="0015737F"/>
    <w:rsid w:val="0015755E"/>
    <w:rsid w:val="001579AF"/>
    <w:rsid w:val="00157E2E"/>
    <w:rsid w:val="0016008D"/>
    <w:rsid w:val="00160204"/>
    <w:rsid w:val="00162073"/>
    <w:rsid w:val="001625B8"/>
    <w:rsid w:val="0016359A"/>
    <w:rsid w:val="00163B6C"/>
    <w:rsid w:val="00164157"/>
    <w:rsid w:val="00165EAE"/>
    <w:rsid w:val="001666E6"/>
    <w:rsid w:val="00166EA3"/>
    <w:rsid w:val="00170291"/>
    <w:rsid w:val="001703CF"/>
    <w:rsid w:val="001721D8"/>
    <w:rsid w:val="00172370"/>
    <w:rsid w:val="001723C3"/>
    <w:rsid w:val="00172505"/>
    <w:rsid w:val="00173BA0"/>
    <w:rsid w:val="00173C93"/>
    <w:rsid w:val="00175710"/>
    <w:rsid w:val="0017664E"/>
    <w:rsid w:val="001804CF"/>
    <w:rsid w:val="0018514C"/>
    <w:rsid w:val="00185D6D"/>
    <w:rsid w:val="001870A9"/>
    <w:rsid w:val="0018793E"/>
    <w:rsid w:val="001901C3"/>
    <w:rsid w:val="0019112D"/>
    <w:rsid w:val="00191492"/>
    <w:rsid w:val="00191E75"/>
    <w:rsid w:val="001929FD"/>
    <w:rsid w:val="00192A37"/>
    <w:rsid w:val="00192FFE"/>
    <w:rsid w:val="001954DE"/>
    <w:rsid w:val="001977E4"/>
    <w:rsid w:val="001A0D49"/>
    <w:rsid w:val="001A0E9E"/>
    <w:rsid w:val="001A1A5F"/>
    <w:rsid w:val="001A50B7"/>
    <w:rsid w:val="001A5E98"/>
    <w:rsid w:val="001A7704"/>
    <w:rsid w:val="001B2C6E"/>
    <w:rsid w:val="001B35C4"/>
    <w:rsid w:val="001B4931"/>
    <w:rsid w:val="001B5A4E"/>
    <w:rsid w:val="001B5B22"/>
    <w:rsid w:val="001B616C"/>
    <w:rsid w:val="001B6368"/>
    <w:rsid w:val="001B7060"/>
    <w:rsid w:val="001C0A50"/>
    <w:rsid w:val="001C0EF0"/>
    <w:rsid w:val="001C180A"/>
    <w:rsid w:val="001C20EA"/>
    <w:rsid w:val="001C237B"/>
    <w:rsid w:val="001C2DBD"/>
    <w:rsid w:val="001C31C4"/>
    <w:rsid w:val="001C3A22"/>
    <w:rsid w:val="001C4573"/>
    <w:rsid w:val="001C4C6E"/>
    <w:rsid w:val="001C6B65"/>
    <w:rsid w:val="001D23BA"/>
    <w:rsid w:val="001D248D"/>
    <w:rsid w:val="001D367B"/>
    <w:rsid w:val="001D5029"/>
    <w:rsid w:val="001D6311"/>
    <w:rsid w:val="001D7884"/>
    <w:rsid w:val="001E0CCB"/>
    <w:rsid w:val="001E38D0"/>
    <w:rsid w:val="001E5620"/>
    <w:rsid w:val="001E672F"/>
    <w:rsid w:val="001E69F2"/>
    <w:rsid w:val="001E70A4"/>
    <w:rsid w:val="001E72A9"/>
    <w:rsid w:val="001E7FC3"/>
    <w:rsid w:val="001F0E36"/>
    <w:rsid w:val="001F2024"/>
    <w:rsid w:val="001F3390"/>
    <w:rsid w:val="001F3395"/>
    <w:rsid w:val="001F563E"/>
    <w:rsid w:val="001F59B0"/>
    <w:rsid w:val="001F6BBF"/>
    <w:rsid w:val="00200D34"/>
    <w:rsid w:val="00200D81"/>
    <w:rsid w:val="00201942"/>
    <w:rsid w:val="00201A27"/>
    <w:rsid w:val="002027FA"/>
    <w:rsid w:val="002029DD"/>
    <w:rsid w:val="00203D6A"/>
    <w:rsid w:val="002054F8"/>
    <w:rsid w:val="00207113"/>
    <w:rsid w:val="00207C17"/>
    <w:rsid w:val="00210073"/>
    <w:rsid w:val="002110D8"/>
    <w:rsid w:val="00211773"/>
    <w:rsid w:val="002119A8"/>
    <w:rsid w:val="00211B5E"/>
    <w:rsid w:val="00212CB9"/>
    <w:rsid w:val="00214173"/>
    <w:rsid w:val="00214229"/>
    <w:rsid w:val="0021428E"/>
    <w:rsid w:val="002150AE"/>
    <w:rsid w:val="0021538E"/>
    <w:rsid w:val="0021638A"/>
    <w:rsid w:val="002175B4"/>
    <w:rsid w:val="002175BD"/>
    <w:rsid w:val="00220E78"/>
    <w:rsid w:val="00221855"/>
    <w:rsid w:val="00221C53"/>
    <w:rsid w:val="00221DA3"/>
    <w:rsid w:val="00223555"/>
    <w:rsid w:val="00225D14"/>
    <w:rsid w:val="00226FD9"/>
    <w:rsid w:val="00227B7D"/>
    <w:rsid w:val="00230696"/>
    <w:rsid w:val="00231293"/>
    <w:rsid w:val="00231596"/>
    <w:rsid w:val="00231E45"/>
    <w:rsid w:val="0023248F"/>
    <w:rsid w:val="002324A1"/>
    <w:rsid w:val="00232954"/>
    <w:rsid w:val="00234DB5"/>
    <w:rsid w:val="00235FE2"/>
    <w:rsid w:val="002362B0"/>
    <w:rsid w:val="002364AD"/>
    <w:rsid w:val="00237065"/>
    <w:rsid w:val="0023785B"/>
    <w:rsid w:val="00237B09"/>
    <w:rsid w:val="0024051D"/>
    <w:rsid w:val="00240729"/>
    <w:rsid w:val="00241176"/>
    <w:rsid w:val="0024169D"/>
    <w:rsid w:val="0024280C"/>
    <w:rsid w:val="00243160"/>
    <w:rsid w:val="002437B3"/>
    <w:rsid w:val="00245650"/>
    <w:rsid w:val="00246445"/>
    <w:rsid w:val="00246479"/>
    <w:rsid w:val="00246753"/>
    <w:rsid w:val="00247145"/>
    <w:rsid w:val="00250469"/>
    <w:rsid w:val="002507CB"/>
    <w:rsid w:val="00250D28"/>
    <w:rsid w:val="00250E22"/>
    <w:rsid w:val="00251448"/>
    <w:rsid w:val="00251937"/>
    <w:rsid w:val="002520A2"/>
    <w:rsid w:val="00252D19"/>
    <w:rsid w:val="002539B9"/>
    <w:rsid w:val="00253F64"/>
    <w:rsid w:val="00254D99"/>
    <w:rsid w:val="00255D56"/>
    <w:rsid w:val="002565E2"/>
    <w:rsid w:val="0025725F"/>
    <w:rsid w:val="00257F5D"/>
    <w:rsid w:val="002613B2"/>
    <w:rsid w:val="00265D6F"/>
    <w:rsid w:val="0026619A"/>
    <w:rsid w:val="002679B1"/>
    <w:rsid w:val="00270B2F"/>
    <w:rsid w:val="0027128D"/>
    <w:rsid w:val="0027218B"/>
    <w:rsid w:val="00272BD1"/>
    <w:rsid w:val="00273854"/>
    <w:rsid w:val="0027411A"/>
    <w:rsid w:val="002747D2"/>
    <w:rsid w:val="002754DF"/>
    <w:rsid w:val="00275665"/>
    <w:rsid w:val="00275785"/>
    <w:rsid w:val="00275CBC"/>
    <w:rsid w:val="00275DC1"/>
    <w:rsid w:val="00275DD1"/>
    <w:rsid w:val="00276150"/>
    <w:rsid w:val="0027627A"/>
    <w:rsid w:val="00276801"/>
    <w:rsid w:val="00277535"/>
    <w:rsid w:val="00277BC0"/>
    <w:rsid w:val="0028042F"/>
    <w:rsid w:val="0028199C"/>
    <w:rsid w:val="0028248F"/>
    <w:rsid w:val="00283509"/>
    <w:rsid w:val="00284359"/>
    <w:rsid w:val="00285DE5"/>
    <w:rsid w:val="00290412"/>
    <w:rsid w:val="00290ED0"/>
    <w:rsid w:val="002921ED"/>
    <w:rsid w:val="002927CC"/>
    <w:rsid w:val="00292B6F"/>
    <w:rsid w:val="00295714"/>
    <w:rsid w:val="002977F7"/>
    <w:rsid w:val="00297A91"/>
    <w:rsid w:val="002A00D2"/>
    <w:rsid w:val="002A0B95"/>
    <w:rsid w:val="002A0BFA"/>
    <w:rsid w:val="002A1952"/>
    <w:rsid w:val="002A4B96"/>
    <w:rsid w:val="002A5438"/>
    <w:rsid w:val="002A6C31"/>
    <w:rsid w:val="002A6C60"/>
    <w:rsid w:val="002A6FAC"/>
    <w:rsid w:val="002A76B3"/>
    <w:rsid w:val="002B20EB"/>
    <w:rsid w:val="002B2800"/>
    <w:rsid w:val="002B2C23"/>
    <w:rsid w:val="002B3E68"/>
    <w:rsid w:val="002B63BA"/>
    <w:rsid w:val="002B6672"/>
    <w:rsid w:val="002B7E6E"/>
    <w:rsid w:val="002C13BA"/>
    <w:rsid w:val="002C4F6B"/>
    <w:rsid w:val="002C5CED"/>
    <w:rsid w:val="002C5FFB"/>
    <w:rsid w:val="002C699D"/>
    <w:rsid w:val="002C7E50"/>
    <w:rsid w:val="002D26A5"/>
    <w:rsid w:val="002D2B5E"/>
    <w:rsid w:val="002D4969"/>
    <w:rsid w:val="002D5884"/>
    <w:rsid w:val="002D6675"/>
    <w:rsid w:val="002D672F"/>
    <w:rsid w:val="002D6ED7"/>
    <w:rsid w:val="002E137E"/>
    <w:rsid w:val="002E22B9"/>
    <w:rsid w:val="002E451B"/>
    <w:rsid w:val="002E58C1"/>
    <w:rsid w:val="002E695F"/>
    <w:rsid w:val="002E6A06"/>
    <w:rsid w:val="002E727C"/>
    <w:rsid w:val="002E7369"/>
    <w:rsid w:val="002E79B8"/>
    <w:rsid w:val="002E7EFB"/>
    <w:rsid w:val="002F08AB"/>
    <w:rsid w:val="002F0A9D"/>
    <w:rsid w:val="002F20D4"/>
    <w:rsid w:val="002F257D"/>
    <w:rsid w:val="002F3A1A"/>
    <w:rsid w:val="002F3CCD"/>
    <w:rsid w:val="002F66DE"/>
    <w:rsid w:val="002F67FD"/>
    <w:rsid w:val="002F7301"/>
    <w:rsid w:val="002F7D80"/>
    <w:rsid w:val="00303D3F"/>
    <w:rsid w:val="00304C3F"/>
    <w:rsid w:val="003051A4"/>
    <w:rsid w:val="00305D06"/>
    <w:rsid w:val="0030716C"/>
    <w:rsid w:val="003077A6"/>
    <w:rsid w:val="003077E4"/>
    <w:rsid w:val="003078B8"/>
    <w:rsid w:val="00307AA2"/>
    <w:rsid w:val="00307B4C"/>
    <w:rsid w:val="00307B9B"/>
    <w:rsid w:val="00307D62"/>
    <w:rsid w:val="00310D5E"/>
    <w:rsid w:val="00311687"/>
    <w:rsid w:val="0031219C"/>
    <w:rsid w:val="003123DC"/>
    <w:rsid w:val="00312C58"/>
    <w:rsid w:val="00313621"/>
    <w:rsid w:val="00313776"/>
    <w:rsid w:val="00315445"/>
    <w:rsid w:val="00317329"/>
    <w:rsid w:val="00320A7B"/>
    <w:rsid w:val="00321158"/>
    <w:rsid w:val="0032250A"/>
    <w:rsid w:val="003259A8"/>
    <w:rsid w:val="0032604A"/>
    <w:rsid w:val="00326A84"/>
    <w:rsid w:val="0032785F"/>
    <w:rsid w:val="003311B6"/>
    <w:rsid w:val="003313AD"/>
    <w:rsid w:val="00333367"/>
    <w:rsid w:val="003334CE"/>
    <w:rsid w:val="0033425F"/>
    <w:rsid w:val="00334319"/>
    <w:rsid w:val="00335EE3"/>
    <w:rsid w:val="003366A7"/>
    <w:rsid w:val="00336C94"/>
    <w:rsid w:val="00336D21"/>
    <w:rsid w:val="00340D1C"/>
    <w:rsid w:val="00341DDF"/>
    <w:rsid w:val="00342FFA"/>
    <w:rsid w:val="003435F5"/>
    <w:rsid w:val="003465ED"/>
    <w:rsid w:val="0035018F"/>
    <w:rsid w:val="00350F55"/>
    <w:rsid w:val="003528EE"/>
    <w:rsid w:val="003530CC"/>
    <w:rsid w:val="00353484"/>
    <w:rsid w:val="003548BF"/>
    <w:rsid w:val="003554EE"/>
    <w:rsid w:val="003558AE"/>
    <w:rsid w:val="00356B99"/>
    <w:rsid w:val="003600F9"/>
    <w:rsid w:val="003603BB"/>
    <w:rsid w:val="00360C49"/>
    <w:rsid w:val="00360D9F"/>
    <w:rsid w:val="003631DE"/>
    <w:rsid w:val="00363321"/>
    <w:rsid w:val="00363AA6"/>
    <w:rsid w:val="00364DC7"/>
    <w:rsid w:val="0036612B"/>
    <w:rsid w:val="00370CD4"/>
    <w:rsid w:val="003741E4"/>
    <w:rsid w:val="0037443D"/>
    <w:rsid w:val="00374546"/>
    <w:rsid w:val="00374D02"/>
    <w:rsid w:val="003761CA"/>
    <w:rsid w:val="0038061C"/>
    <w:rsid w:val="0038074C"/>
    <w:rsid w:val="00381AA7"/>
    <w:rsid w:val="003825A9"/>
    <w:rsid w:val="00382BA9"/>
    <w:rsid w:val="003831CC"/>
    <w:rsid w:val="003843D2"/>
    <w:rsid w:val="0038503D"/>
    <w:rsid w:val="003857B5"/>
    <w:rsid w:val="00385BC8"/>
    <w:rsid w:val="00385ECE"/>
    <w:rsid w:val="00385F35"/>
    <w:rsid w:val="00387056"/>
    <w:rsid w:val="0038756F"/>
    <w:rsid w:val="00390793"/>
    <w:rsid w:val="00390F54"/>
    <w:rsid w:val="0039232E"/>
    <w:rsid w:val="003925D3"/>
    <w:rsid w:val="003929E3"/>
    <w:rsid w:val="00392C92"/>
    <w:rsid w:val="00394EAF"/>
    <w:rsid w:val="00395675"/>
    <w:rsid w:val="0039631D"/>
    <w:rsid w:val="003968B8"/>
    <w:rsid w:val="00397184"/>
    <w:rsid w:val="003977B7"/>
    <w:rsid w:val="003A0B3B"/>
    <w:rsid w:val="003A0E58"/>
    <w:rsid w:val="003A118C"/>
    <w:rsid w:val="003A13D9"/>
    <w:rsid w:val="003A174C"/>
    <w:rsid w:val="003A33D9"/>
    <w:rsid w:val="003A69F9"/>
    <w:rsid w:val="003A6E5F"/>
    <w:rsid w:val="003B131E"/>
    <w:rsid w:val="003B1B02"/>
    <w:rsid w:val="003B2434"/>
    <w:rsid w:val="003B3F0B"/>
    <w:rsid w:val="003B4B92"/>
    <w:rsid w:val="003B713B"/>
    <w:rsid w:val="003C0754"/>
    <w:rsid w:val="003C07D6"/>
    <w:rsid w:val="003C0DA7"/>
    <w:rsid w:val="003C0E06"/>
    <w:rsid w:val="003C1993"/>
    <w:rsid w:val="003C1C06"/>
    <w:rsid w:val="003C222A"/>
    <w:rsid w:val="003C2EDA"/>
    <w:rsid w:val="003C4938"/>
    <w:rsid w:val="003C4C26"/>
    <w:rsid w:val="003C5290"/>
    <w:rsid w:val="003D0045"/>
    <w:rsid w:val="003D19FE"/>
    <w:rsid w:val="003D1E33"/>
    <w:rsid w:val="003D4E46"/>
    <w:rsid w:val="003D65CA"/>
    <w:rsid w:val="003D69C7"/>
    <w:rsid w:val="003D7C40"/>
    <w:rsid w:val="003E0093"/>
    <w:rsid w:val="003E130C"/>
    <w:rsid w:val="003E14BB"/>
    <w:rsid w:val="003E1587"/>
    <w:rsid w:val="003E1720"/>
    <w:rsid w:val="003E22CC"/>
    <w:rsid w:val="003E2DF6"/>
    <w:rsid w:val="003E3316"/>
    <w:rsid w:val="003E4A3B"/>
    <w:rsid w:val="003E588B"/>
    <w:rsid w:val="003E61F9"/>
    <w:rsid w:val="003E67AC"/>
    <w:rsid w:val="003E7702"/>
    <w:rsid w:val="003F0012"/>
    <w:rsid w:val="003F07B9"/>
    <w:rsid w:val="003F16CE"/>
    <w:rsid w:val="003F21DD"/>
    <w:rsid w:val="003F2B54"/>
    <w:rsid w:val="003F4210"/>
    <w:rsid w:val="003F46D7"/>
    <w:rsid w:val="003F5A80"/>
    <w:rsid w:val="003F6DDB"/>
    <w:rsid w:val="003F7E77"/>
    <w:rsid w:val="004009F4"/>
    <w:rsid w:val="00402ED9"/>
    <w:rsid w:val="00405CE9"/>
    <w:rsid w:val="00405FBC"/>
    <w:rsid w:val="0040788E"/>
    <w:rsid w:val="004106D0"/>
    <w:rsid w:val="0041246D"/>
    <w:rsid w:val="004139A4"/>
    <w:rsid w:val="00414322"/>
    <w:rsid w:val="0041499D"/>
    <w:rsid w:val="0041563E"/>
    <w:rsid w:val="00415D8A"/>
    <w:rsid w:val="0041665C"/>
    <w:rsid w:val="00417F88"/>
    <w:rsid w:val="00420161"/>
    <w:rsid w:val="00420F40"/>
    <w:rsid w:val="0042232D"/>
    <w:rsid w:val="00423E49"/>
    <w:rsid w:val="00425073"/>
    <w:rsid w:val="004259A6"/>
    <w:rsid w:val="00426685"/>
    <w:rsid w:val="00426CE5"/>
    <w:rsid w:val="00427C38"/>
    <w:rsid w:val="00431D5A"/>
    <w:rsid w:val="0043258B"/>
    <w:rsid w:val="00432A87"/>
    <w:rsid w:val="00432A9A"/>
    <w:rsid w:val="0043401A"/>
    <w:rsid w:val="0043465F"/>
    <w:rsid w:val="0043560B"/>
    <w:rsid w:val="00436E37"/>
    <w:rsid w:val="00437B0B"/>
    <w:rsid w:val="0043ED58"/>
    <w:rsid w:val="004411CB"/>
    <w:rsid w:val="00441AEB"/>
    <w:rsid w:val="00442383"/>
    <w:rsid w:val="0044238C"/>
    <w:rsid w:val="004425A2"/>
    <w:rsid w:val="004437F1"/>
    <w:rsid w:val="004447BD"/>
    <w:rsid w:val="00445BFD"/>
    <w:rsid w:val="00446537"/>
    <w:rsid w:val="004475BA"/>
    <w:rsid w:val="00452A1B"/>
    <w:rsid w:val="0045327B"/>
    <w:rsid w:val="00453F33"/>
    <w:rsid w:val="004551F1"/>
    <w:rsid w:val="00455DC9"/>
    <w:rsid w:val="004572EE"/>
    <w:rsid w:val="0046051C"/>
    <w:rsid w:val="004606EF"/>
    <w:rsid w:val="0046197A"/>
    <w:rsid w:val="00462F04"/>
    <w:rsid w:val="004635A0"/>
    <w:rsid w:val="00463F3D"/>
    <w:rsid w:val="0046501B"/>
    <w:rsid w:val="00465722"/>
    <w:rsid w:val="0046582D"/>
    <w:rsid w:val="00465BB5"/>
    <w:rsid w:val="00467BED"/>
    <w:rsid w:val="00467F69"/>
    <w:rsid w:val="00467FF2"/>
    <w:rsid w:val="00470404"/>
    <w:rsid w:val="00471075"/>
    <w:rsid w:val="00471644"/>
    <w:rsid w:val="00472762"/>
    <w:rsid w:val="00474147"/>
    <w:rsid w:val="00475B84"/>
    <w:rsid w:val="00476420"/>
    <w:rsid w:val="00476E50"/>
    <w:rsid w:val="00477795"/>
    <w:rsid w:val="00477FDE"/>
    <w:rsid w:val="004809AA"/>
    <w:rsid w:val="004815E4"/>
    <w:rsid w:val="00482110"/>
    <w:rsid w:val="004834C0"/>
    <w:rsid w:val="004843A7"/>
    <w:rsid w:val="00484401"/>
    <w:rsid w:val="00486851"/>
    <w:rsid w:val="00486DA1"/>
    <w:rsid w:val="004873E4"/>
    <w:rsid w:val="004876ED"/>
    <w:rsid w:val="004877D4"/>
    <w:rsid w:val="00490D35"/>
    <w:rsid w:val="00491AF2"/>
    <w:rsid w:val="00491B58"/>
    <w:rsid w:val="00491BF0"/>
    <w:rsid w:val="004943FF"/>
    <w:rsid w:val="0049491F"/>
    <w:rsid w:val="0049511D"/>
    <w:rsid w:val="00496A1E"/>
    <w:rsid w:val="004A1DF2"/>
    <w:rsid w:val="004A26E4"/>
    <w:rsid w:val="004A35BB"/>
    <w:rsid w:val="004A64BD"/>
    <w:rsid w:val="004A695E"/>
    <w:rsid w:val="004A7706"/>
    <w:rsid w:val="004B0765"/>
    <w:rsid w:val="004B1325"/>
    <w:rsid w:val="004B235D"/>
    <w:rsid w:val="004B4059"/>
    <w:rsid w:val="004B4826"/>
    <w:rsid w:val="004B48AF"/>
    <w:rsid w:val="004B5B42"/>
    <w:rsid w:val="004B7B61"/>
    <w:rsid w:val="004C0162"/>
    <w:rsid w:val="004C263F"/>
    <w:rsid w:val="004C26E1"/>
    <w:rsid w:val="004C2EE1"/>
    <w:rsid w:val="004C31F3"/>
    <w:rsid w:val="004C39DF"/>
    <w:rsid w:val="004C44B1"/>
    <w:rsid w:val="004C457D"/>
    <w:rsid w:val="004C51C5"/>
    <w:rsid w:val="004C65D6"/>
    <w:rsid w:val="004C67C4"/>
    <w:rsid w:val="004C6B14"/>
    <w:rsid w:val="004C706D"/>
    <w:rsid w:val="004C79D5"/>
    <w:rsid w:val="004D02E1"/>
    <w:rsid w:val="004D0461"/>
    <w:rsid w:val="004D1CE8"/>
    <w:rsid w:val="004D3AAA"/>
    <w:rsid w:val="004D3BF5"/>
    <w:rsid w:val="004D4CC2"/>
    <w:rsid w:val="004D55A6"/>
    <w:rsid w:val="004D5735"/>
    <w:rsid w:val="004D6017"/>
    <w:rsid w:val="004D6023"/>
    <w:rsid w:val="004D6A21"/>
    <w:rsid w:val="004D74D3"/>
    <w:rsid w:val="004E0DB4"/>
    <w:rsid w:val="004E1CF8"/>
    <w:rsid w:val="004E1FE7"/>
    <w:rsid w:val="004E47C6"/>
    <w:rsid w:val="004E6C20"/>
    <w:rsid w:val="004F0838"/>
    <w:rsid w:val="004F0A66"/>
    <w:rsid w:val="004F186D"/>
    <w:rsid w:val="004F1B04"/>
    <w:rsid w:val="004F1FF0"/>
    <w:rsid w:val="004F2A14"/>
    <w:rsid w:val="004F401A"/>
    <w:rsid w:val="004F782D"/>
    <w:rsid w:val="004F7A84"/>
    <w:rsid w:val="00500469"/>
    <w:rsid w:val="005014A3"/>
    <w:rsid w:val="0050176F"/>
    <w:rsid w:val="00501CAC"/>
    <w:rsid w:val="00501F8F"/>
    <w:rsid w:val="005027E8"/>
    <w:rsid w:val="00502C8B"/>
    <w:rsid w:val="0050333E"/>
    <w:rsid w:val="00503ED8"/>
    <w:rsid w:val="0050404E"/>
    <w:rsid w:val="0050584B"/>
    <w:rsid w:val="005061C6"/>
    <w:rsid w:val="00510380"/>
    <w:rsid w:val="00510505"/>
    <w:rsid w:val="005105DC"/>
    <w:rsid w:val="005109E8"/>
    <w:rsid w:val="00511358"/>
    <w:rsid w:val="005121BA"/>
    <w:rsid w:val="00512C6E"/>
    <w:rsid w:val="00517EF0"/>
    <w:rsid w:val="00517FC3"/>
    <w:rsid w:val="0052072C"/>
    <w:rsid w:val="00521783"/>
    <w:rsid w:val="00521E81"/>
    <w:rsid w:val="00523966"/>
    <w:rsid w:val="00523E13"/>
    <w:rsid w:val="005246BD"/>
    <w:rsid w:val="005263C7"/>
    <w:rsid w:val="00530246"/>
    <w:rsid w:val="0053082E"/>
    <w:rsid w:val="00530D42"/>
    <w:rsid w:val="0053186A"/>
    <w:rsid w:val="005328ED"/>
    <w:rsid w:val="00534B38"/>
    <w:rsid w:val="00535CF9"/>
    <w:rsid w:val="00535D43"/>
    <w:rsid w:val="005361F9"/>
    <w:rsid w:val="00536925"/>
    <w:rsid w:val="0054097E"/>
    <w:rsid w:val="00541215"/>
    <w:rsid w:val="0054168D"/>
    <w:rsid w:val="00542C69"/>
    <w:rsid w:val="00542E1C"/>
    <w:rsid w:val="00547186"/>
    <w:rsid w:val="00550458"/>
    <w:rsid w:val="00550C74"/>
    <w:rsid w:val="00550F24"/>
    <w:rsid w:val="00551973"/>
    <w:rsid w:val="00553652"/>
    <w:rsid w:val="005545F3"/>
    <w:rsid w:val="00554B22"/>
    <w:rsid w:val="00555A3B"/>
    <w:rsid w:val="00555B27"/>
    <w:rsid w:val="00555C4D"/>
    <w:rsid w:val="00555EA2"/>
    <w:rsid w:val="00556B8A"/>
    <w:rsid w:val="00557B18"/>
    <w:rsid w:val="00560029"/>
    <w:rsid w:val="0056256E"/>
    <w:rsid w:val="00563A45"/>
    <w:rsid w:val="005650E6"/>
    <w:rsid w:val="005679D7"/>
    <w:rsid w:val="00567A1B"/>
    <w:rsid w:val="0057085F"/>
    <w:rsid w:val="00573C61"/>
    <w:rsid w:val="005745D8"/>
    <w:rsid w:val="00574B5C"/>
    <w:rsid w:val="00574BC0"/>
    <w:rsid w:val="005753B2"/>
    <w:rsid w:val="00575DC2"/>
    <w:rsid w:val="005764D6"/>
    <w:rsid w:val="00581EF7"/>
    <w:rsid w:val="0058540B"/>
    <w:rsid w:val="00585841"/>
    <w:rsid w:val="00586CEF"/>
    <w:rsid w:val="00590643"/>
    <w:rsid w:val="00591E9B"/>
    <w:rsid w:val="00592DA7"/>
    <w:rsid w:val="00594BC4"/>
    <w:rsid w:val="005950B1"/>
    <w:rsid w:val="00595784"/>
    <w:rsid w:val="00596181"/>
    <w:rsid w:val="00596344"/>
    <w:rsid w:val="00596BC3"/>
    <w:rsid w:val="00597E9C"/>
    <w:rsid w:val="005A004C"/>
    <w:rsid w:val="005A17B2"/>
    <w:rsid w:val="005A250D"/>
    <w:rsid w:val="005A3242"/>
    <w:rsid w:val="005A3CC9"/>
    <w:rsid w:val="005A3EC8"/>
    <w:rsid w:val="005A434D"/>
    <w:rsid w:val="005A4F79"/>
    <w:rsid w:val="005A51F7"/>
    <w:rsid w:val="005A5562"/>
    <w:rsid w:val="005A5790"/>
    <w:rsid w:val="005A5CFD"/>
    <w:rsid w:val="005A5F61"/>
    <w:rsid w:val="005A6A33"/>
    <w:rsid w:val="005A6A4F"/>
    <w:rsid w:val="005A6CC7"/>
    <w:rsid w:val="005A7015"/>
    <w:rsid w:val="005A77CD"/>
    <w:rsid w:val="005A789D"/>
    <w:rsid w:val="005B1B12"/>
    <w:rsid w:val="005B21AB"/>
    <w:rsid w:val="005B4BAD"/>
    <w:rsid w:val="005B5299"/>
    <w:rsid w:val="005B6BE2"/>
    <w:rsid w:val="005B6E41"/>
    <w:rsid w:val="005B73D0"/>
    <w:rsid w:val="005C0A7D"/>
    <w:rsid w:val="005C12E5"/>
    <w:rsid w:val="005C2344"/>
    <w:rsid w:val="005C4998"/>
    <w:rsid w:val="005C51C3"/>
    <w:rsid w:val="005C538C"/>
    <w:rsid w:val="005C6792"/>
    <w:rsid w:val="005D0AF1"/>
    <w:rsid w:val="005D2339"/>
    <w:rsid w:val="005D294F"/>
    <w:rsid w:val="005D350E"/>
    <w:rsid w:val="005D41E0"/>
    <w:rsid w:val="005D4E70"/>
    <w:rsid w:val="005D4F03"/>
    <w:rsid w:val="005D5727"/>
    <w:rsid w:val="005D6044"/>
    <w:rsid w:val="005D6511"/>
    <w:rsid w:val="005D6633"/>
    <w:rsid w:val="005E18E2"/>
    <w:rsid w:val="005E1C99"/>
    <w:rsid w:val="005E256E"/>
    <w:rsid w:val="005E2BBB"/>
    <w:rsid w:val="005E5036"/>
    <w:rsid w:val="005E54C0"/>
    <w:rsid w:val="005E68FE"/>
    <w:rsid w:val="005E7364"/>
    <w:rsid w:val="005F1909"/>
    <w:rsid w:val="005F22FF"/>
    <w:rsid w:val="005F5036"/>
    <w:rsid w:val="005F656D"/>
    <w:rsid w:val="005F7FB2"/>
    <w:rsid w:val="00601D2F"/>
    <w:rsid w:val="006039CF"/>
    <w:rsid w:val="00603E90"/>
    <w:rsid w:val="00604324"/>
    <w:rsid w:val="00604A05"/>
    <w:rsid w:val="00604A44"/>
    <w:rsid w:val="006058F7"/>
    <w:rsid w:val="00606CD6"/>
    <w:rsid w:val="00606CDC"/>
    <w:rsid w:val="00610818"/>
    <w:rsid w:val="0061156B"/>
    <w:rsid w:val="0061167E"/>
    <w:rsid w:val="0061245B"/>
    <w:rsid w:val="0061282C"/>
    <w:rsid w:val="00613563"/>
    <w:rsid w:val="00613EF7"/>
    <w:rsid w:val="00615C6E"/>
    <w:rsid w:val="006163CC"/>
    <w:rsid w:val="00616E37"/>
    <w:rsid w:val="006176D0"/>
    <w:rsid w:val="00620599"/>
    <w:rsid w:val="0062154A"/>
    <w:rsid w:val="006237E0"/>
    <w:rsid w:val="00624B1A"/>
    <w:rsid w:val="006255D7"/>
    <w:rsid w:val="00625FC2"/>
    <w:rsid w:val="00626260"/>
    <w:rsid w:val="006263B7"/>
    <w:rsid w:val="006267E2"/>
    <w:rsid w:val="00627701"/>
    <w:rsid w:val="00627A57"/>
    <w:rsid w:val="00627FAE"/>
    <w:rsid w:val="00630582"/>
    <w:rsid w:val="0063111C"/>
    <w:rsid w:val="00631DCA"/>
    <w:rsid w:val="00634B07"/>
    <w:rsid w:val="00635280"/>
    <w:rsid w:val="006354CE"/>
    <w:rsid w:val="0064020E"/>
    <w:rsid w:val="006411A6"/>
    <w:rsid w:val="006425BF"/>
    <w:rsid w:val="006427F2"/>
    <w:rsid w:val="00643F6E"/>
    <w:rsid w:val="0064410B"/>
    <w:rsid w:val="00644B82"/>
    <w:rsid w:val="00645A6E"/>
    <w:rsid w:val="006475B2"/>
    <w:rsid w:val="006479A9"/>
    <w:rsid w:val="00650DE2"/>
    <w:rsid w:val="00650EA3"/>
    <w:rsid w:val="00652F08"/>
    <w:rsid w:val="00655C45"/>
    <w:rsid w:val="0065648E"/>
    <w:rsid w:val="00657877"/>
    <w:rsid w:val="006638E7"/>
    <w:rsid w:val="006639E3"/>
    <w:rsid w:val="00663D15"/>
    <w:rsid w:val="00664239"/>
    <w:rsid w:val="006649E5"/>
    <w:rsid w:val="0066582E"/>
    <w:rsid w:val="00665993"/>
    <w:rsid w:val="00671080"/>
    <w:rsid w:val="006717DB"/>
    <w:rsid w:val="00671E01"/>
    <w:rsid w:val="00671E3E"/>
    <w:rsid w:val="00672385"/>
    <w:rsid w:val="00672635"/>
    <w:rsid w:val="00675541"/>
    <w:rsid w:val="006756E9"/>
    <w:rsid w:val="00676305"/>
    <w:rsid w:val="00676DA3"/>
    <w:rsid w:val="00677CD0"/>
    <w:rsid w:val="00680211"/>
    <w:rsid w:val="00681083"/>
    <w:rsid w:val="00681562"/>
    <w:rsid w:val="006816D2"/>
    <w:rsid w:val="00681EB2"/>
    <w:rsid w:val="0068298C"/>
    <w:rsid w:val="00683B11"/>
    <w:rsid w:val="006846B0"/>
    <w:rsid w:val="00686D43"/>
    <w:rsid w:val="00687233"/>
    <w:rsid w:val="006879D7"/>
    <w:rsid w:val="006904AA"/>
    <w:rsid w:val="00690FFE"/>
    <w:rsid w:val="0069282E"/>
    <w:rsid w:val="00692C59"/>
    <w:rsid w:val="0069327A"/>
    <w:rsid w:val="00693748"/>
    <w:rsid w:val="00693E2D"/>
    <w:rsid w:val="0069443E"/>
    <w:rsid w:val="0069506C"/>
    <w:rsid w:val="00695093"/>
    <w:rsid w:val="00695148"/>
    <w:rsid w:val="00695F73"/>
    <w:rsid w:val="00695F91"/>
    <w:rsid w:val="00696FBD"/>
    <w:rsid w:val="00697345"/>
    <w:rsid w:val="0069772E"/>
    <w:rsid w:val="006A1203"/>
    <w:rsid w:val="006A20E6"/>
    <w:rsid w:val="006A291E"/>
    <w:rsid w:val="006A341D"/>
    <w:rsid w:val="006A3716"/>
    <w:rsid w:val="006A3EC7"/>
    <w:rsid w:val="006A48E1"/>
    <w:rsid w:val="006A67B1"/>
    <w:rsid w:val="006A6CB0"/>
    <w:rsid w:val="006B18A2"/>
    <w:rsid w:val="006B246F"/>
    <w:rsid w:val="006B2710"/>
    <w:rsid w:val="006B3579"/>
    <w:rsid w:val="006B423E"/>
    <w:rsid w:val="006B45F1"/>
    <w:rsid w:val="006B485E"/>
    <w:rsid w:val="006B6986"/>
    <w:rsid w:val="006B71ED"/>
    <w:rsid w:val="006B78DA"/>
    <w:rsid w:val="006C0633"/>
    <w:rsid w:val="006C08C1"/>
    <w:rsid w:val="006C1270"/>
    <w:rsid w:val="006C33A1"/>
    <w:rsid w:val="006C452A"/>
    <w:rsid w:val="006C5A80"/>
    <w:rsid w:val="006C5CC6"/>
    <w:rsid w:val="006C67E4"/>
    <w:rsid w:val="006C78E9"/>
    <w:rsid w:val="006C7BE4"/>
    <w:rsid w:val="006C7F29"/>
    <w:rsid w:val="006D0B80"/>
    <w:rsid w:val="006D0BEB"/>
    <w:rsid w:val="006D1A6E"/>
    <w:rsid w:val="006D1FF0"/>
    <w:rsid w:val="006D2C37"/>
    <w:rsid w:val="006D2C43"/>
    <w:rsid w:val="006D2D03"/>
    <w:rsid w:val="006D3F48"/>
    <w:rsid w:val="006D4F47"/>
    <w:rsid w:val="006D75A5"/>
    <w:rsid w:val="006E010D"/>
    <w:rsid w:val="006E0B63"/>
    <w:rsid w:val="006E1730"/>
    <w:rsid w:val="006E3341"/>
    <w:rsid w:val="006E34EF"/>
    <w:rsid w:val="006E3D1E"/>
    <w:rsid w:val="006E3EBC"/>
    <w:rsid w:val="006E420B"/>
    <w:rsid w:val="006E66E0"/>
    <w:rsid w:val="006E69BB"/>
    <w:rsid w:val="006F0635"/>
    <w:rsid w:val="006F3037"/>
    <w:rsid w:val="006F3DDD"/>
    <w:rsid w:val="006F3EBE"/>
    <w:rsid w:val="006F42CB"/>
    <w:rsid w:val="006F4574"/>
    <w:rsid w:val="006F4F70"/>
    <w:rsid w:val="006F5015"/>
    <w:rsid w:val="006F5815"/>
    <w:rsid w:val="006F6998"/>
    <w:rsid w:val="006F6FE9"/>
    <w:rsid w:val="006F7E05"/>
    <w:rsid w:val="00700F17"/>
    <w:rsid w:val="00700FB7"/>
    <w:rsid w:val="00702A6B"/>
    <w:rsid w:val="00705D3E"/>
    <w:rsid w:val="007069F2"/>
    <w:rsid w:val="00710BC0"/>
    <w:rsid w:val="00713974"/>
    <w:rsid w:val="00715095"/>
    <w:rsid w:val="007151D7"/>
    <w:rsid w:val="00716B2D"/>
    <w:rsid w:val="00717093"/>
    <w:rsid w:val="007201D1"/>
    <w:rsid w:val="00720352"/>
    <w:rsid w:val="00721B31"/>
    <w:rsid w:val="007242ED"/>
    <w:rsid w:val="00724847"/>
    <w:rsid w:val="00725046"/>
    <w:rsid w:val="00725219"/>
    <w:rsid w:val="00725E13"/>
    <w:rsid w:val="00726F40"/>
    <w:rsid w:val="007273CC"/>
    <w:rsid w:val="00727578"/>
    <w:rsid w:val="007307AF"/>
    <w:rsid w:val="00731126"/>
    <w:rsid w:val="0073152D"/>
    <w:rsid w:val="00732D43"/>
    <w:rsid w:val="00733FCC"/>
    <w:rsid w:val="0073410A"/>
    <w:rsid w:val="0073581C"/>
    <w:rsid w:val="0073582C"/>
    <w:rsid w:val="00736649"/>
    <w:rsid w:val="007375ED"/>
    <w:rsid w:val="0073775F"/>
    <w:rsid w:val="00740CE9"/>
    <w:rsid w:val="00741EB9"/>
    <w:rsid w:val="00742740"/>
    <w:rsid w:val="007448DB"/>
    <w:rsid w:val="00745097"/>
    <w:rsid w:val="00745D47"/>
    <w:rsid w:val="00746177"/>
    <w:rsid w:val="0075083A"/>
    <w:rsid w:val="00751DAD"/>
    <w:rsid w:val="00752314"/>
    <w:rsid w:val="0075285A"/>
    <w:rsid w:val="0075388D"/>
    <w:rsid w:val="0075593B"/>
    <w:rsid w:val="00756612"/>
    <w:rsid w:val="00756A99"/>
    <w:rsid w:val="00757DC5"/>
    <w:rsid w:val="0076187C"/>
    <w:rsid w:val="00762339"/>
    <w:rsid w:val="0076370D"/>
    <w:rsid w:val="00763FAD"/>
    <w:rsid w:val="00765364"/>
    <w:rsid w:val="00765F00"/>
    <w:rsid w:val="00767ED0"/>
    <w:rsid w:val="00767FAE"/>
    <w:rsid w:val="007703FF"/>
    <w:rsid w:val="007716FF"/>
    <w:rsid w:val="007720EA"/>
    <w:rsid w:val="007722E7"/>
    <w:rsid w:val="00772D65"/>
    <w:rsid w:val="00772E14"/>
    <w:rsid w:val="0077420B"/>
    <w:rsid w:val="00775962"/>
    <w:rsid w:val="00776B92"/>
    <w:rsid w:val="00777305"/>
    <w:rsid w:val="00777892"/>
    <w:rsid w:val="00777B53"/>
    <w:rsid w:val="00780562"/>
    <w:rsid w:val="00781609"/>
    <w:rsid w:val="00783370"/>
    <w:rsid w:val="0078426E"/>
    <w:rsid w:val="007844B0"/>
    <w:rsid w:val="007848BA"/>
    <w:rsid w:val="00787B8A"/>
    <w:rsid w:val="00793B69"/>
    <w:rsid w:val="00794491"/>
    <w:rsid w:val="00795782"/>
    <w:rsid w:val="007A16DD"/>
    <w:rsid w:val="007A18D4"/>
    <w:rsid w:val="007A19DE"/>
    <w:rsid w:val="007A2028"/>
    <w:rsid w:val="007A261A"/>
    <w:rsid w:val="007A29B3"/>
    <w:rsid w:val="007A37BF"/>
    <w:rsid w:val="007A3A84"/>
    <w:rsid w:val="007A48A3"/>
    <w:rsid w:val="007A4F82"/>
    <w:rsid w:val="007A5774"/>
    <w:rsid w:val="007A5FBF"/>
    <w:rsid w:val="007A6B74"/>
    <w:rsid w:val="007A6D3E"/>
    <w:rsid w:val="007A7D7B"/>
    <w:rsid w:val="007B1941"/>
    <w:rsid w:val="007B1B9D"/>
    <w:rsid w:val="007B1E46"/>
    <w:rsid w:val="007B2F3D"/>
    <w:rsid w:val="007B3FF2"/>
    <w:rsid w:val="007B41DE"/>
    <w:rsid w:val="007B45F6"/>
    <w:rsid w:val="007B5538"/>
    <w:rsid w:val="007B5539"/>
    <w:rsid w:val="007B63CD"/>
    <w:rsid w:val="007B6912"/>
    <w:rsid w:val="007B71C8"/>
    <w:rsid w:val="007C0323"/>
    <w:rsid w:val="007C1475"/>
    <w:rsid w:val="007C29A9"/>
    <w:rsid w:val="007C2A04"/>
    <w:rsid w:val="007C3431"/>
    <w:rsid w:val="007C35A1"/>
    <w:rsid w:val="007C47C8"/>
    <w:rsid w:val="007C4E36"/>
    <w:rsid w:val="007C5142"/>
    <w:rsid w:val="007C6479"/>
    <w:rsid w:val="007D245B"/>
    <w:rsid w:val="007D3333"/>
    <w:rsid w:val="007D3DCB"/>
    <w:rsid w:val="007D4DB5"/>
    <w:rsid w:val="007E090D"/>
    <w:rsid w:val="007E0E06"/>
    <w:rsid w:val="007E3D80"/>
    <w:rsid w:val="007E4AD6"/>
    <w:rsid w:val="007E6C5D"/>
    <w:rsid w:val="007E72BA"/>
    <w:rsid w:val="007E7DB5"/>
    <w:rsid w:val="007F1E8D"/>
    <w:rsid w:val="007F4FE0"/>
    <w:rsid w:val="007F6B07"/>
    <w:rsid w:val="007F7B81"/>
    <w:rsid w:val="007F7BF0"/>
    <w:rsid w:val="00800432"/>
    <w:rsid w:val="008011B7"/>
    <w:rsid w:val="00803245"/>
    <w:rsid w:val="00803DBE"/>
    <w:rsid w:val="00804A2D"/>
    <w:rsid w:val="00805F5A"/>
    <w:rsid w:val="00806381"/>
    <w:rsid w:val="0080682E"/>
    <w:rsid w:val="00806E20"/>
    <w:rsid w:val="008073F8"/>
    <w:rsid w:val="00807A74"/>
    <w:rsid w:val="00807A92"/>
    <w:rsid w:val="00807AF7"/>
    <w:rsid w:val="00811DC6"/>
    <w:rsid w:val="00812183"/>
    <w:rsid w:val="00814693"/>
    <w:rsid w:val="00814E7C"/>
    <w:rsid w:val="00815134"/>
    <w:rsid w:val="00816BF2"/>
    <w:rsid w:val="00816E05"/>
    <w:rsid w:val="0081744C"/>
    <w:rsid w:val="00820025"/>
    <w:rsid w:val="0082119C"/>
    <w:rsid w:val="00823692"/>
    <w:rsid w:val="00823B73"/>
    <w:rsid w:val="0082456F"/>
    <w:rsid w:val="00825637"/>
    <w:rsid w:val="00825A71"/>
    <w:rsid w:val="00825B1C"/>
    <w:rsid w:val="00826D57"/>
    <w:rsid w:val="0083085C"/>
    <w:rsid w:val="00833890"/>
    <w:rsid w:val="008340DF"/>
    <w:rsid w:val="008354FE"/>
    <w:rsid w:val="0083634E"/>
    <w:rsid w:val="00836882"/>
    <w:rsid w:val="00840220"/>
    <w:rsid w:val="0084024F"/>
    <w:rsid w:val="00840FC9"/>
    <w:rsid w:val="0084268A"/>
    <w:rsid w:val="00843072"/>
    <w:rsid w:val="008435CC"/>
    <w:rsid w:val="008445A8"/>
    <w:rsid w:val="008448D4"/>
    <w:rsid w:val="00844F74"/>
    <w:rsid w:val="00846DF8"/>
    <w:rsid w:val="00846F42"/>
    <w:rsid w:val="00847D4E"/>
    <w:rsid w:val="008528EC"/>
    <w:rsid w:val="0085389D"/>
    <w:rsid w:val="00855179"/>
    <w:rsid w:val="00861C15"/>
    <w:rsid w:val="00862C31"/>
    <w:rsid w:val="00864B2F"/>
    <w:rsid w:val="0086638A"/>
    <w:rsid w:val="008703AE"/>
    <w:rsid w:val="00871C79"/>
    <w:rsid w:val="008722CC"/>
    <w:rsid w:val="00872E7E"/>
    <w:rsid w:val="00873EAE"/>
    <w:rsid w:val="008747C1"/>
    <w:rsid w:val="00874D05"/>
    <w:rsid w:val="008761AD"/>
    <w:rsid w:val="008767BA"/>
    <w:rsid w:val="00877E12"/>
    <w:rsid w:val="0088106B"/>
    <w:rsid w:val="00881FB8"/>
    <w:rsid w:val="00884C5A"/>
    <w:rsid w:val="00886183"/>
    <w:rsid w:val="00887954"/>
    <w:rsid w:val="00891088"/>
    <w:rsid w:val="008927E9"/>
    <w:rsid w:val="00894DFF"/>
    <w:rsid w:val="008950AB"/>
    <w:rsid w:val="00896E70"/>
    <w:rsid w:val="008A0A3B"/>
    <w:rsid w:val="008A52D9"/>
    <w:rsid w:val="008A6303"/>
    <w:rsid w:val="008A6500"/>
    <w:rsid w:val="008A6A8A"/>
    <w:rsid w:val="008A73E1"/>
    <w:rsid w:val="008A744C"/>
    <w:rsid w:val="008B0945"/>
    <w:rsid w:val="008B44A5"/>
    <w:rsid w:val="008B636B"/>
    <w:rsid w:val="008B7794"/>
    <w:rsid w:val="008B7F9A"/>
    <w:rsid w:val="008C111F"/>
    <w:rsid w:val="008C1665"/>
    <w:rsid w:val="008C2E59"/>
    <w:rsid w:val="008C3821"/>
    <w:rsid w:val="008C421C"/>
    <w:rsid w:val="008C4A64"/>
    <w:rsid w:val="008C5A4F"/>
    <w:rsid w:val="008D0A50"/>
    <w:rsid w:val="008D1DF3"/>
    <w:rsid w:val="008D2714"/>
    <w:rsid w:val="008D28E6"/>
    <w:rsid w:val="008D3D2E"/>
    <w:rsid w:val="008D3F52"/>
    <w:rsid w:val="008D54AA"/>
    <w:rsid w:val="008D563D"/>
    <w:rsid w:val="008D5E4B"/>
    <w:rsid w:val="008D7B58"/>
    <w:rsid w:val="008E05E5"/>
    <w:rsid w:val="008E0645"/>
    <w:rsid w:val="008E1E1C"/>
    <w:rsid w:val="008E2901"/>
    <w:rsid w:val="008E4263"/>
    <w:rsid w:val="008E49B3"/>
    <w:rsid w:val="008E4C82"/>
    <w:rsid w:val="008E6712"/>
    <w:rsid w:val="008E6772"/>
    <w:rsid w:val="008E7397"/>
    <w:rsid w:val="008F0300"/>
    <w:rsid w:val="008F04B2"/>
    <w:rsid w:val="008F3860"/>
    <w:rsid w:val="008F3BD9"/>
    <w:rsid w:val="008F3EE8"/>
    <w:rsid w:val="008F470E"/>
    <w:rsid w:val="008F6372"/>
    <w:rsid w:val="008F6D73"/>
    <w:rsid w:val="008F6DFF"/>
    <w:rsid w:val="008F701C"/>
    <w:rsid w:val="008F7A89"/>
    <w:rsid w:val="00900850"/>
    <w:rsid w:val="00901C00"/>
    <w:rsid w:val="009045D4"/>
    <w:rsid w:val="009057D0"/>
    <w:rsid w:val="00907B5B"/>
    <w:rsid w:val="00907ED5"/>
    <w:rsid w:val="0091004C"/>
    <w:rsid w:val="0091044D"/>
    <w:rsid w:val="009104F9"/>
    <w:rsid w:val="00913035"/>
    <w:rsid w:val="009130F2"/>
    <w:rsid w:val="009141EA"/>
    <w:rsid w:val="00915BA7"/>
    <w:rsid w:val="00915EDE"/>
    <w:rsid w:val="0091669C"/>
    <w:rsid w:val="00917BF3"/>
    <w:rsid w:val="00920884"/>
    <w:rsid w:val="00920D99"/>
    <w:rsid w:val="00921152"/>
    <w:rsid w:val="009214EA"/>
    <w:rsid w:val="009216AC"/>
    <w:rsid w:val="00922CC7"/>
    <w:rsid w:val="00923199"/>
    <w:rsid w:val="00923907"/>
    <w:rsid w:val="00925036"/>
    <w:rsid w:val="009265A0"/>
    <w:rsid w:val="00926611"/>
    <w:rsid w:val="00927D4D"/>
    <w:rsid w:val="00931A9A"/>
    <w:rsid w:val="00931C2D"/>
    <w:rsid w:val="00931F77"/>
    <w:rsid w:val="00932496"/>
    <w:rsid w:val="00933E32"/>
    <w:rsid w:val="009344A3"/>
    <w:rsid w:val="00934575"/>
    <w:rsid w:val="009349E3"/>
    <w:rsid w:val="009352E8"/>
    <w:rsid w:val="009400BE"/>
    <w:rsid w:val="0094089A"/>
    <w:rsid w:val="00941C69"/>
    <w:rsid w:val="00942C40"/>
    <w:rsid w:val="00943059"/>
    <w:rsid w:val="00943089"/>
    <w:rsid w:val="0094321D"/>
    <w:rsid w:val="009435A8"/>
    <w:rsid w:val="00944132"/>
    <w:rsid w:val="0095285F"/>
    <w:rsid w:val="009539C3"/>
    <w:rsid w:val="00953E72"/>
    <w:rsid w:val="009547A1"/>
    <w:rsid w:val="00954ED1"/>
    <w:rsid w:val="009553FB"/>
    <w:rsid w:val="00955F0A"/>
    <w:rsid w:val="009605D1"/>
    <w:rsid w:val="00960B99"/>
    <w:rsid w:val="00961076"/>
    <w:rsid w:val="00963B7D"/>
    <w:rsid w:val="009655CA"/>
    <w:rsid w:val="00965C32"/>
    <w:rsid w:val="00966AA4"/>
    <w:rsid w:val="00966B56"/>
    <w:rsid w:val="00967A2E"/>
    <w:rsid w:val="00967B05"/>
    <w:rsid w:val="00970C2D"/>
    <w:rsid w:val="00970D3F"/>
    <w:rsid w:val="0097138B"/>
    <w:rsid w:val="009717B9"/>
    <w:rsid w:val="0097205E"/>
    <w:rsid w:val="009731E4"/>
    <w:rsid w:val="009745C4"/>
    <w:rsid w:val="00974796"/>
    <w:rsid w:val="00975278"/>
    <w:rsid w:val="00976022"/>
    <w:rsid w:val="0098143F"/>
    <w:rsid w:val="0098226A"/>
    <w:rsid w:val="009833AB"/>
    <w:rsid w:val="0098343C"/>
    <w:rsid w:val="00983EAD"/>
    <w:rsid w:val="0098598C"/>
    <w:rsid w:val="009863D5"/>
    <w:rsid w:val="0099089B"/>
    <w:rsid w:val="009921C8"/>
    <w:rsid w:val="00992B66"/>
    <w:rsid w:val="00993B3D"/>
    <w:rsid w:val="00994CF2"/>
    <w:rsid w:val="00997A3D"/>
    <w:rsid w:val="00997A7F"/>
    <w:rsid w:val="009A003A"/>
    <w:rsid w:val="009A0610"/>
    <w:rsid w:val="009A1014"/>
    <w:rsid w:val="009A1D6C"/>
    <w:rsid w:val="009A1DD1"/>
    <w:rsid w:val="009A3262"/>
    <w:rsid w:val="009A41EC"/>
    <w:rsid w:val="009A449C"/>
    <w:rsid w:val="009A45EC"/>
    <w:rsid w:val="009A4DFE"/>
    <w:rsid w:val="009A6D39"/>
    <w:rsid w:val="009AC4DA"/>
    <w:rsid w:val="009B0B0A"/>
    <w:rsid w:val="009B0F18"/>
    <w:rsid w:val="009B246F"/>
    <w:rsid w:val="009B28E0"/>
    <w:rsid w:val="009B2B44"/>
    <w:rsid w:val="009B37AA"/>
    <w:rsid w:val="009B4208"/>
    <w:rsid w:val="009B487F"/>
    <w:rsid w:val="009B77E8"/>
    <w:rsid w:val="009C090A"/>
    <w:rsid w:val="009C1F48"/>
    <w:rsid w:val="009C219C"/>
    <w:rsid w:val="009C2412"/>
    <w:rsid w:val="009C43E5"/>
    <w:rsid w:val="009C51A5"/>
    <w:rsid w:val="009C7A20"/>
    <w:rsid w:val="009D1750"/>
    <w:rsid w:val="009D1CB3"/>
    <w:rsid w:val="009D2168"/>
    <w:rsid w:val="009D276D"/>
    <w:rsid w:val="009D3060"/>
    <w:rsid w:val="009D3235"/>
    <w:rsid w:val="009D5266"/>
    <w:rsid w:val="009D5B15"/>
    <w:rsid w:val="009D5EEB"/>
    <w:rsid w:val="009D6487"/>
    <w:rsid w:val="009D74C4"/>
    <w:rsid w:val="009D7D3D"/>
    <w:rsid w:val="009E020F"/>
    <w:rsid w:val="009E1649"/>
    <w:rsid w:val="009E213F"/>
    <w:rsid w:val="009E2E93"/>
    <w:rsid w:val="009E384E"/>
    <w:rsid w:val="009E3FEE"/>
    <w:rsid w:val="009E5D47"/>
    <w:rsid w:val="009E62F8"/>
    <w:rsid w:val="009E654D"/>
    <w:rsid w:val="009E7B15"/>
    <w:rsid w:val="009E7B73"/>
    <w:rsid w:val="009E7BAA"/>
    <w:rsid w:val="009F079B"/>
    <w:rsid w:val="009F1423"/>
    <w:rsid w:val="009F167A"/>
    <w:rsid w:val="009F4396"/>
    <w:rsid w:val="009F5D9F"/>
    <w:rsid w:val="009F5FCB"/>
    <w:rsid w:val="009F6768"/>
    <w:rsid w:val="009F768C"/>
    <w:rsid w:val="009F7F8C"/>
    <w:rsid w:val="00A00301"/>
    <w:rsid w:val="00A018FC"/>
    <w:rsid w:val="00A01902"/>
    <w:rsid w:val="00A0226E"/>
    <w:rsid w:val="00A03499"/>
    <w:rsid w:val="00A04E67"/>
    <w:rsid w:val="00A066BB"/>
    <w:rsid w:val="00A0699D"/>
    <w:rsid w:val="00A10661"/>
    <w:rsid w:val="00A17FFB"/>
    <w:rsid w:val="00A2161B"/>
    <w:rsid w:val="00A221AB"/>
    <w:rsid w:val="00A22FBC"/>
    <w:rsid w:val="00A23852"/>
    <w:rsid w:val="00A243F7"/>
    <w:rsid w:val="00A25479"/>
    <w:rsid w:val="00A256E7"/>
    <w:rsid w:val="00A30026"/>
    <w:rsid w:val="00A30352"/>
    <w:rsid w:val="00A305BD"/>
    <w:rsid w:val="00A32C21"/>
    <w:rsid w:val="00A33A46"/>
    <w:rsid w:val="00A340E2"/>
    <w:rsid w:val="00A347E0"/>
    <w:rsid w:val="00A34831"/>
    <w:rsid w:val="00A35797"/>
    <w:rsid w:val="00A35A6A"/>
    <w:rsid w:val="00A36CD7"/>
    <w:rsid w:val="00A37749"/>
    <w:rsid w:val="00A377B3"/>
    <w:rsid w:val="00A37D6D"/>
    <w:rsid w:val="00A4053C"/>
    <w:rsid w:val="00A40761"/>
    <w:rsid w:val="00A41EB4"/>
    <w:rsid w:val="00A421D7"/>
    <w:rsid w:val="00A42376"/>
    <w:rsid w:val="00A4305D"/>
    <w:rsid w:val="00A439FA"/>
    <w:rsid w:val="00A44101"/>
    <w:rsid w:val="00A46023"/>
    <w:rsid w:val="00A47698"/>
    <w:rsid w:val="00A47B60"/>
    <w:rsid w:val="00A518F1"/>
    <w:rsid w:val="00A51E74"/>
    <w:rsid w:val="00A5347B"/>
    <w:rsid w:val="00A53662"/>
    <w:rsid w:val="00A536B7"/>
    <w:rsid w:val="00A54966"/>
    <w:rsid w:val="00A5500F"/>
    <w:rsid w:val="00A57468"/>
    <w:rsid w:val="00A62550"/>
    <w:rsid w:val="00A64B3E"/>
    <w:rsid w:val="00A65869"/>
    <w:rsid w:val="00A65B51"/>
    <w:rsid w:val="00A6630A"/>
    <w:rsid w:val="00A70478"/>
    <w:rsid w:val="00A70D17"/>
    <w:rsid w:val="00A7106F"/>
    <w:rsid w:val="00A71503"/>
    <w:rsid w:val="00A71CE3"/>
    <w:rsid w:val="00A7302A"/>
    <w:rsid w:val="00A73F54"/>
    <w:rsid w:val="00A74232"/>
    <w:rsid w:val="00A7595E"/>
    <w:rsid w:val="00A75B7C"/>
    <w:rsid w:val="00A809D6"/>
    <w:rsid w:val="00A81D15"/>
    <w:rsid w:val="00A82CF7"/>
    <w:rsid w:val="00A851E1"/>
    <w:rsid w:val="00A853D4"/>
    <w:rsid w:val="00A85D38"/>
    <w:rsid w:val="00A86064"/>
    <w:rsid w:val="00A86ACA"/>
    <w:rsid w:val="00A8745E"/>
    <w:rsid w:val="00A87864"/>
    <w:rsid w:val="00A87997"/>
    <w:rsid w:val="00A906A3"/>
    <w:rsid w:val="00A91AFC"/>
    <w:rsid w:val="00A92120"/>
    <w:rsid w:val="00A938DE"/>
    <w:rsid w:val="00A93A5F"/>
    <w:rsid w:val="00A94033"/>
    <w:rsid w:val="00A943DE"/>
    <w:rsid w:val="00A9787D"/>
    <w:rsid w:val="00A97D24"/>
    <w:rsid w:val="00AA07B7"/>
    <w:rsid w:val="00AA1AC3"/>
    <w:rsid w:val="00AA1D9A"/>
    <w:rsid w:val="00AA2928"/>
    <w:rsid w:val="00AA329A"/>
    <w:rsid w:val="00AA3FF5"/>
    <w:rsid w:val="00AA6932"/>
    <w:rsid w:val="00AA6960"/>
    <w:rsid w:val="00AB07A4"/>
    <w:rsid w:val="00AB10BF"/>
    <w:rsid w:val="00AB3B77"/>
    <w:rsid w:val="00AB3BEA"/>
    <w:rsid w:val="00AB5596"/>
    <w:rsid w:val="00AB62D7"/>
    <w:rsid w:val="00AB6514"/>
    <w:rsid w:val="00AB6D8A"/>
    <w:rsid w:val="00AC085A"/>
    <w:rsid w:val="00AC0BF4"/>
    <w:rsid w:val="00AC2111"/>
    <w:rsid w:val="00AC610B"/>
    <w:rsid w:val="00AC63EE"/>
    <w:rsid w:val="00AC6410"/>
    <w:rsid w:val="00AC7215"/>
    <w:rsid w:val="00AD1579"/>
    <w:rsid w:val="00AD2163"/>
    <w:rsid w:val="00AD2AA7"/>
    <w:rsid w:val="00AD3E97"/>
    <w:rsid w:val="00AD4275"/>
    <w:rsid w:val="00AD7EF8"/>
    <w:rsid w:val="00AE1DCC"/>
    <w:rsid w:val="00AE1F48"/>
    <w:rsid w:val="00AE27C9"/>
    <w:rsid w:val="00AE6693"/>
    <w:rsid w:val="00AE7A7F"/>
    <w:rsid w:val="00AF0B99"/>
    <w:rsid w:val="00AF0E83"/>
    <w:rsid w:val="00AF0FB7"/>
    <w:rsid w:val="00AF44C4"/>
    <w:rsid w:val="00AF56AD"/>
    <w:rsid w:val="00B0182B"/>
    <w:rsid w:val="00B0254D"/>
    <w:rsid w:val="00B02BE2"/>
    <w:rsid w:val="00B03840"/>
    <w:rsid w:val="00B03CCE"/>
    <w:rsid w:val="00B05193"/>
    <w:rsid w:val="00B066FC"/>
    <w:rsid w:val="00B07199"/>
    <w:rsid w:val="00B07702"/>
    <w:rsid w:val="00B07FD8"/>
    <w:rsid w:val="00B106CB"/>
    <w:rsid w:val="00B122B8"/>
    <w:rsid w:val="00B12391"/>
    <w:rsid w:val="00B12893"/>
    <w:rsid w:val="00B12902"/>
    <w:rsid w:val="00B13418"/>
    <w:rsid w:val="00B15B36"/>
    <w:rsid w:val="00B17A89"/>
    <w:rsid w:val="00B200AF"/>
    <w:rsid w:val="00B21047"/>
    <w:rsid w:val="00B220E5"/>
    <w:rsid w:val="00B22E00"/>
    <w:rsid w:val="00B23AAF"/>
    <w:rsid w:val="00B240B4"/>
    <w:rsid w:val="00B261A8"/>
    <w:rsid w:val="00B26ADF"/>
    <w:rsid w:val="00B27D39"/>
    <w:rsid w:val="00B303C8"/>
    <w:rsid w:val="00B30513"/>
    <w:rsid w:val="00B30ED6"/>
    <w:rsid w:val="00B30F66"/>
    <w:rsid w:val="00B327F4"/>
    <w:rsid w:val="00B33682"/>
    <w:rsid w:val="00B347E5"/>
    <w:rsid w:val="00B35A05"/>
    <w:rsid w:val="00B36C08"/>
    <w:rsid w:val="00B36CD7"/>
    <w:rsid w:val="00B37B1A"/>
    <w:rsid w:val="00B40240"/>
    <w:rsid w:val="00B4143F"/>
    <w:rsid w:val="00B41A57"/>
    <w:rsid w:val="00B43E32"/>
    <w:rsid w:val="00B44119"/>
    <w:rsid w:val="00B4461E"/>
    <w:rsid w:val="00B44F6E"/>
    <w:rsid w:val="00B46DD5"/>
    <w:rsid w:val="00B528B4"/>
    <w:rsid w:val="00B53724"/>
    <w:rsid w:val="00B538B8"/>
    <w:rsid w:val="00B5444F"/>
    <w:rsid w:val="00B54BEB"/>
    <w:rsid w:val="00B55D10"/>
    <w:rsid w:val="00B560E2"/>
    <w:rsid w:val="00B56443"/>
    <w:rsid w:val="00B564F8"/>
    <w:rsid w:val="00B56DFF"/>
    <w:rsid w:val="00B572CF"/>
    <w:rsid w:val="00B577FE"/>
    <w:rsid w:val="00B579C9"/>
    <w:rsid w:val="00B62844"/>
    <w:rsid w:val="00B64623"/>
    <w:rsid w:val="00B64818"/>
    <w:rsid w:val="00B64E43"/>
    <w:rsid w:val="00B6564F"/>
    <w:rsid w:val="00B71050"/>
    <w:rsid w:val="00B71089"/>
    <w:rsid w:val="00B71224"/>
    <w:rsid w:val="00B7175E"/>
    <w:rsid w:val="00B71E16"/>
    <w:rsid w:val="00B71F5B"/>
    <w:rsid w:val="00B721EC"/>
    <w:rsid w:val="00B72C50"/>
    <w:rsid w:val="00B72DAA"/>
    <w:rsid w:val="00B72F01"/>
    <w:rsid w:val="00B73D39"/>
    <w:rsid w:val="00B74F1B"/>
    <w:rsid w:val="00B75BC4"/>
    <w:rsid w:val="00B763F2"/>
    <w:rsid w:val="00B76FB4"/>
    <w:rsid w:val="00B77F55"/>
    <w:rsid w:val="00B80413"/>
    <w:rsid w:val="00B808E0"/>
    <w:rsid w:val="00B80A63"/>
    <w:rsid w:val="00B81E7A"/>
    <w:rsid w:val="00B83BC6"/>
    <w:rsid w:val="00B855B4"/>
    <w:rsid w:val="00B85FDB"/>
    <w:rsid w:val="00B866EA"/>
    <w:rsid w:val="00B8706B"/>
    <w:rsid w:val="00B87DC2"/>
    <w:rsid w:val="00B90B86"/>
    <w:rsid w:val="00B913CD"/>
    <w:rsid w:val="00B916BB"/>
    <w:rsid w:val="00B92014"/>
    <w:rsid w:val="00B93DB3"/>
    <w:rsid w:val="00B9437F"/>
    <w:rsid w:val="00B94C12"/>
    <w:rsid w:val="00B95A0F"/>
    <w:rsid w:val="00BA18D8"/>
    <w:rsid w:val="00BA18EC"/>
    <w:rsid w:val="00BA2573"/>
    <w:rsid w:val="00BA2A04"/>
    <w:rsid w:val="00BA2EE4"/>
    <w:rsid w:val="00BA444E"/>
    <w:rsid w:val="00BA4DF4"/>
    <w:rsid w:val="00BA4EA8"/>
    <w:rsid w:val="00BA74C5"/>
    <w:rsid w:val="00BB2039"/>
    <w:rsid w:val="00BB2595"/>
    <w:rsid w:val="00BB4798"/>
    <w:rsid w:val="00BB741C"/>
    <w:rsid w:val="00BC3B55"/>
    <w:rsid w:val="00BC6903"/>
    <w:rsid w:val="00BC6C27"/>
    <w:rsid w:val="00BD0F60"/>
    <w:rsid w:val="00BD2277"/>
    <w:rsid w:val="00BD2700"/>
    <w:rsid w:val="00BD29C0"/>
    <w:rsid w:val="00BD4FFB"/>
    <w:rsid w:val="00BD576D"/>
    <w:rsid w:val="00BD5D5F"/>
    <w:rsid w:val="00BD65C1"/>
    <w:rsid w:val="00BD77E4"/>
    <w:rsid w:val="00BD7D6C"/>
    <w:rsid w:val="00BE0386"/>
    <w:rsid w:val="00BE14DD"/>
    <w:rsid w:val="00BE299C"/>
    <w:rsid w:val="00BE2A49"/>
    <w:rsid w:val="00BE2D5F"/>
    <w:rsid w:val="00BE3D28"/>
    <w:rsid w:val="00BE66DE"/>
    <w:rsid w:val="00BE7580"/>
    <w:rsid w:val="00BF190A"/>
    <w:rsid w:val="00BF254C"/>
    <w:rsid w:val="00BF25A3"/>
    <w:rsid w:val="00BF3F29"/>
    <w:rsid w:val="00BF509F"/>
    <w:rsid w:val="00BF612A"/>
    <w:rsid w:val="00C0024F"/>
    <w:rsid w:val="00C00254"/>
    <w:rsid w:val="00C0126E"/>
    <w:rsid w:val="00C037FE"/>
    <w:rsid w:val="00C04322"/>
    <w:rsid w:val="00C04FED"/>
    <w:rsid w:val="00C052F8"/>
    <w:rsid w:val="00C05BE8"/>
    <w:rsid w:val="00C06522"/>
    <w:rsid w:val="00C07698"/>
    <w:rsid w:val="00C108C7"/>
    <w:rsid w:val="00C10FE6"/>
    <w:rsid w:val="00C11823"/>
    <w:rsid w:val="00C15FE8"/>
    <w:rsid w:val="00C16A52"/>
    <w:rsid w:val="00C20410"/>
    <w:rsid w:val="00C215C1"/>
    <w:rsid w:val="00C229A9"/>
    <w:rsid w:val="00C23A00"/>
    <w:rsid w:val="00C24D3D"/>
    <w:rsid w:val="00C252C4"/>
    <w:rsid w:val="00C256C2"/>
    <w:rsid w:val="00C26FA2"/>
    <w:rsid w:val="00C274FF"/>
    <w:rsid w:val="00C27706"/>
    <w:rsid w:val="00C27B0F"/>
    <w:rsid w:val="00C27EAB"/>
    <w:rsid w:val="00C30079"/>
    <w:rsid w:val="00C30AB8"/>
    <w:rsid w:val="00C30AE0"/>
    <w:rsid w:val="00C314D4"/>
    <w:rsid w:val="00C31D42"/>
    <w:rsid w:val="00C322DC"/>
    <w:rsid w:val="00C34375"/>
    <w:rsid w:val="00C34BF4"/>
    <w:rsid w:val="00C350CB"/>
    <w:rsid w:val="00C37579"/>
    <w:rsid w:val="00C377DB"/>
    <w:rsid w:val="00C40B65"/>
    <w:rsid w:val="00C41CD8"/>
    <w:rsid w:val="00C41E36"/>
    <w:rsid w:val="00C4287A"/>
    <w:rsid w:val="00C44839"/>
    <w:rsid w:val="00C44FB5"/>
    <w:rsid w:val="00C455E8"/>
    <w:rsid w:val="00C45980"/>
    <w:rsid w:val="00C45C25"/>
    <w:rsid w:val="00C46592"/>
    <w:rsid w:val="00C472CF"/>
    <w:rsid w:val="00C47796"/>
    <w:rsid w:val="00C506C6"/>
    <w:rsid w:val="00C50FC6"/>
    <w:rsid w:val="00C51AD9"/>
    <w:rsid w:val="00C52B99"/>
    <w:rsid w:val="00C53844"/>
    <w:rsid w:val="00C55472"/>
    <w:rsid w:val="00C55DA7"/>
    <w:rsid w:val="00C55F60"/>
    <w:rsid w:val="00C56ABB"/>
    <w:rsid w:val="00C60D44"/>
    <w:rsid w:val="00C60F99"/>
    <w:rsid w:val="00C6119B"/>
    <w:rsid w:val="00C640AF"/>
    <w:rsid w:val="00C64CAD"/>
    <w:rsid w:val="00C661E5"/>
    <w:rsid w:val="00C7115D"/>
    <w:rsid w:val="00C727C2"/>
    <w:rsid w:val="00C72D9D"/>
    <w:rsid w:val="00C732CA"/>
    <w:rsid w:val="00C738FA"/>
    <w:rsid w:val="00C741E1"/>
    <w:rsid w:val="00C74748"/>
    <w:rsid w:val="00C74D9F"/>
    <w:rsid w:val="00C74DC7"/>
    <w:rsid w:val="00C756B2"/>
    <w:rsid w:val="00C762A5"/>
    <w:rsid w:val="00C7696B"/>
    <w:rsid w:val="00C774CF"/>
    <w:rsid w:val="00C77734"/>
    <w:rsid w:val="00C80175"/>
    <w:rsid w:val="00C82D31"/>
    <w:rsid w:val="00C834D9"/>
    <w:rsid w:val="00C83A72"/>
    <w:rsid w:val="00C85D60"/>
    <w:rsid w:val="00C873A9"/>
    <w:rsid w:val="00C8767F"/>
    <w:rsid w:val="00C87E19"/>
    <w:rsid w:val="00C90151"/>
    <w:rsid w:val="00C9059D"/>
    <w:rsid w:val="00C90D50"/>
    <w:rsid w:val="00C916DD"/>
    <w:rsid w:val="00C9429C"/>
    <w:rsid w:val="00C96332"/>
    <w:rsid w:val="00CA0276"/>
    <w:rsid w:val="00CA06AF"/>
    <w:rsid w:val="00CA2520"/>
    <w:rsid w:val="00CA3B7C"/>
    <w:rsid w:val="00CA4599"/>
    <w:rsid w:val="00CA4AC5"/>
    <w:rsid w:val="00CB148A"/>
    <w:rsid w:val="00CB1DE3"/>
    <w:rsid w:val="00CB34B0"/>
    <w:rsid w:val="00CB3B82"/>
    <w:rsid w:val="00CB40EA"/>
    <w:rsid w:val="00CB47A7"/>
    <w:rsid w:val="00CC0409"/>
    <w:rsid w:val="00CC08E4"/>
    <w:rsid w:val="00CC12B9"/>
    <w:rsid w:val="00CC12D3"/>
    <w:rsid w:val="00CC18D9"/>
    <w:rsid w:val="00CC254A"/>
    <w:rsid w:val="00CC27BD"/>
    <w:rsid w:val="00CC291A"/>
    <w:rsid w:val="00CC2D26"/>
    <w:rsid w:val="00CC3FA1"/>
    <w:rsid w:val="00CC4D65"/>
    <w:rsid w:val="00CC67F8"/>
    <w:rsid w:val="00CC6CD2"/>
    <w:rsid w:val="00CC7204"/>
    <w:rsid w:val="00CC7822"/>
    <w:rsid w:val="00CD056B"/>
    <w:rsid w:val="00CD14C8"/>
    <w:rsid w:val="00CD1C51"/>
    <w:rsid w:val="00CD1E5D"/>
    <w:rsid w:val="00CD1E8E"/>
    <w:rsid w:val="00CD1ED1"/>
    <w:rsid w:val="00CD25E4"/>
    <w:rsid w:val="00CD33E5"/>
    <w:rsid w:val="00CD3925"/>
    <w:rsid w:val="00CDFD22"/>
    <w:rsid w:val="00CE3772"/>
    <w:rsid w:val="00CE49A9"/>
    <w:rsid w:val="00CE58DC"/>
    <w:rsid w:val="00CE5A82"/>
    <w:rsid w:val="00CE5CD0"/>
    <w:rsid w:val="00CE6AAB"/>
    <w:rsid w:val="00CF0A2E"/>
    <w:rsid w:val="00CF15E4"/>
    <w:rsid w:val="00CF3DFF"/>
    <w:rsid w:val="00CF69A8"/>
    <w:rsid w:val="00D00CA3"/>
    <w:rsid w:val="00D01B6B"/>
    <w:rsid w:val="00D02B75"/>
    <w:rsid w:val="00D03F4C"/>
    <w:rsid w:val="00D059C6"/>
    <w:rsid w:val="00D0603A"/>
    <w:rsid w:val="00D064CA"/>
    <w:rsid w:val="00D06584"/>
    <w:rsid w:val="00D067A6"/>
    <w:rsid w:val="00D07D42"/>
    <w:rsid w:val="00D12470"/>
    <w:rsid w:val="00D12AAD"/>
    <w:rsid w:val="00D12ACE"/>
    <w:rsid w:val="00D14508"/>
    <w:rsid w:val="00D14CBD"/>
    <w:rsid w:val="00D153D1"/>
    <w:rsid w:val="00D1614D"/>
    <w:rsid w:val="00D166B6"/>
    <w:rsid w:val="00D20AF9"/>
    <w:rsid w:val="00D21612"/>
    <w:rsid w:val="00D2230D"/>
    <w:rsid w:val="00D239AD"/>
    <w:rsid w:val="00D25F56"/>
    <w:rsid w:val="00D276F5"/>
    <w:rsid w:val="00D3063D"/>
    <w:rsid w:val="00D307B1"/>
    <w:rsid w:val="00D335FD"/>
    <w:rsid w:val="00D343AB"/>
    <w:rsid w:val="00D35088"/>
    <w:rsid w:val="00D35CAB"/>
    <w:rsid w:val="00D412E3"/>
    <w:rsid w:val="00D418C2"/>
    <w:rsid w:val="00D42108"/>
    <w:rsid w:val="00D42610"/>
    <w:rsid w:val="00D42E94"/>
    <w:rsid w:val="00D434CE"/>
    <w:rsid w:val="00D436BA"/>
    <w:rsid w:val="00D43AF2"/>
    <w:rsid w:val="00D460E4"/>
    <w:rsid w:val="00D46B41"/>
    <w:rsid w:val="00D51007"/>
    <w:rsid w:val="00D52426"/>
    <w:rsid w:val="00D53F18"/>
    <w:rsid w:val="00D553A7"/>
    <w:rsid w:val="00D55F4D"/>
    <w:rsid w:val="00D564FC"/>
    <w:rsid w:val="00D60143"/>
    <w:rsid w:val="00D60832"/>
    <w:rsid w:val="00D6094C"/>
    <w:rsid w:val="00D6225F"/>
    <w:rsid w:val="00D63739"/>
    <w:rsid w:val="00D65267"/>
    <w:rsid w:val="00D65C5A"/>
    <w:rsid w:val="00D667E2"/>
    <w:rsid w:val="00D6697A"/>
    <w:rsid w:val="00D703ED"/>
    <w:rsid w:val="00D72F89"/>
    <w:rsid w:val="00D734A7"/>
    <w:rsid w:val="00D7466D"/>
    <w:rsid w:val="00D74F35"/>
    <w:rsid w:val="00D76E9E"/>
    <w:rsid w:val="00D779C7"/>
    <w:rsid w:val="00D814D0"/>
    <w:rsid w:val="00D81572"/>
    <w:rsid w:val="00D8215C"/>
    <w:rsid w:val="00D83AA5"/>
    <w:rsid w:val="00D841F4"/>
    <w:rsid w:val="00D84FD9"/>
    <w:rsid w:val="00D855E9"/>
    <w:rsid w:val="00D85C3E"/>
    <w:rsid w:val="00D85FDD"/>
    <w:rsid w:val="00D90425"/>
    <w:rsid w:val="00D904F1"/>
    <w:rsid w:val="00D90E51"/>
    <w:rsid w:val="00D9198F"/>
    <w:rsid w:val="00D91CC8"/>
    <w:rsid w:val="00D94165"/>
    <w:rsid w:val="00D95970"/>
    <w:rsid w:val="00D96867"/>
    <w:rsid w:val="00DA0913"/>
    <w:rsid w:val="00DA375B"/>
    <w:rsid w:val="00DA38F3"/>
    <w:rsid w:val="00DA47D5"/>
    <w:rsid w:val="00DA4AE6"/>
    <w:rsid w:val="00DA4D6B"/>
    <w:rsid w:val="00DA64FC"/>
    <w:rsid w:val="00DA66CA"/>
    <w:rsid w:val="00DA737F"/>
    <w:rsid w:val="00DB0E28"/>
    <w:rsid w:val="00DB0FE0"/>
    <w:rsid w:val="00DB3878"/>
    <w:rsid w:val="00DB5D83"/>
    <w:rsid w:val="00DB5F2C"/>
    <w:rsid w:val="00DB66FB"/>
    <w:rsid w:val="00DB75ED"/>
    <w:rsid w:val="00DC0D66"/>
    <w:rsid w:val="00DC117C"/>
    <w:rsid w:val="00DC124D"/>
    <w:rsid w:val="00DC1C2B"/>
    <w:rsid w:val="00DC20B3"/>
    <w:rsid w:val="00DC2FE2"/>
    <w:rsid w:val="00DC35E6"/>
    <w:rsid w:val="00DC3F2F"/>
    <w:rsid w:val="00DC5A8D"/>
    <w:rsid w:val="00DC6560"/>
    <w:rsid w:val="00DD08F2"/>
    <w:rsid w:val="00DD096E"/>
    <w:rsid w:val="00DD167A"/>
    <w:rsid w:val="00DD1AA8"/>
    <w:rsid w:val="00DD254B"/>
    <w:rsid w:val="00DD2731"/>
    <w:rsid w:val="00DD28DF"/>
    <w:rsid w:val="00DD38E8"/>
    <w:rsid w:val="00DD52A8"/>
    <w:rsid w:val="00DD53D7"/>
    <w:rsid w:val="00DD58C3"/>
    <w:rsid w:val="00DD5BDE"/>
    <w:rsid w:val="00DD5ECA"/>
    <w:rsid w:val="00DE1701"/>
    <w:rsid w:val="00DE3EDB"/>
    <w:rsid w:val="00DE3FE2"/>
    <w:rsid w:val="00DE43A3"/>
    <w:rsid w:val="00DE5575"/>
    <w:rsid w:val="00DE725C"/>
    <w:rsid w:val="00DE7956"/>
    <w:rsid w:val="00DE7C31"/>
    <w:rsid w:val="00DF14BA"/>
    <w:rsid w:val="00DF2816"/>
    <w:rsid w:val="00DF30AF"/>
    <w:rsid w:val="00DF317C"/>
    <w:rsid w:val="00DF4092"/>
    <w:rsid w:val="00DF4243"/>
    <w:rsid w:val="00DF4B59"/>
    <w:rsid w:val="00DF533F"/>
    <w:rsid w:val="00DF5604"/>
    <w:rsid w:val="00E016CD"/>
    <w:rsid w:val="00E01DFC"/>
    <w:rsid w:val="00E0272F"/>
    <w:rsid w:val="00E02A3E"/>
    <w:rsid w:val="00E03439"/>
    <w:rsid w:val="00E0347B"/>
    <w:rsid w:val="00E03C30"/>
    <w:rsid w:val="00E040C3"/>
    <w:rsid w:val="00E0432E"/>
    <w:rsid w:val="00E04496"/>
    <w:rsid w:val="00E044C2"/>
    <w:rsid w:val="00E05424"/>
    <w:rsid w:val="00E10DDA"/>
    <w:rsid w:val="00E11662"/>
    <w:rsid w:val="00E11DE7"/>
    <w:rsid w:val="00E13147"/>
    <w:rsid w:val="00E135DC"/>
    <w:rsid w:val="00E14AEE"/>
    <w:rsid w:val="00E15BFE"/>
    <w:rsid w:val="00E164F2"/>
    <w:rsid w:val="00E20744"/>
    <w:rsid w:val="00E2083B"/>
    <w:rsid w:val="00E210D1"/>
    <w:rsid w:val="00E22AD2"/>
    <w:rsid w:val="00E236CA"/>
    <w:rsid w:val="00E26924"/>
    <w:rsid w:val="00E278D8"/>
    <w:rsid w:val="00E27AF6"/>
    <w:rsid w:val="00E30132"/>
    <w:rsid w:val="00E30E1B"/>
    <w:rsid w:val="00E311F9"/>
    <w:rsid w:val="00E33B9D"/>
    <w:rsid w:val="00E33FE9"/>
    <w:rsid w:val="00E35333"/>
    <w:rsid w:val="00E35C5E"/>
    <w:rsid w:val="00E37FA7"/>
    <w:rsid w:val="00E40720"/>
    <w:rsid w:val="00E42140"/>
    <w:rsid w:val="00E429C0"/>
    <w:rsid w:val="00E4390F"/>
    <w:rsid w:val="00E4431E"/>
    <w:rsid w:val="00E44835"/>
    <w:rsid w:val="00E460AE"/>
    <w:rsid w:val="00E46D45"/>
    <w:rsid w:val="00E46E9F"/>
    <w:rsid w:val="00E46F22"/>
    <w:rsid w:val="00E5024B"/>
    <w:rsid w:val="00E51531"/>
    <w:rsid w:val="00E5175A"/>
    <w:rsid w:val="00E51D1A"/>
    <w:rsid w:val="00E51D83"/>
    <w:rsid w:val="00E52F21"/>
    <w:rsid w:val="00E53A36"/>
    <w:rsid w:val="00E552B8"/>
    <w:rsid w:val="00E556F0"/>
    <w:rsid w:val="00E56225"/>
    <w:rsid w:val="00E57EF3"/>
    <w:rsid w:val="00E61295"/>
    <w:rsid w:val="00E6181D"/>
    <w:rsid w:val="00E63287"/>
    <w:rsid w:val="00E6389C"/>
    <w:rsid w:val="00E643D0"/>
    <w:rsid w:val="00E6488B"/>
    <w:rsid w:val="00E660C6"/>
    <w:rsid w:val="00E66877"/>
    <w:rsid w:val="00E72599"/>
    <w:rsid w:val="00E7344F"/>
    <w:rsid w:val="00E73CFF"/>
    <w:rsid w:val="00E749F0"/>
    <w:rsid w:val="00E76391"/>
    <w:rsid w:val="00E76A5C"/>
    <w:rsid w:val="00E77389"/>
    <w:rsid w:val="00E77397"/>
    <w:rsid w:val="00E7752D"/>
    <w:rsid w:val="00E77F33"/>
    <w:rsid w:val="00E80BDF"/>
    <w:rsid w:val="00E80EF8"/>
    <w:rsid w:val="00E81465"/>
    <w:rsid w:val="00E826CE"/>
    <w:rsid w:val="00E82FF6"/>
    <w:rsid w:val="00E83B8B"/>
    <w:rsid w:val="00E86F1D"/>
    <w:rsid w:val="00E90223"/>
    <w:rsid w:val="00E912FA"/>
    <w:rsid w:val="00E92219"/>
    <w:rsid w:val="00E92A83"/>
    <w:rsid w:val="00E93AAF"/>
    <w:rsid w:val="00E970BC"/>
    <w:rsid w:val="00EA043E"/>
    <w:rsid w:val="00EA0653"/>
    <w:rsid w:val="00EA27CD"/>
    <w:rsid w:val="00EA605B"/>
    <w:rsid w:val="00EA6CF3"/>
    <w:rsid w:val="00EA6D9C"/>
    <w:rsid w:val="00EA7DC0"/>
    <w:rsid w:val="00EB0505"/>
    <w:rsid w:val="00EB07C1"/>
    <w:rsid w:val="00EB14F0"/>
    <w:rsid w:val="00EB251C"/>
    <w:rsid w:val="00EB2AA4"/>
    <w:rsid w:val="00EB30AE"/>
    <w:rsid w:val="00EB40DE"/>
    <w:rsid w:val="00EB4235"/>
    <w:rsid w:val="00EB62E8"/>
    <w:rsid w:val="00EB68C1"/>
    <w:rsid w:val="00EB70AF"/>
    <w:rsid w:val="00EB7F08"/>
    <w:rsid w:val="00EC0032"/>
    <w:rsid w:val="00EC0F2B"/>
    <w:rsid w:val="00EC1F10"/>
    <w:rsid w:val="00EC2E68"/>
    <w:rsid w:val="00EC3281"/>
    <w:rsid w:val="00EC3888"/>
    <w:rsid w:val="00EC3D8B"/>
    <w:rsid w:val="00EC4742"/>
    <w:rsid w:val="00EC4BD2"/>
    <w:rsid w:val="00EC4ED6"/>
    <w:rsid w:val="00EC4FF6"/>
    <w:rsid w:val="00EC535C"/>
    <w:rsid w:val="00EC699C"/>
    <w:rsid w:val="00ED32C5"/>
    <w:rsid w:val="00ED46E8"/>
    <w:rsid w:val="00ED5B5F"/>
    <w:rsid w:val="00ED6804"/>
    <w:rsid w:val="00ED7654"/>
    <w:rsid w:val="00ED7B7B"/>
    <w:rsid w:val="00ED7CA1"/>
    <w:rsid w:val="00EE0482"/>
    <w:rsid w:val="00EE05AE"/>
    <w:rsid w:val="00EE0CC0"/>
    <w:rsid w:val="00EE1920"/>
    <w:rsid w:val="00EE3627"/>
    <w:rsid w:val="00EE4024"/>
    <w:rsid w:val="00EE44F4"/>
    <w:rsid w:val="00EE4722"/>
    <w:rsid w:val="00EE51F0"/>
    <w:rsid w:val="00EE6163"/>
    <w:rsid w:val="00EE63D8"/>
    <w:rsid w:val="00EE74D9"/>
    <w:rsid w:val="00EE7DAE"/>
    <w:rsid w:val="00EE7E22"/>
    <w:rsid w:val="00EF0123"/>
    <w:rsid w:val="00EF03CD"/>
    <w:rsid w:val="00EF096A"/>
    <w:rsid w:val="00EF0D40"/>
    <w:rsid w:val="00EF0F46"/>
    <w:rsid w:val="00EF1876"/>
    <w:rsid w:val="00EF26CC"/>
    <w:rsid w:val="00EF489A"/>
    <w:rsid w:val="00EF4B78"/>
    <w:rsid w:val="00EF5C40"/>
    <w:rsid w:val="00EF73DF"/>
    <w:rsid w:val="00EF76AB"/>
    <w:rsid w:val="00F009DD"/>
    <w:rsid w:val="00F00FD4"/>
    <w:rsid w:val="00F01A2D"/>
    <w:rsid w:val="00F03515"/>
    <w:rsid w:val="00F0407B"/>
    <w:rsid w:val="00F04130"/>
    <w:rsid w:val="00F04318"/>
    <w:rsid w:val="00F04FD1"/>
    <w:rsid w:val="00F102A2"/>
    <w:rsid w:val="00F1307F"/>
    <w:rsid w:val="00F1371E"/>
    <w:rsid w:val="00F15A2B"/>
    <w:rsid w:val="00F16238"/>
    <w:rsid w:val="00F16855"/>
    <w:rsid w:val="00F17041"/>
    <w:rsid w:val="00F17BA1"/>
    <w:rsid w:val="00F204A6"/>
    <w:rsid w:val="00F21F09"/>
    <w:rsid w:val="00F23560"/>
    <w:rsid w:val="00F2502C"/>
    <w:rsid w:val="00F2633E"/>
    <w:rsid w:val="00F26821"/>
    <w:rsid w:val="00F270CE"/>
    <w:rsid w:val="00F27979"/>
    <w:rsid w:val="00F27B91"/>
    <w:rsid w:val="00F31CCB"/>
    <w:rsid w:val="00F32AD2"/>
    <w:rsid w:val="00F32F8D"/>
    <w:rsid w:val="00F33B13"/>
    <w:rsid w:val="00F33F45"/>
    <w:rsid w:val="00F348B4"/>
    <w:rsid w:val="00F35455"/>
    <w:rsid w:val="00F37A0C"/>
    <w:rsid w:val="00F41EA9"/>
    <w:rsid w:val="00F42516"/>
    <w:rsid w:val="00F431C7"/>
    <w:rsid w:val="00F43C50"/>
    <w:rsid w:val="00F44498"/>
    <w:rsid w:val="00F45054"/>
    <w:rsid w:val="00F4519B"/>
    <w:rsid w:val="00F462CF"/>
    <w:rsid w:val="00F508FE"/>
    <w:rsid w:val="00F51F01"/>
    <w:rsid w:val="00F53A27"/>
    <w:rsid w:val="00F53E1D"/>
    <w:rsid w:val="00F54298"/>
    <w:rsid w:val="00F5538F"/>
    <w:rsid w:val="00F5553E"/>
    <w:rsid w:val="00F56502"/>
    <w:rsid w:val="00F5681C"/>
    <w:rsid w:val="00F57541"/>
    <w:rsid w:val="00F60494"/>
    <w:rsid w:val="00F612D0"/>
    <w:rsid w:val="00F61417"/>
    <w:rsid w:val="00F61D8E"/>
    <w:rsid w:val="00F62C50"/>
    <w:rsid w:val="00F6321F"/>
    <w:rsid w:val="00F6356B"/>
    <w:rsid w:val="00F638C3"/>
    <w:rsid w:val="00F645D7"/>
    <w:rsid w:val="00F65A57"/>
    <w:rsid w:val="00F65E92"/>
    <w:rsid w:val="00F66408"/>
    <w:rsid w:val="00F66973"/>
    <w:rsid w:val="00F67A6B"/>
    <w:rsid w:val="00F7327A"/>
    <w:rsid w:val="00F73AC2"/>
    <w:rsid w:val="00F751E0"/>
    <w:rsid w:val="00F76195"/>
    <w:rsid w:val="00F76549"/>
    <w:rsid w:val="00F770AE"/>
    <w:rsid w:val="00F82E67"/>
    <w:rsid w:val="00F830B5"/>
    <w:rsid w:val="00F840B4"/>
    <w:rsid w:val="00F84FAD"/>
    <w:rsid w:val="00F8613D"/>
    <w:rsid w:val="00F8694D"/>
    <w:rsid w:val="00F86DB4"/>
    <w:rsid w:val="00F90E1D"/>
    <w:rsid w:val="00F91260"/>
    <w:rsid w:val="00F91F3D"/>
    <w:rsid w:val="00F94096"/>
    <w:rsid w:val="00F95069"/>
    <w:rsid w:val="00F958DE"/>
    <w:rsid w:val="00F969B6"/>
    <w:rsid w:val="00F97192"/>
    <w:rsid w:val="00F974FF"/>
    <w:rsid w:val="00F9798A"/>
    <w:rsid w:val="00F97ACA"/>
    <w:rsid w:val="00FA1AE1"/>
    <w:rsid w:val="00FA1D94"/>
    <w:rsid w:val="00FA3802"/>
    <w:rsid w:val="00FA3CF7"/>
    <w:rsid w:val="00FA3D08"/>
    <w:rsid w:val="00FA44B2"/>
    <w:rsid w:val="00FA56E9"/>
    <w:rsid w:val="00FA5B5B"/>
    <w:rsid w:val="00FA6DBE"/>
    <w:rsid w:val="00FB127B"/>
    <w:rsid w:val="00FB19B0"/>
    <w:rsid w:val="00FB3FBD"/>
    <w:rsid w:val="00FB42E8"/>
    <w:rsid w:val="00FB4739"/>
    <w:rsid w:val="00FB4FF0"/>
    <w:rsid w:val="00FB559A"/>
    <w:rsid w:val="00FB581F"/>
    <w:rsid w:val="00FB5851"/>
    <w:rsid w:val="00FB585F"/>
    <w:rsid w:val="00FB6B69"/>
    <w:rsid w:val="00FB6E5C"/>
    <w:rsid w:val="00FB6EAE"/>
    <w:rsid w:val="00FB7CD7"/>
    <w:rsid w:val="00FC00D7"/>
    <w:rsid w:val="00FC158C"/>
    <w:rsid w:val="00FC3A3E"/>
    <w:rsid w:val="00FC3AED"/>
    <w:rsid w:val="00FC3F57"/>
    <w:rsid w:val="00FC45F4"/>
    <w:rsid w:val="00FC529F"/>
    <w:rsid w:val="00FC63FC"/>
    <w:rsid w:val="00FC692F"/>
    <w:rsid w:val="00FC7D8F"/>
    <w:rsid w:val="00FD1C53"/>
    <w:rsid w:val="00FD38A7"/>
    <w:rsid w:val="00FD3B8D"/>
    <w:rsid w:val="00FD4BBE"/>
    <w:rsid w:val="00FD5C0A"/>
    <w:rsid w:val="00FD5FD6"/>
    <w:rsid w:val="00FD6AE3"/>
    <w:rsid w:val="00FD7496"/>
    <w:rsid w:val="00FE0B12"/>
    <w:rsid w:val="00FE2766"/>
    <w:rsid w:val="00FE416C"/>
    <w:rsid w:val="00FE5109"/>
    <w:rsid w:val="00FE64C9"/>
    <w:rsid w:val="00FE74D7"/>
    <w:rsid w:val="00FF1254"/>
    <w:rsid w:val="00FF5500"/>
    <w:rsid w:val="00FF6D21"/>
    <w:rsid w:val="00FF7468"/>
    <w:rsid w:val="00FF761C"/>
    <w:rsid w:val="011FDB98"/>
    <w:rsid w:val="012AF672"/>
    <w:rsid w:val="0186E233"/>
    <w:rsid w:val="019D35C8"/>
    <w:rsid w:val="01C41589"/>
    <w:rsid w:val="02034B69"/>
    <w:rsid w:val="0207DF94"/>
    <w:rsid w:val="02A20CAD"/>
    <w:rsid w:val="02A54294"/>
    <w:rsid w:val="02A73ACB"/>
    <w:rsid w:val="02BBEFBD"/>
    <w:rsid w:val="02CBFC12"/>
    <w:rsid w:val="02CFD4E8"/>
    <w:rsid w:val="034666BA"/>
    <w:rsid w:val="040F7549"/>
    <w:rsid w:val="04151AF1"/>
    <w:rsid w:val="04735313"/>
    <w:rsid w:val="04B79FA7"/>
    <w:rsid w:val="04C8BFB1"/>
    <w:rsid w:val="05749789"/>
    <w:rsid w:val="05A6040A"/>
    <w:rsid w:val="05B38D6C"/>
    <w:rsid w:val="05BC1D35"/>
    <w:rsid w:val="05EFCE7C"/>
    <w:rsid w:val="066FB948"/>
    <w:rsid w:val="06768106"/>
    <w:rsid w:val="067FF4B4"/>
    <w:rsid w:val="06AD649B"/>
    <w:rsid w:val="06CBA9CD"/>
    <w:rsid w:val="06D62AF7"/>
    <w:rsid w:val="07623653"/>
    <w:rsid w:val="0765C3EA"/>
    <w:rsid w:val="076A1BF2"/>
    <w:rsid w:val="076A79BA"/>
    <w:rsid w:val="078DDD68"/>
    <w:rsid w:val="07C20B8B"/>
    <w:rsid w:val="07D1C4DC"/>
    <w:rsid w:val="07DC879C"/>
    <w:rsid w:val="0846BEC9"/>
    <w:rsid w:val="08C5DB22"/>
    <w:rsid w:val="08D1A6B5"/>
    <w:rsid w:val="09F49841"/>
    <w:rsid w:val="0A174494"/>
    <w:rsid w:val="0A32F2CE"/>
    <w:rsid w:val="0A45B787"/>
    <w:rsid w:val="0A659C27"/>
    <w:rsid w:val="0A907520"/>
    <w:rsid w:val="0AAA28B7"/>
    <w:rsid w:val="0ABE8561"/>
    <w:rsid w:val="0AF95104"/>
    <w:rsid w:val="0B7636C3"/>
    <w:rsid w:val="0B802F86"/>
    <w:rsid w:val="0CAB88D3"/>
    <w:rsid w:val="0D299843"/>
    <w:rsid w:val="0D6FEB6A"/>
    <w:rsid w:val="0D73D407"/>
    <w:rsid w:val="0E2551D7"/>
    <w:rsid w:val="0E420CFD"/>
    <w:rsid w:val="0E66FC74"/>
    <w:rsid w:val="0ED79297"/>
    <w:rsid w:val="0EDAD3E6"/>
    <w:rsid w:val="0EF296C7"/>
    <w:rsid w:val="0F92996F"/>
    <w:rsid w:val="0F9717CF"/>
    <w:rsid w:val="0FBE0085"/>
    <w:rsid w:val="0FE151B4"/>
    <w:rsid w:val="100E3560"/>
    <w:rsid w:val="1053DF19"/>
    <w:rsid w:val="1057FBC3"/>
    <w:rsid w:val="108CB4BF"/>
    <w:rsid w:val="10C50A79"/>
    <w:rsid w:val="11934A35"/>
    <w:rsid w:val="1209F491"/>
    <w:rsid w:val="13431DB2"/>
    <w:rsid w:val="13765611"/>
    <w:rsid w:val="14ED43A2"/>
    <w:rsid w:val="14EE7067"/>
    <w:rsid w:val="1537B7AA"/>
    <w:rsid w:val="1556A4B1"/>
    <w:rsid w:val="157B73A2"/>
    <w:rsid w:val="159C8A52"/>
    <w:rsid w:val="15CEFE89"/>
    <w:rsid w:val="160B6EE2"/>
    <w:rsid w:val="16405D51"/>
    <w:rsid w:val="165FF1A2"/>
    <w:rsid w:val="16B9298A"/>
    <w:rsid w:val="16F90FE0"/>
    <w:rsid w:val="16FA7834"/>
    <w:rsid w:val="170D3310"/>
    <w:rsid w:val="176804EE"/>
    <w:rsid w:val="1790B331"/>
    <w:rsid w:val="179F73AD"/>
    <w:rsid w:val="185AF1A6"/>
    <w:rsid w:val="187481D7"/>
    <w:rsid w:val="1896C09C"/>
    <w:rsid w:val="1899A81B"/>
    <w:rsid w:val="189D1198"/>
    <w:rsid w:val="18B4B48F"/>
    <w:rsid w:val="18B60E87"/>
    <w:rsid w:val="18CD7A35"/>
    <w:rsid w:val="18D05445"/>
    <w:rsid w:val="18EFBD12"/>
    <w:rsid w:val="1915CC61"/>
    <w:rsid w:val="193DA27B"/>
    <w:rsid w:val="1980AA82"/>
    <w:rsid w:val="19E3BFD5"/>
    <w:rsid w:val="1A0698BE"/>
    <w:rsid w:val="1A69D6BB"/>
    <w:rsid w:val="1A7AC364"/>
    <w:rsid w:val="1AB74E56"/>
    <w:rsid w:val="1B4E17A2"/>
    <w:rsid w:val="1BA8C213"/>
    <w:rsid w:val="1BB4A3D7"/>
    <w:rsid w:val="1BBBDEC6"/>
    <w:rsid w:val="1C1E9C68"/>
    <w:rsid w:val="1C891EAD"/>
    <w:rsid w:val="1CB943D7"/>
    <w:rsid w:val="1CF4BE78"/>
    <w:rsid w:val="1CF69D35"/>
    <w:rsid w:val="1E3081D8"/>
    <w:rsid w:val="1E66A532"/>
    <w:rsid w:val="1E87B644"/>
    <w:rsid w:val="1E947B7A"/>
    <w:rsid w:val="1F19B38E"/>
    <w:rsid w:val="1F216BAA"/>
    <w:rsid w:val="1F81A522"/>
    <w:rsid w:val="1F8B91BF"/>
    <w:rsid w:val="1FE3FA21"/>
    <w:rsid w:val="1FF50E57"/>
    <w:rsid w:val="2011FBB6"/>
    <w:rsid w:val="20A9C9EF"/>
    <w:rsid w:val="20BC2EEC"/>
    <w:rsid w:val="20F2CC1B"/>
    <w:rsid w:val="213844AF"/>
    <w:rsid w:val="21473B55"/>
    <w:rsid w:val="223FB6F3"/>
    <w:rsid w:val="22613D0D"/>
    <w:rsid w:val="22AB92A8"/>
    <w:rsid w:val="22CCFA30"/>
    <w:rsid w:val="22D33697"/>
    <w:rsid w:val="22EB8538"/>
    <w:rsid w:val="234432FF"/>
    <w:rsid w:val="2382DD10"/>
    <w:rsid w:val="24F18C6F"/>
    <w:rsid w:val="250C0A0D"/>
    <w:rsid w:val="2524816D"/>
    <w:rsid w:val="253618BB"/>
    <w:rsid w:val="2545F166"/>
    <w:rsid w:val="25A10572"/>
    <w:rsid w:val="26512FC5"/>
    <w:rsid w:val="265B215D"/>
    <w:rsid w:val="26727D58"/>
    <w:rsid w:val="2697BB69"/>
    <w:rsid w:val="26B0A39A"/>
    <w:rsid w:val="26B10321"/>
    <w:rsid w:val="26B3F983"/>
    <w:rsid w:val="2728BDF6"/>
    <w:rsid w:val="27386452"/>
    <w:rsid w:val="27456FBE"/>
    <w:rsid w:val="27695D58"/>
    <w:rsid w:val="27B5F3B4"/>
    <w:rsid w:val="27ECA6C9"/>
    <w:rsid w:val="28482E58"/>
    <w:rsid w:val="287FF4BF"/>
    <w:rsid w:val="28C8AFBC"/>
    <w:rsid w:val="28D9DED2"/>
    <w:rsid w:val="28EC0CE3"/>
    <w:rsid w:val="291B552B"/>
    <w:rsid w:val="29266154"/>
    <w:rsid w:val="292FB82B"/>
    <w:rsid w:val="2A1A3179"/>
    <w:rsid w:val="2A3A1BF5"/>
    <w:rsid w:val="2A5A39F5"/>
    <w:rsid w:val="2A6CAD0D"/>
    <w:rsid w:val="2A9068C9"/>
    <w:rsid w:val="2ABC2260"/>
    <w:rsid w:val="2ACB940D"/>
    <w:rsid w:val="2AD12688"/>
    <w:rsid w:val="2B5BE0DF"/>
    <w:rsid w:val="2B780614"/>
    <w:rsid w:val="2B8E92B3"/>
    <w:rsid w:val="2BBB770C"/>
    <w:rsid w:val="2BF579AC"/>
    <w:rsid w:val="2BF88A33"/>
    <w:rsid w:val="2C296143"/>
    <w:rsid w:val="2C4F07E1"/>
    <w:rsid w:val="2C5268B1"/>
    <w:rsid w:val="2CA6F2DA"/>
    <w:rsid w:val="2CB9C0CE"/>
    <w:rsid w:val="2CF119D6"/>
    <w:rsid w:val="2D216C50"/>
    <w:rsid w:val="2D427106"/>
    <w:rsid w:val="2D65C807"/>
    <w:rsid w:val="2D7FB629"/>
    <w:rsid w:val="2D80C529"/>
    <w:rsid w:val="2E3114CE"/>
    <w:rsid w:val="2E57FD0E"/>
    <w:rsid w:val="2E588633"/>
    <w:rsid w:val="2E967E8C"/>
    <w:rsid w:val="2ECB327A"/>
    <w:rsid w:val="2EDECFA6"/>
    <w:rsid w:val="2F92FC0F"/>
    <w:rsid w:val="2FF75790"/>
    <w:rsid w:val="30409F2F"/>
    <w:rsid w:val="30534791"/>
    <w:rsid w:val="30B33867"/>
    <w:rsid w:val="313D97A0"/>
    <w:rsid w:val="315AC705"/>
    <w:rsid w:val="31C48AF9"/>
    <w:rsid w:val="3202F84B"/>
    <w:rsid w:val="321987DF"/>
    <w:rsid w:val="321FA5FF"/>
    <w:rsid w:val="32C07D1B"/>
    <w:rsid w:val="32D98BDB"/>
    <w:rsid w:val="32DDE849"/>
    <w:rsid w:val="345445C9"/>
    <w:rsid w:val="3472F0FE"/>
    <w:rsid w:val="3499DB5D"/>
    <w:rsid w:val="34BE4E19"/>
    <w:rsid w:val="3532D654"/>
    <w:rsid w:val="3550B4F8"/>
    <w:rsid w:val="3561D2B0"/>
    <w:rsid w:val="35B578BC"/>
    <w:rsid w:val="35FFC7DD"/>
    <w:rsid w:val="362C14F6"/>
    <w:rsid w:val="364CB429"/>
    <w:rsid w:val="36CA0896"/>
    <w:rsid w:val="36F02428"/>
    <w:rsid w:val="3703EAD1"/>
    <w:rsid w:val="3735F0EF"/>
    <w:rsid w:val="3737685A"/>
    <w:rsid w:val="377CC947"/>
    <w:rsid w:val="382F5F4A"/>
    <w:rsid w:val="388E801C"/>
    <w:rsid w:val="38B1E2DF"/>
    <w:rsid w:val="3959B11A"/>
    <w:rsid w:val="39600BF6"/>
    <w:rsid w:val="399B9872"/>
    <w:rsid w:val="39FEA90C"/>
    <w:rsid w:val="3A22093E"/>
    <w:rsid w:val="3A452073"/>
    <w:rsid w:val="3A7C0E8D"/>
    <w:rsid w:val="3ACDF146"/>
    <w:rsid w:val="3AEF1CF4"/>
    <w:rsid w:val="3AFB24A8"/>
    <w:rsid w:val="3B4E8017"/>
    <w:rsid w:val="3BAB463C"/>
    <w:rsid w:val="3BB1B690"/>
    <w:rsid w:val="3BE5B5AF"/>
    <w:rsid w:val="3C01DD45"/>
    <w:rsid w:val="3C107B17"/>
    <w:rsid w:val="3C2D7114"/>
    <w:rsid w:val="3C46CD97"/>
    <w:rsid w:val="3C4712A1"/>
    <w:rsid w:val="3C5142F1"/>
    <w:rsid w:val="3C5DFA7C"/>
    <w:rsid w:val="3C5E0B21"/>
    <w:rsid w:val="3CC4EF2A"/>
    <w:rsid w:val="3CE76E62"/>
    <w:rsid w:val="3CFBF015"/>
    <w:rsid w:val="3D6A97A3"/>
    <w:rsid w:val="3E36D43A"/>
    <w:rsid w:val="3E8B24E3"/>
    <w:rsid w:val="3ED57A95"/>
    <w:rsid w:val="3EE14701"/>
    <w:rsid w:val="3EE70934"/>
    <w:rsid w:val="3EF695E0"/>
    <w:rsid w:val="3F0843C8"/>
    <w:rsid w:val="3F189303"/>
    <w:rsid w:val="3FCEE6EB"/>
    <w:rsid w:val="3FFCB9BC"/>
    <w:rsid w:val="400F90C5"/>
    <w:rsid w:val="404D35E5"/>
    <w:rsid w:val="405CA98E"/>
    <w:rsid w:val="405DFD70"/>
    <w:rsid w:val="4084B3B1"/>
    <w:rsid w:val="409E5C27"/>
    <w:rsid w:val="40A44A43"/>
    <w:rsid w:val="4105BF5B"/>
    <w:rsid w:val="410F2DA8"/>
    <w:rsid w:val="4133C851"/>
    <w:rsid w:val="419E79EA"/>
    <w:rsid w:val="41C8F134"/>
    <w:rsid w:val="41D0D381"/>
    <w:rsid w:val="41D83F14"/>
    <w:rsid w:val="41F87014"/>
    <w:rsid w:val="4200505B"/>
    <w:rsid w:val="42AE7784"/>
    <w:rsid w:val="43143557"/>
    <w:rsid w:val="435E8B50"/>
    <w:rsid w:val="4361B8F5"/>
    <w:rsid w:val="437A4C40"/>
    <w:rsid w:val="43E55ED9"/>
    <w:rsid w:val="445C532B"/>
    <w:rsid w:val="45783053"/>
    <w:rsid w:val="45A255F2"/>
    <w:rsid w:val="45A3D178"/>
    <w:rsid w:val="45B4AEE9"/>
    <w:rsid w:val="45CAEFDE"/>
    <w:rsid w:val="4638AEF4"/>
    <w:rsid w:val="465FB7FF"/>
    <w:rsid w:val="46BCD212"/>
    <w:rsid w:val="46BE538A"/>
    <w:rsid w:val="46BFE003"/>
    <w:rsid w:val="46C3BB50"/>
    <w:rsid w:val="46F96BDD"/>
    <w:rsid w:val="47246F31"/>
    <w:rsid w:val="472A062C"/>
    <w:rsid w:val="47D7EC40"/>
    <w:rsid w:val="47E8DC92"/>
    <w:rsid w:val="48244A12"/>
    <w:rsid w:val="4845D65A"/>
    <w:rsid w:val="48624CD2"/>
    <w:rsid w:val="486B8398"/>
    <w:rsid w:val="48A97515"/>
    <w:rsid w:val="48F1B52B"/>
    <w:rsid w:val="490A9356"/>
    <w:rsid w:val="490C9CE3"/>
    <w:rsid w:val="49F90D9F"/>
    <w:rsid w:val="4A15C836"/>
    <w:rsid w:val="4A61F3A6"/>
    <w:rsid w:val="4A785C45"/>
    <w:rsid w:val="4AD0BFAC"/>
    <w:rsid w:val="4AEC9793"/>
    <w:rsid w:val="4AF08BC0"/>
    <w:rsid w:val="4B1FCD9B"/>
    <w:rsid w:val="4BDEBF19"/>
    <w:rsid w:val="4C680E5D"/>
    <w:rsid w:val="4CC0E604"/>
    <w:rsid w:val="4CEE64D3"/>
    <w:rsid w:val="4D54E0E4"/>
    <w:rsid w:val="4D6682D5"/>
    <w:rsid w:val="4DB3E8D7"/>
    <w:rsid w:val="4DE34645"/>
    <w:rsid w:val="4E3012F2"/>
    <w:rsid w:val="4E75D248"/>
    <w:rsid w:val="4E7F16E3"/>
    <w:rsid w:val="4E8A3F51"/>
    <w:rsid w:val="4EA40247"/>
    <w:rsid w:val="4F0F03A6"/>
    <w:rsid w:val="4F4782C9"/>
    <w:rsid w:val="4F5E146B"/>
    <w:rsid w:val="4F6DB133"/>
    <w:rsid w:val="4F7F3387"/>
    <w:rsid w:val="4F95E458"/>
    <w:rsid w:val="4FD5EB24"/>
    <w:rsid w:val="5030D771"/>
    <w:rsid w:val="50353769"/>
    <w:rsid w:val="506F4E4A"/>
    <w:rsid w:val="50A5E356"/>
    <w:rsid w:val="50D05631"/>
    <w:rsid w:val="50E42C8A"/>
    <w:rsid w:val="5103A1B5"/>
    <w:rsid w:val="5109F757"/>
    <w:rsid w:val="515DD983"/>
    <w:rsid w:val="51849625"/>
    <w:rsid w:val="51C2FA4E"/>
    <w:rsid w:val="51C97EBD"/>
    <w:rsid w:val="51D47D26"/>
    <w:rsid w:val="52C992A9"/>
    <w:rsid w:val="52DE6886"/>
    <w:rsid w:val="52E12472"/>
    <w:rsid w:val="52EA0460"/>
    <w:rsid w:val="53440145"/>
    <w:rsid w:val="538FBECF"/>
    <w:rsid w:val="54302B46"/>
    <w:rsid w:val="54B088DC"/>
    <w:rsid w:val="54CA438F"/>
    <w:rsid w:val="54F7C9FD"/>
    <w:rsid w:val="553706F9"/>
    <w:rsid w:val="559C33CA"/>
    <w:rsid w:val="559F6F42"/>
    <w:rsid w:val="55CE835B"/>
    <w:rsid w:val="566AB20F"/>
    <w:rsid w:val="56AB677D"/>
    <w:rsid w:val="56C3A789"/>
    <w:rsid w:val="571166C6"/>
    <w:rsid w:val="57D5C648"/>
    <w:rsid w:val="58238245"/>
    <w:rsid w:val="5845206B"/>
    <w:rsid w:val="58547D87"/>
    <w:rsid w:val="58D3F6F9"/>
    <w:rsid w:val="592DDD9D"/>
    <w:rsid w:val="598092A2"/>
    <w:rsid w:val="59AB12AD"/>
    <w:rsid w:val="59C5B9DD"/>
    <w:rsid w:val="5A094C9F"/>
    <w:rsid w:val="5A6A7A0D"/>
    <w:rsid w:val="5A6E5055"/>
    <w:rsid w:val="5AB12DFB"/>
    <w:rsid w:val="5ABE7CA3"/>
    <w:rsid w:val="5AED4729"/>
    <w:rsid w:val="5AF1F0A1"/>
    <w:rsid w:val="5B3DA56B"/>
    <w:rsid w:val="5B63EBE1"/>
    <w:rsid w:val="5BDFDE38"/>
    <w:rsid w:val="5C02247C"/>
    <w:rsid w:val="5C3E8245"/>
    <w:rsid w:val="5CACFD1E"/>
    <w:rsid w:val="5CFCCEE3"/>
    <w:rsid w:val="5D1A5971"/>
    <w:rsid w:val="5DCBC4EE"/>
    <w:rsid w:val="5DE4A6FA"/>
    <w:rsid w:val="5DE99124"/>
    <w:rsid w:val="5E695A0D"/>
    <w:rsid w:val="5E846BF9"/>
    <w:rsid w:val="5FA0AB13"/>
    <w:rsid w:val="5FB8DE93"/>
    <w:rsid w:val="5FBDE0B0"/>
    <w:rsid w:val="5FC82358"/>
    <w:rsid w:val="607BF64A"/>
    <w:rsid w:val="607EA6C3"/>
    <w:rsid w:val="6094FB88"/>
    <w:rsid w:val="60D0329F"/>
    <w:rsid w:val="60DD5253"/>
    <w:rsid w:val="61830A16"/>
    <w:rsid w:val="61B14EE9"/>
    <w:rsid w:val="61C7C8C9"/>
    <w:rsid w:val="6282B4EE"/>
    <w:rsid w:val="6293B840"/>
    <w:rsid w:val="630A3C0A"/>
    <w:rsid w:val="63143FB0"/>
    <w:rsid w:val="6315484A"/>
    <w:rsid w:val="631B63D7"/>
    <w:rsid w:val="6363FE4D"/>
    <w:rsid w:val="637A2410"/>
    <w:rsid w:val="63847B84"/>
    <w:rsid w:val="63B3A1A4"/>
    <w:rsid w:val="63D9C3A8"/>
    <w:rsid w:val="63E651A8"/>
    <w:rsid w:val="63EEB2CF"/>
    <w:rsid w:val="63F5DE2A"/>
    <w:rsid w:val="6413E352"/>
    <w:rsid w:val="64336485"/>
    <w:rsid w:val="6445A723"/>
    <w:rsid w:val="646A4B04"/>
    <w:rsid w:val="64A44E4A"/>
    <w:rsid w:val="64C78E14"/>
    <w:rsid w:val="64EA4CD5"/>
    <w:rsid w:val="650BA211"/>
    <w:rsid w:val="6537DA98"/>
    <w:rsid w:val="65387242"/>
    <w:rsid w:val="659F5840"/>
    <w:rsid w:val="65B85846"/>
    <w:rsid w:val="663C9FC3"/>
    <w:rsid w:val="6681B295"/>
    <w:rsid w:val="669B4C4E"/>
    <w:rsid w:val="66B965E6"/>
    <w:rsid w:val="66BDB9E7"/>
    <w:rsid w:val="66C047DC"/>
    <w:rsid w:val="66E79908"/>
    <w:rsid w:val="66FA84FF"/>
    <w:rsid w:val="6701A83C"/>
    <w:rsid w:val="67055A5D"/>
    <w:rsid w:val="67212D18"/>
    <w:rsid w:val="67271109"/>
    <w:rsid w:val="674A09B4"/>
    <w:rsid w:val="678C8644"/>
    <w:rsid w:val="6791EB3C"/>
    <w:rsid w:val="6794AB26"/>
    <w:rsid w:val="680806CC"/>
    <w:rsid w:val="681DFCBE"/>
    <w:rsid w:val="682DA3E8"/>
    <w:rsid w:val="685ADE7D"/>
    <w:rsid w:val="685EF83F"/>
    <w:rsid w:val="68778BC9"/>
    <w:rsid w:val="688C005D"/>
    <w:rsid w:val="68B8BF86"/>
    <w:rsid w:val="68E13DFA"/>
    <w:rsid w:val="690FE7DF"/>
    <w:rsid w:val="692A9580"/>
    <w:rsid w:val="693F979A"/>
    <w:rsid w:val="6A028C27"/>
    <w:rsid w:val="6A4BB729"/>
    <w:rsid w:val="6AD1117C"/>
    <w:rsid w:val="6B08096E"/>
    <w:rsid w:val="6B1FC821"/>
    <w:rsid w:val="6B50F82B"/>
    <w:rsid w:val="6BA6E0E9"/>
    <w:rsid w:val="6BC556A0"/>
    <w:rsid w:val="6BD8E321"/>
    <w:rsid w:val="6C3B030D"/>
    <w:rsid w:val="6C87FCDF"/>
    <w:rsid w:val="6C968953"/>
    <w:rsid w:val="6CA1A04C"/>
    <w:rsid w:val="6CEC7E24"/>
    <w:rsid w:val="6D0A369A"/>
    <w:rsid w:val="6E4C8E42"/>
    <w:rsid w:val="6E7FDC2E"/>
    <w:rsid w:val="6EE26FFE"/>
    <w:rsid w:val="6EF02B43"/>
    <w:rsid w:val="6F02A18C"/>
    <w:rsid w:val="6F3F63EF"/>
    <w:rsid w:val="700F5E14"/>
    <w:rsid w:val="7010085C"/>
    <w:rsid w:val="710569DB"/>
    <w:rsid w:val="7156FC13"/>
    <w:rsid w:val="723F6746"/>
    <w:rsid w:val="72427EEE"/>
    <w:rsid w:val="729D1C5F"/>
    <w:rsid w:val="72FFB79C"/>
    <w:rsid w:val="730C5567"/>
    <w:rsid w:val="73FD49AF"/>
    <w:rsid w:val="7484FF6F"/>
    <w:rsid w:val="74A6E77B"/>
    <w:rsid w:val="74DBCC91"/>
    <w:rsid w:val="74ED5D3A"/>
    <w:rsid w:val="74F1E01C"/>
    <w:rsid w:val="75086306"/>
    <w:rsid w:val="754BBCC7"/>
    <w:rsid w:val="7551A8BB"/>
    <w:rsid w:val="755DA92C"/>
    <w:rsid w:val="7572DD66"/>
    <w:rsid w:val="75ABE409"/>
    <w:rsid w:val="7602D426"/>
    <w:rsid w:val="76040D94"/>
    <w:rsid w:val="7607004A"/>
    <w:rsid w:val="7653FAF2"/>
    <w:rsid w:val="767899EF"/>
    <w:rsid w:val="76AB61BB"/>
    <w:rsid w:val="773733CF"/>
    <w:rsid w:val="7751EAF9"/>
    <w:rsid w:val="7786241F"/>
    <w:rsid w:val="77C2E584"/>
    <w:rsid w:val="77CA8886"/>
    <w:rsid w:val="77F79AFA"/>
    <w:rsid w:val="7855D1B4"/>
    <w:rsid w:val="78BCF882"/>
    <w:rsid w:val="78DB4F3D"/>
    <w:rsid w:val="78DEF46A"/>
    <w:rsid w:val="78ECB4B0"/>
    <w:rsid w:val="79367C38"/>
    <w:rsid w:val="79D4BA3E"/>
    <w:rsid w:val="79FF640A"/>
    <w:rsid w:val="7A25DFFA"/>
    <w:rsid w:val="7A4AF634"/>
    <w:rsid w:val="7AD57A63"/>
    <w:rsid w:val="7AF20FDF"/>
    <w:rsid w:val="7B573EF6"/>
    <w:rsid w:val="7B9815BA"/>
    <w:rsid w:val="7BD116AC"/>
    <w:rsid w:val="7BFDEE17"/>
    <w:rsid w:val="7C22ADD3"/>
    <w:rsid w:val="7C9549AC"/>
    <w:rsid w:val="7CE93138"/>
    <w:rsid w:val="7D75A1C3"/>
    <w:rsid w:val="7DCEBA02"/>
    <w:rsid w:val="7E16256C"/>
    <w:rsid w:val="7E1A5778"/>
    <w:rsid w:val="7EC929D7"/>
    <w:rsid w:val="7F06BC75"/>
    <w:rsid w:val="7F43CF2D"/>
    <w:rsid w:val="7F994EA1"/>
    <w:rsid w:val="7FBEC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C683B2"/>
  <w15:chartTrackingRefBased/>
  <w15:docId w15:val="{84EA66EB-24DC-40BF-8B82-B0BB2F97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7B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F509F"/>
    <w:rPr>
      <w:color w:val="0000FF"/>
      <w:shd w:val="clear" w:color="auto" w:fill="auto"/>
    </w:rPr>
  </w:style>
  <w:style w:type="paragraph" w:styleId="Header">
    <w:name w:val="header"/>
    <w:basedOn w:val="Normal"/>
    <w:link w:val="HeaderChar"/>
    <w:uiPriority w:val="99"/>
    <w:unhideWhenUsed/>
    <w:rsid w:val="00B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09F"/>
  </w:style>
  <w:style w:type="paragraph" w:styleId="Footer">
    <w:name w:val="footer"/>
    <w:basedOn w:val="Normal"/>
    <w:link w:val="FooterChar"/>
    <w:uiPriority w:val="99"/>
    <w:unhideWhenUsed/>
    <w:rsid w:val="00B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09F"/>
  </w:style>
  <w:style w:type="paragraph" w:customStyle="1" w:styleId="Pagedecouverture">
    <w:name w:val="Page de couverture"/>
    <w:basedOn w:val="Normal"/>
    <w:next w:val="Normal"/>
    <w:rsid w:val="00BF509F"/>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F509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F509F"/>
    <w:rPr>
      <w:rFonts w:ascii="Times New Roman" w:hAnsi="Times New Roman" w:cs="Times New Roman"/>
      <w:sz w:val="24"/>
    </w:rPr>
  </w:style>
  <w:style w:type="paragraph" w:customStyle="1" w:styleId="FooterSensitivity">
    <w:name w:val="Footer Sensitivity"/>
    <w:basedOn w:val="Normal"/>
    <w:link w:val="FooterSensitivityChar"/>
    <w:rsid w:val="00BF509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F509F"/>
    <w:rPr>
      <w:rFonts w:ascii="Times New Roman" w:hAnsi="Times New Roman" w:cs="Times New Roman"/>
      <w:b/>
      <w:sz w:val="32"/>
    </w:rPr>
  </w:style>
  <w:style w:type="paragraph" w:customStyle="1" w:styleId="HeaderCoverPage">
    <w:name w:val="Header Cover Page"/>
    <w:basedOn w:val="Normal"/>
    <w:link w:val="HeaderCoverPageChar"/>
    <w:rsid w:val="00BF509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F509F"/>
    <w:rPr>
      <w:rFonts w:ascii="Times New Roman" w:hAnsi="Times New Roman" w:cs="Times New Roman"/>
      <w:sz w:val="24"/>
    </w:rPr>
  </w:style>
  <w:style w:type="paragraph" w:customStyle="1" w:styleId="HeaderSensitivity">
    <w:name w:val="Header Sensitivity"/>
    <w:basedOn w:val="Normal"/>
    <w:link w:val="HeaderSensitivityChar"/>
    <w:rsid w:val="00BF509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F509F"/>
    <w:rPr>
      <w:rFonts w:ascii="Times New Roman" w:hAnsi="Times New Roman" w:cs="Times New Roman"/>
      <w:b/>
      <w:sz w:val="32"/>
    </w:rPr>
  </w:style>
  <w:style w:type="paragraph" w:customStyle="1" w:styleId="HeaderSensitivityRight">
    <w:name w:val="Header Sensitivity Right"/>
    <w:basedOn w:val="Normal"/>
    <w:link w:val="HeaderSensitivityRightChar"/>
    <w:rsid w:val="00BF509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F509F"/>
    <w:rPr>
      <w:rFonts w:ascii="Times New Roman" w:hAnsi="Times New Roman" w:cs="Times New Roman"/>
      <w:sz w:val="28"/>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rsid w:val="00BF509F"/>
    <w:pPr>
      <w:ind w:left="720"/>
      <w:contextualSpacing/>
    </w:p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locked/>
    <w:rsid w:val="00590643"/>
  </w:style>
  <w:style w:type="paragraph" w:styleId="FootnoteText">
    <w:name w:val="footnote text"/>
    <w:basedOn w:val="Normal"/>
    <w:link w:val="FootnoteTextChar"/>
    <w:uiPriority w:val="99"/>
    <w:unhideWhenUsed/>
    <w:rsid w:val="00542E1C"/>
    <w:pPr>
      <w:spacing w:after="0" w:line="240" w:lineRule="auto"/>
    </w:pPr>
    <w:rPr>
      <w:sz w:val="20"/>
      <w:szCs w:val="20"/>
    </w:rPr>
  </w:style>
  <w:style w:type="character" w:customStyle="1" w:styleId="FootnoteTextChar">
    <w:name w:val="Footnote Text Char"/>
    <w:basedOn w:val="DefaultParagraphFont"/>
    <w:link w:val="FootnoteText"/>
    <w:uiPriority w:val="99"/>
    <w:rsid w:val="00542E1C"/>
    <w:rPr>
      <w:sz w:val="20"/>
      <w:szCs w:val="20"/>
    </w:rPr>
  </w:style>
  <w:style w:type="character" w:styleId="FootnoteReference">
    <w:name w:val="footnote reference"/>
    <w:basedOn w:val="DefaultParagraphFont"/>
    <w:uiPriority w:val="99"/>
    <w:unhideWhenUsed/>
    <w:rsid w:val="00542E1C"/>
    <w:rPr>
      <w:vertAlign w:val="superscript"/>
    </w:rPr>
  </w:style>
  <w:style w:type="paragraph" w:customStyle="1" w:styleId="Text1">
    <w:name w:val="Text 1"/>
    <w:basedOn w:val="Normal"/>
    <w:uiPriority w:val="1"/>
    <w:qFormat/>
    <w:rsid w:val="007848BA"/>
    <w:pPr>
      <w:spacing w:after="240" w:line="240" w:lineRule="auto"/>
      <w:ind w:left="482"/>
      <w:jc w:val="both"/>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D8215C"/>
    <w:rPr>
      <w:sz w:val="16"/>
      <w:szCs w:val="16"/>
    </w:rPr>
  </w:style>
  <w:style w:type="paragraph" w:styleId="CommentText">
    <w:name w:val="annotation text"/>
    <w:basedOn w:val="Normal"/>
    <w:link w:val="CommentTextChar"/>
    <w:uiPriority w:val="99"/>
    <w:unhideWhenUsed/>
    <w:rsid w:val="00D8215C"/>
    <w:pPr>
      <w:spacing w:line="240" w:lineRule="auto"/>
    </w:pPr>
    <w:rPr>
      <w:sz w:val="20"/>
      <w:szCs w:val="20"/>
    </w:rPr>
  </w:style>
  <w:style w:type="character" w:customStyle="1" w:styleId="CommentTextChar">
    <w:name w:val="Comment Text Char"/>
    <w:basedOn w:val="DefaultParagraphFont"/>
    <w:link w:val="CommentText"/>
    <w:uiPriority w:val="99"/>
    <w:rsid w:val="00D8215C"/>
    <w:rPr>
      <w:sz w:val="20"/>
      <w:szCs w:val="20"/>
    </w:rPr>
  </w:style>
  <w:style w:type="paragraph" w:styleId="CommentSubject">
    <w:name w:val="annotation subject"/>
    <w:basedOn w:val="CommentText"/>
    <w:next w:val="CommentText"/>
    <w:link w:val="CommentSubjectChar"/>
    <w:uiPriority w:val="99"/>
    <w:semiHidden/>
    <w:unhideWhenUsed/>
    <w:rsid w:val="00D8215C"/>
    <w:rPr>
      <w:b/>
      <w:bCs/>
    </w:rPr>
  </w:style>
  <w:style w:type="character" w:customStyle="1" w:styleId="CommentSubjectChar">
    <w:name w:val="Comment Subject Char"/>
    <w:basedOn w:val="CommentTextChar"/>
    <w:link w:val="CommentSubject"/>
    <w:uiPriority w:val="99"/>
    <w:semiHidden/>
    <w:rsid w:val="00D8215C"/>
    <w:rPr>
      <w:b/>
      <w:bCs/>
      <w:sz w:val="20"/>
      <w:szCs w:val="20"/>
    </w:rPr>
  </w:style>
  <w:style w:type="paragraph" w:styleId="BalloonText">
    <w:name w:val="Balloon Text"/>
    <w:basedOn w:val="Normal"/>
    <w:link w:val="BalloonTextChar"/>
    <w:uiPriority w:val="99"/>
    <w:semiHidden/>
    <w:unhideWhenUsed/>
    <w:rsid w:val="00D82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5C"/>
    <w:rPr>
      <w:rFonts w:ascii="Segoe UI" w:hAnsi="Segoe UI" w:cs="Segoe UI"/>
      <w:sz w:val="18"/>
      <w:szCs w:val="18"/>
    </w:rPr>
  </w:style>
  <w:style w:type="paragraph" w:styleId="NormalWeb">
    <w:name w:val="Normal (Web)"/>
    <w:basedOn w:val="Normal"/>
    <w:uiPriority w:val="99"/>
    <w:semiHidden/>
    <w:unhideWhenUsed/>
    <w:rsid w:val="003E130C"/>
    <w:rPr>
      <w:rFonts w:ascii="Times New Roman" w:hAnsi="Times New Roman" w:cs="Times New Roman"/>
      <w:sz w:val="24"/>
      <w:szCs w:val="24"/>
    </w:rPr>
  </w:style>
  <w:style w:type="character" w:styleId="Hyperlink">
    <w:name w:val="Hyperlink"/>
    <w:basedOn w:val="DefaultParagraphFont"/>
    <w:uiPriority w:val="99"/>
    <w:unhideWhenUsed/>
    <w:rsid w:val="003E130C"/>
    <w:rPr>
      <w:color w:val="0563C1" w:themeColor="hyperlink"/>
      <w:u w:val="single"/>
    </w:rPr>
  </w:style>
  <w:style w:type="character" w:styleId="Strong">
    <w:name w:val="Strong"/>
    <w:basedOn w:val="DefaultParagraphFont"/>
    <w:uiPriority w:val="22"/>
    <w:qFormat/>
    <w:rsid w:val="003E130C"/>
    <w:rPr>
      <w:b/>
      <w:bCs/>
    </w:rPr>
  </w:style>
  <w:style w:type="paragraph" w:styleId="Revision">
    <w:name w:val="Revision"/>
    <w:hidden/>
    <w:uiPriority w:val="99"/>
    <w:semiHidden/>
    <w:rsid w:val="00547186"/>
    <w:pPr>
      <w:spacing w:after="0" w:line="240" w:lineRule="auto"/>
    </w:pPr>
  </w:style>
  <w:style w:type="character" w:styleId="FollowedHyperlink">
    <w:name w:val="FollowedHyperlink"/>
    <w:basedOn w:val="DefaultParagraphFont"/>
    <w:uiPriority w:val="99"/>
    <w:semiHidden/>
    <w:unhideWhenUsed/>
    <w:rsid w:val="00033F8A"/>
    <w:rPr>
      <w:color w:val="954F72" w:themeColor="followedHyperlink"/>
      <w:u w:val="single"/>
    </w:rPr>
  </w:style>
  <w:style w:type="paragraph" w:styleId="NoSpacing">
    <w:name w:val="No Spacing"/>
    <w:link w:val="NoSpacingChar"/>
    <w:uiPriority w:val="1"/>
    <w:qFormat/>
    <w:rsid w:val="000F193D"/>
    <w:pPr>
      <w:spacing w:after="0" w:line="240" w:lineRule="auto"/>
    </w:pPr>
  </w:style>
  <w:style w:type="character" w:customStyle="1" w:styleId="Bodytext2">
    <w:name w:val="Body text (2)_"/>
    <w:basedOn w:val="DefaultParagraphFont"/>
    <w:link w:val="Bodytext20"/>
    <w:rsid w:val="000F193D"/>
    <w:rPr>
      <w:shd w:val="clear" w:color="auto" w:fill="FFFFFF"/>
    </w:rPr>
  </w:style>
  <w:style w:type="paragraph" w:customStyle="1" w:styleId="Bodytext20">
    <w:name w:val="Body text (2)"/>
    <w:basedOn w:val="Normal"/>
    <w:link w:val="Bodytext2"/>
    <w:rsid w:val="000F193D"/>
    <w:pPr>
      <w:widowControl w:val="0"/>
      <w:shd w:val="clear" w:color="auto" w:fill="FFFFFF"/>
      <w:spacing w:before="320" w:after="260" w:line="274" w:lineRule="exact"/>
      <w:jc w:val="both"/>
    </w:pPr>
  </w:style>
  <w:style w:type="paragraph" w:customStyle="1" w:styleId="BodyAA">
    <w:name w:val="Body A A"/>
    <w:rsid w:val="000F193D"/>
    <w:pPr>
      <w:spacing w:after="200" w:line="276" w:lineRule="auto"/>
    </w:pPr>
    <w:rPr>
      <w:rFonts w:ascii="Calibri" w:eastAsia="Calibri" w:hAnsi="Calibri" w:cs="Calibri"/>
      <w:color w:val="000000"/>
      <w:u w:color="000000"/>
      <w:lang w:val="en-US" w:eastAsia="en-GB"/>
    </w:rPr>
  </w:style>
  <w:style w:type="character" w:customStyle="1" w:styleId="NoSpacingChar">
    <w:name w:val="No Spacing Char"/>
    <w:basedOn w:val="DefaultParagraphFont"/>
    <w:link w:val="NoSpacing"/>
    <w:uiPriority w:val="1"/>
    <w:locked/>
    <w:rsid w:val="000F193D"/>
  </w:style>
  <w:style w:type="paragraph" w:customStyle="1" w:styleId="TableParagraph">
    <w:name w:val="Table Paragraph"/>
    <w:basedOn w:val="Normal"/>
    <w:uiPriority w:val="1"/>
    <w:qFormat/>
    <w:rsid w:val="000F193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9E7B15"/>
    <w:rPr>
      <w:rFonts w:asciiTheme="majorHAnsi" w:eastAsiaTheme="majorEastAsia" w:hAnsiTheme="majorHAnsi" w:cstheme="majorBidi"/>
      <w:color w:val="2E74B5" w:themeColor="accent1" w:themeShade="BF"/>
      <w:sz w:val="32"/>
      <w:szCs w:val="32"/>
    </w:rPr>
  </w:style>
  <w:style w:type="character" w:customStyle="1" w:styleId="markedcontent">
    <w:name w:val="markedcontent"/>
    <w:basedOn w:val="DefaultParagraphFont"/>
    <w:rsid w:val="00B7175E"/>
  </w:style>
  <w:style w:type="character" w:customStyle="1" w:styleId="highlight">
    <w:name w:val="highlight"/>
    <w:basedOn w:val="DefaultParagraphFont"/>
    <w:rsid w:val="00B7175E"/>
  </w:style>
  <w:style w:type="character" w:customStyle="1" w:styleId="UnresolvedMention1">
    <w:name w:val="Unresolved Mention1"/>
    <w:basedOn w:val="DefaultParagraphFont"/>
    <w:uiPriority w:val="99"/>
    <w:semiHidden/>
    <w:unhideWhenUsed/>
    <w:rsid w:val="006879D7"/>
    <w:rPr>
      <w:color w:val="605E5C"/>
      <w:shd w:val="clear" w:color="auto" w:fill="E1DFDD"/>
    </w:rPr>
  </w:style>
  <w:style w:type="character" w:customStyle="1" w:styleId="UnresolvedMention10">
    <w:name w:val="Unresolved Mention1"/>
    <w:basedOn w:val="DefaultParagraphFont"/>
    <w:uiPriority w:val="99"/>
    <w:unhideWhenUsed/>
    <w:rsid w:val="00D667E2"/>
    <w:rPr>
      <w:color w:val="605E5C"/>
      <w:shd w:val="clear" w:color="auto" w:fill="E1DFDD"/>
    </w:rPr>
  </w:style>
  <w:style w:type="character" w:customStyle="1" w:styleId="Mention1">
    <w:name w:val="Mention1"/>
    <w:basedOn w:val="DefaultParagraphFont"/>
    <w:uiPriority w:val="99"/>
    <w:unhideWhenUsed/>
    <w:rsid w:val="005A434D"/>
    <w:rPr>
      <w:color w:val="2B579A"/>
      <w:shd w:val="clear" w:color="auto" w:fill="E1DFDD"/>
    </w:rPr>
  </w:style>
  <w:style w:type="character" w:customStyle="1" w:styleId="UnresolvedMention">
    <w:name w:val="Unresolved Mention"/>
    <w:basedOn w:val="DefaultParagraphFont"/>
    <w:uiPriority w:val="99"/>
    <w:semiHidden/>
    <w:unhideWhenUsed/>
    <w:rsid w:val="0021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1978">
      <w:bodyDiv w:val="1"/>
      <w:marLeft w:val="0"/>
      <w:marRight w:val="0"/>
      <w:marTop w:val="0"/>
      <w:marBottom w:val="0"/>
      <w:divBdr>
        <w:top w:val="none" w:sz="0" w:space="0" w:color="auto"/>
        <w:left w:val="none" w:sz="0" w:space="0" w:color="auto"/>
        <w:bottom w:val="none" w:sz="0" w:space="0" w:color="auto"/>
        <w:right w:val="none" w:sz="0" w:space="0" w:color="auto"/>
      </w:divBdr>
    </w:div>
    <w:div w:id="89200524">
      <w:bodyDiv w:val="1"/>
      <w:marLeft w:val="0"/>
      <w:marRight w:val="0"/>
      <w:marTop w:val="0"/>
      <w:marBottom w:val="0"/>
      <w:divBdr>
        <w:top w:val="none" w:sz="0" w:space="0" w:color="auto"/>
        <w:left w:val="none" w:sz="0" w:space="0" w:color="auto"/>
        <w:bottom w:val="none" w:sz="0" w:space="0" w:color="auto"/>
        <w:right w:val="none" w:sz="0" w:space="0" w:color="auto"/>
      </w:divBdr>
    </w:div>
    <w:div w:id="96292822">
      <w:bodyDiv w:val="1"/>
      <w:marLeft w:val="0"/>
      <w:marRight w:val="0"/>
      <w:marTop w:val="0"/>
      <w:marBottom w:val="0"/>
      <w:divBdr>
        <w:top w:val="none" w:sz="0" w:space="0" w:color="auto"/>
        <w:left w:val="none" w:sz="0" w:space="0" w:color="auto"/>
        <w:bottom w:val="none" w:sz="0" w:space="0" w:color="auto"/>
        <w:right w:val="none" w:sz="0" w:space="0" w:color="auto"/>
      </w:divBdr>
    </w:div>
    <w:div w:id="141697612">
      <w:bodyDiv w:val="1"/>
      <w:marLeft w:val="0"/>
      <w:marRight w:val="0"/>
      <w:marTop w:val="0"/>
      <w:marBottom w:val="0"/>
      <w:divBdr>
        <w:top w:val="none" w:sz="0" w:space="0" w:color="auto"/>
        <w:left w:val="none" w:sz="0" w:space="0" w:color="auto"/>
        <w:bottom w:val="none" w:sz="0" w:space="0" w:color="auto"/>
        <w:right w:val="none" w:sz="0" w:space="0" w:color="auto"/>
      </w:divBdr>
    </w:div>
    <w:div w:id="175658213">
      <w:bodyDiv w:val="1"/>
      <w:marLeft w:val="0"/>
      <w:marRight w:val="0"/>
      <w:marTop w:val="0"/>
      <w:marBottom w:val="0"/>
      <w:divBdr>
        <w:top w:val="none" w:sz="0" w:space="0" w:color="auto"/>
        <w:left w:val="none" w:sz="0" w:space="0" w:color="auto"/>
        <w:bottom w:val="none" w:sz="0" w:space="0" w:color="auto"/>
        <w:right w:val="none" w:sz="0" w:space="0" w:color="auto"/>
      </w:divBdr>
    </w:div>
    <w:div w:id="435097509">
      <w:bodyDiv w:val="1"/>
      <w:marLeft w:val="0"/>
      <w:marRight w:val="0"/>
      <w:marTop w:val="0"/>
      <w:marBottom w:val="0"/>
      <w:divBdr>
        <w:top w:val="none" w:sz="0" w:space="0" w:color="auto"/>
        <w:left w:val="none" w:sz="0" w:space="0" w:color="auto"/>
        <w:bottom w:val="none" w:sz="0" w:space="0" w:color="auto"/>
        <w:right w:val="none" w:sz="0" w:space="0" w:color="auto"/>
      </w:divBdr>
    </w:div>
    <w:div w:id="519708670">
      <w:bodyDiv w:val="1"/>
      <w:marLeft w:val="0"/>
      <w:marRight w:val="0"/>
      <w:marTop w:val="0"/>
      <w:marBottom w:val="0"/>
      <w:divBdr>
        <w:top w:val="none" w:sz="0" w:space="0" w:color="auto"/>
        <w:left w:val="none" w:sz="0" w:space="0" w:color="auto"/>
        <w:bottom w:val="none" w:sz="0" w:space="0" w:color="auto"/>
        <w:right w:val="none" w:sz="0" w:space="0" w:color="auto"/>
      </w:divBdr>
    </w:div>
    <w:div w:id="528491931">
      <w:bodyDiv w:val="1"/>
      <w:marLeft w:val="0"/>
      <w:marRight w:val="0"/>
      <w:marTop w:val="0"/>
      <w:marBottom w:val="0"/>
      <w:divBdr>
        <w:top w:val="none" w:sz="0" w:space="0" w:color="auto"/>
        <w:left w:val="none" w:sz="0" w:space="0" w:color="auto"/>
        <w:bottom w:val="none" w:sz="0" w:space="0" w:color="auto"/>
        <w:right w:val="none" w:sz="0" w:space="0" w:color="auto"/>
      </w:divBdr>
    </w:div>
    <w:div w:id="819882490">
      <w:bodyDiv w:val="1"/>
      <w:marLeft w:val="0"/>
      <w:marRight w:val="0"/>
      <w:marTop w:val="0"/>
      <w:marBottom w:val="0"/>
      <w:divBdr>
        <w:top w:val="none" w:sz="0" w:space="0" w:color="auto"/>
        <w:left w:val="none" w:sz="0" w:space="0" w:color="auto"/>
        <w:bottom w:val="none" w:sz="0" w:space="0" w:color="auto"/>
        <w:right w:val="none" w:sz="0" w:space="0" w:color="auto"/>
      </w:divBdr>
    </w:div>
    <w:div w:id="834882492">
      <w:bodyDiv w:val="1"/>
      <w:marLeft w:val="0"/>
      <w:marRight w:val="0"/>
      <w:marTop w:val="0"/>
      <w:marBottom w:val="0"/>
      <w:divBdr>
        <w:top w:val="none" w:sz="0" w:space="0" w:color="auto"/>
        <w:left w:val="none" w:sz="0" w:space="0" w:color="auto"/>
        <w:bottom w:val="none" w:sz="0" w:space="0" w:color="auto"/>
        <w:right w:val="none" w:sz="0" w:space="0" w:color="auto"/>
      </w:divBdr>
    </w:div>
    <w:div w:id="856114176">
      <w:bodyDiv w:val="1"/>
      <w:marLeft w:val="0"/>
      <w:marRight w:val="0"/>
      <w:marTop w:val="0"/>
      <w:marBottom w:val="0"/>
      <w:divBdr>
        <w:top w:val="none" w:sz="0" w:space="0" w:color="auto"/>
        <w:left w:val="none" w:sz="0" w:space="0" w:color="auto"/>
        <w:bottom w:val="none" w:sz="0" w:space="0" w:color="auto"/>
        <w:right w:val="none" w:sz="0" w:space="0" w:color="auto"/>
      </w:divBdr>
    </w:div>
    <w:div w:id="975455535">
      <w:bodyDiv w:val="1"/>
      <w:marLeft w:val="0"/>
      <w:marRight w:val="0"/>
      <w:marTop w:val="0"/>
      <w:marBottom w:val="0"/>
      <w:divBdr>
        <w:top w:val="none" w:sz="0" w:space="0" w:color="auto"/>
        <w:left w:val="none" w:sz="0" w:space="0" w:color="auto"/>
        <w:bottom w:val="none" w:sz="0" w:space="0" w:color="auto"/>
        <w:right w:val="none" w:sz="0" w:space="0" w:color="auto"/>
      </w:divBdr>
    </w:div>
    <w:div w:id="1008404435">
      <w:bodyDiv w:val="1"/>
      <w:marLeft w:val="0"/>
      <w:marRight w:val="0"/>
      <w:marTop w:val="0"/>
      <w:marBottom w:val="0"/>
      <w:divBdr>
        <w:top w:val="none" w:sz="0" w:space="0" w:color="auto"/>
        <w:left w:val="none" w:sz="0" w:space="0" w:color="auto"/>
        <w:bottom w:val="none" w:sz="0" w:space="0" w:color="auto"/>
        <w:right w:val="none" w:sz="0" w:space="0" w:color="auto"/>
      </w:divBdr>
    </w:div>
    <w:div w:id="1035813749">
      <w:bodyDiv w:val="1"/>
      <w:marLeft w:val="0"/>
      <w:marRight w:val="0"/>
      <w:marTop w:val="0"/>
      <w:marBottom w:val="0"/>
      <w:divBdr>
        <w:top w:val="none" w:sz="0" w:space="0" w:color="auto"/>
        <w:left w:val="none" w:sz="0" w:space="0" w:color="auto"/>
        <w:bottom w:val="none" w:sz="0" w:space="0" w:color="auto"/>
        <w:right w:val="none" w:sz="0" w:space="0" w:color="auto"/>
      </w:divBdr>
    </w:div>
    <w:div w:id="1073508842">
      <w:bodyDiv w:val="1"/>
      <w:marLeft w:val="0"/>
      <w:marRight w:val="0"/>
      <w:marTop w:val="0"/>
      <w:marBottom w:val="0"/>
      <w:divBdr>
        <w:top w:val="none" w:sz="0" w:space="0" w:color="auto"/>
        <w:left w:val="none" w:sz="0" w:space="0" w:color="auto"/>
        <w:bottom w:val="none" w:sz="0" w:space="0" w:color="auto"/>
        <w:right w:val="none" w:sz="0" w:space="0" w:color="auto"/>
      </w:divBdr>
    </w:div>
    <w:div w:id="1077243463">
      <w:bodyDiv w:val="1"/>
      <w:marLeft w:val="0"/>
      <w:marRight w:val="0"/>
      <w:marTop w:val="0"/>
      <w:marBottom w:val="0"/>
      <w:divBdr>
        <w:top w:val="none" w:sz="0" w:space="0" w:color="auto"/>
        <w:left w:val="none" w:sz="0" w:space="0" w:color="auto"/>
        <w:bottom w:val="none" w:sz="0" w:space="0" w:color="auto"/>
        <w:right w:val="none" w:sz="0" w:space="0" w:color="auto"/>
      </w:divBdr>
    </w:div>
    <w:div w:id="1100763649">
      <w:bodyDiv w:val="1"/>
      <w:marLeft w:val="0"/>
      <w:marRight w:val="0"/>
      <w:marTop w:val="0"/>
      <w:marBottom w:val="0"/>
      <w:divBdr>
        <w:top w:val="none" w:sz="0" w:space="0" w:color="auto"/>
        <w:left w:val="none" w:sz="0" w:space="0" w:color="auto"/>
        <w:bottom w:val="none" w:sz="0" w:space="0" w:color="auto"/>
        <w:right w:val="none" w:sz="0" w:space="0" w:color="auto"/>
      </w:divBdr>
    </w:div>
    <w:div w:id="1454909147">
      <w:bodyDiv w:val="1"/>
      <w:marLeft w:val="0"/>
      <w:marRight w:val="0"/>
      <w:marTop w:val="0"/>
      <w:marBottom w:val="0"/>
      <w:divBdr>
        <w:top w:val="none" w:sz="0" w:space="0" w:color="auto"/>
        <w:left w:val="none" w:sz="0" w:space="0" w:color="auto"/>
        <w:bottom w:val="none" w:sz="0" w:space="0" w:color="auto"/>
        <w:right w:val="none" w:sz="0" w:space="0" w:color="auto"/>
      </w:divBdr>
    </w:div>
    <w:div w:id="1569608404">
      <w:bodyDiv w:val="1"/>
      <w:marLeft w:val="0"/>
      <w:marRight w:val="0"/>
      <w:marTop w:val="0"/>
      <w:marBottom w:val="0"/>
      <w:divBdr>
        <w:top w:val="none" w:sz="0" w:space="0" w:color="auto"/>
        <w:left w:val="none" w:sz="0" w:space="0" w:color="auto"/>
        <w:bottom w:val="none" w:sz="0" w:space="0" w:color="auto"/>
        <w:right w:val="none" w:sz="0" w:space="0" w:color="auto"/>
      </w:divBdr>
    </w:div>
    <w:div w:id="1573616494">
      <w:bodyDiv w:val="1"/>
      <w:marLeft w:val="0"/>
      <w:marRight w:val="0"/>
      <w:marTop w:val="0"/>
      <w:marBottom w:val="0"/>
      <w:divBdr>
        <w:top w:val="none" w:sz="0" w:space="0" w:color="auto"/>
        <w:left w:val="none" w:sz="0" w:space="0" w:color="auto"/>
        <w:bottom w:val="none" w:sz="0" w:space="0" w:color="auto"/>
        <w:right w:val="none" w:sz="0" w:space="0" w:color="auto"/>
      </w:divBdr>
    </w:div>
    <w:div w:id="1683125754">
      <w:bodyDiv w:val="1"/>
      <w:marLeft w:val="0"/>
      <w:marRight w:val="0"/>
      <w:marTop w:val="0"/>
      <w:marBottom w:val="0"/>
      <w:divBdr>
        <w:top w:val="none" w:sz="0" w:space="0" w:color="auto"/>
        <w:left w:val="none" w:sz="0" w:space="0" w:color="auto"/>
        <w:bottom w:val="none" w:sz="0" w:space="0" w:color="auto"/>
        <w:right w:val="none" w:sz="0" w:space="0" w:color="auto"/>
      </w:divBdr>
    </w:div>
    <w:div w:id="1841848706">
      <w:bodyDiv w:val="1"/>
      <w:marLeft w:val="0"/>
      <w:marRight w:val="0"/>
      <w:marTop w:val="0"/>
      <w:marBottom w:val="0"/>
      <w:divBdr>
        <w:top w:val="none" w:sz="0" w:space="0" w:color="auto"/>
        <w:left w:val="none" w:sz="0" w:space="0" w:color="auto"/>
        <w:bottom w:val="none" w:sz="0" w:space="0" w:color="auto"/>
        <w:right w:val="none" w:sz="0" w:space="0" w:color="auto"/>
      </w:divBdr>
    </w:div>
    <w:div w:id="1922640420">
      <w:bodyDiv w:val="1"/>
      <w:marLeft w:val="0"/>
      <w:marRight w:val="0"/>
      <w:marTop w:val="0"/>
      <w:marBottom w:val="0"/>
      <w:divBdr>
        <w:top w:val="none" w:sz="0" w:space="0" w:color="auto"/>
        <w:left w:val="none" w:sz="0" w:space="0" w:color="auto"/>
        <w:bottom w:val="none" w:sz="0" w:space="0" w:color="auto"/>
        <w:right w:val="none" w:sz="0" w:space="0" w:color="auto"/>
      </w:divBdr>
    </w:div>
    <w:div w:id="1969165137">
      <w:bodyDiv w:val="1"/>
      <w:marLeft w:val="0"/>
      <w:marRight w:val="0"/>
      <w:marTop w:val="0"/>
      <w:marBottom w:val="0"/>
      <w:divBdr>
        <w:top w:val="none" w:sz="0" w:space="0" w:color="auto"/>
        <w:left w:val="none" w:sz="0" w:space="0" w:color="auto"/>
        <w:bottom w:val="none" w:sz="0" w:space="0" w:color="auto"/>
        <w:right w:val="none" w:sz="0" w:space="0" w:color="auto"/>
      </w:divBdr>
    </w:div>
    <w:div w:id="1996177668">
      <w:bodyDiv w:val="1"/>
      <w:marLeft w:val="0"/>
      <w:marRight w:val="0"/>
      <w:marTop w:val="0"/>
      <w:marBottom w:val="0"/>
      <w:divBdr>
        <w:top w:val="none" w:sz="0" w:space="0" w:color="auto"/>
        <w:left w:val="none" w:sz="0" w:space="0" w:color="auto"/>
        <w:bottom w:val="none" w:sz="0" w:space="0" w:color="auto"/>
        <w:right w:val="none" w:sz="0" w:space="0" w:color="auto"/>
      </w:divBdr>
    </w:div>
    <w:div w:id="20627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2023-INIT/en/pdf" TargetMode="External"/><Relationship Id="rId7" Type="http://schemas.openxmlformats.org/officeDocument/2006/relationships/hyperlink" Target="https://www.consilium.europa.eu/en/meetings/jha/2023/03/09-10/" TargetMode="External"/><Relationship Id="rId2" Type="http://schemas.openxmlformats.org/officeDocument/2006/relationships/hyperlink" Target="https://home-affairs.ec.europa.eu/system/files/2022-12/Western%20Balkans_en.pdf" TargetMode="External"/><Relationship Id="rId1" Type="http://schemas.openxmlformats.org/officeDocument/2006/relationships/hyperlink" Target="https://www.oecd.org/cfe/tourism/Safe-and-seamless-travel-and-improved-traveller-experience-OECDReport-for-the-G20-TWG_merged.pdf" TargetMode="External"/><Relationship Id="rId6" Type="http://schemas.openxmlformats.org/officeDocument/2006/relationships/hyperlink" Target="https://eur-lex.europa.eu/EN/legal-content/summary/visa-waiver-agreements.html" TargetMode="External"/><Relationship Id="rId5" Type="http://schemas.openxmlformats.org/officeDocument/2006/relationships/hyperlink" Target="https://eur-lex.europa.eu/EN/legal-content/summary/visa-waiver-agreements.html" TargetMode="External"/><Relationship Id="rId4" Type="http://schemas.openxmlformats.org/officeDocument/2006/relationships/hyperlink" Target="https://ec.europa.eu/commission/presscorner/detail/en/ip_22_608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800" b="1"/>
              <a:t>Asylum applications in the EU -2021/2022</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graphs!$B$1</c:f>
              <c:strCache>
                <c:ptCount val="1"/>
                <c:pt idx="0">
                  <c:v>2021</c:v>
                </c:pt>
              </c:strCache>
            </c:strRef>
          </c:tx>
          <c:spPr>
            <a:solidFill>
              <a:schemeClr val="accent1"/>
            </a:solidFill>
            <a:ln>
              <a:noFill/>
            </a:ln>
            <a:effectLst/>
          </c:spPr>
          <c:invertIfNegative val="0"/>
          <c:cat>
            <c:strRef>
              <c:f>graphs!$A$2:$A$11</c:f>
              <c:strCache>
                <c:ptCount val="10"/>
                <c:pt idx="0">
                  <c:v>Venezuela</c:v>
                </c:pt>
                <c:pt idx="1">
                  <c:v>Colombia</c:v>
                </c:pt>
                <c:pt idx="2">
                  <c:v>Georgia</c:v>
                </c:pt>
                <c:pt idx="3">
                  <c:v>Ukraine</c:v>
                </c:pt>
                <c:pt idx="4">
                  <c:v>Albania</c:v>
                </c:pt>
                <c:pt idx="5">
                  <c:v>Peru</c:v>
                </c:pt>
                <c:pt idx="6">
                  <c:v>Moldova</c:v>
                </c:pt>
                <c:pt idx="7">
                  <c:v>North Macedonia</c:v>
                </c:pt>
                <c:pt idx="8">
                  <c:v>Serbia</c:v>
                </c:pt>
                <c:pt idx="9">
                  <c:v>El Salvador</c:v>
                </c:pt>
              </c:strCache>
            </c:strRef>
          </c:cat>
          <c:val>
            <c:numRef>
              <c:f>graphs!$B$2:$B$11</c:f>
              <c:numCache>
                <c:formatCode>#,##0</c:formatCode>
                <c:ptCount val="10"/>
                <c:pt idx="0">
                  <c:v>17900</c:v>
                </c:pt>
                <c:pt idx="1">
                  <c:v>13835</c:v>
                </c:pt>
                <c:pt idx="2">
                  <c:v>14600</c:v>
                </c:pt>
                <c:pt idx="3">
                  <c:v>6460</c:v>
                </c:pt>
                <c:pt idx="4">
                  <c:v>11300</c:v>
                </c:pt>
                <c:pt idx="5">
                  <c:v>3235</c:v>
                </c:pt>
                <c:pt idx="6">
                  <c:v>7885</c:v>
                </c:pt>
                <c:pt idx="7">
                  <c:v>5345</c:v>
                </c:pt>
                <c:pt idx="8">
                  <c:v>3390</c:v>
                </c:pt>
                <c:pt idx="9">
                  <c:v>2190</c:v>
                </c:pt>
              </c:numCache>
            </c:numRef>
          </c:val>
          <c:extLst>
            <c:ext xmlns:c16="http://schemas.microsoft.com/office/drawing/2014/chart" uri="{C3380CC4-5D6E-409C-BE32-E72D297353CC}">
              <c16:uniqueId val="{00000000-F43D-4654-A12C-F1B17A46E873}"/>
            </c:ext>
          </c:extLst>
        </c:ser>
        <c:ser>
          <c:idx val="1"/>
          <c:order val="1"/>
          <c:tx>
            <c:strRef>
              <c:f>graphs!$C$1</c:f>
              <c:strCache>
                <c:ptCount val="1"/>
                <c:pt idx="0">
                  <c:v>2022</c:v>
                </c:pt>
              </c:strCache>
            </c:strRef>
          </c:tx>
          <c:spPr>
            <a:solidFill>
              <a:schemeClr val="accent2"/>
            </a:solidFill>
            <a:ln>
              <a:noFill/>
            </a:ln>
            <a:effectLst/>
          </c:spPr>
          <c:invertIfNegative val="0"/>
          <c:cat>
            <c:strRef>
              <c:f>graphs!$A$2:$A$11</c:f>
              <c:strCache>
                <c:ptCount val="10"/>
                <c:pt idx="0">
                  <c:v>Venezuela</c:v>
                </c:pt>
                <c:pt idx="1">
                  <c:v>Colombia</c:v>
                </c:pt>
                <c:pt idx="2">
                  <c:v>Georgia</c:v>
                </c:pt>
                <c:pt idx="3">
                  <c:v>Ukraine</c:v>
                </c:pt>
                <c:pt idx="4">
                  <c:v>Albania</c:v>
                </c:pt>
                <c:pt idx="5">
                  <c:v>Peru</c:v>
                </c:pt>
                <c:pt idx="6">
                  <c:v>Moldova</c:v>
                </c:pt>
                <c:pt idx="7">
                  <c:v>North Macedonia</c:v>
                </c:pt>
                <c:pt idx="8">
                  <c:v>Serbia</c:v>
                </c:pt>
                <c:pt idx="9">
                  <c:v>El Salvador</c:v>
                </c:pt>
              </c:strCache>
            </c:strRef>
          </c:cat>
          <c:val>
            <c:numRef>
              <c:f>graphs!$C$2:$C$11</c:f>
              <c:numCache>
                <c:formatCode>#,##0</c:formatCode>
                <c:ptCount val="10"/>
                <c:pt idx="0">
                  <c:v>50730</c:v>
                </c:pt>
                <c:pt idx="1">
                  <c:v>43020</c:v>
                </c:pt>
                <c:pt idx="2">
                  <c:v>28385</c:v>
                </c:pt>
                <c:pt idx="3">
                  <c:v>26725</c:v>
                </c:pt>
                <c:pt idx="4">
                  <c:v>13100</c:v>
                </c:pt>
                <c:pt idx="5">
                  <c:v>12845</c:v>
                </c:pt>
                <c:pt idx="6">
                  <c:v>8340</c:v>
                </c:pt>
                <c:pt idx="7">
                  <c:v>6605</c:v>
                </c:pt>
                <c:pt idx="8">
                  <c:v>4205</c:v>
                </c:pt>
                <c:pt idx="9">
                  <c:v>3885</c:v>
                </c:pt>
              </c:numCache>
            </c:numRef>
          </c:val>
          <c:extLst>
            <c:ext xmlns:c16="http://schemas.microsoft.com/office/drawing/2014/chart" uri="{C3380CC4-5D6E-409C-BE32-E72D297353CC}">
              <c16:uniqueId val="{00000001-F43D-4654-A12C-F1B17A46E873}"/>
            </c:ext>
          </c:extLst>
        </c:ser>
        <c:dLbls>
          <c:showLegendKey val="0"/>
          <c:showVal val="0"/>
          <c:showCatName val="0"/>
          <c:showSerName val="0"/>
          <c:showPercent val="0"/>
          <c:showBubbleSize val="0"/>
        </c:dLbls>
        <c:gapWidth val="219"/>
        <c:overlap val="-27"/>
        <c:axId val="583412192"/>
        <c:axId val="583412520"/>
      </c:barChart>
      <c:catAx>
        <c:axId val="58341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12520"/>
        <c:crosses val="autoZero"/>
        <c:auto val="1"/>
        <c:lblAlgn val="ctr"/>
        <c:lblOffset val="100"/>
        <c:noMultiLvlLbl val="0"/>
      </c:catAx>
      <c:valAx>
        <c:axId val="583412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12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800" b="1"/>
              <a:t>Asylum applications in the EU:</a:t>
            </a:r>
            <a:r>
              <a:rPr lang="en-IE" sz="800" b="1" baseline="0"/>
              <a:t> nationals of visa-free and visa-required countries</a:t>
            </a:r>
            <a:endParaRPr lang="en-IE" sz="800" b="1"/>
          </a:p>
        </c:rich>
      </c:tx>
      <c:layout>
        <c:manualLayout>
          <c:xMode val="edge"/>
          <c:yMode val="edge"/>
          <c:x val="0.11356521739130437"/>
          <c:y val="4.7781569965870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27-4EEC-B762-4BCA352587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27-4EEC-B762-4BCA352587E3}"/>
              </c:ext>
            </c:extLst>
          </c:dPt>
          <c:dLbls>
            <c:dLbl>
              <c:idx val="0"/>
              <c:layout>
                <c:manualLayout>
                  <c:x val="-0.2028734451671802"/>
                  <c:y val="0.22242339436486097"/>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558712769599453"/>
                      <c:h val="0.25042500711507448"/>
                    </c:manualLayout>
                  </c15:layout>
                </c:ext>
                <c:ext xmlns:c16="http://schemas.microsoft.com/office/drawing/2014/chart" uri="{C3380CC4-5D6E-409C-BE32-E72D297353CC}">
                  <c16:uniqueId val="{00000001-E127-4EEC-B762-4BCA352587E3}"/>
                </c:ext>
              </c:extLst>
            </c:dLbl>
            <c:dLbl>
              <c:idx val="1"/>
              <c:layout>
                <c:manualLayout>
                  <c:x val="0.24850393700787396"/>
                  <c:y val="-0.1579157575182620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40982085293029646"/>
                      <c:h val="0.25124988686758981"/>
                    </c:manualLayout>
                  </c15:layout>
                </c:ext>
                <c:ext xmlns:c16="http://schemas.microsoft.com/office/drawing/2014/chart" uri="{C3380CC4-5D6E-409C-BE32-E72D297353CC}">
                  <c16:uniqueId val="{00000003-E127-4EEC-B762-4BCA352587E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graphs!$A$19:$A$20</c:f>
              <c:strCache>
                <c:ptCount val="2"/>
                <c:pt idx="0">
                  <c:v>Visa-free countries</c:v>
                </c:pt>
                <c:pt idx="1">
                  <c:v>Visa-required countries</c:v>
                </c:pt>
              </c:strCache>
            </c:strRef>
          </c:cat>
          <c:val>
            <c:numRef>
              <c:f>graphs!$B$19:$B$20</c:f>
              <c:numCache>
                <c:formatCode>#,##0</c:formatCode>
                <c:ptCount val="2"/>
                <c:pt idx="0">
                  <c:v>215165</c:v>
                </c:pt>
                <c:pt idx="1">
                  <c:v>746995</c:v>
                </c:pt>
              </c:numCache>
            </c:numRef>
          </c:val>
          <c:extLst>
            <c:ext xmlns:c16="http://schemas.microsoft.com/office/drawing/2014/chart" uri="{C3380CC4-5D6E-409C-BE32-E72D297353CC}">
              <c16:uniqueId val="{00000004-E127-4EEC-B762-4BCA352587E3}"/>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6" ma:contentTypeDescription="Create a new document." ma:contentTypeScope="" ma:versionID="0ecfa022e708995d77d6e294d7a62c32">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359290286bd2bc37f9e93da6ed0819a"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2983581-87cd-4b3a-a77a-777bbb751c49">
      <UserInfo>
        <DisplayName>GIOTAKOS Dimitri (HOME)</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09A5A-ED3F-4A2B-9F30-4DC62097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34A6F-2AF7-42B5-BFA4-148017835E10}">
  <ds:schemaRefs>
    <ds:schemaRef ds:uri="http://schemas.microsoft.com/sharepoint/v3/contenttype/forms"/>
  </ds:schemaRefs>
</ds:datastoreItem>
</file>

<file path=customXml/itemProps3.xml><?xml version="1.0" encoding="utf-8"?>
<ds:datastoreItem xmlns:ds="http://schemas.openxmlformats.org/officeDocument/2006/customXml" ds:itemID="{8DD06597-8F42-43E3-9397-F571C58018EC}">
  <ds:schemaRefs>
    <ds:schemaRef ds:uri="http://schemas.microsoft.com/office/2006/documentManagement/types"/>
    <ds:schemaRef ds:uri="f2983581-87cd-4b3a-a77a-777bbb751c4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590d3f1b-a5be-4600-95ba-480499bda195"/>
    <ds:schemaRef ds:uri="http://www.w3.org/XML/1998/namespace"/>
    <ds:schemaRef ds:uri="http://purl.org/dc/dcmitype/"/>
  </ds:schemaRefs>
</ds:datastoreItem>
</file>

<file path=customXml/itemProps4.xml><?xml version="1.0" encoding="utf-8"?>
<ds:datastoreItem xmlns:ds="http://schemas.openxmlformats.org/officeDocument/2006/customXml" ds:itemID="{272AAB9B-CA49-4977-8A73-B17A5A15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4938</Words>
  <Characters>27113</Characters>
  <Application>Microsoft Office Word</Application>
  <DocSecurity>0</DocSecurity>
  <Lines>410</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31937</CharactersWithSpaces>
  <SharedDoc>false</SharedDoc>
  <HLinks>
    <vt:vector size="126" baseType="variant">
      <vt:variant>
        <vt:i4>3997806</vt:i4>
      </vt:variant>
      <vt:variant>
        <vt:i4>18</vt:i4>
      </vt:variant>
      <vt:variant>
        <vt:i4>0</vt:i4>
      </vt:variant>
      <vt:variant>
        <vt:i4>5</vt:i4>
      </vt:variant>
      <vt:variant>
        <vt:lpwstr>https://data.consilium.europa.eu/doc/document/ST-1-2023-INIT/en/pdf</vt:lpwstr>
      </vt:variant>
      <vt:variant>
        <vt:lpwstr/>
      </vt:variant>
      <vt:variant>
        <vt:i4>6881376</vt:i4>
      </vt:variant>
      <vt:variant>
        <vt:i4>15</vt:i4>
      </vt:variant>
      <vt:variant>
        <vt:i4>0</vt:i4>
      </vt:variant>
      <vt:variant>
        <vt:i4>5</vt:i4>
      </vt:variant>
      <vt:variant>
        <vt:lpwstr>https://www.consilium.europa.eu/en/meetings/jha/2023/03/09-10/</vt:lpwstr>
      </vt:variant>
      <vt:variant>
        <vt:lpwstr/>
      </vt:variant>
      <vt:variant>
        <vt:i4>7340070</vt:i4>
      </vt:variant>
      <vt:variant>
        <vt:i4>12</vt:i4>
      </vt:variant>
      <vt:variant>
        <vt:i4>0</vt:i4>
      </vt:variant>
      <vt:variant>
        <vt:i4>5</vt:i4>
      </vt:variant>
      <vt:variant>
        <vt:lpwstr>https://eur-lex.europa.eu/EN/legal-content/summary/visa-waiver-agreements.html</vt:lpwstr>
      </vt:variant>
      <vt:variant>
        <vt:lpwstr>:~:text=The%20visa%20waiver%20agreements%20referred,during%20a%20180%2Dday%20period.</vt:lpwstr>
      </vt:variant>
      <vt:variant>
        <vt:i4>8192107</vt:i4>
      </vt:variant>
      <vt:variant>
        <vt:i4>9</vt:i4>
      </vt:variant>
      <vt:variant>
        <vt:i4>0</vt:i4>
      </vt:variant>
      <vt:variant>
        <vt:i4>5</vt:i4>
      </vt:variant>
      <vt:variant>
        <vt:lpwstr>https://ec.europa.eu/commission/presscorner/detail/en/ip_22_6082</vt:lpwstr>
      </vt:variant>
      <vt:variant>
        <vt:lpwstr/>
      </vt:variant>
      <vt:variant>
        <vt:i4>3997806</vt:i4>
      </vt:variant>
      <vt:variant>
        <vt:i4>6</vt:i4>
      </vt:variant>
      <vt:variant>
        <vt:i4>0</vt:i4>
      </vt:variant>
      <vt:variant>
        <vt:i4>5</vt:i4>
      </vt:variant>
      <vt:variant>
        <vt:lpwstr>https://data.consilium.europa.eu/doc/document/ST-1-2023-INIT/en/pdf</vt:lpwstr>
      </vt:variant>
      <vt:variant>
        <vt:lpwstr/>
      </vt:variant>
      <vt:variant>
        <vt:i4>4587647</vt:i4>
      </vt:variant>
      <vt:variant>
        <vt:i4>3</vt:i4>
      </vt:variant>
      <vt:variant>
        <vt:i4>0</vt:i4>
      </vt:variant>
      <vt:variant>
        <vt:i4>5</vt:i4>
      </vt:variant>
      <vt:variant>
        <vt:lpwstr>https://home-affairs.ec.europa.eu/system/files/2022-12/Western Balkans_en.pdf</vt:lpwstr>
      </vt:variant>
      <vt:variant>
        <vt:lpwstr/>
      </vt:variant>
      <vt:variant>
        <vt:i4>1572973</vt:i4>
      </vt:variant>
      <vt:variant>
        <vt:i4>0</vt:i4>
      </vt:variant>
      <vt:variant>
        <vt:i4>0</vt:i4>
      </vt:variant>
      <vt:variant>
        <vt:i4>5</vt:i4>
      </vt:variant>
      <vt:variant>
        <vt:lpwstr>https://www.oecd.org/cfe/tourism/Safe-and-seamless-travel-and-improved-traveller-experience-OECDReport-for-the-G20-TWG_merged.pdf</vt:lpwstr>
      </vt:variant>
      <vt:variant>
        <vt:lpwstr/>
      </vt:variant>
      <vt:variant>
        <vt:i4>7274566</vt:i4>
      </vt:variant>
      <vt:variant>
        <vt:i4>39</vt:i4>
      </vt:variant>
      <vt:variant>
        <vt:i4>0</vt:i4>
      </vt:variant>
      <vt:variant>
        <vt:i4>5</vt:i4>
      </vt:variant>
      <vt:variant>
        <vt:lpwstr>mailto:Dimitri.Giotakos@ec.europa.eu</vt:lpwstr>
      </vt:variant>
      <vt:variant>
        <vt:lpwstr/>
      </vt:variant>
      <vt:variant>
        <vt:i4>7274566</vt:i4>
      </vt:variant>
      <vt:variant>
        <vt:i4>36</vt:i4>
      </vt:variant>
      <vt:variant>
        <vt:i4>0</vt:i4>
      </vt:variant>
      <vt:variant>
        <vt:i4>5</vt:i4>
      </vt:variant>
      <vt:variant>
        <vt:lpwstr>mailto:Dimitri.Giotakos@ec.europa.eu</vt:lpwstr>
      </vt:variant>
      <vt:variant>
        <vt:lpwstr/>
      </vt:variant>
      <vt:variant>
        <vt:i4>4718706</vt:i4>
      </vt:variant>
      <vt:variant>
        <vt:i4>33</vt:i4>
      </vt:variant>
      <vt:variant>
        <vt:i4>0</vt:i4>
      </vt:variant>
      <vt:variant>
        <vt:i4>5</vt:i4>
      </vt:variant>
      <vt:variant>
        <vt:lpwstr>mailto:Elettra.DI-MASSA1@ec.europa.eu</vt:lpwstr>
      </vt:variant>
      <vt:variant>
        <vt:lpwstr/>
      </vt:variant>
      <vt:variant>
        <vt:i4>4718706</vt:i4>
      </vt:variant>
      <vt:variant>
        <vt:i4>30</vt:i4>
      </vt:variant>
      <vt:variant>
        <vt:i4>0</vt:i4>
      </vt:variant>
      <vt:variant>
        <vt:i4>5</vt:i4>
      </vt:variant>
      <vt:variant>
        <vt:lpwstr>mailto:Elettra.DI-MASSA1@ec.europa.eu</vt:lpwstr>
      </vt:variant>
      <vt:variant>
        <vt:lpwstr/>
      </vt:variant>
      <vt:variant>
        <vt:i4>1507389</vt:i4>
      </vt:variant>
      <vt:variant>
        <vt:i4>27</vt:i4>
      </vt:variant>
      <vt:variant>
        <vt:i4>0</vt:i4>
      </vt:variant>
      <vt:variant>
        <vt:i4>5</vt:i4>
      </vt:variant>
      <vt:variant>
        <vt:lpwstr>mailto:Silvio.GRIECO@ec.europa.eu</vt:lpwstr>
      </vt:variant>
      <vt:variant>
        <vt:lpwstr/>
      </vt:variant>
      <vt:variant>
        <vt:i4>4718706</vt:i4>
      </vt:variant>
      <vt:variant>
        <vt:i4>24</vt:i4>
      </vt:variant>
      <vt:variant>
        <vt:i4>0</vt:i4>
      </vt:variant>
      <vt:variant>
        <vt:i4>5</vt:i4>
      </vt:variant>
      <vt:variant>
        <vt:lpwstr>mailto:Elettra.DI-MASSA1@ec.europa.eu</vt:lpwstr>
      </vt:variant>
      <vt:variant>
        <vt:lpwstr/>
      </vt:variant>
      <vt:variant>
        <vt:i4>4718706</vt:i4>
      </vt:variant>
      <vt:variant>
        <vt:i4>21</vt:i4>
      </vt:variant>
      <vt:variant>
        <vt:i4>0</vt:i4>
      </vt:variant>
      <vt:variant>
        <vt:i4>5</vt:i4>
      </vt:variant>
      <vt:variant>
        <vt:lpwstr>mailto:Elettra.DI-MASSA1@ec.europa.eu</vt:lpwstr>
      </vt:variant>
      <vt:variant>
        <vt:lpwstr/>
      </vt:variant>
      <vt:variant>
        <vt:i4>4718706</vt:i4>
      </vt:variant>
      <vt:variant>
        <vt:i4>18</vt:i4>
      </vt:variant>
      <vt:variant>
        <vt:i4>0</vt:i4>
      </vt:variant>
      <vt:variant>
        <vt:i4>5</vt:i4>
      </vt:variant>
      <vt:variant>
        <vt:lpwstr>mailto:Elettra.DI-MASSA1@ec.europa.eu</vt:lpwstr>
      </vt:variant>
      <vt:variant>
        <vt:lpwstr/>
      </vt:variant>
      <vt:variant>
        <vt:i4>4718706</vt:i4>
      </vt:variant>
      <vt:variant>
        <vt:i4>15</vt:i4>
      </vt:variant>
      <vt:variant>
        <vt:i4>0</vt:i4>
      </vt:variant>
      <vt:variant>
        <vt:i4>5</vt:i4>
      </vt:variant>
      <vt:variant>
        <vt:lpwstr>mailto:Elettra.DI-MASSA1@ec.europa.eu</vt:lpwstr>
      </vt:variant>
      <vt:variant>
        <vt:lpwstr/>
      </vt:variant>
      <vt:variant>
        <vt:i4>3342444</vt:i4>
      </vt:variant>
      <vt:variant>
        <vt:i4>12</vt:i4>
      </vt:variant>
      <vt:variant>
        <vt:i4>0</vt:i4>
      </vt:variant>
      <vt:variant>
        <vt:i4>5</vt:i4>
      </vt:variant>
      <vt:variant>
        <vt:lpwstr>https://www.oecd.org/tax/automatic-exchange/crs-implementation-and-assistance/residence-citizenship-by-investment/</vt:lpwstr>
      </vt:variant>
      <vt:variant>
        <vt:lpwstr/>
      </vt:variant>
      <vt:variant>
        <vt:i4>3342444</vt:i4>
      </vt:variant>
      <vt:variant>
        <vt:i4>9</vt:i4>
      </vt:variant>
      <vt:variant>
        <vt:i4>0</vt:i4>
      </vt:variant>
      <vt:variant>
        <vt:i4>5</vt:i4>
      </vt:variant>
      <vt:variant>
        <vt:lpwstr>https://www.oecd.org/tax/automatic-exchange/crs-implementation-and-assistance/residence-citizenship-by-investment/</vt:lpwstr>
      </vt:variant>
      <vt:variant>
        <vt:lpwstr/>
      </vt:variant>
      <vt:variant>
        <vt:i4>1507389</vt:i4>
      </vt:variant>
      <vt:variant>
        <vt:i4>6</vt:i4>
      </vt:variant>
      <vt:variant>
        <vt:i4>0</vt:i4>
      </vt:variant>
      <vt:variant>
        <vt:i4>5</vt:i4>
      </vt:variant>
      <vt:variant>
        <vt:lpwstr>mailto:Silvio.GRIECO@ec.europa.eu</vt:lpwstr>
      </vt:variant>
      <vt:variant>
        <vt:lpwstr/>
      </vt:variant>
      <vt:variant>
        <vt:i4>4718706</vt:i4>
      </vt:variant>
      <vt:variant>
        <vt:i4>3</vt:i4>
      </vt:variant>
      <vt:variant>
        <vt:i4>0</vt:i4>
      </vt:variant>
      <vt:variant>
        <vt:i4>5</vt:i4>
      </vt:variant>
      <vt:variant>
        <vt:lpwstr>mailto:Elettra.DI-MASSA1@ec.europa.eu</vt:lpwstr>
      </vt:variant>
      <vt:variant>
        <vt:lpwstr/>
      </vt:variant>
      <vt:variant>
        <vt:i4>3342444</vt:i4>
      </vt:variant>
      <vt:variant>
        <vt:i4>0</vt:i4>
      </vt:variant>
      <vt:variant>
        <vt:i4>0</vt:i4>
      </vt:variant>
      <vt:variant>
        <vt:i4>5</vt:i4>
      </vt:variant>
      <vt:variant>
        <vt:lpwstr>https://www.oecd.org/tax/automatic-exchange/crs-implementation-and-assistance/residence-citizenship-by-investment/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dcterms:created xsi:type="dcterms:W3CDTF">2023-05-26T18:11:00Z</dcterms:created>
  <dcterms:modified xsi:type="dcterms:W3CDTF">2023-05-30T06:56:00Z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9.0, Build 20230317</vt:lpwstr>
  </property>
  <property fmtid="{D5CDD505-2E9C-101B-9397-08002B2CF9AE}" pid="8" name="Created using">
    <vt:lpwstr>LW 8.1, Build 20230124</vt:lpwstr>
  </property>
  <property fmtid="{D5CDD505-2E9C-101B-9397-08002B2CF9AE}" pid="9" name="ContentTypeId">
    <vt:lpwstr>0x010100DAD48F1434A9434C98DA00CC7DA69B89</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2023-04-24T07:06:09Z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aea8ac8e-a3b8-4593-9a36-ca7013909d70</vt:lpwstr>
  </property>
  <property fmtid="{D5CDD505-2E9C-101B-9397-08002B2CF9AE}" pid="16" name="MSIP_Label_6bd9ddd1-4d20-43f6-abfa-fc3c07406f94_ContentBits">
    <vt:lpwstr>0</vt:lpwstr>
  </property>
</Properties>
</file>