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7C80B" w14:textId="0022EBA5" w:rsidR="006460F5" w:rsidRPr="0027667C" w:rsidRDefault="00537E8C" w:rsidP="00537E8C">
      <w:pPr>
        <w:pStyle w:val="Pagedecouverture"/>
        <w:rPr>
          <w:noProof/>
        </w:rPr>
      </w:pPr>
      <w:r>
        <w:rPr>
          <w:noProof/>
        </w:rPr>
        <w:pict w14:anchorId="31F02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0E648B26-88CF-4CE1-990B-3159F26958CF" style="width:455.25pt;height:483pt">
            <v:imagedata r:id="rId11" o:title=""/>
          </v:shape>
        </w:pict>
      </w:r>
    </w:p>
    <w:p w14:paraId="7BC233F8" w14:textId="77777777" w:rsidR="006460F5" w:rsidRPr="0027667C" w:rsidRDefault="006460F5" w:rsidP="006460F5">
      <w:pPr>
        <w:rPr>
          <w:noProof/>
        </w:rPr>
        <w:sectPr w:rsidR="006460F5" w:rsidRPr="0027667C" w:rsidSect="00537E8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6450B976" w14:textId="77777777" w:rsidR="006460F5" w:rsidRPr="0027667C" w:rsidRDefault="00B140E3" w:rsidP="0028510B">
      <w:pPr>
        <w:pStyle w:val="Annexetitre"/>
        <w:rPr>
          <w:noProof/>
        </w:rPr>
      </w:pPr>
      <w:bookmarkStart w:id="0" w:name="_GoBack"/>
      <w:bookmarkEnd w:id="0"/>
      <w:r w:rsidRPr="0027667C">
        <w:rPr>
          <w:noProof/>
        </w:rPr>
        <w:lastRenderedPageBreak/>
        <w:t>ANEXA I</w:t>
      </w:r>
    </w:p>
    <w:p w14:paraId="07E7D430" w14:textId="77777777" w:rsidR="004D2DBF" w:rsidRPr="0027667C" w:rsidRDefault="006A71F0" w:rsidP="00EF1F18">
      <w:pPr>
        <w:pStyle w:val="NormalCentered"/>
        <w:rPr>
          <w:b/>
          <w:noProof/>
        </w:rPr>
      </w:pPr>
      <w:r w:rsidRPr="0027667C">
        <w:rPr>
          <w:b/>
          <w:noProof/>
        </w:rPr>
        <w:t>CERINȚE REFERITOARE LA BIODEGRADABILITATE MENȚIONATE LA ARTICOLUL 4</w:t>
      </w:r>
    </w:p>
    <w:p w14:paraId="63C3F3A0" w14:textId="60FECBA0" w:rsidR="00100EF1" w:rsidRPr="0027667C" w:rsidRDefault="00E30D89" w:rsidP="00100EF1">
      <w:pPr>
        <w:pStyle w:val="ManualHeading1"/>
        <w:tabs>
          <w:tab w:val="clear" w:pos="850"/>
          <w:tab w:val="left" w:pos="0"/>
        </w:tabs>
        <w:ind w:left="0" w:firstLine="0"/>
        <w:rPr>
          <w:noProof/>
        </w:rPr>
      </w:pPr>
      <w:r w:rsidRPr="0027667C">
        <w:rPr>
          <w:noProof/>
        </w:rPr>
        <w:t>CRITERII PRIVIND BIODEGRADABILITATEA FINALĂ ȘI METODE DE TESTARE PENTRU AGENȚII TENSIOACTIVI ȘI AGENȚII TENSIOACTIVI DIN DETERGENȚI</w:t>
      </w:r>
    </w:p>
    <w:p w14:paraId="6F66382F" w14:textId="77777777" w:rsidR="00C76B5A" w:rsidRPr="0027667C" w:rsidRDefault="00C76B5A" w:rsidP="002F17BC">
      <w:pPr>
        <w:pStyle w:val="NumPar1"/>
        <w:numPr>
          <w:ilvl w:val="0"/>
          <w:numId w:val="21"/>
        </w:numPr>
        <w:rPr>
          <w:noProof/>
        </w:rPr>
      </w:pPr>
      <w:r w:rsidRPr="0027667C">
        <w:rPr>
          <w:noProof/>
        </w:rPr>
        <w:t>Metoda de referință pentru testarea în laborator a biodegradabilității finale a agenților tensioactivi specificată în prezentul regulament se bazează pe standardul EN ISO 14593: 1999 (încercare cu CO</w:t>
      </w:r>
      <w:r w:rsidRPr="0027667C">
        <w:rPr>
          <w:noProof/>
          <w:vertAlign w:val="subscript"/>
        </w:rPr>
        <w:t>2</w:t>
      </w:r>
      <w:r w:rsidRPr="0027667C">
        <w:rPr>
          <w:noProof/>
        </w:rPr>
        <w:t xml:space="preserve"> în spațiul superior).</w:t>
      </w:r>
    </w:p>
    <w:p w14:paraId="3F8654F7" w14:textId="77777777" w:rsidR="00A812CA" w:rsidRPr="0027667C" w:rsidRDefault="00A812CA" w:rsidP="000F06BB">
      <w:pPr>
        <w:pStyle w:val="NumPar1"/>
        <w:rPr>
          <w:noProof/>
        </w:rPr>
      </w:pPr>
      <w:r w:rsidRPr="0027667C">
        <w:rPr>
          <w:noProof/>
        </w:rPr>
        <w:t xml:space="preserve">Agenții tensioactivi și agenții tensioactivi conținuți în detergenți trebuie să fie final biodegradabili în conformitate cu criteriile stabilite la punctul 3. </w:t>
      </w:r>
    </w:p>
    <w:p w14:paraId="1F76652B" w14:textId="77777777" w:rsidR="00217BD3" w:rsidRPr="0027667C" w:rsidRDefault="00C77BFB" w:rsidP="000F06BB">
      <w:pPr>
        <w:pStyle w:val="NumPar1"/>
        <w:rPr>
          <w:noProof/>
        </w:rPr>
      </w:pPr>
      <w:r w:rsidRPr="0027667C">
        <w:rPr>
          <w:noProof/>
        </w:rPr>
        <w:t>Agenții tensioactivi și agenții tensioactivi conținuți în detergenți sunt considerați final biodegradabili dacă îndeplinesc unul dintre următoarele criterii:</w:t>
      </w:r>
    </w:p>
    <w:p w14:paraId="1C13E981" w14:textId="77777777" w:rsidR="00C77BFB" w:rsidRPr="0027667C" w:rsidRDefault="00217BD3" w:rsidP="002F17BC">
      <w:pPr>
        <w:pStyle w:val="Point1letter"/>
        <w:numPr>
          <w:ilvl w:val="3"/>
          <w:numId w:val="22"/>
        </w:numPr>
        <w:rPr>
          <w:noProof/>
        </w:rPr>
      </w:pPr>
      <w:r w:rsidRPr="0027667C">
        <w:rPr>
          <w:noProof/>
        </w:rPr>
        <w:t>nivelul de biodegradabilitate (mineralizare) este de cel puțin 60 % în 28 de zile, măsurat în conformitate cu una dintre următoarele metode de testare:</w:t>
      </w:r>
    </w:p>
    <w:p w14:paraId="42F1CD42" w14:textId="690DFD0E" w:rsidR="00A0001C" w:rsidRPr="0027667C" w:rsidRDefault="002368CF" w:rsidP="002368CF">
      <w:pPr>
        <w:pStyle w:val="Point2"/>
        <w:rPr>
          <w:noProof/>
        </w:rPr>
      </w:pPr>
      <w:r w:rsidRPr="0027667C">
        <w:rPr>
          <w:noProof/>
        </w:rPr>
        <w:t>(i)</w:t>
      </w:r>
      <w:r w:rsidRPr="0027667C">
        <w:rPr>
          <w:noProof/>
        </w:rPr>
        <w:tab/>
        <w:t>Standardul EN ISO 14593: 1999 – Calitatea apei – Evaluarea biodegradabilității aerobe finale a compușilor organici în mediu apos – Metoda analizei carbonului anorganic în recipiente închise ermetic (încercare cu CO</w:t>
      </w:r>
      <w:r w:rsidRPr="0027667C">
        <w:rPr>
          <w:noProof/>
          <w:vertAlign w:val="subscript"/>
        </w:rPr>
        <w:t>2</w:t>
      </w:r>
      <w:r w:rsidRPr="0027667C">
        <w:rPr>
          <w:noProof/>
        </w:rPr>
        <w:t xml:space="preserve"> în spațiul superior);</w:t>
      </w:r>
    </w:p>
    <w:p w14:paraId="515C3D2F" w14:textId="1AD03711" w:rsidR="00A0001C" w:rsidRPr="0027667C" w:rsidRDefault="002368CF" w:rsidP="002368CF">
      <w:pPr>
        <w:pStyle w:val="Point2"/>
        <w:rPr>
          <w:noProof/>
        </w:rPr>
      </w:pPr>
      <w:r w:rsidRPr="0027667C">
        <w:rPr>
          <w:noProof/>
        </w:rPr>
        <w:t>(ii)</w:t>
      </w:r>
      <w:r w:rsidRPr="0027667C">
        <w:rPr>
          <w:noProof/>
        </w:rPr>
        <w:tab/>
        <w:t>metoda C.4.-C Testul de degajare a dioxidului de carbon (CO</w:t>
      </w:r>
      <w:r w:rsidRPr="0027667C">
        <w:rPr>
          <w:noProof/>
          <w:vertAlign w:val="subscript"/>
        </w:rPr>
        <w:t>2</w:t>
      </w:r>
      <w:r w:rsidRPr="0027667C">
        <w:rPr>
          <w:noProof/>
        </w:rPr>
        <w:t>) (testul modificat Sturm), descrisă în partea C partea IV din anexa la Regulamentul (CE) nr. 440/2008 al Comisiei</w:t>
      </w:r>
      <w:r w:rsidRPr="0027667C">
        <w:rPr>
          <w:rStyle w:val="FootnoteReference"/>
          <w:noProof/>
        </w:rPr>
        <w:footnoteReference w:id="2"/>
      </w:r>
      <w:r w:rsidRPr="0027667C">
        <w:rPr>
          <w:noProof/>
        </w:rPr>
        <w:t>;</w:t>
      </w:r>
    </w:p>
    <w:p w14:paraId="5AA4169B" w14:textId="29D169EF" w:rsidR="00A0001C" w:rsidRPr="0027667C" w:rsidRDefault="002368CF" w:rsidP="002368CF">
      <w:pPr>
        <w:pStyle w:val="Point2"/>
        <w:rPr>
          <w:noProof/>
        </w:rPr>
      </w:pPr>
      <w:r w:rsidRPr="0027667C">
        <w:rPr>
          <w:noProof/>
        </w:rPr>
        <w:t>(iii)</w:t>
      </w:r>
      <w:r w:rsidRPr="0027667C">
        <w:rPr>
          <w:noProof/>
        </w:rPr>
        <w:tab/>
        <w:t>metoda C.4-D, testul de respirometrie manometrică, descrisă în partea C partea V din anexa la Regulamentul (CE) nr. 440/2008;</w:t>
      </w:r>
    </w:p>
    <w:p w14:paraId="64040CAD" w14:textId="6052C3DC" w:rsidR="00A0001C" w:rsidRPr="0027667C" w:rsidRDefault="002368CF" w:rsidP="002368CF">
      <w:pPr>
        <w:pStyle w:val="Point2"/>
        <w:rPr>
          <w:noProof/>
        </w:rPr>
      </w:pPr>
      <w:r w:rsidRPr="0027667C">
        <w:rPr>
          <w:noProof/>
        </w:rPr>
        <w:t>(iv)</w:t>
      </w:r>
      <w:r w:rsidRPr="0027667C">
        <w:rPr>
          <w:noProof/>
        </w:rPr>
        <w:tab/>
        <w:t>metoda C.4-E, testul cu vas închis, descrisă în partea C partea VI din anexa la Regulamentul (CE) nr. 440/2008;</w:t>
      </w:r>
    </w:p>
    <w:p w14:paraId="0A6736EC" w14:textId="317E3112" w:rsidR="00A0001C" w:rsidRPr="0027667C" w:rsidRDefault="002368CF" w:rsidP="002368CF">
      <w:pPr>
        <w:pStyle w:val="Point2"/>
        <w:rPr>
          <w:noProof/>
        </w:rPr>
      </w:pPr>
      <w:r w:rsidRPr="0027667C">
        <w:rPr>
          <w:noProof/>
        </w:rPr>
        <w:t>(v)</w:t>
      </w:r>
      <w:r w:rsidRPr="0027667C">
        <w:rPr>
          <w:noProof/>
        </w:rPr>
        <w:tab/>
        <w:t>metoda C.4-F, testul Ministerului Comerțului și Industriei Internaționale – Japonia (M.I.T.I.), descrisă în partea C partea VII din anexa la Regulamentul (CE) nr. 440/2008;</w:t>
      </w:r>
    </w:p>
    <w:p w14:paraId="34B2A8B1" w14:textId="5CAA71A6" w:rsidR="00764119" w:rsidRPr="0027667C" w:rsidRDefault="002368CF" w:rsidP="002368CF">
      <w:pPr>
        <w:pStyle w:val="Point2"/>
        <w:rPr>
          <w:noProof/>
        </w:rPr>
      </w:pPr>
      <w:r w:rsidRPr="0027667C">
        <w:rPr>
          <w:noProof/>
        </w:rPr>
        <w:t>(vi)</w:t>
      </w:r>
      <w:r w:rsidRPr="0027667C">
        <w:rPr>
          <w:noProof/>
        </w:rPr>
        <w:tab/>
        <w:t xml:space="preserve">ISO 10708: 1997 – Calitatea apei – Evaluarea în mediu apos a biodegradabilității aerobe finale a compușilor organici – Determinarea consumului biochimic de oxigen în cadrul unui test în cu vas închis, în două etape. </w:t>
      </w:r>
    </w:p>
    <w:p w14:paraId="44FE678A" w14:textId="77777777" w:rsidR="00C77BFB" w:rsidRPr="0027667C" w:rsidRDefault="00977F74" w:rsidP="000F06BB">
      <w:pPr>
        <w:pStyle w:val="Point1letter"/>
        <w:rPr>
          <w:noProof/>
        </w:rPr>
      </w:pPr>
      <w:r w:rsidRPr="0027667C">
        <w:rPr>
          <w:noProof/>
        </w:rPr>
        <w:t xml:space="preserve">nivelul de biodegradabilitate (mineralizare) este de cel puțin 70 % în 28 de zile, măsurat în conformitate cu una dintre următoarele metode de testare: </w:t>
      </w:r>
    </w:p>
    <w:p w14:paraId="6ED6FFC8" w14:textId="7A951C47" w:rsidR="00C77BFB" w:rsidRPr="0027667C" w:rsidRDefault="00F5259B" w:rsidP="00F5259B">
      <w:pPr>
        <w:pStyle w:val="Point2"/>
        <w:rPr>
          <w:noProof/>
        </w:rPr>
      </w:pPr>
      <w:r w:rsidRPr="0027667C">
        <w:rPr>
          <w:noProof/>
        </w:rPr>
        <w:t>(i)</w:t>
      </w:r>
      <w:r w:rsidRPr="0027667C">
        <w:rPr>
          <w:noProof/>
        </w:rPr>
        <w:tab/>
        <w:t xml:space="preserve">metoda C.4-A, testul de epuizare COD, descrisă în partea C partea II din anexa la Regulamentul (CE) nr. 440/2008; </w:t>
      </w:r>
    </w:p>
    <w:p w14:paraId="491F9604" w14:textId="288F3D7F" w:rsidR="00977F74" w:rsidRPr="0027667C" w:rsidRDefault="00F5259B" w:rsidP="00F5259B">
      <w:pPr>
        <w:pStyle w:val="Point2"/>
        <w:rPr>
          <w:noProof/>
        </w:rPr>
      </w:pPr>
      <w:r w:rsidRPr="0027667C">
        <w:rPr>
          <w:noProof/>
        </w:rPr>
        <w:t>(ii)</w:t>
      </w:r>
      <w:r w:rsidRPr="0027667C">
        <w:rPr>
          <w:noProof/>
        </w:rPr>
        <w:tab/>
        <w:t xml:space="preserve">metoda C.4-A, testul de screening modificat OCDE, descrisă în partea C partea III din anexa la Regulamentul (CE) nr. 440/2008. </w:t>
      </w:r>
    </w:p>
    <w:p w14:paraId="5BCAE2C1" w14:textId="77777777" w:rsidR="00081D41" w:rsidRPr="0027667C" w:rsidRDefault="00977F74" w:rsidP="000F06BB">
      <w:pPr>
        <w:pStyle w:val="Text1"/>
        <w:rPr>
          <w:noProof/>
        </w:rPr>
      </w:pPr>
      <w:r w:rsidRPr="0027667C">
        <w:rPr>
          <w:noProof/>
        </w:rPr>
        <w:t xml:space="preserve">Nu se utilizează preadaptarea, iar principiul ferestrei de 10 zile nu se aplică în niciuna dintre metodele de testare menționate la literele (a) și (b). </w:t>
      </w:r>
    </w:p>
    <w:p w14:paraId="1169F503" w14:textId="77777777" w:rsidR="00EB622E" w:rsidRPr="0027667C" w:rsidRDefault="00081D41" w:rsidP="00081D41">
      <w:pPr>
        <w:pStyle w:val="NumPar1"/>
        <w:rPr>
          <w:noProof/>
        </w:rPr>
      </w:pPr>
      <w:r w:rsidRPr="0027667C">
        <w:rPr>
          <w:noProof/>
        </w:rPr>
        <w:t>Testele menționate la punctul 3 trebuie efectuate de laboratoare care îndeplinesc oricare din următoarele condiții:</w:t>
      </w:r>
    </w:p>
    <w:p w14:paraId="28E920F9" w14:textId="77777777" w:rsidR="00EB622E" w:rsidRPr="0027667C" w:rsidRDefault="00EB622E" w:rsidP="0092520C">
      <w:pPr>
        <w:pStyle w:val="Point1letter"/>
        <w:numPr>
          <w:ilvl w:val="3"/>
          <w:numId w:val="24"/>
        </w:numPr>
        <w:rPr>
          <w:noProof/>
        </w:rPr>
      </w:pPr>
      <w:r w:rsidRPr="0027667C">
        <w:rPr>
          <w:noProof/>
        </w:rPr>
        <w:t>laboratoarele respectă principiile bunei practici de laborator prevăzute în Directiva 2004/10/CE a Parlamentului European și a Consiliului</w:t>
      </w:r>
      <w:r w:rsidRPr="0027667C">
        <w:rPr>
          <w:rStyle w:val="FootnoteReference"/>
          <w:noProof/>
        </w:rPr>
        <w:footnoteReference w:id="3"/>
      </w:r>
      <w:r w:rsidRPr="0027667C">
        <w:rPr>
          <w:noProof/>
        </w:rPr>
        <w:t xml:space="preserve"> sau standardele internaționale recunoscute ca fiind echivalente;</w:t>
      </w:r>
    </w:p>
    <w:p w14:paraId="12A2C2BB" w14:textId="77777777" w:rsidR="00081D41" w:rsidRPr="0027667C" w:rsidRDefault="00EB622E" w:rsidP="003B345C">
      <w:pPr>
        <w:pStyle w:val="Point1letter"/>
        <w:rPr>
          <w:noProof/>
        </w:rPr>
      </w:pPr>
      <w:r w:rsidRPr="0027667C">
        <w:rPr>
          <w:noProof/>
        </w:rPr>
        <w:t xml:space="preserve">laboratoarele sunt acreditate în conformitate cu standardul pentru laboratoare menționate în Regulamentul (CE) nr. 765/2008. </w:t>
      </w:r>
    </w:p>
    <w:p w14:paraId="09154459" w14:textId="77777777" w:rsidR="004A3EB9" w:rsidRPr="0027667C" w:rsidRDefault="004A3EB9" w:rsidP="00100EF1">
      <w:pPr>
        <w:pStyle w:val="ManualHeading1"/>
        <w:tabs>
          <w:tab w:val="clear" w:pos="850"/>
          <w:tab w:val="left" w:pos="0"/>
        </w:tabs>
        <w:ind w:left="0" w:firstLine="1"/>
        <w:rPr>
          <w:noProof/>
        </w:rPr>
      </w:pPr>
    </w:p>
    <w:p w14:paraId="0FEBB798" w14:textId="77777777" w:rsidR="006460F5" w:rsidRPr="0027667C" w:rsidRDefault="006460F5" w:rsidP="006460F5">
      <w:pPr>
        <w:rPr>
          <w:noProof/>
        </w:rPr>
      </w:pPr>
    </w:p>
    <w:p w14:paraId="60EEEA9A" w14:textId="77777777" w:rsidR="004D2DBF" w:rsidRPr="0027667C" w:rsidRDefault="004D2DBF" w:rsidP="006460F5">
      <w:pPr>
        <w:rPr>
          <w:noProof/>
        </w:rPr>
        <w:sectPr w:rsidR="004D2DBF" w:rsidRPr="0027667C" w:rsidSect="00537E8C">
          <w:footerReference w:type="default" r:id="rId18"/>
          <w:footerReference w:type="first" r:id="rId19"/>
          <w:pgSz w:w="11907" w:h="16839"/>
          <w:pgMar w:top="1134" w:right="1417" w:bottom="1134" w:left="1417" w:header="709" w:footer="709" w:gutter="0"/>
          <w:cols w:space="720"/>
          <w:docGrid w:linePitch="360"/>
        </w:sectPr>
      </w:pPr>
    </w:p>
    <w:p w14:paraId="48AB127A" w14:textId="77777777" w:rsidR="006460F5" w:rsidRPr="0027667C" w:rsidRDefault="00B140E3" w:rsidP="006A71F0">
      <w:pPr>
        <w:pStyle w:val="Annexetitre"/>
        <w:rPr>
          <w:noProof/>
        </w:rPr>
      </w:pPr>
      <w:r w:rsidRPr="0027667C">
        <w:rPr>
          <w:noProof/>
        </w:rPr>
        <w:t>ANEXA II</w:t>
      </w:r>
    </w:p>
    <w:p w14:paraId="65F0A7D0" w14:textId="77777777" w:rsidR="00920A43" w:rsidRPr="0027667C" w:rsidRDefault="00100EF1" w:rsidP="00EF1F18">
      <w:pPr>
        <w:pStyle w:val="NormalCentered"/>
        <w:rPr>
          <w:b/>
          <w:noProof/>
        </w:rPr>
      </w:pPr>
      <w:r w:rsidRPr="0027667C">
        <w:rPr>
          <w:b/>
          <w:noProof/>
        </w:rPr>
        <w:t>CERINȚE PRIVIND DETERGENȚII CARE CONȚIN MICROORGANISME MENȚIONATE LA ARTICOLUL 5</w:t>
      </w:r>
    </w:p>
    <w:p w14:paraId="5C62BA11" w14:textId="77777777" w:rsidR="003C311B" w:rsidRPr="0027667C" w:rsidRDefault="003D36A8" w:rsidP="002F17BC">
      <w:pPr>
        <w:pStyle w:val="NumPar1"/>
        <w:numPr>
          <w:ilvl w:val="0"/>
          <w:numId w:val="11"/>
        </w:numPr>
        <w:rPr>
          <w:noProof/>
        </w:rPr>
      </w:pPr>
      <w:r w:rsidRPr="0027667C">
        <w:rPr>
          <w:noProof/>
        </w:rPr>
        <w:t>Microorganismele adăugate intenționat în detergenți trebuie să respecte următoarele condiții:</w:t>
      </w:r>
    </w:p>
    <w:p w14:paraId="52890068" w14:textId="77777777" w:rsidR="003C311B" w:rsidRPr="0027667C" w:rsidRDefault="003C311B" w:rsidP="002F17BC">
      <w:pPr>
        <w:pStyle w:val="Point1letter"/>
        <w:numPr>
          <w:ilvl w:val="3"/>
          <w:numId w:val="16"/>
        </w:numPr>
        <w:rPr>
          <w:noProof/>
        </w:rPr>
      </w:pPr>
      <w:r w:rsidRPr="0027667C">
        <w:rPr>
          <w:noProof/>
        </w:rPr>
        <w:t>trebuie să aibă un număr ATCC (American Type Culture Collection – Colecția americană de culturi tip) sau să aparțină unei colecții a unei IDA (International Depositary Authority) ori ADN-ul acestora trebuie să fi fost identificat în conformitate cu un „protocol de identificare a tulpinii” (bazat pe secvențierea ribozomială 16S a ADN sau pe o metodă echivalentă);</w:t>
      </w:r>
    </w:p>
    <w:p w14:paraId="6CE174A3" w14:textId="77777777" w:rsidR="003C311B" w:rsidRPr="0027667C" w:rsidRDefault="003C311B" w:rsidP="002D31C9">
      <w:pPr>
        <w:pStyle w:val="Point1letter"/>
        <w:rPr>
          <w:noProof/>
        </w:rPr>
      </w:pPr>
      <w:r w:rsidRPr="0027667C">
        <w:rPr>
          <w:noProof/>
        </w:rPr>
        <w:t>fac parte concomitent din următoarele:</w:t>
      </w:r>
    </w:p>
    <w:p w14:paraId="20448FC5" w14:textId="0936BFBF" w:rsidR="003C311B" w:rsidRPr="0027667C" w:rsidRDefault="00DF2575" w:rsidP="00DF2575">
      <w:pPr>
        <w:pStyle w:val="Point2"/>
        <w:rPr>
          <w:noProof/>
        </w:rPr>
      </w:pPr>
      <w:r w:rsidRPr="0027667C">
        <w:rPr>
          <w:noProof/>
        </w:rPr>
        <w:t>(i)</w:t>
      </w:r>
      <w:r w:rsidRPr="0027667C">
        <w:rPr>
          <w:noProof/>
        </w:rPr>
        <w:tab/>
        <w:t>Grupul de risc I, astfel cum a fost definit de Directiva 2000/54/CE – agenți biologici la locul de muncă;</w:t>
      </w:r>
    </w:p>
    <w:p w14:paraId="014C4A78" w14:textId="629CC065" w:rsidR="003D36A8" w:rsidRPr="0027667C" w:rsidRDefault="00DF2575" w:rsidP="00DF2575">
      <w:pPr>
        <w:pStyle w:val="Point2"/>
        <w:rPr>
          <w:noProof/>
        </w:rPr>
      </w:pPr>
      <w:r w:rsidRPr="0027667C">
        <w:rPr>
          <w:noProof/>
        </w:rPr>
        <w:t>(ii)</w:t>
      </w:r>
      <w:r w:rsidRPr="0027667C">
        <w:rPr>
          <w:noProof/>
        </w:rPr>
        <w:tab/>
        <w:t>Lista QPS (Qualified Presumption of Safety – prezumția calificată de siguranță), emisă de Autoritatea Europeană pentru Siguranța Alimentară (EFSA).</w:t>
      </w:r>
    </w:p>
    <w:p w14:paraId="66D17F29" w14:textId="77777777" w:rsidR="003C311B" w:rsidRPr="0027667C" w:rsidRDefault="003D36A8" w:rsidP="004E78AC">
      <w:pPr>
        <w:pStyle w:val="Text1"/>
        <w:rPr>
          <w:noProof/>
        </w:rPr>
      </w:pPr>
      <w:r w:rsidRPr="0027667C">
        <w:rPr>
          <w:noProof/>
        </w:rPr>
        <w:t>Prezentul punct nu se aplică microorganismelor adăugate intenționat detergenților introduși pe piață în scopuri de cercetare și dezvoltare.</w:t>
      </w:r>
    </w:p>
    <w:p w14:paraId="0E083020" w14:textId="77777777" w:rsidR="003C311B" w:rsidRPr="0027667C" w:rsidRDefault="00860AF2" w:rsidP="0042256B">
      <w:pPr>
        <w:pStyle w:val="NumPar1"/>
        <w:rPr>
          <w:noProof/>
        </w:rPr>
      </w:pPr>
      <w:r w:rsidRPr="0027667C">
        <w:rPr>
          <w:noProof/>
        </w:rPr>
        <w:t>Următoarele microorganisme patogene trebuie să nu fie prezente în niciuna dintre tulpinile incluse în produsul finit atunci când sunt supuse screeningului utilizând metodele de testare indicate sau alte metode echivalente:</w:t>
      </w:r>
    </w:p>
    <w:p w14:paraId="6B2AED9A" w14:textId="77777777" w:rsidR="003C311B" w:rsidRPr="0027667C" w:rsidRDefault="003C311B" w:rsidP="002F17BC">
      <w:pPr>
        <w:pStyle w:val="Point1letter"/>
        <w:numPr>
          <w:ilvl w:val="3"/>
          <w:numId w:val="17"/>
        </w:numPr>
        <w:rPr>
          <w:noProof/>
        </w:rPr>
      </w:pPr>
      <w:r w:rsidRPr="0027667C">
        <w:rPr>
          <w:i/>
          <w:noProof/>
        </w:rPr>
        <w:t>E. Coli</w:t>
      </w:r>
      <w:r w:rsidRPr="0027667C">
        <w:rPr>
          <w:noProof/>
        </w:rPr>
        <w:t>, metoda de testare ISO 16649-3:2005;</w:t>
      </w:r>
    </w:p>
    <w:p w14:paraId="68EA0CB4" w14:textId="77777777" w:rsidR="003C311B" w:rsidRPr="0027667C" w:rsidRDefault="003C311B" w:rsidP="00B752D5">
      <w:pPr>
        <w:pStyle w:val="Point1letter"/>
        <w:rPr>
          <w:noProof/>
        </w:rPr>
      </w:pPr>
      <w:r w:rsidRPr="0027667C">
        <w:rPr>
          <w:i/>
          <w:noProof/>
        </w:rPr>
        <w:t>Streptococcus (Enterococcus)</w:t>
      </w:r>
      <w:r w:rsidRPr="0027667C">
        <w:rPr>
          <w:noProof/>
        </w:rPr>
        <w:t>, metoda de testare ISO 21528-1:2004;</w:t>
      </w:r>
    </w:p>
    <w:p w14:paraId="75F6349F" w14:textId="77777777" w:rsidR="003C311B" w:rsidRPr="0027667C" w:rsidRDefault="003C311B" w:rsidP="00B752D5">
      <w:pPr>
        <w:pStyle w:val="Point1letter"/>
        <w:rPr>
          <w:noProof/>
        </w:rPr>
      </w:pPr>
      <w:r w:rsidRPr="0027667C">
        <w:rPr>
          <w:i/>
          <w:noProof/>
        </w:rPr>
        <w:t>Staphylococcus aureus</w:t>
      </w:r>
      <w:r w:rsidRPr="0027667C">
        <w:rPr>
          <w:noProof/>
        </w:rPr>
        <w:t>, metoda de testare ISO 6888-1;</w:t>
      </w:r>
    </w:p>
    <w:p w14:paraId="014DB2CC" w14:textId="77777777" w:rsidR="003C311B" w:rsidRPr="0027667C" w:rsidRDefault="003C311B" w:rsidP="00B752D5">
      <w:pPr>
        <w:pStyle w:val="Point1letter"/>
        <w:rPr>
          <w:noProof/>
        </w:rPr>
      </w:pPr>
      <w:r w:rsidRPr="0027667C">
        <w:rPr>
          <w:i/>
          <w:noProof/>
        </w:rPr>
        <w:t>Bacillus cereus</w:t>
      </w:r>
      <w:r w:rsidRPr="0027667C">
        <w:rPr>
          <w:noProof/>
        </w:rPr>
        <w:t>, metoda de testare ISO 7932:2004 sau ISO 21871;</w:t>
      </w:r>
    </w:p>
    <w:p w14:paraId="1CD0F97A" w14:textId="77777777" w:rsidR="003C311B" w:rsidRPr="0027667C" w:rsidRDefault="003C311B" w:rsidP="00B752D5">
      <w:pPr>
        <w:pStyle w:val="Point1letter"/>
        <w:rPr>
          <w:noProof/>
        </w:rPr>
      </w:pPr>
      <w:r w:rsidRPr="0027667C">
        <w:rPr>
          <w:i/>
          <w:noProof/>
        </w:rPr>
        <w:t>Salmonella</w:t>
      </w:r>
      <w:r w:rsidRPr="0027667C">
        <w:rPr>
          <w:noProof/>
        </w:rPr>
        <w:t>, metoda de testare ISO 6579:2002 sau ISO 19250.</w:t>
      </w:r>
    </w:p>
    <w:p w14:paraId="17FF8E19" w14:textId="77777777" w:rsidR="003C311B" w:rsidRPr="0027667C" w:rsidRDefault="002F69B4" w:rsidP="0042256B">
      <w:pPr>
        <w:pStyle w:val="NumPar1"/>
        <w:rPr>
          <w:noProof/>
        </w:rPr>
      </w:pPr>
      <w:r w:rsidRPr="0027667C">
        <w:rPr>
          <w:noProof/>
        </w:rPr>
        <w:t>Microorganismele adăugate în mod intenționat nu trebuie să fie microorganisme modificate genetic.</w:t>
      </w:r>
    </w:p>
    <w:p w14:paraId="41FB0CB7" w14:textId="77777777" w:rsidR="003C311B" w:rsidRPr="0027667C" w:rsidRDefault="002F69B4" w:rsidP="00931998">
      <w:pPr>
        <w:pStyle w:val="NumPar1"/>
        <w:rPr>
          <w:noProof/>
        </w:rPr>
      </w:pPr>
      <w:r w:rsidRPr="0027667C">
        <w:rPr>
          <w:noProof/>
        </w:rPr>
        <w:t>Microorganismele adăugate în mod intenționat sunt susceptibile, cu excepția rezistenței intrinseci, la fiecare dintre principalele clase de antibiotice, și anume aminoglicozide, macrolide, beta-lactam, tetracicline și fluorochinolone, în conformitate cu</w:t>
      </w:r>
      <w:r w:rsidRPr="0027667C">
        <w:rPr>
          <w:rFonts w:ascii="Arial" w:hAnsi="Arial"/>
          <w:smallCaps/>
          <w:noProof/>
          <w:color w:val="000000"/>
          <w:sz w:val="38"/>
        </w:rPr>
        <w:t xml:space="preserve"> </w:t>
      </w:r>
      <w:r w:rsidRPr="0027667C">
        <w:rPr>
          <w:noProof/>
        </w:rPr>
        <w:t>metoda disc-difuzimetrică a Comitetului european pentru testarea sensibilității la antimicrobiene (EUCAST) sau o metodă echivalentă.</w:t>
      </w:r>
    </w:p>
    <w:p w14:paraId="5723B071" w14:textId="77777777" w:rsidR="003C311B" w:rsidRPr="0027667C" w:rsidRDefault="000D398B" w:rsidP="00B752D5">
      <w:pPr>
        <w:pStyle w:val="NumPar1"/>
        <w:rPr>
          <w:noProof/>
        </w:rPr>
      </w:pPr>
      <w:r w:rsidRPr="0027667C">
        <w:rPr>
          <w:noProof/>
        </w:rPr>
        <w:t>La introducerea pe piață, detergenții care conțin microorganisme au un număr standard de germeni mai mare sau egal cu 1x10</w:t>
      </w:r>
      <w:r w:rsidRPr="0027667C">
        <w:rPr>
          <w:noProof/>
          <w:vertAlign w:val="superscript"/>
        </w:rPr>
        <w:t>5</w:t>
      </w:r>
      <w:r w:rsidRPr="0027667C">
        <w:rPr>
          <w:noProof/>
        </w:rPr>
        <w:t xml:space="preserve"> unități formatoare de colonii (UFC) per ml, în conformitate cu ISO 4833-1: 2014.</w:t>
      </w:r>
    </w:p>
    <w:p w14:paraId="0F34CD0C" w14:textId="77777777" w:rsidR="003C311B" w:rsidRPr="0027667C" w:rsidRDefault="003C311B" w:rsidP="00272DF6">
      <w:pPr>
        <w:pStyle w:val="NumPar1"/>
        <w:rPr>
          <w:noProof/>
        </w:rPr>
      </w:pPr>
      <w:r w:rsidRPr="0027667C">
        <w:rPr>
          <w:noProof/>
        </w:rPr>
        <w:t>Durata minimă de valabilitate a unui detergent care conține microorganisme nu trebuie să fie mai mică de 24 luni, iar numărul de microorganisme nu trebuie să scadă cu mai mult de 10 % la fiecare 12 luni, în conformitate cu ISO 4833-1: 2014.</w:t>
      </w:r>
    </w:p>
    <w:p w14:paraId="77AB11B5" w14:textId="77777777" w:rsidR="003C311B" w:rsidRPr="0027667C" w:rsidRDefault="003C311B" w:rsidP="00C02E27">
      <w:pPr>
        <w:pStyle w:val="NumPar1"/>
        <w:rPr>
          <w:noProof/>
        </w:rPr>
      </w:pPr>
      <w:r w:rsidRPr="0027667C">
        <w:rPr>
          <w:noProof/>
        </w:rPr>
        <w:t xml:space="preserve">Microorganismele conținute în detergenți care sunt introduse pe piață sub formă de spray trebuie să treacă testul de toxicitate acută prin inhalare în conformitate cu metoda de testare B.2., descrisă în partea B din anexa la Regulamentul (CE) nr. 440/2008. </w:t>
      </w:r>
    </w:p>
    <w:p w14:paraId="78D3507A" w14:textId="77777777" w:rsidR="00C37778" w:rsidRPr="0027667C" w:rsidRDefault="00C37778" w:rsidP="00C37778">
      <w:pPr>
        <w:pStyle w:val="NumPar1"/>
        <w:rPr>
          <w:noProof/>
        </w:rPr>
      </w:pPr>
      <w:r w:rsidRPr="0027667C">
        <w:rPr>
          <w:noProof/>
        </w:rPr>
        <w:t>Detergenții care conțin microorganisme nu se introduc pe piață într-un format care permite reumplerea.</w:t>
      </w:r>
    </w:p>
    <w:p w14:paraId="5DC33EBF" w14:textId="77777777" w:rsidR="003C311B" w:rsidRPr="0027667C" w:rsidRDefault="003C311B" w:rsidP="00B752D5">
      <w:pPr>
        <w:pStyle w:val="NumPar1"/>
        <w:rPr>
          <w:noProof/>
        </w:rPr>
      </w:pPr>
      <w:r w:rsidRPr="0027667C">
        <w:rPr>
          <w:noProof/>
        </w:rPr>
        <w:t>Toate afirmațiile făcute de producător cu privire la acțiunile microorganismelor conținute în produs trebuie să fie susținute de teste efectuate de terți.</w:t>
      </w:r>
    </w:p>
    <w:p w14:paraId="264B0AEB" w14:textId="77777777" w:rsidR="003C311B" w:rsidRPr="0027667C" w:rsidRDefault="003C311B" w:rsidP="00B752D5">
      <w:pPr>
        <w:pStyle w:val="NumPar1"/>
        <w:rPr>
          <w:noProof/>
        </w:rPr>
      </w:pPr>
      <w:r w:rsidRPr="0027667C">
        <w:rPr>
          <w:noProof/>
        </w:rPr>
        <w:t xml:space="preserve">Este interzis să se afirme sau să se sugereze pe etichetă sau prin orice altă comunicare că detergentul are un efect antimicrobian sau un efect de dezinfectare, cu excepția cazului în care detergentul respectă dispozițiile Regulamentului (UE) nr. 528/2012. </w:t>
      </w:r>
    </w:p>
    <w:p w14:paraId="27EE9192" w14:textId="77777777" w:rsidR="00EB622E" w:rsidRPr="0027667C" w:rsidRDefault="009F617B" w:rsidP="00EB622E">
      <w:pPr>
        <w:pStyle w:val="NumPar1"/>
        <w:rPr>
          <w:noProof/>
        </w:rPr>
      </w:pPr>
      <w:r w:rsidRPr="0027667C">
        <w:rPr>
          <w:noProof/>
        </w:rPr>
        <w:t>Testele menționate la punctele 2, 5, 6, 7 și 9 trebuie efectuate de laboratoare care îndeplinesc oricare din următoarele condiții:</w:t>
      </w:r>
    </w:p>
    <w:p w14:paraId="06534A5C" w14:textId="77777777" w:rsidR="00EB622E" w:rsidRPr="0027667C" w:rsidRDefault="00EB622E" w:rsidP="0092520C">
      <w:pPr>
        <w:pStyle w:val="Point1letter"/>
        <w:numPr>
          <w:ilvl w:val="3"/>
          <w:numId w:val="27"/>
        </w:numPr>
        <w:rPr>
          <w:noProof/>
        </w:rPr>
      </w:pPr>
      <w:r w:rsidRPr="0027667C">
        <w:rPr>
          <w:noProof/>
        </w:rPr>
        <w:t>laboratoarele respectă principiile bunei practici de laborator prevăzute în Directiva 2004/10/CE a Parlamentului European și a Consiliului</w:t>
      </w:r>
      <w:r w:rsidRPr="0027667C">
        <w:rPr>
          <w:rStyle w:val="FootnoteReference"/>
          <w:noProof/>
        </w:rPr>
        <w:footnoteReference w:id="4"/>
      </w:r>
      <w:r w:rsidRPr="0027667C">
        <w:rPr>
          <w:noProof/>
        </w:rPr>
        <w:t xml:space="preserve"> sau standardele internaționale recunoscute ca fiind echivalente;</w:t>
      </w:r>
    </w:p>
    <w:p w14:paraId="4458675D" w14:textId="77777777" w:rsidR="00EB622E" w:rsidRPr="0027667C" w:rsidRDefault="00EB622E" w:rsidP="00EB622E">
      <w:pPr>
        <w:pStyle w:val="Point1letter"/>
        <w:rPr>
          <w:noProof/>
        </w:rPr>
      </w:pPr>
      <w:r w:rsidRPr="0027667C">
        <w:rPr>
          <w:noProof/>
        </w:rPr>
        <w:t xml:space="preserve">laboratoarele sunt acreditate în conformitate cu standardul pentru laboratoare menționate în Regulamentul (CE) nr. 765/2008. </w:t>
      </w:r>
    </w:p>
    <w:p w14:paraId="0E82409E" w14:textId="77777777" w:rsidR="009F617B" w:rsidRPr="0027667C" w:rsidRDefault="009F617B" w:rsidP="001520D1">
      <w:pPr>
        <w:rPr>
          <w:noProof/>
        </w:rPr>
      </w:pPr>
    </w:p>
    <w:p w14:paraId="35F59B1B" w14:textId="77777777" w:rsidR="009F617B" w:rsidRPr="0027667C" w:rsidRDefault="009F617B" w:rsidP="000F06BB">
      <w:pPr>
        <w:pStyle w:val="Text1"/>
        <w:rPr>
          <w:noProof/>
        </w:rPr>
      </w:pPr>
    </w:p>
    <w:p w14:paraId="2A4C2D02" w14:textId="77777777" w:rsidR="00920A43" w:rsidRPr="0027667C" w:rsidRDefault="00920A43" w:rsidP="006460F5">
      <w:pPr>
        <w:pStyle w:val="NormalCentered"/>
        <w:rPr>
          <w:b/>
          <w:noProof/>
        </w:rPr>
      </w:pPr>
    </w:p>
    <w:p w14:paraId="4767632B" w14:textId="77777777" w:rsidR="006460F5" w:rsidRPr="0027667C" w:rsidRDefault="006460F5" w:rsidP="006460F5">
      <w:pPr>
        <w:rPr>
          <w:noProof/>
        </w:rPr>
        <w:sectPr w:rsidR="006460F5" w:rsidRPr="0027667C" w:rsidSect="00537E8C">
          <w:pgSz w:w="11907" w:h="16839"/>
          <w:pgMar w:top="1134" w:right="1417" w:bottom="1134" w:left="1417" w:header="709" w:footer="709" w:gutter="0"/>
          <w:cols w:space="720"/>
          <w:docGrid w:linePitch="360"/>
        </w:sectPr>
      </w:pPr>
    </w:p>
    <w:p w14:paraId="6454405C" w14:textId="77777777" w:rsidR="006460F5" w:rsidRPr="0027667C" w:rsidRDefault="006460F5" w:rsidP="006A71F0">
      <w:pPr>
        <w:pStyle w:val="Annexetitre"/>
        <w:rPr>
          <w:noProof/>
        </w:rPr>
      </w:pPr>
      <w:r w:rsidRPr="0027667C">
        <w:rPr>
          <w:noProof/>
        </w:rPr>
        <w:t>ANEXA III</w:t>
      </w:r>
    </w:p>
    <w:p w14:paraId="0F35FE2A" w14:textId="77777777" w:rsidR="00865982" w:rsidRPr="0027667C" w:rsidRDefault="00865982" w:rsidP="00EF1F18">
      <w:pPr>
        <w:pStyle w:val="NormalCentered"/>
        <w:rPr>
          <w:b/>
          <w:noProof/>
        </w:rPr>
      </w:pPr>
      <w:r w:rsidRPr="0027667C">
        <w:rPr>
          <w:b/>
          <w:noProof/>
        </w:rPr>
        <w:t>LIMITĂRI ALE CONȚINUTULUI DE FOSFAȚI ȘI DE ALȚI COMPUȘI AI FOSFORULUI MENȚIONAȚI LA ARTICOLUL 6</w:t>
      </w:r>
    </w:p>
    <w:tbl>
      <w:tblPr>
        <w:tblStyle w:val="TableGrid"/>
        <w:tblW w:w="0" w:type="auto"/>
        <w:tblLook w:val="04A0" w:firstRow="1" w:lastRow="0" w:firstColumn="1" w:lastColumn="0" w:noHBand="0" w:noVBand="1"/>
      </w:tblPr>
      <w:tblGrid>
        <w:gridCol w:w="4606"/>
        <w:gridCol w:w="4607"/>
      </w:tblGrid>
      <w:tr w:rsidR="00865982" w:rsidRPr="0027667C" w14:paraId="50047CB4" w14:textId="77777777" w:rsidTr="003614A0">
        <w:tc>
          <w:tcPr>
            <w:tcW w:w="4606" w:type="dxa"/>
          </w:tcPr>
          <w:p w14:paraId="25644496" w14:textId="77777777" w:rsidR="00865982" w:rsidRPr="0027667C" w:rsidRDefault="00865982" w:rsidP="003614A0">
            <w:pPr>
              <w:rPr>
                <w:noProof/>
              </w:rPr>
            </w:pPr>
            <w:r w:rsidRPr="0027667C">
              <w:rPr>
                <w:noProof/>
              </w:rPr>
              <w:t>Detergent</w:t>
            </w:r>
          </w:p>
        </w:tc>
        <w:tc>
          <w:tcPr>
            <w:tcW w:w="4607" w:type="dxa"/>
          </w:tcPr>
          <w:p w14:paraId="12A7F23B" w14:textId="77777777" w:rsidR="00865982" w:rsidRPr="0027667C" w:rsidRDefault="00865982" w:rsidP="003614A0">
            <w:pPr>
              <w:rPr>
                <w:noProof/>
              </w:rPr>
            </w:pPr>
            <w:r w:rsidRPr="0027667C">
              <w:rPr>
                <w:noProof/>
              </w:rPr>
              <w:t>Limitări</w:t>
            </w:r>
          </w:p>
        </w:tc>
      </w:tr>
      <w:tr w:rsidR="00865982" w:rsidRPr="0027667C" w14:paraId="40407AFC" w14:textId="77777777" w:rsidTr="003614A0">
        <w:tc>
          <w:tcPr>
            <w:tcW w:w="4606" w:type="dxa"/>
          </w:tcPr>
          <w:p w14:paraId="5730D2DE" w14:textId="77777777" w:rsidR="00865982" w:rsidRPr="0027667C" w:rsidRDefault="00865982" w:rsidP="003614A0">
            <w:pPr>
              <w:rPr>
                <w:noProof/>
              </w:rPr>
            </w:pPr>
            <w:r w:rsidRPr="0027667C">
              <w:rPr>
                <w:noProof/>
              </w:rPr>
              <w:t>Detergenți de larg consum pentru rufe</w:t>
            </w:r>
          </w:p>
        </w:tc>
        <w:tc>
          <w:tcPr>
            <w:tcW w:w="4607" w:type="dxa"/>
          </w:tcPr>
          <w:p w14:paraId="07166173" w14:textId="77777777" w:rsidR="00865982" w:rsidRPr="0027667C" w:rsidRDefault="00865982" w:rsidP="003614A0">
            <w:pPr>
              <w:rPr>
                <w:noProof/>
              </w:rPr>
            </w:pPr>
            <w:r w:rsidRPr="0027667C">
              <w:rPr>
                <w:noProof/>
              </w:rPr>
              <w:t>Nu se introduc pe piață în cazul în care conținutul total de fosfor este mai mare de sau egal cu 0,5 grame din cantitatea recomandată de detergent pentru folosirea în ciclul principal al procesului de spălare pentru o încărcare standard a mașinii de spălat, în sensul definiției din partea B din anexa V pentru apă cu duritate ridicată:</w:t>
            </w:r>
          </w:p>
          <w:p w14:paraId="00A5213E" w14:textId="77777777" w:rsidR="00865982" w:rsidRPr="0027667C" w:rsidRDefault="00865982" w:rsidP="006F6608">
            <w:pPr>
              <w:numPr>
                <w:ilvl w:val="0"/>
                <w:numId w:val="9"/>
              </w:numPr>
              <w:rPr>
                <w:noProof/>
              </w:rPr>
            </w:pPr>
            <w:r w:rsidRPr="0027667C">
              <w:rPr>
                <w:noProof/>
              </w:rPr>
              <w:t>pentru rufele „cu un grad mediu de murdărire”, în cazul detergenților universali,</w:t>
            </w:r>
          </w:p>
          <w:p w14:paraId="59F8FE4B" w14:textId="77777777" w:rsidR="00865982" w:rsidRPr="0027667C" w:rsidRDefault="00865982" w:rsidP="006F6608">
            <w:pPr>
              <w:numPr>
                <w:ilvl w:val="0"/>
                <w:numId w:val="9"/>
              </w:numPr>
              <w:rPr>
                <w:noProof/>
              </w:rPr>
            </w:pPr>
            <w:r w:rsidRPr="0027667C">
              <w:rPr>
                <w:noProof/>
              </w:rPr>
              <w:t>pentru rufele „cu un grad scăzut de murdărire”, în cazul detergenților pentru țesături delicate.</w:t>
            </w:r>
          </w:p>
        </w:tc>
      </w:tr>
      <w:tr w:rsidR="00865982" w:rsidRPr="0027667C" w14:paraId="2D508735" w14:textId="77777777" w:rsidTr="003614A0">
        <w:tc>
          <w:tcPr>
            <w:tcW w:w="4606" w:type="dxa"/>
          </w:tcPr>
          <w:p w14:paraId="04BADE88" w14:textId="77777777" w:rsidR="00865982" w:rsidRPr="0027667C" w:rsidRDefault="00865982" w:rsidP="003614A0">
            <w:pPr>
              <w:rPr>
                <w:noProof/>
              </w:rPr>
            </w:pPr>
            <w:r w:rsidRPr="0027667C">
              <w:rPr>
                <w:noProof/>
              </w:rPr>
              <w:t>Detergenți de larg consum pentru mașini automate de spălat vase</w:t>
            </w:r>
          </w:p>
        </w:tc>
        <w:tc>
          <w:tcPr>
            <w:tcW w:w="4607" w:type="dxa"/>
          </w:tcPr>
          <w:p w14:paraId="0FF7B7BD" w14:textId="77777777" w:rsidR="00865982" w:rsidRPr="0027667C" w:rsidRDefault="00865982" w:rsidP="003614A0">
            <w:pPr>
              <w:rPr>
                <w:noProof/>
              </w:rPr>
            </w:pPr>
            <w:r w:rsidRPr="0027667C">
              <w:rPr>
                <w:noProof/>
              </w:rPr>
              <w:t>Nu se introduc pe piață în cazul în care conținutul total de fosfor este mai mare de sau egal cu 0,3 grame din doza standard în sensul definiției din partea B din anexa V.</w:t>
            </w:r>
          </w:p>
        </w:tc>
      </w:tr>
    </w:tbl>
    <w:p w14:paraId="055FC2EA" w14:textId="77777777" w:rsidR="00DD03E2" w:rsidRPr="0027667C" w:rsidRDefault="00DD03E2">
      <w:pPr>
        <w:spacing w:before="0" w:after="200" w:line="276" w:lineRule="auto"/>
        <w:jc w:val="left"/>
        <w:rPr>
          <w:noProof/>
        </w:rPr>
      </w:pPr>
    </w:p>
    <w:p w14:paraId="45C5497F" w14:textId="77777777" w:rsidR="00DD03E2" w:rsidRPr="0027667C" w:rsidRDefault="00DD03E2" w:rsidP="00DD03E2">
      <w:pPr>
        <w:rPr>
          <w:noProof/>
        </w:rPr>
      </w:pPr>
      <w:r w:rsidRPr="0027667C">
        <w:rPr>
          <w:noProof/>
        </w:rPr>
        <w:br w:type="page"/>
      </w:r>
    </w:p>
    <w:p w14:paraId="3CA179B5" w14:textId="77777777" w:rsidR="00BC2B3F" w:rsidRPr="0027667C" w:rsidRDefault="00BC2B3F" w:rsidP="006A71F0">
      <w:pPr>
        <w:pStyle w:val="Annexetitre"/>
        <w:rPr>
          <w:noProof/>
        </w:rPr>
      </w:pPr>
      <w:r w:rsidRPr="0027667C">
        <w:rPr>
          <w:noProof/>
        </w:rPr>
        <w:t>ANEXA IV</w:t>
      </w:r>
    </w:p>
    <w:p w14:paraId="19C6F62A" w14:textId="77777777" w:rsidR="00BC2B3F" w:rsidRPr="0027667C" w:rsidRDefault="00BC2B3F" w:rsidP="00EF1F18">
      <w:pPr>
        <w:pStyle w:val="NormalCentered"/>
        <w:rPr>
          <w:b/>
          <w:noProof/>
        </w:rPr>
      </w:pPr>
      <w:r w:rsidRPr="0027667C">
        <w:rPr>
          <w:b/>
          <w:noProof/>
        </w:rPr>
        <w:t xml:space="preserve">PROCEDURA DE EVALUARE A CONFORMITĂȚII STABILITĂ LA ARTICOLUL 7 ALINEATUL (2) </w:t>
      </w:r>
    </w:p>
    <w:p w14:paraId="00DE61D5" w14:textId="77777777" w:rsidR="00BC2B3F" w:rsidRPr="0027667C" w:rsidRDefault="00BC2B3F" w:rsidP="0099433F">
      <w:pPr>
        <w:rPr>
          <w:noProof/>
        </w:rPr>
      </w:pPr>
    </w:p>
    <w:p w14:paraId="6E5BE12C" w14:textId="77777777" w:rsidR="00BC2B3F" w:rsidRPr="0027667C" w:rsidRDefault="00BC2B3F" w:rsidP="00BC2B3F">
      <w:pPr>
        <w:rPr>
          <w:noProof/>
        </w:rPr>
      </w:pPr>
      <w:r w:rsidRPr="0027667C">
        <w:rPr>
          <w:b/>
          <w:noProof/>
        </w:rPr>
        <w:t xml:space="preserve">Modulul A - Protocolul intern privind producția </w:t>
      </w:r>
    </w:p>
    <w:p w14:paraId="55DA490C" w14:textId="77777777" w:rsidR="00BC2B3F" w:rsidRPr="0027667C" w:rsidRDefault="00BC2B3F" w:rsidP="002F17BC">
      <w:pPr>
        <w:pStyle w:val="NumPar1"/>
        <w:numPr>
          <w:ilvl w:val="0"/>
          <w:numId w:val="10"/>
        </w:numPr>
        <w:rPr>
          <w:noProof/>
        </w:rPr>
      </w:pPr>
      <w:r w:rsidRPr="0027667C">
        <w:rPr>
          <w:noProof/>
        </w:rPr>
        <w:t>Descrierea modulului</w:t>
      </w:r>
    </w:p>
    <w:p w14:paraId="323144AD" w14:textId="77777777" w:rsidR="00BC2B3F" w:rsidRPr="0027667C" w:rsidRDefault="00BC2B3F" w:rsidP="00B85520">
      <w:pPr>
        <w:pStyle w:val="Text1"/>
        <w:rPr>
          <w:noProof/>
        </w:rPr>
      </w:pPr>
      <w:r w:rsidRPr="0027667C">
        <w:rPr>
          <w:noProof/>
        </w:rPr>
        <w:t>Controlul intern al producției este procedura de evaluare a conformității prin care producătorul își îndeplinește obligațiile prevăzute la punctele 2, 3 și 4, se asigură și declară pe răspunderea sa exclusivă că detergenții sau agenții tensioactivi în cauză respectă cerințele prezentului regulament aplicabile produselor.</w:t>
      </w:r>
    </w:p>
    <w:p w14:paraId="2724693B" w14:textId="77777777" w:rsidR="00BC2B3F" w:rsidRPr="0027667C" w:rsidRDefault="00BC2B3F" w:rsidP="00BC2B3F">
      <w:pPr>
        <w:pStyle w:val="NumPar1"/>
        <w:rPr>
          <w:noProof/>
        </w:rPr>
      </w:pPr>
      <w:r w:rsidRPr="0027667C">
        <w:rPr>
          <w:noProof/>
        </w:rPr>
        <w:t>Documentația tehnică</w:t>
      </w:r>
    </w:p>
    <w:p w14:paraId="3AE5C1BE" w14:textId="77777777" w:rsidR="00BC2B3F" w:rsidRPr="0027667C" w:rsidRDefault="00BC2B3F" w:rsidP="00BC2B3F">
      <w:pPr>
        <w:pStyle w:val="NumPar2"/>
        <w:rPr>
          <w:noProof/>
        </w:rPr>
      </w:pPr>
      <w:r w:rsidRPr="0027667C">
        <w:rPr>
          <w:noProof/>
        </w:rPr>
        <w:t>Producătorul stabilește documentația tehnică. Documentația permite evaluarea conformității detergentului sau agentului tensioactiv cu cerințele relevante și include o analiză adecvată și o evaluare a riscurilor.</w:t>
      </w:r>
    </w:p>
    <w:p w14:paraId="1B46708A" w14:textId="77777777" w:rsidR="00BC2B3F" w:rsidRPr="0027667C" w:rsidRDefault="00BC2B3F" w:rsidP="00BC2B3F">
      <w:pPr>
        <w:pStyle w:val="NumPar2"/>
        <w:rPr>
          <w:noProof/>
        </w:rPr>
      </w:pPr>
      <w:r w:rsidRPr="0027667C">
        <w:rPr>
          <w:noProof/>
        </w:rPr>
        <w:t>Documentația tehnică precizează cerințele aplicabile și vizează, în măsura în care acest lucru este relevant pentru evaluare, proiectarea, fabricarea și utilizarea preconizată a detergentului sau agentului tensioactiv. Documentația tehnică cuprinde, unde este cazul, cel puțin următoarele elemente:</w:t>
      </w:r>
    </w:p>
    <w:p w14:paraId="785821CA" w14:textId="77777777" w:rsidR="00BC2B3F" w:rsidRPr="0027667C" w:rsidRDefault="00BC2B3F" w:rsidP="002F17BC">
      <w:pPr>
        <w:pStyle w:val="Point1letter"/>
        <w:numPr>
          <w:ilvl w:val="3"/>
          <w:numId w:val="19"/>
        </w:numPr>
        <w:rPr>
          <w:noProof/>
        </w:rPr>
      </w:pPr>
      <w:r w:rsidRPr="0027667C">
        <w:rPr>
          <w:noProof/>
        </w:rPr>
        <w:t>o descriere generală a detergentului sau a agentului tensioactiv și o descriere a utilizării preconizate;</w:t>
      </w:r>
    </w:p>
    <w:p w14:paraId="68154368" w14:textId="77777777" w:rsidR="00946056" w:rsidRPr="0027667C" w:rsidRDefault="00946056" w:rsidP="00BC2B3F">
      <w:pPr>
        <w:pStyle w:val="Point1letter"/>
        <w:rPr>
          <w:noProof/>
        </w:rPr>
      </w:pPr>
      <w:r w:rsidRPr="0027667C">
        <w:rPr>
          <w:noProof/>
        </w:rPr>
        <w:t>rapoartele de încercare care demonstrează conformitatea cu anexa I și, după caz, cu anexele II și III;</w:t>
      </w:r>
    </w:p>
    <w:p w14:paraId="12C7E4E5" w14:textId="77777777" w:rsidR="00BC2B3F" w:rsidRPr="0027667C" w:rsidRDefault="00BC2B3F" w:rsidP="00BC2B3F">
      <w:pPr>
        <w:pStyle w:val="Point1letter"/>
        <w:rPr>
          <w:noProof/>
        </w:rPr>
      </w:pPr>
      <w:r w:rsidRPr="0027667C">
        <w:rPr>
          <w:noProof/>
        </w:rPr>
        <w:t>o listă a metodelor de testare utilizate pentru a demonstra conformitatea cu cerințele prezentului regulament;</w:t>
      </w:r>
    </w:p>
    <w:p w14:paraId="19A4DF30" w14:textId="77777777" w:rsidR="00946056" w:rsidRPr="0027667C" w:rsidRDefault="00BC2B3F" w:rsidP="00BC2B3F">
      <w:pPr>
        <w:pStyle w:val="Point1letter"/>
        <w:rPr>
          <w:noProof/>
        </w:rPr>
      </w:pPr>
      <w:r w:rsidRPr="0027667C">
        <w:rPr>
          <w:noProof/>
        </w:rPr>
        <w:t xml:space="preserve">rezultatele calculelor efectuate și ale verificărilor efectuate; </w:t>
      </w:r>
    </w:p>
    <w:p w14:paraId="6512FE8A" w14:textId="77777777" w:rsidR="00B85520" w:rsidRPr="0027667C" w:rsidRDefault="00946056" w:rsidP="00F53951">
      <w:pPr>
        <w:pStyle w:val="Point1letter"/>
        <w:rPr>
          <w:noProof/>
        </w:rPr>
      </w:pPr>
      <w:r w:rsidRPr="0027667C">
        <w:rPr>
          <w:noProof/>
        </w:rPr>
        <w:t>o fișă tehnică a ingredientelor care îndeplinește următoarele cerințe:</w:t>
      </w:r>
    </w:p>
    <w:p w14:paraId="24BBE6A0" w14:textId="70065881" w:rsidR="00B85520" w:rsidRPr="0027667C" w:rsidRDefault="009F73CB" w:rsidP="009F73CB">
      <w:pPr>
        <w:pStyle w:val="Point2"/>
        <w:rPr>
          <w:noProof/>
        </w:rPr>
      </w:pPr>
      <w:r w:rsidRPr="0027667C">
        <w:rPr>
          <w:noProof/>
        </w:rPr>
        <w:t>(i)</w:t>
      </w:r>
      <w:r w:rsidRPr="0027667C">
        <w:rPr>
          <w:noProof/>
        </w:rPr>
        <w:tab/>
        <w:t>enumeră toate substanțele și conservanții, adăugate în mod intenționat și menționate în partea A din anexa V;</w:t>
      </w:r>
    </w:p>
    <w:p w14:paraId="578B5094" w14:textId="07437837" w:rsidR="00946056" w:rsidRPr="0027667C" w:rsidRDefault="009F73CB" w:rsidP="009F73CB">
      <w:pPr>
        <w:pStyle w:val="Point2"/>
        <w:rPr>
          <w:noProof/>
        </w:rPr>
      </w:pPr>
      <w:r w:rsidRPr="0027667C">
        <w:rPr>
          <w:noProof/>
        </w:rPr>
        <w:t>(ii)</w:t>
      </w:r>
      <w:r w:rsidRPr="0027667C">
        <w:rPr>
          <w:noProof/>
        </w:rPr>
        <w:tab/>
        <w:t>pentru fiecare element component se indică denumirea chimică comună sau denumirea IUPAC și, după caz, denumirea INCI, numărul CAS și denumirea din Farmacopeea Europeană;</w:t>
      </w:r>
    </w:p>
    <w:p w14:paraId="169F3069" w14:textId="72BBACF1" w:rsidR="00946056" w:rsidRPr="0027667C" w:rsidRDefault="009F73CB" w:rsidP="009F73CB">
      <w:pPr>
        <w:pStyle w:val="Point2"/>
        <w:rPr>
          <w:noProof/>
        </w:rPr>
      </w:pPr>
      <w:r w:rsidRPr="0027667C">
        <w:rPr>
          <w:noProof/>
        </w:rPr>
        <w:t>(iii)</w:t>
      </w:r>
      <w:r w:rsidRPr="0027667C">
        <w:rPr>
          <w:noProof/>
        </w:rPr>
        <w:tab/>
        <w:t xml:space="preserve"> se indică toate substanțele, în ordinea descrescătoare a concentrației lor, iar lista este defalcată în funcție de următoarele intervale procentuale de greutate:</w:t>
      </w:r>
    </w:p>
    <w:p w14:paraId="7410DC2C" w14:textId="0888F6B6" w:rsidR="00946056" w:rsidRPr="0027667C" w:rsidRDefault="00946056" w:rsidP="009F73CB">
      <w:pPr>
        <w:pStyle w:val="Point3number"/>
        <w:rPr>
          <w:noProof/>
        </w:rPr>
      </w:pPr>
      <w:r w:rsidRPr="0027667C">
        <w:rPr>
          <w:noProof/>
        </w:rPr>
        <w:t>10 % sau mai mult,</w:t>
      </w:r>
    </w:p>
    <w:p w14:paraId="45DB6E62" w14:textId="557BA99B" w:rsidR="00946056" w:rsidRPr="0027667C" w:rsidRDefault="00946056" w:rsidP="009F73CB">
      <w:pPr>
        <w:pStyle w:val="Point3number"/>
        <w:rPr>
          <w:noProof/>
        </w:rPr>
      </w:pPr>
      <w:r w:rsidRPr="0027667C">
        <w:rPr>
          <w:noProof/>
        </w:rPr>
        <w:t>1 % sau mai mult, dar mai puțin decât 10 %,</w:t>
      </w:r>
    </w:p>
    <w:p w14:paraId="0E267CBF" w14:textId="4BCF9FEF" w:rsidR="00946056" w:rsidRPr="0027667C" w:rsidRDefault="00946056" w:rsidP="009F73CB">
      <w:pPr>
        <w:pStyle w:val="Point3number"/>
        <w:rPr>
          <w:noProof/>
        </w:rPr>
      </w:pPr>
      <w:r w:rsidRPr="0027667C">
        <w:rPr>
          <w:noProof/>
        </w:rPr>
        <w:t>0,1 % sau mai mult, dar mai puțin decât 1 %,</w:t>
      </w:r>
    </w:p>
    <w:p w14:paraId="758C6860" w14:textId="016CE3D8" w:rsidR="00946056" w:rsidRPr="0027667C" w:rsidRDefault="00946056" w:rsidP="009F73CB">
      <w:pPr>
        <w:pStyle w:val="Point3number"/>
        <w:rPr>
          <w:noProof/>
        </w:rPr>
      </w:pPr>
      <w:r w:rsidRPr="0027667C">
        <w:rPr>
          <w:noProof/>
        </w:rPr>
        <w:t>mai puțin decât 0,1 %.</w:t>
      </w:r>
    </w:p>
    <w:p w14:paraId="268D2589" w14:textId="37F009FA" w:rsidR="001D0D28" w:rsidRPr="0027667C" w:rsidRDefault="001D0D28" w:rsidP="00454675">
      <w:pPr>
        <w:pStyle w:val="Text1"/>
        <w:rPr>
          <w:noProof/>
        </w:rPr>
      </w:pPr>
      <w:r w:rsidRPr="0027667C">
        <w:rPr>
          <w:noProof/>
        </w:rPr>
        <w:t>În sensul literei (e), un parfum, un ulei esențial sau un colorant este considerat a fi un singur component.</w:t>
      </w:r>
    </w:p>
    <w:p w14:paraId="0FE5B996" w14:textId="77777777" w:rsidR="00BC2B3F" w:rsidRPr="0027667C" w:rsidRDefault="00BC2B3F" w:rsidP="00BC2B3F">
      <w:pPr>
        <w:pStyle w:val="NumPar1"/>
        <w:rPr>
          <w:noProof/>
        </w:rPr>
      </w:pPr>
      <w:r w:rsidRPr="0027667C">
        <w:rPr>
          <w:noProof/>
        </w:rPr>
        <w:t xml:space="preserve">Producție </w:t>
      </w:r>
    </w:p>
    <w:p w14:paraId="7B0D6789" w14:textId="77777777" w:rsidR="00E16FA1" w:rsidRPr="0027667C" w:rsidRDefault="00BC2B3F" w:rsidP="00E16FA1">
      <w:pPr>
        <w:pStyle w:val="Text1"/>
        <w:rPr>
          <w:noProof/>
        </w:rPr>
      </w:pPr>
      <w:r w:rsidRPr="0027667C">
        <w:rPr>
          <w:noProof/>
        </w:rPr>
        <w:t>Producătorul ia toate măsurile necesare pentru ca procesul de fabricație și monitorizarea acestuia să asigure conformitatea detergentului sau agentului tensioactiv cu documentația tehnică menționată la punctul 2 și cu cerințele prezentului regulament care le sunt aplicabile.</w:t>
      </w:r>
    </w:p>
    <w:p w14:paraId="4C49EDE0" w14:textId="77777777" w:rsidR="00DD03E2" w:rsidRPr="0027667C" w:rsidRDefault="00DD03E2">
      <w:pPr>
        <w:spacing w:before="0" w:after="200" w:line="276" w:lineRule="auto"/>
        <w:jc w:val="left"/>
        <w:rPr>
          <w:noProof/>
        </w:rPr>
      </w:pPr>
      <w:r w:rsidRPr="0027667C">
        <w:rPr>
          <w:noProof/>
        </w:rPr>
        <w:br w:type="page"/>
      </w:r>
    </w:p>
    <w:p w14:paraId="4B3794FF" w14:textId="77777777" w:rsidR="00BC2B3F" w:rsidRPr="0027667C" w:rsidRDefault="00BC2B3F" w:rsidP="00E16FA1">
      <w:pPr>
        <w:spacing w:before="0" w:after="200" w:line="276" w:lineRule="auto"/>
        <w:jc w:val="left"/>
        <w:rPr>
          <w:noProof/>
        </w:rPr>
      </w:pPr>
    </w:p>
    <w:p w14:paraId="2E5BE6AF" w14:textId="77777777" w:rsidR="006460F5" w:rsidRPr="0027667C" w:rsidRDefault="006460F5" w:rsidP="0099433F">
      <w:pPr>
        <w:pStyle w:val="Annexetitre"/>
        <w:rPr>
          <w:noProof/>
        </w:rPr>
      </w:pPr>
      <w:r w:rsidRPr="0027667C">
        <w:rPr>
          <w:noProof/>
        </w:rPr>
        <w:t>ANEXA V</w:t>
      </w:r>
    </w:p>
    <w:p w14:paraId="16AD9E92" w14:textId="77777777" w:rsidR="00C52C18" w:rsidRPr="0027667C" w:rsidRDefault="00824174" w:rsidP="00EF1F18">
      <w:pPr>
        <w:pStyle w:val="NormalCentered"/>
        <w:rPr>
          <w:b/>
          <w:noProof/>
        </w:rPr>
      </w:pPr>
      <w:r w:rsidRPr="0027667C">
        <w:rPr>
          <w:b/>
          <w:noProof/>
        </w:rPr>
        <w:t>CERINȚE DE ETICHETARE</w:t>
      </w:r>
    </w:p>
    <w:p w14:paraId="1DA8F619" w14:textId="77777777" w:rsidR="00C52C18" w:rsidRPr="0027667C" w:rsidRDefault="002D31C9" w:rsidP="00AE3311">
      <w:pPr>
        <w:rPr>
          <w:b/>
          <w:noProof/>
        </w:rPr>
      </w:pPr>
      <w:r w:rsidRPr="0027667C">
        <w:rPr>
          <w:b/>
          <w:noProof/>
        </w:rPr>
        <w:t>PARTEA A – ETICHETAREA CONȚINUTULUI</w:t>
      </w:r>
    </w:p>
    <w:p w14:paraId="75F5D341" w14:textId="77777777" w:rsidR="00C52C18" w:rsidRPr="0027667C" w:rsidRDefault="00C52C18" w:rsidP="00C52C18">
      <w:pPr>
        <w:rPr>
          <w:noProof/>
        </w:rPr>
      </w:pPr>
      <w:r w:rsidRPr="0027667C">
        <w:rPr>
          <w:noProof/>
        </w:rPr>
        <w:t xml:space="preserve">Informațiile care trebuie incluse pe etichetele detergenților și agenților tensioactivi puși la dispoziție pe piață </w:t>
      </w:r>
    </w:p>
    <w:p w14:paraId="72B64AF6" w14:textId="77777777" w:rsidR="00C52C18" w:rsidRPr="0027667C" w:rsidRDefault="00C52C18" w:rsidP="0092520C">
      <w:pPr>
        <w:pStyle w:val="NumPar1"/>
        <w:numPr>
          <w:ilvl w:val="0"/>
          <w:numId w:val="25"/>
        </w:numPr>
        <w:rPr>
          <w:noProof/>
        </w:rPr>
      </w:pPr>
      <w:r w:rsidRPr="0027667C">
        <w:rPr>
          <w:noProof/>
        </w:rPr>
        <w:t>Intervalele de procentaj din greutate „mai puțin de 5 %”, „5 % sau mai mult, dar mai puțin de 15 %”, „15 % sau mai mult, dar mai puțin de 30 %”, „30 % sau mai mult” se utilizează pentru a indica conținutul de constituenți enumerați mai jos, în cazul în care sunt adăugați într-o concentrație de peste 0,2 % din greutate:</w:t>
      </w:r>
    </w:p>
    <w:p w14:paraId="5666C45D" w14:textId="77777777" w:rsidR="00C52C18" w:rsidRPr="0027667C" w:rsidRDefault="00C52C18" w:rsidP="002F17BC">
      <w:pPr>
        <w:pStyle w:val="Point1letter"/>
        <w:numPr>
          <w:ilvl w:val="3"/>
          <w:numId w:val="12"/>
        </w:numPr>
        <w:rPr>
          <w:noProof/>
        </w:rPr>
      </w:pPr>
      <w:r w:rsidRPr="0027667C">
        <w:rPr>
          <w:noProof/>
        </w:rPr>
        <w:t>fosfați,</w:t>
      </w:r>
    </w:p>
    <w:p w14:paraId="3F880D82" w14:textId="77777777" w:rsidR="00C52C18" w:rsidRPr="0027667C" w:rsidRDefault="00C52C18" w:rsidP="00300726">
      <w:pPr>
        <w:pStyle w:val="Point1letter"/>
        <w:rPr>
          <w:noProof/>
        </w:rPr>
      </w:pPr>
      <w:r w:rsidRPr="0027667C">
        <w:rPr>
          <w:noProof/>
        </w:rPr>
        <w:t>fosfonați,</w:t>
      </w:r>
    </w:p>
    <w:p w14:paraId="617B1961" w14:textId="77777777" w:rsidR="00C52C18" w:rsidRPr="0027667C" w:rsidRDefault="00C52C18" w:rsidP="00300726">
      <w:pPr>
        <w:pStyle w:val="Point1letter"/>
        <w:rPr>
          <w:noProof/>
        </w:rPr>
      </w:pPr>
      <w:r w:rsidRPr="0027667C">
        <w:rPr>
          <w:noProof/>
        </w:rPr>
        <w:t>agenți tensioactivi anionici,</w:t>
      </w:r>
    </w:p>
    <w:p w14:paraId="4A898052" w14:textId="77777777" w:rsidR="00C52C18" w:rsidRPr="0027667C" w:rsidRDefault="00C52C18" w:rsidP="00300726">
      <w:pPr>
        <w:pStyle w:val="Point1letter"/>
        <w:rPr>
          <w:noProof/>
        </w:rPr>
      </w:pPr>
      <w:r w:rsidRPr="0027667C">
        <w:rPr>
          <w:noProof/>
        </w:rPr>
        <w:t>agenți tensioactivi cationici,</w:t>
      </w:r>
    </w:p>
    <w:p w14:paraId="180C9AB7" w14:textId="77777777" w:rsidR="00C52C18" w:rsidRPr="0027667C" w:rsidRDefault="00C52C18" w:rsidP="00300726">
      <w:pPr>
        <w:pStyle w:val="Point1letter"/>
        <w:rPr>
          <w:noProof/>
        </w:rPr>
      </w:pPr>
      <w:r w:rsidRPr="0027667C">
        <w:rPr>
          <w:noProof/>
        </w:rPr>
        <w:t>agenți tensioactivi amfoteri,</w:t>
      </w:r>
    </w:p>
    <w:p w14:paraId="3698188D" w14:textId="77777777" w:rsidR="00C52C18" w:rsidRPr="0027667C" w:rsidRDefault="00C52C18" w:rsidP="00300726">
      <w:pPr>
        <w:pStyle w:val="Point1letter"/>
        <w:rPr>
          <w:noProof/>
        </w:rPr>
      </w:pPr>
      <w:r w:rsidRPr="0027667C">
        <w:rPr>
          <w:noProof/>
        </w:rPr>
        <w:t>agenți tensioactivi neionici,</w:t>
      </w:r>
    </w:p>
    <w:p w14:paraId="03F2AA4D" w14:textId="77777777" w:rsidR="00C52C18" w:rsidRPr="0027667C" w:rsidRDefault="00C52C18" w:rsidP="00300726">
      <w:pPr>
        <w:pStyle w:val="Point1letter"/>
        <w:rPr>
          <w:noProof/>
        </w:rPr>
      </w:pPr>
      <w:r w:rsidRPr="0027667C">
        <w:rPr>
          <w:noProof/>
        </w:rPr>
        <w:t>înălbitori pe bază de oxigen,</w:t>
      </w:r>
    </w:p>
    <w:p w14:paraId="0F7BED9E" w14:textId="77777777" w:rsidR="00C52C18" w:rsidRPr="0027667C" w:rsidRDefault="00C52C18" w:rsidP="00300726">
      <w:pPr>
        <w:pStyle w:val="Point1letter"/>
        <w:rPr>
          <w:noProof/>
        </w:rPr>
      </w:pPr>
      <w:r w:rsidRPr="0027667C">
        <w:rPr>
          <w:noProof/>
        </w:rPr>
        <w:t>înălbitori pe bază de clor,</w:t>
      </w:r>
    </w:p>
    <w:p w14:paraId="20578F3B" w14:textId="77777777" w:rsidR="00C52C18" w:rsidRPr="0027667C" w:rsidRDefault="00C52C18" w:rsidP="00300726">
      <w:pPr>
        <w:pStyle w:val="Point1letter"/>
        <w:rPr>
          <w:noProof/>
        </w:rPr>
      </w:pPr>
      <w:r w:rsidRPr="0027667C">
        <w:rPr>
          <w:noProof/>
        </w:rPr>
        <w:t>EDTA și sărurile sale,</w:t>
      </w:r>
    </w:p>
    <w:p w14:paraId="5A1E9330" w14:textId="77777777" w:rsidR="00C52C18" w:rsidRPr="0027667C" w:rsidRDefault="00C52C18" w:rsidP="00300726">
      <w:pPr>
        <w:pStyle w:val="Point1letter"/>
        <w:rPr>
          <w:noProof/>
        </w:rPr>
      </w:pPr>
      <w:r w:rsidRPr="0027667C">
        <w:rPr>
          <w:noProof/>
        </w:rPr>
        <w:t>NTA (acid nitrilotriacetic) și sărurile sale,</w:t>
      </w:r>
    </w:p>
    <w:p w14:paraId="62018096" w14:textId="77777777" w:rsidR="00C52C18" w:rsidRPr="0027667C" w:rsidRDefault="00C52C18" w:rsidP="00300726">
      <w:pPr>
        <w:pStyle w:val="Point1letter"/>
        <w:rPr>
          <w:noProof/>
        </w:rPr>
      </w:pPr>
      <w:r w:rsidRPr="0027667C">
        <w:rPr>
          <w:noProof/>
        </w:rPr>
        <w:t>fenoli și fenoli halogenați,</w:t>
      </w:r>
    </w:p>
    <w:p w14:paraId="6EAEE6C3" w14:textId="77777777" w:rsidR="00C52C18" w:rsidRPr="0027667C" w:rsidRDefault="00C52C18" w:rsidP="00300726">
      <w:pPr>
        <w:pStyle w:val="Point1letter"/>
        <w:rPr>
          <w:noProof/>
        </w:rPr>
      </w:pPr>
      <w:r w:rsidRPr="0027667C">
        <w:rPr>
          <w:noProof/>
        </w:rPr>
        <w:t>paradiclorobenzen,</w:t>
      </w:r>
    </w:p>
    <w:p w14:paraId="46D7B2BD" w14:textId="77777777" w:rsidR="00C52C18" w:rsidRPr="0027667C" w:rsidRDefault="00C52C18" w:rsidP="00300726">
      <w:pPr>
        <w:pStyle w:val="Point1letter"/>
        <w:rPr>
          <w:noProof/>
        </w:rPr>
      </w:pPr>
      <w:r w:rsidRPr="0027667C">
        <w:rPr>
          <w:noProof/>
        </w:rPr>
        <w:t>hidrocarburi aromatice,</w:t>
      </w:r>
    </w:p>
    <w:p w14:paraId="5BF0C5B7" w14:textId="77777777" w:rsidR="00C52C18" w:rsidRPr="0027667C" w:rsidRDefault="00C52C18" w:rsidP="00300726">
      <w:pPr>
        <w:pStyle w:val="Point1letter"/>
        <w:rPr>
          <w:noProof/>
        </w:rPr>
      </w:pPr>
      <w:r w:rsidRPr="0027667C">
        <w:rPr>
          <w:noProof/>
        </w:rPr>
        <w:t>hidrocarburi alifatice,</w:t>
      </w:r>
    </w:p>
    <w:p w14:paraId="3EDDDB24" w14:textId="77777777" w:rsidR="00C52C18" w:rsidRPr="0027667C" w:rsidRDefault="00C52C18" w:rsidP="00300726">
      <w:pPr>
        <w:pStyle w:val="Point1letter"/>
        <w:rPr>
          <w:noProof/>
        </w:rPr>
      </w:pPr>
      <w:r w:rsidRPr="0027667C">
        <w:rPr>
          <w:noProof/>
        </w:rPr>
        <w:t>hidrocarburi halogenate,</w:t>
      </w:r>
    </w:p>
    <w:p w14:paraId="602CCFDD" w14:textId="77777777" w:rsidR="00C52C18" w:rsidRPr="0027667C" w:rsidRDefault="00C52C18" w:rsidP="00300726">
      <w:pPr>
        <w:pStyle w:val="Point1letter"/>
        <w:rPr>
          <w:noProof/>
        </w:rPr>
      </w:pPr>
      <w:r w:rsidRPr="0027667C">
        <w:rPr>
          <w:noProof/>
        </w:rPr>
        <w:t>săpun,</w:t>
      </w:r>
    </w:p>
    <w:p w14:paraId="322F3EAE" w14:textId="77777777" w:rsidR="00C52C18" w:rsidRPr="0027667C" w:rsidRDefault="00C52C18" w:rsidP="00300726">
      <w:pPr>
        <w:pStyle w:val="Point1letter"/>
        <w:rPr>
          <w:noProof/>
        </w:rPr>
      </w:pPr>
      <w:r w:rsidRPr="0027667C">
        <w:rPr>
          <w:noProof/>
        </w:rPr>
        <w:t>zeoliți,</w:t>
      </w:r>
    </w:p>
    <w:p w14:paraId="59847A8B" w14:textId="77777777" w:rsidR="00C52C18" w:rsidRPr="0027667C" w:rsidRDefault="00C52C18" w:rsidP="00300726">
      <w:pPr>
        <w:pStyle w:val="Point1letter"/>
        <w:rPr>
          <w:noProof/>
        </w:rPr>
      </w:pPr>
      <w:r w:rsidRPr="0027667C">
        <w:rPr>
          <w:noProof/>
        </w:rPr>
        <w:t>policarboxilați.</w:t>
      </w:r>
    </w:p>
    <w:p w14:paraId="4A5DFE76" w14:textId="77777777" w:rsidR="00C52C18" w:rsidRPr="0027667C" w:rsidRDefault="00C52C18" w:rsidP="00C52C18">
      <w:pPr>
        <w:pStyle w:val="NumPar1"/>
        <w:rPr>
          <w:noProof/>
        </w:rPr>
      </w:pPr>
      <w:r w:rsidRPr="0027667C">
        <w:rPr>
          <w:noProof/>
        </w:rPr>
        <w:t>În cazul în care sunt adăugate, clasele de componente prevăzute în continuare se menționează indiferent de concentrația lor:</w:t>
      </w:r>
    </w:p>
    <w:p w14:paraId="12F7D826" w14:textId="77777777" w:rsidR="00C52C18" w:rsidRPr="0027667C" w:rsidRDefault="00C52C18" w:rsidP="002F17BC">
      <w:pPr>
        <w:pStyle w:val="Point1letter"/>
        <w:numPr>
          <w:ilvl w:val="3"/>
          <w:numId w:val="13"/>
        </w:numPr>
        <w:rPr>
          <w:noProof/>
        </w:rPr>
      </w:pPr>
      <w:r w:rsidRPr="0027667C">
        <w:rPr>
          <w:noProof/>
        </w:rPr>
        <w:t>enzime,</w:t>
      </w:r>
    </w:p>
    <w:p w14:paraId="492BF721" w14:textId="77777777" w:rsidR="00C52C18" w:rsidRPr="0027667C" w:rsidRDefault="00C52C18" w:rsidP="00300726">
      <w:pPr>
        <w:pStyle w:val="Point1letter"/>
        <w:rPr>
          <w:noProof/>
        </w:rPr>
      </w:pPr>
      <w:r w:rsidRPr="0027667C">
        <w:rPr>
          <w:noProof/>
        </w:rPr>
        <w:t>microorganisme,</w:t>
      </w:r>
    </w:p>
    <w:p w14:paraId="36B49836" w14:textId="77777777" w:rsidR="00C52C18" w:rsidRPr="0027667C" w:rsidRDefault="00C52C18" w:rsidP="00300726">
      <w:pPr>
        <w:pStyle w:val="Point1letter"/>
        <w:rPr>
          <w:noProof/>
        </w:rPr>
      </w:pPr>
      <w:r w:rsidRPr="0027667C">
        <w:rPr>
          <w:noProof/>
        </w:rPr>
        <w:t>înălbitori optici,</w:t>
      </w:r>
    </w:p>
    <w:p w14:paraId="494026AF" w14:textId="77777777" w:rsidR="00C52C18" w:rsidRPr="0027667C" w:rsidRDefault="00C52C18" w:rsidP="00300726">
      <w:pPr>
        <w:pStyle w:val="Point1letter"/>
        <w:rPr>
          <w:noProof/>
        </w:rPr>
      </w:pPr>
      <w:r w:rsidRPr="0027667C">
        <w:rPr>
          <w:noProof/>
        </w:rPr>
        <w:t>parfumuri.</w:t>
      </w:r>
    </w:p>
    <w:p w14:paraId="3D18E3F6" w14:textId="77777777" w:rsidR="00C52C18" w:rsidRPr="0027667C" w:rsidRDefault="00C52C18" w:rsidP="002D31C9">
      <w:pPr>
        <w:pStyle w:val="ManualNumPar1"/>
        <w:rPr>
          <w:noProof/>
        </w:rPr>
      </w:pPr>
      <w:r w:rsidRPr="0027667C">
        <w:rPr>
          <w:noProof/>
        </w:rPr>
        <w:t>3.</w:t>
      </w:r>
      <w:r w:rsidRPr="0027667C">
        <w:rPr>
          <w:noProof/>
        </w:rPr>
        <w:tab/>
        <w:t xml:space="preserve">Conservanții se enumeră utilizând, dacă este posibil, sistemul menționat la articolul 33 din Regulamentul (CE) nr. 1223/2009, indiferent de concentrație, cu condiția ca aceștia să îndeplinească următoarele condiții: </w:t>
      </w:r>
    </w:p>
    <w:p w14:paraId="7EEE2CC7" w14:textId="77777777" w:rsidR="00C52C18" w:rsidRPr="0027667C" w:rsidRDefault="00C52C18" w:rsidP="002F17BC">
      <w:pPr>
        <w:pStyle w:val="Point1letter"/>
        <w:numPr>
          <w:ilvl w:val="3"/>
          <w:numId w:val="14"/>
        </w:numPr>
        <w:rPr>
          <w:noProof/>
        </w:rPr>
      </w:pPr>
      <w:r w:rsidRPr="0027667C">
        <w:rPr>
          <w:noProof/>
        </w:rPr>
        <w:t xml:space="preserve">contribuie la calificarea detergentului ca articol tratat în sensul articolului 3 alineatul (1) litera (l) din Regulamentul (UE) nr. 528/2012; </w:t>
      </w:r>
    </w:p>
    <w:p w14:paraId="1238DB63" w14:textId="77777777" w:rsidR="00AF139B" w:rsidRPr="0027667C" w:rsidRDefault="00C52C18" w:rsidP="002D31C9">
      <w:pPr>
        <w:pStyle w:val="Point1letter"/>
        <w:rPr>
          <w:noProof/>
        </w:rPr>
      </w:pPr>
      <w:r w:rsidRPr="0027667C">
        <w:rPr>
          <w:noProof/>
        </w:rPr>
        <w:t>sunt etichetați pe un constituent al detergentului.</w:t>
      </w:r>
    </w:p>
    <w:p w14:paraId="2A4519A4" w14:textId="77777777" w:rsidR="00C52C18" w:rsidRPr="0027667C" w:rsidRDefault="00AF139B" w:rsidP="00240BD6">
      <w:pPr>
        <w:pStyle w:val="Text1"/>
        <w:rPr>
          <w:noProof/>
        </w:rPr>
      </w:pPr>
      <w:r w:rsidRPr="0027667C">
        <w:rPr>
          <w:noProof/>
        </w:rPr>
        <w:t xml:space="preserve">Condiția menționată la primul paragraf litera (b) nu trebuie îndeplinită în cazul în care conservanții nu depășesc pragurile de suscitare menționate la punctul 3.4.3.3. /tabelul 3.4.6. din anexa I la Regulamentul (CE) nr. 1272/2008 sau nu mai au o funcție de conservare în produsul final, chiar și în sinergie cu alți conservanți. </w:t>
      </w:r>
    </w:p>
    <w:p w14:paraId="37F576A7" w14:textId="77777777" w:rsidR="00C52C18" w:rsidRPr="0027667C" w:rsidRDefault="00C52C18" w:rsidP="00D506FE">
      <w:pPr>
        <w:pStyle w:val="ManualNumPar1"/>
        <w:rPr>
          <w:noProof/>
        </w:rPr>
      </w:pPr>
      <w:r w:rsidRPr="0027667C">
        <w:rPr>
          <w:noProof/>
        </w:rPr>
        <w:t>4.</w:t>
      </w:r>
      <w:r w:rsidRPr="0027667C">
        <w:rPr>
          <w:noProof/>
        </w:rPr>
        <w:tab/>
        <w:t xml:space="preserve">În cazul în care sunt adăugate la concentrații care depășesc 0,01 % din greutate, substanțele odorante alergene enumerate la rubricile 45, 67-92 și [X]-[X] din anexa III la Regulamentul (CE) nr. 1223/2009 se etichetează utilizând sistemul menționat la articolul 33 din regulamentul respectiv. Prima teză nu se aplică substanțelor odorizante alergene care îndeplinesc pragurile de etichetare prevăzute de Regulamentul (CE) nr. 1272/2008. </w:t>
      </w:r>
    </w:p>
    <w:p w14:paraId="5ED5C8D8" w14:textId="77777777" w:rsidR="00C52C18" w:rsidRPr="0027667C" w:rsidRDefault="0032090C" w:rsidP="002D31C9">
      <w:pPr>
        <w:pStyle w:val="ManualNumPar1"/>
        <w:rPr>
          <w:noProof/>
        </w:rPr>
      </w:pPr>
      <w:r w:rsidRPr="0027667C">
        <w:rPr>
          <w:noProof/>
        </w:rPr>
        <w:t>5.</w:t>
      </w:r>
      <w:r w:rsidRPr="0027667C">
        <w:rPr>
          <w:noProof/>
        </w:rPr>
        <w:tab/>
        <w:t>Cerințele menționate la punctele 1-4 nu se aplică detergenților și agenților tensioactivi de uz profesional, cu condiția ca informațiile echivalente celor solicitate la punctele respective să fie furnizate în secțiunea 15 a fișei cu date de securitate întocmite în conformitate cu articolul 31 din Regulamentul (CE) nr. 1907/2006.</w:t>
      </w:r>
    </w:p>
    <w:p w14:paraId="4A87010D" w14:textId="77777777" w:rsidR="00C52C18" w:rsidRPr="0027667C" w:rsidRDefault="0032090C" w:rsidP="002D31C9">
      <w:pPr>
        <w:pStyle w:val="ManualNumPar1"/>
        <w:rPr>
          <w:noProof/>
        </w:rPr>
      </w:pPr>
      <w:r w:rsidRPr="0027667C">
        <w:rPr>
          <w:noProof/>
        </w:rPr>
        <w:t>6.</w:t>
      </w:r>
      <w:r w:rsidRPr="0027667C">
        <w:rPr>
          <w:noProof/>
        </w:rPr>
        <w:tab/>
        <w:t>Pe lângă informațiile enumerate la punctele 1-5, după caz, eticheta detergenților care conțin microorganisme trebuie să conțină următoarele informații:</w:t>
      </w:r>
    </w:p>
    <w:p w14:paraId="38402FDB" w14:textId="77777777" w:rsidR="00C52C18" w:rsidRPr="0027667C" w:rsidRDefault="00C52C18" w:rsidP="002F17BC">
      <w:pPr>
        <w:pStyle w:val="Point1letter"/>
        <w:numPr>
          <w:ilvl w:val="3"/>
          <w:numId w:val="15"/>
        </w:numPr>
        <w:rPr>
          <w:noProof/>
        </w:rPr>
      </w:pPr>
      <w:r w:rsidRPr="0027667C">
        <w:rPr>
          <w:noProof/>
        </w:rPr>
        <w:t>o indicație sau o frază de precauție care să precizeze că produsul nu trebuie utilizat pe suprafețele care intră în contact cu alimentele;</w:t>
      </w:r>
    </w:p>
    <w:p w14:paraId="1178C020" w14:textId="77777777" w:rsidR="00C52C18" w:rsidRPr="0027667C" w:rsidRDefault="00C52C18" w:rsidP="002D31C9">
      <w:pPr>
        <w:pStyle w:val="Point1letter"/>
        <w:rPr>
          <w:noProof/>
        </w:rPr>
      </w:pPr>
      <w:r w:rsidRPr="0027667C">
        <w:rPr>
          <w:noProof/>
        </w:rPr>
        <w:t>indicarea perioadei de valabilitate a produsului;</w:t>
      </w:r>
    </w:p>
    <w:p w14:paraId="606F3DC0" w14:textId="77777777" w:rsidR="00EB4481" w:rsidRPr="0027667C" w:rsidRDefault="00EB4481" w:rsidP="002D31C9">
      <w:pPr>
        <w:pStyle w:val="Point1letter"/>
        <w:rPr>
          <w:noProof/>
        </w:rPr>
      </w:pPr>
      <w:r w:rsidRPr="0027667C">
        <w:rPr>
          <w:noProof/>
        </w:rPr>
        <w:t xml:space="preserve">instrucțiuni de utilizare sau precauții speciale, dacă este cazul. </w:t>
      </w:r>
    </w:p>
    <w:p w14:paraId="26A0DC72" w14:textId="77777777" w:rsidR="002D31C9" w:rsidRPr="0027667C" w:rsidRDefault="002D31C9" w:rsidP="00AE3311">
      <w:pPr>
        <w:rPr>
          <w:b/>
          <w:noProof/>
        </w:rPr>
      </w:pPr>
    </w:p>
    <w:p w14:paraId="0435D843" w14:textId="77777777" w:rsidR="00C52C18" w:rsidRPr="0027667C" w:rsidRDefault="002D31C9" w:rsidP="00AE3311">
      <w:pPr>
        <w:rPr>
          <w:b/>
          <w:noProof/>
        </w:rPr>
      </w:pPr>
      <w:r w:rsidRPr="0027667C">
        <w:rPr>
          <w:b/>
          <w:noProof/>
        </w:rPr>
        <w:t xml:space="preserve">PARTEA B – ETICHETAREA INFORMAȚIILOR PRIVIND DOZAREA </w:t>
      </w:r>
    </w:p>
    <w:p w14:paraId="20B62376" w14:textId="77777777" w:rsidR="00906999" w:rsidRPr="0027667C" w:rsidRDefault="00906999" w:rsidP="00AE3311">
      <w:pPr>
        <w:rPr>
          <w:noProof/>
        </w:rPr>
      </w:pPr>
      <w:r w:rsidRPr="0027667C">
        <w:rPr>
          <w:noProof/>
        </w:rPr>
        <w:t>Informațiile care trebuie incluse pe eticheta detergenților de larg consum pentru rufe și a detergenților de larg consum pentru mașini automate de spălat vase</w:t>
      </w:r>
    </w:p>
    <w:p w14:paraId="067B2449" w14:textId="77777777" w:rsidR="00C52C18" w:rsidRPr="0027667C" w:rsidRDefault="00C52C18" w:rsidP="0092520C">
      <w:pPr>
        <w:pStyle w:val="NumPar1"/>
        <w:numPr>
          <w:ilvl w:val="0"/>
          <w:numId w:val="29"/>
        </w:numPr>
        <w:rPr>
          <w:noProof/>
        </w:rPr>
      </w:pPr>
      <w:r w:rsidRPr="0027667C">
        <w:rPr>
          <w:noProof/>
        </w:rPr>
        <w:t>Eticheta detergenților de larg consum pentru rufe conține următoarele informații:</w:t>
      </w:r>
    </w:p>
    <w:p w14:paraId="3D2BC3C2" w14:textId="77777777" w:rsidR="00C52C18" w:rsidRPr="0027667C" w:rsidRDefault="00C52C18" w:rsidP="002F17BC">
      <w:pPr>
        <w:pStyle w:val="Point1letter"/>
        <w:numPr>
          <w:ilvl w:val="3"/>
          <w:numId w:val="18"/>
        </w:numPr>
        <w:rPr>
          <w:noProof/>
        </w:rPr>
      </w:pPr>
      <w:r w:rsidRPr="0027667C">
        <w:rPr>
          <w:noProof/>
        </w:rPr>
        <w:t>cantitățile recomandate și/sau instrucțiunile de dozare exprimate în mililitri sau grame corespunzătoare unei încărcături standard a mașinii de spălat, pentru apă cu duritate scăzută, medie și ridicată, și instrucțiunile pentru unul sau două cicluri de spălare,</w:t>
      </w:r>
    </w:p>
    <w:p w14:paraId="5301CF01" w14:textId="77777777" w:rsidR="00C52C18" w:rsidRPr="0027667C" w:rsidRDefault="00C52C18" w:rsidP="004745E3">
      <w:pPr>
        <w:pStyle w:val="Point1letter"/>
        <w:rPr>
          <w:noProof/>
        </w:rPr>
      </w:pPr>
      <w:r w:rsidRPr="0027667C">
        <w:rPr>
          <w:noProof/>
        </w:rPr>
        <w:t>în cazul detergenților universali, numărul de încărcături standard ale mașinii de spălat pentru rufe „cu grad mediu de murdărire” și, în cazul detergenților pentru rufe delicate, numărul de încărcături standard ale mașinii de spălat pentru rufe „cu grad redus de murdărire”, care pot fi spălate cu cantitatea aflată în ambalaj, în condițiile în care se utilizează apă de duritate medie, corespunzătoare unei concentrații de 2,5 milimoli CaCO</w:t>
      </w:r>
      <w:r w:rsidRPr="0027667C">
        <w:rPr>
          <w:noProof/>
          <w:vertAlign w:val="subscript"/>
        </w:rPr>
        <w:t>3</w:t>
      </w:r>
      <w:r w:rsidRPr="0027667C">
        <w:rPr>
          <w:noProof/>
        </w:rPr>
        <w:t>/l,</w:t>
      </w:r>
    </w:p>
    <w:p w14:paraId="076F37ED" w14:textId="77777777" w:rsidR="00C52C18" w:rsidRPr="0027667C" w:rsidRDefault="00C52C18" w:rsidP="004745E3">
      <w:pPr>
        <w:pStyle w:val="Point1letter"/>
        <w:rPr>
          <w:noProof/>
        </w:rPr>
      </w:pPr>
      <w:r w:rsidRPr="0027667C">
        <w:rPr>
          <w:noProof/>
        </w:rPr>
        <w:t>în cazul în care produsul este însoțit de o cupă de dozare, capacitatea acesteia este indicată în mililitri sau grame și se prevăd marcaje pentru a indica dozele de detergent adecvate pentru o încărcătură standard a mașinii de spălat și pentru apă cu duritate scăzută, medie și ridicată.</w:t>
      </w:r>
    </w:p>
    <w:p w14:paraId="50C13B6A" w14:textId="77777777" w:rsidR="00C52C18" w:rsidRPr="0027667C" w:rsidRDefault="002B1107" w:rsidP="00E72974">
      <w:pPr>
        <w:pStyle w:val="NumPar1"/>
        <w:rPr>
          <w:noProof/>
        </w:rPr>
      </w:pPr>
      <w:r w:rsidRPr="0027667C">
        <w:rPr>
          <w:noProof/>
        </w:rPr>
        <w:t xml:space="preserve">În sensul punctului 1, încărcăturile standard ale mașinii de spălat rufe trebuie să fie de 4,5 kg de rufe uscate pentru detergenții cu putere mare și de 2,5 kg de rufe uscate pentru detergenții cu putere mică. Un detergent este considerat detergent universal dacă indicațiile producătorului nu promovează în principal utilizări care menajează țesăturile, respectiv spălarea la temperaturi joase, fibre și culori delicate. </w:t>
      </w:r>
    </w:p>
    <w:p w14:paraId="201133D1" w14:textId="77777777" w:rsidR="00C52C18" w:rsidRPr="0027667C" w:rsidRDefault="00C52C18" w:rsidP="00DA60BA">
      <w:pPr>
        <w:pStyle w:val="NumPar1"/>
        <w:rPr>
          <w:noProof/>
        </w:rPr>
      </w:pPr>
      <w:r w:rsidRPr="0027667C">
        <w:rPr>
          <w:noProof/>
        </w:rPr>
        <w:t>Eticheta detergenților de larg consum pentru mașini automate de spălat vase trebuie să indice dozarea standard, exprimată în grame sau mililitri sau sub formă de număr de tablete pentru ciclul principal de spălare pentru veselă cu un grad normal de murdărire într-o mașină de spălat pentru 12 seturi încărcată complet, ajustând dozarea standard, dacă este relevant, pentru duritatea scăzută, medie și ridicată a apei.</w:t>
      </w:r>
    </w:p>
    <w:p w14:paraId="4EFD9864" w14:textId="77777777" w:rsidR="003358B1" w:rsidRPr="0027667C" w:rsidRDefault="003358B1" w:rsidP="00240BD6">
      <w:pPr>
        <w:pStyle w:val="ManualNumPar1"/>
        <w:rPr>
          <w:noProof/>
        </w:rPr>
      </w:pPr>
    </w:p>
    <w:p w14:paraId="71CC0865" w14:textId="77777777" w:rsidR="00C52C18" w:rsidRPr="0027667C" w:rsidRDefault="00B85520" w:rsidP="00AE3311">
      <w:pPr>
        <w:rPr>
          <w:b/>
          <w:noProof/>
        </w:rPr>
      </w:pPr>
      <w:r w:rsidRPr="0027667C">
        <w:rPr>
          <w:b/>
          <w:noProof/>
        </w:rPr>
        <w:t xml:space="preserve">PARTEA C – ETICHETAREA DIGITALĂ </w:t>
      </w:r>
    </w:p>
    <w:p w14:paraId="3B6B0340" w14:textId="77777777" w:rsidR="00C52C18" w:rsidRPr="0027667C" w:rsidRDefault="00C52C18" w:rsidP="00FA0BA3">
      <w:pPr>
        <w:pStyle w:val="Text1"/>
        <w:ind w:left="0"/>
        <w:rPr>
          <w:noProof/>
        </w:rPr>
      </w:pPr>
      <w:r w:rsidRPr="0027667C">
        <w:rPr>
          <w:noProof/>
        </w:rPr>
        <w:t xml:space="preserve">Următoarele informații privind conținutul menționate în partea A pot fi furnizate numai pe eticheta digitală, în conformitate cu articolul 16 alineatul (1) al doilea paragraf, în modul specificat în partea respectivă: </w:t>
      </w:r>
    </w:p>
    <w:p w14:paraId="13689222" w14:textId="77777777" w:rsidR="00C52C18" w:rsidRPr="0027667C" w:rsidRDefault="00C52C18" w:rsidP="002F17BC">
      <w:pPr>
        <w:pStyle w:val="Point1letter"/>
        <w:numPr>
          <w:ilvl w:val="3"/>
          <w:numId w:val="20"/>
        </w:numPr>
        <w:rPr>
          <w:noProof/>
        </w:rPr>
      </w:pPr>
      <w:r w:rsidRPr="0027667C">
        <w:rPr>
          <w:noProof/>
        </w:rPr>
        <w:t>agenți tensioactivi anionici;</w:t>
      </w:r>
    </w:p>
    <w:p w14:paraId="2DBADAB3" w14:textId="77777777" w:rsidR="00C52C18" w:rsidRPr="0027667C" w:rsidRDefault="00C52C18" w:rsidP="00BD3286">
      <w:pPr>
        <w:pStyle w:val="Point1letter"/>
        <w:rPr>
          <w:noProof/>
        </w:rPr>
      </w:pPr>
      <w:r w:rsidRPr="0027667C">
        <w:rPr>
          <w:noProof/>
        </w:rPr>
        <w:t>agenți tensioactivi cationici;</w:t>
      </w:r>
    </w:p>
    <w:p w14:paraId="7464CF47" w14:textId="77777777" w:rsidR="00C52C18" w:rsidRPr="0027667C" w:rsidRDefault="00C52C18" w:rsidP="00BD3286">
      <w:pPr>
        <w:pStyle w:val="Point1letter"/>
        <w:rPr>
          <w:noProof/>
        </w:rPr>
      </w:pPr>
      <w:r w:rsidRPr="0027667C">
        <w:rPr>
          <w:noProof/>
        </w:rPr>
        <w:t>agenți tensioactivi amfoteri;</w:t>
      </w:r>
    </w:p>
    <w:p w14:paraId="5A70D738" w14:textId="77777777" w:rsidR="00C52C18" w:rsidRPr="0027667C" w:rsidRDefault="00C52C18" w:rsidP="00BD3286">
      <w:pPr>
        <w:pStyle w:val="Point1letter"/>
        <w:rPr>
          <w:noProof/>
        </w:rPr>
      </w:pPr>
      <w:r w:rsidRPr="0027667C">
        <w:rPr>
          <w:noProof/>
        </w:rPr>
        <w:t>agenți tensioactivi neionici;</w:t>
      </w:r>
    </w:p>
    <w:p w14:paraId="35FD6612" w14:textId="77777777" w:rsidR="00F72260" w:rsidRPr="0027667C" w:rsidRDefault="00C52C18" w:rsidP="00BD3286">
      <w:pPr>
        <w:pStyle w:val="Point1letter"/>
        <w:rPr>
          <w:noProof/>
        </w:rPr>
      </w:pPr>
      <w:r w:rsidRPr="0027667C">
        <w:rPr>
          <w:noProof/>
        </w:rPr>
        <w:t>fosfați;</w:t>
      </w:r>
    </w:p>
    <w:p w14:paraId="55419B80" w14:textId="77777777" w:rsidR="00C52C18" w:rsidRPr="0027667C" w:rsidRDefault="00C52C18" w:rsidP="00BD3286">
      <w:pPr>
        <w:pStyle w:val="Point1letter"/>
        <w:rPr>
          <w:noProof/>
        </w:rPr>
      </w:pPr>
      <w:r w:rsidRPr="0027667C">
        <w:rPr>
          <w:noProof/>
        </w:rPr>
        <w:t>fosfonați;</w:t>
      </w:r>
    </w:p>
    <w:p w14:paraId="50F76AF8" w14:textId="77777777" w:rsidR="00C52C18" w:rsidRPr="0027667C" w:rsidRDefault="00C52C18" w:rsidP="00BD3286">
      <w:pPr>
        <w:pStyle w:val="Point1letter"/>
        <w:rPr>
          <w:noProof/>
        </w:rPr>
      </w:pPr>
      <w:r w:rsidRPr="0027667C">
        <w:rPr>
          <w:noProof/>
        </w:rPr>
        <w:t xml:space="preserve">săpun. </w:t>
      </w:r>
    </w:p>
    <w:p w14:paraId="3ECF9465" w14:textId="77777777" w:rsidR="00240BD6" w:rsidRPr="0027667C" w:rsidRDefault="00240BD6" w:rsidP="00240BD6">
      <w:pPr>
        <w:rPr>
          <w:noProof/>
        </w:rPr>
      </w:pPr>
    </w:p>
    <w:p w14:paraId="3C7CBA89" w14:textId="77777777" w:rsidR="008877A7" w:rsidRPr="0027667C" w:rsidRDefault="008877A7" w:rsidP="006D682F">
      <w:pPr>
        <w:rPr>
          <w:b/>
          <w:noProof/>
        </w:rPr>
      </w:pPr>
      <w:r w:rsidRPr="0027667C">
        <w:rPr>
          <w:b/>
          <w:noProof/>
        </w:rPr>
        <w:t>PARTEA D – INFORMAȚII SIMPLIFICATE PRIVIND DOZAREA PENTRU DETERGENȚII DE LARG CONSUM PENTRU RUFE</w:t>
      </w:r>
    </w:p>
    <w:p w14:paraId="180CFD6D" w14:textId="77777777" w:rsidR="008877A7" w:rsidRPr="0027667C" w:rsidRDefault="00D95570" w:rsidP="004E4248">
      <w:pPr>
        <w:rPr>
          <w:noProof/>
        </w:rPr>
      </w:pPr>
      <w:r w:rsidRPr="0027667C">
        <w:rPr>
          <w:noProof/>
        </w:rPr>
        <w:t xml:space="preserve">Grila de dozare simplificată conține următoarele informații: </w:t>
      </w:r>
    </w:p>
    <w:p w14:paraId="45630867" w14:textId="6D6E7E4C" w:rsidR="008877A7" w:rsidRPr="0027667C" w:rsidRDefault="008877A7" w:rsidP="0092520C">
      <w:pPr>
        <w:pStyle w:val="Point1letter"/>
        <w:numPr>
          <w:ilvl w:val="3"/>
          <w:numId w:val="28"/>
        </w:numPr>
        <w:rPr>
          <w:noProof/>
        </w:rPr>
      </w:pPr>
      <w:r w:rsidRPr="0027667C">
        <w:rPr>
          <w:noProof/>
        </w:rPr>
        <w:t>instrucțiuni de utilizare de bază, dacă este cazul;</w:t>
      </w:r>
    </w:p>
    <w:p w14:paraId="03462E0A" w14:textId="20579176" w:rsidR="008877A7" w:rsidRPr="0027667C" w:rsidRDefault="008877A7" w:rsidP="0092520C">
      <w:pPr>
        <w:pStyle w:val="Point1letter"/>
        <w:numPr>
          <w:ilvl w:val="3"/>
          <w:numId w:val="28"/>
        </w:numPr>
        <w:rPr>
          <w:noProof/>
        </w:rPr>
      </w:pPr>
      <w:r w:rsidRPr="0027667C">
        <w:rPr>
          <w:noProof/>
        </w:rPr>
        <w:t xml:space="preserve">cantitățile recomandate pe baza durității medii a apei și a diferitelor grade de murdărire a rufelor; și </w:t>
      </w:r>
    </w:p>
    <w:p w14:paraId="3660E836" w14:textId="68B28E90" w:rsidR="008877A7" w:rsidRPr="0027667C" w:rsidRDefault="008877A7" w:rsidP="0092520C">
      <w:pPr>
        <w:pStyle w:val="Point1letter"/>
        <w:numPr>
          <w:ilvl w:val="3"/>
          <w:numId w:val="28"/>
        </w:numPr>
        <w:rPr>
          <w:noProof/>
        </w:rPr>
      </w:pPr>
      <w:r w:rsidRPr="0027667C">
        <w:rPr>
          <w:noProof/>
        </w:rPr>
        <w:t>indicarea încărcăturii mașinii de spălat rufe.</w:t>
      </w:r>
    </w:p>
    <w:p w14:paraId="3EB92A66" w14:textId="77777777" w:rsidR="00BD3286" w:rsidRPr="0027667C" w:rsidRDefault="00E16FA1" w:rsidP="00E16FA1">
      <w:pPr>
        <w:spacing w:before="0" w:after="200" w:line="276" w:lineRule="auto"/>
        <w:jc w:val="left"/>
        <w:rPr>
          <w:noProof/>
        </w:rPr>
      </w:pPr>
      <w:r w:rsidRPr="0027667C">
        <w:rPr>
          <w:noProof/>
        </w:rPr>
        <w:br w:type="page"/>
      </w:r>
    </w:p>
    <w:p w14:paraId="609C602C" w14:textId="77777777" w:rsidR="006460F5" w:rsidRPr="0027667C" w:rsidRDefault="006460F5" w:rsidP="0099433F">
      <w:pPr>
        <w:pStyle w:val="Annexetitre"/>
        <w:rPr>
          <w:noProof/>
        </w:rPr>
      </w:pPr>
      <w:r w:rsidRPr="0027667C">
        <w:rPr>
          <w:noProof/>
        </w:rPr>
        <w:t>ANEXA VI</w:t>
      </w:r>
    </w:p>
    <w:p w14:paraId="6A225F02" w14:textId="77777777" w:rsidR="00FE0ACC" w:rsidRPr="0027667C" w:rsidRDefault="00FE0ACC" w:rsidP="00FE0ACC">
      <w:pPr>
        <w:pStyle w:val="NormalCentered"/>
        <w:rPr>
          <w:noProof/>
        </w:rPr>
      </w:pPr>
      <w:r w:rsidRPr="0027667C">
        <w:rPr>
          <w:b/>
          <w:noProof/>
        </w:rPr>
        <w:t>PAȘAPORTUL PRODUSULUI</w:t>
      </w:r>
    </w:p>
    <w:p w14:paraId="43A3C690" w14:textId="77777777" w:rsidR="00FE0ACC" w:rsidRPr="0027667C" w:rsidRDefault="00FE0ACC" w:rsidP="00FE0ACC">
      <w:pPr>
        <w:rPr>
          <w:noProof/>
        </w:rPr>
      </w:pPr>
      <w:r w:rsidRPr="0027667C">
        <w:rPr>
          <w:noProof/>
        </w:rPr>
        <w:t xml:space="preserve">Pașaportul produsului include următoarele informații: </w:t>
      </w:r>
    </w:p>
    <w:p w14:paraId="7D055F4C" w14:textId="77777777" w:rsidR="00FE0ACC" w:rsidRPr="0027667C" w:rsidRDefault="00FE0ACC" w:rsidP="0092520C">
      <w:pPr>
        <w:pStyle w:val="Point1letter"/>
        <w:numPr>
          <w:ilvl w:val="3"/>
          <w:numId w:val="26"/>
        </w:numPr>
        <w:rPr>
          <w:noProof/>
        </w:rPr>
      </w:pPr>
      <w:r w:rsidRPr="0027667C">
        <w:rPr>
          <w:noProof/>
        </w:rPr>
        <w:t>identificatorul unic de produs al detergentului sau al agentului tensioactiv;</w:t>
      </w:r>
    </w:p>
    <w:p w14:paraId="5225D068" w14:textId="77777777" w:rsidR="00FE0ACC" w:rsidRPr="0027667C" w:rsidRDefault="00FE0ACC" w:rsidP="00FE0ACC">
      <w:pPr>
        <w:pStyle w:val="Point1letter"/>
        <w:rPr>
          <w:noProof/>
        </w:rPr>
      </w:pPr>
      <w:r w:rsidRPr="0027667C">
        <w:rPr>
          <w:noProof/>
        </w:rPr>
        <w:t xml:space="preserve">numele, adresa producătorului sau a reprezentantului autorizat al producătorului, precum și identificatorul unic al operatorului; </w:t>
      </w:r>
    </w:p>
    <w:p w14:paraId="0FB911E8" w14:textId="77777777" w:rsidR="00FE0ACC" w:rsidRPr="0027667C" w:rsidRDefault="00FE0ACC" w:rsidP="00FE0ACC">
      <w:pPr>
        <w:pStyle w:val="Point1letter"/>
        <w:rPr>
          <w:noProof/>
        </w:rPr>
      </w:pPr>
      <w:r w:rsidRPr="0027667C">
        <w:rPr>
          <w:noProof/>
        </w:rPr>
        <w:t>identificarea detergentului sau a agentului tensioactiv care permite trasabilitatea, inclusiv o imagine color suficient de clară pentru a permite identificarea detergentului sau a agentului tensioactiv;</w:t>
      </w:r>
    </w:p>
    <w:p w14:paraId="49F0A8E1" w14:textId="77777777" w:rsidR="00FE0ACC" w:rsidRPr="0027667C" w:rsidRDefault="00FE0ACC" w:rsidP="00FE0ACC">
      <w:pPr>
        <w:pStyle w:val="Point1letter"/>
        <w:rPr>
          <w:noProof/>
        </w:rPr>
      </w:pPr>
      <w:r w:rsidRPr="0027667C">
        <w:rPr>
          <w:noProof/>
        </w:rPr>
        <w:t>codul mărfurilor la care este clasificat detergentul sau agentul tensioactiv în momentul creării pașaportului produsului, astfel cum se prevede în Regulamentul (CEE) nr. 2658/87 al Consiliului</w:t>
      </w:r>
      <w:r w:rsidRPr="0027667C">
        <w:rPr>
          <w:rStyle w:val="FootnoteReference"/>
          <w:noProof/>
          <w:lang w:eastAsia="fr-BE"/>
        </w:rPr>
        <w:footnoteReference w:id="5"/>
      </w:r>
      <w:r w:rsidRPr="0027667C">
        <w:rPr>
          <w:noProof/>
        </w:rPr>
        <w:t>;</w:t>
      </w:r>
    </w:p>
    <w:p w14:paraId="308B9109" w14:textId="77777777" w:rsidR="00FE0ACC" w:rsidRPr="0027667C" w:rsidRDefault="00FE0ACC" w:rsidP="00FE0ACC">
      <w:pPr>
        <w:pStyle w:val="Point1letter"/>
        <w:rPr>
          <w:noProof/>
        </w:rPr>
      </w:pPr>
      <w:r w:rsidRPr="0027667C">
        <w:rPr>
          <w:noProof/>
        </w:rPr>
        <w:t>trimiterile la actele juridice ale Uniunii pe care detergentul sau agentul tensioactiv le respectă;</w:t>
      </w:r>
    </w:p>
    <w:p w14:paraId="7547E32D" w14:textId="77777777" w:rsidR="00FE0ACC" w:rsidRPr="0027667C" w:rsidRDefault="00FE0ACC" w:rsidP="00FE0ACC">
      <w:pPr>
        <w:pStyle w:val="Point1letter"/>
        <w:rPr>
          <w:noProof/>
        </w:rPr>
      </w:pPr>
      <w:r w:rsidRPr="0027667C">
        <w:rPr>
          <w:noProof/>
        </w:rPr>
        <w:t>o listă completă a substanțelor adăugate intenționat în detergent sau agentul tensioactiv și a conservanților etichetați în conformitate cu partea A punctul 3 primul paragraf litera (b) din anexa V, utilizând nomenclatorul internațional al ingredientelor cosmetice sau, în cazul în care acesta nu este disponibil, denumirea din Farmacopeea Europeană și, în cazul în care aceasta din urmă nu este disponibilă, denumirea chimică comună sau denumirea Uniunii Internaționale de Chimie Pură și Aplicată.</w:t>
      </w:r>
    </w:p>
    <w:p w14:paraId="61E33E8A" w14:textId="77777777" w:rsidR="00FE0ACC" w:rsidRPr="0027667C" w:rsidRDefault="00FE0ACC" w:rsidP="00FE0ACC">
      <w:pPr>
        <w:pStyle w:val="Text1"/>
        <w:rPr>
          <w:noProof/>
        </w:rPr>
      </w:pPr>
      <w:r w:rsidRPr="0027667C">
        <w:rPr>
          <w:noProof/>
        </w:rPr>
        <w:t>Obligația menționată la litera (f) nu se aplică detergenților de uz profesional sau agenților tensioactivi pentru detergenți de uz profesional pentru care este disponibilă o fișă cu date de securitate menționată la articolul 31 din Regulamentul (CE) nr. 1907/2006.</w:t>
      </w:r>
    </w:p>
    <w:p w14:paraId="65E32473" w14:textId="77777777" w:rsidR="00FE0ACC" w:rsidRPr="0027667C" w:rsidRDefault="00FE0ACC" w:rsidP="00FE0ACC">
      <w:pPr>
        <w:rPr>
          <w:noProof/>
        </w:rPr>
      </w:pPr>
    </w:p>
    <w:p w14:paraId="55FA3455" w14:textId="77777777" w:rsidR="00FE0ACC" w:rsidRPr="0027667C" w:rsidRDefault="00FE0ACC" w:rsidP="00FE0ACC">
      <w:pPr>
        <w:rPr>
          <w:noProof/>
        </w:rPr>
      </w:pPr>
    </w:p>
    <w:p w14:paraId="7AB67193" w14:textId="77777777" w:rsidR="00B864C5" w:rsidRPr="0027667C" w:rsidRDefault="00B864C5" w:rsidP="000C3A7F">
      <w:pPr>
        <w:jc w:val="center"/>
        <w:rPr>
          <w:noProof/>
        </w:rPr>
        <w:sectPr w:rsidR="00B864C5" w:rsidRPr="0027667C" w:rsidSect="00537E8C">
          <w:pgSz w:w="11907" w:h="16839"/>
          <w:pgMar w:top="1134" w:right="1417" w:bottom="1134" w:left="1417" w:header="709" w:footer="709" w:gutter="0"/>
          <w:cols w:space="720"/>
          <w:docGrid w:linePitch="360"/>
        </w:sectPr>
      </w:pPr>
    </w:p>
    <w:p w14:paraId="4430064B" w14:textId="77777777" w:rsidR="00774FCA" w:rsidRPr="0027667C" w:rsidRDefault="00AE7A8E" w:rsidP="00FE0ACC">
      <w:pPr>
        <w:pStyle w:val="Annexetitre"/>
        <w:rPr>
          <w:noProof/>
        </w:rPr>
      </w:pPr>
      <w:r w:rsidRPr="0027667C">
        <w:rPr>
          <w:noProof/>
        </w:rPr>
        <w:t>ANEXA VII</w:t>
      </w:r>
    </w:p>
    <w:p w14:paraId="016E48B0" w14:textId="77777777" w:rsidR="00FE0ACC" w:rsidRPr="0027667C" w:rsidRDefault="00FE0ACC" w:rsidP="00FE0ACC">
      <w:pPr>
        <w:pStyle w:val="NormalCentered"/>
        <w:rPr>
          <w:b/>
          <w:noProof/>
        </w:rPr>
      </w:pPr>
      <w:r w:rsidRPr="0027667C">
        <w:rPr>
          <w:b/>
          <w:noProof/>
        </w:rPr>
        <w:t>METODE DE TESTARE MENȚIONATE LA ARTICOLUL 22 ALINEATUL (2)</w:t>
      </w:r>
    </w:p>
    <w:p w14:paraId="7EE72874" w14:textId="77777777" w:rsidR="00FE0ACC" w:rsidRPr="0027667C" w:rsidRDefault="00FE0ACC" w:rsidP="00FE0ACC">
      <w:pPr>
        <w:pStyle w:val="ManualHeading1"/>
        <w:ind w:left="851" w:hanging="851"/>
        <w:rPr>
          <w:noProof/>
        </w:rPr>
      </w:pPr>
      <w:r w:rsidRPr="0027667C">
        <w:rPr>
          <w:noProof/>
        </w:rPr>
        <w:t>1.</w:t>
      </w:r>
      <w:r w:rsidRPr="0027667C">
        <w:rPr>
          <w:noProof/>
        </w:rPr>
        <w:tab/>
        <w:t>Metoda de referință (testul de confirmare)</w:t>
      </w:r>
    </w:p>
    <w:p w14:paraId="0507E3E7" w14:textId="77777777" w:rsidR="00FE0ACC" w:rsidRPr="0027667C" w:rsidRDefault="00FE0ACC" w:rsidP="00FE0ACC">
      <w:pPr>
        <w:pStyle w:val="ManualHeading2"/>
        <w:ind w:left="851" w:hanging="851"/>
        <w:rPr>
          <w:noProof/>
        </w:rPr>
      </w:pPr>
      <w:r w:rsidRPr="0027667C">
        <w:rPr>
          <w:noProof/>
        </w:rPr>
        <w:t>1.1.</w:t>
      </w:r>
      <w:r w:rsidRPr="0027667C">
        <w:rPr>
          <w:noProof/>
        </w:rPr>
        <w:tab/>
        <w:t>Definiție</w:t>
      </w:r>
    </w:p>
    <w:p w14:paraId="1ABEDA61" w14:textId="77777777" w:rsidR="00FE0ACC" w:rsidRPr="0027667C" w:rsidRDefault="00FE0ACC" w:rsidP="00FE0ACC">
      <w:pPr>
        <w:pStyle w:val="Text1"/>
        <w:rPr>
          <w:noProof/>
        </w:rPr>
      </w:pPr>
      <w:r w:rsidRPr="0027667C">
        <w:rPr>
          <w:noProof/>
        </w:rPr>
        <w:t>Prezenta metodă descrie un model de laborator de instalație cu nămol activat și decantor secundar care este proiectată pentru simularea tratamentului apelor uzate urbane. La această metodă se pot aplica condițiile de funcționare moderne îmbunătățite, în conformitate cu EN ISO 11733.</w:t>
      </w:r>
    </w:p>
    <w:p w14:paraId="26CC7D54" w14:textId="77777777" w:rsidR="00FE0ACC" w:rsidRPr="0027667C" w:rsidRDefault="00FE0ACC" w:rsidP="00FE0ACC">
      <w:pPr>
        <w:pStyle w:val="ManualHeading2"/>
        <w:ind w:left="851" w:hanging="851"/>
        <w:rPr>
          <w:noProof/>
        </w:rPr>
      </w:pPr>
      <w:r w:rsidRPr="0027667C">
        <w:rPr>
          <w:noProof/>
        </w:rPr>
        <w:t>1.2.</w:t>
      </w:r>
      <w:r w:rsidRPr="0027667C">
        <w:rPr>
          <w:noProof/>
        </w:rPr>
        <w:tab/>
        <w:t>Instalația necesară pentru măsurători</w:t>
      </w:r>
    </w:p>
    <w:p w14:paraId="0DF0BAF0" w14:textId="77777777" w:rsidR="00FE0ACC" w:rsidRPr="0027667C" w:rsidRDefault="00FE0ACC" w:rsidP="00FE0ACC">
      <w:pPr>
        <w:pStyle w:val="Text1"/>
        <w:rPr>
          <w:noProof/>
        </w:rPr>
      </w:pPr>
      <w:r w:rsidRPr="0027667C">
        <w:rPr>
          <w:noProof/>
        </w:rPr>
        <w:t>Metoda de măsurare utilizează o mică instalație cu nămol activat prezentată în figura 1 și mai detaliat în figura 2. Instalația constă dintr-un vas A pentru stocarea apei uzate sintetice, o pompă dozatoare B, un vas de aerare C, un decantor D, o pompă cu aer comprimat E pentru recircularea nămolului activat și un vas F pentru colectarea apei uzate tratate.</w:t>
      </w:r>
    </w:p>
    <w:p w14:paraId="67403E3C" w14:textId="77777777" w:rsidR="00FE0ACC" w:rsidRPr="0027667C" w:rsidRDefault="00FE0ACC" w:rsidP="00FE0ACC">
      <w:pPr>
        <w:pStyle w:val="Text1"/>
        <w:rPr>
          <w:noProof/>
        </w:rPr>
      </w:pPr>
      <w:r w:rsidRPr="0027667C">
        <w:rPr>
          <w:noProof/>
        </w:rPr>
        <w:t>Vasele A și F trebuie să fie din sticlă sau un material plastic potrivit și să aibă o capacitate de cel puțin douăzeci și patru de litri. Pompa B trebuie să asigure o alimentare constantă a vasului de aerare cu apă uzată; în condiții normale, vasul de aerare conține trei litri de amestec lichid. Un cub sinterizat de aerare G este suspendat în vasul C la vârful conului. Cantitatea de aer suflat prin aerator se controlează cu ajutorul unui debitmetru H.</w:t>
      </w:r>
    </w:p>
    <w:p w14:paraId="26A074B7" w14:textId="77777777" w:rsidR="00FE0ACC" w:rsidRPr="0027667C" w:rsidRDefault="00FE0ACC" w:rsidP="00FE0ACC">
      <w:pPr>
        <w:pStyle w:val="ManualHeading2"/>
        <w:ind w:left="851" w:hanging="851"/>
        <w:rPr>
          <w:noProof/>
        </w:rPr>
      </w:pPr>
      <w:r w:rsidRPr="0027667C">
        <w:rPr>
          <w:noProof/>
        </w:rPr>
        <w:t>1.3.</w:t>
      </w:r>
      <w:r w:rsidRPr="0027667C">
        <w:rPr>
          <w:noProof/>
        </w:rPr>
        <w:tab/>
        <w:t>Apa uzată sintetică</w:t>
      </w:r>
    </w:p>
    <w:p w14:paraId="74AA600D" w14:textId="77777777" w:rsidR="00FE0ACC" w:rsidRPr="0027667C" w:rsidRDefault="00FE0ACC" w:rsidP="00FE0ACC">
      <w:pPr>
        <w:pStyle w:val="Text1"/>
        <w:rPr>
          <w:noProof/>
        </w:rPr>
      </w:pPr>
      <w:r w:rsidRPr="0027667C">
        <w:rPr>
          <w:noProof/>
        </w:rPr>
        <w:t>Pentru test se utilizează o apă uzată sintetică. În fiecare litru de apă curentă se dizolvă următoarele:</w:t>
      </w:r>
    </w:p>
    <w:p w14:paraId="4733CF2E" w14:textId="77777777" w:rsidR="00FE0ACC" w:rsidRPr="0027667C" w:rsidRDefault="00FE0ACC" w:rsidP="002F17BC">
      <w:pPr>
        <w:pStyle w:val="Tiret1"/>
        <w:numPr>
          <w:ilvl w:val="0"/>
          <w:numId w:val="23"/>
        </w:numPr>
        <w:rPr>
          <w:noProof/>
        </w:rPr>
      </w:pPr>
      <w:r w:rsidRPr="0027667C">
        <w:rPr>
          <w:noProof/>
        </w:rPr>
        <w:t>160 mg peptonă;</w:t>
      </w:r>
    </w:p>
    <w:p w14:paraId="299FE650" w14:textId="77777777" w:rsidR="00FE0ACC" w:rsidRPr="0027667C" w:rsidRDefault="00FE0ACC" w:rsidP="00FE0ACC">
      <w:pPr>
        <w:pStyle w:val="Tiret1"/>
        <w:rPr>
          <w:noProof/>
        </w:rPr>
      </w:pPr>
      <w:r w:rsidRPr="0027667C">
        <w:rPr>
          <w:noProof/>
        </w:rPr>
        <w:t>110 mg extract de carne;</w:t>
      </w:r>
    </w:p>
    <w:p w14:paraId="7653534A" w14:textId="77777777" w:rsidR="00FE0ACC" w:rsidRPr="0027667C" w:rsidRDefault="00FE0ACC" w:rsidP="00FE0ACC">
      <w:pPr>
        <w:pStyle w:val="Tiret1"/>
        <w:rPr>
          <w:noProof/>
        </w:rPr>
      </w:pPr>
      <w:r w:rsidRPr="0027667C">
        <w:rPr>
          <w:noProof/>
        </w:rPr>
        <w:t>30 mg uree, CO(NH</w:t>
      </w:r>
      <w:r w:rsidRPr="0027667C">
        <w:rPr>
          <w:noProof/>
          <w:vertAlign w:val="subscript"/>
        </w:rPr>
        <w:t>2</w:t>
      </w:r>
      <w:r w:rsidRPr="0027667C">
        <w:rPr>
          <w:noProof/>
        </w:rPr>
        <w:t>)</w:t>
      </w:r>
      <w:r w:rsidRPr="0027667C">
        <w:rPr>
          <w:noProof/>
          <w:vertAlign w:val="subscript"/>
        </w:rPr>
        <w:t>2</w:t>
      </w:r>
      <w:r w:rsidRPr="0027667C">
        <w:rPr>
          <w:noProof/>
        </w:rPr>
        <w:t>;</w:t>
      </w:r>
    </w:p>
    <w:p w14:paraId="75AF41FA" w14:textId="77777777" w:rsidR="00FE0ACC" w:rsidRPr="0027667C" w:rsidRDefault="00FE0ACC" w:rsidP="00FE0ACC">
      <w:pPr>
        <w:pStyle w:val="Tiret1"/>
        <w:rPr>
          <w:noProof/>
        </w:rPr>
      </w:pPr>
      <w:r w:rsidRPr="0027667C">
        <w:rPr>
          <w:noProof/>
        </w:rPr>
        <w:t>7 mg clorură de sodiu, NaCl;</w:t>
      </w:r>
    </w:p>
    <w:p w14:paraId="5F831D03" w14:textId="77777777" w:rsidR="00FE0ACC" w:rsidRPr="0027667C" w:rsidRDefault="00FE0ACC" w:rsidP="00FE0ACC">
      <w:pPr>
        <w:pStyle w:val="Tiret1"/>
        <w:rPr>
          <w:noProof/>
        </w:rPr>
      </w:pPr>
      <w:r w:rsidRPr="0027667C">
        <w:rPr>
          <w:noProof/>
        </w:rPr>
        <w:t>4 mg clorură de calciu, CaCl</w:t>
      </w:r>
      <w:r w:rsidRPr="0027667C">
        <w:rPr>
          <w:noProof/>
          <w:vertAlign w:val="subscript"/>
        </w:rPr>
        <w:t>2</w:t>
      </w:r>
      <w:r w:rsidRPr="0027667C">
        <w:rPr>
          <w:noProof/>
        </w:rPr>
        <w:t>.2H</w:t>
      </w:r>
      <w:r w:rsidRPr="0027667C">
        <w:rPr>
          <w:noProof/>
          <w:vertAlign w:val="subscript"/>
        </w:rPr>
        <w:t>2</w:t>
      </w:r>
      <w:r w:rsidRPr="0027667C">
        <w:rPr>
          <w:noProof/>
        </w:rPr>
        <w:t>O;</w:t>
      </w:r>
    </w:p>
    <w:p w14:paraId="43FCEC68" w14:textId="77777777" w:rsidR="00FE0ACC" w:rsidRPr="0027667C" w:rsidRDefault="00FE0ACC" w:rsidP="00FE0ACC">
      <w:pPr>
        <w:pStyle w:val="Tiret1"/>
        <w:rPr>
          <w:noProof/>
        </w:rPr>
      </w:pPr>
      <w:r w:rsidRPr="0027667C">
        <w:rPr>
          <w:noProof/>
        </w:rPr>
        <w:t>2 mg sulfat de magneziu, MgSO</w:t>
      </w:r>
      <w:r w:rsidRPr="0027667C">
        <w:rPr>
          <w:noProof/>
          <w:vertAlign w:val="subscript"/>
        </w:rPr>
        <w:t>4</w:t>
      </w:r>
      <w:r w:rsidRPr="0027667C">
        <w:rPr>
          <w:noProof/>
        </w:rPr>
        <w:t>.7H</w:t>
      </w:r>
      <w:r w:rsidRPr="0027667C">
        <w:rPr>
          <w:noProof/>
          <w:vertAlign w:val="subscript"/>
        </w:rPr>
        <w:t>2</w:t>
      </w:r>
      <w:r w:rsidRPr="0027667C">
        <w:rPr>
          <w:noProof/>
        </w:rPr>
        <w:t>O;</w:t>
      </w:r>
    </w:p>
    <w:p w14:paraId="59063655" w14:textId="77777777" w:rsidR="00FE0ACC" w:rsidRPr="0027667C" w:rsidRDefault="00FE0ACC" w:rsidP="00FE0ACC">
      <w:pPr>
        <w:pStyle w:val="Tiret1"/>
        <w:rPr>
          <w:noProof/>
        </w:rPr>
      </w:pPr>
      <w:r w:rsidRPr="0027667C">
        <w:rPr>
          <w:noProof/>
        </w:rPr>
        <w:t>28 mg fosfat acid dipotasic, K</w:t>
      </w:r>
      <w:r w:rsidRPr="0027667C">
        <w:rPr>
          <w:noProof/>
          <w:vertAlign w:val="subscript"/>
        </w:rPr>
        <w:t>2</w:t>
      </w:r>
      <w:r w:rsidRPr="0027667C">
        <w:rPr>
          <w:noProof/>
        </w:rPr>
        <w:t>HPO</w:t>
      </w:r>
      <w:r w:rsidRPr="0027667C">
        <w:rPr>
          <w:noProof/>
          <w:vertAlign w:val="subscript"/>
        </w:rPr>
        <w:t>4</w:t>
      </w:r>
      <w:r w:rsidRPr="0027667C">
        <w:rPr>
          <w:noProof/>
        </w:rPr>
        <w:t>;</w:t>
      </w:r>
    </w:p>
    <w:p w14:paraId="5E5F51F0" w14:textId="77777777" w:rsidR="00FE0ACC" w:rsidRPr="0027667C" w:rsidRDefault="00FE0ACC" w:rsidP="00FE0ACC">
      <w:pPr>
        <w:pStyle w:val="Tiret1"/>
        <w:rPr>
          <w:noProof/>
        </w:rPr>
      </w:pPr>
      <w:r w:rsidRPr="0027667C">
        <w:rPr>
          <w:noProof/>
        </w:rPr>
        <w:t>și 10 ± 1 mg agent tensioactiv.</w:t>
      </w:r>
    </w:p>
    <w:p w14:paraId="09D75615" w14:textId="77777777" w:rsidR="00FE0ACC" w:rsidRPr="0027667C" w:rsidRDefault="00FE0ACC" w:rsidP="00FE0ACC">
      <w:pPr>
        <w:pStyle w:val="Text1"/>
        <w:rPr>
          <w:noProof/>
        </w:rPr>
      </w:pPr>
      <w:r w:rsidRPr="0027667C">
        <w:rPr>
          <w:noProof/>
        </w:rPr>
        <w:t>Apa uzată sintetică se prepară proaspăt în fiecare zi.</w:t>
      </w:r>
    </w:p>
    <w:p w14:paraId="250E1AB4" w14:textId="77777777" w:rsidR="00FE0ACC" w:rsidRPr="0027667C" w:rsidRDefault="00FE0ACC" w:rsidP="00FE0ACC">
      <w:pPr>
        <w:pStyle w:val="ManualHeading2"/>
        <w:ind w:left="851" w:hanging="851"/>
        <w:rPr>
          <w:noProof/>
        </w:rPr>
      </w:pPr>
      <w:r w:rsidRPr="0027667C">
        <w:rPr>
          <w:noProof/>
        </w:rPr>
        <w:t>1.4.</w:t>
      </w:r>
      <w:r w:rsidRPr="0027667C">
        <w:rPr>
          <w:noProof/>
        </w:rPr>
        <w:tab/>
        <w:t>Prepararea eșantioanelor</w:t>
      </w:r>
    </w:p>
    <w:p w14:paraId="29233246" w14:textId="77777777" w:rsidR="00FE0ACC" w:rsidRPr="0027667C" w:rsidRDefault="00FE0ACC" w:rsidP="00FE0ACC">
      <w:pPr>
        <w:pStyle w:val="Text1"/>
        <w:rPr>
          <w:noProof/>
        </w:rPr>
      </w:pPr>
      <w:r w:rsidRPr="0027667C">
        <w:rPr>
          <w:noProof/>
        </w:rPr>
        <w:t>Agenții tensioactivi care nu fac parte dintr-un preparat se analizează ca atare. Pentru prepararea apei uzate sintetice (punctul 1.3) trebuie să se determine conținutul de substanță activă din probele de agent tensioactiv.</w:t>
      </w:r>
    </w:p>
    <w:p w14:paraId="464C7AD3" w14:textId="77777777" w:rsidR="00FE0ACC" w:rsidRPr="0027667C" w:rsidRDefault="00FE0ACC" w:rsidP="00FE0ACC">
      <w:pPr>
        <w:pStyle w:val="ManualHeading2"/>
        <w:ind w:left="851" w:hanging="851"/>
        <w:rPr>
          <w:noProof/>
        </w:rPr>
      </w:pPr>
      <w:r w:rsidRPr="0027667C">
        <w:rPr>
          <w:noProof/>
        </w:rPr>
        <w:t>1.5.</w:t>
      </w:r>
      <w:r w:rsidRPr="0027667C">
        <w:rPr>
          <w:noProof/>
        </w:rPr>
        <w:tab/>
        <w:t>Funcționarea instalației</w:t>
      </w:r>
    </w:p>
    <w:p w14:paraId="7F10D0DB" w14:textId="77777777" w:rsidR="00FE0ACC" w:rsidRPr="0027667C" w:rsidRDefault="00FE0ACC" w:rsidP="00FE0ACC">
      <w:pPr>
        <w:pStyle w:val="Text1"/>
        <w:rPr>
          <w:noProof/>
        </w:rPr>
      </w:pPr>
      <w:r w:rsidRPr="0027667C">
        <w:rPr>
          <w:noProof/>
        </w:rPr>
        <w:t>Inițial, se umple vasul de aerare C și decantorul D cu apă uzată sintetică. Vasul D trebuie să se fixeze la o înălțime, astfel încât vasul de aerare C să conțină un volum de trei litri. Inocularea se realizează prin introducerea a 3 ml de apă uzată secundară de bună calitate, proaspăt colectată de la o instalație de tratare a apelor uzate, predominant domestice. Apa uzată trebuie să se păstreze în condiții aerobe în intervalul de timp dintre prelevarea probelor și utilizare. Apoi se pun în funcțiune aeratorul G, pompa cu aer comprimat E și dozatorul B. Apa uzată sintetică trebuie să treacă prin vasul de aerare C cu un debit de un litru pe oră; în acest fel se obține un timp mediu de reținere de trei ore.</w:t>
      </w:r>
    </w:p>
    <w:p w14:paraId="43296A74" w14:textId="77777777" w:rsidR="00FE0ACC" w:rsidRPr="0027667C" w:rsidRDefault="00FE0ACC" w:rsidP="00FE0ACC">
      <w:pPr>
        <w:pStyle w:val="Text1"/>
        <w:rPr>
          <w:noProof/>
        </w:rPr>
      </w:pPr>
      <w:r w:rsidRPr="0027667C">
        <w:rPr>
          <w:noProof/>
        </w:rPr>
        <w:t>Debitul de aer trebuie reglat astfel încât conținutul vasului C să fie menținut constant în suspensie și conținutul de oxigen dizolvat să fie de cel puțin 2 mg/l. Trebuie prevenită spumarea prin mijloace adecvate. Nu este permisă utilizarea agenților antispumanți care inhibă nămolul activat sau conțin agenți tensioactivi. Pompa cu aer comprimat E trebuie să fie reglată astfel încât să asigure recircularea continuă și regulată a nămolul activat din decantor în vasul de aerare C. Nămolul care se acumulează în jurul vârfului vasului de aerare C, la baza decantorului D sau în circuitul circulației se readuce în circulație cel puțin o dată pe zi prin periere sau prin orice alte mijloace corespunzătoare. În cazul în care nămolul nu reușește să sedimenteze, capacitatea de sedimentare a acestuia poate să fie crescută prin adăugarea unor porțiuni de 2 ml de soluție 5 % de clorură ferică, care se repetă, dacă este necesar.</w:t>
      </w:r>
    </w:p>
    <w:p w14:paraId="26E5B896" w14:textId="77777777" w:rsidR="00FE0ACC" w:rsidRPr="0027667C" w:rsidRDefault="00FE0ACC" w:rsidP="00FE0ACC">
      <w:pPr>
        <w:pStyle w:val="Text1"/>
        <w:rPr>
          <w:noProof/>
        </w:rPr>
      </w:pPr>
      <w:r w:rsidRPr="0027667C">
        <w:rPr>
          <w:noProof/>
        </w:rPr>
        <w:t>Apa uzată din decantorul D se acumulează în vasul F timp de douăzeci și patru de ore, după care se ia o probă după o ușoară amestecare. Apoi vasul F trebuie curățat cu grijă.</w:t>
      </w:r>
    </w:p>
    <w:p w14:paraId="55E7212A" w14:textId="77777777" w:rsidR="00FE0ACC" w:rsidRPr="0027667C" w:rsidRDefault="00FE0ACC" w:rsidP="00FE0ACC">
      <w:pPr>
        <w:pStyle w:val="ManualHeading2"/>
        <w:ind w:left="851" w:hanging="851"/>
        <w:rPr>
          <w:noProof/>
        </w:rPr>
      </w:pPr>
      <w:r w:rsidRPr="0027667C">
        <w:rPr>
          <w:noProof/>
        </w:rPr>
        <w:t>1.6.</w:t>
      </w:r>
      <w:r w:rsidRPr="0027667C">
        <w:rPr>
          <w:noProof/>
        </w:rPr>
        <w:tab/>
        <w:t>Controlul instalației pentru măsurători</w:t>
      </w:r>
    </w:p>
    <w:p w14:paraId="1EF03DD3" w14:textId="77777777" w:rsidR="00FE0ACC" w:rsidRPr="0027667C" w:rsidRDefault="00FE0ACC" w:rsidP="00FE0ACC">
      <w:pPr>
        <w:pStyle w:val="Text1"/>
        <w:rPr>
          <w:noProof/>
        </w:rPr>
      </w:pPr>
      <w:r w:rsidRPr="0027667C">
        <w:rPr>
          <w:noProof/>
        </w:rPr>
        <w:t>Conținutul de agent tensioactiv (mg/l) din apa uzată sintetică se determină chiar înaintea utilizării.</w:t>
      </w:r>
    </w:p>
    <w:p w14:paraId="01807AE8" w14:textId="77777777" w:rsidR="00FE0ACC" w:rsidRPr="0027667C" w:rsidRDefault="00FE0ACC" w:rsidP="00FE0ACC">
      <w:pPr>
        <w:pStyle w:val="Text1"/>
        <w:rPr>
          <w:noProof/>
        </w:rPr>
      </w:pPr>
      <w:r w:rsidRPr="0027667C">
        <w:rPr>
          <w:noProof/>
        </w:rPr>
        <w:t>Conținutul de agent tensioactiv (mg/l) din apa uzată colectată în douăzeci și patru de ore în vasul F trebuie să se determine analitic prin aceeași metodă, imediat după colectare: în caz contrar, probele trebuie să fie conservate, de preferință prin congelare. Concentrațiile trebuie să se determine cu o precizie de 0,1 mg/l agent tensioactiv.</w:t>
      </w:r>
    </w:p>
    <w:p w14:paraId="38F7D30D" w14:textId="77777777" w:rsidR="00FE0ACC" w:rsidRPr="0027667C" w:rsidRDefault="00FE0ACC" w:rsidP="00FE0ACC">
      <w:pPr>
        <w:pStyle w:val="Text1"/>
        <w:rPr>
          <w:noProof/>
        </w:rPr>
      </w:pPr>
      <w:r w:rsidRPr="0027667C">
        <w:rPr>
          <w:noProof/>
        </w:rPr>
        <w:t>Pentru a verifica eficiența funcționării, cel puțin de două ori pe săptămână, se măsoară consumul chimic de oxigen (COD) sau carbonul organic dizolvat (DOC) în apa uzată filtrată pe fibre de sticlă, acumulată în vasul F și în apa uzată sintetică filtrată din vasul A.</w:t>
      </w:r>
    </w:p>
    <w:p w14:paraId="1668591E" w14:textId="77777777" w:rsidR="00FE0ACC" w:rsidRPr="0027667C" w:rsidRDefault="00FE0ACC" w:rsidP="00FE0ACC">
      <w:pPr>
        <w:pStyle w:val="Text1"/>
        <w:rPr>
          <w:noProof/>
        </w:rPr>
      </w:pPr>
      <w:r w:rsidRPr="0027667C">
        <w:rPr>
          <w:noProof/>
        </w:rPr>
        <w:t>Atunci când se obține o degradare zilnică a agentului tensioactiv prea uniformă, respectiv la sfârșitul perioadei inițiale prezentate în figura 3, se impune stabilizarea diminuării COD sau DOC.</w:t>
      </w:r>
    </w:p>
    <w:p w14:paraId="3C2F861A" w14:textId="77777777" w:rsidR="00FE0ACC" w:rsidRPr="0027667C" w:rsidRDefault="00FE0ACC" w:rsidP="00FE0ACC">
      <w:pPr>
        <w:pStyle w:val="Text1"/>
        <w:rPr>
          <w:noProof/>
        </w:rPr>
      </w:pPr>
      <w:r w:rsidRPr="0027667C">
        <w:rPr>
          <w:noProof/>
        </w:rPr>
        <w:t>Conținutul de substanță uscată din nămolul activat conținut în vasul de aerare trebuie să se determine de două ori pe săptămână, în g/l. În cazul în care este mai mare de 2,5 g/l, excesul de nămol activat se descarcă.</w:t>
      </w:r>
    </w:p>
    <w:p w14:paraId="063861C0" w14:textId="77777777" w:rsidR="00FE0ACC" w:rsidRPr="0027667C" w:rsidRDefault="00FE0ACC" w:rsidP="00FE0ACC">
      <w:pPr>
        <w:pStyle w:val="Text1"/>
        <w:rPr>
          <w:noProof/>
        </w:rPr>
      </w:pPr>
      <w:r w:rsidRPr="0027667C">
        <w:rPr>
          <w:noProof/>
        </w:rPr>
        <w:t>Testul de degradare se realizează la temperatura camerei; aceasta trebuie să fie menținută constantă între limitele 19-24 °C.</w:t>
      </w:r>
    </w:p>
    <w:p w14:paraId="3C0AAF1C" w14:textId="77777777" w:rsidR="00FE0ACC" w:rsidRPr="0027667C" w:rsidRDefault="00FE0ACC" w:rsidP="00FE0ACC">
      <w:pPr>
        <w:pStyle w:val="ManualHeading2"/>
        <w:ind w:left="851" w:hanging="851"/>
        <w:rPr>
          <w:noProof/>
        </w:rPr>
      </w:pPr>
      <w:r w:rsidRPr="0027667C">
        <w:rPr>
          <w:noProof/>
        </w:rPr>
        <w:t>1.7.</w:t>
      </w:r>
      <w:r w:rsidRPr="0027667C">
        <w:rPr>
          <w:noProof/>
        </w:rPr>
        <w:tab/>
        <w:t>Calcularea biodegradabilității</w:t>
      </w:r>
    </w:p>
    <w:p w14:paraId="00EC8D08" w14:textId="77777777" w:rsidR="00FE0ACC" w:rsidRPr="0027667C" w:rsidRDefault="00FE0ACC" w:rsidP="00FE0ACC">
      <w:pPr>
        <w:pStyle w:val="Text1"/>
        <w:rPr>
          <w:noProof/>
        </w:rPr>
      </w:pPr>
      <w:r w:rsidRPr="0027667C">
        <w:rPr>
          <w:noProof/>
        </w:rPr>
        <w:t>Degradarea, în procente, a agentului tensioactiv trebuie să se calculeze în fiecare zi pe baza conținutului de agent tensioactiv în mg/l din apa uzată sintetică și din apa uzată corespunzătoare acumulată în vasul F.</w:t>
      </w:r>
    </w:p>
    <w:p w14:paraId="0DEB26CE" w14:textId="77777777" w:rsidR="00FE0ACC" w:rsidRPr="0027667C" w:rsidRDefault="00FE0ACC" w:rsidP="00FE0ACC">
      <w:pPr>
        <w:pStyle w:val="Text1"/>
        <w:rPr>
          <w:noProof/>
        </w:rPr>
      </w:pPr>
      <w:r w:rsidRPr="0027667C">
        <w:rPr>
          <w:noProof/>
        </w:rPr>
        <w:t>Valorile astfel obținute pentru degradabilitate trebuie să se prezinte grafic ca în figura 3.</w:t>
      </w:r>
    </w:p>
    <w:p w14:paraId="113C5779" w14:textId="77777777" w:rsidR="00FE0ACC" w:rsidRPr="0027667C" w:rsidRDefault="00FE0ACC" w:rsidP="00FE0ACC">
      <w:pPr>
        <w:pStyle w:val="Text1"/>
        <w:rPr>
          <w:noProof/>
        </w:rPr>
      </w:pPr>
      <w:r w:rsidRPr="0027667C">
        <w:rPr>
          <w:noProof/>
        </w:rPr>
        <w:t>Degradabilitatea agentului tensioactiv trebuie să se calculeze ca media aritmetică a valorilor obținute în douăzeci și una de zile următoare perioadei de inițiere și aclimatizare, în care degradarea a fost uniformă și instalația a funcționat fără probleme. În orice caz, perioada inițială nu trebuie să fie mai mare de șase săptămâni.</w:t>
      </w:r>
    </w:p>
    <w:p w14:paraId="52F4897F" w14:textId="77777777" w:rsidR="00FE0ACC" w:rsidRPr="0027667C" w:rsidRDefault="00FE0ACC" w:rsidP="00FE0ACC">
      <w:pPr>
        <w:pStyle w:val="Text1"/>
        <w:rPr>
          <w:noProof/>
        </w:rPr>
      </w:pPr>
      <w:r w:rsidRPr="0027667C">
        <w:rPr>
          <w:noProof/>
        </w:rPr>
        <w:t>Valorile degradării zilnice se calculează cu o precizie de 0,1 %, iar rezultatul final este apropiat de un număr întreg.</w:t>
      </w:r>
    </w:p>
    <w:p w14:paraId="0A4BA8BD" w14:textId="77777777" w:rsidR="00FE0ACC" w:rsidRPr="0027667C" w:rsidRDefault="00FE0ACC" w:rsidP="00FE0ACC">
      <w:pPr>
        <w:pStyle w:val="Text1"/>
        <w:rPr>
          <w:noProof/>
        </w:rPr>
      </w:pPr>
      <w:r w:rsidRPr="0027667C">
        <w:rPr>
          <w:noProof/>
        </w:rPr>
        <w:t>În anumite cazuri, se admite reducerea frecvenței de prelevare a probelor, dar pentru calcularea mediei este necesar să se utilizeze cel puțin paisprezece rezultate de la probe colectate în douăzeci și una de zile după perioada de inițiere.</w:t>
      </w:r>
    </w:p>
    <w:p w14:paraId="1395237E" w14:textId="77777777" w:rsidR="00FE0ACC" w:rsidRPr="0027667C" w:rsidRDefault="00FE0ACC" w:rsidP="00FE0ACC">
      <w:pPr>
        <w:pStyle w:val="ManualHeading1"/>
        <w:ind w:left="851" w:hanging="851"/>
        <w:rPr>
          <w:noProof/>
        </w:rPr>
      </w:pPr>
      <w:r w:rsidRPr="0027667C">
        <w:rPr>
          <w:noProof/>
        </w:rPr>
        <w:t>2.</w:t>
      </w:r>
      <w:r w:rsidRPr="0027667C">
        <w:rPr>
          <w:noProof/>
        </w:rPr>
        <w:tab/>
        <w:t>Determinarea agenților tensioactivi anionici în testele de biodegradabilitate</w:t>
      </w:r>
    </w:p>
    <w:p w14:paraId="5B7F6187" w14:textId="77777777" w:rsidR="00FE0ACC" w:rsidRPr="0027667C" w:rsidRDefault="00FE0ACC" w:rsidP="00FE0ACC">
      <w:pPr>
        <w:pStyle w:val="ManualHeading2"/>
        <w:ind w:left="851" w:hanging="851"/>
        <w:rPr>
          <w:noProof/>
        </w:rPr>
      </w:pPr>
      <w:r w:rsidRPr="0027667C">
        <w:rPr>
          <w:noProof/>
        </w:rPr>
        <w:t>2.1.</w:t>
      </w:r>
      <w:r w:rsidRPr="0027667C">
        <w:rPr>
          <w:noProof/>
        </w:rPr>
        <w:tab/>
        <w:t>Principiu</w:t>
      </w:r>
    </w:p>
    <w:p w14:paraId="40CD6032" w14:textId="77777777" w:rsidR="00FE0ACC" w:rsidRPr="0027667C" w:rsidRDefault="00FE0ACC" w:rsidP="00FE0ACC">
      <w:pPr>
        <w:pStyle w:val="Text1"/>
        <w:rPr>
          <w:noProof/>
        </w:rPr>
      </w:pPr>
      <w:r w:rsidRPr="0027667C">
        <w:rPr>
          <w:noProof/>
        </w:rPr>
        <w:t>Metoda se bazează pe principiul formării unor săruri de culoare albastră de către colorantul cationic albastru de metilen cu agenții tensioactivi anionici (MBAS), care se pot supune extracției cu cloroform. Pentru a evita interferența, extracția se efectuează mai întâi din soluție alcalină și extractul este apoi agitat cu soluție acidă de albastru de metilen. Gradul de absorbție a fazei organice separate se măsoară fotometric la lungimea de undă a absorbției maxime de 650 nm.</w:t>
      </w:r>
    </w:p>
    <w:p w14:paraId="21F02413" w14:textId="77777777" w:rsidR="00FE0ACC" w:rsidRPr="0027667C" w:rsidRDefault="00FE0ACC" w:rsidP="00FE0ACC">
      <w:pPr>
        <w:pStyle w:val="ManualHeading2"/>
        <w:ind w:left="851" w:hanging="851"/>
        <w:rPr>
          <w:noProof/>
        </w:rPr>
      </w:pPr>
      <w:r w:rsidRPr="0027667C">
        <w:rPr>
          <w:noProof/>
        </w:rPr>
        <w:t>2.2.</w:t>
      </w:r>
      <w:r w:rsidRPr="0027667C">
        <w:rPr>
          <w:noProof/>
        </w:rPr>
        <w:tab/>
        <w:t>Reactivi și echipamente</w:t>
      </w:r>
    </w:p>
    <w:p w14:paraId="14A4B270" w14:textId="77777777" w:rsidR="00FE0ACC" w:rsidRPr="0027667C" w:rsidRDefault="00FE0ACC" w:rsidP="00FE0ACC">
      <w:pPr>
        <w:pStyle w:val="ManualHeading3"/>
        <w:rPr>
          <w:noProof/>
        </w:rPr>
      </w:pPr>
      <w:r w:rsidRPr="0027667C">
        <w:rPr>
          <w:noProof/>
        </w:rPr>
        <w:t>2.2.1.</w:t>
      </w:r>
      <w:r w:rsidRPr="0027667C">
        <w:rPr>
          <w:noProof/>
        </w:rPr>
        <w:tab/>
        <w:t>Soluție tampon cu pH 10</w:t>
      </w:r>
    </w:p>
    <w:p w14:paraId="0D5E3BBF" w14:textId="77777777" w:rsidR="00FE0ACC" w:rsidRPr="0027667C" w:rsidRDefault="00FE0ACC" w:rsidP="00FE0ACC">
      <w:pPr>
        <w:pStyle w:val="Text1"/>
        <w:rPr>
          <w:noProof/>
        </w:rPr>
      </w:pPr>
      <w:r w:rsidRPr="0027667C">
        <w:rPr>
          <w:noProof/>
        </w:rPr>
        <w:t>Se dizolvă 24 g bicarbonat de sodiu, NaHCO</w:t>
      </w:r>
      <w:r w:rsidRPr="0027667C">
        <w:rPr>
          <w:noProof/>
          <w:vertAlign w:val="subscript"/>
        </w:rPr>
        <w:t>3</w:t>
      </w:r>
      <w:r w:rsidRPr="0027667C">
        <w:rPr>
          <w:noProof/>
        </w:rPr>
        <w:t xml:space="preserve"> (p.a.) și 27 g carbonat de sodiu anhidru (Na</w:t>
      </w:r>
      <w:r w:rsidRPr="0027667C">
        <w:rPr>
          <w:noProof/>
          <w:vertAlign w:val="subscript"/>
        </w:rPr>
        <w:t>2</w:t>
      </w:r>
      <w:r w:rsidRPr="0027667C">
        <w:rPr>
          <w:noProof/>
        </w:rPr>
        <w:t>CO</w:t>
      </w:r>
      <w:r w:rsidRPr="0027667C">
        <w:rPr>
          <w:noProof/>
          <w:vertAlign w:val="subscript"/>
        </w:rPr>
        <w:t>3</w:t>
      </w:r>
      <w:r w:rsidRPr="0027667C">
        <w:rPr>
          <w:noProof/>
        </w:rPr>
        <w:t>) p.a. în apă deionizată și se completează până la 1000 ml.</w:t>
      </w:r>
    </w:p>
    <w:p w14:paraId="7326C5AE" w14:textId="77777777" w:rsidR="00FE0ACC" w:rsidRPr="0027667C" w:rsidRDefault="00FE0ACC" w:rsidP="00FE0ACC">
      <w:pPr>
        <w:pStyle w:val="ManualHeading3"/>
        <w:rPr>
          <w:noProof/>
        </w:rPr>
      </w:pPr>
      <w:r w:rsidRPr="0027667C">
        <w:rPr>
          <w:noProof/>
        </w:rPr>
        <w:t>2.2.2.</w:t>
      </w:r>
      <w:r w:rsidRPr="0027667C">
        <w:rPr>
          <w:noProof/>
        </w:rPr>
        <w:tab/>
        <w:t>Soluție neutră de albastru de metilen</w:t>
      </w:r>
    </w:p>
    <w:p w14:paraId="317AA65D" w14:textId="77777777" w:rsidR="00FE0ACC" w:rsidRPr="0027667C" w:rsidRDefault="00FE0ACC" w:rsidP="00FE0ACC">
      <w:pPr>
        <w:pStyle w:val="Text1"/>
        <w:rPr>
          <w:noProof/>
        </w:rPr>
      </w:pPr>
      <w:r w:rsidRPr="0027667C">
        <w:rPr>
          <w:noProof/>
        </w:rPr>
        <w:t>Se dizolvă 0,35 g albastru de metilen p.a. în apă deionizată și se completează până la 1000 ml. Soluția se prepară cu cel puțin douăzeci și patru de ore înainte de utilizare. Gradul de absorbție a fazei de cloroform din proba martor, măsurat comparativ cu cloroformul pur, nu trebuie să depășească 0,015 pentru un strat cu grosimea de 1 cm la 650 nm.</w:t>
      </w:r>
    </w:p>
    <w:p w14:paraId="494D04E4" w14:textId="77777777" w:rsidR="00FE0ACC" w:rsidRPr="0027667C" w:rsidRDefault="00FE0ACC" w:rsidP="00FE0ACC">
      <w:pPr>
        <w:pStyle w:val="ManualHeading3"/>
        <w:rPr>
          <w:noProof/>
        </w:rPr>
      </w:pPr>
      <w:r w:rsidRPr="0027667C">
        <w:rPr>
          <w:noProof/>
        </w:rPr>
        <w:t>2.2.3.</w:t>
      </w:r>
      <w:r w:rsidRPr="0027667C">
        <w:rPr>
          <w:noProof/>
        </w:rPr>
        <w:tab/>
        <w:t>Soluție acidă de albastru de metilen</w:t>
      </w:r>
    </w:p>
    <w:p w14:paraId="2AC18721" w14:textId="77777777" w:rsidR="00FE0ACC" w:rsidRPr="0027667C" w:rsidRDefault="00FE0ACC" w:rsidP="00FE0ACC">
      <w:pPr>
        <w:pStyle w:val="Text1"/>
        <w:rPr>
          <w:noProof/>
        </w:rPr>
      </w:pPr>
      <w:r w:rsidRPr="0027667C">
        <w:rPr>
          <w:noProof/>
        </w:rPr>
        <w:t>Se dizolvă 0,35 g albastru de metilen p.a. în 500 ml apă deionizată și se amestecă cu 6,5 ml H</w:t>
      </w:r>
      <w:r w:rsidRPr="0027667C">
        <w:rPr>
          <w:noProof/>
          <w:vertAlign w:val="subscript"/>
        </w:rPr>
        <w:t>2</w:t>
      </w:r>
      <w:r w:rsidRPr="0027667C">
        <w:rPr>
          <w:noProof/>
        </w:rPr>
        <w:t>SO</w:t>
      </w:r>
      <w:r w:rsidRPr="0027667C">
        <w:rPr>
          <w:noProof/>
          <w:vertAlign w:val="subscript"/>
        </w:rPr>
        <w:t>4</w:t>
      </w:r>
      <w:r w:rsidRPr="0027667C">
        <w:rPr>
          <w:noProof/>
        </w:rPr>
        <w:t xml:space="preserve"> (d = 1,84 g/ml). Se completează până la 1000 ml cu apă deionizată. Soluția se prepară cu cel puțin douăzeci și patru de ore înainte de utilizare. Gradul de absorbție a fazei de cloroform din proba martor, măsurat comparativ cu cloroformul pur, nu trebuie să depășească 0,015 pentru un strat cu grosimea de 1 cm la 650 nm.</w:t>
      </w:r>
    </w:p>
    <w:p w14:paraId="5D69D0D5" w14:textId="77777777" w:rsidR="00FE0ACC" w:rsidRPr="0027667C" w:rsidRDefault="00FE0ACC" w:rsidP="00FE0ACC">
      <w:pPr>
        <w:pStyle w:val="ManualHeading3"/>
        <w:rPr>
          <w:noProof/>
        </w:rPr>
      </w:pPr>
      <w:r w:rsidRPr="0027667C">
        <w:rPr>
          <w:noProof/>
        </w:rPr>
        <w:t>2.2.4.</w:t>
      </w:r>
      <w:r w:rsidRPr="0027667C">
        <w:rPr>
          <w:noProof/>
        </w:rPr>
        <w:tab/>
        <w:t>Cloroform (triclorometan) p.a., proaspăt distilat</w:t>
      </w:r>
    </w:p>
    <w:p w14:paraId="3F7D5F09" w14:textId="77777777" w:rsidR="00FE0ACC" w:rsidRPr="0027667C" w:rsidRDefault="00FE0ACC" w:rsidP="00FE0ACC">
      <w:pPr>
        <w:pStyle w:val="ManualHeading3"/>
        <w:rPr>
          <w:noProof/>
        </w:rPr>
      </w:pPr>
      <w:r w:rsidRPr="0027667C">
        <w:rPr>
          <w:noProof/>
        </w:rPr>
        <w:t>2.2.5.</w:t>
      </w:r>
      <w:r w:rsidRPr="0027667C">
        <w:rPr>
          <w:noProof/>
        </w:rPr>
        <w:tab/>
        <w:t>Esterul metilic al acidului dodecil benzen sulfonic</w:t>
      </w:r>
    </w:p>
    <w:p w14:paraId="47B3A613" w14:textId="77777777" w:rsidR="00FE0ACC" w:rsidRPr="0027667C" w:rsidRDefault="00FE0ACC" w:rsidP="00FE0ACC">
      <w:pPr>
        <w:pStyle w:val="ManualHeading3"/>
        <w:rPr>
          <w:noProof/>
        </w:rPr>
      </w:pPr>
      <w:r w:rsidRPr="0027667C">
        <w:rPr>
          <w:noProof/>
        </w:rPr>
        <w:t>2.2.6.</w:t>
      </w:r>
      <w:r w:rsidRPr="0027667C">
        <w:rPr>
          <w:noProof/>
        </w:rPr>
        <w:tab/>
        <w:t>Soluție de hidroxid de potasiu în etanol, KOH 0,1 M</w:t>
      </w:r>
    </w:p>
    <w:p w14:paraId="51F6FD85" w14:textId="77777777" w:rsidR="00FE0ACC" w:rsidRPr="0027667C" w:rsidRDefault="00FE0ACC" w:rsidP="00FE0ACC">
      <w:pPr>
        <w:pStyle w:val="ManualHeading3"/>
        <w:rPr>
          <w:noProof/>
        </w:rPr>
      </w:pPr>
      <w:r w:rsidRPr="0027667C">
        <w:rPr>
          <w:noProof/>
        </w:rPr>
        <w:t>2.2.7.</w:t>
      </w:r>
      <w:r w:rsidRPr="0027667C">
        <w:rPr>
          <w:noProof/>
        </w:rPr>
        <w:tab/>
        <w:t>Etanol pur, C</w:t>
      </w:r>
      <w:r w:rsidRPr="0027667C">
        <w:rPr>
          <w:noProof/>
          <w:vertAlign w:val="subscript"/>
        </w:rPr>
        <w:t>2</w:t>
      </w:r>
      <w:r w:rsidRPr="0027667C">
        <w:rPr>
          <w:noProof/>
        </w:rPr>
        <w:t>H</w:t>
      </w:r>
      <w:r w:rsidRPr="0027667C">
        <w:rPr>
          <w:noProof/>
          <w:vertAlign w:val="subscript"/>
        </w:rPr>
        <w:t>5</w:t>
      </w:r>
      <w:r w:rsidRPr="0027667C">
        <w:rPr>
          <w:noProof/>
        </w:rPr>
        <w:t>OH</w:t>
      </w:r>
    </w:p>
    <w:p w14:paraId="0B68B043" w14:textId="77777777" w:rsidR="00FE0ACC" w:rsidRPr="0027667C" w:rsidRDefault="00FE0ACC" w:rsidP="00FE0ACC">
      <w:pPr>
        <w:pStyle w:val="ManualHeading3"/>
        <w:rPr>
          <w:noProof/>
        </w:rPr>
      </w:pPr>
      <w:r w:rsidRPr="0027667C">
        <w:rPr>
          <w:noProof/>
        </w:rPr>
        <w:t>2.2.8.</w:t>
      </w:r>
      <w:r w:rsidRPr="0027667C">
        <w:rPr>
          <w:noProof/>
        </w:rPr>
        <w:tab/>
        <w:t>Acid sulfuric, H</w:t>
      </w:r>
      <w:r w:rsidRPr="0027667C">
        <w:rPr>
          <w:noProof/>
          <w:vertAlign w:val="subscript"/>
        </w:rPr>
        <w:t>2</w:t>
      </w:r>
      <w:r w:rsidRPr="0027667C">
        <w:rPr>
          <w:noProof/>
        </w:rPr>
        <w:t>SO</w:t>
      </w:r>
      <w:r w:rsidRPr="0027667C">
        <w:rPr>
          <w:noProof/>
          <w:vertAlign w:val="subscript"/>
        </w:rPr>
        <w:t>4</w:t>
      </w:r>
      <w:r w:rsidRPr="0027667C">
        <w:rPr>
          <w:noProof/>
        </w:rPr>
        <w:t xml:space="preserve"> 0,5 M</w:t>
      </w:r>
    </w:p>
    <w:p w14:paraId="4A3E9EC1" w14:textId="77777777" w:rsidR="00FE0ACC" w:rsidRPr="0027667C" w:rsidRDefault="00FE0ACC" w:rsidP="00FE0ACC">
      <w:pPr>
        <w:pStyle w:val="ManualHeading3"/>
        <w:rPr>
          <w:noProof/>
        </w:rPr>
      </w:pPr>
      <w:r w:rsidRPr="0027667C">
        <w:rPr>
          <w:noProof/>
        </w:rPr>
        <w:t>2.2.9.</w:t>
      </w:r>
      <w:r w:rsidRPr="0027667C">
        <w:rPr>
          <w:noProof/>
        </w:rPr>
        <w:tab/>
        <w:t>Soluție de fenolftaleină</w:t>
      </w:r>
    </w:p>
    <w:p w14:paraId="5F5D3697" w14:textId="77777777" w:rsidR="00FE0ACC" w:rsidRPr="0027667C" w:rsidRDefault="00FE0ACC" w:rsidP="00FE0ACC">
      <w:pPr>
        <w:pStyle w:val="Text1"/>
        <w:rPr>
          <w:noProof/>
        </w:rPr>
      </w:pPr>
      <w:r w:rsidRPr="0027667C">
        <w:rPr>
          <w:noProof/>
        </w:rPr>
        <w:t>Se dizolvă 1 g de fenolftaleină în 50 ml etanol și se adaugă 50 ml apă deionizată sub agitare continuă. Se filtrează pentru îndepărtarea precipitatului.</w:t>
      </w:r>
    </w:p>
    <w:p w14:paraId="16042EF3" w14:textId="77777777" w:rsidR="00FE0ACC" w:rsidRPr="0027667C" w:rsidRDefault="00FE0ACC" w:rsidP="00FE0ACC">
      <w:pPr>
        <w:pStyle w:val="ManualHeading3"/>
        <w:rPr>
          <w:noProof/>
        </w:rPr>
      </w:pPr>
      <w:r w:rsidRPr="0027667C">
        <w:rPr>
          <w:noProof/>
        </w:rPr>
        <w:t>2.2.10.</w:t>
      </w:r>
      <w:r w:rsidRPr="0027667C">
        <w:rPr>
          <w:noProof/>
        </w:rPr>
        <w:tab/>
        <w:t>Acid clorhidric în metanol: 250 ml acid clorhidric p.a. și 750 ml metanol</w:t>
      </w:r>
    </w:p>
    <w:p w14:paraId="3989EFED" w14:textId="77777777" w:rsidR="00FE0ACC" w:rsidRPr="0027667C" w:rsidRDefault="00FE0ACC" w:rsidP="00FE0ACC">
      <w:pPr>
        <w:pStyle w:val="ManualHeading3"/>
        <w:rPr>
          <w:noProof/>
        </w:rPr>
      </w:pPr>
      <w:r w:rsidRPr="0027667C">
        <w:rPr>
          <w:noProof/>
        </w:rPr>
        <w:t>2.2.11.</w:t>
      </w:r>
      <w:r w:rsidRPr="0027667C">
        <w:rPr>
          <w:noProof/>
        </w:rPr>
        <w:tab/>
        <w:t>Pâlnie de separare, 250 ml</w:t>
      </w:r>
    </w:p>
    <w:p w14:paraId="7BC63428" w14:textId="77777777" w:rsidR="00FE0ACC" w:rsidRPr="0027667C" w:rsidRDefault="00FE0ACC" w:rsidP="00FE0ACC">
      <w:pPr>
        <w:pStyle w:val="ManualHeading3"/>
        <w:rPr>
          <w:noProof/>
        </w:rPr>
      </w:pPr>
      <w:r w:rsidRPr="0027667C">
        <w:rPr>
          <w:noProof/>
        </w:rPr>
        <w:t>2.2.12.</w:t>
      </w:r>
      <w:r w:rsidRPr="0027667C">
        <w:rPr>
          <w:noProof/>
        </w:rPr>
        <w:tab/>
        <w:t>Flacon gradat, 50 ml</w:t>
      </w:r>
    </w:p>
    <w:p w14:paraId="7DCBD34B" w14:textId="77777777" w:rsidR="00FE0ACC" w:rsidRPr="0027667C" w:rsidRDefault="00FE0ACC" w:rsidP="00FE0ACC">
      <w:pPr>
        <w:pStyle w:val="ManualHeading3"/>
        <w:rPr>
          <w:noProof/>
        </w:rPr>
      </w:pPr>
      <w:r w:rsidRPr="0027667C">
        <w:rPr>
          <w:noProof/>
        </w:rPr>
        <w:t>2.2.13.</w:t>
      </w:r>
      <w:r w:rsidRPr="0027667C">
        <w:rPr>
          <w:noProof/>
        </w:rPr>
        <w:tab/>
        <w:t>Flacon gradat, 500 ml</w:t>
      </w:r>
    </w:p>
    <w:p w14:paraId="0F75F2B0" w14:textId="77777777" w:rsidR="00FE0ACC" w:rsidRPr="0027667C" w:rsidRDefault="00FE0ACC" w:rsidP="00FE0ACC">
      <w:pPr>
        <w:pStyle w:val="ManualHeading3"/>
        <w:rPr>
          <w:noProof/>
        </w:rPr>
      </w:pPr>
      <w:r w:rsidRPr="0027667C">
        <w:rPr>
          <w:noProof/>
        </w:rPr>
        <w:t>2.2.14.</w:t>
      </w:r>
      <w:r w:rsidRPr="0027667C">
        <w:rPr>
          <w:noProof/>
        </w:rPr>
        <w:tab/>
        <w:t>Flacon gradat, 1000 ml</w:t>
      </w:r>
    </w:p>
    <w:p w14:paraId="3AEC08F4" w14:textId="77777777" w:rsidR="00FE0ACC" w:rsidRPr="0027667C" w:rsidRDefault="00FE0ACC" w:rsidP="00FE0ACC">
      <w:pPr>
        <w:pStyle w:val="ManualHeading3"/>
        <w:rPr>
          <w:noProof/>
        </w:rPr>
      </w:pPr>
      <w:r w:rsidRPr="0027667C">
        <w:rPr>
          <w:noProof/>
        </w:rPr>
        <w:t>2.2.15.</w:t>
      </w:r>
      <w:r w:rsidRPr="0027667C">
        <w:rPr>
          <w:noProof/>
        </w:rPr>
        <w:tab/>
        <w:t>Balon cu fund rotund cu dop rodat, 250 ml, prevăzut cu condensator cu reflux; granule de fierbere</w:t>
      </w:r>
    </w:p>
    <w:p w14:paraId="0C204944" w14:textId="77777777" w:rsidR="00FE0ACC" w:rsidRPr="0027667C" w:rsidRDefault="00FE0ACC" w:rsidP="00FE0ACC">
      <w:pPr>
        <w:pStyle w:val="ManualHeading3"/>
        <w:rPr>
          <w:noProof/>
        </w:rPr>
      </w:pPr>
      <w:r w:rsidRPr="0027667C">
        <w:rPr>
          <w:noProof/>
        </w:rPr>
        <w:t>2.2.16.</w:t>
      </w:r>
      <w:r w:rsidRPr="0027667C">
        <w:rPr>
          <w:noProof/>
        </w:rPr>
        <w:tab/>
        <w:t>pH metru</w:t>
      </w:r>
    </w:p>
    <w:p w14:paraId="4DA77A43" w14:textId="77777777" w:rsidR="00FE0ACC" w:rsidRPr="0027667C" w:rsidRDefault="00FE0ACC" w:rsidP="00FE0ACC">
      <w:pPr>
        <w:pStyle w:val="ManualHeading3"/>
        <w:rPr>
          <w:noProof/>
        </w:rPr>
      </w:pPr>
      <w:r w:rsidRPr="0027667C">
        <w:rPr>
          <w:noProof/>
        </w:rPr>
        <w:t>2.2.17.</w:t>
      </w:r>
      <w:r w:rsidRPr="0027667C">
        <w:rPr>
          <w:noProof/>
        </w:rPr>
        <w:tab/>
        <w:t>Fotometru pentru măsurători la 650 nm, cu celule de 1-5 cm</w:t>
      </w:r>
    </w:p>
    <w:p w14:paraId="2D0A3DE6" w14:textId="77777777" w:rsidR="00FE0ACC" w:rsidRPr="0027667C" w:rsidRDefault="00FE0ACC" w:rsidP="00FE0ACC">
      <w:pPr>
        <w:pStyle w:val="ManualHeading3"/>
        <w:rPr>
          <w:noProof/>
        </w:rPr>
      </w:pPr>
      <w:r w:rsidRPr="0027667C">
        <w:rPr>
          <w:noProof/>
        </w:rPr>
        <w:t>2.2.18.</w:t>
      </w:r>
      <w:r w:rsidRPr="0027667C">
        <w:rPr>
          <w:noProof/>
        </w:rPr>
        <w:tab/>
        <w:t>Hârtie de filtru de grad calitativ</w:t>
      </w:r>
    </w:p>
    <w:p w14:paraId="7CF5670F" w14:textId="77777777" w:rsidR="00FE0ACC" w:rsidRPr="0027667C" w:rsidRDefault="00FE0ACC" w:rsidP="00FE0ACC">
      <w:pPr>
        <w:pStyle w:val="ManualHeading2"/>
        <w:ind w:left="851" w:hanging="851"/>
        <w:rPr>
          <w:noProof/>
        </w:rPr>
      </w:pPr>
      <w:r w:rsidRPr="0027667C">
        <w:rPr>
          <w:noProof/>
        </w:rPr>
        <w:t>2.3.</w:t>
      </w:r>
      <w:r w:rsidRPr="0027667C">
        <w:rPr>
          <w:noProof/>
        </w:rPr>
        <w:tab/>
        <w:t>Procedură</w:t>
      </w:r>
    </w:p>
    <w:p w14:paraId="6D7FA7BA" w14:textId="77777777" w:rsidR="00FE0ACC" w:rsidRPr="0027667C" w:rsidRDefault="00FE0ACC" w:rsidP="00FE0ACC">
      <w:pPr>
        <w:pStyle w:val="Text1"/>
        <w:rPr>
          <w:noProof/>
        </w:rPr>
      </w:pPr>
      <w:r w:rsidRPr="0027667C">
        <w:rPr>
          <w:noProof/>
        </w:rPr>
        <w:t>Probele de analizat nu trebuie să se preleveze printr-un strat de spumă.</w:t>
      </w:r>
    </w:p>
    <w:p w14:paraId="55527F62" w14:textId="77777777" w:rsidR="00FE0ACC" w:rsidRPr="0027667C" w:rsidRDefault="00FE0ACC" w:rsidP="00FE0ACC">
      <w:pPr>
        <w:pStyle w:val="Text1"/>
        <w:rPr>
          <w:noProof/>
        </w:rPr>
      </w:pPr>
      <w:r w:rsidRPr="0027667C">
        <w:rPr>
          <w:noProof/>
        </w:rPr>
        <w:t>După o spălare atentă cu apă, aparatura utilizată pentru analiză se clătește cu grijă cu acid clorhidric în metanol (punctul 2.2.10) și apoi cu apă deionizată înainte de utilizare.</w:t>
      </w:r>
    </w:p>
    <w:p w14:paraId="58EDB355" w14:textId="77777777" w:rsidR="00FE0ACC" w:rsidRPr="0027667C" w:rsidRDefault="00FE0ACC" w:rsidP="00FE0ACC">
      <w:pPr>
        <w:pStyle w:val="Text1"/>
        <w:rPr>
          <w:noProof/>
        </w:rPr>
      </w:pPr>
      <w:r w:rsidRPr="0027667C">
        <w:rPr>
          <w:noProof/>
        </w:rPr>
        <w:t>Se filtrează apa uzată care intră și cea care iese din instalația cu nămol activat pentru examinare imediată în momentul prelevării probelor. A se elimina primii 100 ml din filtrate.</w:t>
      </w:r>
    </w:p>
    <w:p w14:paraId="3205B0D3" w14:textId="77777777" w:rsidR="00FE0ACC" w:rsidRPr="0027667C" w:rsidRDefault="00FE0ACC" w:rsidP="00FE0ACC">
      <w:pPr>
        <w:pStyle w:val="Text1"/>
        <w:rPr>
          <w:noProof/>
        </w:rPr>
      </w:pPr>
      <w:r w:rsidRPr="0027667C">
        <w:rPr>
          <w:noProof/>
        </w:rPr>
        <w:t>Se introduce volumul măsurat de probă, neutralizat, dacă este necesar, într-o pâlnie de separare de 250 ml (punctul 2.2.11). Volumul de probă trebuie să conțină 20-150 g MBAS. La un conținut mai mic de MBAS, se pot utiliza până la 100 ml de probă. În cazul în care se utilizează mai puțin de 100 ml, se completează până la 100 ml cu apă deionizată. Se adaugă la probă 10 ml soluție tampon (punctul 2.2.1), 5 ml soluție neutră de albastru de metilen (punctul 2.2.2) și 15 ml de cloroform (punctul 2.2.4). Se agită amestecul, nu prea tare, pentru uniformizare timp de un minut. După separarea fazelor, se trece stratul de cloroform într-o a doua pâlnie de separare, care conține 110 ml apă deionizată și 5 ml soluție acidă de albastru de metilen (punctul 2.2.3). Se agită amestecul timp de un minut. Se trece stratul de cloroform printr-un filtru de vată spălat în prealabil și umectat cu cloroform într-un flacon gradat (punctul 2.2.12).</w:t>
      </w:r>
    </w:p>
    <w:p w14:paraId="1F5D6C8A" w14:textId="77777777" w:rsidR="00FE0ACC" w:rsidRPr="0027667C" w:rsidRDefault="00FE0ACC" w:rsidP="00FE0ACC">
      <w:pPr>
        <w:pStyle w:val="Text1"/>
        <w:rPr>
          <w:noProof/>
        </w:rPr>
      </w:pPr>
      <w:r w:rsidRPr="0027667C">
        <w:rPr>
          <w:noProof/>
        </w:rPr>
        <w:t>Soluția alcalină și cea acidă se supun extracției de trei ori, utilizând 10 ml de cloroform pentru a doua și a treia extracție. Se filtrează amestecul de extracte cu cloroform prin același filtru de vată și se completează până la semn în flaconul de 50 ml (punctul 2.2.12) cu cloroformul utilizat la spălarea repetată a filtrului de vată. Se măsoară gradul de absorbție a soluției de cloroform cu un fotometru la 650 nm în celule de 1-5 cm comparativ cu cloroformul pur. Se efectuează o determinare martor pentru toată procedura.</w:t>
      </w:r>
    </w:p>
    <w:p w14:paraId="5E19B476" w14:textId="77777777" w:rsidR="00FE0ACC" w:rsidRPr="0027667C" w:rsidRDefault="00FE0ACC" w:rsidP="00FE0ACC">
      <w:pPr>
        <w:pStyle w:val="ManualHeading2"/>
        <w:ind w:left="851" w:hanging="851"/>
        <w:rPr>
          <w:noProof/>
        </w:rPr>
      </w:pPr>
      <w:r w:rsidRPr="0027667C">
        <w:rPr>
          <w:noProof/>
        </w:rPr>
        <w:t>2.4.</w:t>
      </w:r>
      <w:r w:rsidRPr="0027667C">
        <w:rPr>
          <w:noProof/>
        </w:rPr>
        <w:tab/>
        <w:t>Curba de calibrare</w:t>
      </w:r>
    </w:p>
    <w:p w14:paraId="1B2CF3E7" w14:textId="77777777" w:rsidR="00FE0ACC" w:rsidRPr="0027667C" w:rsidRDefault="00FE0ACC" w:rsidP="00FE0ACC">
      <w:pPr>
        <w:pStyle w:val="Text1"/>
        <w:rPr>
          <w:noProof/>
        </w:rPr>
      </w:pPr>
      <w:r w:rsidRPr="0027667C">
        <w:rPr>
          <w:noProof/>
        </w:rPr>
        <w:t>Se prepară o soluție de etalonare din substanța etalon – esterul metilic al acidului dodecilbenzen sulfonic (tip tetrapropilenă, greutatea moleculară 340) – după saponificare în sare de potasiu. Se calculează MBAS sub formă de dodecilbenzen sulfonat de sodiu (greutatea moleculară 348).</w:t>
      </w:r>
    </w:p>
    <w:p w14:paraId="2695A103" w14:textId="77777777" w:rsidR="00FE0ACC" w:rsidRPr="0027667C" w:rsidRDefault="00FE0ACC" w:rsidP="00FE0ACC">
      <w:pPr>
        <w:pStyle w:val="Text1"/>
        <w:rPr>
          <w:noProof/>
        </w:rPr>
      </w:pPr>
      <w:r w:rsidRPr="0027667C">
        <w:rPr>
          <w:noProof/>
        </w:rPr>
        <w:t>Se dozează cu o pipetă 400-450 mg de ester metilic al acidului dodecilbenzen sulfonic (punctul 2.2.5) cu o precizie de 0,1 mg într-un balon cu fund rotund și se adaugă 50 ml soluție de hidroxid de potasiu în etanol punctul (2.2.6) și câteva granule de fierbere. După montarea condensatorului cu reflux, se fierbe timp de o oră. După răcire, se spală condensatorul și cuplajul din sticlă rodată cu aproximativ 30 ml etanol și se adaugă spălările la conținutul flaconului. Se titrează soluția cu acid sulfuric comparativ cu fenolftaleina până devine incoloră. Se transferă această soluție într-un flacon gradat de 1000 ml (punctul 2.2.14), se completează până la semn cu apă deionizată și se amestecă.</w:t>
      </w:r>
    </w:p>
    <w:p w14:paraId="554EBD7D" w14:textId="77777777" w:rsidR="00FE0ACC" w:rsidRPr="0027667C" w:rsidRDefault="00FE0ACC" w:rsidP="00FE0ACC">
      <w:pPr>
        <w:pStyle w:val="Text1"/>
        <w:rPr>
          <w:noProof/>
        </w:rPr>
      </w:pPr>
      <w:r w:rsidRPr="0027667C">
        <w:rPr>
          <w:noProof/>
        </w:rPr>
        <w:t>O parte din această soluție-mamă de agent tensioactiv se diluează în continuare. Se extrag 25 ml, care se transferă într-un flacon gradat de 500 ml (punctul 2.2.13), se completează până la semn cu apă deionizată și se amestecă.</w:t>
      </w:r>
    </w:p>
    <w:p w14:paraId="48C8569A" w14:textId="77777777" w:rsidR="00FE0ACC" w:rsidRPr="0027667C" w:rsidRDefault="00FE0ACC" w:rsidP="00FE0ACC">
      <w:pPr>
        <w:pStyle w:val="Text1"/>
        <w:rPr>
          <w:noProof/>
        </w:rPr>
      </w:pPr>
      <w:r w:rsidRPr="0027667C">
        <w:rPr>
          <w:noProof/>
        </w:rPr>
        <w:t>Această soluție etalon conține:</w:t>
      </w:r>
    </w:p>
    <w:p w14:paraId="48AF24E4" w14:textId="77777777" w:rsidR="00FE0ACC" w:rsidRPr="0027667C" w:rsidRDefault="00FE0ACC" w:rsidP="00FE0ACC">
      <w:pPr>
        <w:pStyle w:val="Text1"/>
        <w:rPr>
          <w:noProof/>
        </w:rPr>
      </w:pPr>
      <w:r w:rsidRPr="0027667C">
        <w:rPr>
          <w:noProof/>
          <w:lang w:val="en-GB" w:eastAsia="en-GB"/>
        </w:rPr>
        <w:drawing>
          <wp:inline distT="0" distB="0" distL="0" distR="0" wp14:anchorId="2738DF51" wp14:editId="4BDBF58D">
            <wp:extent cx="3865245" cy="756285"/>
            <wp:effectExtent l="0" t="0" r="190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65245" cy="756285"/>
                    </a:xfrm>
                    <a:prstGeom prst="rect">
                      <a:avLst/>
                    </a:prstGeom>
                    <a:noFill/>
                  </pic:spPr>
                </pic:pic>
              </a:graphicData>
            </a:graphic>
          </wp:inline>
        </w:drawing>
      </w:r>
    </w:p>
    <w:p w14:paraId="02271B98" w14:textId="77777777" w:rsidR="00FE0ACC" w:rsidRPr="0027667C" w:rsidRDefault="00FE0ACC" w:rsidP="00FE0ACC">
      <w:pPr>
        <w:pStyle w:val="Text1"/>
        <w:rPr>
          <w:noProof/>
        </w:rPr>
      </w:pPr>
      <w:r w:rsidRPr="0027667C">
        <w:rPr>
          <w:noProof/>
        </w:rPr>
        <w:t>unde E este greutatea probei în mg.</w:t>
      </w:r>
    </w:p>
    <w:p w14:paraId="315A44C0" w14:textId="77777777" w:rsidR="00FE0ACC" w:rsidRPr="0027667C" w:rsidRDefault="00FE0ACC" w:rsidP="00FE0ACC">
      <w:pPr>
        <w:pStyle w:val="Text1"/>
        <w:rPr>
          <w:noProof/>
        </w:rPr>
      </w:pPr>
      <w:r w:rsidRPr="0027667C">
        <w:rPr>
          <w:noProof/>
        </w:rPr>
        <w:t>Pentru trasarea curbei de calibrare, se extrag porțiuni de 1, 2, 4, 6, 8 ml din soluția etalon și se diluează fiecare până la 100 ml cu apă deionizată. Apoi se procedează ca la punctul 2.3, inclusiv o determinare martor.</w:t>
      </w:r>
    </w:p>
    <w:p w14:paraId="6F0C4BDF" w14:textId="77777777" w:rsidR="00FE0ACC" w:rsidRPr="0027667C" w:rsidRDefault="00FE0ACC" w:rsidP="00FE0ACC">
      <w:pPr>
        <w:pStyle w:val="ManualHeading2"/>
        <w:ind w:left="851" w:hanging="851"/>
        <w:rPr>
          <w:noProof/>
        </w:rPr>
      </w:pPr>
      <w:r w:rsidRPr="0027667C">
        <w:rPr>
          <w:noProof/>
        </w:rPr>
        <w:t>2.5.</w:t>
      </w:r>
      <w:r w:rsidRPr="0027667C">
        <w:rPr>
          <w:noProof/>
        </w:rPr>
        <w:tab/>
        <w:t>Calculul rezultatelor</w:t>
      </w:r>
    </w:p>
    <w:p w14:paraId="45C79DDA" w14:textId="77777777" w:rsidR="00FE0ACC" w:rsidRPr="0027667C" w:rsidRDefault="00FE0ACC" w:rsidP="00FE0ACC">
      <w:pPr>
        <w:pStyle w:val="Text1"/>
        <w:rPr>
          <w:noProof/>
        </w:rPr>
      </w:pPr>
      <w:r w:rsidRPr="0027667C">
        <w:rPr>
          <w:noProof/>
        </w:rPr>
        <w:t>Cantitatea de agent tensioactiv anionic (MBAS) din probă se citește din curba de etalonare (punctul 2.4). Conținutul de MBAS din probă este dat de relația:</w:t>
      </w:r>
    </w:p>
    <w:p w14:paraId="15FF8725" w14:textId="77777777" w:rsidR="00FE0ACC" w:rsidRPr="0027667C" w:rsidRDefault="00FE0ACC" w:rsidP="00FE0ACC">
      <w:pPr>
        <w:pStyle w:val="Text1"/>
        <w:rPr>
          <w:noProof/>
        </w:rPr>
      </w:pPr>
      <w:r w:rsidRPr="0027667C">
        <w:rPr>
          <w:noProof/>
          <w:lang w:val="en-GB" w:eastAsia="en-GB"/>
        </w:rPr>
        <w:drawing>
          <wp:inline distT="0" distB="0" distL="0" distR="0" wp14:anchorId="5067F4DE" wp14:editId="3F29CFE6">
            <wp:extent cx="4773295" cy="756285"/>
            <wp:effectExtent l="0" t="0" r="825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295" cy="756285"/>
                    </a:xfrm>
                    <a:prstGeom prst="rect">
                      <a:avLst/>
                    </a:prstGeom>
                    <a:noFill/>
                  </pic:spPr>
                </pic:pic>
              </a:graphicData>
            </a:graphic>
          </wp:inline>
        </w:drawing>
      </w:r>
    </w:p>
    <w:p w14:paraId="06F04CD8" w14:textId="77777777" w:rsidR="00FE0ACC" w:rsidRPr="0027667C" w:rsidRDefault="00FE0ACC" w:rsidP="00FE0ACC">
      <w:pPr>
        <w:pStyle w:val="Text1"/>
        <w:rPr>
          <w:noProof/>
        </w:rPr>
      </w:pPr>
      <w:r w:rsidRPr="0027667C">
        <w:rPr>
          <w:noProof/>
        </w:rPr>
        <w:t>unde: V = volumul probei analizate, ml.</w:t>
      </w:r>
    </w:p>
    <w:p w14:paraId="4BC0A900" w14:textId="77777777" w:rsidR="00FE0ACC" w:rsidRPr="0027667C" w:rsidRDefault="00FE0ACC" w:rsidP="00FE0ACC">
      <w:pPr>
        <w:pStyle w:val="Text1"/>
        <w:rPr>
          <w:noProof/>
        </w:rPr>
      </w:pPr>
      <w:r w:rsidRPr="0027667C">
        <w:rPr>
          <w:noProof/>
        </w:rPr>
        <w:t>Rezultatele se exprimă în dodecilbenzen sulfonat de sodiu (greutatea moleculară 348).</w:t>
      </w:r>
    </w:p>
    <w:p w14:paraId="3920371F" w14:textId="77777777" w:rsidR="00FE0ACC" w:rsidRPr="0027667C" w:rsidRDefault="00FE0ACC" w:rsidP="00FE0ACC">
      <w:pPr>
        <w:pStyle w:val="ManualHeading2"/>
        <w:ind w:left="851" w:hanging="851"/>
        <w:rPr>
          <w:noProof/>
        </w:rPr>
      </w:pPr>
      <w:r w:rsidRPr="0027667C">
        <w:rPr>
          <w:noProof/>
        </w:rPr>
        <w:t>2.6.</w:t>
      </w:r>
      <w:r w:rsidRPr="0027667C">
        <w:rPr>
          <w:noProof/>
        </w:rPr>
        <w:tab/>
        <w:t>Exprimarea rezultatelor</w:t>
      </w:r>
    </w:p>
    <w:p w14:paraId="23EF7D1A" w14:textId="77777777" w:rsidR="00FE0ACC" w:rsidRPr="0027667C" w:rsidRDefault="00FE0ACC" w:rsidP="00FE0ACC">
      <w:pPr>
        <w:pStyle w:val="Text1"/>
        <w:rPr>
          <w:noProof/>
        </w:rPr>
      </w:pPr>
      <w:r w:rsidRPr="0027667C">
        <w:rPr>
          <w:noProof/>
        </w:rPr>
        <w:t>Rezultatele se exprimă în MBAS, mg/l, cu o precizie de 0,1.</w:t>
      </w:r>
    </w:p>
    <w:p w14:paraId="359F03F2" w14:textId="77777777" w:rsidR="00FE0ACC" w:rsidRPr="0027667C" w:rsidRDefault="00FE0ACC" w:rsidP="00FE0ACC">
      <w:pPr>
        <w:pStyle w:val="ManualHeading1"/>
        <w:ind w:left="851" w:hanging="851"/>
        <w:rPr>
          <w:noProof/>
        </w:rPr>
      </w:pPr>
      <w:r w:rsidRPr="0027667C">
        <w:rPr>
          <w:noProof/>
        </w:rPr>
        <w:t>3.</w:t>
      </w:r>
      <w:r w:rsidRPr="0027667C">
        <w:rPr>
          <w:noProof/>
        </w:rPr>
        <w:tab/>
        <w:t>Determinarea agenților tensioactivi neionici în teste de biodegradare a lichidelor</w:t>
      </w:r>
    </w:p>
    <w:p w14:paraId="306728EA" w14:textId="77777777" w:rsidR="00FE0ACC" w:rsidRPr="0027667C" w:rsidRDefault="00FE0ACC" w:rsidP="00FE0ACC">
      <w:pPr>
        <w:pStyle w:val="ManualHeading2"/>
        <w:ind w:left="851" w:hanging="851"/>
        <w:rPr>
          <w:noProof/>
        </w:rPr>
      </w:pPr>
      <w:r w:rsidRPr="0027667C">
        <w:rPr>
          <w:noProof/>
        </w:rPr>
        <w:t>3.1.</w:t>
      </w:r>
      <w:r w:rsidRPr="0027667C">
        <w:rPr>
          <w:noProof/>
        </w:rPr>
        <w:tab/>
        <w:t>Principiu</w:t>
      </w:r>
    </w:p>
    <w:p w14:paraId="00997639" w14:textId="7F917FB6" w:rsidR="00FE0ACC" w:rsidRPr="0027667C" w:rsidRDefault="00FE0ACC" w:rsidP="00FE0ACC">
      <w:pPr>
        <w:pStyle w:val="Text1"/>
        <w:rPr>
          <w:noProof/>
        </w:rPr>
      </w:pPr>
      <w:r w:rsidRPr="0027667C">
        <w:rPr>
          <w:noProof/>
        </w:rPr>
        <w:t>Agenții tensioactivi se concentrează și se izolează prin antrenare cu gaze. În proba analizată, cantitatea de agent tensioactiv neionic</w:t>
      </w:r>
      <w:r w:rsidR="0027667C">
        <w:rPr>
          <w:noProof/>
        </w:rPr>
        <w:t xml:space="preserve"> </w:t>
      </w:r>
      <w:r w:rsidRPr="0027667C">
        <w:rPr>
          <w:noProof/>
        </w:rPr>
        <w:t>trebuie să fie între limitele 250-800 g.</w:t>
      </w:r>
    </w:p>
    <w:p w14:paraId="1A591AB0" w14:textId="77777777" w:rsidR="00FE0ACC" w:rsidRPr="0027667C" w:rsidRDefault="00FE0ACC" w:rsidP="00FE0ACC">
      <w:pPr>
        <w:pStyle w:val="Text1"/>
        <w:rPr>
          <w:noProof/>
        </w:rPr>
      </w:pPr>
      <w:r w:rsidRPr="0027667C">
        <w:rPr>
          <w:noProof/>
        </w:rPr>
        <w:t>Agentul tensioactiv antrenat se dizolvă în acetat de etil.</w:t>
      </w:r>
    </w:p>
    <w:p w14:paraId="67618B55" w14:textId="77777777" w:rsidR="00FE0ACC" w:rsidRPr="0027667C" w:rsidRDefault="00FE0ACC" w:rsidP="00FE0ACC">
      <w:pPr>
        <w:pStyle w:val="Text1"/>
        <w:rPr>
          <w:noProof/>
        </w:rPr>
      </w:pPr>
      <w:r w:rsidRPr="0027667C">
        <w:rPr>
          <w:noProof/>
        </w:rPr>
        <w:t>După separarea fazelor și evaporarea solventului, agentul tensioactiv neionic se precipită în soluție apoasă cu reactiv Dragendorff modificat (KBiI</w:t>
      </w:r>
      <w:r w:rsidRPr="0027667C">
        <w:rPr>
          <w:noProof/>
          <w:vertAlign w:val="subscript"/>
        </w:rPr>
        <w:t>4</w:t>
      </w:r>
      <w:r w:rsidRPr="0027667C">
        <w:rPr>
          <w:noProof/>
        </w:rPr>
        <w:t xml:space="preserve"> + BaCl</w:t>
      </w:r>
      <w:r w:rsidRPr="0027667C">
        <w:rPr>
          <w:noProof/>
          <w:vertAlign w:val="subscript"/>
        </w:rPr>
        <w:t>2</w:t>
      </w:r>
      <w:r w:rsidRPr="0027667C">
        <w:rPr>
          <w:noProof/>
        </w:rPr>
        <w:t xml:space="preserve"> + acid acetic glacial).</w:t>
      </w:r>
    </w:p>
    <w:p w14:paraId="242B2677" w14:textId="77777777" w:rsidR="00FE0ACC" w:rsidRPr="0027667C" w:rsidRDefault="00FE0ACC" w:rsidP="00FE0ACC">
      <w:pPr>
        <w:pStyle w:val="Text1"/>
        <w:rPr>
          <w:noProof/>
        </w:rPr>
      </w:pPr>
      <w:r w:rsidRPr="0027667C">
        <w:rPr>
          <w:noProof/>
        </w:rPr>
        <w:t>Precipitatul se filtrează, se spală cu acid acetic glacial și se dizolvă în soluție de tartrat de amoniu. Bismutul din soluție se titrează potențiometric cu soluție de pirolidinditiocarbamat la pH 4-5, utilizând un electrod indicator din platină șlefuită și un electrod de referință din calomel sau argint/clorură de argint. Metoda se poate aplica la agenții tensioactivi neionici care conțin 6-30 grupe de alchilenoxid.</w:t>
      </w:r>
    </w:p>
    <w:p w14:paraId="266F78A7" w14:textId="77777777" w:rsidR="00FE0ACC" w:rsidRPr="0027667C" w:rsidRDefault="00FE0ACC" w:rsidP="00FE0ACC">
      <w:pPr>
        <w:pStyle w:val="Text1"/>
        <w:rPr>
          <w:noProof/>
        </w:rPr>
      </w:pPr>
      <w:r w:rsidRPr="0027667C">
        <w:rPr>
          <w:noProof/>
        </w:rPr>
        <w:t>Rezultatul titrării se înmulțește cu factorul empiric 54 pentru exprimarea rezultatelor în nonilfenol condensat cu 10 moli de etilenoxid (NP 10).</w:t>
      </w:r>
    </w:p>
    <w:p w14:paraId="1D7454D8" w14:textId="77777777" w:rsidR="00FE0ACC" w:rsidRPr="0027667C" w:rsidRDefault="00FE0ACC" w:rsidP="00FE0ACC">
      <w:pPr>
        <w:pStyle w:val="ManualHeading2"/>
        <w:ind w:left="851" w:hanging="851"/>
        <w:rPr>
          <w:noProof/>
        </w:rPr>
      </w:pPr>
      <w:r w:rsidRPr="0027667C">
        <w:rPr>
          <w:noProof/>
        </w:rPr>
        <w:t>3.2.</w:t>
      </w:r>
      <w:r w:rsidRPr="0027667C">
        <w:rPr>
          <w:noProof/>
        </w:rPr>
        <w:tab/>
        <w:t>Reactivi și echipament</w:t>
      </w:r>
    </w:p>
    <w:p w14:paraId="12E7A276" w14:textId="77777777" w:rsidR="00FE0ACC" w:rsidRPr="0027667C" w:rsidRDefault="00FE0ACC" w:rsidP="00FE0ACC">
      <w:pPr>
        <w:pStyle w:val="Text1"/>
        <w:rPr>
          <w:noProof/>
        </w:rPr>
      </w:pPr>
      <w:r w:rsidRPr="0027667C">
        <w:rPr>
          <w:noProof/>
        </w:rPr>
        <w:t>Reactivii se prepară în apă deionizată.</w:t>
      </w:r>
    </w:p>
    <w:p w14:paraId="5B5040FD" w14:textId="77777777" w:rsidR="00FE0ACC" w:rsidRPr="0027667C" w:rsidRDefault="00FE0ACC" w:rsidP="00FE0ACC">
      <w:pPr>
        <w:pStyle w:val="Text1"/>
        <w:rPr>
          <w:noProof/>
        </w:rPr>
      </w:pPr>
      <w:r w:rsidRPr="0027667C">
        <w:rPr>
          <w:noProof/>
        </w:rPr>
        <w:t>3.2.1.</w:t>
      </w:r>
      <w:r w:rsidRPr="0027667C">
        <w:rPr>
          <w:noProof/>
        </w:rPr>
        <w:tab/>
        <w:t>Acetat de etil pur, proaspăt distilat.</w:t>
      </w:r>
    </w:p>
    <w:p w14:paraId="30DA05A0" w14:textId="77777777" w:rsidR="00FE0ACC" w:rsidRPr="0027667C" w:rsidRDefault="00FE0ACC" w:rsidP="00FE0ACC">
      <w:pPr>
        <w:pStyle w:val="Text1"/>
        <w:rPr>
          <w:noProof/>
        </w:rPr>
      </w:pPr>
      <w:r w:rsidRPr="0027667C">
        <w:rPr>
          <w:noProof/>
        </w:rPr>
        <w:t>3.2.2.</w:t>
      </w:r>
      <w:r w:rsidRPr="0027667C">
        <w:rPr>
          <w:noProof/>
        </w:rPr>
        <w:tab/>
        <w:t>Bicarbonat de sodiu, NaHCO</w:t>
      </w:r>
      <w:r w:rsidRPr="0027667C">
        <w:rPr>
          <w:noProof/>
          <w:vertAlign w:val="subscript"/>
        </w:rPr>
        <w:t>3</w:t>
      </w:r>
      <w:r w:rsidRPr="0027667C">
        <w:rPr>
          <w:noProof/>
        </w:rPr>
        <w:t xml:space="preserve"> p.a.</w:t>
      </w:r>
    </w:p>
    <w:p w14:paraId="37168B31" w14:textId="77777777" w:rsidR="00FE0ACC" w:rsidRPr="0027667C" w:rsidRDefault="00FE0ACC" w:rsidP="00FE0ACC">
      <w:pPr>
        <w:pStyle w:val="Text1"/>
        <w:rPr>
          <w:noProof/>
        </w:rPr>
      </w:pPr>
      <w:r w:rsidRPr="0027667C">
        <w:rPr>
          <w:noProof/>
        </w:rPr>
        <w:t>3.2.3.</w:t>
      </w:r>
      <w:r w:rsidRPr="0027667C">
        <w:rPr>
          <w:noProof/>
        </w:rPr>
        <w:tab/>
        <w:t>Acid clorhidric diluat [20 ml acid clorhidric concentrat (HCl) diluat până la 1000 ml cu apă].</w:t>
      </w:r>
    </w:p>
    <w:p w14:paraId="76E695E3" w14:textId="77777777" w:rsidR="00FE0ACC" w:rsidRPr="0027667C" w:rsidRDefault="00FE0ACC" w:rsidP="00FE0ACC">
      <w:pPr>
        <w:pStyle w:val="Text1"/>
        <w:rPr>
          <w:noProof/>
        </w:rPr>
      </w:pPr>
      <w:r w:rsidRPr="0027667C">
        <w:rPr>
          <w:noProof/>
        </w:rPr>
        <w:t>3.2.4.</w:t>
      </w:r>
      <w:r w:rsidRPr="0027667C">
        <w:rPr>
          <w:noProof/>
        </w:rPr>
        <w:tab/>
        <w:t>Metanol p.a., proaspăt distilat, păstrat în sticlă.</w:t>
      </w:r>
    </w:p>
    <w:p w14:paraId="0711236C" w14:textId="77777777" w:rsidR="00FE0ACC" w:rsidRPr="0027667C" w:rsidRDefault="00FE0ACC" w:rsidP="00FE0ACC">
      <w:pPr>
        <w:pStyle w:val="Text1"/>
        <w:rPr>
          <w:noProof/>
        </w:rPr>
      </w:pPr>
      <w:r w:rsidRPr="0027667C">
        <w:rPr>
          <w:noProof/>
        </w:rPr>
        <w:t>3.2.5.</w:t>
      </w:r>
      <w:r w:rsidRPr="0027667C">
        <w:rPr>
          <w:noProof/>
        </w:rPr>
        <w:tab/>
        <w:t>Purpură de bromocresol, 0,1 g în 100 ml metanol.</w:t>
      </w:r>
    </w:p>
    <w:p w14:paraId="3788A6C0" w14:textId="77777777" w:rsidR="00FE0ACC" w:rsidRPr="0027667C" w:rsidRDefault="00FE0ACC" w:rsidP="00FE0ACC">
      <w:pPr>
        <w:pStyle w:val="Text1"/>
        <w:rPr>
          <w:noProof/>
        </w:rPr>
      </w:pPr>
      <w:r w:rsidRPr="0027667C">
        <w:rPr>
          <w:noProof/>
        </w:rPr>
        <w:t>3.2.6.</w:t>
      </w:r>
      <w:r w:rsidRPr="0027667C">
        <w:rPr>
          <w:noProof/>
        </w:rPr>
        <w:tab/>
        <w:t>Agent de precipitare: agentul de precipitare este un amestec din două volume de soluție A și un volum de soluție B. Amestecul se păstrează în sticlă brună și se poate utiliza timp de până la o săptămână de la preparare.</w:t>
      </w:r>
    </w:p>
    <w:p w14:paraId="1071D64A" w14:textId="77777777" w:rsidR="00FE0ACC" w:rsidRPr="0027667C" w:rsidRDefault="00FE0ACC" w:rsidP="00FE0ACC">
      <w:pPr>
        <w:pStyle w:val="Text1"/>
        <w:rPr>
          <w:noProof/>
        </w:rPr>
      </w:pPr>
      <w:r w:rsidRPr="0027667C">
        <w:rPr>
          <w:noProof/>
        </w:rPr>
        <w:t>3.2.6.1.</w:t>
      </w:r>
      <w:r w:rsidRPr="0027667C">
        <w:rPr>
          <w:noProof/>
        </w:rPr>
        <w:tab/>
        <w:t>Soluția A</w:t>
      </w:r>
    </w:p>
    <w:p w14:paraId="7A3693BF" w14:textId="77777777" w:rsidR="00FE0ACC" w:rsidRPr="0027667C" w:rsidRDefault="00FE0ACC" w:rsidP="00FE0ACC">
      <w:pPr>
        <w:pStyle w:val="Text1"/>
        <w:rPr>
          <w:noProof/>
        </w:rPr>
      </w:pPr>
      <w:r w:rsidRPr="0027667C">
        <w:rPr>
          <w:noProof/>
        </w:rPr>
        <w:t>Se dizolvă 1,7 g nitrat de bismut, BiONO</w:t>
      </w:r>
      <w:r w:rsidRPr="0027667C">
        <w:rPr>
          <w:noProof/>
          <w:vertAlign w:val="subscript"/>
        </w:rPr>
        <w:t>3</w:t>
      </w:r>
      <w:r w:rsidRPr="0027667C">
        <w:rPr>
          <w:noProof/>
        </w:rPr>
        <w:t>.H</w:t>
      </w:r>
      <w:r w:rsidRPr="0027667C">
        <w:rPr>
          <w:noProof/>
          <w:vertAlign w:val="subscript"/>
        </w:rPr>
        <w:t>2</w:t>
      </w:r>
      <w:r w:rsidRPr="0027667C">
        <w:rPr>
          <w:noProof/>
        </w:rPr>
        <w:t>O p.a., în 20 ml acid acetic glacial și se completează până la 100 ml cu apă. Apoi, se dizolvă 65 g iodură de potasiu p.a. în 200 ml apă. Se amestecă cele două soluții rezultate într-un flacon gradat de 1000 ml, se adaugă 200 ml acid acetic glacial (punctul 3.2.7) și se completează până la 1000 ml cu apă.</w:t>
      </w:r>
    </w:p>
    <w:p w14:paraId="1ACEEF70" w14:textId="77777777" w:rsidR="00FE0ACC" w:rsidRPr="0027667C" w:rsidRDefault="00FE0ACC" w:rsidP="00FE0ACC">
      <w:pPr>
        <w:pStyle w:val="Text1"/>
        <w:rPr>
          <w:noProof/>
        </w:rPr>
      </w:pPr>
      <w:r w:rsidRPr="0027667C">
        <w:rPr>
          <w:noProof/>
        </w:rPr>
        <w:t>3.2.6.2.</w:t>
      </w:r>
      <w:r w:rsidRPr="0027667C">
        <w:rPr>
          <w:noProof/>
        </w:rPr>
        <w:tab/>
        <w:t>Soluția B</w:t>
      </w:r>
    </w:p>
    <w:p w14:paraId="0FC468A4" w14:textId="77777777" w:rsidR="00FE0ACC" w:rsidRPr="0027667C" w:rsidRDefault="00FE0ACC" w:rsidP="00FE0ACC">
      <w:pPr>
        <w:pStyle w:val="Text1"/>
        <w:rPr>
          <w:noProof/>
        </w:rPr>
      </w:pPr>
      <w:r w:rsidRPr="0027667C">
        <w:rPr>
          <w:noProof/>
        </w:rPr>
        <w:t>Se dizolvă 290 g clorură de bariu, BaCl</w:t>
      </w:r>
      <w:r w:rsidRPr="0027667C">
        <w:rPr>
          <w:noProof/>
          <w:vertAlign w:val="subscript"/>
        </w:rPr>
        <w:t>2</w:t>
      </w:r>
      <w:r w:rsidRPr="0027667C">
        <w:rPr>
          <w:noProof/>
        </w:rPr>
        <w:t>.2H</w:t>
      </w:r>
      <w:r w:rsidRPr="0027667C">
        <w:rPr>
          <w:noProof/>
          <w:vertAlign w:val="subscript"/>
        </w:rPr>
        <w:t>2</w:t>
      </w:r>
      <w:r w:rsidRPr="0027667C">
        <w:rPr>
          <w:noProof/>
        </w:rPr>
        <w:t>O p. a., în 1000 ml de apă.</w:t>
      </w:r>
    </w:p>
    <w:p w14:paraId="7CEF23F5" w14:textId="77777777" w:rsidR="00FE0ACC" w:rsidRPr="0027667C" w:rsidRDefault="00FE0ACC" w:rsidP="00FE0ACC">
      <w:pPr>
        <w:pStyle w:val="Text1"/>
        <w:rPr>
          <w:noProof/>
        </w:rPr>
      </w:pPr>
      <w:r w:rsidRPr="0027667C">
        <w:rPr>
          <w:noProof/>
        </w:rPr>
        <w:t>3.2.7.</w:t>
      </w:r>
      <w:r w:rsidRPr="0027667C">
        <w:rPr>
          <w:noProof/>
        </w:rPr>
        <w:tab/>
        <w:t>Acid acetic glacial 99-100 % (concentrațiile mai mici nu sunt potrivite).</w:t>
      </w:r>
    </w:p>
    <w:p w14:paraId="7D4359AC" w14:textId="77777777" w:rsidR="00FE0ACC" w:rsidRPr="0027667C" w:rsidRDefault="00FE0ACC" w:rsidP="00FE0ACC">
      <w:pPr>
        <w:pStyle w:val="Text1"/>
        <w:rPr>
          <w:noProof/>
        </w:rPr>
      </w:pPr>
      <w:r w:rsidRPr="0027667C">
        <w:rPr>
          <w:noProof/>
        </w:rPr>
        <w:t>3.2.8.</w:t>
      </w:r>
      <w:r w:rsidRPr="0027667C">
        <w:rPr>
          <w:noProof/>
        </w:rPr>
        <w:tab/>
        <w:t>Soluție de tartrat de amoniu: amestec de 12,4 g acid tartric p.a. și 12,4 ml soluție de amoniac p.a. (d = 0,910 g/ml) și se completează până la 1000 ml cu apă (sau se utilizează cantitatea echivalentă de tartrat de amoniu p.a.).</w:t>
      </w:r>
    </w:p>
    <w:p w14:paraId="1BD41C70" w14:textId="77777777" w:rsidR="00FE0ACC" w:rsidRPr="0027667C" w:rsidRDefault="00FE0ACC" w:rsidP="00FE0ACC">
      <w:pPr>
        <w:pStyle w:val="Text1"/>
        <w:rPr>
          <w:noProof/>
        </w:rPr>
      </w:pPr>
      <w:r w:rsidRPr="0027667C">
        <w:rPr>
          <w:noProof/>
        </w:rPr>
        <w:t>3.2.9.</w:t>
      </w:r>
      <w:r w:rsidRPr="0027667C">
        <w:rPr>
          <w:noProof/>
        </w:rPr>
        <w:tab/>
        <w:t>Soluție diluată de amoniac: se diluează 40 ml soluție de amoniac p.a. (d = 0,910 g/ml) până l a1000 ml cu apă.</w:t>
      </w:r>
    </w:p>
    <w:p w14:paraId="3353BF64" w14:textId="77777777" w:rsidR="00FE0ACC" w:rsidRPr="0027667C" w:rsidRDefault="00FE0ACC" w:rsidP="00FE0ACC">
      <w:pPr>
        <w:pStyle w:val="Text1"/>
        <w:rPr>
          <w:noProof/>
        </w:rPr>
      </w:pPr>
      <w:r w:rsidRPr="0027667C">
        <w:rPr>
          <w:noProof/>
        </w:rPr>
        <w:t>3.2.10.</w:t>
      </w:r>
      <w:r w:rsidRPr="0027667C">
        <w:rPr>
          <w:noProof/>
        </w:rPr>
        <w:tab/>
        <w:t>Tampon acetat etalon: se dizolvă 40 g hidroxid de sodiu solid p.a. în 500 ml apă într-un pahar și se lasă să se răcească. Se adaugă 120 ml acid acetic glacial (punctul 3.2.7). Se amestecă cu grijă, se răcește și se transferă într-un flacon volumetric de 1000 ml. Se completează până la semn cu apă.</w:t>
      </w:r>
    </w:p>
    <w:p w14:paraId="2EE23CD7" w14:textId="77777777" w:rsidR="00FE0ACC" w:rsidRPr="0027667C" w:rsidRDefault="00FE0ACC" w:rsidP="00FE0ACC">
      <w:pPr>
        <w:pStyle w:val="Text1"/>
        <w:rPr>
          <w:noProof/>
        </w:rPr>
      </w:pPr>
      <w:r w:rsidRPr="0027667C">
        <w:rPr>
          <w:noProof/>
        </w:rPr>
        <w:t>3.2.11.</w:t>
      </w:r>
      <w:r w:rsidRPr="0027667C">
        <w:rPr>
          <w:noProof/>
        </w:rPr>
        <w:tab/>
        <w:t>Soluție de pirolidinditiocarbamat (cunoscută sub denumirea de „soluție carbat”): se dizolvă 103 mg pirolidinditiocarbamat de sodiu, C</w:t>
      </w:r>
      <w:r w:rsidRPr="0027667C">
        <w:rPr>
          <w:noProof/>
          <w:vertAlign w:val="subscript"/>
        </w:rPr>
        <w:t>5</w:t>
      </w:r>
      <w:r w:rsidRPr="0027667C">
        <w:rPr>
          <w:noProof/>
        </w:rPr>
        <w:t>H</w:t>
      </w:r>
      <w:r w:rsidRPr="0027667C">
        <w:rPr>
          <w:noProof/>
          <w:vertAlign w:val="subscript"/>
        </w:rPr>
        <w:t>8</w:t>
      </w:r>
      <w:r w:rsidRPr="0027667C">
        <w:rPr>
          <w:noProof/>
        </w:rPr>
        <w:t>NNaS</w:t>
      </w:r>
      <w:r w:rsidRPr="0027667C">
        <w:rPr>
          <w:noProof/>
          <w:vertAlign w:val="subscript"/>
        </w:rPr>
        <w:t>2</w:t>
      </w:r>
      <w:r w:rsidRPr="0027667C">
        <w:rPr>
          <w:noProof/>
        </w:rPr>
        <w:t>.2H</w:t>
      </w:r>
      <w:r w:rsidRPr="0027667C">
        <w:rPr>
          <w:noProof/>
          <w:vertAlign w:val="subscript"/>
        </w:rPr>
        <w:t>2</w:t>
      </w:r>
      <w:r w:rsidRPr="0027667C">
        <w:rPr>
          <w:noProof/>
        </w:rPr>
        <w:t>O, în aproximativ 500 ml apă, se adaugă 10 ml alcool n-amilic p.a. și 0,5 g NaHCO</w:t>
      </w:r>
      <w:r w:rsidRPr="0027667C">
        <w:rPr>
          <w:noProof/>
          <w:vertAlign w:val="subscript"/>
        </w:rPr>
        <w:t>3</w:t>
      </w:r>
      <w:r w:rsidRPr="0027667C">
        <w:rPr>
          <w:noProof/>
        </w:rPr>
        <w:t xml:space="preserve"> p.a. și se completează până la 1000 ml cu apă.</w:t>
      </w:r>
    </w:p>
    <w:p w14:paraId="3844D1F5" w14:textId="77777777" w:rsidR="00FE0ACC" w:rsidRPr="0027667C" w:rsidRDefault="00FE0ACC" w:rsidP="00FE0ACC">
      <w:pPr>
        <w:pStyle w:val="Text1"/>
        <w:rPr>
          <w:noProof/>
        </w:rPr>
      </w:pPr>
      <w:r w:rsidRPr="0027667C">
        <w:rPr>
          <w:noProof/>
        </w:rPr>
        <w:t>3.2.12.</w:t>
      </w:r>
      <w:r w:rsidRPr="0027667C">
        <w:rPr>
          <w:noProof/>
        </w:rPr>
        <w:tab/>
        <w:t>Soluție de sulfat de cupru (pentru etalonarea de la punctul 3.2.11).</w:t>
      </w:r>
    </w:p>
    <w:p w14:paraId="43377347" w14:textId="77777777" w:rsidR="00FE0ACC" w:rsidRPr="0027667C" w:rsidRDefault="00FE0ACC" w:rsidP="00FE0ACC">
      <w:pPr>
        <w:pStyle w:val="Text2"/>
        <w:rPr>
          <w:noProof/>
        </w:rPr>
      </w:pPr>
      <w:r w:rsidRPr="0027667C">
        <w:rPr>
          <w:noProof/>
        </w:rPr>
        <w:t>SOLUȚIA-MAMĂ</w:t>
      </w:r>
    </w:p>
    <w:p w14:paraId="414E4B60" w14:textId="77777777" w:rsidR="00FE0ACC" w:rsidRPr="0027667C" w:rsidRDefault="00FE0ACC" w:rsidP="00FE0ACC">
      <w:pPr>
        <w:pStyle w:val="Text2"/>
        <w:rPr>
          <w:noProof/>
        </w:rPr>
      </w:pPr>
      <w:r w:rsidRPr="0027667C">
        <w:rPr>
          <w:noProof/>
        </w:rPr>
        <w:t>Se amestecă 1,249 g sulfat de cupru, CuSO</w:t>
      </w:r>
      <w:r w:rsidRPr="0027667C">
        <w:rPr>
          <w:noProof/>
          <w:vertAlign w:val="subscript"/>
        </w:rPr>
        <w:t>4</w:t>
      </w:r>
      <w:r w:rsidRPr="0027667C">
        <w:rPr>
          <w:noProof/>
        </w:rPr>
        <w:t>.5H</w:t>
      </w:r>
      <w:r w:rsidRPr="0027667C">
        <w:rPr>
          <w:noProof/>
          <w:vertAlign w:val="subscript"/>
        </w:rPr>
        <w:t>2</w:t>
      </w:r>
      <w:r w:rsidRPr="0027667C">
        <w:rPr>
          <w:noProof/>
        </w:rPr>
        <w:t>O p.a., cu 50 ml acid sulfuric 0,5 M și se completează până la 1000 ml cu apă.</w:t>
      </w:r>
    </w:p>
    <w:p w14:paraId="73AE80E2" w14:textId="77777777" w:rsidR="00FE0ACC" w:rsidRPr="0027667C" w:rsidRDefault="00FE0ACC" w:rsidP="00FE0ACC">
      <w:pPr>
        <w:pStyle w:val="Text2"/>
        <w:rPr>
          <w:noProof/>
        </w:rPr>
      </w:pPr>
      <w:r w:rsidRPr="0027667C">
        <w:rPr>
          <w:noProof/>
        </w:rPr>
        <w:t>SOLUȚIA ETALON</w:t>
      </w:r>
    </w:p>
    <w:p w14:paraId="0893443C" w14:textId="77777777" w:rsidR="00FE0ACC" w:rsidRPr="0027667C" w:rsidRDefault="00FE0ACC" w:rsidP="00FE0ACC">
      <w:pPr>
        <w:pStyle w:val="Text2"/>
        <w:rPr>
          <w:noProof/>
        </w:rPr>
      </w:pPr>
      <w:r w:rsidRPr="0027667C">
        <w:rPr>
          <w:noProof/>
        </w:rPr>
        <w:t>Se amestecă 50 ml sol soluție-mamă cu 10 ml H</w:t>
      </w:r>
      <w:r w:rsidRPr="0027667C">
        <w:rPr>
          <w:noProof/>
          <w:vertAlign w:val="subscript"/>
        </w:rPr>
        <w:t>2</w:t>
      </w:r>
      <w:r w:rsidRPr="0027667C">
        <w:rPr>
          <w:noProof/>
        </w:rPr>
        <w:t>SO</w:t>
      </w:r>
      <w:r w:rsidRPr="0027667C">
        <w:rPr>
          <w:noProof/>
          <w:vertAlign w:val="subscript"/>
        </w:rPr>
        <w:t>4</w:t>
      </w:r>
      <w:r w:rsidRPr="0027667C">
        <w:rPr>
          <w:noProof/>
        </w:rPr>
        <w:t xml:space="preserve"> 0,5 M și se completează până la 1000 ml cu apă.</w:t>
      </w:r>
    </w:p>
    <w:p w14:paraId="14AD5517" w14:textId="77777777" w:rsidR="00FE0ACC" w:rsidRPr="0027667C" w:rsidRDefault="00FE0ACC" w:rsidP="00FE0ACC">
      <w:pPr>
        <w:pStyle w:val="Text1"/>
        <w:rPr>
          <w:noProof/>
        </w:rPr>
      </w:pPr>
      <w:r w:rsidRPr="0027667C">
        <w:rPr>
          <w:noProof/>
        </w:rPr>
        <w:t>3.2.13.</w:t>
      </w:r>
      <w:r w:rsidRPr="0027667C">
        <w:rPr>
          <w:noProof/>
        </w:rPr>
        <w:tab/>
        <w:t>Clorură de sodiu p.a.</w:t>
      </w:r>
    </w:p>
    <w:p w14:paraId="58A61C09" w14:textId="77777777" w:rsidR="00FE0ACC" w:rsidRPr="0027667C" w:rsidRDefault="00FE0ACC" w:rsidP="00FE0ACC">
      <w:pPr>
        <w:pStyle w:val="Text1"/>
        <w:rPr>
          <w:noProof/>
        </w:rPr>
      </w:pPr>
      <w:r w:rsidRPr="0027667C">
        <w:rPr>
          <w:noProof/>
        </w:rPr>
        <w:t>3.2.14.</w:t>
      </w:r>
      <w:r w:rsidRPr="0027667C">
        <w:rPr>
          <w:noProof/>
        </w:rPr>
        <w:tab/>
        <w:t>Aparat de separare prin antrenare cu gaze (a se vedea figura 5). Diametrul discului sinterizat trebuie să fie egal cu diametrul interior al cilindrului.</w:t>
      </w:r>
    </w:p>
    <w:p w14:paraId="778E6673" w14:textId="77777777" w:rsidR="00FE0ACC" w:rsidRPr="0027667C" w:rsidRDefault="00FE0ACC" w:rsidP="00FE0ACC">
      <w:pPr>
        <w:pStyle w:val="Text1"/>
        <w:rPr>
          <w:noProof/>
        </w:rPr>
      </w:pPr>
      <w:r w:rsidRPr="0027667C">
        <w:rPr>
          <w:noProof/>
        </w:rPr>
        <w:t>3.2.15.</w:t>
      </w:r>
      <w:r w:rsidRPr="0027667C">
        <w:rPr>
          <w:noProof/>
        </w:rPr>
        <w:tab/>
        <w:t>Pâlnie de separare, 250 ml.</w:t>
      </w:r>
    </w:p>
    <w:p w14:paraId="2CFD3A2C" w14:textId="77777777" w:rsidR="00FE0ACC" w:rsidRPr="0027667C" w:rsidRDefault="00FE0ACC" w:rsidP="00FE0ACC">
      <w:pPr>
        <w:pStyle w:val="Text1"/>
        <w:rPr>
          <w:noProof/>
        </w:rPr>
      </w:pPr>
      <w:r w:rsidRPr="0027667C">
        <w:rPr>
          <w:noProof/>
        </w:rPr>
        <w:t>3.2.16.</w:t>
      </w:r>
      <w:r w:rsidRPr="0027667C">
        <w:rPr>
          <w:noProof/>
        </w:rPr>
        <w:tab/>
        <w:t>Agitator magnetic cu magnet de 25-30 mm.</w:t>
      </w:r>
    </w:p>
    <w:p w14:paraId="09AD6F26" w14:textId="77777777" w:rsidR="00FE0ACC" w:rsidRPr="0027667C" w:rsidRDefault="00FE0ACC" w:rsidP="00FE0ACC">
      <w:pPr>
        <w:pStyle w:val="Text1"/>
        <w:rPr>
          <w:noProof/>
        </w:rPr>
      </w:pPr>
      <w:r w:rsidRPr="0027667C">
        <w:rPr>
          <w:noProof/>
        </w:rPr>
        <w:t>3.2.17.</w:t>
      </w:r>
      <w:r w:rsidRPr="0027667C">
        <w:rPr>
          <w:noProof/>
        </w:rPr>
        <w:tab/>
        <w:t>Creuzet Gooch, cu diametrul bazei perforate = 25 mm, tip G4.</w:t>
      </w:r>
    </w:p>
    <w:p w14:paraId="5D8DAB04" w14:textId="77777777" w:rsidR="00FE0ACC" w:rsidRPr="0027667C" w:rsidRDefault="00FE0ACC" w:rsidP="00FE0ACC">
      <w:pPr>
        <w:pStyle w:val="Text1"/>
        <w:rPr>
          <w:noProof/>
        </w:rPr>
      </w:pPr>
      <w:r w:rsidRPr="0027667C">
        <w:rPr>
          <w:noProof/>
        </w:rPr>
        <w:t>3.2.18.</w:t>
      </w:r>
      <w:r w:rsidRPr="0027667C">
        <w:rPr>
          <w:noProof/>
        </w:rPr>
        <w:tab/>
        <w:t>Filtru circular din fibre de sticlă, cu diametrul de 27 mm și diametrul fibrelor de sticlă de 0,3-1,5 μm.</w:t>
      </w:r>
    </w:p>
    <w:p w14:paraId="1EE6AAB9" w14:textId="77777777" w:rsidR="00FE0ACC" w:rsidRPr="0027667C" w:rsidRDefault="00FE0ACC" w:rsidP="00FE0ACC">
      <w:pPr>
        <w:pStyle w:val="Text1"/>
        <w:rPr>
          <w:noProof/>
        </w:rPr>
      </w:pPr>
      <w:r w:rsidRPr="0027667C">
        <w:rPr>
          <w:noProof/>
        </w:rPr>
        <w:t>3.2.19.</w:t>
      </w:r>
      <w:r w:rsidRPr="0027667C">
        <w:rPr>
          <w:noProof/>
        </w:rPr>
        <w:tab/>
        <w:t>Două flacoane de filtrare cu alonje și manșoane din cauciuc, de 500 și, respectiv, 250 ml.</w:t>
      </w:r>
    </w:p>
    <w:p w14:paraId="12302EC3" w14:textId="77777777" w:rsidR="00FE0ACC" w:rsidRPr="0027667C" w:rsidRDefault="00FE0ACC" w:rsidP="00FE0ACC">
      <w:pPr>
        <w:pStyle w:val="Text1"/>
        <w:rPr>
          <w:noProof/>
        </w:rPr>
      </w:pPr>
      <w:r w:rsidRPr="0027667C">
        <w:rPr>
          <w:noProof/>
        </w:rPr>
        <w:t>3.2.20.</w:t>
      </w:r>
      <w:r w:rsidRPr="0027667C">
        <w:rPr>
          <w:noProof/>
        </w:rPr>
        <w:tab/>
        <w:t>Potențiometru cu înregistrare dotat cu un electrod indicator din platină șlefuită și un electrod de referință din calomel sau argint/clorură de argint cu o gamă de măsurare de 250 mV, cu biuretă automată cu o capacitate de 20-25 ml sau un echipament manual alternativ.</w:t>
      </w:r>
    </w:p>
    <w:p w14:paraId="5D7EA11E" w14:textId="77777777" w:rsidR="00FE0ACC" w:rsidRPr="0027667C" w:rsidRDefault="00FE0ACC" w:rsidP="00FE0ACC">
      <w:pPr>
        <w:pStyle w:val="ManualHeading2"/>
        <w:ind w:left="851" w:hanging="851"/>
        <w:rPr>
          <w:noProof/>
        </w:rPr>
      </w:pPr>
      <w:r w:rsidRPr="0027667C">
        <w:rPr>
          <w:noProof/>
        </w:rPr>
        <w:t>3.3.</w:t>
      </w:r>
      <w:r w:rsidRPr="0027667C">
        <w:rPr>
          <w:noProof/>
        </w:rPr>
        <w:tab/>
        <w:t>Metodă</w:t>
      </w:r>
    </w:p>
    <w:p w14:paraId="5DF7D12A" w14:textId="77777777" w:rsidR="00FE0ACC" w:rsidRPr="0027667C" w:rsidRDefault="00FE0ACC" w:rsidP="00FE0ACC">
      <w:pPr>
        <w:pStyle w:val="ManualHeading3"/>
        <w:rPr>
          <w:noProof/>
        </w:rPr>
      </w:pPr>
      <w:r w:rsidRPr="0027667C">
        <w:rPr>
          <w:noProof/>
        </w:rPr>
        <w:t>3.3.1.</w:t>
      </w:r>
      <w:r w:rsidRPr="0027667C">
        <w:rPr>
          <w:noProof/>
        </w:rPr>
        <w:tab/>
        <w:t>Concentrarea și separarea agenților tensioactivi</w:t>
      </w:r>
    </w:p>
    <w:p w14:paraId="07202D3A" w14:textId="77777777" w:rsidR="00FE0ACC" w:rsidRPr="0027667C" w:rsidRDefault="00FE0ACC" w:rsidP="00FE0ACC">
      <w:pPr>
        <w:pStyle w:val="Text1"/>
        <w:rPr>
          <w:noProof/>
        </w:rPr>
      </w:pPr>
      <w:r w:rsidRPr="0027667C">
        <w:rPr>
          <w:noProof/>
        </w:rPr>
        <w:t>Proba apoasă se filtrează prin hârtie de filtru calitativă. Primii 100 ml de filtrat se elimină.</w:t>
      </w:r>
    </w:p>
    <w:p w14:paraId="7873ABEF" w14:textId="77777777" w:rsidR="00FE0ACC" w:rsidRPr="0027667C" w:rsidRDefault="00FE0ACC" w:rsidP="00FE0ACC">
      <w:pPr>
        <w:pStyle w:val="Text1"/>
        <w:rPr>
          <w:noProof/>
        </w:rPr>
      </w:pPr>
      <w:r w:rsidRPr="0027667C">
        <w:rPr>
          <w:noProof/>
        </w:rPr>
        <w:t>În aparatul de separare, spălat în prealabil cu acetat de etil, se introduce o cantitate măsurată de probă, astfel încât să conțină 250-800 g agent tensioactiv neionic.</w:t>
      </w:r>
    </w:p>
    <w:p w14:paraId="0897F3ED" w14:textId="77777777" w:rsidR="00FE0ACC" w:rsidRPr="0027667C" w:rsidRDefault="00FE0ACC" w:rsidP="00FE0ACC">
      <w:pPr>
        <w:pStyle w:val="Text1"/>
        <w:rPr>
          <w:noProof/>
        </w:rPr>
      </w:pPr>
      <w:r w:rsidRPr="0027667C">
        <w:rPr>
          <w:noProof/>
        </w:rPr>
        <w:t>Pentru a îmbunătăți separarea, se adaugă 100 g clorură de sodiu și 5 g bicarbonat de sodiu.</w:t>
      </w:r>
    </w:p>
    <w:p w14:paraId="48758791" w14:textId="77777777" w:rsidR="00FE0ACC" w:rsidRPr="0027667C" w:rsidRDefault="00FE0ACC" w:rsidP="00FE0ACC">
      <w:pPr>
        <w:pStyle w:val="Text1"/>
        <w:rPr>
          <w:noProof/>
        </w:rPr>
      </w:pPr>
      <w:r w:rsidRPr="0027667C">
        <w:rPr>
          <w:noProof/>
        </w:rPr>
        <w:t>În cazul în care volumul probei este mai mare de 500 ml, se adaugă sărurile menționate, în formă solidă, în aparatul de separare și se dizolvă prin trecerea de azot sau aer prin aparat.</w:t>
      </w:r>
    </w:p>
    <w:p w14:paraId="5FDE8F8E" w14:textId="77777777" w:rsidR="00FE0ACC" w:rsidRPr="0027667C" w:rsidRDefault="00FE0ACC" w:rsidP="00FE0ACC">
      <w:pPr>
        <w:pStyle w:val="Text1"/>
        <w:rPr>
          <w:noProof/>
        </w:rPr>
      </w:pPr>
      <w:r w:rsidRPr="0027667C">
        <w:rPr>
          <w:noProof/>
        </w:rPr>
        <w:t>În cazul în care se utilizează o probă de dimensiuni mai mici, se dizolvă sărurile în 400 ml apă și apoi se adaugă în aparatul de separare.</w:t>
      </w:r>
    </w:p>
    <w:p w14:paraId="7836182B" w14:textId="77777777" w:rsidR="00FE0ACC" w:rsidRPr="0027667C" w:rsidRDefault="00FE0ACC" w:rsidP="00FE0ACC">
      <w:pPr>
        <w:pStyle w:val="Text1"/>
        <w:rPr>
          <w:noProof/>
        </w:rPr>
      </w:pPr>
      <w:r w:rsidRPr="0027667C">
        <w:rPr>
          <w:noProof/>
        </w:rPr>
        <w:t>Se adaugă apă pentru a aduce la nivelul robinetului superior.</w:t>
      </w:r>
    </w:p>
    <w:p w14:paraId="4E4A24CD" w14:textId="77777777" w:rsidR="00FE0ACC" w:rsidRPr="0027667C" w:rsidRDefault="00FE0ACC" w:rsidP="00FE0ACC">
      <w:pPr>
        <w:pStyle w:val="Text1"/>
        <w:rPr>
          <w:noProof/>
        </w:rPr>
      </w:pPr>
      <w:r w:rsidRPr="0027667C">
        <w:rPr>
          <w:noProof/>
        </w:rPr>
        <w:t>Se adaugă cu grijă 100 ml acetat de etil deasupra apei.</w:t>
      </w:r>
    </w:p>
    <w:p w14:paraId="0D72BDFE" w14:textId="77777777" w:rsidR="00FE0ACC" w:rsidRPr="0027667C" w:rsidRDefault="00FE0ACC" w:rsidP="00FE0ACC">
      <w:pPr>
        <w:pStyle w:val="Text1"/>
        <w:rPr>
          <w:noProof/>
        </w:rPr>
      </w:pPr>
      <w:r w:rsidRPr="0027667C">
        <w:rPr>
          <w:noProof/>
        </w:rPr>
        <w:t>Se umple sticla de spălare de pe conducta de gaz (azot sau aer) până la două treimi cu acetat de etil.</w:t>
      </w:r>
    </w:p>
    <w:p w14:paraId="05EF73DF" w14:textId="77777777" w:rsidR="00FE0ACC" w:rsidRPr="0027667C" w:rsidRDefault="00FE0ACC" w:rsidP="00FE0ACC">
      <w:pPr>
        <w:pStyle w:val="Text1"/>
        <w:rPr>
          <w:noProof/>
        </w:rPr>
      </w:pPr>
      <w:r w:rsidRPr="0027667C">
        <w:rPr>
          <w:noProof/>
        </w:rPr>
        <w:t>Se trece prin aparat un debit de gaz de 30-60 l/h; se recomandă utilizarea unui debitmetru. Viteza de aerare se crește treptat la început. Debitul gazului se reglează, astfel încât fazele să rămână în principal separate pentru a minimiza amestecarea fazelor cu soluția de acetat de etil în apă. Debitul de gaz se oprește după cinci minute.</w:t>
      </w:r>
    </w:p>
    <w:p w14:paraId="4E3CE723" w14:textId="77777777" w:rsidR="00FE0ACC" w:rsidRPr="0027667C" w:rsidRDefault="00FE0ACC" w:rsidP="00FE0ACC">
      <w:pPr>
        <w:pStyle w:val="Text1"/>
        <w:rPr>
          <w:noProof/>
        </w:rPr>
      </w:pPr>
      <w:r w:rsidRPr="0027667C">
        <w:rPr>
          <w:noProof/>
        </w:rPr>
        <w:t>În cazul în care volumul fazei organice se reduce cu mai mult de 20 % prin dizolvare în apă, operația se repetă, acordând o atenție deosebită debitului de gaz.</w:t>
      </w:r>
    </w:p>
    <w:p w14:paraId="117BFB3D" w14:textId="77777777" w:rsidR="00FE0ACC" w:rsidRPr="0027667C" w:rsidRDefault="00FE0ACC" w:rsidP="00FE0ACC">
      <w:pPr>
        <w:pStyle w:val="Text1"/>
        <w:rPr>
          <w:noProof/>
        </w:rPr>
      </w:pPr>
      <w:r w:rsidRPr="0027667C">
        <w:rPr>
          <w:noProof/>
        </w:rPr>
        <w:t>Se transferă faza organică într-o pâlnie de separare. Se returnează apa provenită din faza apoasă din pâlnia de separare – trebuie să fie numai câțiva ml – în aparatul de separare. Se filtrează faza de acetat de etil printr-o hârtie de filtru calitativă uscată într-un pahar de 250 ml.</w:t>
      </w:r>
    </w:p>
    <w:p w14:paraId="5C621E9D" w14:textId="77777777" w:rsidR="00FE0ACC" w:rsidRPr="0027667C" w:rsidRDefault="00FE0ACC" w:rsidP="00FE0ACC">
      <w:pPr>
        <w:pStyle w:val="Text1"/>
        <w:rPr>
          <w:noProof/>
        </w:rPr>
      </w:pPr>
      <w:r w:rsidRPr="0027667C">
        <w:rPr>
          <w:noProof/>
        </w:rPr>
        <w:t>Se toarnă alți 100 ml de acetat de etil în aparatul de separare și se trece din nou azot sau aer prin aparat timp de cinci minute. Se scurge faza organică în pâlnia de separare utilizată la prima separare, se elimină faza apoasă și se trece faza organică prin același filtru ca prima porțiune de acetat de etil. Se spală atât pâlnia de separare, cât și filtrul cu aproximativ 20 ml acetat de etil.</w:t>
      </w:r>
    </w:p>
    <w:p w14:paraId="3B3D4381" w14:textId="77777777" w:rsidR="00FE0ACC" w:rsidRPr="0027667C" w:rsidRDefault="00FE0ACC" w:rsidP="00FE0ACC">
      <w:pPr>
        <w:pStyle w:val="Text1"/>
        <w:rPr>
          <w:noProof/>
        </w:rPr>
      </w:pPr>
      <w:r w:rsidRPr="0027667C">
        <w:rPr>
          <w:noProof/>
        </w:rPr>
        <w:t>Se evaporă extractul de acetat de etil la sec folosind baie de apă (hotă de tiraj). Pentru accelerarea evaporării, se suflă ușor aer pe suprafața soluției.</w:t>
      </w:r>
    </w:p>
    <w:p w14:paraId="385376DE" w14:textId="77777777" w:rsidR="00FE0ACC" w:rsidRPr="0027667C" w:rsidRDefault="00FE0ACC" w:rsidP="00FE0ACC">
      <w:pPr>
        <w:pStyle w:val="ManualHeading3"/>
        <w:rPr>
          <w:noProof/>
        </w:rPr>
      </w:pPr>
      <w:r w:rsidRPr="0027667C">
        <w:rPr>
          <w:noProof/>
        </w:rPr>
        <w:t>3.3.2.</w:t>
      </w:r>
      <w:r w:rsidRPr="0027667C">
        <w:rPr>
          <w:noProof/>
        </w:rPr>
        <w:tab/>
        <w:t>Precipitarea și filtrarea</w:t>
      </w:r>
    </w:p>
    <w:p w14:paraId="7503F5AB" w14:textId="77777777" w:rsidR="00FE0ACC" w:rsidRPr="0027667C" w:rsidRDefault="00FE0ACC" w:rsidP="00FE0ACC">
      <w:pPr>
        <w:pStyle w:val="Text1"/>
        <w:rPr>
          <w:noProof/>
        </w:rPr>
      </w:pPr>
      <w:r w:rsidRPr="0027667C">
        <w:rPr>
          <w:noProof/>
        </w:rPr>
        <w:t>Se dizolvă reziduul uscat de la punctul 3.3.1 în 5 ml metanol, se adaugă 40 ml apă și 0,5 ml HCl diluat (punctul 3.2.3) și se agită amestecul cu un agitator magnetic.</w:t>
      </w:r>
    </w:p>
    <w:p w14:paraId="33F484DA" w14:textId="77777777" w:rsidR="00FE0ACC" w:rsidRPr="0027667C" w:rsidRDefault="00FE0ACC" w:rsidP="00FE0ACC">
      <w:pPr>
        <w:pStyle w:val="Text1"/>
        <w:rPr>
          <w:noProof/>
        </w:rPr>
      </w:pPr>
      <w:r w:rsidRPr="0027667C">
        <w:rPr>
          <w:noProof/>
        </w:rPr>
        <w:t>La această soluție, se adaugă 30 ml agent de precipitare (punctul 3.2.6) dintr-un cilindru gradat. Sub agitare continuă, se formează precipitatul. După agitare timp de zece minute, se lasă amestecul liniștit timp de cel puțin cinci minute.</w:t>
      </w:r>
    </w:p>
    <w:p w14:paraId="4699700B" w14:textId="77777777" w:rsidR="00FE0ACC" w:rsidRPr="0027667C" w:rsidRDefault="00FE0ACC" w:rsidP="00FE0ACC">
      <w:pPr>
        <w:pStyle w:val="Text1"/>
        <w:rPr>
          <w:noProof/>
        </w:rPr>
      </w:pPr>
      <w:r w:rsidRPr="0027667C">
        <w:rPr>
          <w:noProof/>
        </w:rPr>
        <w:t>Se filtrează amestecul prin creuzet Gooch, pe fundul căruia se așază hârtie filtru din fibre de sticlă. Se spală mai întâi filtrul sub vid cu aproximativ 2 ml acid acetic glacial. Apoi se spală, cu grijă, paharul, magnetul și creuzetul cu acid acetic glacial, din care sunt necesari aproximativ 40-50 ml. Nu este necesar transferul cantitativ pe filtru al precipitatului ce aderă pe marginea paharului, deoarece soluția precipitatului pentru titrare se întoarce în paharul de precipitare și atunci se dizolvă precipitatul rămas.</w:t>
      </w:r>
    </w:p>
    <w:p w14:paraId="076C2F77" w14:textId="77777777" w:rsidR="00FE0ACC" w:rsidRPr="0027667C" w:rsidRDefault="00FE0ACC" w:rsidP="00FE0ACC">
      <w:pPr>
        <w:pStyle w:val="ManualHeading3"/>
        <w:rPr>
          <w:noProof/>
        </w:rPr>
      </w:pPr>
      <w:r w:rsidRPr="0027667C">
        <w:rPr>
          <w:noProof/>
        </w:rPr>
        <w:t>3.3.3.</w:t>
      </w:r>
      <w:r w:rsidRPr="0027667C">
        <w:rPr>
          <w:noProof/>
        </w:rPr>
        <w:tab/>
        <w:t>Dizolvarea precipitatului</w:t>
      </w:r>
    </w:p>
    <w:p w14:paraId="5C65970F" w14:textId="77777777" w:rsidR="00FE0ACC" w:rsidRPr="0027667C" w:rsidRDefault="00FE0ACC" w:rsidP="00FE0ACC">
      <w:pPr>
        <w:pStyle w:val="Text1"/>
        <w:rPr>
          <w:noProof/>
        </w:rPr>
      </w:pPr>
      <w:r w:rsidRPr="0027667C">
        <w:rPr>
          <w:noProof/>
        </w:rPr>
        <w:t>Precipitatul din creuzetul de filtrare se dizolvă prin adăugare de soluție de tartrat de amoniu fierbinte (aproximativ 80 °C) (punctul 3.2.8) în trei porțiuni de câte 10 ml. Se lasă fiecare porțiune în creuzet timp de câteva minute înainte de a fi absorbită prin hârtie de filtru în flacon.</w:t>
      </w:r>
    </w:p>
    <w:p w14:paraId="40610872" w14:textId="77777777" w:rsidR="00FE0ACC" w:rsidRPr="0027667C" w:rsidRDefault="00FE0ACC" w:rsidP="00FE0ACC">
      <w:pPr>
        <w:pStyle w:val="Text1"/>
        <w:rPr>
          <w:noProof/>
        </w:rPr>
      </w:pPr>
      <w:r w:rsidRPr="0027667C">
        <w:rPr>
          <w:noProof/>
        </w:rPr>
        <w:t>Se introduce conținutul flaconului de filtrare în paharul utilizat pentru precipitare. Se spală marginile paharului cu alți 20 ml de soluție de tartrat pentru a dizolva restul precipitatului.</w:t>
      </w:r>
    </w:p>
    <w:p w14:paraId="658DC9C4" w14:textId="77777777" w:rsidR="00FE0ACC" w:rsidRPr="0027667C" w:rsidRDefault="00FE0ACC" w:rsidP="00FE0ACC">
      <w:pPr>
        <w:pStyle w:val="Text1"/>
        <w:rPr>
          <w:noProof/>
        </w:rPr>
      </w:pPr>
      <w:r w:rsidRPr="0027667C">
        <w:rPr>
          <w:noProof/>
        </w:rPr>
        <w:t>Se spală creuzetul, alonja și flaconul de filtrare cu grijă, cu 150-200 ml apă și se întoarce apa de spălare în paharul utilizat pentru precipitare.</w:t>
      </w:r>
    </w:p>
    <w:p w14:paraId="0B824191" w14:textId="77777777" w:rsidR="00FE0ACC" w:rsidRPr="0027667C" w:rsidRDefault="00FE0ACC" w:rsidP="00FE0ACC">
      <w:pPr>
        <w:pStyle w:val="ManualHeading3"/>
        <w:rPr>
          <w:noProof/>
        </w:rPr>
      </w:pPr>
      <w:r w:rsidRPr="0027667C">
        <w:rPr>
          <w:noProof/>
        </w:rPr>
        <w:t>3.3.4.</w:t>
      </w:r>
      <w:r w:rsidRPr="0027667C">
        <w:rPr>
          <w:noProof/>
        </w:rPr>
        <w:tab/>
        <w:t>Titrarea</w:t>
      </w:r>
    </w:p>
    <w:p w14:paraId="1F1A1798" w14:textId="77777777" w:rsidR="00FE0ACC" w:rsidRPr="0027667C" w:rsidRDefault="00FE0ACC" w:rsidP="00FE0ACC">
      <w:pPr>
        <w:pStyle w:val="Text1"/>
        <w:rPr>
          <w:noProof/>
        </w:rPr>
      </w:pPr>
      <w:r w:rsidRPr="0027667C">
        <w:rPr>
          <w:noProof/>
        </w:rPr>
        <w:t>Se agită soluția cu un agitator magnetic (punctul 3.2.16), se adaugă câteva picături de purpură de bromocresol (punctul 3.2.5) și soluție diluată de amoniac (punctul 3.2.9) până când culoarea devine violet (soluția este inițial slab acidă de la reziduul de acid acetic utilizat la clătire).</w:t>
      </w:r>
    </w:p>
    <w:p w14:paraId="4707D35F" w14:textId="77777777" w:rsidR="00FE0ACC" w:rsidRPr="0027667C" w:rsidRDefault="00FE0ACC" w:rsidP="00FE0ACC">
      <w:pPr>
        <w:pStyle w:val="Text1"/>
        <w:rPr>
          <w:noProof/>
        </w:rPr>
      </w:pPr>
      <w:r w:rsidRPr="0027667C">
        <w:rPr>
          <w:noProof/>
        </w:rPr>
        <w:t>Se adaugă apoi 10 ml tampon acetat etalon (punctul 3.2.10), se imersează electrozii în soluție și se titrează potențiometric cu soluție etalon „soluție carbat” (punctul 3.2.11), cu vârful biuretei imersat în soluție.</w:t>
      </w:r>
    </w:p>
    <w:p w14:paraId="1244C359" w14:textId="77777777" w:rsidR="00FE0ACC" w:rsidRPr="0027667C" w:rsidRDefault="00FE0ACC" w:rsidP="00FE0ACC">
      <w:pPr>
        <w:pStyle w:val="Text1"/>
        <w:rPr>
          <w:noProof/>
        </w:rPr>
      </w:pPr>
      <w:r w:rsidRPr="0027667C">
        <w:rPr>
          <w:noProof/>
        </w:rPr>
        <w:t>Viteza de titrare nu trebuie să depășească 2 ml/min.</w:t>
      </w:r>
    </w:p>
    <w:p w14:paraId="7306ED05" w14:textId="77777777" w:rsidR="00FE0ACC" w:rsidRPr="0027667C" w:rsidRDefault="00FE0ACC" w:rsidP="00FE0ACC">
      <w:pPr>
        <w:pStyle w:val="Text1"/>
        <w:rPr>
          <w:noProof/>
        </w:rPr>
      </w:pPr>
      <w:r w:rsidRPr="0027667C">
        <w:rPr>
          <w:noProof/>
        </w:rPr>
        <w:t>Punctul final este reprezentat de intersecția tangentelor la două fragmente ale curbei de potențial.</w:t>
      </w:r>
    </w:p>
    <w:p w14:paraId="6BBFC1CA" w14:textId="77777777" w:rsidR="00FE0ACC" w:rsidRPr="0027667C" w:rsidRDefault="00FE0ACC" w:rsidP="00FE0ACC">
      <w:pPr>
        <w:pStyle w:val="Text1"/>
        <w:rPr>
          <w:noProof/>
        </w:rPr>
      </w:pPr>
      <w:r w:rsidRPr="0027667C">
        <w:rPr>
          <w:noProof/>
        </w:rPr>
        <w:t>Ocazional, se observă că inflexiunea curbei de potențial se aplatizează; acest lucru se poate elimina prin curățirea cu grijă a electrodului de platină (prin șlefuire cu hârtie abrazivă).</w:t>
      </w:r>
    </w:p>
    <w:p w14:paraId="367A4EA8" w14:textId="77777777" w:rsidR="00FE0ACC" w:rsidRPr="0027667C" w:rsidRDefault="00FE0ACC" w:rsidP="00FE0ACC">
      <w:pPr>
        <w:pStyle w:val="ManualHeading3"/>
        <w:rPr>
          <w:noProof/>
        </w:rPr>
      </w:pPr>
      <w:r w:rsidRPr="0027667C">
        <w:rPr>
          <w:noProof/>
        </w:rPr>
        <w:t>3.3.5.</w:t>
      </w:r>
      <w:r w:rsidRPr="0027667C">
        <w:rPr>
          <w:noProof/>
        </w:rPr>
        <w:tab/>
        <w:t>Determinări martor</w:t>
      </w:r>
    </w:p>
    <w:p w14:paraId="0D2848A5" w14:textId="77777777" w:rsidR="00FE0ACC" w:rsidRPr="0027667C" w:rsidRDefault="00FE0ACC" w:rsidP="00FE0ACC">
      <w:pPr>
        <w:pStyle w:val="Text1"/>
        <w:rPr>
          <w:noProof/>
        </w:rPr>
      </w:pPr>
      <w:r w:rsidRPr="0027667C">
        <w:rPr>
          <w:noProof/>
        </w:rPr>
        <w:t>Concomitent, pe toată durata procedurii, se realizează determinări martor cu 5 ml metanol și 40 ml apă, conform instrucțiunilor de la punctul 3.3.2. Titrarea martor trebuie să fie sub 1 ml, în caz contrar puritatea reactivilor (punctele 3.2.3, 3.2.7, 3.2.8, 3.2.9, 3.2.10) este suspectă, în special conținutul de metale grele din aceștia și trebuie să fie înlocuiți. Martorul trebuie să se ia în considerare la calcularea rezultatelor.</w:t>
      </w:r>
    </w:p>
    <w:p w14:paraId="5D778B9A" w14:textId="77777777" w:rsidR="00FE0ACC" w:rsidRPr="0027667C" w:rsidRDefault="00FE0ACC" w:rsidP="00FE0ACC">
      <w:pPr>
        <w:pStyle w:val="ManualHeading3"/>
        <w:rPr>
          <w:noProof/>
        </w:rPr>
      </w:pPr>
      <w:r w:rsidRPr="0027667C">
        <w:rPr>
          <w:noProof/>
        </w:rPr>
        <w:t>3.3.6.</w:t>
      </w:r>
      <w:r w:rsidRPr="0027667C">
        <w:rPr>
          <w:noProof/>
        </w:rPr>
        <w:tab/>
        <w:t>Controlul factorului „soluției carbat”</w:t>
      </w:r>
    </w:p>
    <w:p w14:paraId="4E336C7C" w14:textId="77777777" w:rsidR="00FE0ACC" w:rsidRPr="0027667C" w:rsidRDefault="00FE0ACC" w:rsidP="00FE0ACC">
      <w:pPr>
        <w:pStyle w:val="Text1"/>
        <w:rPr>
          <w:noProof/>
        </w:rPr>
      </w:pPr>
      <w:r w:rsidRPr="0027667C">
        <w:rPr>
          <w:noProof/>
        </w:rPr>
        <w:t>Factorul pentru soluția carbat se determină în ziua utilizării. Pentru aceasta, se titrează 10 ml soluție de sulfat de cupru (punctul 3.2.12) cu „soluției carbat”, după adăugarea a 100 ml apă și 10 ml de tampon acetat etalon (punctul 3.2.10). În cazul în care se utilizează o cantitate de a ml, factorul f este:</w:t>
      </w:r>
    </w:p>
    <w:p w14:paraId="25D5AD36" w14:textId="77777777" w:rsidR="00FE0ACC" w:rsidRPr="0027667C" w:rsidRDefault="00FE0ACC" w:rsidP="00FE0ACC">
      <w:pPr>
        <w:pStyle w:val="Text1"/>
        <w:rPr>
          <w:noProof/>
        </w:rPr>
      </w:pPr>
      <w:r w:rsidRPr="0027667C">
        <w:rPr>
          <w:noProof/>
          <w:lang w:val="en-GB" w:eastAsia="en-GB"/>
        </w:rPr>
        <w:drawing>
          <wp:inline distT="0" distB="0" distL="0" distR="0" wp14:anchorId="42198FEF" wp14:editId="69B39472">
            <wp:extent cx="969645" cy="74358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9645" cy="743585"/>
                    </a:xfrm>
                    <a:prstGeom prst="rect">
                      <a:avLst/>
                    </a:prstGeom>
                    <a:noFill/>
                  </pic:spPr>
                </pic:pic>
              </a:graphicData>
            </a:graphic>
          </wp:inline>
        </w:drawing>
      </w:r>
    </w:p>
    <w:p w14:paraId="1162B421" w14:textId="77777777" w:rsidR="00FE0ACC" w:rsidRPr="0027667C" w:rsidRDefault="00FE0ACC" w:rsidP="00FE0ACC">
      <w:pPr>
        <w:pStyle w:val="Text1"/>
        <w:rPr>
          <w:noProof/>
        </w:rPr>
      </w:pPr>
    </w:p>
    <w:p w14:paraId="12A522B8" w14:textId="77777777" w:rsidR="00FE0ACC" w:rsidRPr="0027667C" w:rsidRDefault="00FE0ACC" w:rsidP="00FE0ACC">
      <w:pPr>
        <w:pStyle w:val="Text1"/>
        <w:rPr>
          <w:noProof/>
        </w:rPr>
      </w:pPr>
      <w:r w:rsidRPr="0027667C">
        <w:rPr>
          <w:noProof/>
        </w:rPr>
        <w:t>și toate rezultatele titrării se înmulțesc cu acest factor.</w:t>
      </w:r>
    </w:p>
    <w:p w14:paraId="6431A051" w14:textId="77777777" w:rsidR="00FE0ACC" w:rsidRPr="0027667C" w:rsidRDefault="00FE0ACC" w:rsidP="00FE0ACC">
      <w:pPr>
        <w:pStyle w:val="ManualHeading2"/>
        <w:ind w:left="851" w:hanging="851"/>
        <w:rPr>
          <w:noProof/>
        </w:rPr>
      </w:pPr>
      <w:r w:rsidRPr="0027667C">
        <w:rPr>
          <w:noProof/>
        </w:rPr>
        <w:t>3.4.</w:t>
      </w:r>
      <w:r w:rsidRPr="0027667C">
        <w:rPr>
          <w:noProof/>
        </w:rPr>
        <w:tab/>
        <w:t>Calculul rezultatelor</w:t>
      </w:r>
    </w:p>
    <w:p w14:paraId="5EE03B76" w14:textId="77777777" w:rsidR="00FE0ACC" w:rsidRPr="0027667C" w:rsidRDefault="00FE0ACC" w:rsidP="00FE0ACC">
      <w:pPr>
        <w:pStyle w:val="Text1"/>
        <w:rPr>
          <w:noProof/>
        </w:rPr>
      </w:pPr>
      <w:r w:rsidRPr="0027667C">
        <w:rPr>
          <w:noProof/>
        </w:rPr>
        <w:t>Fiecare agent tensioactiv neionic are un factor propriu, în funcție de compoziția sa, în special privind lungimea catenei alchenoxidului. Concentrația agentului tensioactiv neionic se exprimă în raport cu o substanță etalon – nonilfenol cu zece unități de etilenoxid (NP 10) – pentru care factorul de conversie este 0,054.</w:t>
      </w:r>
    </w:p>
    <w:p w14:paraId="5B55F741" w14:textId="77777777" w:rsidR="00FE0ACC" w:rsidRPr="0027667C" w:rsidRDefault="00FE0ACC" w:rsidP="00FE0ACC">
      <w:pPr>
        <w:pStyle w:val="Text1"/>
        <w:rPr>
          <w:noProof/>
        </w:rPr>
      </w:pPr>
      <w:r w:rsidRPr="0027667C">
        <w:rPr>
          <w:noProof/>
        </w:rPr>
        <w:t>Prin utilizarea factorului menționat, cantitatea de agent tensioactiv prezent în probă se află exprimată în mg de echivalent NP 10, după cum urmează:</w:t>
      </w:r>
    </w:p>
    <w:p w14:paraId="0BFB6D35" w14:textId="77777777" w:rsidR="00FE0ACC" w:rsidRPr="0027667C" w:rsidRDefault="00FE0ACC" w:rsidP="00FE0ACC">
      <w:pPr>
        <w:pStyle w:val="Text1"/>
        <w:rPr>
          <w:noProof/>
        </w:rPr>
      </w:pPr>
      <w:r w:rsidRPr="0027667C">
        <w:rPr>
          <w:noProof/>
        </w:rPr>
        <w:t>(b – c) × f × 0,054 = mg agent tensioactiv neionic sub formă de NP 10</w:t>
      </w:r>
    </w:p>
    <w:p w14:paraId="47992FA5" w14:textId="77777777" w:rsidR="00FE0ACC" w:rsidRPr="0027667C" w:rsidRDefault="00FE0ACC" w:rsidP="00FE0ACC">
      <w:pPr>
        <w:pStyle w:val="Text1"/>
        <w:rPr>
          <w:noProof/>
        </w:rPr>
      </w:pPr>
      <w:r w:rsidRPr="0027667C">
        <w:rPr>
          <w:noProof/>
        </w:rPr>
        <w:t>unde:</w:t>
      </w:r>
    </w:p>
    <w:tbl>
      <w:tblPr>
        <w:tblW w:w="0" w:type="auto"/>
        <w:tblInd w:w="1532" w:type="dxa"/>
        <w:tblLayout w:type="fixed"/>
        <w:tblLook w:val="0000" w:firstRow="0" w:lastRow="0" w:firstColumn="0" w:lastColumn="0" w:noHBand="0" w:noVBand="0"/>
      </w:tblPr>
      <w:tblGrid>
        <w:gridCol w:w="560"/>
        <w:gridCol w:w="560"/>
        <w:gridCol w:w="5102"/>
      </w:tblGrid>
      <w:tr w:rsidR="00FE0ACC" w:rsidRPr="0027667C" w14:paraId="7B07C7FE" w14:textId="77777777" w:rsidTr="00431C56">
        <w:tc>
          <w:tcPr>
            <w:tcW w:w="560" w:type="dxa"/>
            <w:tcBorders>
              <w:top w:val="single" w:sz="2" w:space="0" w:color="auto"/>
              <w:left w:val="single" w:sz="2" w:space="0" w:color="auto"/>
              <w:bottom w:val="single" w:sz="2" w:space="0" w:color="auto"/>
              <w:right w:val="single" w:sz="2" w:space="0" w:color="auto"/>
            </w:tcBorders>
          </w:tcPr>
          <w:p w14:paraId="5AC598EB" w14:textId="77777777" w:rsidR="00FE0ACC" w:rsidRPr="0027667C" w:rsidRDefault="00FE0ACC" w:rsidP="00431C56">
            <w:pPr>
              <w:pStyle w:val="NormalLeft"/>
              <w:rPr>
                <w:noProof/>
              </w:rPr>
            </w:pPr>
            <w:r w:rsidRPr="0027667C">
              <w:rPr>
                <w:noProof/>
              </w:rPr>
              <w:t>b</w:t>
            </w:r>
          </w:p>
        </w:tc>
        <w:tc>
          <w:tcPr>
            <w:tcW w:w="560" w:type="dxa"/>
            <w:tcBorders>
              <w:top w:val="single" w:sz="2" w:space="0" w:color="auto"/>
              <w:left w:val="single" w:sz="2" w:space="0" w:color="auto"/>
              <w:bottom w:val="single" w:sz="2" w:space="0" w:color="auto"/>
              <w:right w:val="single" w:sz="2" w:space="0" w:color="auto"/>
            </w:tcBorders>
          </w:tcPr>
          <w:p w14:paraId="69885040" w14:textId="77777777" w:rsidR="00FE0ACC" w:rsidRPr="0027667C" w:rsidRDefault="00FE0ACC" w:rsidP="00431C56">
            <w:pPr>
              <w:pStyle w:val="NormalLeft"/>
              <w:rPr>
                <w:noProof/>
              </w:rPr>
            </w:pPr>
            <w:r w:rsidRPr="0027667C">
              <w:rPr>
                <w:noProof/>
              </w:rPr>
              <w:t>=</w:t>
            </w:r>
          </w:p>
        </w:tc>
        <w:tc>
          <w:tcPr>
            <w:tcW w:w="5102" w:type="dxa"/>
            <w:tcBorders>
              <w:top w:val="single" w:sz="2" w:space="0" w:color="auto"/>
              <w:left w:val="single" w:sz="2" w:space="0" w:color="auto"/>
              <w:bottom w:val="single" w:sz="2" w:space="0" w:color="auto"/>
              <w:right w:val="single" w:sz="2" w:space="0" w:color="auto"/>
            </w:tcBorders>
          </w:tcPr>
          <w:p w14:paraId="2D7BA222" w14:textId="77777777" w:rsidR="00FE0ACC" w:rsidRPr="0027667C" w:rsidRDefault="00FE0ACC" w:rsidP="00431C56">
            <w:pPr>
              <w:pStyle w:val="NormalLeft"/>
              <w:rPr>
                <w:noProof/>
              </w:rPr>
            </w:pPr>
            <w:r w:rsidRPr="0027667C">
              <w:rPr>
                <w:noProof/>
              </w:rPr>
              <w:t>volumul „soluției carbat” utilizat de probă (ml),</w:t>
            </w:r>
          </w:p>
        </w:tc>
      </w:tr>
      <w:tr w:rsidR="00FE0ACC" w:rsidRPr="0027667C" w14:paraId="54DA50B0" w14:textId="77777777" w:rsidTr="00431C56">
        <w:tc>
          <w:tcPr>
            <w:tcW w:w="560" w:type="dxa"/>
            <w:tcBorders>
              <w:top w:val="single" w:sz="2" w:space="0" w:color="auto"/>
              <w:left w:val="single" w:sz="2" w:space="0" w:color="auto"/>
              <w:bottom w:val="single" w:sz="2" w:space="0" w:color="auto"/>
              <w:right w:val="single" w:sz="2" w:space="0" w:color="auto"/>
            </w:tcBorders>
          </w:tcPr>
          <w:p w14:paraId="74904CB6" w14:textId="77777777" w:rsidR="00FE0ACC" w:rsidRPr="0027667C" w:rsidRDefault="00FE0ACC" w:rsidP="00431C56">
            <w:pPr>
              <w:pStyle w:val="NormalLeft"/>
              <w:rPr>
                <w:noProof/>
              </w:rPr>
            </w:pPr>
            <w:r w:rsidRPr="0027667C">
              <w:rPr>
                <w:noProof/>
              </w:rPr>
              <w:t>c</w:t>
            </w:r>
          </w:p>
        </w:tc>
        <w:tc>
          <w:tcPr>
            <w:tcW w:w="560" w:type="dxa"/>
            <w:tcBorders>
              <w:top w:val="single" w:sz="2" w:space="0" w:color="auto"/>
              <w:left w:val="single" w:sz="2" w:space="0" w:color="auto"/>
              <w:bottom w:val="single" w:sz="2" w:space="0" w:color="auto"/>
              <w:right w:val="single" w:sz="2" w:space="0" w:color="auto"/>
            </w:tcBorders>
          </w:tcPr>
          <w:p w14:paraId="5EDBE29E" w14:textId="77777777" w:rsidR="00FE0ACC" w:rsidRPr="0027667C" w:rsidRDefault="00FE0ACC" w:rsidP="00431C56">
            <w:pPr>
              <w:pStyle w:val="NormalLeft"/>
              <w:rPr>
                <w:noProof/>
              </w:rPr>
            </w:pPr>
            <w:r w:rsidRPr="0027667C">
              <w:rPr>
                <w:noProof/>
              </w:rPr>
              <w:t>=</w:t>
            </w:r>
          </w:p>
        </w:tc>
        <w:tc>
          <w:tcPr>
            <w:tcW w:w="5102" w:type="dxa"/>
            <w:tcBorders>
              <w:top w:val="single" w:sz="2" w:space="0" w:color="auto"/>
              <w:left w:val="single" w:sz="2" w:space="0" w:color="auto"/>
              <w:bottom w:val="single" w:sz="2" w:space="0" w:color="auto"/>
              <w:right w:val="single" w:sz="2" w:space="0" w:color="auto"/>
            </w:tcBorders>
          </w:tcPr>
          <w:p w14:paraId="3491B505" w14:textId="77777777" w:rsidR="00FE0ACC" w:rsidRPr="0027667C" w:rsidRDefault="00FE0ACC" w:rsidP="00431C56">
            <w:pPr>
              <w:pStyle w:val="NormalLeft"/>
              <w:rPr>
                <w:noProof/>
              </w:rPr>
            </w:pPr>
            <w:r w:rsidRPr="0027667C">
              <w:rPr>
                <w:noProof/>
              </w:rPr>
              <w:t>volumul „soluției carbat” utilizat de martor (ml),</w:t>
            </w:r>
          </w:p>
        </w:tc>
      </w:tr>
      <w:tr w:rsidR="00FE0ACC" w:rsidRPr="0027667C" w14:paraId="388205C7" w14:textId="77777777" w:rsidTr="00431C56">
        <w:tc>
          <w:tcPr>
            <w:tcW w:w="560" w:type="dxa"/>
            <w:tcBorders>
              <w:top w:val="single" w:sz="2" w:space="0" w:color="auto"/>
              <w:left w:val="single" w:sz="2" w:space="0" w:color="auto"/>
              <w:bottom w:val="single" w:sz="2" w:space="0" w:color="auto"/>
              <w:right w:val="single" w:sz="2" w:space="0" w:color="auto"/>
            </w:tcBorders>
          </w:tcPr>
          <w:p w14:paraId="565661E7" w14:textId="77777777" w:rsidR="00FE0ACC" w:rsidRPr="0027667C" w:rsidRDefault="00FE0ACC" w:rsidP="00431C56">
            <w:pPr>
              <w:pStyle w:val="NormalLeft"/>
              <w:rPr>
                <w:noProof/>
              </w:rPr>
            </w:pPr>
            <w:r w:rsidRPr="0027667C">
              <w:rPr>
                <w:noProof/>
              </w:rPr>
              <w:t>f</w:t>
            </w:r>
          </w:p>
        </w:tc>
        <w:tc>
          <w:tcPr>
            <w:tcW w:w="560" w:type="dxa"/>
            <w:tcBorders>
              <w:top w:val="single" w:sz="2" w:space="0" w:color="auto"/>
              <w:left w:val="single" w:sz="2" w:space="0" w:color="auto"/>
              <w:bottom w:val="single" w:sz="2" w:space="0" w:color="auto"/>
              <w:right w:val="single" w:sz="2" w:space="0" w:color="auto"/>
            </w:tcBorders>
          </w:tcPr>
          <w:p w14:paraId="4AF6BF52" w14:textId="77777777" w:rsidR="00FE0ACC" w:rsidRPr="0027667C" w:rsidRDefault="00FE0ACC" w:rsidP="00431C56">
            <w:pPr>
              <w:pStyle w:val="NormalLeft"/>
              <w:rPr>
                <w:noProof/>
              </w:rPr>
            </w:pPr>
            <w:r w:rsidRPr="0027667C">
              <w:rPr>
                <w:noProof/>
              </w:rPr>
              <w:t>=</w:t>
            </w:r>
          </w:p>
        </w:tc>
        <w:tc>
          <w:tcPr>
            <w:tcW w:w="5102" w:type="dxa"/>
            <w:tcBorders>
              <w:top w:val="single" w:sz="2" w:space="0" w:color="auto"/>
              <w:left w:val="single" w:sz="2" w:space="0" w:color="auto"/>
              <w:bottom w:val="single" w:sz="2" w:space="0" w:color="auto"/>
              <w:right w:val="single" w:sz="2" w:space="0" w:color="auto"/>
            </w:tcBorders>
          </w:tcPr>
          <w:p w14:paraId="771695E9" w14:textId="77777777" w:rsidR="00FE0ACC" w:rsidRPr="0027667C" w:rsidRDefault="00FE0ACC" w:rsidP="00431C56">
            <w:pPr>
              <w:pStyle w:val="NormalLeft"/>
              <w:rPr>
                <w:noProof/>
              </w:rPr>
            </w:pPr>
            <w:r w:rsidRPr="0027667C">
              <w:rPr>
                <w:noProof/>
              </w:rPr>
              <w:t>factorul „soluției carbat”.</w:t>
            </w:r>
          </w:p>
        </w:tc>
      </w:tr>
    </w:tbl>
    <w:p w14:paraId="6F248020" w14:textId="77777777" w:rsidR="00FE0ACC" w:rsidRPr="0027667C" w:rsidRDefault="00FE0ACC" w:rsidP="00FE0ACC">
      <w:pPr>
        <w:rPr>
          <w:noProof/>
        </w:rPr>
      </w:pPr>
    </w:p>
    <w:p w14:paraId="66544DD9" w14:textId="77777777" w:rsidR="00FE0ACC" w:rsidRPr="0027667C" w:rsidRDefault="00FE0ACC" w:rsidP="00FE0ACC">
      <w:pPr>
        <w:pStyle w:val="ManualHeading2"/>
        <w:ind w:left="851" w:hanging="851"/>
        <w:rPr>
          <w:noProof/>
        </w:rPr>
      </w:pPr>
      <w:r w:rsidRPr="0027667C">
        <w:rPr>
          <w:noProof/>
        </w:rPr>
        <w:t>3.5.</w:t>
      </w:r>
      <w:r w:rsidRPr="0027667C">
        <w:rPr>
          <w:noProof/>
        </w:rPr>
        <w:tab/>
        <w:t>Exprimarea rezultatelor</w:t>
      </w:r>
    </w:p>
    <w:p w14:paraId="4B3B7258" w14:textId="77777777" w:rsidR="00FE0ACC" w:rsidRPr="0027667C" w:rsidRDefault="00FE0ACC" w:rsidP="00FE0ACC">
      <w:pPr>
        <w:pStyle w:val="Text1"/>
        <w:rPr>
          <w:noProof/>
        </w:rPr>
      </w:pPr>
      <w:r w:rsidRPr="0027667C">
        <w:rPr>
          <w:noProof/>
        </w:rPr>
        <w:t>Rezultatele se exprimă în mg/l sub formă de echivalent NP 10, cu o precizie de 0,1.</w:t>
      </w:r>
    </w:p>
    <w:p w14:paraId="429E851E" w14:textId="77777777" w:rsidR="00FE0ACC" w:rsidRPr="0027667C" w:rsidRDefault="00FE0ACC" w:rsidP="00FE0ACC">
      <w:pPr>
        <w:rPr>
          <w:noProof/>
        </w:rPr>
      </w:pPr>
    </w:p>
    <w:p w14:paraId="56659FFF" w14:textId="77777777" w:rsidR="00FE0ACC" w:rsidRPr="0027667C" w:rsidRDefault="00FE0ACC" w:rsidP="00FE0ACC">
      <w:pPr>
        <w:pStyle w:val="Caption"/>
        <w:keepNext/>
        <w:jc w:val="center"/>
        <w:rPr>
          <w:noProof/>
        </w:rPr>
      </w:pPr>
      <w:r w:rsidRPr="0027667C">
        <w:rPr>
          <w:noProof/>
        </w:rPr>
        <w:t xml:space="preserve">Figura </w:t>
      </w:r>
      <w:r w:rsidR="0027667C" w:rsidRPr="0027667C">
        <w:rPr>
          <w:noProof/>
        </w:rPr>
        <w:fldChar w:fldCharType="begin"/>
      </w:r>
      <w:r w:rsidR="0027667C" w:rsidRPr="0027667C">
        <w:rPr>
          <w:noProof/>
        </w:rPr>
        <w:instrText xml:space="preserve"> SEQ Figure \* ARABIC </w:instrText>
      </w:r>
      <w:r w:rsidR="0027667C" w:rsidRPr="0027667C">
        <w:rPr>
          <w:noProof/>
        </w:rPr>
        <w:fldChar w:fldCharType="separate"/>
      </w:r>
      <w:r w:rsidRPr="0027667C">
        <w:rPr>
          <w:noProof/>
        </w:rPr>
        <w:t>1</w:t>
      </w:r>
      <w:r w:rsidR="0027667C" w:rsidRPr="0027667C">
        <w:rPr>
          <w:noProof/>
        </w:rPr>
        <w:fldChar w:fldCharType="end"/>
      </w:r>
      <w:r w:rsidRPr="0027667C">
        <w:rPr>
          <w:noProof/>
        </w:rPr>
        <w:t xml:space="preserve"> Instalația de nămol activ: prezentare generală</w:t>
      </w:r>
    </w:p>
    <w:p w14:paraId="0F38957C" w14:textId="1246BA56" w:rsidR="00FE0ACC" w:rsidRPr="0027667C" w:rsidRDefault="006D7198" w:rsidP="0015733A">
      <w:pPr>
        <w:jc w:val="center"/>
        <w:rPr>
          <w:noProof/>
        </w:rPr>
      </w:pPr>
      <w:r w:rsidRPr="0027667C">
        <w:rPr>
          <w:noProof/>
          <w:lang w:val="en-GB" w:eastAsia="en-GB"/>
        </w:rPr>
        <w:drawing>
          <wp:inline distT="0" distB="0" distL="0" distR="0" wp14:anchorId="4D38F63C" wp14:editId="4B08DBD7">
            <wp:extent cx="5761355" cy="4105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1355" cy="4105910"/>
                    </a:xfrm>
                    <a:prstGeom prst="rect">
                      <a:avLst/>
                    </a:prstGeom>
                  </pic:spPr>
                </pic:pic>
              </a:graphicData>
            </a:graphic>
          </wp:inline>
        </w:drawing>
      </w:r>
    </w:p>
    <w:p w14:paraId="3E674365" w14:textId="77777777" w:rsidR="00E5259C" w:rsidRPr="0027667C" w:rsidRDefault="00E5259C" w:rsidP="0015733A">
      <w:pPr>
        <w:jc w:val="center"/>
        <w:rPr>
          <w:noProof/>
        </w:rPr>
      </w:pPr>
    </w:p>
    <w:tbl>
      <w:tblPr>
        <w:tblW w:w="0" w:type="auto"/>
        <w:tblInd w:w="2043" w:type="dxa"/>
        <w:tblLayout w:type="fixed"/>
        <w:tblLook w:val="0000" w:firstRow="0" w:lastRow="0" w:firstColumn="0" w:lastColumn="0" w:noHBand="0" w:noVBand="0"/>
      </w:tblPr>
      <w:tblGrid>
        <w:gridCol w:w="624"/>
        <w:gridCol w:w="4160"/>
      </w:tblGrid>
      <w:tr w:rsidR="0006775A" w:rsidRPr="0027667C" w14:paraId="13039ED0" w14:textId="77777777" w:rsidTr="001E0F7B">
        <w:tc>
          <w:tcPr>
            <w:tcW w:w="624" w:type="dxa"/>
            <w:tcBorders>
              <w:top w:val="single" w:sz="2" w:space="0" w:color="auto"/>
              <w:left w:val="single" w:sz="2" w:space="0" w:color="auto"/>
              <w:bottom w:val="single" w:sz="2" w:space="0" w:color="auto"/>
              <w:right w:val="single" w:sz="2" w:space="0" w:color="auto"/>
            </w:tcBorders>
          </w:tcPr>
          <w:p w14:paraId="4F1B144C" w14:textId="77777777" w:rsidR="0006775A" w:rsidRPr="0027667C" w:rsidRDefault="0006775A" w:rsidP="0006775A">
            <w:pPr>
              <w:autoSpaceDE w:val="0"/>
              <w:autoSpaceDN w:val="0"/>
              <w:jc w:val="left"/>
              <w:rPr>
                <w:rFonts w:eastAsia="Times New Roman"/>
                <w:noProof/>
                <w:szCs w:val="24"/>
              </w:rPr>
            </w:pPr>
            <w:r w:rsidRPr="0027667C">
              <w:rPr>
                <w:noProof/>
              </w:rPr>
              <w:t>A</w:t>
            </w:r>
          </w:p>
        </w:tc>
        <w:tc>
          <w:tcPr>
            <w:tcW w:w="4160" w:type="dxa"/>
            <w:tcBorders>
              <w:top w:val="single" w:sz="2" w:space="0" w:color="auto"/>
              <w:left w:val="single" w:sz="2" w:space="0" w:color="auto"/>
              <w:bottom w:val="single" w:sz="2" w:space="0" w:color="auto"/>
              <w:right w:val="single" w:sz="2" w:space="0" w:color="auto"/>
            </w:tcBorders>
          </w:tcPr>
          <w:p w14:paraId="5CE68831" w14:textId="77777777" w:rsidR="0006775A" w:rsidRPr="0027667C" w:rsidRDefault="0006775A" w:rsidP="0006775A">
            <w:pPr>
              <w:autoSpaceDE w:val="0"/>
              <w:autoSpaceDN w:val="0"/>
              <w:jc w:val="left"/>
              <w:rPr>
                <w:rFonts w:eastAsia="Times New Roman"/>
                <w:noProof/>
                <w:szCs w:val="24"/>
              </w:rPr>
            </w:pPr>
            <w:r w:rsidRPr="0027667C">
              <w:rPr>
                <w:noProof/>
              </w:rPr>
              <w:t>Vas de stocare</w:t>
            </w:r>
          </w:p>
        </w:tc>
      </w:tr>
      <w:tr w:rsidR="0006775A" w:rsidRPr="0027667C" w14:paraId="3B04F9CB" w14:textId="77777777" w:rsidTr="001E0F7B">
        <w:tc>
          <w:tcPr>
            <w:tcW w:w="624" w:type="dxa"/>
            <w:tcBorders>
              <w:top w:val="single" w:sz="2" w:space="0" w:color="auto"/>
              <w:left w:val="single" w:sz="2" w:space="0" w:color="auto"/>
              <w:bottom w:val="single" w:sz="2" w:space="0" w:color="auto"/>
              <w:right w:val="single" w:sz="2" w:space="0" w:color="auto"/>
            </w:tcBorders>
          </w:tcPr>
          <w:p w14:paraId="0CF05154" w14:textId="77777777" w:rsidR="0006775A" w:rsidRPr="0027667C" w:rsidRDefault="0006775A" w:rsidP="0006775A">
            <w:pPr>
              <w:autoSpaceDE w:val="0"/>
              <w:autoSpaceDN w:val="0"/>
              <w:jc w:val="left"/>
              <w:rPr>
                <w:rFonts w:eastAsia="Times New Roman"/>
                <w:noProof/>
                <w:szCs w:val="24"/>
              </w:rPr>
            </w:pPr>
            <w:r w:rsidRPr="0027667C">
              <w:rPr>
                <w:noProof/>
              </w:rPr>
              <w:t>B</w:t>
            </w:r>
          </w:p>
        </w:tc>
        <w:tc>
          <w:tcPr>
            <w:tcW w:w="4160" w:type="dxa"/>
            <w:tcBorders>
              <w:top w:val="single" w:sz="2" w:space="0" w:color="auto"/>
              <w:left w:val="single" w:sz="2" w:space="0" w:color="auto"/>
              <w:bottom w:val="single" w:sz="2" w:space="0" w:color="auto"/>
              <w:right w:val="single" w:sz="2" w:space="0" w:color="auto"/>
            </w:tcBorders>
          </w:tcPr>
          <w:p w14:paraId="7A6CCD18" w14:textId="77777777" w:rsidR="0006775A" w:rsidRPr="0027667C" w:rsidRDefault="0006775A" w:rsidP="0006775A">
            <w:pPr>
              <w:autoSpaceDE w:val="0"/>
              <w:autoSpaceDN w:val="0"/>
              <w:jc w:val="left"/>
              <w:rPr>
                <w:rFonts w:eastAsia="Times New Roman"/>
                <w:noProof/>
                <w:szCs w:val="24"/>
              </w:rPr>
            </w:pPr>
            <w:r w:rsidRPr="0027667C">
              <w:rPr>
                <w:noProof/>
              </w:rPr>
              <w:t>Dozator</w:t>
            </w:r>
          </w:p>
        </w:tc>
      </w:tr>
      <w:tr w:rsidR="0006775A" w:rsidRPr="0027667C" w14:paraId="11147DD0" w14:textId="77777777" w:rsidTr="001E0F7B">
        <w:tc>
          <w:tcPr>
            <w:tcW w:w="624" w:type="dxa"/>
            <w:tcBorders>
              <w:top w:val="single" w:sz="2" w:space="0" w:color="auto"/>
              <w:left w:val="single" w:sz="2" w:space="0" w:color="auto"/>
              <w:bottom w:val="single" w:sz="2" w:space="0" w:color="auto"/>
              <w:right w:val="single" w:sz="2" w:space="0" w:color="auto"/>
            </w:tcBorders>
          </w:tcPr>
          <w:p w14:paraId="48EFC620" w14:textId="77777777" w:rsidR="0006775A" w:rsidRPr="0027667C" w:rsidRDefault="0006775A" w:rsidP="0006775A">
            <w:pPr>
              <w:autoSpaceDE w:val="0"/>
              <w:autoSpaceDN w:val="0"/>
              <w:jc w:val="left"/>
              <w:rPr>
                <w:rFonts w:eastAsia="Times New Roman"/>
                <w:noProof/>
                <w:szCs w:val="24"/>
              </w:rPr>
            </w:pPr>
            <w:r w:rsidRPr="0027667C">
              <w:rPr>
                <w:noProof/>
              </w:rPr>
              <w:t>C</w:t>
            </w:r>
          </w:p>
        </w:tc>
        <w:tc>
          <w:tcPr>
            <w:tcW w:w="4160" w:type="dxa"/>
            <w:tcBorders>
              <w:top w:val="single" w:sz="2" w:space="0" w:color="auto"/>
              <w:left w:val="single" w:sz="2" w:space="0" w:color="auto"/>
              <w:bottom w:val="single" w:sz="2" w:space="0" w:color="auto"/>
              <w:right w:val="single" w:sz="2" w:space="0" w:color="auto"/>
            </w:tcBorders>
          </w:tcPr>
          <w:p w14:paraId="31908A40" w14:textId="77777777" w:rsidR="0006775A" w:rsidRPr="0027667C" w:rsidRDefault="0006775A" w:rsidP="0006775A">
            <w:pPr>
              <w:autoSpaceDE w:val="0"/>
              <w:autoSpaceDN w:val="0"/>
              <w:jc w:val="left"/>
              <w:rPr>
                <w:rFonts w:eastAsia="Times New Roman"/>
                <w:noProof/>
                <w:szCs w:val="24"/>
              </w:rPr>
            </w:pPr>
            <w:r w:rsidRPr="0027667C">
              <w:rPr>
                <w:noProof/>
              </w:rPr>
              <w:t>Vas de aerare (capacitate trei litri)</w:t>
            </w:r>
          </w:p>
        </w:tc>
      </w:tr>
      <w:tr w:rsidR="0006775A" w:rsidRPr="0027667C" w14:paraId="65CA1976" w14:textId="77777777" w:rsidTr="001E0F7B">
        <w:tc>
          <w:tcPr>
            <w:tcW w:w="624" w:type="dxa"/>
            <w:tcBorders>
              <w:top w:val="single" w:sz="2" w:space="0" w:color="auto"/>
              <w:left w:val="single" w:sz="2" w:space="0" w:color="auto"/>
              <w:bottom w:val="single" w:sz="2" w:space="0" w:color="auto"/>
              <w:right w:val="single" w:sz="2" w:space="0" w:color="auto"/>
            </w:tcBorders>
          </w:tcPr>
          <w:p w14:paraId="5A2B4FC1" w14:textId="77777777" w:rsidR="0006775A" w:rsidRPr="0027667C" w:rsidRDefault="0006775A" w:rsidP="0006775A">
            <w:pPr>
              <w:autoSpaceDE w:val="0"/>
              <w:autoSpaceDN w:val="0"/>
              <w:jc w:val="left"/>
              <w:rPr>
                <w:rFonts w:eastAsia="Times New Roman"/>
                <w:noProof/>
                <w:szCs w:val="24"/>
              </w:rPr>
            </w:pPr>
            <w:r w:rsidRPr="0027667C">
              <w:rPr>
                <w:noProof/>
              </w:rPr>
              <w:t>D</w:t>
            </w:r>
          </w:p>
        </w:tc>
        <w:tc>
          <w:tcPr>
            <w:tcW w:w="4160" w:type="dxa"/>
            <w:tcBorders>
              <w:top w:val="single" w:sz="2" w:space="0" w:color="auto"/>
              <w:left w:val="single" w:sz="2" w:space="0" w:color="auto"/>
              <w:bottom w:val="single" w:sz="2" w:space="0" w:color="auto"/>
              <w:right w:val="single" w:sz="2" w:space="0" w:color="auto"/>
            </w:tcBorders>
          </w:tcPr>
          <w:p w14:paraId="4A9F8BFC" w14:textId="77777777" w:rsidR="0006775A" w:rsidRPr="0027667C" w:rsidRDefault="0006775A" w:rsidP="0006775A">
            <w:pPr>
              <w:autoSpaceDE w:val="0"/>
              <w:autoSpaceDN w:val="0"/>
              <w:jc w:val="left"/>
              <w:rPr>
                <w:rFonts w:eastAsia="Times New Roman"/>
                <w:noProof/>
                <w:szCs w:val="24"/>
              </w:rPr>
            </w:pPr>
            <w:r w:rsidRPr="0027667C">
              <w:rPr>
                <w:noProof/>
              </w:rPr>
              <w:t>Decantor</w:t>
            </w:r>
          </w:p>
        </w:tc>
      </w:tr>
      <w:tr w:rsidR="0006775A" w:rsidRPr="0027667C" w14:paraId="4245E9A0" w14:textId="77777777" w:rsidTr="001E0F7B">
        <w:tc>
          <w:tcPr>
            <w:tcW w:w="624" w:type="dxa"/>
            <w:tcBorders>
              <w:top w:val="single" w:sz="2" w:space="0" w:color="auto"/>
              <w:left w:val="single" w:sz="2" w:space="0" w:color="auto"/>
              <w:bottom w:val="single" w:sz="2" w:space="0" w:color="auto"/>
              <w:right w:val="single" w:sz="2" w:space="0" w:color="auto"/>
            </w:tcBorders>
          </w:tcPr>
          <w:p w14:paraId="153FB8AF" w14:textId="77777777" w:rsidR="0006775A" w:rsidRPr="0027667C" w:rsidRDefault="0006775A" w:rsidP="0006775A">
            <w:pPr>
              <w:autoSpaceDE w:val="0"/>
              <w:autoSpaceDN w:val="0"/>
              <w:jc w:val="left"/>
              <w:rPr>
                <w:rFonts w:eastAsia="Times New Roman"/>
                <w:noProof/>
                <w:szCs w:val="24"/>
              </w:rPr>
            </w:pPr>
            <w:r w:rsidRPr="0027667C">
              <w:rPr>
                <w:noProof/>
              </w:rPr>
              <w:t>E</w:t>
            </w:r>
          </w:p>
        </w:tc>
        <w:tc>
          <w:tcPr>
            <w:tcW w:w="4160" w:type="dxa"/>
            <w:tcBorders>
              <w:top w:val="single" w:sz="2" w:space="0" w:color="auto"/>
              <w:left w:val="single" w:sz="2" w:space="0" w:color="auto"/>
              <w:bottom w:val="single" w:sz="2" w:space="0" w:color="auto"/>
              <w:right w:val="single" w:sz="2" w:space="0" w:color="auto"/>
            </w:tcBorders>
          </w:tcPr>
          <w:p w14:paraId="489CCBDE" w14:textId="77777777" w:rsidR="0006775A" w:rsidRPr="0027667C" w:rsidRDefault="0006775A" w:rsidP="0006775A">
            <w:pPr>
              <w:autoSpaceDE w:val="0"/>
              <w:autoSpaceDN w:val="0"/>
              <w:jc w:val="left"/>
              <w:rPr>
                <w:rFonts w:eastAsia="Times New Roman"/>
                <w:noProof/>
                <w:szCs w:val="24"/>
              </w:rPr>
            </w:pPr>
            <w:r w:rsidRPr="0027667C">
              <w:rPr>
                <w:noProof/>
              </w:rPr>
              <w:t>Pompă cu aer comprimat</w:t>
            </w:r>
          </w:p>
        </w:tc>
      </w:tr>
      <w:tr w:rsidR="0006775A" w:rsidRPr="0027667C" w14:paraId="36E5F7E4" w14:textId="77777777" w:rsidTr="001E0F7B">
        <w:tc>
          <w:tcPr>
            <w:tcW w:w="624" w:type="dxa"/>
            <w:tcBorders>
              <w:top w:val="single" w:sz="2" w:space="0" w:color="auto"/>
              <w:left w:val="single" w:sz="2" w:space="0" w:color="auto"/>
              <w:bottom w:val="single" w:sz="2" w:space="0" w:color="auto"/>
              <w:right w:val="single" w:sz="2" w:space="0" w:color="auto"/>
            </w:tcBorders>
          </w:tcPr>
          <w:p w14:paraId="0F208122" w14:textId="77777777" w:rsidR="0006775A" w:rsidRPr="0027667C" w:rsidRDefault="0006775A" w:rsidP="0006775A">
            <w:pPr>
              <w:autoSpaceDE w:val="0"/>
              <w:autoSpaceDN w:val="0"/>
              <w:jc w:val="left"/>
              <w:rPr>
                <w:rFonts w:eastAsia="Times New Roman"/>
                <w:noProof/>
                <w:szCs w:val="24"/>
              </w:rPr>
            </w:pPr>
            <w:r w:rsidRPr="0027667C">
              <w:rPr>
                <w:noProof/>
              </w:rPr>
              <w:t>F</w:t>
            </w:r>
          </w:p>
        </w:tc>
        <w:tc>
          <w:tcPr>
            <w:tcW w:w="4160" w:type="dxa"/>
            <w:tcBorders>
              <w:top w:val="single" w:sz="2" w:space="0" w:color="auto"/>
              <w:left w:val="single" w:sz="2" w:space="0" w:color="auto"/>
              <w:bottom w:val="single" w:sz="2" w:space="0" w:color="auto"/>
              <w:right w:val="single" w:sz="2" w:space="0" w:color="auto"/>
            </w:tcBorders>
          </w:tcPr>
          <w:p w14:paraId="6D06BF4E" w14:textId="77777777" w:rsidR="0006775A" w:rsidRPr="0027667C" w:rsidRDefault="0006775A" w:rsidP="0006775A">
            <w:pPr>
              <w:autoSpaceDE w:val="0"/>
              <w:autoSpaceDN w:val="0"/>
              <w:jc w:val="left"/>
              <w:rPr>
                <w:rFonts w:eastAsia="Times New Roman"/>
                <w:noProof/>
                <w:szCs w:val="24"/>
              </w:rPr>
            </w:pPr>
            <w:r w:rsidRPr="0027667C">
              <w:rPr>
                <w:noProof/>
              </w:rPr>
              <w:t>Colector</w:t>
            </w:r>
          </w:p>
        </w:tc>
      </w:tr>
      <w:tr w:rsidR="0006775A" w:rsidRPr="0027667C" w14:paraId="563AA641" w14:textId="77777777" w:rsidTr="001E0F7B">
        <w:tc>
          <w:tcPr>
            <w:tcW w:w="624" w:type="dxa"/>
            <w:tcBorders>
              <w:top w:val="single" w:sz="2" w:space="0" w:color="auto"/>
              <w:left w:val="single" w:sz="2" w:space="0" w:color="auto"/>
              <w:bottom w:val="single" w:sz="2" w:space="0" w:color="auto"/>
              <w:right w:val="single" w:sz="2" w:space="0" w:color="auto"/>
            </w:tcBorders>
          </w:tcPr>
          <w:p w14:paraId="2F63B6AD" w14:textId="77777777" w:rsidR="0006775A" w:rsidRPr="0027667C" w:rsidRDefault="0006775A" w:rsidP="0006775A">
            <w:pPr>
              <w:autoSpaceDE w:val="0"/>
              <w:autoSpaceDN w:val="0"/>
              <w:jc w:val="left"/>
              <w:rPr>
                <w:rFonts w:eastAsia="Times New Roman"/>
                <w:noProof/>
                <w:szCs w:val="24"/>
              </w:rPr>
            </w:pPr>
            <w:r w:rsidRPr="0027667C">
              <w:rPr>
                <w:noProof/>
              </w:rPr>
              <w:t>G</w:t>
            </w:r>
          </w:p>
        </w:tc>
        <w:tc>
          <w:tcPr>
            <w:tcW w:w="4160" w:type="dxa"/>
            <w:tcBorders>
              <w:top w:val="single" w:sz="2" w:space="0" w:color="auto"/>
              <w:left w:val="single" w:sz="2" w:space="0" w:color="auto"/>
              <w:bottom w:val="single" w:sz="2" w:space="0" w:color="auto"/>
              <w:right w:val="single" w:sz="2" w:space="0" w:color="auto"/>
            </w:tcBorders>
          </w:tcPr>
          <w:p w14:paraId="1F63E450" w14:textId="77777777" w:rsidR="0006775A" w:rsidRPr="0027667C" w:rsidRDefault="0006775A" w:rsidP="0006775A">
            <w:pPr>
              <w:autoSpaceDE w:val="0"/>
              <w:autoSpaceDN w:val="0"/>
              <w:jc w:val="left"/>
              <w:rPr>
                <w:rFonts w:eastAsia="Times New Roman"/>
                <w:noProof/>
                <w:szCs w:val="24"/>
              </w:rPr>
            </w:pPr>
            <w:r w:rsidRPr="0027667C">
              <w:rPr>
                <w:noProof/>
              </w:rPr>
              <w:t>Aerator sinterizat</w:t>
            </w:r>
          </w:p>
        </w:tc>
      </w:tr>
      <w:tr w:rsidR="0006775A" w:rsidRPr="0027667C" w14:paraId="3EC09D8A" w14:textId="77777777" w:rsidTr="001E0F7B">
        <w:tc>
          <w:tcPr>
            <w:tcW w:w="624" w:type="dxa"/>
            <w:tcBorders>
              <w:top w:val="single" w:sz="2" w:space="0" w:color="auto"/>
              <w:left w:val="single" w:sz="2" w:space="0" w:color="auto"/>
              <w:bottom w:val="single" w:sz="2" w:space="0" w:color="auto"/>
              <w:right w:val="single" w:sz="2" w:space="0" w:color="auto"/>
            </w:tcBorders>
          </w:tcPr>
          <w:p w14:paraId="2308F99C" w14:textId="77777777" w:rsidR="0006775A" w:rsidRPr="0027667C" w:rsidRDefault="0006775A" w:rsidP="0006775A">
            <w:pPr>
              <w:autoSpaceDE w:val="0"/>
              <w:autoSpaceDN w:val="0"/>
              <w:jc w:val="left"/>
              <w:rPr>
                <w:rFonts w:eastAsia="Times New Roman"/>
                <w:noProof/>
                <w:szCs w:val="24"/>
              </w:rPr>
            </w:pPr>
            <w:r w:rsidRPr="0027667C">
              <w:rPr>
                <w:noProof/>
              </w:rPr>
              <w:t>H</w:t>
            </w:r>
          </w:p>
        </w:tc>
        <w:tc>
          <w:tcPr>
            <w:tcW w:w="4160" w:type="dxa"/>
            <w:tcBorders>
              <w:top w:val="single" w:sz="2" w:space="0" w:color="auto"/>
              <w:left w:val="single" w:sz="2" w:space="0" w:color="auto"/>
              <w:bottom w:val="single" w:sz="2" w:space="0" w:color="auto"/>
              <w:right w:val="single" w:sz="2" w:space="0" w:color="auto"/>
            </w:tcBorders>
          </w:tcPr>
          <w:p w14:paraId="2A5CA207" w14:textId="77777777" w:rsidR="0006775A" w:rsidRPr="0027667C" w:rsidRDefault="0006775A" w:rsidP="0006775A">
            <w:pPr>
              <w:autoSpaceDE w:val="0"/>
              <w:autoSpaceDN w:val="0"/>
              <w:jc w:val="left"/>
              <w:rPr>
                <w:rFonts w:eastAsia="Times New Roman"/>
                <w:noProof/>
                <w:szCs w:val="24"/>
              </w:rPr>
            </w:pPr>
            <w:r w:rsidRPr="0027667C">
              <w:rPr>
                <w:noProof/>
              </w:rPr>
              <w:t>Debitmetru de aer</w:t>
            </w:r>
          </w:p>
        </w:tc>
      </w:tr>
      <w:tr w:rsidR="0006775A" w:rsidRPr="0027667C" w14:paraId="5165DF3A" w14:textId="77777777" w:rsidTr="001E0F7B">
        <w:tc>
          <w:tcPr>
            <w:tcW w:w="624" w:type="dxa"/>
            <w:tcBorders>
              <w:top w:val="single" w:sz="2" w:space="0" w:color="auto"/>
              <w:left w:val="single" w:sz="2" w:space="0" w:color="auto"/>
              <w:bottom w:val="single" w:sz="2" w:space="0" w:color="auto"/>
              <w:right w:val="single" w:sz="2" w:space="0" w:color="auto"/>
            </w:tcBorders>
          </w:tcPr>
          <w:p w14:paraId="7E689D68" w14:textId="77777777" w:rsidR="0006775A" w:rsidRPr="0027667C" w:rsidRDefault="0006775A" w:rsidP="0006775A">
            <w:pPr>
              <w:autoSpaceDE w:val="0"/>
              <w:autoSpaceDN w:val="0"/>
              <w:jc w:val="left"/>
              <w:rPr>
                <w:rFonts w:eastAsia="Times New Roman"/>
                <w:noProof/>
                <w:szCs w:val="24"/>
              </w:rPr>
            </w:pPr>
            <w:r w:rsidRPr="0027667C">
              <w:rPr>
                <w:noProof/>
              </w:rPr>
              <w:t>I</w:t>
            </w:r>
          </w:p>
        </w:tc>
        <w:tc>
          <w:tcPr>
            <w:tcW w:w="4160" w:type="dxa"/>
            <w:tcBorders>
              <w:top w:val="single" w:sz="2" w:space="0" w:color="auto"/>
              <w:left w:val="single" w:sz="2" w:space="0" w:color="auto"/>
              <w:bottom w:val="single" w:sz="2" w:space="0" w:color="auto"/>
              <w:right w:val="single" w:sz="2" w:space="0" w:color="auto"/>
            </w:tcBorders>
          </w:tcPr>
          <w:p w14:paraId="0E6B9CAA" w14:textId="77777777" w:rsidR="0006775A" w:rsidRPr="0027667C" w:rsidRDefault="0006775A" w:rsidP="0006775A">
            <w:pPr>
              <w:autoSpaceDE w:val="0"/>
              <w:autoSpaceDN w:val="0"/>
              <w:jc w:val="left"/>
              <w:rPr>
                <w:rFonts w:eastAsia="Times New Roman"/>
                <w:noProof/>
                <w:szCs w:val="24"/>
              </w:rPr>
            </w:pPr>
            <w:r w:rsidRPr="0027667C">
              <w:rPr>
                <w:noProof/>
              </w:rPr>
              <w:t>Aer</w:t>
            </w:r>
          </w:p>
        </w:tc>
      </w:tr>
    </w:tbl>
    <w:p w14:paraId="1D59FCCE" w14:textId="783B696F" w:rsidR="00F74A86" w:rsidRPr="0027667C" w:rsidRDefault="00F74A86" w:rsidP="00F74A86">
      <w:pPr>
        <w:pStyle w:val="CM3"/>
        <w:spacing w:before="60" w:after="60"/>
        <w:rPr>
          <w:noProof/>
          <w:color w:val="000000"/>
        </w:rPr>
      </w:pPr>
    </w:p>
    <w:p w14:paraId="01118F09" w14:textId="77777777" w:rsidR="00FE0ACC" w:rsidRPr="0027667C" w:rsidRDefault="00FE0ACC" w:rsidP="00FE0ACC">
      <w:pPr>
        <w:pStyle w:val="Caption"/>
        <w:keepNext/>
        <w:jc w:val="center"/>
        <w:rPr>
          <w:noProof/>
        </w:rPr>
      </w:pPr>
      <w:r w:rsidRPr="0027667C">
        <w:rPr>
          <w:noProof/>
        </w:rPr>
        <w:t xml:space="preserve">Figura </w:t>
      </w:r>
      <w:r w:rsidR="0027667C" w:rsidRPr="0027667C">
        <w:rPr>
          <w:noProof/>
        </w:rPr>
        <w:fldChar w:fldCharType="begin"/>
      </w:r>
      <w:r w:rsidR="0027667C" w:rsidRPr="0027667C">
        <w:rPr>
          <w:noProof/>
        </w:rPr>
        <w:instrText xml:space="preserve"> SEQ Figure \* ARABIC </w:instrText>
      </w:r>
      <w:r w:rsidR="0027667C" w:rsidRPr="0027667C">
        <w:rPr>
          <w:noProof/>
        </w:rPr>
        <w:fldChar w:fldCharType="separate"/>
      </w:r>
      <w:r w:rsidRPr="0027667C">
        <w:rPr>
          <w:noProof/>
        </w:rPr>
        <w:t>2</w:t>
      </w:r>
      <w:r w:rsidR="0027667C" w:rsidRPr="0027667C">
        <w:rPr>
          <w:noProof/>
        </w:rPr>
        <w:fldChar w:fldCharType="end"/>
      </w:r>
      <w:r w:rsidRPr="0027667C">
        <w:rPr>
          <w:noProof/>
        </w:rPr>
        <w:t xml:space="preserve"> Instalația de nămol activ: detaliu (toate dimensiunile în milimetri)</w:t>
      </w:r>
    </w:p>
    <w:p w14:paraId="19A8EB25" w14:textId="2B6BF990" w:rsidR="00FE0ACC" w:rsidRPr="0027667C" w:rsidRDefault="00F0084A" w:rsidP="00FE0ACC">
      <w:pPr>
        <w:jc w:val="center"/>
        <w:rPr>
          <w:noProof/>
        </w:rPr>
      </w:pPr>
      <w:r w:rsidRPr="0027667C">
        <w:rPr>
          <w:noProof/>
          <w:lang w:val="en-GB" w:eastAsia="en-GB"/>
        </w:rPr>
        <w:drawing>
          <wp:inline distT="0" distB="0" distL="0" distR="0" wp14:anchorId="02C09498" wp14:editId="346645D6">
            <wp:extent cx="4547955" cy="5610795"/>
            <wp:effectExtent l="0" t="0" r="508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639571" cy="5723821"/>
                    </a:xfrm>
                    <a:prstGeom prst="rect">
                      <a:avLst/>
                    </a:prstGeom>
                  </pic:spPr>
                </pic:pic>
              </a:graphicData>
            </a:graphic>
          </wp:inline>
        </w:drawing>
      </w:r>
    </w:p>
    <w:p w14:paraId="6851E0D4" w14:textId="3D67E3F9" w:rsidR="00E5259C" w:rsidRPr="0027667C" w:rsidRDefault="00E5259C" w:rsidP="00FE0ACC">
      <w:pPr>
        <w:jc w:val="center"/>
        <w:rPr>
          <w:noProof/>
        </w:rPr>
      </w:pPr>
    </w:p>
    <w:p w14:paraId="55A1ACC2" w14:textId="77777777" w:rsidR="00E5259C" w:rsidRPr="0027667C" w:rsidRDefault="00E5259C" w:rsidP="00FE0ACC">
      <w:pPr>
        <w:jc w:val="center"/>
        <w:rPr>
          <w:noProof/>
        </w:rPr>
      </w:pPr>
    </w:p>
    <w:tbl>
      <w:tblPr>
        <w:tblW w:w="0" w:type="auto"/>
        <w:tblInd w:w="2089" w:type="dxa"/>
        <w:tblLayout w:type="fixed"/>
        <w:tblLook w:val="0000" w:firstRow="0" w:lastRow="0" w:firstColumn="0" w:lastColumn="0" w:noHBand="0" w:noVBand="0"/>
      </w:tblPr>
      <w:tblGrid>
        <w:gridCol w:w="613"/>
        <w:gridCol w:w="4086"/>
      </w:tblGrid>
      <w:tr w:rsidR="0021624E" w:rsidRPr="0027667C" w14:paraId="48AE4A37" w14:textId="77777777" w:rsidTr="001E0F7B">
        <w:tc>
          <w:tcPr>
            <w:tcW w:w="613" w:type="dxa"/>
            <w:tcBorders>
              <w:top w:val="single" w:sz="2" w:space="0" w:color="auto"/>
              <w:left w:val="single" w:sz="2" w:space="0" w:color="auto"/>
              <w:bottom w:val="single" w:sz="2" w:space="0" w:color="auto"/>
              <w:right w:val="single" w:sz="2" w:space="0" w:color="auto"/>
            </w:tcBorders>
          </w:tcPr>
          <w:p w14:paraId="6BA4E346" w14:textId="77777777" w:rsidR="0021624E" w:rsidRPr="0027667C" w:rsidRDefault="0021624E" w:rsidP="0021624E">
            <w:pPr>
              <w:autoSpaceDE w:val="0"/>
              <w:autoSpaceDN w:val="0"/>
              <w:jc w:val="left"/>
              <w:rPr>
                <w:rFonts w:eastAsia="Times New Roman"/>
                <w:noProof/>
                <w:szCs w:val="24"/>
              </w:rPr>
            </w:pPr>
            <w:r w:rsidRPr="0027667C">
              <w:rPr>
                <w:noProof/>
              </w:rPr>
              <w:t>A</w:t>
            </w:r>
          </w:p>
        </w:tc>
        <w:tc>
          <w:tcPr>
            <w:tcW w:w="4086" w:type="dxa"/>
            <w:tcBorders>
              <w:top w:val="single" w:sz="2" w:space="0" w:color="auto"/>
              <w:left w:val="single" w:sz="2" w:space="0" w:color="auto"/>
              <w:bottom w:val="single" w:sz="2" w:space="0" w:color="auto"/>
              <w:right w:val="single" w:sz="2" w:space="0" w:color="auto"/>
            </w:tcBorders>
          </w:tcPr>
          <w:p w14:paraId="071B984C" w14:textId="77777777" w:rsidR="0021624E" w:rsidRPr="0027667C" w:rsidRDefault="0021624E" w:rsidP="0021624E">
            <w:pPr>
              <w:autoSpaceDE w:val="0"/>
              <w:autoSpaceDN w:val="0"/>
              <w:jc w:val="left"/>
              <w:rPr>
                <w:rFonts w:eastAsia="Times New Roman"/>
                <w:noProof/>
                <w:szCs w:val="24"/>
              </w:rPr>
            </w:pPr>
            <w:r w:rsidRPr="0027667C">
              <w:rPr>
                <w:noProof/>
              </w:rPr>
              <w:t>Nivelul lichidului</w:t>
            </w:r>
          </w:p>
        </w:tc>
      </w:tr>
      <w:tr w:rsidR="0021624E" w:rsidRPr="0027667C" w14:paraId="675E0AAC" w14:textId="77777777" w:rsidTr="001E0F7B">
        <w:tc>
          <w:tcPr>
            <w:tcW w:w="613" w:type="dxa"/>
            <w:tcBorders>
              <w:top w:val="single" w:sz="2" w:space="0" w:color="auto"/>
              <w:left w:val="single" w:sz="2" w:space="0" w:color="auto"/>
              <w:bottom w:val="single" w:sz="2" w:space="0" w:color="auto"/>
              <w:right w:val="single" w:sz="2" w:space="0" w:color="auto"/>
            </w:tcBorders>
          </w:tcPr>
          <w:p w14:paraId="6161F912" w14:textId="77777777" w:rsidR="0021624E" w:rsidRPr="0027667C" w:rsidRDefault="0021624E" w:rsidP="0021624E">
            <w:pPr>
              <w:autoSpaceDE w:val="0"/>
              <w:autoSpaceDN w:val="0"/>
              <w:jc w:val="left"/>
              <w:rPr>
                <w:rFonts w:eastAsia="Times New Roman"/>
                <w:noProof/>
                <w:szCs w:val="24"/>
              </w:rPr>
            </w:pPr>
            <w:r w:rsidRPr="0027667C">
              <w:rPr>
                <w:noProof/>
              </w:rPr>
              <w:t>B</w:t>
            </w:r>
          </w:p>
        </w:tc>
        <w:tc>
          <w:tcPr>
            <w:tcW w:w="4086" w:type="dxa"/>
            <w:tcBorders>
              <w:top w:val="single" w:sz="2" w:space="0" w:color="auto"/>
              <w:left w:val="single" w:sz="2" w:space="0" w:color="auto"/>
              <w:bottom w:val="single" w:sz="2" w:space="0" w:color="auto"/>
              <w:right w:val="single" w:sz="2" w:space="0" w:color="auto"/>
            </w:tcBorders>
          </w:tcPr>
          <w:p w14:paraId="501F99D9" w14:textId="77777777" w:rsidR="0021624E" w:rsidRPr="0027667C" w:rsidRDefault="0021624E" w:rsidP="0021624E">
            <w:pPr>
              <w:autoSpaceDE w:val="0"/>
              <w:autoSpaceDN w:val="0"/>
              <w:jc w:val="left"/>
              <w:rPr>
                <w:rFonts w:eastAsia="Times New Roman"/>
                <w:noProof/>
                <w:szCs w:val="24"/>
              </w:rPr>
            </w:pPr>
            <w:r w:rsidRPr="0027667C">
              <w:rPr>
                <w:noProof/>
              </w:rPr>
              <w:t>Clorură polivinilică dură</w:t>
            </w:r>
          </w:p>
        </w:tc>
      </w:tr>
      <w:tr w:rsidR="0021624E" w:rsidRPr="0027667C" w14:paraId="2F74B867" w14:textId="77777777" w:rsidTr="001E0F7B">
        <w:tc>
          <w:tcPr>
            <w:tcW w:w="613" w:type="dxa"/>
            <w:tcBorders>
              <w:top w:val="single" w:sz="2" w:space="0" w:color="auto"/>
              <w:left w:val="single" w:sz="2" w:space="0" w:color="auto"/>
              <w:bottom w:val="single" w:sz="2" w:space="0" w:color="auto"/>
              <w:right w:val="single" w:sz="2" w:space="0" w:color="auto"/>
            </w:tcBorders>
          </w:tcPr>
          <w:p w14:paraId="1DCC5775" w14:textId="77777777" w:rsidR="0021624E" w:rsidRPr="0027667C" w:rsidRDefault="0021624E" w:rsidP="0021624E">
            <w:pPr>
              <w:autoSpaceDE w:val="0"/>
              <w:autoSpaceDN w:val="0"/>
              <w:jc w:val="left"/>
              <w:rPr>
                <w:rFonts w:eastAsia="Times New Roman"/>
                <w:noProof/>
                <w:szCs w:val="24"/>
              </w:rPr>
            </w:pPr>
            <w:r w:rsidRPr="0027667C">
              <w:rPr>
                <w:noProof/>
              </w:rPr>
              <w:t>C</w:t>
            </w:r>
          </w:p>
        </w:tc>
        <w:tc>
          <w:tcPr>
            <w:tcW w:w="4086" w:type="dxa"/>
            <w:tcBorders>
              <w:top w:val="single" w:sz="2" w:space="0" w:color="auto"/>
              <w:left w:val="single" w:sz="2" w:space="0" w:color="auto"/>
              <w:bottom w:val="single" w:sz="2" w:space="0" w:color="auto"/>
              <w:right w:val="single" w:sz="2" w:space="0" w:color="auto"/>
            </w:tcBorders>
          </w:tcPr>
          <w:p w14:paraId="1CA98C36" w14:textId="77777777" w:rsidR="0021624E" w:rsidRPr="0027667C" w:rsidRDefault="0021624E" w:rsidP="0021624E">
            <w:pPr>
              <w:autoSpaceDE w:val="0"/>
              <w:autoSpaceDN w:val="0"/>
              <w:jc w:val="left"/>
              <w:rPr>
                <w:rFonts w:eastAsia="Times New Roman"/>
                <w:noProof/>
                <w:szCs w:val="24"/>
              </w:rPr>
            </w:pPr>
            <w:r w:rsidRPr="0027667C">
              <w:rPr>
                <w:noProof/>
              </w:rPr>
              <w:t>Sticlă sau material plastic hidrofob (PVC rigid)</w:t>
            </w:r>
          </w:p>
        </w:tc>
      </w:tr>
    </w:tbl>
    <w:p w14:paraId="005197A1" w14:textId="77777777" w:rsidR="00FE0ACC" w:rsidRPr="0027667C" w:rsidRDefault="00FE0ACC" w:rsidP="00FE0ACC">
      <w:pPr>
        <w:jc w:val="center"/>
        <w:rPr>
          <w:noProof/>
        </w:rPr>
      </w:pPr>
    </w:p>
    <w:p w14:paraId="5532A868" w14:textId="45F93929" w:rsidR="00FE0ACC" w:rsidRPr="0027667C" w:rsidRDefault="00FE0ACC" w:rsidP="00FE0ACC">
      <w:pPr>
        <w:pStyle w:val="Caption"/>
        <w:keepNext/>
        <w:jc w:val="center"/>
        <w:rPr>
          <w:noProof/>
        </w:rPr>
      </w:pPr>
      <w:r w:rsidRPr="0027667C">
        <w:rPr>
          <w:noProof/>
        </w:rPr>
        <w:t>Figura</w:t>
      </w:r>
      <w:r w:rsidR="0027667C">
        <w:rPr>
          <w:noProof/>
        </w:rPr>
        <w:t xml:space="preserve"> </w:t>
      </w:r>
      <w:r w:rsidR="0027667C" w:rsidRPr="0027667C">
        <w:rPr>
          <w:noProof/>
        </w:rPr>
        <w:fldChar w:fldCharType="begin"/>
      </w:r>
      <w:r w:rsidR="0027667C" w:rsidRPr="0027667C">
        <w:rPr>
          <w:noProof/>
        </w:rPr>
        <w:instrText xml:space="preserve"> SEQ Figure \* ARABIC </w:instrText>
      </w:r>
      <w:r w:rsidR="0027667C" w:rsidRPr="0027667C">
        <w:rPr>
          <w:noProof/>
        </w:rPr>
        <w:fldChar w:fldCharType="separate"/>
      </w:r>
      <w:r w:rsidRPr="0027667C">
        <w:rPr>
          <w:noProof/>
        </w:rPr>
        <w:t>3</w:t>
      </w:r>
      <w:r w:rsidR="0027667C" w:rsidRPr="0027667C">
        <w:rPr>
          <w:noProof/>
        </w:rPr>
        <w:fldChar w:fldCharType="end"/>
      </w:r>
      <w:r w:rsidRPr="0027667C">
        <w:rPr>
          <w:noProof/>
        </w:rPr>
        <w:t xml:space="preserve"> Calcularea biodegradabilității – testul de confirmare</w:t>
      </w:r>
    </w:p>
    <w:p w14:paraId="137386B9" w14:textId="14CA9344" w:rsidR="00FE0ACC" w:rsidRPr="0027667C" w:rsidRDefault="006D7198" w:rsidP="00FE0ACC">
      <w:pPr>
        <w:jc w:val="center"/>
        <w:rPr>
          <w:noProof/>
        </w:rPr>
      </w:pPr>
      <w:r w:rsidRPr="0027667C">
        <w:rPr>
          <w:noProof/>
          <w:lang w:val="en-GB" w:eastAsia="en-GB"/>
        </w:rPr>
        <w:drawing>
          <wp:inline distT="0" distB="0" distL="0" distR="0" wp14:anchorId="78FEE679" wp14:editId="01380E23">
            <wp:extent cx="3466531" cy="6191386"/>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72974" cy="6202893"/>
                    </a:xfrm>
                    <a:prstGeom prst="rect">
                      <a:avLst/>
                    </a:prstGeom>
                  </pic:spPr>
                </pic:pic>
              </a:graphicData>
            </a:graphic>
          </wp:inline>
        </w:drawing>
      </w:r>
    </w:p>
    <w:tbl>
      <w:tblPr>
        <w:tblW w:w="0" w:type="auto"/>
        <w:tblInd w:w="1811" w:type="dxa"/>
        <w:tblLayout w:type="fixed"/>
        <w:tblLook w:val="0000" w:firstRow="0" w:lastRow="0" w:firstColumn="0" w:lastColumn="0" w:noHBand="0" w:noVBand="0"/>
      </w:tblPr>
      <w:tblGrid>
        <w:gridCol w:w="623"/>
        <w:gridCol w:w="4644"/>
      </w:tblGrid>
      <w:tr w:rsidR="006D7198" w:rsidRPr="0027667C" w14:paraId="5D085B33" w14:textId="77777777" w:rsidTr="001E0F7B">
        <w:tc>
          <w:tcPr>
            <w:tcW w:w="623" w:type="dxa"/>
            <w:tcBorders>
              <w:top w:val="single" w:sz="2" w:space="0" w:color="auto"/>
              <w:left w:val="single" w:sz="2" w:space="0" w:color="auto"/>
              <w:bottom w:val="single" w:sz="2" w:space="0" w:color="auto"/>
              <w:right w:val="single" w:sz="2" w:space="0" w:color="auto"/>
            </w:tcBorders>
          </w:tcPr>
          <w:p w14:paraId="303B22CF" w14:textId="77777777" w:rsidR="006D7198" w:rsidRPr="0027667C" w:rsidRDefault="006D7198" w:rsidP="006D7198">
            <w:pPr>
              <w:autoSpaceDE w:val="0"/>
              <w:autoSpaceDN w:val="0"/>
              <w:jc w:val="left"/>
              <w:rPr>
                <w:rFonts w:eastAsia="Times New Roman"/>
                <w:noProof/>
                <w:szCs w:val="24"/>
              </w:rPr>
            </w:pPr>
            <w:r w:rsidRPr="0027667C">
              <w:rPr>
                <w:noProof/>
              </w:rPr>
              <w:t>A</w:t>
            </w:r>
          </w:p>
        </w:tc>
        <w:tc>
          <w:tcPr>
            <w:tcW w:w="4644" w:type="dxa"/>
            <w:tcBorders>
              <w:top w:val="single" w:sz="2" w:space="0" w:color="auto"/>
              <w:left w:val="single" w:sz="2" w:space="0" w:color="auto"/>
              <w:bottom w:val="single" w:sz="2" w:space="0" w:color="auto"/>
              <w:right w:val="single" w:sz="2" w:space="0" w:color="auto"/>
            </w:tcBorders>
          </w:tcPr>
          <w:p w14:paraId="67B31A64" w14:textId="77777777" w:rsidR="006D7198" w:rsidRPr="0027667C" w:rsidRDefault="006D7198" w:rsidP="006D7198">
            <w:pPr>
              <w:autoSpaceDE w:val="0"/>
              <w:autoSpaceDN w:val="0"/>
              <w:jc w:val="left"/>
              <w:rPr>
                <w:rFonts w:eastAsia="Times New Roman"/>
                <w:noProof/>
                <w:szCs w:val="24"/>
              </w:rPr>
            </w:pPr>
            <w:r w:rsidRPr="0027667C">
              <w:rPr>
                <w:noProof/>
              </w:rPr>
              <w:t>Perioada de pornire</w:t>
            </w:r>
          </w:p>
        </w:tc>
      </w:tr>
      <w:tr w:rsidR="006D7198" w:rsidRPr="0027667C" w14:paraId="64E0CFF1" w14:textId="77777777" w:rsidTr="001E0F7B">
        <w:tc>
          <w:tcPr>
            <w:tcW w:w="623" w:type="dxa"/>
            <w:tcBorders>
              <w:top w:val="single" w:sz="2" w:space="0" w:color="auto"/>
              <w:left w:val="single" w:sz="2" w:space="0" w:color="auto"/>
              <w:bottom w:val="single" w:sz="2" w:space="0" w:color="auto"/>
              <w:right w:val="single" w:sz="2" w:space="0" w:color="auto"/>
            </w:tcBorders>
          </w:tcPr>
          <w:p w14:paraId="249F8A72" w14:textId="77777777" w:rsidR="006D7198" w:rsidRPr="0027667C" w:rsidRDefault="006D7198" w:rsidP="006D7198">
            <w:pPr>
              <w:autoSpaceDE w:val="0"/>
              <w:autoSpaceDN w:val="0"/>
              <w:jc w:val="left"/>
              <w:rPr>
                <w:rFonts w:eastAsia="Times New Roman"/>
                <w:noProof/>
                <w:szCs w:val="24"/>
              </w:rPr>
            </w:pPr>
            <w:r w:rsidRPr="0027667C">
              <w:rPr>
                <w:noProof/>
              </w:rPr>
              <w:t>B</w:t>
            </w:r>
          </w:p>
        </w:tc>
        <w:tc>
          <w:tcPr>
            <w:tcW w:w="4644" w:type="dxa"/>
            <w:tcBorders>
              <w:top w:val="single" w:sz="2" w:space="0" w:color="auto"/>
              <w:left w:val="single" w:sz="2" w:space="0" w:color="auto"/>
              <w:bottom w:val="single" w:sz="2" w:space="0" w:color="auto"/>
              <w:right w:val="single" w:sz="2" w:space="0" w:color="auto"/>
            </w:tcBorders>
          </w:tcPr>
          <w:p w14:paraId="178F05DE" w14:textId="77777777" w:rsidR="006D7198" w:rsidRPr="0027667C" w:rsidRDefault="006D7198" w:rsidP="006D7198">
            <w:pPr>
              <w:autoSpaceDE w:val="0"/>
              <w:autoSpaceDN w:val="0"/>
              <w:jc w:val="left"/>
              <w:rPr>
                <w:rFonts w:eastAsia="Times New Roman"/>
                <w:noProof/>
                <w:szCs w:val="24"/>
              </w:rPr>
            </w:pPr>
            <w:r w:rsidRPr="0027667C">
              <w:rPr>
                <w:noProof/>
              </w:rPr>
              <w:t>Perioada utilizată în calcul (douăzeci și una de zile)</w:t>
            </w:r>
          </w:p>
        </w:tc>
      </w:tr>
      <w:tr w:rsidR="006D7198" w:rsidRPr="0027667C" w14:paraId="5D32ABAD" w14:textId="77777777" w:rsidTr="001E0F7B">
        <w:tc>
          <w:tcPr>
            <w:tcW w:w="623" w:type="dxa"/>
            <w:tcBorders>
              <w:top w:val="single" w:sz="2" w:space="0" w:color="auto"/>
              <w:left w:val="single" w:sz="2" w:space="0" w:color="auto"/>
              <w:bottom w:val="single" w:sz="2" w:space="0" w:color="auto"/>
              <w:right w:val="single" w:sz="2" w:space="0" w:color="auto"/>
            </w:tcBorders>
          </w:tcPr>
          <w:p w14:paraId="1F963688" w14:textId="77777777" w:rsidR="006D7198" w:rsidRPr="0027667C" w:rsidRDefault="006D7198" w:rsidP="006D7198">
            <w:pPr>
              <w:autoSpaceDE w:val="0"/>
              <w:autoSpaceDN w:val="0"/>
              <w:jc w:val="left"/>
              <w:rPr>
                <w:rFonts w:eastAsia="Times New Roman"/>
                <w:noProof/>
                <w:szCs w:val="24"/>
              </w:rPr>
            </w:pPr>
            <w:r w:rsidRPr="0027667C">
              <w:rPr>
                <w:noProof/>
              </w:rPr>
              <w:t>C</w:t>
            </w:r>
          </w:p>
        </w:tc>
        <w:tc>
          <w:tcPr>
            <w:tcW w:w="4644" w:type="dxa"/>
            <w:tcBorders>
              <w:top w:val="single" w:sz="2" w:space="0" w:color="auto"/>
              <w:left w:val="single" w:sz="2" w:space="0" w:color="auto"/>
              <w:bottom w:val="single" w:sz="2" w:space="0" w:color="auto"/>
              <w:right w:val="single" w:sz="2" w:space="0" w:color="auto"/>
            </w:tcBorders>
          </w:tcPr>
          <w:p w14:paraId="60B6BB0C" w14:textId="77777777" w:rsidR="006D7198" w:rsidRPr="0027667C" w:rsidRDefault="006D7198" w:rsidP="006D7198">
            <w:pPr>
              <w:autoSpaceDE w:val="0"/>
              <w:autoSpaceDN w:val="0"/>
              <w:jc w:val="left"/>
              <w:rPr>
                <w:rFonts w:eastAsia="Times New Roman"/>
                <w:noProof/>
                <w:szCs w:val="24"/>
              </w:rPr>
            </w:pPr>
            <w:r w:rsidRPr="0027667C">
              <w:rPr>
                <w:noProof/>
              </w:rPr>
              <w:t>Agent tensioactiv ușor biodegradabil</w:t>
            </w:r>
          </w:p>
        </w:tc>
      </w:tr>
      <w:tr w:rsidR="006D7198" w:rsidRPr="0027667C" w14:paraId="6730FA80" w14:textId="77777777" w:rsidTr="001E0F7B">
        <w:tc>
          <w:tcPr>
            <w:tcW w:w="623" w:type="dxa"/>
            <w:tcBorders>
              <w:top w:val="single" w:sz="2" w:space="0" w:color="auto"/>
              <w:left w:val="single" w:sz="2" w:space="0" w:color="auto"/>
              <w:bottom w:val="single" w:sz="2" w:space="0" w:color="auto"/>
              <w:right w:val="single" w:sz="2" w:space="0" w:color="auto"/>
            </w:tcBorders>
          </w:tcPr>
          <w:p w14:paraId="7BF0F066" w14:textId="77777777" w:rsidR="006D7198" w:rsidRPr="0027667C" w:rsidRDefault="006D7198" w:rsidP="006D7198">
            <w:pPr>
              <w:autoSpaceDE w:val="0"/>
              <w:autoSpaceDN w:val="0"/>
              <w:jc w:val="left"/>
              <w:rPr>
                <w:rFonts w:eastAsia="Times New Roman"/>
                <w:noProof/>
                <w:szCs w:val="24"/>
              </w:rPr>
            </w:pPr>
            <w:r w:rsidRPr="0027667C">
              <w:rPr>
                <w:noProof/>
              </w:rPr>
              <w:t>D</w:t>
            </w:r>
          </w:p>
        </w:tc>
        <w:tc>
          <w:tcPr>
            <w:tcW w:w="4644" w:type="dxa"/>
            <w:tcBorders>
              <w:top w:val="single" w:sz="2" w:space="0" w:color="auto"/>
              <w:left w:val="single" w:sz="2" w:space="0" w:color="auto"/>
              <w:bottom w:val="single" w:sz="2" w:space="0" w:color="auto"/>
              <w:right w:val="single" w:sz="2" w:space="0" w:color="auto"/>
            </w:tcBorders>
          </w:tcPr>
          <w:p w14:paraId="6543701D" w14:textId="77777777" w:rsidR="006D7198" w:rsidRPr="0027667C" w:rsidRDefault="006D7198" w:rsidP="006D7198">
            <w:pPr>
              <w:autoSpaceDE w:val="0"/>
              <w:autoSpaceDN w:val="0"/>
              <w:jc w:val="left"/>
              <w:rPr>
                <w:rFonts w:eastAsia="Times New Roman"/>
                <w:noProof/>
                <w:szCs w:val="24"/>
              </w:rPr>
            </w:pPr>
            <w:r w:rsidRPr="0027667C">
              <w:rPr>
                <w:noProof/>
              </w:rPr>
              <w:t>Agent tensioactiv greu biodegradabil</w:t>
            </w:r>
          </w:p>
        </w:tc>
      </w:tr>
      <w:tr w:rsidR="006D7198" w:rsidRPr="0027667C" w14:paraId="461988C4" w14:textId="77777777" w:rsidTr="001E0F7B">
        <w:tc>
          <w:tcPr>
            <w:tcW w:w="623" w:type="dxa"/>
            <w:tcBorders>
              <w:top w:val="single" w:sz="2" w:space="0" w:color="auto"/>
              <w:left w:val="single" w:sz="2" w:space="0" w:color="auto"/>
              <w:bottom w:val="single" w:sz="2" w:space="0" w:color="auto"/>
              <w:right w:val="single" w:sz="2" w:space="0" w:color="auto"/>
            </w:tcBorders>
          </w:tcPr>
          <w:p w14:paraId="5D06E4E7" w14:textId="77777777" w:rsidR="006D7198" w:rsidRPr="0027667C" w:rsidRDefault="006D7198" w:rsidP="006D7198">
            <w:pPr>
              <w:autoSpaceDE w:val="0"/>
              <w:autoSpaceDN w:val="0"/>
              <w:jc w:val="left"/>
              <w:rPr>
                <w:rFonts w:eastAsia="Times New Roman"/>
                <w:noProof/>
                <w:szCs w:val="24"/>
              </w:rPr>
            </w:pPr>
            <w:r w:rsidRPr="0027667C">
              <w:rPr>
                <w:noProof/>
              </w:rPr>
              <w:t>E</w:t>
            </w:r>
          </w:p>
        </w:tc>
        <w:tc>
          <w:tcPr>
            <w:tcW w:w="4644" w:type="dxa"/>
            <w:tcBorders>
              <w:top w:val="single" w:sz="2" w:space="0" w:color="auto"/>
              <w:left w:val="single" w:sz="2" w:space="0" w:color="auto"/>
              <w:bottom w:val="single" w:sz="2" w:space="0" w:color="auto"/>
              <w:right w:val="single" w:sz="2" w:space="0" w:color="auto"/>
            </w:tcBorders>
          </w:tcPr>
          <w:p w14:paraId="6C885B0A" w14:textId="77777777" w:rsidR="006D7198" w:rsidRPr="0027667C" w:rsidRDefault="006D7198" w:rsidP="006D7198">
            <w:pPr>
              <w:autoSpaceDE w:val="0"/>
              <w:autoSpaceDN w:val="0"/>
              <w:jc w:val="left"/>
              <w:rPr>
                <w:rFonts w:eastAsia="Times New Roman"/>
                <w:noProof/>
                <w:szCs w:val="24"/>
              </w:rPr>
            </w:pPr>
            <w:r w:rsidRPr="0027667C">
              <w:rPr>
                <w:noProof/>
              </w:rPr>
              <w:t>Biodegradare (%)</w:t>
            </w:r>
          </w:p>
        </w:tc>
      </w:tr>
      <w:tr w:rsidR="006D7198" w:rsidRPr="0027667C" w14:paraId="400DA923" w14:textId="77777777" w:rsidTr="001E0F7B">
        <w:tc>
          <w:tcPr>
            <w:tcW w:w="623" w:type="dxa"/>
            <w:tcBorders>
              <w:top w:val="single" w:sz="2" w:space="0" w:color="auto"/>
              <w:left w:val="single" w:sz="2" w:space="0" w:color="auto"/>
              <w:bottom w:val="single" w:sz="2" w:space="0" w:color="auto"/>
              <w:right w:val="single" w:sz="2" w:space="0" w:color="auto"/>
            </w:tcBorders>
          </w:tcPr>
          <w:p w14:paraId="5CA0A40A" w14:textId="77777777" w:rsidR="006D7198" w:rsidRPr="0027667C" w:rsidRDefault="006D7198" w:rsidP="006D7198">
            <w:pPr>
              <w:autoSpaceDE w:val="0"/>
              <w:autoSpaceDN w:val="0"/>
              <w:jc w:val="left"/>
              <w:rPr>
                <w:rFonts w:eastAsia="Times New Roman"/>
                <w:noProof/>
                <w:szCs w:val="24"/>
              </w:rPr>
            </w:pPr>
            <w:r w:rsidRPr="0027667C">
              <w:rPr>
                <w:noProof/>
              </w:rPr>
              <w:t>F</w:t>
            </w:r>
          </w:p>
        </w:tc>
        <w:tc>
          <w:tcPr>
            <w:tcW w:w="4644" w:type="dxa"/>
            <w:tcBorders>
              <w:top w:val="single" w:sz="2" w:space="0" w:color="auto"/>
              <w:left w:val="single" w:sz="2" w:space="0" w:color="auto"/>
              <w:bottom w:val="single" w:sz="2" w:space="0" w:color="auto"/>
              <w:right w:val="single" w:sz="2" w:space="0" w:color="auto"/>
            </w:tcBorders>
          </w:tcPr>
          <w:p w14:paraId="19C1EF7F" w14:textId="77777777" w:rsidR="006D7198" w:rsidRPr="0027667C" w:rsidRDefault="006D7198" w:rsidP="006D7198">
            <w:pPr>
              <w:autoSpaceDE w:val="0"/>
              <w:autoSpaceDN w:val="0"/>
              <w:jc w:val="left"/>
              <w:rPr>
                <w:rFonts w:eastAsia="Times New Roman"/>
                <w:noProof/>
                <w:szCs w:val="24"/>
              </w:rPr>
            </w:pPr>
            <w:r w:rsidRPr="0027667C">
              <w:rPr>
                <w:noProof/>
              </w:rPr>
              <w:t>Timp (zile)</w:t>
            </w:r>
          </w:p>
        </w:tc>
      </w:tr>
    </w:tbl>
    <w:p w14:paraId="3A80560B" w14:textId="77777777" w:rsidR="006D7198" w:rsidRPr="0027667C" w:rsidRDefault="006D7198" w:rsidP="00FE0ACC">
      <w:pPr>
        <w:jc w:val="center"/>
        <w:rPr>
          <w:noProof/>
        </w:rPr>
      </w:pPr>
    </w:p>
    <w:p w14:paraId="520424B9" w14:textId="77777777" w:rsidR="00C91E59" w:rsidRPr="0027667C" w:rsidRDefault="00C91E59" w:rsidP="00C91E59">
      <w:pPr>
        <w:rPr>
          <w:noProof/>
        </w:rPr>
        <w:sectPr w:rsidR="00C91E59" w:rsidRPr="0027667C" w:rsidSect="00537E8C">
          <w:pgSz w:w="11907" w:h="16839"/>
          <w:pgMar w:top="1134" w:right="1417" w:bottom="1134" w:left="1417" w:header="709" w:footer="709" w:gutter="0"/>
          <w:cols w:space="720"/>
          <w:docGrid w:linePitch="360"/>
        </w:sectPr>
      </w:pPr>
    </w:p>
    <w:p w14:paraId="0401ABEC" w14:textId="77777777" w:rsidR="00FE0ACC" w:rsidRPr="0027667C" w:rsidRDefault="00FE0ACC" w:rsidP="00FE0ACC">
      <w:pPr>
        <w:pStyle w:val="Annexetitre"/>
        <w:rPr>
          <w:noProof/>
        </w:rPr>
      </w:pPr>
      <w:r w:rsidRPr="0027667C">
        <w:rPr>
          <w:noProof/>
        </w:rPr>
        <w:t>ANEXA VIII</w:t>
      </w:r>
    </w:p>
    <w:p w14:paraId="4F2D20A0" w14:textId="77777777" w:rsidR="00FE0ACC" w:rsidRPr="0027667C" w:rsidRDefault="00FE0ACC" w:rsidP="00FE0ACC">
      <w:pPr>
        <w:pStyle w:val="NormalCentered"/>
        <w:rPr>
          <w:b/>
          <w:noProof/>
        </w:rPr>
      </w:pPr>
      <w:r w:rsidRPr="0027667C">
        <w:rPr>
          <w:b/>
          <w:noProof/>
        </w:rPr>
        <w:t>TABEL DE CORESPONDENȚĂ</w:t>
      </w:r>
    </w:p>
    <w:tbl>
      <w:tblPr>
        <w:tblStyle w:val="PlainTable2"/>
        <w:tblW w:w="9868" w:type="dxa"/>
        <w:tblLook w:val="04A0" w:firstRow="1" w:lastRow="0" w:firstColumn="1" w:lastColumn="0" w:noHBand="0" w:noVBand="1"/>
      </w:tblPr>
      <w:tblGrid>
        <w:gridCol w:w="9646"/>
        <w:gridCol w:w="222"/>
      </w:tblGrid>
      <w:tr w:rsidR="00FE0ACC" w:rsidRPr="0027667C" w14:paraId="7761353C" w14:textId="77777777" w:rsidTr="00431C56">
        <w:trPr>
          <w:cnfStyle w:val="100000000000" w:firstRow="1" w:lastRow="0" w:firstColumn="0" w:lastColumn="0" w:oddVBand="0" w:evenVBand="0" w:oddHBand="0" w:evenHBand="0" w:firstRowFirstColumn="0" w:firstRowLastColumn="0" w:lastRowFirstColumn="0" w:lastRowLastColumn="0"/>
          <w:trHeight w:val="5943"/>
        </w:trPr>
        <w:tc>
          <w:tcPr>
            <w:cnfStyle w:val="001000000000" w:firstRow="0" w:lastRow="0" w:firstColumn="1" w:lastColumn="0" w:oddVBand="0" w:evenVBand="0" w:oddHBand="0" w:evenHBand="0" w:firstRowFirstColumn="0" w:firstRowLastColumn="0" w:lastRowFirstColumn="0" w:lastRowLastColumn="0"/>
            <w:tcW w:w="9646" w:type="dxa"/>
          </w:tcPr>
          <w:tbl>
            <w:tblPr>
              <w:tblStyle w:val="PlainTable2"/>
              <w:tblW w:w="9430" w:type="dxa"/>
              <w:tblLook w:val="04A0" w:firstRow="1" w:lastRow="0" w:firstColumn="1" w:lastColumn="0" w:noHBand="0" w:noVBand="1"/>
            </w:tblPr>
            <w:tblGrid>
              <w:gridCol w:w="4606"/>
              <w:gridCol w:w="4824"/>
            </w:tblGrid>
            <w:tr w:rsidR="00FE0ACC" w:rsidRPr="0027667C" w14:paraId="463A327B" w14:textId="77777777" w:rsidTr="00431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497431" w14:textId="77777777" w:rsidR="00FE0ACC" w:rsidRPr="0027667C" w:rsidRDefault="00FE0ACC" w:rsidP="00431C56">
                  <w:pPr>
                    <w:pStyle w:val="ListParagraph"/>
                    <w:ind w:left="0"/>
                    <w:rPr>
                      <w:noProof/>
                    </w:rPr>
                  </w:pPr>
                  <w:r w:rsidRPr="0027667C">
                    <w:rPr>
                      <w:noProof/>
                    </w:rPr>
                    <w:t>Regulamentul (CE) nr. 648/2004</w:t>
                  </w:r>
                </w:p>
              </w:tc>
              <w:tc>
                <w:tcPr>
                  <w:tcW w:w="4824" w:type="dxa"/>
                </w:tcPr>
                <w:p w14:paraId="49FB3C04" w14:textId="77777777" w:rsidR="00FE0ACC" w:rsidRPr="0027667C"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r w:rsidRPr="0027667C">
                    <w:rPr>
                      <w:noProof/>
                    </w:rPr>
                    <w:t>Prezentul regulament</w:t>
                  </w:r>
                </w:p>
              </w:tc>
            </w:tr>
            <w:tr w:rsidR="00FE0ACC" w:rsidRPr="0027667C" w14:paraId="319A7D6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AF6808" w14:textId="77777777" w:rsidR="00FE0ACC" w:rsidRPr="0027667C" w:rsidRDefault="00FE0ACC" w:rsidP="00431C56">
                  <w:pPr>
                    <w:pStyle w:val="ListParagraph"/>
                    <w:ind w:left="0"/>
                    <w:rPr>
                      <w:b w:val="0"/>
                      <w:bCs w:val="0"/>
                      <w:noProof/>
                    </w:rPr>
                  </w:pPr>
                  <w:r w:rsidRPr="0027667C">
                    <w:rPr>
                      <w:noProof/>
                    </w:rPr>
                    <w:t>Articolul 1 alineatul (1)</w:t>
                  </w:r>
                </w:p>
              </w:tc>
              <w:tc>
                <w:tcPr>
                  <w:tcW w:w="4824" w:type="dxa"/>
                </w:tcPr>
                <w:p w14:paraId="0136E276"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1 alineatul (1)</w:t>
                  </w:r>
                </w:p>
              </w:tc>
            </w:tr>
            <w:tr w:rsidR="00FE0ACC" w:rsidRPr="0027667C" w14:paraId="4BC4084E"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EC94BD6" w14:textId="77777777" w:rsidR="00FE0ACC" w:rsidRPr="0027667C" w:rsidRDefault="00FE0ACC" w:rsidP="00431C56">
                  <w:pPr>
                    <w:pStyle w:val="ListParagraph"/>
                    <w:ind w:left="0"/>
                    <w:rPr>
                      <w:b w:val="0"/>
                      <w:bCs w:val="0"/>
                      <w:noProof/>
                    </w:rPr>
                  </w:pPr>
                  <w:r w:rsidRPr="0027667C">
                    <w:rPr>
                      <w:noProof/>
                    </w:rPr>
                    <w:t>Articolul 1 alineatul (2)</w:t>
                  </w:r>
                </w:p>
              </w:tc>
              <w:tc>
                <w:tcPr>
                  <w:tcW w:w="4824" w:type="dxa"/>
                </w:tcPr>
                <w:p w14:paraId="5B6EFBF0"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40191D3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3A7F7FE3" w14:textId="77777777" w:rsidR="00FE0ACC" w:rsidRPr="0027667C" w:rsidRDefault="00FE0ACC" w:rsidP="00431C56">
                  <w:pPr>
                    <w:pStyle w:val="ListParagraph"/>
                    <w:ind w:left="0"/>
                    <w:rPr>
                      <w:b w:val="0"/>
                      <w:bCs w:val="0"/>
                      <w:noProof/>
                    </w:rPr>
                  </w:pPr>
                  <w:r w:rsidRPr="0027667C">
                    <w:rPr>
                      <w:noProof/>
                    </w:rPr>
                    <w:t>Articolul 2 alineatul (1)</w:t>
                  </w:r>
                </w:p>
              </w:tc>
              <w:tc>
                <w:tcPr>
                  <w:tcW w:w="4824" w:type="dxa"/>
                </w:tcPr>
                <w:p w14:paraId="485A025A"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1</w:t>
                  </w:r>
                </w:p>
              </w:tc>
            </w:tr>
            <w:tr w:rsidR="00FE0ACC" w:rsidRPr="0027667C" w14:paraId="65E1888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81F396" w14:textId="77777777" w:rsidR="00FE0ACC" w:rsidRPr="0027667C" w:rsidRDefault="00FE0ACC" w:rsidP="00431C56">
                  <w:pPr>
                    <w:pStyle w:val="ListParagraph"/>
                    <w:ind w:left="0"/>
                    <w:rPr>
                      <w:b w:val="0"/>
                      <w:bCs w:val="0"/>
                      <w:noProof/>
                    </w:rPr>
                  </w:pPr>
                  <w:r w:rsidRPr="0027667C">
                    <w:rPr>
                      <w:noProof/>
                    </w:rPr>
                    <w:t>Articolul 2 punctul 1a</w:t>
                  </w:r>
                </w:p>
              </w:tc>
              <w:tc>
                <w:tcPr>
                  <w:tcW w:w="4824" w:type="dxa"/>
                </w:tcPr>
                <w:p w14:paraId="7A6A94F6"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2 punctul 2</w:t>
                  </w:r>
                </w:p>
              </w:tc>
            </w:tr>
            <w:tr w:rsidR="00FE0ACC" w:rsidRPr="0027667C" w14:paraId="3DDB399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401AFC" w14:textId="77777777" w:rsidR="00FE0ACC" w:rsidRPr="0027667C" w:rsidRDefault="00FE0ACC" w:rsidP="00431C56">
                  <w:pPr>
                    <w:pStyle w:val="ListParagraph"/>
                    <w:ind w:left="0"/>
                    <w:rPr>
                      <w:b w:val="0"/>
                      <w:bCs w:val="0"/>
                      <w:noProof/>
                    </w:rPr>
                  </w:pPr>
                  <w:r w:rsidRPr="0027667C">
                    <w:rPr>
                      <w:noProof/>
                    </w:rPr>
                    <w:t>Articolul 2 punctul 1b</w:t>
                  </w:r>
                </w:p>
              </w:tc>
              <w:tc>
                <w:tcPr>
                  <w:tcW w:w="4824" w:type="dxa"/>
                </w:tcPr>
                <w:p w14:paraId="6E57EAE5"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3</w:t>
                  </w:r>
                </w:p>
              </w:tc>
            </w:tr>
            <w:tr w:rsidR="00FE0ACC" w:rsidRPr="0027667C" w14:paraId="5C9668B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E3E47EE" w14:textId="77777777" w:rsidR="00FE0ACC" w:rsidRPr="0027667C" w:rsidRDefault="00FE0ACC" w:rsidP="00431C56">
                  <w:pPr>
                    <w:pStyle w:val="ListParagraph"/>
                    <w:ind w:left="0"/>
                    <w:rPr>
                      <w:b w:val="0"/>
                      <w:bCs w:val="0"/>
                      <w:noProof/>
                    </w:rPr>
                  </w:pPr>
                  <w:r w:rsidRPr="0027667C">
                    <w:rPr>
                      <w:noProof/>
                    </w:rPr>
                    <w:t>Articolul 2 alineatul (2)</w:t>
                  </w:r>
                </w:p>
              </w:tc>
              <w:tc>
                <w:tcPr>
                  <w:tcW w:w="4824" w:type="dxa"/>
                </w:tcPr>
                <w:p w14:paraId="565A2DA8"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1DFD4AE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13BF06D" w14:textId="77777777" w:rsidR="00FE0ACC" w:rsidRPr="0027667C" w:rsidRDefault="00FE0ACC" w:rsidP="00431C56">
                  <w:pPr>
                    <w:pStyle w:val="ListParagraph"/>
                    <w:ind w:left="0"/>
                    <w:rPr>
                      <w:b w:val="0"/>
                      <w:bCs w:val="0"/>
                      <w:noProof/>
                    </w:rPr>
                  </w:pPr>
                  <w:r w:rsidRPr="0027667C">
                    <w:rPr>
                      <w:noProof/>
                    </w:rPr>
                    <w:t>Articolul 2 alineatul (3)</w:t>
                  </w:r>
                </w:p>
              </w:tc>
              <w:tc>
                <w:tcPr>
                  <w:tcW w:w="4824" w:type="dxa"/>
                </w:tcPr>
                <w:p w14:paraId="43834510"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6</w:t>
                  </w:r>
                </w:p>
              </w:tc>
            </w:tr>
            <w:tr w:rsidR="00FE0ACC" w:rsidRPr="0027667C" w14:paraId="22D3274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192E924D" w14:textId="77777777" w:rsidR="00FE0ACC" w:rsidRPr="0027667C" w:rsidRDefault="00FE0ACC" w:rsidP="00431C56">
                  <w:pPr>
                    <w:pStyle w:val="ListParagraph"/>
                    <w:ind w:left="0"/>
                    <w:rPr>
                      <w:b w:val="0"/>
                      <w:bCs w:val="0"/>
                      <w:noProof/>
                    </w:rPr>
                  </w:pPr>
                  <w:r w:rsidRPr="0027667C">
                    <w:rPr>
                      <w:noProof/>
                    </w:rPr>
                    <w:t>Articolul 2 alineatul (4)</w:t>
                  </w:r>
                </w:p>
              </w:tc>
              <w:tc>
                <w:tcPr>
                  <w:tcW w:w="4824" w:type="dxa"/>
                </w:tcPr>
                <w:p w14:paraId="2AAF516A"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2 punctul 7</w:t>
                  </w:r>
                </w:p>
              </w:tc>
            </w:tr>
            <w:tr w:rsidR="00FE0ACC" w:rsidRPr="0027667C" w14:paraId="609CCCA9"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99590A1" w14:textId="77777777" w:rsidR="00FE0ACC" w:rsidRPr="0027667C" w:rsidRDefault="00FE0ACC" w:rsidP="00431C56">
                  <w:pPr>
                    <w:pStyle w:val="ListParagraph"/>
                    <w:ind w:left="0"/>
                    <w:rPr>
                      <w:b w:val="0"/>
                      <w:bCs w:val="0"/>
                      <w:noProof/>
                    </w:rPr>
                  </w:pPr>
                  <w:r w:rsidRPr="0027667C">
                    <w:rPr>
                      <w:noProof/>
                    </w:rPr>
                    <w:t>Articolul 2 alineatul (5)</w:t>
                  </w:r>
                </w:p>
              </w:tc>
              <w:tc>
                <w:tcPr>
                  <w:tcW w:w="4824" w:type="dxa"/>
                </w:tcPr>
                <w:p w14:paraId="19DA23D1"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8</w:t>
                  </w:r>
                </w:p>
              </w:tc>
            </w:tr>
            <w:tr w:rsidR="00FE0ACC" w:rsidRPr="0027667C" w14:paraId="15025DC4"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A645106" w14:textId="77777777" w:rsidR="00FE0ACC" w:rsidRPr="0027667C" w:rsidRDefault="00FE0ACC" w:rsidP="00431C56">
                  <w:pPr>
                    <w:pStyle w:val="ListParagraph"/>
                    <w:ind w:left="0"/>
                    <w:rPr>
                      <w:b w:val="0"/>
                      <w:bCs w:val="0"/>
                      <w:noProof/>
                    </w:rPr>
                  </w:pPr>
                  <w:r w:rsidRPr="0027667C">
                    <w:rPr>
                      <w:noProof/>
                    </w:rPr>
                    <w:t>Articolul 2 alineatul (6)</w:t>
                  </w:r>
                </w:p>
              </w:tc>
              <w:tc>
                <w:tcPr>
                  <w:tcW w:w="4824" w:type="dxa"/>
                </w:tcPr>
                <w:p w14:paraId="75854704"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2 punctul 11</w:t>
                  </w:r>
                </w:p>
              </w:tc>
            </w:tr>
            <w:tr w:rsidR="00FE0ACC" w:rsidRPr="0027667C" w14:paraId="332E0A1E"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6D3DEAE" w14:textId="77777777" w:rsidR="00FE0ACC" w:rsidRPr="0027667C" w:rsidRDefault="00FE0ACC" w:rsidP="00431C56">
                  <w:pPr>
                    <w:pStyle w:val="ListParagraph"/>
                    <w:ind w:left="0"/>
                    <w:rPr>
                      <w:b w:val="0"/>
                      <w:bCs w:val="0"/>
                      <w:noProof/>
                    </w:rPr>
                  </w:pPr>
                  <w:r w:rsidRPr="0027667C">
                    <w:rPr>
                      <w:noProof/>
                    </w:rPr>
                    <w:t>Articolul 2 alineatul (7)</w:t>
                  </w:r>
                </w:p>
              </w:tc>
              <w:tc>
                <w:tcPr>
                  <w:tcW w:w="4824" w:type="dxa"/>
                </w:tcPr>
                <w:p w14:paraId="59126EB5"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63109159"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846FE1D" w14:textId="77777777" w:rsidR="00FE0ACC" w:rsidRPr="0027667C" w:rsidRDefault="00FE0ACC" w:rsidP="00431C56">
                  <w:pPr>
                    <w:pStyle w:val="ListParagraph"/>
                    <w:ind w:left="0"/>
                    <w:rPr>
                      <w:b w:val="0"/>
                      <w:bCs w:val="0"/>
                      <w:noProof/>
                    </w:rPr>
                  </w:pPr>
                  <w:r w:rsidRPr="0027667C">
                    <w:rPr>
                      <w:noProof/>
                    </w:rPr>
                    <w:t>Articolul 2 alineatul (8)</w:t>
                  </w:r>
                </w:p>
              </w:tc>
              <w:tc>
                <w:tcPr>
                  <w:tcW w:w="4824" w:type="dxa"/>
                </w:tcPr>
                <w:p w14:paraId="268F5084"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2 punctul 12</w:t>
                  </w:r>
                </w:p>
              </w:tc>
            </w:tr>
            <w:tr w:rsidR="00FE0ACC" w:rsidRPr="0027667C" w14:paraId="4AA4A4C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0DA4E26B" w14:textId="77777777" w:rsidR="00FE0ACC" w:rsidRPr="0027667C" w:rsidRDefault="00FE0ACC" w:rsidP="00431C56">
                  <w:pPr>
                    <w:pStyle w:val="ListParagraph"/>
                    <w:ind w:left="0"/>
                    <w:rPr>
                      <w:b w:val="0"/>
                      <w:bCs w:val="0"/>
                      <w:noProof/>
                    </w:rPr>
                  </w:pPr>
                  <w:r w:rsidRPr="0027667C">
                    <w:rPr>
                      <w:noProof/>
                    </w:rPr>
                    <w:t>Articolul 2 alineatul (9)</w:t>
                  </w:r>
                </w:p>
              </w:tc>
              <w:tc>
                <w:tcPr>
                  <w:tcW w:w="4824" w:type="dxa"/>
                </w:tcPr>
                <w:p w14:paraId="098EE99B"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14</w:t>
                  </w:r>
                </w:p>
              </w:tc>
            </w:tr>
            <w:tr w:rsidR="00FE0ACC" w:rsidRPr="0027667C" w14:paraId="5D475230"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951DBA8" w14:textId="77777777" w:rsidR="00FE0ACC" w:rsidRPr="0027667C" w:rsidRDefault="00FE0ACC" w:rsidP="00431C56">
                  <w:pPr>
                    <w:pStyle w:val="ListParagraph"/>
                    <w:ind w:left="0"/>
                    <w:rPr>
                      <w:b w:val="0"/>
                      <w:bCs w:val="0"/>
                      <w:noProof/>
                    </w:rPr>
                  </w:pPr>
                  <w:r w:rsidRPr="0027667C">
                    <w:rPr>
                      <w:noProof/>
                    </w:rPr>
                    <w:t>Articolul 2 punctul 9 a</w:t>
                  </w:r>
                </w:p>
              </w:tc>
              <w:tc>
                <w:tcPr>
                  <w:tcW w:w="4824" w:type="dxa"/>
                </w:tcPr>
                <w:p w14:paraId="44647773"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2 punctul 13</w:t>
                  </w:r>
                </w:p>
              </w:tc>
            </w:tr>
            <w:tr w:rsidR="00FE0ACC" w:rsidRPr="0027667C" w14:paraId="7F09D2F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428EC5C" w14:textId="77777777" w:rsidR="00FE0ACC" w:rsidRPr="0027667C" w:rsidRDefault="00FE0ACC" w:rsidP="00431C56">
                  <w:pPr>
                    <w:pStyle w:val="ListParagraph"/>
                    <w:ind w:left="0"/>
                    <w:rPr>
                      <w:b w:val="0"/>
                      <w:bCs w:val="0"/>
                      <w:noProof/>
                    </w:rPr>
                  </w:pPr>
                  <w:r w:rsidRPr="0027667C">
                    <w:rPr>
                      <w:noProof/>
                    </w:rPr>
                    <w:t>Articolul 2 alineatul (10)</w:t>
                  </w:r>
                </w:p>
              </w:tc>
              <w:tc>
                <w:tcPr>
                  <w:tcW w:w="4824" w:type="dxa"/>
                </w:tcPr>
                <w:p w14:paraId="01002EA3"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15</w:t>
                  </w:r>
                </w:p>
              </w:tc>
            </w:tr>
            <w:tr w:rsidR="00FE0ACC" w:rsidRPr="0027667C" w14:paraId="1DCEB701"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36EE5C71" w14:textId="77777777" w:rsidR="00FE0ACC" w:rsidRPr="0027667C" w:rsidRDefault="00FE0ACC" w:rsidP="00431C56">
                  <w:pPr>
                    <w:pStyle w:val="ListParagraph"/>
                    <w:ind w:left="0"/>
                    <w:rPr>
                      <w:b w:val="0"/>
                      <w:bCs w:val="0"/>
                      <w:noProof/>
                    </w:rPr>
                  </w:pPr>
                  <w:r w:rsidRPr="0027667C">
                    <w:rPr>
                      <w:noProof/>
                    </w:rPr>
                    <w:t>Articolul 2 alineatul (11)</w:t>
                  </w:r>
                </w:p>
              </w:tc>
              <w:tc>
                <w:tcPr>
                  <w:tcW w:w="4824" w:type="dxa"/>
                </w:tcPr>
                <w:p w14:paraId="715D27D9"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1AE1D6A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E4F6EEB" w14:textId="77777777" w:rsidR="00FE0ACC" w:rsidRPr="0027667C" w:rsidRDefault="00FE0ACC" w:rsidP="00431C56">
                  <w:pPr>
                    <w:pStyle w:val="ListParagraph"/>
                    <w:ind w:left="0"/>
                    <w:rPr>
                      <w:b w:val="0"/>
                      <w:bCs w:val="0"/>
                      <w:noProof/>
                    </w:rPr>
                  </w:pPr>
                  <w:r w:rsidRPr="0027667C">
                    <w:rPr>
                      <w:noProof/>
                    </w:rPr>
                    <w:t>Articolul 2 alineatul (12)</w:t>
                  </w:r>
                </w:p>
              </w:tc>
              <w:tc>
                <w:tcPr>
                  <w:tcW w:w="4824" w:type="dxa"/>
                </w:tcPr>
                <w:p w14:paraId="685EE0C5"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2 punctul 5</w:t>
                  </w:r>
                </w:p>
              </w:tc>
            </w:tr>
            <w:tr w:rsidR="00FE0ACC" w:rsidRPr="0027667C" w14:paraId="5B40577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4F3E25C" w14:textId="77777777" w:rsidR="00FE0ACC" w:rsidRPr="0027667C" w:rsidRDefault="00FE0ACC" w:rsidP="00431C56">
                  <w:pPr>
                    <w:pStyle w:val="ListParagraph"/>
                    <w:ind w:left="0"/>
                    <w:rPr>
                      <w:rFonts w:eastAsia="Times New Roman"/>
                      <w:b w:val="0"/>
                      <w:bCs w:val="0"/>
                      <w:noProof/>
                      <w:szCs w:val="24"/>
                      <w:highlight w:val="red"/>
                    </w:rPr>
                  </w:pPr>
                  <w:r w:rsidRPr="0027667C">
                    <w:rPr>
                      <w:noProof/>
                    </w:rPr>
                    <w:t>Articolul 3 alineatul (1)</w:t>
                  </w:r>
                </w:p>
              </w:tc>
              <w:tc>
                <w:tcPr>
                  <w:tcW w:w="4824" w:type="dxa"/>
                </w:tcPr>
                <w:p w14:paraId="7B3FD7A2"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3 alineatul (1) și articolul 4 alineatul (2)</w:t>
                  </w:r>
                </w:p>
              </w:tc>
            </w:tr>
            <w:tr w:rsidR="00FE0ACC" w:rsidRPr="0027667C" w14:paraId="7018BD10"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E693724" w14:textId="77777777" w:rsidR="00FE0ACC" w:rsidRPr="0027667C" w:rsidRDefault="00FE0ACC" w:rsidP="00431C56">
                  <w:pPr>
                    <w:pStyle w:val="ListParagraph"/>
                    <w:ind w:left="0"/>
                    <w:rPr>
                      <w:b w:val="0"/>
                      <w:bCs w:val="0"/>
                      <w:noProof/>
                    </w:rPr>
                  </w:pPr>
                  <w:r w:rsidRPr="0027667C">
                    <w:rPr>
                      <w:noProof/>
                    </w:rPr>
                    <w:t>Articolul 3 alineatul (2)</w:t>
                  </w:r>
                </w:p>
              </w:tc>
              <w:tc>
                <w:tcPr>
                  <w:tcW w:w="4824" w:type="dxa"/>
                </w:tcPr>
                <w:p w14:paraId="35754D06"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446CABA6"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19FF82" w14:textId="77777777" w:rsidR="00FE0ACC" w:rsidRPr="0027667C" w:rsidRDefault="00FE0ACC" w:rsidP="00431C56">
                  <w:pPr>
                    <w:pStyle w:val="ListParagraph"/>
                    <w:ind w:left="0"/>
                    <w:rPr>
                      <w:b w:val="0"/>
                      <w:bCs w:val="0"/>
                      <w:noProof/>
                    </w:rPr>
                  </w:pPr>
                  <w:r w:rsidRPr="0027667C">
                    <w:rPr>
                      <w:noProof/>
                    </w:rPr>
                    <w:t>Articolul 3 alineatul (3)</w:t>
                  </w:r>
                </w:p>
              </w:tc>
              <w:tc>
                <w:tcPr>
                  <w:tcW w:w="4824" w:type="dxa"/>
                </w:tcPr>
                <w:p w14:paraId="006BD8E6"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7 alineatul (1)</w:t>
                  </w:r>
                </w:p>
              </w:tc>
            </w:tr>
            <w:tr w:rsidR="00FE0ACC" w:rsidRPr="0027667C" w14:paraId="6865F762"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801DB15" w14:textId="77777777" w:rsidR="00FE0ACC" w:rsidRPr="0027667C" w:rsidRDefault="00FE0ACC" w:rsidP="00431C56">
                  <w:pPr>
                    <w:pStyle w:val="ListParagraph"/>
                    <w:ind w:left="0"/>
                    <w:rPr>
                      <w:b w:val="0"/>
                      <w:bCs w:val="0"/>
                      <w:noProof/>
                    </w:rPr>
                  </w:pPr>
                  <w:r w:rsidRPr="0027667C">
                    <w:rPr>
                      <w:noProof/>
                    </w:rPr>
                    <w:t>Articolul 4 alineatul (1)</w:t>
                  </w:r>
                </w:p>
              </w:tc>
              <w:tc>
                <w:tcPr>
                  <w:tcW w:w="4824" w:type="dxa"/>
                </w:tcPr>
                <w:p w14:paraId="1A3E7046"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Articolul 4 alineatul (1)</w:t>
                  </w:r>
                </w:p>
              </w:tc>
            </w:tr>
            <w:tr w:rsidR="00FE0ACC" w:rsidRPr="0027667C" w14:paraId="1485DCF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AD04F28" w14:textId="77777777" w:rsidR="00FE0ACC" w:rsidRPr="0027667C" w:rsidRDefault="00FE0ACC" w:rsidP="00431C56">
                  <w:pPr>
                    <w:pStyle w:val="ListParagraph"/>
                    <w:ind w:left="0"/>
                    <w:rPr>
                      <w:b w:val="0"/>
                      <w:bCs w:val="0"/>
                      <w:noProof/>
                    </w:rPr>
                  </w:pPr>
                  <w:r w:rsidRPr="0027667C">
                    <w:rPr>
                      <w:noProof/>
                    </w:rPr>
                    <w:t>Articolul 4 alineatul (2)</w:t>
                  </w:r>
                </w:p>
              </w:tc>
              <w:tc>
                <w:tcPr>
                  <w:tcW w:w="4824" w:type="dxa"/>
                </w:tcPr>
                <w:p w14:paraId="1479823B"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195BAD64"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6E7AA6CD" w14:textId="77777777" w:rsidR="00FE0ACC" w:rsidRPr="0027667C" w:rsidRDefault="00FE0ACC" w:rsidP="00431C56">
                  <w:pPr>
                    <w:pStyle w:val="ListParagraph"/>
                    <w:ind w:left="0"/>
                    <w:rPr>
                      <w:b w:val="0"/>
                      <w:bCs w:val="0"/>
                      <w:noProof/>
                    </w:rPr>
                  </w:pPr>
                  <w:r w:rsidRPr="0027667C">
                    <w:rPr>
                      <w:noProof/>
                    </w:rPr>
                    <w:t>Articolul 4 alineatul (3)</w:t>
                  </w:r>
                </w:p>
              </w:tc>
              <w:tc>
                <w:tcPr>
                  <w:tcW w:w="4824" w:type="dxa"/>
                </w:tcPr>
                <w:p w14:paraId="725DF3B7"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1FD18F0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D179D2F" w14:textId="77777777" w:rsidR="00FE0ACC" w:rsidRPr="0027667C" w:rsidRDefault="00FE0ACC" w:rsidP="00431C56">
                  <w:pPr>
                    <w:pStyle w:val="ListParagraph"/>
                    <w:ind w:left="0"/>
                    <w:rPr>
                      <w:b w:val="0"/>
                      <w:bCs w:val="0"/>
                      <w:noProof/>
                    </w:rPr>
                  </w:pPr>
                  <w:r w:rsidRPr="0027667C">
                    <w:rPr>
                      <w:noProof/>
                    </w:rPr>
                    <w:t>Articolul 4a</w:t>
                  </w:r>
                </w:p>
              </w:tc>
              <w:tc>
                <w:tcPr>
                  <w:tcW w:w="4824" w:type="dxa"/>
                </w:tcPr>
                <w:p w14:paraId="3DF5F555"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Articolul 6</w:t>
                  </w:r>
                </w:p>
              </w:tc>
            </w:tr>
            <w:tr w:rsidR="00FE0ACC" w:rsidRPr="0027667C" w14:paraId="61E09AAC"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568CE84" w14:textId="77777777" w:rsidR="00FE0ACC" w:rsidRPr="0027667C" w:rsidRDefault="00FE0ACC" w:rsidP="00431C56">
                  <w:pPr>
                    <w:pStyle w:val="ListParagraph"/>
                    <w:ind w:left="0"/>
                    <w:rPr>
                      <w:b w:val="0"/>
                      <w:bCs w:val="0"/>
                      <w:noProof/>
                    </w:rPr>
                  </w:pPr>
                  <w:r w:rsidRPr="0027667C">
                    <w:rPr>
                      <w:noProof/>
                    </w:rPr>
                    <w:t>Articolul 5 alineatul (1)</w:t>
                  </w:r>
                </w:p>
              </w:tc>
              <w:tc>
                <w:tcPr>
                  <w:tcW w:w="4824" w:type="dxa"/>
                </w:tcPr>
                <w:p w14:paraId="60C78906"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3FC1474C"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09A9D1E" w14:textId="77777777" w:rsidR="00FE0ACC" w:rsidRPr="0027667C" w:rsidRDefault="00FE0ACC" w:rsidP="00431C56">
                  <w:pPr>
                    <w:pStyle w:val="ListParagraph"/>
                    <w:ind w:left="0"/>
                    <w:rPr>
                      <w:b w:val="0"/>
                      <w:bCs w:val="0"/>
                      <w:noProof/>
                    </w:rPr>
                  </w:pPr>
                  <w:r w:rsidRPr="0027667C">
                    <w:rPr>
                      <w:noProof/>
                    </w:rPr>
                    <w:t>Articolul 5 alineatul (2)</w:t>
                  </w:r>
                </w:p>
              </w:tc>
              <w:tc>
                <w:tcPr>
                  <w:tcW w:w="4824" w:type="dxa"/>
                </w:tcPr>
                <w:p w14:paraId="468A3934"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18EF4BA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4D917E1" w14:textId="77777777" w:rsidR="00FE0ACC" w:rsidRPr="0027667C" w:rsidRDefault="00FE0ACC" w:rsidP="00431C56">
                  <w:pPr>
                    <w:pStyle w:val="ListParagraph"/>
                    <w:ind w:left="0"/>
                    <w:rPr>
                      <w:b w:val="0"/>
                      <w:bCs w:val="0"/>
                      <w:noProof/>
                    </w:rPr>
                  </w:pPr>
                  <w:r w:rsidRPr="0027667C">
                    <w:rPr>
                      <w:noProof/>
                    </w:rPr>
                    <w:t>Articolul 5 alineatul (3)</w:t>
                  </w:r>
                </w:p>
              </w:tc>
              <w:tc>
                <w:tcPr>
                  <w:tcW w:w="4824" w:type="dxa"/>
                </w:tcPr>
                <w:p w14:paraId="47761ACF"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1FF11233"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F35C79E" w14:textId="77777777" w:rsidR="00FE0ACC" w:rsidRPr="0027667C" w:rsidRDefault="00FE0ACC" w:rsidP="00431C56">
                  <w:pPr>
                    <w:pStyle w:val="ListParagraph"/>
                    <w:ind w:left="0"/>
                    <w:rPr>
                      <w:b w:val="0"/>
                      <w:bCs w:val="0"/>
                      <w:noProof/>
                    </w:rPr>
                  </w:pPr>
                  <w:r w:rsidRPr="0027667C">
                    <w:rPr>
                      <w:noProof/>
                    </w:rPr>
                    <w:t>Articolul 5 alineatul (4)</w:t>
                  </w:r>
                </w:p>
              </w:tc>
              <w:tc>
                <w:tcPr>
                  <w:tcW w:w="4824" w:type="dxa"/>
                </w:tcPr>
                <w:p w14:paraId="3D37C799"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0166074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E53EB4A" w14:textId="77777777" w:rsidR="00FE0ACC" w:rsidRPr="0027667C" w:rsidRDefault="00FE0ACC" w:rsidP="00431C56">
                  <w:pPr>
                    <w:pStyle w:val="ListParagraph"/>
                    <w:ind w:left="0"/>
                    <w:rPr>
                      <w:b w:val="0"/>
                      <w:bCs w:val="0"/>
                      <w:noProof/>
                    </w:rPr>
                  </w:pPr>
                  <w:r w:rsidRPr="0027667C">
                    <w:rPr>
                      <w:noProof/>
                    </w:rPr>
                    <w:t>Articolul 5 alineatul (5)</w:t>
                  </w:r>
                </w:p>
              </w:tc>
              <w:tc>
                <w:tcPr>
                  <w:tcW w:w="4824" w:type="dxa"/>
                </w:tcPr>
                <w:p w14:paraId="747681FF"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4F126A1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42310694" w14:textId="77777777" w:rsidR="00FE0ACC" w:rsidRPr="0027667C" w:rsidRDefault="00FE0ACC" w:rsidP="00431C56">
                  <w:pPr>
                    <w:pStyle w:val="ListParagraph"/>
                    <w:ind w:left="0"/>
                    <w:rPr>
                      <w:b w:val="0"/>
                      <w:bCs w:val="0"/>
                      <w:noProof/>
                    </w:rPr>
                  </w:pPr>
                  <w:r w:rsidRPr="0027667C">
                    <w:rPr>
                      <w:noProof/>
                    </w:rPr>
                    <w:t>Articolul 5 alineatul (6)</w:t>
                  </w:r>
                </w:p>
              </w:tc>
              <w:tc>
                <w:tcPr>
                  <w:tcW w:w="4824" w:type="dxa"/>
                </w:tcPr>
                <w:p w14:paraId="6DD63DEC"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398D9401"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107CC8CE" w14:textId="77777777" w:rsidR="00FE0ACC" w:rsidRPr="0027667C" w:rsidRDefault="00FE0ACC" w:rsidP="00431C56">
                  <w:pPr>
                    <w:pStyle w:val="ListParagraph"/>
                    <w:ind w:left="0"/>
                    <w:rPr>
                      <w:b w:val="0"/>
                      <w:bCs w:val="0"/>
                      <w:noProof/>
                    </w:rPr>
                  </w:pPr>
                  <w:r w:rsidRPr="0027667C">
                    <w:rPr>
                      <w:noProof/>
                    </w:rPr>
                    <w:t>Articolul 6 alineatul (1)</w:t>
                  </w:r>
                </w:p>
              </w:tc>
              <w:tc>
                <w:tcPr>
                  <w:tcW w:w="4824" w:type="dxa"/>
                </w:tcPr>
                <w:p w14:paraId="1E302F26"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438CC008"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0773C3FB" w14:textId="77777777" w:rsidR="00FE0ACC" w:rsidRPr="0027667C" w:rsidRDefault="00FE0ACC" w:rsidP="00431C56">
                  <w:pPr>
                    <w:pStyle w:val="ListParagraph"/>
                    <w:ind w:left="0"/>
                    <w:rPr>
                      <w:b w:val="0"/>
                      <w:bCs w:val="0"/>
                      <w:noProof/>
                    </w:rPr>
                  </w:pPr>
                  <w:r w:rsidRPr="0027667C">
                    <w:rPr>
                      <w:noProof/>
                    </w:rPr>
                    <w:t>Articolul 6 alineatul (2)</w:t>
                  </w:r>
                </w:p>
              </w:tc>
              <w:tc>
                <w:tcPr>
                  <w:tcW w:w="4824" w:type="dxa"/>
                </w:tcPr>
                <w:p w14:paraId="7F3230F2"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5A50D435" w14:textId="77777777" w:rsidTr="00431C5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4606" w:type="dxa"/>
                </w:tcPr>
                <w:p w14:paraId="09AFC029" w14:textId="77777777" w:rsidR="00FE0ACC" w:rsidRPr="0027667C" w:rsidRDefault="00FE0ACC" w:rsidP="00431C56">
                  <w:pPr>
                    <w:pStyle w:val="ListParagraph"/>
                    <w:ind w:left="0"/>
                    <w:rPr>
                      <w:b w:val="0"/>
                      <w:bCs w:val="0"/>
                      <w:noProof/>
                    </w:rPr>
                  </w:pPr>
                  <w:r w:rsidRPr="0027667C">
                    <w:rPr>
                      <w:noProof/>
                    </w:rPr>
                    <w:t>Articolul 6 alineatul (3)</w:t>
                  </w:r>
                </w:p>
              </w:tc>
              <w:tc>
                <w:tcPr>
                  <w:tcW w:w="4824" w:type="dxa"/>
                </w:tcPr>
                <w:p w14:paraId="366BA2C9"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152EDD8D"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69E9D143" w14:textId="77777777" w:rsidR="00FE0ACC" w:rsidRPr="0027667C" w:rsidRDefault="00FE0ACC" w:rsidP="00431C56">
                  <w:pPr>
                    <w:pStyle w:val="ListParagraph"/>
                    <w:ind w:left="0"/>
                    <w:rPr>
                      <w:b w:val="0"/>
                      <w:bCs w:val="0"/>
                      <w:noProof/>
                    </w:rPr>
                  </w:pPr>
                  <w:r w:rsidRPr="0027667C">
                    <w:rPr>
                      <w:noProof/>
                    </w:rPr>
                    <w:t>Articolul 6 alineatul (4)</w:t>
                  </w:r>
                </w:p>
              </w:tc>
              <w:tc>
                <w:tcPr>
                  <w:tcW w:w="4824" w:type="dxa"/>
                </w:tcPr>
                <w:p w14:paraId="4A0DF9A4"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2CCBE283"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41F61CF3" w14:textId="77777777" w:rsidR="00FE0ACC" w:rsidRPr="0027667C" w:rsidRDefault="00FE0ACC" w:rsidP="00431C56">
                  <w:pPr>
                    <w:pStyle w:val="ListParagraph"/>
                    <w:ind w:left="0"/>
                    <w:rPr>
                      <w:b w:val="0"/>
                      <w:bCs w:val="0"/>
                      <w:noProof/>
                    </w:rPr>
                  </w:pPr>
                  <w:r w:rsidRPr="0027667C">
                    <w:rPr>
                      <w:noProof/>
                    </w:rPr>
                    <w:t>Articolul 7</w:t>
                  </w:r>
                </w:p>
              </w:tc>
              <w:tc>
                <w:tcPr>
                  <w:tcW w:w="4824" w:type="dxa"/>
                </w:tcPr>
                <w:p w14:paraId="19C16EFF"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7AB04AA7"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24BD8612" w14:textId="77777777" w:rsidR="00FE0ACC" w:rsidRPr="0027667C" w:rsidRDefault="00FE0ACC" w:rsidP="00431C56">
                  <w:pPr>
                    <w:pStyle w:val="ListParagraph"/>
                    <w:ind w:left="0"/>
                    <w:rPr>
                      <w:b w:val="0"/>
                      <w:bCs w:val="0"/>
                      <w:noProof/>
                    </w:rPr>
                  </w:pPr>
                  <w:r w:rsidRPr="0027667C">
                    <w:rPr>
                      <w:noProof/>
                    </w:rPr>
                    <w:t>Articolul 8 alineatul (1)</w:t>
                  </w:r>
                </w:p>
              </w:tc>
              <w:tc>
                <w:tcPr>
                  <w:tcW w:w="4824" w:type="dxa"/>
                </w:tcPr>
                <w:p w14:paraId="15CD2926"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1F7F5FE5" w14:textId="77777777" w:rsidTr="00431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582CDD2E" w14:textId="77777777" w:rsidR="00FE0ACC" w:rsidRPr="0027667C" w:rsidRDefault="00FE0ACC" w:rsidP="00431C56">
                  <w:pPr>
                    <w:pStyle w:val="ListParagraph"/>
                    <w:ind w:left="0"/>
                    <w:rPr>
                      <w:b w:val="0"/>
                      <w:bCs w:val="0"/>
                      <w:noProof/>
                    </w:rPr>
                  </w:pPr>
                  <w:r w:rsidRPr="0027667C">
                    <w:rPr>
                      <w:noProof/>
                    </w:rPr>
                    <w:t>Articolul 8 alineatul (2)</w:t>
                  </w:r>
                </w:p>
              </w:tc>
              <w:tc>
                <w:tcPr>
                  <w:tcW w:w="4824" w:type="dxa"/>
                </w:tcPr>
                <w:p w14:paraId="4C2E18EF"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noProof/>
                    </w:rPr>
                  </w:pPr>
                  <w:r w:rsidRPr="0027667C">
                    <w:rPr>
                      <w:noProof/>
                    </w:rPr>
                    <w:t>-</w:t>
                  </w:r>
                </w:p>
              </w:tc>
            </w:tr>
            <w:tr w:rsidR="00FE0ACC" w:rsidRPr="0027667C" w14:paraId="48D5616B" w14:textId="77777777" w:rsidTr="00431C56">
              <w:tc>
                <w:tcPr>
                  <w:cnfStyle w:val="001000000000" w:firstRow="0" w:lastRow="0" w:firstColumn="1" w:lastColumn="0" w:oddVBand="0" w:evenVBand="0" w:oddHBand="0" w:evenHBand="0" w:firstRowFirstColumn="0" w:firstRowLastColumn="0" w:lastRowFirstColumn="0" w:lastRowLastColumn="0"/>
                  <w:tcW w:w="4606" w:type="dxa"/>
                </w:tcPr>
                <w:p w14:paraId="748E8A36" w14:textId="77777777" w:rsidR="00FE0ACC" w:rsidRPr="0027667C" w:rsidRDefault="00FE0ACC" w:rsidP="00431C56">
                  <w:pPr>
                    <w:pStyle w:val="ListParagraph"/>
                    <w:ind w:left="0"/>
                    <w:rPr>
                      <w:b w:val="0"/>
                      <w:bCs w:val="0"/>
                      <w:noProof/>
                    </w:rPr>
                  </w:pPr>
                  <w:r w:rsidRPr="0027667C">
                    <w:rPr>
                      <w:noProof/>
                    </w:rPr>
                    <w:t>Articolul 8 alineatul (3)</w:t>
                  </w:r>
                </w:p>
              </w:tc>
              <w:tc>
                <w:tcPr>
                  <w:tcW w:w="4824" w:type="dxa"/>
                </w:tcPr>
                <w:p w14:paraId="1B593866" w14:textId="77777777" w:rsidR="00FE0ACC" w:rsidRPr="0027667C" w:rsidRDefault="00FE0ACC" w:rsidP="00431C56">
                  <w:pPr>
                    <w:pStyle w:val="ListParagraph"/>
                    <w:ind w:left="0"/>
                    <w:cnfStyle w:val="000000000000" w:firstRow="0" w:lastRow="0" w:firstColumn="0" w:lastColumn="0" w:oddVBand="0" w:evenVBand="0" w:oddHBand="0" w:evenHBand="0" w:firstRowFirstColumn="0" w:firstRowLastColumn="0" w:lastRowFirstColumn="0" w:lastRowLastColumn="0"/>
                    <w:rPr>
                      <w:noProof/>
                    </w:rPr>
                  </w:pPr>
                  <w:r w:rsidRPr="0027667C">
                    <w:rPr>
                      <w:noProof/>
                    </w:rPr>
                    <w:t>-</w:t>
                  </w:r>
                </w:p>
              </w:tc>
            </w:tr>
            <w:tr w:rsidR="00FE0ACC" w:rsidRPr="0027667C" w14:paraId="2FC0052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D0720D6" w14:textId="77777777" w:rsidR="00FE0ACC" w:rsidRPr="0027667C" w:rsidRDefault="00FE0ACC" w:rsidP="00431C56">
                  <w:pPr>
                    <w:pStyle w:val="ListParagraph"/>
                    <w:ind w:left="0"/>
                    <w:rPr>
                      <w:b w:val="0"/>
                      <w:bCs w:val="0"/>
                      <w:noProof/>
                    </w:rPr>
                  </w:pPr>
                  <w:r w:rsidRPr="0027667C">
                    <w:rPr>
                      <w:noProof/>
                    </w:rPr>
                    <w:t>Articolul 8 alineatul (4)</w:t>
                  </w:r>
                </w:p>
              </w:tc>
              <w:tc>
                <w:tcPr>
                  <w:tcW w:w="4824" w:type="dxa"/>
                </w:tcPr>
                <w:p w14:paraId="558378D9"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19EFE43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491BD32" w14:textId="77777777" w:rsidR="00FE0ACC" w:rsidRPr="0027667C" w:rsidRDefault="00FE0ACC" w:rsidP="00431C56">
                  <w:pPr>
                    <w:pStyle w:val="ListParagraph"/>
                    <w:ind w:left="0"/>
                    <w:rPr>
                      <w:b w:val="0"/>
                      <w:bCs w:val="0"/>
                      <w:noProof/>
                    </w:rPr>
                  </w:pPr>
                  <w:r w:rsidRPr="0027667C">
                    <w:rPr>
                      <w:noProof/>
                    </w:rPr>
                    <w:t>Articolul 9 alineatul (1)</w:t>
                  </w:r>
                </w:p>
              </w:tc>
              <w:tc>
                <w:tcPr>
                  <w:tcW w:w="4824" w:type="dxa"/>
                </w:tcPr>
                <w:p w14:paraId="16140AD2"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8 alineatul (2)</w:t>
                  </w:r>
                </w:p>
              </w:tc>
            </w:tr>
            <w:tr w:rsidR="00FE0ACC" w:rsidRPr="0027667C" w14:paraId="56975D4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3140314" w14:textId="77777777" w:rsidR="00FE0ACC" w:rsidRPr="0027667C" w:rsidRDefault="00FE0ACC" w:rsidP="00431C56">
                  <w:pPr>
                    <w:pStyle w:val="ListParagraph"/>
                    <w:ind w:left="0"/>
                    <w:rPr>
                      <w:b w:val="0"/>
                      <w:bCs w:val="0"/>
                      <w:noProof/>
                    </w:rPr>
                  </w:pPr>
                  <w:r w:rsidRPr="0027667C">
                    <w:rPr>
                      <w:noProof/>
                    </w:rPr>
                    <w:t>Articolul 9 alineatul (2)</w:t>
                  </w:r>
                </w:p>
              </w:tc>
              <w:tc>
                <w:tcPr>
                  <w:tcW w:w="4824" w:type="dxa"/>
                </w:tcPr>
                <w:p w14:paraId="51C6E6F6"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5E928EB9"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7E18A6A" w14:textId="77777777" w:rsidR="00FE0ACC" w:rsidRPr="0027667C" w:rsidRDefault="00FE0ACC" w:rsidP="00431C56">
                  <w:pPr>
                    <w:pStyle w:val="ListParagraph"/>
                    <w:ind w:left="0"/>
                    <w:rPr>
                      <w:b w:val="0"/>
                      <w:bCs w:val="0"/>
                      <w:noProof/>
                    </w:rPr>
                  </w:pPr>
                  <w:r w:rsidRPr="0027667C">
                    <w:rPr>
                      <w:noProof/>
                    </w:rPr>
                    <w:t>Articolul 9 alineatul (3)</w:t>
                  </w:r>
                </w:p>
              </w:tc>
              <w:tc>
                <w:tcPr>
                  <w:tcW w:w="4824" w:type="dxa"/>
                </w:tcPr>
                <w:p w14:paraId="7287CB63"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7 alineatul (6)</w:t>
                  </w:r>
                </w:p>
              </w:tc>
            </w:tr>
            <w:tr w:rsidR="00FE0ACC" w:rsidRPr="0027667C" w14:paraId="7CA835E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77A2F7E" w14:textId="77777777" w:rsidR="00FE0ACC" w:rsidRPr="0027667C" w:rsidRDefault="00FE0ACC" w:rsidP="00431C56">
                  <w:pPr>
                    <w:pStyle w:val="ListParagraph"/>
                    <w:ind w:left="0"/>
                    <w:rPr>
                      <w:rFonts w:eastAsia="Times New Roman"/>
                      <w:noProof/>
                      <w:szCs w:val="24"/>
                    </w:rPr>
                  </w:pPr>
                  <w:r w:rsidRPr="0027667C">
                    <w:rPr>
                      <w:noProof/>
                    </w:rPr>
                    <w:t xml:space="preserve">Articolul 10 alineatul (1) </w:t>
                  </w:r>
                </w:p>
              </w:tc>
              <w:tc>
                <w:tcPr>
                  <w:tcW w:w="4824" w:type="dxa"/>
                </w:tcPr>
                <w:p w14:paraId="657CB7E8"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3420FECF"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C285A45" w14:textId="77777777" w:rsidR="00FE0ACC" w:rsidRPr="0027667C" w:rsidRDefault="00FE0ACC" w:rsidP="00431C56">
                  <w:pPr>
                    <w:pStyle w:val="ListParagraph"/>
                    <w:ind w:left="0"/>
                    <w:rPr>
                      <w:rFonts w:eastAsia="Times New Roman"/>
                      <w:noProof/>
                      <w:szCs w:val="24"/>
                    </w:rPr>
                  </w:pPr>
                  <w:r w:rsidRPr="0027667C">
                    <w:rPr>
                      <w:noProof/>
                    </w:rPr>
                    <w:t>Articolul 10 alineatul (2)</w:t>
                  </w:r>
                </w:p>
              </w:tc>
              <w:tc>
                <w:tcPr>
                  <w:tcW w:w="4824" w:type="dxa"/>
                </w:tcPr>
                <w:p w14:paraId="131BFF62"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22 alineatul (2)</w:t>
                  </w:r>
                </w:p>
              </w:tc>
            </w:tr>
            <w:tr w:rsidR="00FE0ACC" w:rsidRPr="0027667C" w14:paraId="5A239652"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DC2B7B" w14:textId="77777777" w:rsidR="00FE0ACC" w:rsidRPr="0027667C" w:rsidRDefault="00FE0ACC" w:rsidP="00431C56">
                  <w:pPr>
                    <w:pStyle w:val="ListParagraph"/>
                    <w:ind w:left="0"/>
                    <w:rPr>
                      <w:b w:val="0"/>
                      <w:bCs w:val="0"/>
                      <w:noProof/>
                    </w:rPr>
                  </w:pPr>
                  <w:r w:rsidRPr="0027667C">
                    <w:rPr>
                      <w:noProof/>
                    </w:rPr>
                    <w:t>Articolul 11 alineatul (1)</w:t>
                  </w:r>
                </w:p>
              </w:tc>
              <w:tc>
                <w:tcPr>
                  <w:tcW w:w="4824" w:type="dxa"/>
                </w:tcPr>
                <w:p w14:paraId="497CF72F"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1 alineatul (2) litera (b)</w:t>
                  </w:r>
                </w:p>
              </w:tc>
            </w:tr>
            <w:tr w:rsidR="00FE0ACC" w:rsidRPr="0027667C" w14:paraId="0D841138"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24AB63C" w14:textId="77777777" w:rsidR="00FE0ACC" w:rsidRPr="0027667C" w:rsidRDefault="00FE0ACC" w:rsidP="00431C56">
                  <w:pPr>
                    <w:pStyle w:val="ListParagraph"/>
                    <w:ind w:left="0"/>
                    <w:rPr>
                      <w:rFonts w:eastAsia="Times New Roman"/>
                      <w:b w:val="0"/>
                      <w:bCs w:val="0"/>
                      <w:noProof/>
                      <w:szCs w:val="24"/>
                    </w:rPr>
                  </w:pPr>
                  <w:r w:rsidRPr="0027667C">
                    <w:rPr>
                      <w:noProof/>
                    </w:rPr>
                    <w:t>Articolul 11 alineatele (2) și (3)</w:t>
                  </w:r>
                </w:p>
              </w:tc>
              <w:tc>
                <w:tcPr>
                  <w:tcW w:w="4824" w:type="dxa"/>
                </w:tcPr>
                <w:p w14:paraId="273DEB99"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15 alineatul (3)</w:t>
                  </w:r>
                </w:p>
              </w:tc>
            </w:tr>
            <w:tr w:rsidR="00FE0ACC" w:rsidRPr="0027667C" w14:paraId="6D6DB253"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E955382" w14:textId="77777777" w:rsidR="00FE0ACC" w:rsidRPr="0027667C" w:rsidRDefault="00FE0ACC" w:rsidP="00431C56">
                  <w:pPr>
                    <w:pStyle w:val="ListParagraph"/>
                    <w:ind w:left="0"/>
                    <w:rPr>
                      <w:b w:val="0"/>
                      <w:bCs w:val="0"/>
                      <w:noProof/>
                    </w:rPr>
                  </w:pPr>
                  <w:r w:rsidRPr="0027667C">
                    <w:rPr>
                      <w:noProof/>
                    </w:rPr>
                    <w:t>Articolul 11 alineatul (4)</w:t>
                  </w:r>
                </w:p>
              </w:tc>
              <w:tc>
                <w:tcPr>
                  <w:tcW w:w="4824" w:type="dxa"/>
                </w:tcPr>
                <w:p w14:paraId="61B1649C"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15 alineatul (4)</w:t>
                  </w:r>
                </w:p>
              </w:tc>
            </w:tr>
            <w:tr w:rsidR="00FE0ACC" w:rsidRPr="0027667C" w14:paraId="531E1D15"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245F0B72" w14:textId="77777777" w:rsidR="00FE0ACC" w:rsidRPr="0027667C" w:rsidRDefault="00FE0ACC" w:rsidP="00431C56">
                  <w:pPr>
                    <w:pStyle w:val="ListParagraph"/>
                    <w:ind w:left="0"/>
                    <w:rPr>
                      <w:b w:val="0"/>
                      <w:bCs w:val="0"/>
                      <w:noProof/>
                    </w:rPr>
                  </w:pPr>
                  <w:r w:rsidRPr="0027667C">
                    <w:rPr>
                      <w:noProof/>
                    </w:rPr>
                    <w:t>Articolul 11 alineatul (5)</w:t>
                  </w:r>
                </w:p>
              </w:tc>
              <w:tc>
                <w:tcPr>
                  <w:tcW w:w="4824" w:type="dxa"/>
                </w:tcPr>
                <w:p w14:paraId="6D46E077"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15 alineatul (5)</w:t>
                  </w:r>
                </w:p>
              </w:tc>
            </w:tr>
            <w:tr w:rsidR="00FE0ACC" w:rsidRPr="0027667C" w14:paraId="7AAB00A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54E7F2D" w14:textId="77777777" w:rsidR="00FE0ACC" w:rsidRPr="0027667C" w:rsidRDefault="00FE0ACC" w:rsidP="00431C56">
                  <w:pPr>
                    <w:pStyle w:val="ListParagraph"/>
                    <w:ind w:left="0"/>
                    <w:rPr>
                      <w:b w:val="0"/>
                      <w:bCs w:val="0"/>
                      <w:noProof/>
                    </w:rPr>
                  </w:pPr>
                  <w:r w:rsidRPr="0027667C">
                    <w:rPr>
                      <w:noProof/>
                    </w:rPr>
                    <w:t>Articolul 11 alineatul (6)</w:t>
                  </w:r>
                </w:p>
              </w:tc>
              <w:tc>
                <w:tcPr>
                  <w:tcW w:w="4824" w:type="dxa"/>
                </w:tcPr>
                <w:p w14:paraId="6F71C54D" w14:textId="77777777" w:rsidR="00FE0ACC" w:rsidRPr="0027667C" w:rsidRDefault="00FE0ACC" w:rsidP="00431C56">
                  <w:pPr>
                    <w:pStyle w:val="ListParagraph"/>
                    <w:ind w:left="0"/>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49994D76"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44CCE1" w14:textId="77777777" w:rsidR="00FE0ACC" w:rsidRPr="0027667C" w:rsidRDefault="00FE0ACC" w:rsidP="00431C56">
                  <w:pPr>
                    <w:pStyle w:val="ListParagraph"/>
                    <w:ind w:left="0"/>
                    <w:rPr>
                      <w:b w:val="0"/>
                      <w:bCs w:val="0"/>
                      <w:noProof/>
                    </w:rPr>
                  </w:pPr>
                  <w:r w:rsidRPr="0027667C">
                    <w:rPr>
                      <w:noProof/>
                    </w:rPr>
                    <w:t>Articolul 12</w:t>
                  </w:r>
                </w:p>
              </w:tc>
              <w:tc>
                <w:tcPr>
                  <w:tcW w:w="4824" w:type="dxa"/>
                </w:tcPr>
                <w:p w14:paraId="23748EDC"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28</w:t>
                  </w:r>
                </w:p>
              </w:tc>
            </w:tr>
            <w:tr w:rsidR="00FE0ACC" w:rsidRPr="0027667C" w14:paraId="4353A33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193D82E8" w14:textId="77777777" w:rsidR="00FE0ACC" w:rsidRPr="0027667C" w:rsidRDefault="00FE0ACC" w:rsidP="00431C56">
                  <w:pPr>
                    <w:pStyle w:val="ListParagraph"/>
                    <w:ind w:left="0"/>
                    <w:rPr>
                      <w:b w:val="0"/>
                      <w:bCs w:val="0"/>
                      <w:noProof/>
                    </w:rPr>
                  </w:pPr>
                  <w:r w:rsidRPr="0027667C">
                    <w:rPr>
                      <w:noProof/>
                    </w:rPr>
                    <w:t>Articolul 13</w:t>
                  </w:r>
                </w:p>
              </w:tc>
              <w:tc>
                <w:tcPr>
                  <w:tcW w:w="4824" w:type="dxa"/>
                </w:tcPr>
                <w:p w14:paraId="67D3CC5B"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26</w:t>
                  </w:r>
                </w:p>
              </w:tc>
            </w:tr>
            <w:tr w:rsidR="00FE0ACC" w:rsidRPr="0027667C" w14:paraId="0AF82427"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AAA2F60" w14:textId="77777777" w:rsidR="00FE0ACC" w:rsidRPr="0027667C" w:rsidRDefault="00FE0ACC" w:rsidP="00431C56">
                  <w:pPr>
                    <w:pStyle w:val="ListParagraph"/>
                    <w:ind w:left="0"/>
                    <w:rPr>
                      <w:b w:val="0"/>
                      <w:bCs w:val="0"/>
                      <w:noProof/>
                    </w:rPr>
                  </w:pPr>
                  <w:r w:rsidRPr="0027667C">
                    <w:rPr>
                      <w:noProof/>
                    </w:rPr>
                    <w:t>Articolul 13a alineatul (1)</w:t>
                  </w:r>
                </w:p>
              </w:tc>
              <w:tc>
                <w:tcPr>
                  <w:tcW w:w="4824" w:type="dxa"/>
                </w:tcPr>
                <w:p w14:paraId="6DE87C5E"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27 alineatul (1)</w:t>
                  </w:r>
                </w:p>
              </w:tc>
            </w:tr>
            <w:tr w:rsidR="00FE0ACC" w:rsidRPr="0027667C" w14:paraId="2D782644"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C8FA556" w14:textId="77777777" w:rsidR="00FE0ACC" w:rsidRPr="0027667C" w:rsidRDefault="00FE0ACC" w:rsidP="00431C56">
                  <w:pPr>
                    <w:pStyle w:val="ListParagraph"/>
                    <w:ind w:left="0"/>
                    <w:rPr>
                      <w:b w:val="0"/>
                      <w:bCs w:val="0"/>
                      <w:noProof/>
                    </w:rPr>
                  </w:pPr>
                  <w:r w:rsidRPr="0027667C">
                    <w:rPr>
                      <w:noProof/>
                    </w:rPr>
                    <w:t>Articolul 13a alineatul (2)</w:t>
                  </w:r>
                </w:p>
              </w:tc>
              <w:tc>
                <w:tcPr>
                  <w:tcW w:w="4824" w:type="dxa"/>
                </w:tcPr>
                <w:p w14:paraId="5DC6C4C8"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27 alineatul (2)</w:t>
                  </w:r>
                </w:p>
              </w:tc>
            </w:tr>
            <w:tr w:rsidR="00FE0ACC" w:rsidRPr="0027667C" w14:paraId="43AA6A2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560D0F9" w14:textId="77777777" w:rsidR="00FE0ACC" w:rsidRPr="0027667C" w:rsidRDefault="00FE0ACC" w:rsidP="00431C56">
                  <w:pPr>
                    <w:pStyle w:val="ListParagraph"/>
                    <w:ind w:left="0"/>
                    <w:rPr>
                      <w:b w:val="0"/>
                      <w:bCs w:val="0"/>
                      <w:noProof/>
                    </w:rPr>
                  </w:pPr>
                  <w:r w:rsidRPr="0027667C">
                    <w:rPr>
                      <w:noProof/>
                    </w:rPr>
                    <w:t>Articolul 13a alineatul (3)</w:t>
                  </w:r>
                </w:p>
              </w:tc>
              <w:tc>
                <w:tcPr>
                  <w:tcW w:w="4824" w:type="dxa"/>
                </w:tcPr>
                <w:p w14:paraId="1E3DCB3B"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27 alineatul (3)</w:t>
                  </w:r>
                </w:p>
              </w:tc>
            </w:tr>
            <w:tr w:rsidR="00FE0ACC" w:rsidRPr="0027667C" w14:paraId="13786C6B"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BB649B4" w14:textId="77777777" w:rsidR="00FE0ACC" w:rsidRPr="0027667C" w:rsidRDefault="00FE0ACC" w:rsidP="00431C56">
                  <w:pPr>
                    <w:pStyle w:val="ListParagraph"/>
                    <w:ind w:left="0"/>
                    <w:rPr>
                      <w:b w:val="0"/>
                      <w:bCs w:val="0"/>
                      <w:noProof/>
                    </w:rPr>
                  </w:pPr>
                  <w:r w:rsidRPr="0027667C">
                    <w:rPr>
                      <w:noProof/>
                    </w:rPr>
                    <w:t>Articolul 13a alineatul (4)</w:t>
                  </w:r>
                </w:p>
              </w:tc>
              <w:tc>
                <w:tcPr>
                  <w:tcW w:w="4824" w:type="dxa"/>
                </w:tcPr>
                <w:p w14:paraId="1B3676CE"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27 alineatul (5)</w:t>
                  </w:r>
                </w:p>
              </w:tc>
            </w:tr>
            <w:tr w:rsidR="00FE0ACC" w:rsidRPr="0027667C" w14:paraId="75B5A29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DE40576" w14:textId="77777777" w:rsidR="00FE0ACC" w:rsidRPr="0027667C" w:rsidRDefault="00FE0ACC" w:rsidP="00431C56">
                  <w:pPr>
                    <w:pStyle w:val="ListParagraph"/>
                    <w:ind w:left="0"/>
                    <w:rPr>
                      <w:b w:val="0"/>
                      <w:bCs w:val="0"/>
                      <w:noProof/>
                    </w:rPr>
                  </w:pPr>
                  <w:r w:rsidRPr="0027667C">
                    <w:rPr>
                      <w:noProof/>
                    </w:rPr>
                    <w:t>Articolul 13a alineatul (5)</w:t>
                  </w:r>
                </w:p>
              </w:tc>
              <w:tc>
                <w:tcPr>
                  <w:tcW w:w="4824" w:type="dxa"/>
                </w:tcPr>
                <w:p w14:paraId="7FB2495E"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27 alineatul (6)</w:t>
                  </w:r>
                </w:p>
              </w:tc>
            </w:tr>
            <w:tr w:rsidR="00FE0ACC" w:rsidRPr="0027667C" w14:paraId="0732D7E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42C70D2" w14:textId="77777777" w:rsidR="00FE0ACC" w:rsidRPr="0027667C" w:rsidRDefault="00FE0ACC" w:rsidP="00431C56">
                  <w:pPr>
                    <w:pStyle w:val="ListParagraph"/>
                    <w:ind w:left="0"/>
                    <w:rPr>
                      <w:b w:val="0"/>
                      <w:bCs w:val="0"/>
                      <w:noProof/>
                    </w:rPr>
                  </w:pPr>
                  <w:r w:rsidRPr="0027667C">
                    <w:rPr>
                      <w:noProof/>
                    </w:rPr>
                    <w:t>Articolul 14 alineatul (1)</w:t>
                  </w:r>
                </w:p>
              </w:tc>
              <w:tc>
                <w:tcPr>
                  <w:tcW w:w="4824" w:type="dxa"/>
                </w:tcPr>
                <w:p w14:paraId="47F11802"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3 alineatul (2)</w:t>
                  </w:r>
                </w:p>
              </w:tc>
            </w:tr>
            <w:tr w:rsidR="00FE0ACC" w:rsidRPr="0027667C" w14:paraId="5007FA63"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4915DDC" w14:textId="77777777" w:rsidR="00FE0ACC" w:rsidRPr="0027667C" w:rsidRDefault="00FE0ACC" w:rsidP="00431C56">
                  <w:pPr>
                    <w:pStyle w:val="ListParagraph"/>
                    <w:ind w:left="0"/>
                    <w:rPr>
                      <w:b w:val="0"/>
                      <w:bCs w:val="0"/>
                      <w:noProof/>
                    </w:rPr>
                  </w:pPr>
                  <w:r w:rsidRPr="0027667C">
                    <w:rPr>
                      <w:noProof/>
                    </w:rPr>
                    <w:t>Articolul 14 alineatul (2)</w:t>
                  </w:r>
                </w:p>
              </w:tc>
              <w:tc>
                <w:tcPr>
                  <w:tcW w:w="4824" w:type="dxa"/>
                </w:tcPr>
                <w:p w14:paraId="17CA8975"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w:t>
                  </w:r>
                </w:p>
              </w:tc>
            </w:tr>
            <w:tr w:rsidR="00FE0ACC" w:rsidRPr="0027667C" w14:paraId="17BEC6A9"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D1D7A3C" w14:textId="77777777" w:rsidR="00FE0ACC" w:rsidRPr="0027667C" w:rsidRDefault="00FE0ACC" w:rsidP="00431C56">
                  <w:pPr>
                    <w:pStyle w:val="ListParagraph"/>
                    <w:ind w:left="0"/>
                    <w:rPr>
                      <w:b w:val="0"/>
                      <w:bCs w:val="0"/>
                      <w:noProof/>
                    </w:rPr>
                  </w:pPr>
                  <w:r w:rsidRPr="0027667C">
                    <w:rPr>
                      <w:noProof/>
                    </w:rPr>
                    <w:t>Articolul 14 alineatul (3)</w:t>
                  </w:r>
                </w:p>
              </w:tc>
              <w:tc>
                <w:tcPr>
                  <w:tcW w:w="4824" w:type="dxa"/>
                </w:tcPr>
                <w:p w14:paraId="4EE73A92"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34AC032B"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CD81026" w14:textId="77777777" w:rsidR="00FE0ACC" w:rsidRPr="0027667C" w:rsidRDefault="00FE0ACC" w:rsidP="00431C56">
                  <w:pPr>
                    <w:pStyle w:val="ListParagraph"/>
                    <w:ind w:left="0"/>
                    <w:rPr>
                      <w:b w:val="0"/>
                      <w:bCs w:val="0"/>
                      <w:noProof/>
                    </w:rPr>
                  </w:pPr>
                  <w:r w:rsidRPr="0027667C">
                    <w:rPr>
                      <w:noProof/>
                    </w:rPr>
                    <w:t>Articolul 14 alineatul (4)</w:t>
                  </w:r>
                </w:p>
              </w:tc>
              <w:tc>
                <w:tcPr>
                  <w:tcW w:w="4824" w:type="dxa"/>
                </w:tcPr>
                <w:p w14:paraId="57F0319C"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w:t>
                  </w:r>
                </w:p>
              </w:tc>
            </w:tr>
            <w:tr w:rsidR="00FE0ACC" w:rsidRPr="0027667C" w14:paraId="59168D6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60245C3" w14:textId="77777777" w:rsidR="00FE0ACC" w:rsidRPr="0027667C" w:rsidRDefault="00FE0ACC" w:rsidP="00431C56">
                  <w:pPr>
                    <w:pStyle w:val="ListParagraph"/>
                    <w:ind w:left="0"/>
                    <w:rPr>
                      <w:b w:val="0"/>
                      <w:bCs w:val="0"/>
                      <w:noProof/>
                    </w:rPr>
                  </w:pPr>
                  <w:r w:rsidRPr="0027667C">
                    <w:rPr>
                      <w:noProof/>
                    </w:rPr>
                    <w:t>Articolul 14 alineatul (5)</w:t>
                  </w:r>
                </w:p>
              </w:tc>
              <w:tc>
                <w:tcPr>
                  <w:tcW w:w="4824" w:type="dxa"/>
                </w:tcPr>
                <w:p w14:paraId="603B2C12"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7F15AB14"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513B5A3F" w14:textId="77777777" w:rsidR="00FE0ACC" w:rsidRPr="0027667C" w:rsidRDefault="00FE0ACC" w:rsidP="00431C56">
                  <w:pPr>
                    <w:pStyle w:val="ListParagraph"/>
                    <w:ind w:left="0"/>
                    <w:rPr>
                      <w:b w:val="0"/>
                      <w:bCs w:val="0"/>
                      <w:noProof/>
                    </w:rPr>
                  </w:pPr>
                  <w:r w:rsidRPr="0027667C">
                    <w:rPr>
                      <w:noProof/>
                    </w:rPr>
                    <w:t>Articolul 15 alineatul (1) primul paragraf</w:t>
                  </w:r>
                </w:p>
              </w:tc>
              <w:tc>
                <w:tcPr>
                  <w:tcW w:w="4824" w:type="dxa"/>
                </w:tcPr>
                <w:p w14:paraId="6D01F4B5"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24 alineatul (1)</w:t>
                  </w:r>
                </w:p>
              </w:tc>
            </w:tr>
            <w:tr w:rsidR="00FE0ACC" w:rsidRPr="0027667C" w14:paraId="78F1BDE6"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D510AAF" w14:textId="77777777" w:rsidR="00FE0ACC" w:rsidRPr="0027667C" w:rsidRDefault="00FE0ACC" w:rsidP="00431C56">
                  <w:pPr>
                    <w:pStyle w:val="ListParagraph"/>
                    <w:ind w:left="0"/>
                    <w:rPr>
                      <w:noProof/>
                      <w:szCs w:val="24"/>
                    </w:rPr>
                  </w:pPr>
                  <w:r w:rsidRPr="0027667C">
                    <w:rPr>
                      <w:noProof/>
                    </w:rPr>
                    <w:t>Articolul 15 alineatul (1) al doilea paragraf</w:t>
                  </w:r>
                </w:p>
              </w:tc>
              <w:tc>
                <w:tcPr>
                  <w:tcW w:w="4824" w:type="dxa"/>
                </w:tcPr>
                <w:p w14:paraId="2913D57C"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24 alineatul (3)</w:t>
                  </w:r>
                </w:p>
              </w:tc>
            </w:tr>
            <w:tr w:rsidR="00FE0ACC" w:rsidRPr="0027667C" w14:paraId="01E3323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6D0F282C" w14:textId="77777777" w:rsidR="00FE0ACC" w:rsidRPr="0027667C" w:rsidRDefault="00FE0ACC" w:rsidP="00431C56">
                  <w:pPr>
                    <w:pStyle w:val="ListParagraph"/>
                    <w:ind w:left="0"/>
                    <w:rPr>
                      <w:b w:val="0"/>
                      <w:bCs w:val="0"/>
                      <w:noProof/>
                    </w:rPr>
                  </w:pPr>
                  <w:r w:rsidRPr="0027667C">
                    <w:rPr>
                      <w:noProof/>
                    </w:rPr>
                    <w:t>Articolul 15 alineatul (2)</w:t>
                  </w:r>
                </w:p>
              </w:tc>
              <w:tc>
                <w:tcPr>
                  <w:tcW w:w="4824" w:type="dxa"/>
                </w:tcPr>
                <w:p w14:paraId="7985177E"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 xml:space="preserve">Articolul 25 alineatul (4) </w:t>
                  </w:r>
                </w:p>
              </w:tc>
            </w:tr>
            <w:tr w:rsidR="00FE0ACC" w:rsidRPr="0027667C" w14:paraId="74A8202A"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4092732" w14:textId="77777777" w:rsidR="00FE0ACC" w:rsidRPr="0027667C" w:rsidRDefault="00FE0ACC" w:rsidP="00431C56">
                  <w:pPr>
                    <w:pStyle w:val="ListParagraph"/>
                    <w:ind w:left="0"/>
                    <w:rPr>
                      <w:rFonts w:eastAsia="Times New Roman"/>
                      <w:b w:val="0"/>
                      <w:bCs w:val="0"/>
                      <w:noProof/>
                      <w:szCs w:val="24"/>
                    </w:rPr>
                  </w:pPr>
                  <w:r w:rsidRPr="0027667C">
                    <w:rPr>
                      <w:noProof/>
                    </w:rPr>
                    <w:t>Articolul 16 alineatul (1)</w:t>
                  </w:r>
                </w:p>
              </w:tc>
              <w:tc>
                <w:tcPr>
                  <w:tcW w:w="4824" w:type="dxa"/>
                </w:tcPr>
                <w:p w14:paraId="6E314EC7"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w:t>
                  </w:r>
                </w:p>
              </w:tc>
            </w:tr>
            <w:tr w:rsidR="00FE0ACC" w:rsidRPr="0027667C" w14:paraId="467B3991"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70E6F44D" w14:textId="77777777" w:rsidR="00FE0ACC" w:rsidRPr="0027667C" w:rsidRDefault="00FE0ACC" w:rsidP="00431C56">
                  <w:pPr>
                    <w:pStyle w:val="ListParagraph"/>
                    <w:ind w:left="0"/>
                    <w:rPr>
                      <w:rFonts w:eastAsia="Times New Roman"/>
                      <w:b w:val="0"/>
                      <w:bCs w:val="0"/>
                      <w:noProof/>
                      <w:szCs w:val="24"/>
                    </w:rPr>
                  </w:pPr>
                  <w:r w:rsidRPr="0027667C">
                    <w:rPr>
                      <w:noProof/>
                    </w:rPr>
                    <w:t>Articolul 16 alineatul (2)</w:t>
                  </w:r>
                </w:p>
              </w:tc>
              <w:tc>
                <w:tcPr>
                  <w:tcW w:w="4824" w:type="dxa"/>
                </w:tcPr>
                <w:p w14:paraId="6737105A"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w:t>
                  </w:r>
                </w:p>
              </w:tc>
            </w:tr>
            <w:tr w:rsidR="00FE0ACC" w:rsidRPr="0027667C" w14:paraId="615297C7"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005C4699" w14:textId="77777777" w:rsidR="00FE0ACC" w:rsidRPr="0027667C" w:rsidRDefault="00FE0ACC" w:rsidP="00431C56">
                  <w:pPr>
                    <w:pStyle w:val="ListParagraph"/>
                    <w:ind w:left="0"/>
                    <w:rPr>
                      <w:b w:val="0"/>
                      <w:bCs w:val="0"/>
                      <w:noProof/>
                      <w:szCs w:val="24"/>
                    </w:rPr>
                  </w:pPr>
                  <w:r w:rsidRPr="0027667C">
                    <w:rPr>
                      <w:noProof/>
                    </w:rPr>
                    <w:t>Articolul 17</w:t>
                  </w:r>
                </w:p>
              </w:tc>
              <w:tc>
                <w:tcPr>
                  <w:tcW w:w="4824" w:type="dxa"/>
                </w:tcPr>
                <w:p w14:paraId="6F0D03AB"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33</w:t>
                  </w:r>
                </w:p>
              </w:tc>
            </w:tr>
            <w:tr w:rsidR="00FE0ACC" w:rsidRPr="0027667C" w14:paraId="21BC2DDE" w14:textId="77777777" w:rsidTr="00431C56">
              <w:trPr>
                <w:trHeight w:val="585"/>
              </w:trPr>
              <w:tc>
                <w:tcPr>
                  <w:cnfStyle w:val="001000000000" w:firstRow="0" w:lastRow="0" w:firstColumn="1" w:lastColumn="0" w:oddVBand="0" w:evenVBand="0" w:oddHBand="0" w:evenHBand="0" w:firstRowFirstColumn="0" w:firstRowLastColumn="0" w:lastRowFirstColumn="0" w:lastRowLastColumn="0"/>
                  <w:tcW w:w="4606" w:type="dxa"/>
                </w:tcPr>
                <w:p w14:paraId="3895A1A8" w14:textId="77777777" w:rsidR="00FE0ACC" w:rsidRPr="0027667C" w:rsidRDefault="00FE0ACC" w:rsidP="00431C56">
                  <w:pPr>
                    <w:pStyle w:val="ListParagraph"/>
                    <w:ind w:left="0"/>
                    <w:rPr>
                      <w:b w:val="0"/>
                      <w:bCs w:val="0"/>
                      <w:noProof/>
                      <w:szCs w:val="24"/>
                    </w:rPr>
                  </w:pPr>
                  <w:r w:rsidRPr="0027667C">
                    <w:rPr>
                      <w:noProof/>
                    </w:rPr>
                    <w:t>Articolul 18</w:t>
                  </w:r>
                </w:p>
              </w:tc>
              <w:tc>
                <w:tcPr>
                  <w:tcW w:w="4824" w:type="dxa"/>
                </w:tcPr>
                <w:p w14:paraId="5F67873E" w14:textId="77777777" w:rsidR="00FE0ACC" w:rsidRPr="0027667C" w:rsidRDefault="00FE0ACC" w:rsidP="00431C56">
                  <w:pPr>
                    <w:cnfStyle w:val="000000000000" w:firstRow="0" w:lastRow="0" w:firstColumn="0" w:lastColumn="0" w:oddVBand="0" w:evenVBand="0" w:oddHBand="0" w:evenHBand="0" w:firstRowFirstColumn="0" w:firstRowLastColumn="0" w:lastRowFirstColumn="0" w:lastRowLastColumn="0"/>
                    <w:rPr>
                      <w:rFonts w:eastAsia="Times New Roman"/>
                      <w:noProof/>
                      <w:szCs w:val="24"/>
                    </w:rPr>
                  </w:pPr>
                  <w:r w:rsidRPr="0027667C">
                    <w:rPr>
                      <w:noProof/>
                    </w:rPr>
                    <w:t>Articolul 29</w:t>
                  </w:r>
                </w:p>
              </w:tc>
            </w:tr>
            <w:tr w:rsidR="00FE0ACC" w:rsidRPr="0027667C" w14:paraId="278B8C5D" w14:textId="77777777" w:rsidTr="00431C5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606" w:type="dxa"/>
                </w:tcPr>
                <w:p w14:paraId="4B38570B" w14:textId="77777777" w:rsidR="00FE0ACC" w:rsidRPr="0027667C" w:rsidRDefault="00FE0ACC" w:rsidP="00431C56">
                  <w:pPr>
                    <w:pStyle w:val="ListParagraph"/>
                    <w:ind w:left="0"/>
                    <w:rPr>
                      <w:b w:val="0"/>
                      <w:bCs w:val="0"/>
                      <w:noProof/>
                      <w:szCs w:val="24"/>
                    </w:rPr>
                  </w:pPr>
                  <w:r w:rsidRPr="0027667C">
                    <w:rPr>
                      <w:noProof/>
                    </w:rPr>
                    <w:t>Articolul 19</w:t>
                  </w:r>
                </w:p>
              </w:tc>
              <w:tc>
                <w:tcPr>
                  <w:tcW w:w="4824" w:type="dxa"/>
                </w:tcPr>
                <w:p w14:paraId="4B702014" w14:textId="77777777" w:rsidR="00FE0ACC" w:rsidRPr="0027667C" w:rsidRDefault="00FE0ACC" w:rsidP="00431C56">
                  <w:pPr>
                    <w:cnfStyle w:val="000000100000" w:firstRow="0" w:lastRow="0" w:firstColumn="0" w:lastColumn="0" w:oddVBand="0" w:evenVBand="0" w:oddHBand="1" w:evenHBand="0" w:firstRowFirstColumn="0" w:firstRowLastColumn="0" w:lastRowFirstColumn="0" w:lastRowLastColumn="0"/>
                    <w:rPr>
                      <w:rFonts w:eastAsia="Times New Roman"/>
                      <w:noProof/>
                      <w:szCs w:val="24"/>
                    </w:rPr>
                  </w:pPr>
                  <w:r w:rsidRPr="0027667C">
                    <w:rPr>
                      <w:noProof/>
                    </w:rPr>
                    <w:t>Articolul 35</w:t>
                  </w:r>
                </w:p>
              </w:tc>
            </w:tr>
          </w:tbl>
          <w:p w14:paraId="2F94913F" w14:textId="77777777" w:rsidR="00FE0ACC" w:rsidRPr="0027667C" w:rsidRDefault="00FE0ACC" w:rsidP="00431C56">
            <w:pPr>
              <w:pStyle w:val="ListParagraph"/>
              <w:ind w:left="0"/>
              <w:rPr>
                <w:b w:val="0"/>
                <w:bCs w:val="0"/>
                <w:noProof/>
              </w:rPr>
            </w:pPr>
          </w:p>
        </w:tc>
        <w:tc>
          <w:tcPr>
            <w:tcW w:w="222" w:type="dxa"/>
          </w:tcPr>
          <w:p w14:paraId="7194DFF9" w14:textId="77777777" w:rsidR="00FE0ACC" w:rsidRPr="0027667C" w:rsidRDefault="00FE0ACC" w:rsidP="00431C56">
            <w:pPr>
              <w:pStyle w:val="ListParagraph"/>
              <w:ind w:left="0"/>
              <w:cnfStyle w:val="100000000000" w:firstRow="1" w:lastRow="0" w:firstColumn="0" w:lastColumn="0" w:oddVBand="0" w:evenVBand="0" w:oddHBand="0" w:evenHBand="0" w:firstRowFirstColumn="0" w:firstRowLastColumn="0" w:lastRowFirstColumn="0" w:lastRowLastColumn="0"/>
              <w:rPr>
                <w:noProof/>
              </w:rPr>
            </w:pPr>
          </w:p>
        </w:tc>
      </w:tr>
    </w:tbl>
    <w:p w14:paraId="4F8FC4F3" w14:textId="6AFC6061" w:rsidR="007241DA" w:rsidRPr="0027667C" w:rsidRDefault="007241DA" w:rsidP="00127877">
      <w:pPr>
        <w:rPr>
          <w:noProof/>
        </w:rPr>
      </w:pPr>
    </w:p>
    <w:sectPr w:rsidR="007241DA" w:rsidRPr="0027667C" w:rsidSect="00537E8C">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0804" w16cex:dateUtc="2023-03-21T09:38:00Z"/>
  <w16cex:commentExtensible w16cex:durableId="27C4208B" w16cex:dateUtc="2023-03-21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A489FD" w16cid:durableId="27C419C0"/>
  <w16cid:commentId w16cid:paraId="2A486996" w16cid:durableId="27C407D2"/>
  <w16cid:commentId w16cid:paraId="07166CBB" w16cid:durableId="27C407D3"/>
  <w16cid:commentId w16cid:paraId="26F27777" w16cid:durableId="27C40804"/>
  <w16cid:commentId w16cid:paraId="18ADD059" w16cid:durableId="27CFECB7"/>
  <w16cid:commentId w16cid:paraId="60B3A4AA" w16cid:durableId="27C407DF"/>
  <w16cid:commentId w16cid:paraId="2141ED87" w16cid:durableId="27C407E0"/>
  <w16cid:commentId w16cid:paraId="671730DB" w16cid:durableId="27C419D3"/>
  <w16cid:commentId w16cid:paraId="007B162E" w16cid:durableId="27C419E0"/>
  <w16cid:commentId w16cid:paraId="03C67666" w16cid:durableId="27C4208B"/>
  <w16cid:commentId w16cid:paraId="2C9FD6F4" w16cid:durableId="27C407F2"/>
  <w16cid:commentId w16cid:paraId="28E7C341" w16cid:durableId="27CFECBE"/>
  <w16cid:commentId w16cid:paraId="5E3A5055" w16cid:durableId="27CFECBF"/>
  <w16cid:commentId w16cid:paraId="7E28B4CD" w16cid:durableId="27CFECC0"/>
  <w16cid:commentId w16cid:paraId="7AAD1A33" w16cid:durableId="27CFECC1"/>
  <w16cid:commentId w16cid:paraId="5DD30EF0" w16cid:durableId="27CFEC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E97DB" w14:textId="77777777" w:rsidR="001E0F7B" w:rsidRDefault="001E0F7B" w:rsidP="006460F5">
      <w:pPr>
        <w:spacing w:before="0" w:after="0"/>
      </w:pPr>
      <w:r>
        <w:separator/>
      </w:r>
    </w:p>
    <w:p w14:paraId="5C549E73" w14:textId="77777777" w:rsidR="001E0F7B" w:rsidRDefault="001E0F7B"/>
  </w:endnote>
  <w:endnote w:type="continuationSeparator" w:id="0">
    <w:p w14:paraId="45D027DD" w14:textId="77777777" w:rsidR="001E0F7B" w:rsidRDefault="001E0F7B" w:rsidP="006460F5">
      <w:pPr>
        <w:spacing w:before="0" w:after="0"/>
      </w:pPr>
      <w:r>
        <w:continuationSeparator/>
      </w:r>
    </w:p>
    <w:p w14:paraId="5D961CAE" w14:textId="77777777" w:rsidR="001E0F7B" w:rsidRDefault="001E0F7B"/>
  </w:endnote>
  <w:endnote w:type="continuationNotice" w:id="1">
    <w:p w14:paraId="71DD2E66" w14:textId="77777777" w:rsidR="001E0F7B" w:rsidRDefault="001E0F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A06" w14:textId="616CCF65" w:rsidR="001E0F7B" w:rsidRPr="00537E8C" w:rsidRDefault="001E0F7B" w:rsidP="00537E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01140" w14:textId="5CE82B88" w:rsidR="001E0F7B" w:rsidRPr="00537E8C" w:rsidRDefault="00537E8C" w:rsidP="00537E8C">
    <w:pPr>
      <w:pStyle w:val="Footer"/>
      <w:rPr>
        <w:rFonts w:ascii="Arial" w:hAnsi="Arial" w:cs="Arial"/>
        <w:b/>
        <w:sz w:val="48"/>
      </w:rPr>
    </w:pPr>
    <w:r w:rsidRPr="00537E8C">
      <w:rPr>
        <w:rFonts w:ascii="Arial" w:hAnsi="Arial" w:cs="Arial"/>
        <w:b/>
        <w:sz w:val="48"/>
      </w:rPr>
      <w:t>RO</w:t>
    </w:r>
    <w:r w:rsidRPr="00537E8C">
      <w:rPr>
        <w:rFonts w:ascii="Arial" w:hAnsi="Arial" w:cs="Arial"/>
        <w:b/>
        <w:sz w:val="48"/>
      </w:rPr>
      <w:tab/>
    </w:r>
    <w:r w:rsidRPr="00537E8C">
      <w:rPr>
        <w:rFonts w:ascii="Arial" w:hAnsi="Arial" w:cs="Arial"/>
        <w:b/>
        <w:sz w:val="48"/>
      </w:rPr>
      <w:tab/>
    </w:r>
    <w:r w:rsidRPr="00537E8C">
      <w:tab/>
    </w:r>
    <w:r w:rsidRPr="00537E8C">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0A26" w14:textId="77777777" w:rsidR="00537E8C" w:rsidRPr="00537E8C" w:rsidRDefault="00537E8C" w:rsidP="00537E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DA47B" w14:textId="391DD27E" w:rsidR="00537E8C" w:rsidRPr="00537E8C" w:rsidRDefault="00537E8C" w:rsidP="00537E8C">
    <w:pPr>
      <w:pStyle w:val="Footer"/>
      <w:rPr>
        <w:rFonts w:ascii="Arial" w:hAnsi="Arial" w:cs="Arial"/>
        <w:b/>
        <w:sz w:val="48"/>
      </w:rPr>
    </w:pPr>
    <w:r w:rsidRPr="00537E8C">
      <w:rPr>
        <w:rFonts w:ascii="Arial" w:hAnsi="Arial" w:cs="Arial"/>
        <w:b/>
        <w:sz w:val="48"/>
      </w:rPr>
      <w:t>RO</w:t>
    </w:r>
    <w:r w:rsidRPr="00537E8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537E8C">
      <w:tab/>
    </w:r>
    <w:r w:rsidRPr="00537E8C">
      <w:rPr>
        <w:rFonts w:ascii="Arial" w:hAnsi="Arial" w:cs="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95E76" w14:textId="77777777" w:rsidR="00537E8C" w:rsidRPr="00537E8C" w:rsidRDefault="00537E8C" w:rsidP="00537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8FFD" w14:textId="77777777" w:rsidR="001E0F7B" w:rsidRDefault="001E0F7B" w:rsidP="006460F5">
      <w:pPr>
        <w:spacing w:before="0" w:after="0"/>
      </w:pPr>
      <w:r>
        <w:separator/>
      </w:r>
    </w:p>
    <w:p w14:paraId="6DF7BBC4" w14:textId="77777777" w:rsidR="001E0F7B" w:rsidRDefault="001E0F7B"/>
  </w:footnote>
  <w:footnote w:type="continuationSeparator" w:id="0">
    <w:p w14:paraId="04EC8061" w14:textId="77777777" w:rsidR="001E0F7B" w:rsidRDefault="001E0F7B" w:rsidP="006460F5">
      <w:pPr>
        <w:spacing w:before="0" w:after="0"/>
      </w:pPr>
      <w:r>
        <w:continuationSeparator/>
      </w:r>
    </w:p>
    <w:p w14:paraId="0005AACF" w14:textId="77777777" w:rsidR="001E0F7B" w:rsidRDefault="001E0F7B"/>
  </w:footnote>
  <w:footnote w:type="continuationNotice" w:id="1">
    <w:p w14:paraId="0274F7B2" w14:textId="77777777" w:rsidR="001E0F7B" w:rsidRDefault="001E0F7B">
      <w:pPr>
        <w:spacing w:before="0" w:after="0"/>
      </w:pPr>
    </w:p>
  </w:footnote>
  <w:footnote w:id="2">
    <w:p w14:paraId="113354A9" w14:textId="21473B61" w:rsidR="001E0F7B" w:rsidRDefault="001E0F7B">
      <w:pPr>
        <w:pStyle w:val="FootnoteText"/>
      </w:pPr>
      <w:r>
        <w:rPr>
          <w:rStyle w:val="FootnoteReference"/>
        </w:rPr>
        <w:footnoteRef/>
      </w:r>
      <w:r>
        <w:tab/>
        <w:t>Regulamentul (CE) nr. 440/2008 al Comisiei din 30 mai 2008 de stabilire a metodelor de testare în temeiul Regulamentului (CE) nr. 1907/2006 al Parlamentului European și al Consiliului privind înregistrarea, evaluarea, autorizarea și restricționarea substanțelor chimice (REACH) (JO L 142, 31.5.2008, p. 1).</w:t>
      </w:r>
    </w:p>
  </w:footnote>
  <w:footnote w:id="3">
    <w:p w14:paraId="7943943C" w14:textId="3C88309C" w:rsidR="001E0F7B" w:rsidRPr="006F0BC2" w:rsidRDefault="001E0F7B" w:rsidP="00EB622E">
      <w:pPr>
        <w:pStyle w:val="FootnoteText"/>
      </w:pPr>
      <w:r>
        <w:rPr>
          <w:rStyle w:val="FootnoteReference"/>
        </w:rPr>
        <w:footnoteRef/>
      </w:r>
      <w:r>
        <w:tab/>
        <w:t>Directiva 2004/10/CE a Parlamentului European și a Consiliului din 11 februarie 2004 privind armonizarea actelor cu putere de lege și actelor administrative referitoare la aplicarea principiilor bunei practici de laborator și verificarea aplicării acestora la testele efectuate asupra substanțelor chimice (JO L 50, 20.2.2004, p. 44).</w:t>
      </w:r>
    </w:p>
  </w:footnote>
  <w:footnote w:id="4">
    <w:p w14:paraId="309AAE85" w14:textId="37C7F1D8" w:rsidR="001E0F7B" w:rsidRPr="006F0BC2" w:rsidRDefault="001E0F7B" w:rsidP="00EB622E">
      <w:pPr>
        <w:pStyle w:val="FootnoteText"/>
      </w:pPr>
      <w:r>
        <w:rPr>
          <w:rStyle w:val="FootnoteReference"/>
        </w:rPr>
        <w:footnoteRef/>
      </w:r>
      <w:r>
        <w:tab/>
        <w:t>Directiva 2004/10/CE a Parlamentului European și a Consiliului din 11 februarie 2004 privind armonizarea actelor cu putere de lege și actelor administrative referitoare la aplicarea principiilor bunei practici de laborator și verificarea aplicării acestora la testele efectuate asupra substanțelor chimice (JO L 50, 20.2.2004, p. 44).</w:t>
      </w:r>
    </w:p>
  </w:footnote>
  <w:footnote w:id="5">
    <w:p w14:paraId="3925ED5F" w14:textId="672FAB58" w:rsidR="001E0F7B" w:rsidRPr="001347B4" w:rsidRDefault="001E0F7B" w:rsidP="00FE0ACC">
      <w:pPr>
        <w:pStyle w:val="FootnoteText"/>
      </w:pPr>
      <w:r>
        <w:rPr>
          <w:rStyle w:val="FootnoteReference"/>
        </w:rPr>
        <w:footnoteRef/>
      </w:r>
      <w:r>
        <w:tab/>
        <w:t>Regulamentul (CEE) nr. 2658/87 al Consiliului din 23 iulie 1987 privind Nomenclatura tarifară și statistică și Tariful vamal comun (JO L 256, 7.9.1987,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A7819" w14:textId="77777777" w:rsidR="00537E8C" w:rsidRPr="00537E8C" w:rsidRDefault="00537E8C" w:rsidP="00537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F66D" w14:textId="77777777" w:rsidR="00537E8C" w:rsidRPr="00537E8C" w:rsidRDefault="00537E8C" w:rsidP="00537E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0CC1F" w14:textId="77777777" w:rsidR="00537E8C" w:rsidRPr="00537E8C" w:rsidRDefault="00537E8C" w:rsidP="00537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9A6099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7DB8837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BD2FA2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730A1A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14AFED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D38865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7DEDB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9433F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1"/>
  </w:num>
  <w:num w:numId="33">
    <w:abstractNumId w:val="11"/>
  </w:num>
  <w:num w:numId="34">
    <w:abstractNumId w:val="13"/>
  </w:num>
  <w:num w:numId="35">
    <w:abstractNumId w:val="14"/>
  </w:num>
  <w:num w:numId="36">
    <w:abstractNumId w:val="9"/>
  </w:num>
  <w:num w:numId="37">
    <w:abstractNumId w:val="20"/>
  </w:num>
  <w:num w:numId="38">
    <w:abstractNumId w:val="8"/>
  </w:num>
  <w:num w:numId="39">
    <w:abstractNumId w:val="15"/>
  </w:num>
  <w:num w:numId="40">
    <w:abstractNumId w:val="17"/>
  </w:num>
  <w:num w:numId="41">
    <w:abstractNumId w:val="18"/>
  </w:num>
  <w:num w:numId="42">
    <w:abstractNumId w:val="10"/>
  </w:num>
  <w:num w:numId="43">
    <w:abstractNumId w:val="16"/>
  </w:num>
  <w:num w:numId="44">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de-DE" w:vendorID="64" w:dllVersion="131078" w:nlCheck="1" w:checkStyle="0"/>
  <w:activeWritingStyle w:appName="MSWord" w:lang="fr-FR"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972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5-30 11:40:4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la"/>
    <w:docVar w:name="LW_ACCOMPAGNANT.CP" w:val="la"/>
    <w:docVar w:name="LW_ANNEX_NBR_FIRST" w:val="1"/>
    <w:docVar w:name="LW_ANNEX_NBR_LAST" w:val="8"/>
    <w:docVar w:name="LW_ANNEX_UNIQUE" w:val="0"/>
    <w:docVar w:name="LW_CORRIGENDUM" w:val="&lt;UNUSED&gt;"/>
    <w:docVar w:name="LW_COVERPAGE_EXISTS" w:val="True"/>
    <w:docVar w:name="LW_COVERPAGE_GUID" w:val="0E648B26-88CF-4CE1-990B-3159F26958CF"/>
    <w:docVar w:name="LW_COVERPAGE_TYPE" w:val="1"/>
    <w:docVar w:name="LW_CROSSREFERENCE" w:val="{SEC(2023) 170 final} - {SWD(2023) 113 final} - {SWD(2023) 114 final} - {SWD(2023) 115 final}"/>
    <w:docVar w:name="LW_DocType" w:val="ANNEX"/>
    <w:docVar w:name="LW_EMISSION" w:val="28.4.2023"/>
    <w:docVar w:name="LW_EMISSION_ISODATE" w:val="2023-04-28"/>
    <w:docVar w:name="LW_EMISSION_LOCATION" w:val="BRX"/>
    <w:docVar w:name="LW_EMISSION_PREFIX" w:val="Bruxelles, "/>
    <w:docVar w:name="LW_EMISSION_SUFFIX" w:val=" "/>
    <w:docVar w:name="LW_ID_DOCSTRUCTURE" w:val="COM/ANNEX"/>
    <w:docVar w:name="LW_ID_DOCTYPE" w:val="SG-017"/>
    <w:docVar w:name="LW_LANGUE" w:val="RO"/>
    <w:docVar w:name="LW_LEVEL_OF_SENSITIVITY" w:val="Standard treatment"/>
    <w:docVar w:name="LW_NOM.INST" w:val="COMISIA EUROPEAN\u258?"/>
    <w:docVar w:name="LW_NOM.INST_JOINTDOC" w:val="&lt;EMPTY&gt;"/>
    <w:docVar w:name="LW_OBJETACTEPRINCIPAL" w:val="&lt;FMT:Bold&gt;privind detergen\u539?ii \u537?i agen\u539?ii tensioactivi, de modificare a Regulamentului (UE) 2019/1020 \u537?i de abrogare a Regulamentului (CE) nr. 648/2004&lt;/FMT&gt;_x000d__x000b__x000d__x000b__x000d__x000b_"/>
    <w:docVar w:name="LW_OBJETACTEPRINCIPAL.CP" w:val="&lt;FMT:Bold&gt;privind detergenții și agenții tensioactivi, de modificare a Regulamentului (UE) 2019/1020 și de abrogare a Regulamentului (CE) nr. 648/2004&lt;/FMT&gt;_x000d__x000b__x000d__x000b__x000d__x000b_"/>
    <w:docVar w:name="LW_PART_NBR" w:val="&lt;UNUSED&gt;"/>
    <w:docVar w:name="LW_PART_NBR_TOTAL" w:val="&lt;UNUSED&gt;"/>
    <w:docVar w:name="LW_REF.INST.NEW" w:val="COM"/>
    <w:docVar w:name="LW_REF.INST.NEW_ADOPTED" w:val="final"/>
    <w:docVar w:name="LW_REF.INST.NEW_TEXT" w:val="(2023) 2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E"/>
    <w:docVar w:name="LW_TYPE.DOC.CP" w:val="ANEXE"/>
    <w:docVar w:name="LW_TYPEACTEPRINCIPAL" w:val="Propunerea de_x000b_Regulament al Parlamentului European \u537?i al Consiliului_x000b_"/>
    <w:docVar w:name="LW_TYPEACTEPRINCIPAL.CP" w:val="Propunerea de_x000b_Regulament al Parlamentului European și al Consiliului_x000b_"/>
    <w:docVar w:name="LwApiVersions" w:val="LW4CoDe 1.23.2.0; LW 8.0, Build 20211117"/>
  </w:docVars>
  <w:rsids>
    <w:rsidRoot w:val="006460F5"/>
    <w:rsid w:val="00006954"/>
    <w:rsid w:val="0001779E"/>
    <w:rsid w:val="00032F75"/>
    <w:rsid w:val="00036D13"/>
    <w:rsid w:val="00051C21"/>
    <w:rsid w:val="00052878"/>
    <w:rsid w:val="00060B7B"/>
    <w:rsid w:val="00060E35"/>
    <w:rsid w:val="0006167D"/>
    <w:rsid w:val="00064492"/>
    <w:rsid w:val="00066CBB"/>
    <w:rsid w:val="0006775A"/>
    <w:rsid w:val="0007286D"/>
    <w:rsid w:val="00075E9F"/>
    <w:rsid w:val="00081D41"/>
    <w:rsid w:val="00083E2D"/>
    <w:rsid w:val="00087193"/>
    <w:rsid w:val="000A1769"/>
    <w:rsid w:val="000A1929"/>
    <w:rsid w:val="000A2C80"/>
    <w:rsid w:val="000B6978"/>
    <w:rsid w:val="000C0547"/>
    <w:rsid w:val="000C0EFB"/>
    <w:rsid w:val="000C1D77"/>
    <w:rsid w:val="000C3A7F"/>
    <w:rsid w:val="000C4636"/>
    <w:rsid w:val="000C4E60"/>
    <w:rsid w:val="000C5C50"/>
    <w:rsid w:val="000D0768"/>
    <w:rsid w:val="000D15A8"/>
    <w:rsid w:val="000D398B"/>
    <w:rsid w:val="000D5446"/>
    <w:rsid w:val="000E0154"/>
    <w:rsid w:val="000E6FC6"/>
    <w:rsid w:val="000F06BB"/>
    <w:rsid w:val="000F2715"/>
    <w:rsid w:val="000F78A8"/>
    <w:rsid w:val="00100EF1"/>
    <w:rsid w:val="00104B33"/>
    <w:rsid w:val="00104BE3"/>
    <w:rsid w:val="00104DD9"/>
    <w:rsid w:val="00111DAA"/>
    <w:rsid w:val="00113F16"/>
    <w:rsid w:val="00122410"/>
    <w:rsid w:val="00127877"/>
    <w:rsid w:val="001331F0"/>
    <w:rsid w:val="00137812"/>
    <w:rsid w:val="00150301"/>
    <w:rsid w:val="00150460"/>
    <w:rsid w:val="00152027"/>
    <w:rsid w:val="001520D1"/>
    <w:rsid w:val="00154F25"/>
    <w:rsid w:val="00156077"/>
    <w:rsid w:val="0015733A"/>
    <w:rsid w:val="00164E1F"/>
    <w:rsid w:val="00165C4F"/>
    <w:rsid w:val="001661E9"/>
    <w:rsid w:val="001728B2"/>
    <w:rsid w:val="00177C84"/>
    <w:rsid w:val="00193168"/>
    <w:rsid w:val="001A257C"/>
    <w:rsid w:val="001A4D84"/>
    <w:rsid w:val="001A4DA0"/>
    <w:rsid w:val="001A5F0D"/>
    <w:rsid w:val="001B1B66"/>
    <w:rsid w:val="001B22F1"/>
    <w:rsid w:val="001B2C26"/>
    <w:rsid w:val="001C0727"/>
    <w:rsid w:val="001C0A1B"/>
    <w:rsid w:val="001C30A3"/>
    <w:rsid w:val="001D0D28"/>
    <w:rsid w:val="001D2449"/>
    <w:rsid w:val="001D36B8"/>
    <w:rsid w:val="001E0F7B"/>
    <w:rsid w:val="001E318B"/>
    <w:rsid w:val="001F07F1"/>
    <w:rsid w:val="001F1F26"/>
    <w:rsid w:val="001F343E"/>
    <w:rsid w:val="001F5396"/>
    <w:rsid w:val="00203FE9"/>
    <w:rsid w:val="00204D8D"/>
    <w:rsid w:val="00210099"/>
    <w:rsid w:val="00211BE3"/>
    <w:rsid w:val="00211F6A"/>
    <w:rsid w:val="0021624E"/>
    <w:rsid w:val="00217BD3"/>
    <w:rsid w:val="00220A8C"/>
    <w:rsid w:val="00224740"/>
    <w:rsid w:val="002260A8"/>
    <w:rsid w:val="0023319E"/>
    <w:rsid w:val="00233987"/>
    <w:rsid w:val="00234249"/>
    <w:rsid w:val="002368CF"/>
    <w:rsid w:val="002372ED"/>
    <w:rsid w:val="00240BD6"/>
    <w:rsid w:val="00242FB3"/>
    <w:rsid w:val="00245F93"/>
    <w:rsid w:val="00250B57"/>
    <w:rsid w:val="00267813"/>
    <w:rsid w:val="00272DF6"/>
    <w:rsid w:val="0027512E"/>
    <w:rsid w:val="002759F1"/>
    <w:rsid w:val="0027646B"/>
    <w:rsid w:val="0027667C"/>
    <w:rsid w:val="00277683"/>
    <w:rsid w:val="00280B3B"/>
    <w:rsid w:val="00281E88"/>
    <w:rsid w:val="00283C3C"/>
    <w:rsid w:val="0028510B"/>
    <w:rsid w:val="00290A09"/>
    <w:rsid w:val="002912C5"/>
    <w:rsid w:val="0029295E"/>
    <w:rsid w:val="002A1A39"/>
    <w:rsid w:val="002A348F"/>
    <w:rsid w:val="002A732F"/>
    <w:rsid w:val="002B0B7B"/>
    <w:rsid w:val="002B1107"/>
    <w:rsid w:val="002B2A95"/>
    <w:rsid w:val="002B60A2"/>
    <w:rsid w:val="002C7F1A"/>
    <w:rsid w:val="002D0AFE"/>
    <w:rsid w:val="002D2BC3"/>
    <w:rsid w:val="002D2CD5"/>
    <w:rsid w:val="002D31C9"/>
    <w:rsid w:val="002D40E8"/>
    <w:rsid w:val="002D4740"/>
    <w:rsid w:val="002E3576"/>
    <w:rsid w:val="002E3ED1"/>
    <w:rsid w:val="002E566A"/>
    <w:rsid w:val="002F17BC"/>
    <w:rsid w:val="002F2D16"/>
    <w:rsid w:val="002F4C48"/>
    <w:rsid w:val="002F69B4"/>
    <w:rsid w:val="002F6F65"/>
    <w:rsid w:val="00300726"/>
    <w:rsid w:val="00303BB2"/>
    <w:rsid w:val="00310734"/>
    <w:rsid w:val="00312F40"/>
    <w:rsid w:val="00314534"/>
    <w:rsid w:val="00316C31"/>
    <w:rsid w:val="00317AA3"/>
    <w:rsid w:val="0032090C"/>
    <w:rsid w:val="00321673"/>
    <w:rsid w:val="00326989"/>
    <w:rsid w:val="00326B5B"/>
    <w:rsid w:val="003323F8"/>
    <w:rsid w:val="003358B1"/>
    <w:rsid w:val="003379DB"/>
    <w:rsid w:val="00340D8E"/>
    <w:rsid w:val="003500AF"/>
    <w:rsid w:val="00350638"/>
    <w:rsid w:val="00351230"/>
    <w:rsid w:val="00352D76"/>
    <w:rsid w:val="0035433B"/>
    <w:rsid w:val="003560A7"/>
    <w:rsid w:val="003572A3"/>
    <w:rsid w:val="003614A0"/>
    <w:rsid w:val="00362A5B"/>
    <w:rsid w:val="0036495B"/>
    <w:rsid w:val="00371396"/>
    <w:rsid w:val="00376FA0"/>
    <w:rsid w:val="00377EDE"/>
    <w:rsid w:val="003801AD"/>
    <w:rsid w:val="003878C5"/>
    <w:rsid w:val="003932AC"/>
    <w:rsid w:val="0039785F"/>
    <w:rsid w:val="003A2CB2"/>
    <w:rsid w:val="003A318B"/>
    <w:rsid w:val="003B03F3"/>
    <w:rsid w:val="003B345C"/>
    <w:rsid w:val="003B362F"/>
    <w:rsid w:val="003B4A0C"/>
    <w:rsid w:val="003B4FE5"/>
    <w:rsid w:val="003B6FA3"/>
    <w:rsid w:val="003B6FCB"/>
    <w:rsid w:val="003B7FAB"/>
    <w:rsid w:val="003C2FFA"/>
    <w:rsid w:val="003C311B"/>
    <w:rsid w:val="003D169C"/>
    <w:rsid w:val="003D292E"/>
    <w:rsid w:val="003D368E"/>
    <w:rsid w:val="003D36A8"/>
    <w:rsid w:val="003D4807"/>
    <w:rsid w:val="003D527F"/>
    <w:rsid w:val="003E00A3"/>
    <w:rsid w:val="003E2848"/>
    <w:rsid w:val="003E2B1E"/>
    <w:rsid w:val="003F77A2"/>
    <w:rsid w:val="00401A36"/>
    <w:rsid w:val="00404EC6"/>
    <w:rsid w:val="00405878"/>
    <w:rsid w:val="00417D39"/>
    <w:rsid w:val="0042256B"/>
    <w:rsid w:val="004254DC"/>
    <w:rsid w:val="0043114B"/>
    <w:rsid w:val="00431C56"/>
    <w:rsid w:val="0043307F"/>
    <w:rsid w:val="00435769"/>
    <w:rsid w:val="00442CD8"/>
    <w:rsid w:val="00454165"/>
    <w:rsid w:val="00454675"/>
    <w:rsid w:val="00467F6D"/>
    <w:rsid w:val="004723F6"/>
    <w:rsid w:val="00472FBD"/>
    <w:rsid w:val="004745E3"/>
    <w:rsid w:val="004767DC"/>
    <w:rsid w:val="004827DA"/>
    <w:rsid w:val="00483879"/>
    <w:rsid w:val="00484B8A"/>
    <w:rsid w:val="00484F69"/>
    <w:rsid w:val="00485703"/>
    <w:rsid w:val="00492EB7"/>
    <w:rsid w:val="004970CC"/>
    <w:rsid w:val="004A01F1"/>
    <w:rsid w:val="004A02F7"/>
    <w:rsid w:val="004A3EB9"/>
    <w:rsid w:val="004B0F1F"/>
    <w:rsid w:val="004B1086"/>
    <w:rsid w:val="004B1890"/>
    <w:rsid w:val="004D1081"/>
    <w:rsid w:val="004D1BE5"/>
    <w:rsid w:val="004D2DBF"/>
    <w:rsid w:val="004D4B58"/>
    <w:rsid w:val="004D5491"/>
    <w:rsid w:val="004E12FD"/>
    <w:rsid w:val="004E29FD"/>
    <w:rsid w:val="004E2C24"/>
    <w:rsid w:val="004E4248"/>
    <w:rsid w:val="004E69B1"/>
    <w:rsid w:val="004E78AC"/>
    <w:rsid w:val="004F2845"/>
    <w:rsid w:val="0050376C"/>
    <w:rsid w:val="00503849"/>
    <w:rsid w:val="005042C5"/>
    <w:rsid w:val="00510BF0"/>
    <w:rsid w:val="00520978"/>
    <w:rsid w:val="00521FF5"/>
    <w:rsid w:val="005306C5"/>
    <w:rsid w:val="0053442C"/>
    <w:rsid w:val="00537E8C"/>
    <w:rsid w:val="00537EB2"/>
    <w:rsid w:val="00540553"/>
    <w:rsid w:val="0054113B"/>
    <w:rsid w:val="005505A2"/>
    <w:rsid w:val="00551C0D"/>
    <w:rsid w:val="00553A85"/>
    <w:rsid w:val="00554FC0"/>
    <w:rsid w:val="00557409"/>
    <w:rsid w:val="005608F8"/>
    <w:rsid w:val="005614FC"/>
    <w:rsid w:val="00563B7B"/>
    <w:rsid w:val="00566E20"/>
    <w:rsid w:val="00575E08"/>
    <w:rsid w:val="005938BC"/>
    <w:rsid w:val="005A1CB4"/>
    <w:rsid w:val="005A61BF"/>
    <w:rsid w:val="005C0039"/>
    <w:rsid w:val="005C22F2"/>
    <w:rsid w:val="005C3D32"/>
    <w:rsid w:val="005C61FF"/>
    <w:rsid w:val="005C6F94"/>
    <w:rsid w:val="005D250C"/>
    <w:rsid w:val="005D6389"/>
    <w:rsid w:val="005E22E3"/>
    <w:rsid w:val="005E6EEF"/>
    <w:rsid w:val="00603876"/>
    <w:rsid w:val="00610611"/>
    <w:rsid w:val="00611F9A"/>
    <w:rsid w:val="00616CF6"/>
    <w:rsid w:val="00620CA7"/>
    <w:rsid w:val="00624AD6"/>
    <w:rsid w:val="00625F4C"/>
    <w:rsid w:val="00626E37"/>
    <w:rsid w:val="00627A11"/>
    <w:rsid w:val="006300C5"/>
    <w:rsid w:val="00636DB3"/>
    <w:rsid w:val="0063763C"/>
    <w:rsid w:val="00637D3E"/>
    <w:rsid w:val="00642655"/>
    <w:rsid w:val="0064378C"/>
    <w:rsid w:val="0064507E"/>
    <w:rsid w:val="0064596D"/>
    <w:rsid w:val="006460F5"/>
    <w:rsid w:val="006512B6"/>
    <w:rsid w:val="00653D84"/>
    <w:rsid w:val="00675E7E"/>
    <w:rsid w:val="00677807"/>
    <w:rsid w:val="00682699"/>
    <w:rsid w:val="00690283"/>
    <w:rsid w:val="006A6BCB"/>
    <w:rsid w:val="006A71F0"/>
    <w:rsid w:val="006B1044"/>
    <w:rsid w:val="006B16E9"/>
    <w:rsid w:val="006B1F7F"/>
    <w:rsid w:val="006B782E"/>
    <w:rsid w:val="006C7F10"/>
    <w:rsid w:val="006D37D7"/>
    <w:rsid w:val="006D4E33"/>
    <w:rsid w:val="006D682F"/>
    <w:rsid w:val="006D7198"/>
    <w:rsid w:val="006E0A0C"/>
    <w:rsid w:val="006E192F"/>
    <w:rsid w:val="006E6EBC"/>
    <w:rsid w:val="006F6608"/>
    <w:rsid w:val="007033C8"/>
    <w:rsid w:val="00704D92"/>
    <w:rsid w:val="00707E7C"/>
    <w:rsid w:val="007112C2"/>
    <w:rsid w:val="00711730"/>
    <w:rsid w:val="00712EF5"/>
    <w:rsid w:val="00715B32"/>
    <w:rsid w:val="00716D9F"/>
    <w:rsid w:val="00722C7E"/>
    <w:rsid w:val="007241DA"/>
    <w:rsid w:val="007245B1"/>
    <w:rsid w:val="00724B65"/>
    <w:rsid w:val="007277F9"/>
    <w:rsid w:val="00731A8A"/>
    <w:rsid w:val="007324AD"/>
    <w:rsid w:val="00734E6F"/>
    <w:rsid w:val="0073647D"/>
    <w:rsid w:val="00742BEC"/>
    <w:rsid w:val="00750C0A"/>
    <w:rsid w:val="007512EF"/>
    <w:rsid w:val="0075415A"/>
    <w:rsid w:val="00757167"/>
    <w:rsid w:val="0075756B"/>
    <w:rsid w:val="00760A25"/>
    <w:rsid w:val="007615C1"/>
    <w:rsid w:val="00762F28"/>
    <w:rsid w:val="00764119"/>
    <w:rsid w:val="007648A4"/>
    <w:rsid w:val="00767F0E"/>
    <w:rsid w:val="00774FCA"/>
    <w:rsid w:val="0078023F"/>
    <w:rsid w:val="00784C7D"/>
    <w:rsid w:val="00787078"/>
    <w:rsid w:val="00787BAF"/>
    <w:rsid w:val="00791B38"/>
    <w:rsid w:val="007A161B"/>
    <w:rsid w:val="007A30C6"/>
    <w:rsid w:val="007A4F4F"/>
    <w:rsid w:val="007B037E"/>
    <w:rsid w:val="007B0934"/>
    <w:rsid w:val="007B1AF0"/>
    <w:rsid w:val="007B269D"/>
    <w:rsid w:val="007B6B14"/>
    <w:rsid w:val="007B7BA7"/>
    <w:rsid w:val="007D0A61"/>
    <w:rsid w:val="007D3347"/>
    <w:rsid w:val="007D34D7"/>
    <w:rsid w:val="007E0021"/>
    <w:rsid w:val="007F39A8"/>
    <w:rsid w:val="007F3B1B"/>
    <w:rsid w:val="007F4FF7"/>
    <w:rsid w:val="007F51D9"/>
    <w:rsid w:val="00800284"/>
    <w:rsid w:val="008006C6"/>
    <w:rsid w:val="00803F49"/>
    <w:rsid w:val="00804ABA"/>
    <w:rsid w:val="00810E93"/>
    <w:rsid w:val="00812139"/>
    <w:rsid w:val="0081527C"/>
    <w:rsid w:val="00822190"/>
    <w:rsid w:val="00822991"/>
    <w:rsid w:val="00822B19"/>
    <w:rsid w:val="00824174"/>
    <w:rsid w:val="00827915"/>
    <w:rsid w:val="00835ECD"/>
    <w:rsid w:val="0083761E"/>
    <w:rsid w:val="00841ABF"/>
    <w:rsid w:val="00854299"/>
    <w:rsid w:val="00860414"/>
    <w:rsid w:val="00860AF2"/>
    <w:rsid w:val="00865982"/>
    <w:rsid w:val="00873817"/>
    <w:rsid w:val="00876919"/>
    <w:rsid w:val="00876EE1"/>
    <w:rsid w:val="00877D25"/>
    <w:rsid w:val="008877A7"/>
    <w:rsid w:val="00893806"/>
    <w:rsid w:val="00894C67"/>
    <w:rsid w:val="008968F7"/>
    <w:rsid w:val="008A24C5"/>
    <w:rsid w:val="008A5436"/>
    <w:rsid w:val="008B20D6"/>
    <w:rsid w:val="008B4F6C"/>
    <w:rsid w:val="008B573C"/>
    <w:rsid w:val="008B5E20"/>
    <w:rsid w:val="008B7932"/>
    <w:rsid w:val="008C6948"/>
    <w:rsid w:val="008D1770"/>
    <w:rsid w:val="008D6398"/>
    <w:rsid w:val="008D6A04"/>
    <w:rsid w:val="008D7F05"/>
    <w:rsid w:val="008E014E"/>
    <w:rsid w:val="008E364F"/>
    <w:rsid w:val="008E4A4F"/>
    <w:rsid w:val="008F2A7E"/>
    <w:rsid w:val="008F2CC7"/>
    <w:rsid w:val="008F73A3"/>
    <w:rsid w:val="008F7547"/>
    <w:rsid w:val="0090193C"/>
    <w:rsid w:val="00902DEA"/>
    <w:rsid w:val="00903D47"/>
    <w:rsid w:val="00904A7F"/>
    <w:rsid w:val="00905D22"/>
    <w:rsid w:val="00906999"/>
    <w:rsid w:val="00912BD0"/>
    <w:rsid w:val="00914080"/>
    <w:rsid w:val="00917A8F"/>
    <w:rsid w:val="009205A2"/>
    <w:rsid w:val="00920A43"/>
    <w:rsid w:val="00921949"/>
    <w:rsid w:val="00922CDE"/>
    <w:rsid w:val="0092520C"/>
    <w:rsid w:val="009254B6"/>
    <w:rsid w:val="00927D8D"/>
    <w:rsid w:val="009315DD"/>
    <w:rsid w:val="00931998"/>
    <w:rsid w:val="00937FBD"/>
    <w:rsid w:val="00941058"/>
    <w:rsid w:val="00946056"/>
    <w:rsid w:val="009500DC"/>
    <w:rsid w:val="00951E2F"/>
    <w:rsid w:val="009557E6"/>
    <w:rsid w:val="00960AC8"/>
    <w:rsid w:val="00967D76"/>
    <w:rsid w:val="00971B2D"/>
    <w:rsid w:val="00971CA7"/>
    <w:rsid w:val="00977B45"/>
    <w:rsid w:val="00977F74"/>
    <w:rsid w:val="00984856"/>
    <w:rsid w:val="00990D76"/>
    <w:rsid w:val="0099433F"/>
    <w:rsid w:val="00997D08"/>
    <w:rsid w:val="009B5556"/>
    <w:rsid w:val="009B5C39"/>
    <w:rsid w:val="009B7229"/>
    <w:rsid w:val="009B7C51"/>
    <w:rsid w:val="009C1100"/>
    <w:rsid w:val="009C2F0A"/>
    <w:rsid w:val="009C4610"/>
    <w:rsid w:val="009C6F01"/>
    <w:rsid w:val="009D1D2F"/>
    <w:rsid w:val="009D2337"/>
    <w:rsid w:val="009D483F"/>
    <w:rsid w:val="009D48C9"/>
    <w:rsid w:val="009E181F"/>
    <w:rsid w:val="009E3491"/>
    <w:rsid w:val="009E7749"/>
    <w:rsid w:val="009F147D"/>
    <w:rsid w:val="009F617B"/>
    <w:rsid w:val="009F73CB"/>
    <w:rsid w:val="00A0001C"/>
    <w:rsid w:val="00A0387A"/>
    <w:rsid w:val="00A05E4C"/>
    <w:rsid w:val="00A1013D"/>
    <w:rsid w:val="00A103CA"/>
    <w:rsid w:val="00A15564"/>
    <w:rsid w:val="00A20654"/>
    <w:rsid w:val="00A20703"/>
    <w:rsid w:val="00A20ADF"/>
    <w:rsid w:val="00A33FD7"/>
    <w:rsid w:val="00A3721E"/>
    <w:rsid w:val="00A4537D"/>
    <w:rsid w:val="00A4541A"/>
    <w:rsid w:val="00A60141"/>
    <w:rsid w:val="00A60928"/>
    <w:rsid w:val="00A61C20"/>
    <w:rsid w:val="00A6243B"/>
    <w:rsid w:val="00A63D26"/>
    <w:rsid w:val="00A654F9"/>
    <w:rsid w:val="00A65AA6"/>
    <w:rsid w:val="00A65E50"/>
    <w:rsid w:val="00A71EF1"/>
    <w:rsid w:val="00A71F6D"/>
    <w:rsid w:val="00A812CA"/>
    <w:rsid w:val="00A853B7"/>
    <w:rsid w:val="00A865DA"/>
    <w:rsid w:val="00A869A8"/>
    <w:rsid w:val="00A90154"/>
    <w:rsid w:val="00A928F2"/>
    <w:rsid w:val="00A92941"/>
    <w:rsid w:val="00A92CE3"/>
    <w:rsid w:val="00A96F1E"/>
    <w:rsid w:val="00AA5FDE"/>
    <w:rsid w:val="00AA6ECD"/>
    <w:rsid w:val="00AA7D71"/>
    <w:rsid w:val="00AB23A9"/>
    <w:rsid w:val="00AB3DBE"/>
    <w:rsid w:val="00AB6F7A"/>
    <w:rsid w:val="00AC01B3"/>
    <w:rsid w:val="00AC0889"/>
    <w:rsid w:val="00AC2062"/>
    <w:rsid w:val="00AC2313"/>
    <w:rsid w:val="00AC30DF"/>
    <w:rsid w:val="00AC6512"/>
    <w:rsid w:val="00AC66C7"/>
    <w:rsid w:val="00AD104F"/>
    <w:rsid w:val="00AD23F6"/>
    <w:rsid w:val="00AD56E1"/>
    <w:rsid w:val="00AE263F"/>
    <w:rsid w:val="00AE3311"/>
    <w:rsid w:val="00AE3B44"/>
    <w:rsid w:val="00AE71E3"/>
    <w:rsid w:val="00AE7A8E"/>
    <w:rsid w:val="00AF139B"/>
    <w:rsid w:val="00AF3AE2"/>
    <w:rsid w:val="00AF7F76"/>
    <w:rsid w:val="00B0303E"/>
    <w:rsid w:val="00B0712E"/>
    <w:rsid w:val="00B0762A"/>
    <w:rsid w:val="00B111BA"/>
    <w:rsid w:val="00B121C6"/>
    <w:rsid w:val="00B140E3"/>
    <w:rsid w:val="00B23DE7"/>
    <w:rsid w:val="00B23F0C"/>
    <w:rsid w:val="00B324C9"/>
    <w:rsid w:val="00B440EE"/>
    <w:rsid w:val="00B46C78"/>
    <w:rsid w:val="00B559F3"/>
    <w:rsid w:val="00B566F5"/>
    <w:rsid w:val="00B57CCF"/>
    <w:rsid w:val="00B62403"/>
    <w:rsid w:val="00B63BDF"/>
    <w:rsid w:val="00B64A8F"/>
    <w:rsid w:val="00B652B6"/>
    <w:rsid w:val="00B66252"/>
    <w:rsid w:val="00B752D5"/>
    <w:rsid w:val="00B85177"/>
    <w:rsid w:val="00B85520"/>
    <w:rsid w:val="00B864C5"/>
    <w:rsid w:val="00B91BF1"/>
    <w:rsid w:val="00B94A76"/>
    <w:rsid w:val="00BA095C"/>
    <w:rsid w:val="00BA0CED"/>
    <w:rsid w:val="00BA1B4C"/>
    <w:rsid w:val="00BA2672"/>
    <w:rsid w:val="00BA4F3C"/>
    <w:rsid w:val="00BA638E"/>
    <w:rsid w:val="00BB30BC"/>
    <w:rsid w:val="00BB36AE"/>
    <w:rsid w:val="00BB3ED0"/>
    <w:rsid w:val="00BC04A5"/>
    <w:rsid w:val="00BC0EEC"/>
    <w:rsid w:val="00BC2B3F"/>
    <w:rsid w:val="00BD3286"/>
    <w:rsid w:val="00BD6285"/>
    <w:rsid w:val="00BE0641"/>
    <w:rsid w:val="00BE2AE8"/>
    <w:rsid w:val="00BE553D"/>
    <w:rsid w:val="00BF21EF"/>
    <w:rsid w:val="00BF58FF"/>
    <w:rsid w:val="00C019CE"/>
    <w:rsid w:val="00C0248A"/>
    <w:rsid w:val="00C02E27"/>
    <w:rsid w:val="00C03D4F"/>
    <w:rsid w:val="00C07639"/>
    <w:rsid w:val="00C220E8"/>
    <w:rsid w:val="00C3522F"/>
    <w:rsid w:val="00C36DAF"/>
    <w:rsid w:val="00C37778"/>
    <w:rsid w:val="00C413EC"/>
    <w:rsid w:val="00C413FB"/>
    <w:rsid w:val="00C4259E"/>
    <w:rsid w:val="00C440E0"/>
    <w:rsid w:val="00C52C18"/>
    <w:rsid w:val="00C6164C"/>
    <w:rsid w:val="00C6253C"/>
    <w:rsid w:val="00C648AC"/>
    <w:rsid w:val="00C76B5A"/>
    <w:rsid w:val="00C77895"/>
    <w:rsid w:val="00C77BFB"/>
    <w:rsid w:val="00C81B5E"/>
    <w:rsid w:val="00C91E59"/>
    <w:rsid w:val="00C93CAB"/>
    <w:rsid w:val="00C953CA"/>
    <w:rsid w:val="00C9735E"/>
    <w:rsid w:val="00CA0EC2"/>
    <w:rsid w:val="00CA209E"/>
    <w:rsid w:val="00CA67C3"/>
    <w:rsid w:val="00CB141C"/>
    <w:rsid w:val="00CB250E"/>
    <w:rsid w:val="00CB2C88"/>
    <w:rsid w:val="00CC01A5"/>
    <w:rsid w:val="00CC2DF5"/>
    <w:rsid w:val="00CC64F1"/>
    <w:rsid w:val="00CC69B7"/>
    <w:rsid w:val="00CD08E1"/>
    <w:rsid w:val="00CD4454"/>
    <w:rsid w:val="00CE04D0"/>
    <w:rsid w:val="00CE15D8"/>
    <w:rsid w:val="00CE2213"/>
    <w:rsid w:val="00D03F69"/>
    <w:rsid w:val="00D04347"/>
    <w:rsid w:val="00D0463A"/>
    <w:rsid w:val="00D06D4E"/>
    <w:rsid w:val="00D13126"/>
    <w:rsid w:val="00D16080"/>
    <w:rsid w:val="00D23707"/>
    <w:rsid w:val="00D26128"/>
    <w:rsid w:val="00D26766"/>
    <w:rsid w:val="00D328C4"/>
    <w:rsid w:val="00D33986"/>
    <w:rsid w:val="00D41AA4"/>
    <w:rsid w:val="00D41BAB"/>
    <w:rsid w:val="00D426C7"/>
    <w:rsid w:val="00D43A55"/>
    <w:rsid w:val="00D506FE"/>
    <w:rsid w:val="00D52788"/>
    <w:rsid w:val="00D55A66"/>
    <w:rsid w:val="00D57C3B"/>
    <w:rsid w:val="00D60A08"/>
    <w:rsid w:val="00D624E8"/>
    <w:rsid w:val="00D67113"/>
    <w:rsid w:val="00D73B8C"/>
    <w:rsid w:val="00D77C0D"/>
    <w:rsid w:val="00D8258E"/>
    <w:rsid w:val="00D85F4A"/>
    <w:rsid w:val="00D86D28"/>
    <w:rsid w:val="00D9086C"/>
    <w:rsid w:val="00D91554"/>
    <w:rsid w:val="00D91727"/>
    <w:rsid w:val="00D93E61"/>
    <w:rsid w:val="00D95570"/>
    <w:rsid w:val="00DA1FA6"/>
    <w:rsid w:val="00DA60BA"/>
    <w:rsid w:val="00DB55FD"/>
    <w:rsid w:val="00DB704D"/>
    <w:rsid w:val="00DB7453"/>
    <w:rsid w:val="00DD03E2"/>
    <w:rsid w:val="00DD7827"/>
    <w:rsid w:val="00DE249A"/>
    <w:rsid w:val="00DE7441"/>
    <w:rsid w:val="00DE76AE"/>
    <w:rsid w:val="00DF2575"/>
    <w:rsid w:val="00DF3DA2"/>
    <w:rsid w:val="00E058AB"/>
    <w:rsid w:val="00E16FA1"/>
    <w:rsid w:val="00E23091"/>
    <w:rsid w:val="00E23A41"/>
    <w:rsid w:val="00E30D89"/>
    <w:rsid w:val="00E324A9"/>
    <w:rsid w:val="00E36488"/>
    <w:rsid w:val="00E5259C"/>
    <w:rsid w:val="00E60232"/>
    <w:rsid w:val="00E64289"/>
    <w:rsid w:val="00E72974"/>
    <w:rsid w:val="00E858EB"/>
    <w:rsid w:val="00E869D2"/>
    <w:rsid w:val="00E924A4"/>
    <w:rsid w:val="00E93107"/>
    <w:rsid w:val="00E93E7E"/>
    <w:rsid w:val="00EA651F"/>
    <w:rsid w:val="00EB4481"/>
    <w:rsid w:val="00EB4665"/>
    <w:rsid w:val="00EB622E"/>
    <w:rsid w:val="00EB6D40"/>
    <w:rsid w:val="00EC033F"/>
    <w:rsid w:val="00EC46A6"/>
    <w:rsid w:val="00EC7F0C"/>
    <w:rsid w:val="00ED2139"/>
    <w:rsid w:val="00ED31AC"/>
    <w:rsid w:val="00ED5C37"/>
    <w:rsid w:val="00ED67CD"/>
    <w:rsid w:val="00ED7B35"/>
    <w:rsid w:val="00EE6DD5"/>
    <w:rsid w:val="00EE7E28"/>
    <w:rsid w:val="00EF1D42"/>
    <w:rsid w:val="00EF1F18"/>
    <w:rsid w:val="00EF59A1"/>
    <w:rsid w:val="00EF69F0"/>
    <w:rsid w:val="00F001AA"/>
    <w:rsid w:val="00F0084A"/>
    <w:rsid w:val="00F01FB7"/>
    <w:rsid w:val="00F04030"/>
    <w:rsid w:val="00F077B3"/>
    <w:rsid w:val="00F134EB"/>
    <w:rsid w:val="00F13D05"/>
    <w:rsid w:val="00F21087"/>
    <w:rsid w:val="00F216E9"/>
    <w:rsid w:val="00F225B7"/>
    <w:rsid w:val="00F276B6"/>
    <w:rsid w:val="00F328B6"/>
    <w:rsid w:val="00F33088"/>
    <w:rsid w:val="00F3377E"/>
    <w:rsid w:val="00F34EED"/>
    <w:rsid w:val="00F350F1"/>
    <w:rsid w:val="00F35B31"/>
    <w:rsid w:val="00F40070"/>
    <w:rsid w:val="00F40C98"/>
    <w:rsid w:val="00F42917"/>
    <w:rsid w:val="00F43185"/>
    <w:rsid w:val="00F45E66"/>
    <w:rsid w:val="00F45EF1"/>
    <w:rsid w:val="00F511E4"/>
    <w:rsid w:val="00F5259B"/>
    <w:rsid w:val="00F53951"/>
    <w:rsid w:val="00F5663D"/>
    <w:rsid w:val="00F60C9F"/>
    <w:rsid w:val="00F672F7"/>
    <w:rsid w:val="00F7024E"/>
    <w:rsid w:val="00F72260"/>
    <w:rsid w:val="00F72FA2"/>
    <w:rsid w:val="00F745BD"/>
    <w:rsid w:val="00F747BB"/>
    <w:rsid w:val="00F74A86"/>
    <w:rsid w:val="00F76CE9"/>
    <w:rsid w:val="00F8118C"/>
    <w:rsid w:val="00F82260"/>
    <w:rsid w:val="00F86BA8"/>
    <w:rsid w:val="00F9094D"/>
    <w:rsid w:val="00F92D90"/>
    <w:rsid w:val="00F96B64"/>
    <w:rsid w:val="00F97DB5"/>
    <w:rsid w:val="00FA0BA3"/>
    <w:rsid w:val="00FA2735"/>
    <w:rsid w:val="00FA3065"/>
    <w:rsid w:val="00FA4432"/>
    <w:rsid w:val="00FA4C47"/>
    <w:rsid w:val="00FA57A8"/>
    <w:rsid w:val="00FA6830"/>
    <w:rsid w:val="00FB024F"/>
    <w:rsid w:val="00FB4210"/>
    <w:rsid w:val="00FB5ABA"/>
    <w:rsid w:val="00FC00E0"/>
    <w:rsid w:val="00FC0B75"/>
    <w:rsid w:val="00FC470D"/>
    <w:rsid w:val="00FC6A64"/>
    <w:rsid w:val="00FD0A75"/>
    <w:rsid w:val="00FD14D8"/>
    <w:rsid w:val="00FE0ACC"/>
    <w:rsid w:val="00FE0C3E"/>
    <w:rsid w:val="00FE6FC2"/>
    <w:rsid w:val="00FF22AE"/>
    <w:rsid w:val="00FF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5B5A4CCA"/>
  <w15:docId w15:val="{D2D1D498-365D-43E4-81CE-1C0AC3A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Par10">
    <w:name w:val="Num Par 1"/>
    <w:basedOn w:val="NormalCentered"/>
    <w:rsid w:val="00B66252"/>
    <w:rPr>
      <w:b/>
    </w:rPr>
  </w:style>
  <w:style w:type="table" w:styleId="TableGrid">
    <w:name w:val="Table Grid"/>
    <w:basedOn w:val="TableNormal"/>
    <w:uiPriority w:val="59"/>
    <w:rsid w:val="00152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17A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917A8F"/>
    <w:pPr>
      <w:spacing w:after="0"/>
    </w:pPr>
  </w:style>
  <w:style w:type="paragraph" w:styleId="ListBullet">
    <w:name w:val="List Bullet"/>
    <w:basedOn w:val="Normal"/>
    <w:uiPriority w:val="99"/>
    <w:semiHidden/>
    <w:unhideWhenUsed/>
    <w:rsid w:val="00917A8F"/>
    <w:pPr>
      <w:numPr>
        <w:numId w:val="1"/>
      </w:numPr>
      <w:contextualSpacing/>
    </w:pPr>
  </w:style>
  <w:style w:type="paragraph" w:styleId="ListBullet2">
    <w:name w:val="List Bullet 2"/>
    <w:basedOn w:val="Normal"/>
    <w:uiPriority w:val="99"/>
    <w:semiHidden/>
    <w:unhideWhenUsed/>
    <w:rsid w:val="00917A8F"/>
    <w:pPr>
      <w:numPr>
        <w:numId w:val="2"/>
      </w:numPr>
      <w:contextualSpacing/>
    </w:pPr>
  </w:style>
  <w:style w:type="paragraph" w:styleId="ListBullet3">
    <w:name w:val="List Bullet 3"/>
    <w:basedOn w:val="Normal"/>
    <w:uiPriority w:val="99"/>
    <w:semiHidden/>
    <w:unhideWhenUsed/>
    <w:rsid w:val="00917A8F"/>
    <w:pPr>
      <w:numPr>
        <w:numId w:val="3"/>
      </w:numPr>
      <w:contextualSpacing/>
    </w:pPr>
  </w:style>
  <w:style w:type="paragraph" w:styleId="ListBullet4">
    <w:name w:val="List Bullet 4"/>
    <w:basedOn w:val="Normal"/>
    <w:uiPriority w:val="99"/>
    <w:semiHidden/>
    <w:unhideWhenUsed/>
    <w:rsid w:val="00917A8F"/>
    <w:pPr>
      <w:numPr>
        <w:numId w:val="4"/>
      </w:numPr>
      <w:contextualSpacing/>
    </w:pPr>
  </w:style>
  <w:style w:type="paragraph" w:styleId="ListNumber">
    <w:name w:val="List Number"/>
    <w:basedOn w:val="Normal"/>
    <w:uiPriority w:val="99"/>
    <w:semiHidden/>
    <w:unhideWhenUsed/>
    <w:rsid w:val="00917A8F"/>
    <w:pPr>
      <w:numPr>
        <w:numId w:val="5"/>
      </w:numPr>
      <w:contextualSpacing/>
    </w:pPr>
  </w:style>
  <w:style w:type="paragraph" w:styleId="ListNumber2">
    <w:name w:val="List Number 2"/>
    <w:basedOn w:val="Normal"/>
    <w:uiPriority w:val="99"/>
    <w:semiHidden/>
    <w:unhideWhenUsed/>
    <w:rsid w:val="00917A8F"/>
    <w:pPr>
      <w:numPr>
        <w:numId w:val="6"/>
      </w:numPr>
      <w:contextualSpacing/>
    </w:pPr>
  </w:style>
  <w:style w:type="paragraph" w:styleId="ListNumber3">
    <w:name w:val="List Number 3"/>
    <w:basedOn w:val="Normal"/>
    <w:uiPriority w:val="99"/>
    <w:semiHidden/>
    <w:unhideWhenUsed/>
    <w:rsid w:val="00917A8F"/>
    <w:pPr>
      <w:numPr>
        <w:numId w:val="7"/>
      </w:numPr>
      <w:contextualSpacing/>
    </w:pPr>
  </w:style>
  <w:style w:type="paragraph" w:styleId="ListNumber4">
    <w:name w:val="List Number 4"/>
    <w:basedOn w:val="Normal"/>
    <w:uiPriority w:val="99"/>
    <w:semiHidden/>
    <w:unhideWhenUsed/>
    <w:rsid w:val="00917A8F"/>
    <w:pPr>
      <w:numPr>
        <w:numId w:val="8"/>
      </w:numPr>
      <w:contextualSpacing/>
    </w:pPr>
  </w:style>
  <w:style w:type="character" w:styleId="CommentReference">
    <w:name w:val="annotation reference"/>
    <w:basedOn w:val="DefaultParagraphFont"/>
    <w:uiPriority w:val="99"/>
    <w:semiHidden/>
    <w:unhideWhenUsed/>
    <w:rsid w:val="0028510B"/>
    <w:rPr>
      <w:sz w:val="16"/>
      <w:szCs w:val="16"/>
    </w:rPr>
  </w:style>
  <w:style w:type="paragraph" w:styleId="CommentText">
    <w:name w:val="annotation text"/>
    <w:aliases w:val="Char2"/>
    <w:basedOn w:val="Normal"/>
    <w:link w:val="CommentTextChar"/>
    <w:unhideWhenUsed/>
    <w:qFormat/>
    <w:rsid w:val="0028510B"/>
    <w:rPr>
      <w:sz w:val="20"/>
      <w:szCs w:val="20"/>
    </w:rPr>
  </w:style>
  <w:style w:type="character" w:customStyle="1" w:styleId="CommentTextChar">
    <w:name w:val="Comment Text Char"/>
    <w:aliases w:val="Char2 Char"/>
    <w:basedOn w:val="DefaultParagraphFont"/>
    <w:link w:val="CommentText"/>
    <w:rsid w:val="0028510B"/>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8510B"/>
    <w:rPr>
      <w:b/>
      <w:bCs/>
    </w:rPr>
  </w:style>
  <w:style w:type="character" w:customStyle="1" w:styleId="CommentSubjectChar">
    <w:name w:val="Comment Subject Char"/>
    <w:basedOn w:val="CommentTextChar"/>
    <w:link w:val="CommentSubject"/>
    <w:uiPriority w:val="99"/>
    <w:semiHidden/>
    <w:rsid w:val="0028510B"/>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28510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10B"/>
    <w:rPr>
      <w:rFonts w:ascii="Segoe UI" w:hAnsi="Segoe UI" w:cs="Segoe UI"/>
      <w:sz w:val="18"/>
      <w:szCs w:val="18"/>
      <w:lang w:val="ro-RO"/>
    </w:rPr>
  </w:style>
  <w:style w:type="character" w:styleId="Hyperlink">
    <w:name w:val="Hyperlink"/>
    <w:basedOn w:val="DefaultParagraphFont"/>
    <w:uiPriority w:val="99"/>
    <w:unhideWhenUsed/>
    <w:rsid w:val="0028510B"/>
    <w:rPr>
      <w:color w:val="0000FF" w:themeColor="hyperlink"/>
      <w:u w:val="single"/>
    </w:rPr>
  </w:style>
  <w:style w:type="character" w:styleId="FollowedHyperlink">
    <w:name w:val="FollowedHyperlink"/>
    <w:basedOn w:val="DefaultParagraphFont"/>
    <w:uiPriority w:val="99"/>
    <w:semiHidden/>
    <w:unhideWhenUsed/>
    <w:rsid w:val="003614A0"/>
    <w:rPr>
      <w:color w:val="800080" w:themeColor="followedHyperlink"/>
      <w:u w:val="single"/>
    </w:rPr>
  </w:style>
  <w:style w:type="paragraph" w:styleId="ListParagraph">
    <w:name w:val="List Paragraph"/>
    <w:basedOn w:val="Normal"/>
    <w:uiPriority w:val="34"/>
    <w:qFormat/>
    <w:rsid w:val="005D6389"/>
    <w:pPr>
      <w:ind w:left="720"/>
      <w:contextualSpacing/>
    </w:pPr>
  </w:style>
  <w:style w:type="paragraph" w:styleId="Revision">
    <w:name w:val="Revision"/>
    <w:hidden/>
    <w:uiPriority w:val="99"/>
    <w:semiHidden/>
    <w:rsid w:val="00B559F3"/>
    <w:pPr>
      <w:spacing w:after="0" w:line="240" w:lineRule="auto"/>
    </w:pPr>
    <w:rPr>
      <w:rFonts w:ascii="Times New Roman" w:hAnsi="Times New Roman" w:cs="Times New Roman"/>
      <w:sz w:val="24"/>
    </w:rPr>
  </w:style>
  <w:style w:type="table" w:styleId="PlainTable2">
    <w:name w:val="Plain Table 2"/>
    <w:basedOn w:val="TableNormal"/>
    <w:uiPriority w:val="42"/>
    <w:rsid w:val="00AB23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xt1">
    <w:name w:val="Txt 1"/>
    <w:basedOn w:val="Point0number"/>
    <w:rsid w:val="003D169C"/>
  </w:style>
  <w:style w:type="character" w:styleId="Emphasis">
    <w:name w:val="Emphasis"/>
    <w:basedOn w:val="DefaultParagraphFont"/>
    <w:uiPriority w:val="20"/>
    <w:qFormat/>
    <w:rsid w:val="004767DC"/>
    <w:rPr>
      <w:i/>
      <w:iCs/>
    </w:rPr>
  </w:style>
  <w:style w:type="paragraph" w:customStyle="1" w:styleId="CM1">
    <w:name w:val="CM1"/>
    <w:basedOn w:val="Normal"/>
    <w:next w:val="Normal"/>
    <w:uiPriority w:val="99"/>
    <w:rsid w:val="00F74A86"/>
    <w:pPr>
      <w:autoSpaceDE w:val="0"/>
      <w:autoSpaceDN w:val="0"/>
      <w:adjustRightInd w:val="0"/>
      <w:spacing w:before="0" w:after="0"/>
      <w:jc w:val="left"/>
    </w:pPr>
    <w:rPr>
      <w:szCs w:val="24"/>
    </w:rPr>
  </w:style>
  <w:style w:type="paragraph" w:customStyle="1" w:styleId="CM3">
    <w:name w:val="CM3"/>
    <w:basedOn w:val="Normal"/>
    <w:next w:val="Normal"/>
    <w:uiPriority w:val="99"/>
    <w:rsid w:val="00F74A86"/>
    <w:pPr>
      <w:autoSpaceDE w:val="0"/>
      <w:autoSpaceDN w:val="0"/>
      <w:adjustRightInd w:val="0"/>
      <w:spacing w:before="0" w:after="0"/>
      <w:jc w:val="left"/>
    </w:pPr>
    <w:rPr>
      <w:szCs w:val="24"/>
    </w:rPr>
  </w:style>
  <w:style w:type="paragraph" w:customStyle="1" w:styleId="CM4">
    <w:name w:val="CM4"/>
    <w:basedOn w:val="Normal"/>
    <w:next w:val="Normal"/>
    <w:uiPriority w:val="99"/>
    <w:rsid w:val="00F74A86"/>
    <w:pPr>
      <w:autoSpaceDE w:val="0"/>
      <w:autoSpaceDN w:val="0"/>
      <w:adjustRightInd w:val="0"/>
      <w:spacing w:before="0" w:after="0"/>
      <w:jc w:val="left"/>
    </w:pPr>
    <w:rPr>
      <w:szCs w:val="24"/>
    </w:rPr>
  </w:style>
  <w:style w:type="paragraph" w:styleId="Header">
    <w:name w:val="header"/>
    <w:basedOn w:val="Normal"/>
    <w:link w:val="HeaderChar"/>
    <w:uiPriority w:val="99"/>
    <w:unhideWhenUsed/>
    <w:rsid w:val="00537E8C"/>
    <w:pPr>
      <w:tabs>
        <w:tab w:val="center" w:pos="4535"/>
        <w:tab w:val="right" w:pos="9071"/>
      </w:tabs>
      <w:spacing w:before="0"/>
    </w:pPr>
  </w:style>
  <w:style w:type="character" w:customStyle="1" w:styleId="HeaderChar">
    <w:name w:val="Header Char"/>
    <w:basedOn w:val="DefaultParagraphFont"/>
    <w:link w:val="Header"/>
    <w:uiPriority w:val="99"/>
    <w:rsid w:val="00537E8C"/>
    <w:rPr>
      <w:rFonts w:ascii="Times New Roman" w:hAnsi="Times New Roman" w:cs="Times New Roman"/>
      <w:sz w:val="24"/>
      <w:lang w:val="ro-RO"/>
    </w:rPr>
  </w:style>
  <w:style w:type="paragraph" w:styleId="Footer">
    <w:name w:val="footer"/>
    <w:basedOn w:val="Normal"/>
    <w:link w:val="FooterChar"/>
    <w:uiPriority w:val="99"/>
    <w:unhideWhenUsed/>
    <w:rsid w:val="00537E8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37E8C"/>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537E8C"/>
    <w:pPr>
      <w:tabs>
        <w:tab w:val="center" w:pos="7285"/>
        <w:tab w:val="right" w:pos="14003"/>
      </w:tabs>
      <w:spacing w:before="0"/>
    </w:pPr>
  </w:style>
  <w:style w:type="paragraph" w:customStyle="1" w:styleId="FooterLandscape">
    <w:name w:val="FooterLandscape"/>
    <w:basedOn w:val="Normal"/>
    <w:rsid w:val="00537E8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537E8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37E8C"/>
    <w:pPr>
      <w:spacing w:before="0"/>
      <w:jc w:val="right"/>
    </w:pPr>
    <w:rPr>
      <w:sz w:val="28"/>
    </w:rPr>
  </w:style>
  <w:style w:type="paragraph" w:customStyle="1" w:styleId="FooterSensitivity">
    <w:name w:val="Footer Sensitivity"/>
    <w:basedOn w:val="Normal"/>
    <w:rsid w:val="00537E8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0"/>
      </w:numPr>
    </w:pPr>
  </w:style>
  <w:style w:type="paragraph" w:customStyle="1" w:styleId="Tiret1">
    <w:name w:val="Tiret 1"/>
    <w:basedOn w:val="Point1"/>
    <w:pPr>
      <w:numPr>
        <w:numId w:val="31"/>
      </w:numPr>
    </w:pPr>
  </w:style>
  <w:style w:type="paragraph" w:customStyle="1" w:styleId="Tiret2">
    <w:name w:val="Tiret 2"/>
    <w:basedOn w:val="Point2"/>
    <w:pPr>
      <w:numPr>
        <w:numId w:val="32"/>
      </w:numPr>
    </w:pPr>
  </w:style>
  <w:style w:type="paragraph" w:customStyle="1" w:styleId="Tiret3">
    <w:name w:val="Tiret 3"/>
    <w:basedOn w:val="Point3"/>
    <w:pPr>
      <w:numPr>
        <w:numId w:val="33"/>
      </w:numPr>
    </w:pPr>
  </w:style>
  <w:style w:type="paragraph" w:customStyle="1" w:styleId="Tiret4">
    <w:name w:val="Tiret 4"/>
    <w:basedOn w:val="Point4"/>
    <w:pPr>
      <w:numPr>
        <w:numId w:val="34"/>
      </w:numPr>
    </w:pPr>
  </w:style>
  <w:style w:type="paragraph" w:customStyle="1" w:styleId="Tiret5">
    <w:name w:val="Tiret 5"/>
    <w:basedOn w:val="Point5"/>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NumPar5">
    <w:name w:val="NumPar 5"/>
    <w:basedOn w:val="Normal"/>
    <w:next w:val="Text2"/>
    <w:pPr>
      <w:numPr>
        <w:ilvl w:val="4"/>
        <w:numId w:val="36"/>
      </w:numPr>
    </w:pPr>
  </w:style>
  <w:style w:type="paragraph" w:customStyle="1" w:styleId="NumPar6">
    <w:name w:val="NumPar 6"/>
    <w:basedOn w:val="Normal"/>
    <w:next w:val="Text2"/>
    <w:pPr>
      <w:numPr>
        <w:ilvl w:val="5"/>
        <w:numId w:val="36"/>
      </w:numPr>
    </w:pPr>
  </w:style>
  <w:style w:type="paragraph" w:customStyle="1" w:styleId="NumPar7">
    <w:name w:val="NumPar 7"/>
    <w:basedOn w:val="Normal"/>
    <w:next w:val="Text2"/>
    <w:pPr>
      <w:numPr>
        <w:ilvl w:val="6"/>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544487">
      <w:bodyDiv w:val="1"/>
      <w:marLeft w:val="0"/>
      <w:marRight w:val="0"/>
      <w:marTop w:val="0"/>
      <w:marBottom w:val="0"/>
      <w:divBdr>
        <w:top w:val="none" w:sz="0" w:space="0" w:color="auto"/>
        <w:left w:val="none" w:sz="0" w:space="0" w:color="auto"/>
        <w:bottom w:val="none" w:sz="0" w:space="0" w:color="auto"/>
        <w:right w:val="none" w:sz="0" w:space="0" w:color="auto"/>
      </w:divBdr>
    </w:div>
    <w:div w:id="2044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5.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Status xmlns="13a9b140-5058-467c-a988-17cc8299bf60">Not Started</EC_Collab_Status>
    <EC_Collab_Reference xmlns="13a9b140-5058-467c-a988-17cc8299bf60" xsi:nil="true"/>
    <EC_Collab_DocumentLanguage xmlns="13a9b140-5058-467c-a988-17cc8299bf60">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EE8C8EE09F49B46AF0F503B2185EF16" ma:contentTypeVersion="2" ma:contentTypeDescription="Create a new document in this library." ma:contentTypeScope="" ma:versionID="02d6b533b4f5105f3d5ed13edf8e2fee">
  <xsd:schema xmlns:xsd="http://www.w3.org/2001/XMLSchema" xmlns:xs="http://www.w3.org/2001/XMLSchema" xmlns:p="http://schemas.microsoft.com/office/2006/metadata/properties" xmlns:ns2="http://schemas.microsoft.com/sharepoint/v3/fields" xmlns:ns3="13a9b140-5058-467c-a988-17cc8299bf60" xmlns:ns4="b196367b-4f7f-4dcb-a98c-0b47782146f3" targetNamespace="http://schemas.microsoft.com/office/2006/metadata/properties" ma:root="true" ma:fieldsID="d5faa077caec6930ea5f52797a5ad902" ns2:_="" ns3:_="" ns4:_="">
    <xsd:import namespace="http://schemas.microsoft.com/sharepoint/v3/fields"/>
    <xsd:import namespace="13a9b140-5058-467c-a988-17cc8299bf60"/>
    <xsd:import namespace="b196367b-4f7f-4dcb-a98c-0b47782146f3"/>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3a9b140-5058-467c-a988-17cc8299bf6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b196367b-4f7f-4dcb-a98c-0b47782146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0044860-A7AC-4FDC-B6B7-B3A314817C6E}">
  <ds:schemaRefs>
    <ds:schemaRef ds:uri="http://schemas.microsoft.com/sharepoint/v3/contenttype/forms"/>
  </ds:schemaRefs>
</ds:datastoreItem>
</file>

<file path=customXml/itemProps2.xml><?xml version="1.0" encoding="utf-8"?>
<ds:datastoreItem xmlns:ds="http://schemas.openxmlformats.org/officeDocument/2006/customXml" ds:itemID="{07E2309B-B1F6-45CA-88F1-71F31EADC3E0}">
  <ds:schemaRefs>
    <ds:schemaRef ds:uri="http://schemas.openxmlformats.org/package/2006/metadata/core-properties"/>
    <ds:schemaRef ds:uri="http://purl.org/dc/elements/1.1/"/>
    <ds:schemaRef ds:uri="http://schemas.microsoft.com/office/2006/metadata/properties"/>
    <ds:schemaRef ds:uri="http://purl.org/dc/terms/"/>
    <ds:schemaRef ds:uri="b196367b-4f7f-4dcb-a98c-0b47782146f3"/>
    <ds:schemaRef ds:uri="http://schemas.microsoft.com/office/2006/documentManagement/types"/>
    <ds:schemaRef ds:uri="http://schemas.microsoft.com/office/infopath/2007/PartnerControls"/>
    <ds:schemaRef ds:uri="13a9b140-5058-467c-a988-17cc8299bf6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18661D6D-D541-4B0D-BDEE-8A910E5F6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3a9b140-5058-467c-a988-17cc8299bf60"/>
    <ds:schemaRef ds:uri="b196367b-4f7f-4dcb-a98c-0b4778214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91273-E84D-43E7-96D9-2DA56963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10</TotalTime>
  <Pages>28</Pages>
  <Words>6650</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VASILAKI Ioanna (GROW)</dc:creator>
  <cp:keywords/>
  <dc:description/>
  <cp:lastModifiedBy>EC CoDe</cp:lastModifiedBy>
  <cp:revision>25</cp:revision>
  <cp:lastPrinted>2023-03-23T16:19:00Z</cp:lastPrinted>
  <dcterms:created xsi:type="dcterms:W3CDTF">2023-04-20T09:35:00Z</dcterms:created>
  <dcterms:modified xsi:type="dcterms:W3CDTF">2023-05-30T09:40:00Z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8</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2022-12-08T14:03:57Z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f1c84b66-03cb-426d-8a5b-db45614403c9</vt:lpwstr>
  </property>
  <property fmtid="{D5CDD505-2E9C-101B-9397-08002B2CF9AE}" pid="19" name="MSIP_Label_6bd9ddd1-4d20-43f6-abfa-fc3c07406f94_ContentBits">
    <vt:lpwstr>0</vt:lpwstr>
  </property>
  <property fmtid="{D5CDD505-2E9C-101B-9397-08002B2CF9AE}" pid="20" name="_DocHome">
    <vt:i4>-1572171552</vt:i4>
  </property>
  <property fmtid="{D5CDD505-2E9C-101B-9397-08002B2CF9AE}" pid="21" name="ContentTypeId">
    <vt:lpwstr>0x010100258AA79CEB83498886A3A08681123250004EE8C8EE09F49B46AF0F503B2185EF16</vt:lpwstr>
  </property>
  <property fmtid="{D5CDD505-2E9C-101B-9397-08002B2CF9AE}" pid="22" name="DQCStatus">
    <vt:lpwstr>Green (DQC version 03)</vt:lpwstr>
  </property>
</Properties>
</file>