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7C80B" w14:textId="2CDFC0DD" w:rsidR="006460F5" w:rsidRPr="000D02D9" w:rsidRDefault="003A1E0F" w:rsidP="003A1E0F">
      <w:pPr>
        <w:pStyle w:val="Pagedecouverture"/>
        <w:rPr>
          <w:noProof/>
        </w:rPr>
      </w:pPr>
      <w:r>
        <w:rPr>
          <w:noProof/>
        </w:rPr>
        <w:pict w14:anchorId="694E4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F8381669-1372-4F21-85C2-83BAEC00C194" style="width:455.25pt;height:429pt">
            <v:imagedata r:id="rId11" o:title=""/>
          </v:shape>
        </w:pict>
      </w:r>
    </w:p>
    <w:p w14:paraId="7BC233F8" w14:textId="77777777" w:rsidR="006460F5" w:rsidRPr="000D02D9" w:rsidRDefault="006460F5" w:rsidP="006460F5">
      <w:pPr>
        <w:rPr>
          <w:noProof/>
        </w:rPr>
        <w:sectPr w:rsidR="006460F5" w:rsidRPr="000D02D9" w:rsidSect="003A1E0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450B976" w14:textId="77777777" w:rsidR="006460F5" w:rsidRPr="000D02D9" w:rsidRDefault="00B140E3" w:rsidP="0028510B">
      <w:pPr>
        <w:pStyle w:val="Annexetitre"/>
        <w:rPr>
          <w:noProof/>
        </w:rPr>
      </w:pPr>
      <w:bookmarkStart w:id="0" w:name="_GoBack"/>
      <w:bookmarkEnd w:id="0"/>
      <w:r w:rsidRPr="000D02D9">
        <w:rPr>
          <w:noProof/>
        </w:rPr>
        <w:lastRenderedPageBreak/>
        <w:t>ALLEGATO I</w:t>
      </w:r>
    </w:p>
    <w:p w14:paraId="07E7D430" w14:textId="77777777" w:rsidR="004D2DBF" w:rsidRPr="000D02D9" w:rsidRDefault="006A71F0" w:rsidP="00EF1F18">
      <w:pPr>
        <w:pStyle w:val="NormalCentered"/>
        <w:rPr>
          <w:b/>
          <w:noProof/>
        </w:rPr>
      </w:pPr>
      <w:r w:rsidRPr="000D02D9">
        <w:rPr>
          <w:b/>
          <w:noProof/>
        </w:rPr>
        <w:t>REQUISITI DI BIODEGRADABILITÀ DI CUI ALL'ARTICOLO 4</w:t>
      </w:r>
    </w:p>
    <w:p w14:paraId="63C3F3A0" w14:textId="60FECBA0" w:rsidR="00100EF1" w:rsidRPr="000D02D9" w:rsidRDefault="00E30D89" w:rsidP="00100EF1">
      <w:pPr>
        <w:pStyle w:val="ManualHeading1"/>
        <w:tabs>
          <w:tab w:val="clear" w:pos="850"/>
          <w:tab w:val="left" w:pos="0"/>
        </w:tabs>
        <w:ind w:left="0" w:firstLine="0"/>
        <w:rPr>
          <w:noProof/>
        </w:rPr>
      </w:pPr>
      <w:r w:rsidRPr="000D02D9">
        <w:rPr>
          <w:noProof/>
        </w:rPr>
        <w:t>CRITERI DI BIODEGRADABILITÀ COMPLETA E METODI DI PROVA PER I TENSIOATTIVI E I TENSIOATTIVI CONTENUTI NEI DETERGENTI</w:t>
      </w:r>
    </w:p>
    <w:p w14:paraId="6F66382F" w14:textId="77777777" w:rsidR="00C76B5A" w:rsidRPr="000D02D9" w:rsidRDefault="00C76B5A" w:rsidP="0039750E">
      <w:pPr>
        <w:pStyle w:val="NumPar1"/>
        <w:numPr>
          <w:ilvl w:val="0"/>
          <w:numId w:val="12"/>
        </w:numPr>
        <w:rPr>
          <w:noProof/>
        </w:rPr>
      </w:pPr>
      <w:r w:rsidRPr="000D02D9">
        <w:rPr>
          <w:noProof/>
        </w:rPr>
        <w:t>Il metodo di riferimento utilizzato per le prove di laboratorio sulla biodegradabilità completa dei tensioattivi nel presente regolamento si basa sulla norma EN ISO 14593: 1999 (CO</w:t>
      </w:r>
      <w:r w:rsidRPr="000D02D9">
        <w:rPr>
          <w:noProof/>
          <w:vertAlign w:val="subscript"/>
        </w:rPr>
        <w:t>2</w:t>
      </w:r>
      <w:r w:rsidRPr="000D02D9">
        <w:rPr>
          <w:noProof/>
        </w:rPr>
        <w:t xml:space="preserve"> headspace test).</w:t>
      </w:r>
    </w:p>
    <w:p w14:paraId="3F8654F7" w14:textId="77777777" w:rsidR="00A812CA" w:rsidRPr="000D02D9" w:rsidRDefault="00A812CA" w:rsidP="000F06BB">
      <w:pPr>
        <w:pStyle w:val="NumPar1"/>
        <w:rPr>
          <w:noProof/>
        </w:rPr>
      </w:pPr>
      <w:r w:rsidRPr="000D02D9">
        <w:rPr>
          <w:noProof/>
        </w:rPr>
        <w:t xml:space="preserve">I tensioattivi e i tensioattivi contenuti nei detergenti sono completamente biodegradabili, come determinato in base ai criteri di cui al punto 3. </w:t>
      </w:r>
    </w:p>
    <w:p w14:paraId="1F76652B" w14:textId="77777777" w:rsidR="00217BD3" w:rsidRPr="000D02D9" w:rsidRDefault="00C77BFB" w:rsidP="000F06BB">
      <w:pPr>
        <w:pStyle w:val="NumPar1"/>
        <w:rPr>
          <w:noProof/>
        </w:rPr>
      </w:pPr>
      <w:r w:rsidRPr="000D02D9">
        <w:rPr>
          <w:noProof/>
        </w:rPr>
        <w:t>I tensioattivi e i tensioattivi contenuti nei detergenti sono considerati completamente biodegradabili se soddisfano uno dei criteri seguenti:</w:t>
      </w:r>
    </w:p>
    <w:p w14:paraId="1C13E981" w14:textId="53E160DE" w:rsidR="00C77BFB" w:rsidRPr="000D02D9" w:rsidRDefault="009D5B12" w:rsidP="009D5B12">
      <w:pPr>
        <w:pStyle w:val="Point1"/>
        <w:rPr>
          <w:noProof/>
        </w:rPr>
      </w:pPr>
      <w:r>
        <w:rPr>
          <w:noProof/>
        </w:rPr>
        <w:t>a)</w:t>
      </w:r>
      <w:r>
        <w:rPr>
          <w:noProof/>
        </w:rPr>
        <w:tab/>
      </w:r>
      <w:r w:rsidR="00217BD3" w:rsidRPr="000D02D9">
        <w:rPr>
          <w:noProof/>
        </w:rPr>
        <w:t>il livello di biodegradabilità (mineralizzazione) è pari ad almeno il 60 % nell'arco di 28 giorni, misurato in conformità di uno dei metodi di prova seguenti:</w:t>
      </w:r>
    </w:p>
    <w:p w14:paraId="42F1CD42" w14:textId="690DFD0E" w:rsidR="00A0001C" w:rsidRPr="000D02D9" w:rsidRDefault="002368CF" w:rsidP="002368CF">
      <w:pPr>
        <w:pStyle w:val="Point2"/>
        <w:rPr>
          <w:noProof/>
        </w:rPr>
      </w:pPr>
      <w:r w:rsidRPr="000D02D9">
        <w:rPr>
          <w:noProof/>
        </w:rPr>
        <w:t>i)</w:t>
      </w:r>
      <w:r w:rsidRPr="000D02D9">
        <w:rPr>
          <w:noProof/>
        </w:rPr>
        <w:tab/>
        <w:t>norma EN ISO 14593: 1999 — Qualità dell'acqua — Valutazione della biodegradabilità completa dei composti organici in mezzo acquoso — Metodo dell'analisi del carbonio inorganico in recipiente chiuso (CO</w:t>
      </w:r>
      <w:r w:rsidRPr="000D02D9">
        <w:rPr>
          <w:noProof/>
          <w:vertAlign w:val="subscript"/>
        </w:rPr>
        <w:t>2</w:t>
      </w:r>
      <w:r w:rsidRPr="000D02D9">
        <w:rPr>
          <w:noProof/>
        </w:rPr>
        <w:t xml:space="preserve"> headspace test);</w:t>
      </w:r>
    </w:p>
    <w:p w14:paraId="515C3D2F" w14:textId="1AD03711" w:rsidR="00A0001C" w:rsidRPr="000D02D9" w:rsidRDefault="002368CF" w:rsidP="002368CF">
      <w:pPr>
        <w:pStyle w:val="Point2"/>
        <w:rPr>
          <w:noProof/>
        </w:rPr>
      </w:pPr>
      <w:r w:rsidRPr="000D02D9">
        <w:rPr>
          <w:noProof/>
        </w:rPr>
        <w:t>ii)</w:t>
      </w:r>
      <w:r w:rsidRPr="000D02D9">
        <w:rPr>
          <w:noProof/>
        </w:rPr>
        <w:tab/>
        <w:t>metodo C.4.-C, saggio di sviluppo del biossido di carbonio (CO</w:t>
      </w:r>
      <w:r w:rsidRPr="000D02D9">
        <w:rPr>
          <w:noProof/>
          <w:vertAlign w:val="subscript"/>
        </w:rPr>
        <w:t>2</w:t>
      </w:r>
      <w:r w:rsidRPr="000D02D9">
        <w:rPr>
          <w:noProof/>
        </w:rPr>
        <w:t>) (saggio di Sturm modificato), descritto alla parte C, parte IV, dell'allegato del regolamento (CE) n. 440/2008 della Commissione</w:t>
      </w:r>
      <w:r w:rsidRPr="000D02D9">
        <w:rPr>
          <w:rStyle w:val="FootnoteReference"/>
          <w:noProof/>
        </w:rPr>
        <w:footnoteReference w:id="2"/>
      </w:r>
      <w:r w:rsidRPr="000D02D9">
        <w:rPr>
          <w:noProof/>
        </w:rPr>
        <w:t>;</w:t>
      </w:r>
    </w:p>
    <w:p w14:paraId="5AA4169B" w14:textId="29D169EF" w:rsidR="00A0001C" w:rsidRPr="000D02D9" w:rsidRDefault="002368CF" w:rsidP="002368CF">
      <w:pPr>
        <w:pStyle w:val="Point2"/>
        <w:rPr>
          <w:noProof/>
        </w:rPr>
      </w:pPr>
      <w:r w:rsidRPr="000D02D9">
        <w:rPr>
          <w:noProof/>
        </w:rPr>
        <w:t>iii)</w:t>
      </w:r>
      <w:r w:rsidRPr="000D02D9">
        <w:rPr>
          <w:noProof/>
        </w:rPr>
        <w:tab/>
        <w:t>metodo C.4-D, saggio respirometrico manometrico, descritto alla parte C, parte V, dell'allegato del regolamento (CE) n. 440/2008;</w:t>
      </w:r>
    </w:p>
    <w:p w14:paraId="64040CAD" w14:textId="6052C3DC" w:rsidR="00A0001C" w:rsidRPr="000D02D9" w:rsidRDefault="002368CF" w:rsidP="002368CF">
      <w:pPr>
        <w:pStyle w:val="Point2"/>
        <w:rPr>
          <w:noProof/>
        </w:rPr>
      </w:pPr>
      <w:r w:rsidRPr="000D02D9">
        <w:rPr>
          <w:noProof/>
        </w:rPr>
        <w:t>iv)</w:t>
      </w:r>
      <w:r w:rsidRPr="000D02D9">
        <w:rPr>
          <w:noProof/>
        </w:rPr>
        <w:tab/>
        <w:t>metodo C.4-E, saggio della bottiglia chiusa, descritto alla parte C, parte VI, dell'allegato del regolamento (CE) n. 440/2008;</w:t>
      </w:r>
    </w:p>
    <w:p w14:paraId="0A6736EC" w14:textId="317E3112" w:rsidR="00A0001C" w:rsidRPr="000D02D9" w:rsidRDefault="002368CF" w:rsidP="002368CF">
      <w:pPr>
        <w:pStyle w:val="Point2"/>
        <w:rPr>
          <w:noProof/>
        </w:rPr>
      </w:pPr>
      <w:r w:rsidRPr="000D02D9">
        <w:rPr>
          <w:noProof/>
        </w:rPr>
        <w:t>v)</w:t>
      </w:r>
      <w:r w:rsidRPr="000D02D9">
        <w:rPr>
          <w:noProof/>
        </w:rPr>
        <w:tab/>
        <w:t>metodo C.4-F, Ministero del Commercio Internazionale e dell'Industria, Giappone (MITI), descritto alla parte C, parte VII, dell'allegato del regolamento (CE) n. 440/2008;</w:t>
      </w:r>
    </w:p>
    <w:p w14:paraId="34B2A8B1" w14:textId="5CAA71A6" w:rsidR="00764119" w:rsidRPr="000D02D9" w:rsidRDefault="002368CF" w:rsidP="002368CF">
      <w:pPr>
        <w:pStyle w:val="Point2"/>
        <w:rPr>
          <w:noProof/>
        </w:rPr>
      </w:pPr>
      <w:r w:rsidRPr="000D02D9">
        <w:rPr>
          <w:noProof/>
        </w:rPr>
        <w:t>vi)</w:t>
      </w:r>
      <w:r w:rsidRPr="000D02D9">
        <w:rPr>
          <w:noProof/>
        </w:rPr>
        <w:tab/>
        <w:t xml:space="preserve">ISO 10708: 1997 — Qualità dell'acqua — Valutazione della biodegradabilità aerobica completa dei composti organici in mezzo acquoso — Determinazione della domanda chimica in ossigeno col metodo bifase della bottiglia chiusa. </w:t>
      </w:r>
    </w:p>
    <w:p w14:paraId="44FE678A" w14:textId="535EC490" w:rsidR="00C77BFB" w:rsidRPr="000D02D9" w:rsidRDefault="009D5B12" w:rsidP="009D5B12">
      <w:pPr>
        <w:pStyle w:val="Point1"/>
        <w:rPr>
          <w:noProof/>
        </w:rPr>
      </w:pPr>
      <w:r>
        <w:rPr>
          <w:noProof/>
        </w:rPr>
        <w:t>b)</w:t>
      </w:r>
      <w:r>
        <w:rPr>
          <w:noProof/>
        </w:rPr>
        <w:tab/>
      </w:r>
      <w:r w:rsidR="00977F74" w:rsidRPr="000D02D9">
        <w:rPr>
          <w:noProof/>
        </w:rPr>
        <w:t xml:space="preserve">il livello di biodegradabilità (mineralizzazione) è pari ad almeno il 70 % nell'arco di 28 giorni, misurato in conformità di uno dei metodi di prova seguenti: </w:t>
      </w:r>
    </w:p>
    <w:p w14:paraId="6ED6FFC8" w14:textId="7A951C47" w:rsidR="00C77BFB" w:rsidRPr="000D02D9" w:rsidRDefault="00F5259B" w:rsidP="00F5259B">
      <w:pPr>
        <w:pStyle w:val="Point2"/>
        <w:rPr>
          <w:noProof/>
        </w:rPr>
      </w:pPr>
      <w:r w:rsidRPr="000D02D9">
        <w:rPr>
          <w:noProof/>
        </w:rPr>
        <w:t>i)</w:t>
      </w:r>
      <w:r w:rsidRPr="000D02D9">
        <w:rPr>
          <w:noProof/>
        </w:rPr>
        <w:tab/>
        <w:t xml:space="preserve">metodo C.4-A, saggio di rimozione lenta del DOC, descritto alla parte C, parte II, dell'allegato del regolamento (CE) n. 440/2008; </w:t>
      </w:r>
    </w:p>
    <w:p w14:paraId="491F9604" w14:textId="288F3D7F" w:rsidR="00977F74" w:rsidRPr="000D02D9" w:rsidRDefault="00F5259B" w:rsidP="00F5259B">
      <w:pPr>
        <w:pStyle w:val="Point2"/>
        <w:rPr>
          <w:noProof/>
        </w:rPr>
      </w:pPr>
      <w:r w:rsidRPr="000D02D9">
        <w:rPr>
          <w:noProof/>
        </w:rPr>
        <w:t>ii)</w:t>
      </w:r>
      <w:r w:rsidRPr="000D02D9">
        <w:rPr>
          <w:noProof/>
        </w:rPr>
        <w:tab/>
        <w:t xml:space="preserve">metodo C.4-B, saggio di screening OCSE modificato, descritto alla parte C, parte III, dell'allegato del regolamento (CE) n. 440/2008. </w:t>
      </w:r>
    </w:p>
    <w:p w14:paraId="5BCAE2C1" w14:textId="77777777" w:rsidR="00081D41" w:rsidRPr="000D02D9" w:rsidRDefault="00977F74" w:rsidP="000F06BB">
      <w:pPr>
        <w:pStyle w:val="Text1"/>
        <w:rPr>
          <w:noProof/>
        </w:rPr>
      </w:pPr>
      <w:r w:rsidRPr="000D02D9">
        <w:rPr>
          <w:noProof/>
        </w:rPr>
        <w:t xml:space="preserve">Non si utilizza il preadattamento e non si applica il principio del periodo finestra di 10 giorni in nessuno dei metodi di prova di cui alle lettere a) e b). </w:t>
      </w:r>
    </w:p>
    <w:p w14:paraId="1169F503" w14:textId="77777777" w:rsidR="00EB622E" w:rsidRPr="000D02D9" w:rsidRDefault="00081D41" w:rsidP="00081D41">
      <w:pPr>
        <w:pStyle w:val="NumPar1"/>
        <w:rPr>
          <w:noProof/>
        </w:rPr>
      </w:pPr>
      <w:r w:rsidRPr="000D02D9">
        <w:rPr>
          <w:noProof/>
        </w:rPr>
        <w:t>Le prove di cui al punto 3 sono eseguite da laboratori che soddisfano una delle condizioni seguenti:</w:t>
      </w:r>
    </w:p>
    <w:p w14:paraId="28E920F9" w14:textId="4E63B2EA" w:rsidR="00EB622E" w:rsidRPr="000D02D9" w:rsidRDefault="009D5B12" w:rsidP="009D5B12">
      <w:pPr>
        <w:pStyle w:val="Point1"/>
        <w:rPr>
          <w:noProof/>
        </w:rPr>
      </w:pPr>
      <w:r>
        <w:rPr>
          <w:noProof/>
        </w:rPr>
        <w:t>a)</w:t>
      </w:r>
      <w:r>
        <w:rPr>
          <w:noProof/>
        </w:rPr>
        <w:tab/>
      </w:r>
      <w:r w:rsidR="00EB622E" w:rsidRPr="000D02D9">
        <w:rPr>
          <w:noProof/>
        </w:rPr>
        <w:t>i laboratori sono conformi ai principi di buona pratica di laboratorio previsti dalla direttiva 2004/10/CE del Parlamento europeo e del Consiglio</w:t>
      </w:r>
      <w:r w:rsidR="00EB622E" w:rsidRPr="000D02D9">
        <w:rPr>
          <w:rStyle w:val="FootnoteReference"/>
          <w:noProof/>
        </w:rPr>
        <w:footnoteReference w:id="3"/>
      </w:r>
      <w:r w:rsidR="00EB622E" w:rsidRPr="000D02D9">
        <w:rPr>
          <w:noProof/>
        </w:rPr>
        <w:t xml:space="preserve"> o alle norme internazionali riconosciute come equivalenti;</w:t>
      </w:r>
    </w:p>
    <w:p w14:paraId="12A2C2BB" w14:textId="40B402FD" w:rsidR="00081D41" w:rsidRPr="000D02D9" w:rsidRDefault="009D5B12" w:rsidP="009D5B12">
      <w:pPr>
        <w:pStyle w:val="Point1"/>
        <w:rPr>
          <w:noProof/>
        </w:rPr>
      </w:pPr>
      <w:r>
        <w:rPr>
          <w:noProof/>
        </w:rPr>
        <w:t>b)</w:t>
      </w:r>
      <w:r>
        <w:rPr>
          <w:noProof/>
        </w:rPr>
        <w:tab/>
      </w:r>
      <w:r w:rsidR="00EB622E" w:rsidRPr="000D02D9">
        <w:rPr>
          <w:noProof/>
        </w:rPr>
        <w:t xml:space="preserve">i laboratori sono accreditati in conformità delle norme per i laboratori di cui al regolamento (CE) n. 765/2008. </w:t>
      </w:r>
    </w:p>
    <w:p w14:paraId="09154459" w14:textId="77777777" w:rsidR="004A3EB9" w:rsidRPr="000D02D9" w:rsidRDefault="004A3EB9" w:rsidP="00100EF1">
      <w:pPr>
        <w:pStyle w:val="ManualHeading1"/>
        <w:tabs>
          <w:tab w:val="clear" w:pos="850"/>
          <w:tab w:val="left" w:pos="0"/>
        </w:tabs>
        <w:ind w:left="0" w:firstLine="1"/>
        <w:rPr>
          <w:noProof/>
        </w:rPr>
      </w:pPr>
    </w:p>
    <w:p w14:paraId="0FEBB798" w14:textId="77777777" w:rsidR="006460F5" w:rsidRPr="000D02D9" w:rsidRDefault="006460F5" w:rsidP="006460F5">
      <w:pPr>
        <w:rPr>
          <w:noProof/>
        </w:rPr>
      </w:pPr>
    </w:p>
    <w:p w14:paraId="60EEEA9A" w14:textId="77777777" w:rsidR="004D2DBF" w:rsidRPr="000D02D9" w:rsidRDefault="004D2DBF" w:rsidP="006460F5">
      <w:pPr>
        <w:rPr>
          <w:noProof/>
        </w:rPr>
        <w:sectPr w:rsidR="004D2DBF" w:rsidRPr="000D02D9" w:rsidSect="003A1E0F">
          <w:footerReference w:type="default" r:id="rId18"/>
          <w:footerReference w:type="first" r:id="rId19"/>
          <w:pgSz w:w="11907" w:h="16839"/>
          <w:pgMar w:top="1134" w:right="1417" w:bottom="1134" w:left="1417" w:header="709" w:footer="709" w:gutter="0"/>
          <w:cols w:space="720"/>
          <w:docGrid w:linePitch="360"/>
        </w:sectPr>
      </w:pPr>
    </w:p>
    <w:p w14:paraId="48AB127A" w14:textId="77777777" w:rsidR="006460F5" w:rsidRPr="000D02D9" w:rsidRDefault="00B140E3" w:rsidP="006A71F0">
      <w:pPr>
        <w:pStyle w:val="Annexetitre"/>
        <w:rPr>
          <w:noProof/>
        </w:rPr>
      </w:pPr>
      <w:r w:rsidRPr="000D02D9">
        <w:rPr>
          <w:noProof/>
        </w:rPr>
        <w:t>ALLEGATO II</w:t>
      </w:r>
    </w:p>
    <w:p w14:paraId="65F0A7D0" w14:textId="77777777" w:rsidR="00920A43" w:rsidRPr="000D02D9" w:rsidRDefault="00100EF1" w:rsidP="00EF1F18">
      <w:pPr>
        <w:pStyle w:val="NormalCentered"/>
        <w:rPr>
          <w:b/>
          <w:noProof/>
        </w:rPr>
      </w:pPr>
      <w:r w:rsidRPr="000D02D9">
        <w:rPr>
          <w:b/>
          <w:noProof/>
        </w:rPr>
        <w:t>PRESCRIZIONI PER I DETERGENTI CONTENENTI MICRORGANISMI DI CUI ALL'ARTICOLO 5</w:t>
      </w:r>
    </w:p>
    <w:p w14:paraId="5C62BA11" w14:textId="77777777" w:rsidR="003C311B" w:rsidRPr="000D02D9" w:rsidRDefault="003D36A8" w:rsidP="002F17BC">
      <w:pPr>
        <w:pStyle w:val="NumPar1"/>
        <w:numPr>
          <w:ilvl w:val="0"/>
          <w:numId w:val="11"/>
        </w:numPr>
        <w:rPr>
          <w:noProof/>
        </w:rPr>
      </w:pPr>
      <w:r w:rsidRPr="000D02D9">
        <w:rPr>
          <w:noProof/>
        </w:rPr>
        <w:t>I microrganismi aggiunti intenzionalmente ai detergenti sono conformi alle condizioni seguenti:</w:t>
      </w:r>
    </w:p>
    <w:p w14:paraId="52890068" w14:textId="0456B406" w:rsidR="003C311B" w:rsidRPr="000D02D9" w:rsidRDefault="009D5B12" w:rsidP="009D5B12">
      <w:pPr>
        <w:pStyle w:val="Point1"/>
        <w:rPr>
          <w:noProof/>
        </w:rPr>
      </w:pPr>
      <w:r>
        <w:rPr>
          <w:noProof/>
        </w:rPr>
        <w:t>a)</w:t>
      </w:r>
      <w:r>
        <w:rPr>
          <w:noProof/>
        </w:rPr>
        <w:tab/>
      </w:r>
      <w:r w:rsidR="003C311B" w:rsidRPr="000D02D9">
        <w:rPr>
          <w:noProof/>
        </w:rPr>
        <w:t>dispongono di un numero ATCC (American Type Culture Collection), appartengono a una collezione IDA (International Depository Authority) o il loro DNA è stato identificato conformemente a un protocollo di identificazione del ceppo (mediante sequenziamento del DNA ribosomiale 16S o metodo equivalente);</w:t>
      </w:r>
    </w:p>
    <w:p w14:paraId="6CE174A3" w14:textId="3AC6B903" w:rsidR="003C311B" w:rsidRPr="000D02D9" w:rsidRDefault="009D5B12" w:rsidP="009D5B12">
      <w:pPr>
        <w:pStyle w:val="Point1"/>
        <w:rPr>
          <w:noProof/>
        </w:rPr>
      </w:pPr>
      <w:r>
        <w:rPr>
          <w:noProof/>
        </w:rPr>
        <w:t>b)</w:t>
      </w:r>
      <w:r>
        <w:rPr>
          <w:noProof/>
        </w:rPr>
        <w:tab/>
      </w:r>
      <w:r w:rsidR="003C311B" w:rsidRPr="000D02D9">
        <w:rPr>
          <w:noProof/>
        </w:rPr>
        <w:t>appartengono ad entrambi i gruppi seguenti:</w:t>
      </w:r>
    </w:p>
    <w:p w14:paraId="20448FC5" w14:textId="0936BFBF" w:rsidR="003C311B" w:rsidRPr="000D02D9" w:rsidRDefault="00DF2575" w:rsidP="00DF2575">
      <w:pPr>
        <w:pStyle w:val="Point2"/>
        <w:rPr>
          <w:noProof/>
        </w:rPr>
      </w:pPr>
      <w:r w:rsidRPr="000D02D9">
        <w:rPr>
          <w:noProof/>
        </w:rPr>
        <w:t>i)</w:t>
      </w:r>
      <w:r w:rsidRPr="000D02D9">
        <w:rPr>
          <w:noProof/>
        </w:rPr>
        <w:tab/>
        <w:t>gruppo di rischio I, quale definito dalla direttiva 2000/54/CE - agenti biologici durante il lavoro;</w:t>
      </w:r>
    </w:p>
    <w:p w14:paraId="014C4A78" w14:textId="629CC065" w:rsidR="003D36A8" w:rsidRPr="000D02D9" w:rsidRDefault="00DF2575" w:rsidP="00DF2575">
      <w:pPr>
        <w:pStyle w:val="Point2"/>
        <w:rPr>
          <w:noProof/>
        </w:rPr>
      </w:pPr>
      <w:r w:rsidRPr="000D02D9">
        <w:rPr>
          <w:noProof/>
        </w:rPr>
        <w:t>ii)</w:t>
      </w:r>
      <w:r w:rsidRPr="000D02D9">
        <w:rPr>
          <w:noProof/>
        </w:rPr>
        <w:tab/>
        <w:t>elenco di presunzione qualificata di sicurezza (QPS) pubblicato dall'Autorità europea per la sicurezza alimentare (EFSA).</w:t>
      </w:r>
    </w:p>
    <w:p w14:paraId="66D17F29" w14:textId="77777777" w:rsidR="003C311B" w:rsidRPr="000D02D9" w:rsidRDefault="003D36A8" w:rsidP="004E78AC">
      <w:pPr>
        <w:pStyle w:val="Text1"/>
        <w:rPr>
          <w:noProof/>
        </w:rPr>
      </w:pPr>
      <w:r w:rsidRPr="000D02D9">
        <w:rPr>
          <w:noProof/>
        </w:rPr>
        <w:t>Il presente punto non si applica ai microrganismi aggiunti intenzionalmente ai detergenti immessi sul mercato a scopo di ricerca e sviluppo.</w:t>
      </w:r>
    </w:p>
    <w:p w14:paraId="0E083020" w14:textId="77777777" w:rsidR="003C311B" w:rsidRPr="000D02D9" w:rsidRDefault="00860AF2" w:rsidP="0042256B">
      <w:pPr>
        <w:pStyle w:val="NumPar1"/>
        <w:rPr>
          <w:noProof/>
        </w:rPr>
      </w:pPr>
      <w:r w:rsidRPr="000D02D9">
        <w:rPr>
          <w:noProof/>
        </w:rPr>
        <w:t>I microrganismi patogeni di seguito elencati non possono essere presenti in nessuno dei ceppi inclusi nel prodotto finito al momento dell'esame con i metodi di prova indicati o equivalenti:</w:t>
      </w:r>
    </w:p>
    <w:p w14:paraId="6B2AED9A" w14:textId="436AEFF6" w:rsidR="003C311B" w:rsidRPr="000D02D9" w:rsidRDefault="009D5B12" w:rsidP="009D5B12">
      <w:pPr>
        <w:pStyle w:val="Point1"/>
        <w:rPr>
          <w:noProof/>
        </w:rPr>
      </w:pPr>
      <w:r>
        <w:rPr>
          <w:i/>
          <w:noProof/>
        </w:rPr>
        <w:t>a)</w:t>
      </w:r>
      <w:r>
        <w:rPr>
          <w:i/>
          <w:noProof/>
        </w:rPr>
        <w:tab/>
      </w:r>
      <w:r w:rsidR="003C311B" w:rsidRPr="000D02D9">
        <w:rPr>
          <w:i/>
          <w:noProof/>
        </w:rPr>
        <w:t>E. Coli</w:t>
      </w:r>
      <w:r w:rsidR="003C311B" w:rsidRPr="000D02D9">
        <w:rPr>
          <w:noProof/>
        </w:rPr>
        <w:t>, metodo di prova ISO 16649-3:2005;</w:t>
      </w:r>
    </w:p>
    <w:p w14:paraId="68EA0CB4" w14:textId="7BBFBCFA" w:rsidR="003C311B" w:rsidRPr="000D02D9" w:rsidRDefault="009D5B12" w:rsidP="009D5B12">
      <w:pPr>
        <w:pStyle w:val="Point1"/>
        <w:rPr>
          <w:noProof/>
        </w:rPr>
      </w:pPr>
      <w:r>
        <w:rPr>
          <w:i/>
          <w:noProof/>
        </w:rPr>
        <w:t>b)</w:t>
      </w:r>
      <w:r>
        <w:rPr>
          <w:i/>
          <w:noProof/>
        </w:rPr>
        <w:tab/>
      </w:r>
      <w:r w:rsidR="003C311B" w:rsidRPr="000D02D9">
        <w:rPr>
          <w:i/>
          <w:noProof/>
        </w:rPr>
        <w:t>Streptococcus (Enterococcus)</w:t>
      </w:r>
      <w:r w:rsidR="003C311B" w:rsidRPr="000D02D9">
        <w:rPr>
          <w:noProof/>
        </w:rPr>
        <w:t>, metodo di prova ISO 21528-1:2004;</w:t>
      </w:r>
    </w:p>
    <w:p w14:paraId="75F6349F" w14:textId="22A6DFD0" w:rsidR="003C311B" w:rsidRPr="000D02D9" w:rsidRDefault="009D5B12" w:rsidP="009D5B12">
      <w:pPr>
        <w:pStyle w:val="Point1"/>
        <w:rPr>
          <w:noProof/>
        </w:rPr>
      </w:pPr>
      <w:r>
        <w:rPr>
          <w:i/>
          <w:noProof/>
        </w:rPr>
        <w:t>c)</w:t>
      </w:r>
      <w:r>
        <w:rPr>
          <w:i/>
          <w:noProof/>
        </w:rPr>
        <w:tab/>
      </w:r>
      <w:r w:rsidR="003C311B" w:rsidRPr="000D02D9">
        <w:rPr>
          <w:i/>
          <w:noProof/>
        </w:rPr>
        <w:t>Staphylococcus aureus</w:t>
      </w:r>
      <w:r w:rsidR="003C311B" w:rsidRPr="000D02D9">
        <w:rPr>
          <w:noProof/>
        </w:rPr>
        <w:t>, metodo di prova ISO 6888-1;</w:t>
      </w:r>
    </w:p>
    <w:p w14:paraId="014DB2CC" w14:textId="12031620" w:rsidR="003C311B" w:rsidRPr="000D02D9" w:rsidRDefault="009D5B12" w:rsidP="009D5B12">
      <w:pPr>
        <w:pStyle w:val="Point1"/>
        <w:rPr>
          <w:noProof/>
        </w:rPr>
      </w:pPr>
      <w:r>
        <w:rPr>
          <w:i/>
          <w:noProof/>
        </w:rPr>
        <w:t>d)</w:t>
      </w:r>
      <w:r>
        <w:rPr>
          <w:i/>
          <w:noProof/>
        </w:rPr>
        <w:tab/>
      </w:r>
      <w:r w:rsidR="003C311B" w:rsidRPr="000D02D9">
        <w:rPr>
          <w:i/>
          <w:noProof/>
        </w:rPr>
        <w:t>Bacillus cereus</w:t>
      </w:r>
      <w:r w:rsidR="003C311B" w:rsidRPr="000D02D9">
        <w:rPr>
          <w:noProof/>
        </w:rPr>
        <w:t>, metodo di prova ISO 7932:2004 o ISO 21871;</w:t>
      </w:r>
    </w:p>
    <w:p w14:paraId="1CD0F97A" w14:textId="338EFD20" w:rsidR="003C311B" w:rsidRPr="000D02D9" w:rsidRDefault="009D5B12" w:rsidP="009D5B12">
      <w:pPr>
        <w:pStyle w:val="Point1"/>
        <w:rPr>
          <w:noProof/>
        </w:rPr>
      </w:pPr>
      <w:r>
        <w:rPr>
          <w:i/>
          <w:noProof/>
        </w:rPr>
        <w:t>e)</w:t>
      </w:r>
      <w:r>
        <w:rPr>
          <w:i/>
          <w:noProof/>
        </w:rPr>
        <w:tab/>
      </w:r>
      <w:r w:rsidR="003C311B" w:rsidRPr="000D02D9">
        <w:rPr>
          <w:i/>
          <w:noProof/>
        </w:rPr>
        <w:t>Salmonella</w:t>
      </w:r>
      <w:r w:rsidR="003C311B" w:rsidRPr="000D02D9">
        <w:rPr>
          <w:noProof/>
        </w:rPr>
        <w:t>, metodo di prova ISO 6579:2002 o ISO 19250.</w:t>
      </w:r>
    </w:p>
    <w:p w14:paraId="17FF8E19" w14:textId="77777777" w:rsidR="003C311B" w:rsidRPr="000D02D9" w:rsidRDefault="002F69B4" w:rsidP="0042256B">
      <w:pPr>
        <w:pStyle w:val="NumPar1"/>
        <w:rPr>
          <w:noProof/>
        </w:rPr>
      </w:pPr>
      <w:r w:rsidRPr="000D02D9">
        <w:rPr>
          <w:noProof/>
        </w:rPr>
        <w:t>I microrganismi aggiunti intenzionalmente non sono microrganismi geneticamente modificati.</w:t>
      </w:r>
    </w:p>
    <w:p w14:paraId="41FB0CB7" w14:textId="77777777" w:rsidR="003C311B" w:rsidRPr="000D02D9" w:rsidRDefault="002F69B4" w:rsidP="00931998">
      <w:pPr>
        <w:pStyle w:val="NumPar1"/>
        <w:rPr>
          <w:noProof/>
        </w:rPr>
      </w:pPr>
      <w:r w:rsidRPr="000D02D9">
        <w:rPr>
          <w:noProof/>
        </w:rPr>
        <w:t>I microrganismi aggiunti intenzionalmente sono, ad eccezione della resistenza intrinseca, sensibili a ciascuna delle principali classi di antibiotici, ossia aminoglicoside, macrolide, beta-lattamici, tetraciclina e fluorochinolone, in conformità del metodo della diffusione su disco del</w:t>
      </w:r>
      <w:r w:rsidRPr="000D02D9">
        <w:rPr>
          <w:rFonts w:ascii="Arial" w:hAnsi="Arial"/>
          <w:b/>
          <w:smallCaps/>
          <w:noProof/>
          <w:color w:val="000000"/>
          <w:sz w:val="38"/>
        </w:rPr>
        <w:t xml:space="preserve"> </w:t>
      </w:r>
      <w:r w:rsidRPr="000D02D9">
        <w:rPr>
          <w:noProof/>
        </w:rPr>
        <w:t>Comitato europeo sui test di suscettibilità antimicrobica (EUCAST) o equivalente.</w:t>
      </w:r>
    </w:p>
    <w:p w14:paraId="5723B071" w14:textId="77777777" w:rsidR="003C311B" w:rsidRPr="000D02D9" w:rsidRDefault="000D398B" w:rsidP="00B752D5">
      <w:pPr>
        <w:pStyle w:val="NumPar1"/>
        <w:rPr>
          <w:noProof/>
        </w:rPr>
      </w:pPr>
      <w:r w:rsidRPr="000D02D9">
        <w:rPr>
          <w:noProof/>
        </w:rPr>
        <w:t>Quando sono immessi sul mercato, i detergenti contenenti microrganismi presentano un conteggio su piastra standard pari o superiore a 1x10</w:t>
      </w:r>
      <w:r w:rsidRPr="000D02D9">
        <w:rPr>
          <w:noProof/>
          <w:vertAlign w:val="superscript"/>
        </w:rPr>
        <w:t>5</w:t>
      </w:r>
      <w:r w:rsidRPr="000D02D9">
        <w:rPr>
          <w:noProof/>
        </w:rPr>
        <w:t xml:space="preserve"> unità formanti colonie (CFU) per ml, conformemente alla norma ISO 4833-1:2014.</w:t>
      </w:r>
    </w:p>
    <w:p w14:paraId="0F34CD0C" w14:textId="77777777" w:rsidR="003C311B" w:rsidRPr="000D02D9" w:rsidRDefault="003C311B" w:rsidP="00272DF6">
      <w:pPr>
        <w:pStyle w:val="NumPar1"/>
        <w:rPr>
          <w:noProof/>
        </w:rPr>
      </w:pPr>
      <w:r w:rsidRPr="000D02D9">
        <w:rPr>
          <w:noProof/>
        </w:rPr>
        <w:t>La durata minima di conservazione di un detergente contenente microrganismi non è inferiore a 24 mesi e la conta microbica non si riduce di oltre il 10 % ogni 12 mesi, conformemente alla norma ISO 4833-1:2014.</w:t>
      </w:r>
    </w:p>
    <w:p w14:paraId="77AB11B5" w14:textId="77777777" w:rsidR="003C311B" w:rsidRPr="000D02D9" w:rsidRDefault="003C311B" w:rsidP="00C02E27">
      <w:pPr>
        <w:pStyle w:val="NumPar1"/>
        <w:rPr>
          <w:noProof/>
        </w:rPr>
      </w:pPr>
      <w:r w:rsidRPr="000D02D9">
        <w:rPr>
          <w:noProof/>
        </w:rPr>
        <w:t xml:space="preserve">I microrganismi contenuti nei detergenti immessi sul mercato in formato spray superano il test di tossicità acuta per inalazione in conformità del metodo di prova B.2. descritto nella parte B dell'allegato del regolamento (CE) n. 440/2008. </w:t>
      </w:r>
    </w:p>
    <w:p w14:paraId="78D3507A" w14:textId="77777777" w:rsidR="00C37778" w:rsidRPr="000D02D9" w:rsidRDefault="00C37778" w:rsidP="00C37778">
      <w:pPr>
        <w:pStyle w:val="NumPar1"/>
        <w:rPr>
          <w:noProof/>
        </w:rPr>
      </w:pPr>
      <w:r w:rsidRPr="000D02D9">
        <w:rPr>
          <w:noProof/>
        </w:rPr>
        <w:t>I detergenti contenenti microrganismi non sono immessi sul mercato in formato ricarica.</w:t>
      </w:r>
    </w:p>
    <w:p w14:paraId="5DC33EBF" w14:textId="77777777" w:rsidR="003C311B" w:rsidRPr="000D02D9" w:rsidRDefault="003C311B" w:rsidP="00B752D5">
      <w:pPr>
        <w:pStyle w:val="NumPar1"/>
        <w:rPr>
          <w:noProof/>
        </w:rPr>
      </w:pPr>
      <w:r w:rsidRPr="000D02D9">
        <w:rPr>
          <w:noProof/>
        </w:rPr>
        <w:t>Tutte le dichiarazioni del fabbricante sulle azioni dei microrganismi contenuti nel prodotto sono supportate da prove di terze parti.</w:t>
      </w:r>
    </w:p>
    <w:p w14:paraId="264B0AEB" w14:textId="77777777" w:rsidR="003C311B" w:rsidRPr="000D02D9" w:rsidRDefault="003C311B" w:rsidP="00B752D5">
      <w:pPr>
        <w:pStyle w:val="NumPar1"/>
        <w:rPr>
          <w:noProof/>
        </w:rPr>
      </w:pPr>
      <w:r w:rsidRPr="000D02D9">
        <w:rPr>
          <w:noProof/>
        </w:rPr>
        <w:t xml:space="preserve">È vietato dichiarare o far intendere sull'etichetta o tramite qualsiasi altra comunicazione che il detergente ha un effetto antimicrobico o disinfettante, a meno che il detergente non sia conforme al regolamento (UE) n. 528/2012. </w:t>
      </w:r>
    </w:p>
    <w:p w14:paraId="27EE9192" w14:textId="77777777" w:rsidR="00EB622E" w:rsidRPr="000D02D9" w:rsidRDefault="009F617B" w:rsidP="00EB622E">
      <w:pPr>
        <w:pStyle w:val="NumPar1"/>
        <w:rPr>
          <w:noProof/>
        </w:rPr>
      </w:pPr>
      <w:r w:rsidRPr="000D02D9">
        <w:rPr>
          <w:noProof/>
        </w:rPr>
        <w:t>Le prove di cui ai punti 2, 5, 6, 7 e 9 sono eseguite da laboratori che soddisfano una delle condizioni seguenti:</w:t>
      </w:r>
    </w:p>
    <w:p w14:paraId="06534A5C" w14:textId="41305297" w:rsidR="00EB622E" w:rsidRPr="000D02D9" w:rsidRDefault="009D5B12" w:rsidP="009D5B12">
      <w:pPr>
        <w:pStyle w:val="Point1"/>
        <w:rPr>
          <w:noProof/>
        </w:rPr>
      </w:pPr>
      <w:r>
        <w:rPr>
          <w:noProof/>
        </w:rPr>
        <w:t>a)</w:t>
      </w:r>
      <w:r>
        <w:rPr>
          <w:noProof/>
        </w:rPr>
        <w:tab/>
      </w:r>
      <w:r w:rsidR="00EB622E" w:rsidRPr="000D02D9">
        <w:rPr>
          <w:noProof/>
        </w:rPr>
        <w:t>i laboratori sono conformi ai principi di buona pratica di laboratorio previsti dalla direttiva 2004/10/CE del Parlamento europeo e del Consiglio</w:t>
      </w:r>
      <w:r w:rsidR="00EB622E" w:rsidRPr="000D02D9">
        <w:rPr>
          <w:rStyle w:val="FootnoteReference"/>
          <w:noProof/>
        </w:rPr>
        <w:footnoteReference w:id="4"/>
      </w:r>
      <w:r w:rsidR="00EB622E" w:rsidRPr="000D02D9">
        <w:rPr>
          <w:noProof/>
        </w:rPr>
        <w:t xml:space="preserve"> o alle norme internazionali riconosciute come equivalenti;</w:t>
      </w:r>
    </w:p>
    <w:p w14:paraId="4458675D" w14:textId="75BB0240" w:rsidR="00EB622E" w:rsidRPr="000D02D9" w:rsidRDefault="009D5B12" w:rsidP="009D5B12">
      <w:pPr>
        <w:pStyle w:val="Point1"/>
        <w:rPr>
          <w:noProof/>
        </w:rPr>
      </w:pPr>
      <w:r>
        <w:rPr>
          <w:noProof/>
        </w:rPr>
        <w:t>b)</w:t>
      </w:r>
      <w:r>
        <w:rPr>
          <w:noProof/>
        </w:rPr>
        <w:tab/>
      </w:r>
      <w:r w:rsidR="00EB622E" w:rsidRPr="000D02D9">
        <w:rPr>
          <w:noProof/>
        </w:rPr>
        <w:t xml:space="preserve">i laboratori sono accreditati in conformità delle norme per i laboratori di cui al regolamento (CE) n. 765/2008. </w:t>
      </w:r>
    </w:p>
    <w:p w14:paraId="0E82409E" w14:textId="77777777" w:rsidR="009F617B" w:rsidRPr="000D02D9" w:rsidRDefault="009F617B" w:rsidP="001520D1">
      <w:pPr>
        <w:rPr>
          <w:noProof/>
        </w:rPr>
      </w:pPr>
    </w:p>
    <w:p w14:paraId="35F59B1B" w14:textId="77777777" w:rsidR="009F617B" w:rsidRPr="000D02D9" w:rsidRDefault="009F617B" w:rsidP="000F06BB">
      <w:pPr>
        <w:pStyle w:val="Text1"/>
        <w:rPr>
          <w:noProof/>
        </w:rPr>
      </w:pPr>
    </w:p>
    <w:p w14:paraId="2A4C2D02" w14:textId="77777777" w:rsidR="00920A43" w:rsidRPr="000D02D9" w:rsidRDefault="00920A43" w:rsidP="006460F5">
      <w:pPr>
        <w:pStyle w:val="NormalCentered"/>
        <w:rPr>
          <w:b/>
          <w:noProof/>
        </w:rPr>
      </w:pPr>
    </w:p>
    <w:p w14:paraId="4767632B" w14:textId="77777777" w:rsidR="006460F5" w:rsidRPr="000D02D9" w:rsidRDefault="006460F5" w:rsidP="006460F5">
      <w:pPr>
        <w:rPr>
          <w:noProof/>
        </w:rPr>
        <w:sectPr w:rsidR="006460F5" w:rsidRPr="000D02D9" w:rsidSect="003A1E0F">
          <w:pgSz w:w="11907" w:h="16839"/>
          <w:pgMar w:top="1134" w:right="1417" w:bottom="1134" w:left="1417" w:header="709" w:footer="709" w:gutter="0"/>
          <w:cols w:space="720"/>
          <w:docGrid w:linePitch="360"/>
        </w:sectPr>
      </w:pPr>
    </w:p>
    <w:p w14:paraId="6454405C" w14:textId="77777777" w:rsidR="006460F5" w:rsidRPr="000D02D9" w:rsidRDefault="006460F5" w:rsidP="006A71F0">
      <w:pPr>
        <w:pStyle w:val="Annexetitre"/>
        <w:rPr>
          <w:noProof/>
        </w:rPr>
      </w:pPr>
      <w:r w:rsidRPr="000D02D9">
        <w:rPr>
          <w:noProof/>
        </w:rPr>
        <w:t>ALLEGATO III</w:t>
      </w:r>
    </w:p>
    <w:p w14:paraId="0F35FE2A" w14:textId="77777777" w:rsidR="00865982" w:rsidRPr="000D02D9" w:rsidRDefault="00865982" w:rsidP="00EF1F18">
      <w:pPr>
        <w:pStyle w:val="NormalCentered"/>
        <w:rPr>
          <w:b/>
          <w:noProof/>
        </w:rPr>
      </w:pPr>
      <w:r w:rsidRPr="000D02D9">
        <w:rPr>
          <w:b/>
          <w:noProof/>
        </w:rPr>
        <w:t>LIMITAZIONI DEL TENORE DI FOSFATI E ALTRI COMPOSTI DEL FOSFORO DI CUI ALL'ARTICOLO 6</w:t>
      </w:r>
    </w:p>
    <w:tbl>
      <w:tblPr>
        <w:tblStyle w:val="TableGrid"/>
        <w:tblW w:w="0" w:type="auto"/>
        <w:tblLook w:val="04A0" w:firstRow="1" w:lastRow="0" w:firstColumn="1" w:lastColumn="0" w:noHBand="0" w:noVBand="1"/>
      </w:tblPr>
      <w:tblGrid>
        <w:gridCol w:w="4606"/>
        <w:gridCol w:w="4607"/>
      </w:tblGrid>
      <w:tr w:rsidR="00865982" w:rsidRPr="000D02D9" w14:paraId="50047CB4" w14:textId="77777777" w:rsidTr="003614A0">
        <w:tc>
          <w:tcPr>
            <w:tcW w:w="4606" w:type="dxa"/>
          </w:tcPr>
          <w:p w14:paraId="25644496" w14:textId="77777777" w:rsidR="00865982" w:rsidRPr="000D02D9" w:rsidRDefault="00865982" w:rsidP="003614A0">
            <w:pPr>
              <w:rPr>
                <w:noProof/>
              </w:rPr>
            </w:pPr>
            <w:r w:rsidRPr="000D02D9">
              <w:rPr>
                <w:noProof/>
              </w:rPr>
              <w:t>Detergente</w:t>
            </w:r>
          </w:p>
        </w:tc>
        <w:tc>
          <w:tcPr>
            <w:tcW w:w="4607" w:type="dxa"/>
          </w:tcPr>
          <w:p w14:paraId="12A7F23B" w14:textId="77777777" w:rsidR="00865982" w:rsidRPr="000D02D9" w:rsidRDefault="00865982" w:rsidP="003614A0">
            <w:pPr>
              <w:rPr>
                <w:noProof/>
              </w:rPr>
            </w:pPr>
            <w:r w:rsidRPr="000D02D9">
              <w:rPr>
                <w:noProof/>
              </w:rPr>
              <w:t>Limitazioni</w:t>
            </w:r>
          </w:p>
        </w:tc>
      </w:tr>
      <w:tr w:rsidR="00865982" w:rsidRPr="000D02D9" w14:paraId="40407AFC" w14:textId="77777777" w:rsidTr="003614A0">
        <w:tc>
          <w:tcPr>
            <w:tcW w:w="4606" w:type="dxa"/>
          </w:tcPr>
          <w:p w14:paraId="5730D2DE" w14:textId="77777777" w:rsidR="00865982" w:rsidRPr="000D02D9" w:rsidRDefault="00865982" w:rsidP="003614A0">
            <w:pPr>
              <w:rPr>
                <w:noProof/>
              </w:rPr>
            </w:pPr>
            <w:r w:rsidRPr="000D02D9">
              <w:rPr>
                <w:noProof/>
              </w:rPr>
              <w:t>Detergenti per bucato destinati ai consumatori</w:t>
            </w:r>
          </w:p>
        </w:tc>
        <w:tc>
          <w:tcPr>
            <w:tcW w:w="4607" w:type="dxa"/>
          </w:tcPr>
          <w:p w14:paraId="07166173" w14:textId="77777777" w:rsidR="00865982" w:rsidRPr="000D02D9" w:rsidRDefault="00865982" w:rsidP="003614A0">
            <w:pPr>
              <w:rPr>
                <w:noProof/>
              </w:rPr>
            </w:pPr>
            <w:r w:rsidRPr="000D02D9">
              <w:rPr>
                <w:noProof/>
              </w:rPr>
              <w:t>Non sono immessi sul mercato se il tenore totale di fosforo è uguale o superiore a 0,5 grammi per quantità di detergente di cui si raccomanda l'utilizzazione nel ciclo di lavaggio principale per un carico standard di lavatrice quale definito nell'allegato V, parte B, in presenza di acqua di durezza elevata:</w:t>
            </w:r>
          </w:p>
          <w:p w14:paraId="00A5213E" w14:textId="77777777" w:rsidR="00865982" w:rsidRPr="000D02D9" w:rsidRDefault="00865982" w:rsidP="006F6608">
            <w:pPr>
              <w:numPr>
                <w:ilvl w:val="0"/>
                <w:numId w:val="9"/>
              </w:numPr>
              <w:rPr>
                <w:noProof/>
              </w:rPr>
            </w:pPr>
            <w:r w:rsidRPr="000D02D9">
              <w:rPr>
                <w:noProof/>
              </w:rPr>
              <w:t>per tessuti "normalmente sporchi", nel caso dei detergenti normali,</w:t>
            </w:r>
          </w:p>
          <w:p w14:paraId="59F8FE4B" w14:textId="77777777" w:rsidR="00865982" w:rsidRPr="000D02D9" w:rsidRDefault="00865982" w:rsidP="006F6608">
            <w:pPr>
              <w:numPr>
                <w:ilvl w:val="0"/>
                <w:numId w:val="9"/>
              </w:numPr>
              <w:rPr>
                <w:noProof/>
              </w:rPr>
            </w:pPr>
            <w:r w:rsidRPr="000D02D9">
              <w:rPr>
                <w:noProof/>
              </w:rPr>
              <w:t>per tessuti "leggermente sporchi", nel caso dei detergenti per tessuti delicati.</w:t>
            </w:r>
          </w:p>
        </w:tc>
      </w:tr>
      <w:tr w:rsidR="00865982" w:rsidRPr="000D02D9" w14:paraId="2D508735" w14:textId="77777777" w:rsidTr="003614A0">
        <w:tc>
          <w:tcPr>
            <w:tcW w:w="4606" w:type="dxa"/>
          </w:tcPr>
          <w:p w14:paraId="04BADE88" w14:textId="77777777" w:rsidR="00865982" w:rsidRPr="000D02D9" w:rsidRDefault="00865982" w:rsidP="003614A0">
            <w:pPr>
              <w:rPr>
                <w:noProof/>
              </w:rPr>
            </w:pPr>
            <w:r w:rsidRPr="000D02D9">
              <w:rPr>
                <w:noProof/>
              </w:rPr>
              <w:t>Detergenti per lavastoviglie automatiche destinati ai consumatori</w:t>
            </w:r>
          </w:p>
        </w:tc>
        <w:tc>
          <w:tcPr>
            <w:tcW w:w="4607" w:type="dxa"/>
          </w:tcPr>
          <w:p w14:paraId="0FF7B7BD" w14:textId="77777777" w:rsidR="00865982" w:rsidRPr="000D02D9" w:rsidRDefault="00865982" w:rsidP="003614A0">
            <w:pPr>
              <w:rPr>
                <w:noProof/>
              </w:rPr>
            </w:pPr>
            <w:r w:rsidRPr="000D02D9">
              <w:rPr>
                <w:noProof/>
              </w:rPr>
              <w:t>Non sono immessi sul mercato se il tenore totale di fosforo è uguale o superiore a 0,3 grammi per dosaggio standard quale definito nell'allegato V, parte B.</w:t>
            </w:r>
          </w:p>
        </w:tc>
      </w:tr>
    </w:tbl>
    <w:p w14:paraId="055FC2EA" w14:textId="77777777" w:rsidR="00DD03E2" w:rsidRPr="000D02D9" w:rsidRDefault="00DD03E2">
      <w:pPr>
        <w:spacing w:before="0" w:after="200" w:line="276" w:lineRule="auto"/>
        <w:jc w:val="left"/>
        <w:rPr>
          <w:noProof/>
        </w:rPr>
      </w:pPr>
    </w:p>
    <w:p w14:paraId="45C5497F" w14:textId="77777777" w:rsidR="00DD03E2" w:rsidRPr="000D02D9" w:rsidRDefault="00DD03E2" w:rsidP="00DD03E2">
      <w:pPr>
        <w:rPr>
          <w:noProof/>
        </w:rPr>
      </w:pPr>
      <w:r w:rsidRPr="000D02D9">
        <w:rPr>
          <w:noProof/>
        </w:rPr>
        <w:br w:type="page"/>
      </w:r>
    </w:p>
    <w:p w14:paraId="3CA179B5" w14:textId="77777777" w:rsidR="00BC2B3F" w:rsidRPr="000D02D9" w:rsidRDefault="00BC2B3F" w:rsidP="006A71F0">
      <w:pPr>
        <w:pStyle w:val="Annexetitre"/>
        <w:rPr>
          <w:noProof/>
        </w:rPr>
      </w:pPr>
      <w:r w:rsidRPr="000D02D9">
        <w:rPr>
          <w:noProof/>
        </w:rPr>
        <w:t>ALLEGATO IV</w:t>
      </w:r>
    </w:p>
    <w:p w14:paraId="19C6F62A" w14:textId="77777777" w:rsidR="00BC2B3F" w:rsidRPr="000D02D9" w:rsidRDefault="00BC2B3F" w:rsidP="00EF1F18">
      <w:pPr>
        <w:pStyle w:val="NormalCentered"/>
        <w:rPr>
          <w:b/>
          <w:noProof/>
        </w:rPr>
      </w:pPr>
      <w:r w:rsidRPr="000D02D9">
        <w:rPr>
          <w:b/>
          <w:noProof/>
        </w:rPr>
        <w:t xml:space="preserve">PROCEDURA DI VALUTAZIONE DELLA CONFORMITÀ PREVISTA DALL'ARTICOLO 7, PARAGRAFO 2 </w:t>
      </w:r>
    </w:p>
    <w:p w14:paraId="00DE61D5" w14:textId="77777777" w:rsidR="00BC2B3F" w:rsidRPr="000D02D9" w:rsidRDefault="00BC2B3F" w:rsidP="0099433F">
      <w:pPr>
        <w:rPr>
          <w:noProof/>
        </w:rPr>
      </w:pPr>
    </w:p>
    <w:p w14:paraId="6E5BE12C" w14:textId="77777777" w:rsidR="00BC2B3F" w:rsidRPr="000D02D9" w:rsidRDefault="00BC2B3F" w:rsidP="00BC2B3F">
      <w:pPr>
        <w:rPr>
          <w:noProof/>
        </w:rPr>
      </w:pPr>
      <w:r w:rsidRPr="000D02D9">
        <w:rPr>
          <w:b/>
          <w:noProof/>
        </w:rPr>
        <w:t xml:space="preserve">Modulo A - Protocollo interno di produzione </w:t>
      </w:r>
    </w:p>
    <w:p w14:paraId="55DA490C" w14:textId="77777777" w:rsidR="00BC2B3F" w:rsidRPr="000D02D9" w:rsidRDefault="00BC2B3F" w:rsidP="002F17BC">
      <w:pPr>
        <w:pStyle w:val="NumPar1"/>
        <w:numPr>
          <w:ilvl w:val="0"/>
          <w:numId w:val="10"/>
        </w:numPr>
        <w:rPr>
          <w:noProof/>
        </w:rPr>
      </w:pPr>
      <w:r w:rsidRPr="000D02D9">
        <w:rPr>
          <w:noProof/>
        </w:rPr>
        <w:t>Descrizione del modulo</w:t>
      </w:r>
    </w:p>
    <w:p w14:paraId="323144AD" w14:textId="77777777" w:rsidR="00BC2B3F" w:rsidRPr="000D02D9" w:rsidRDefault="00BC2B3F" w:rsidP="00B85520">
      <w:pPr>
        <w:pStyle w:val="Text1"/>
        <w:rPr>
          <w:noProof/>
        </w:rPr>
      </w:pPr>
      <w:r w:rsidRPr="000D02D9">
        <w:rPr>
          <w:noProof/>
        </w:rPr>
        <w:t>Il controllo interno della produzione è la procedura di valutazione della conformità con cui il fabbricante ottempera agli obblighi stabiliti ai punti 2, 3 e 4 e garantisce e dichiara, sotto la sua esclusiva responsabilità, che i detergenti o tensioattivi interessati soddisfano le prescrizioni del presente regolamento ad essi applicabili.</w:t>
      </w:r>
    </w:p>
    <w:p w14:paraId="2724693B" w14:textId="77777777" w:rsidR="00BC2B3F" w:rsidRPr="000D02D9" w:rsidRDefault="00BC2B3F" w:rsidP="00BC2B3F">
      <w:pPr>
        <w:pStyle w:val="NumPar1"/>
        <w:rPr>
          <w:noProof/>
        </w:rPr>
      </w:pPr>
      <w:r w:rsidRPr="000D02D9">
        <w:rPr>
          <w:noProof/>
        </w:rPr>
        <w:t>Documentazione tecnica</w:t>
      </w:r>
    </w:p>
    <w:p w14:paraId="3AE5C1BE" w14:textId="77777777" w:rsidR="00BC2B3F" w:rsidRPr="000D02D9" w:rsidRDefault="00BC2B3F" w:rsidP="00BC2B3F">
      <w:pPr>
        <w:pStyle w:val="NumPar2"/>
        <w:rPr>
          <w:noProof/>
        </w:rPr>
      </w:pPr>
      <w:r w:rsidRPr="000D02D9">
        <w:rPr>
          <w:noProof/>
        </w:rPr>
        <w:t>Il fabbricante redige la documentazione tecnica. La documentazione permette di valutare la conformità del detergente o tensioattivo alle prescrizioni pertinenti e comprende un'adeguata analisi e valutazione dei rischi.</w:t>
      </w:r>
    </w:p>
    <w:p w14:paraId="1B46708A" w14:textId="77777777" w:rsidR="00BC2B3F" w:rsidRPr="000D02D9" w:rsidRDefault="00BC2B3F" w:rsidP="00BC2B3F">
      <w:pPr>
        <w:pStyle w:val="NumPar2"/>
        <w:rPr>
          <w:noProof/>
        </w:rPr>
      </w:pPr>
      <w:r w:rsidRPr="000D02D9">
        <w:rPr>
          <w:noProof/>
        </w:rPr>
        <w:t>Essa precisa le prescrizioni applicabili e descrive, nella misura necessaria ai fini della valutazione, il progetto, la fabbricazione e l'uso previsto del detergente o tensioattivo. La documentazione tecnica contiene, ove applicabile, almeno gli elementi seguenti:</w:t>
      </w:r>
    </w:p>
    <w:p w14:paraId="785821CA" w14:textId="4DE7CF37" w:rsidR="00BC2B3F" w:rsidRPr="000D02D9" w:rsidRDefault="009D5B12" w:rsidP="009D5B12">
      <w:pPr>
        <w:pStyle w:val="Point1"/>
        <w:rPr>
          <w:noProof/>
        </w:rPr>
      </w:pPr>
      <w:r>
        <w:rPr>
          <w:noProof/>
        </w:rPr>
        <w:t>a)</w:t>
      </w:r>
      <w:r>
        <w:rPr>
          <w:noProof/>
        </w:rPr>
        <w:tab/>
      </w:r>
      <w:r w:rsidR="00BC2B3F" w:rsidRPr="000D02D9">
        <w:rPr>
          <w:noProof/>
        </w:rPr>
        <w:t>una descrizione generale del detergente o tensioattivo e dell'uso cui è destinato;</w:t>
      </w:r>
    </w:p>
    <w:p w14:paraId="68154368" w14:textId="1856F5C9" w:rsidR="00946056" w:rsidRPr="000D02D9" w:rsidRDefault="009D5B12" w:rsidP="009D5B12">
      <w:pPr>
        <w:pStyle w:val="Point1"/>
        <w:rPr>
          <w:noProof/>
        </w:rPr>
      </w:pPr>
      <w:r>
        <w:rPr>
          <w:noProof/>
        </w:rPr>
        <w:t>b)</w:t>
      </w:r>
      <w:r>
        <w:rPr>
          <w:noProof/>
        </w:rPr>
        <w:tab/>
      </w:r>
      <w:r w:rsidR="00946056" w:rsidRPr="000D02D9">
        <w:rPr>
          <w:noProof/>
        </w:rPr>
        <w:t>i verbali di prova che dimostrano la conformità all'allegato I e, ove applicabile, agli allegati II e III;</w:t>
      </w:r>
    </w:p>
    <w:p w14:paraId="12C7E4E5" w14:textId="05EF144D" w:rsidR="00BC2B3F" w:rsidRPr="000D02D9" w:rsidRDefault="009D5B12" w:rsidP="009D5B12">
      <w:pPr>
        <w:pStyle w:val="Point1"/>
        <w:rPr>
          <w:noProof/>
        </w:rPr>
      </w:pPr>
      <w:r>
        <w:rPr>
          <w:noProof/>
        </w:rPr>
        <w:t>c)</w:t>
      </w:r>
      <w:r>
        <w:rPr>
          <w:noProof/>
        </w:rPr>
        <w:tab/>
      </w:r>
      <w:r w:rsidR="00BC2B3F" w:rsidRPr="000D02D9">
        <w:rPr>
          <w:noProof/>
        </w:rPr>
        <w:t>un elenco dei metodi di prova utilizzati per dimostrare la conformità alle prescrizioni del presente regolamento;</w:t>
      </w:r>
    </w:p>
    <w:p w14:paraId="19A4DF30" w14:textId="07FA15D8" w:rsidR="00946056" w:rsidRPr="000D02D9" w:rsidRDefault="009D5B12" w:rsidP="009D5B12">
      <w:pPr>
        <w:pStyle w:val="Point1"/>
        <w:rPr>
          <w:noProof/>
        </w:rPr>
      </w:pPr>
      <w:r>
        <w:rPr>
          <w:noProof/>
        </w:rPr>
        <w:t>d)</w:t>
      </w:r>
      <w:r>
        <w:rPr>
          <w:noProof/>
        </w:rPr>
        <w:tab/>
      </w:r>
      <w:r w:rsidR="00BC2B3F" w:rsidRPr="000D02D9">
        <w:rPr>
          <w:noProof/>
        </w:rPr>
        <w:t xml:space="preserve">i risultati dei calcoli e degli esami effettuati; </w:t>
      </w:r>
    </w:p>
    <w:p w14:paraId="6512FE8A" w14:textId="3606B222" w:rsidR="00B85520" w:rsidRPr="000D02D9" w:rsidRDefault="009D5B12" w:rsidP="009D5B12">
      <w:pPr>
        <w:pStyle w:val="Point1"/>
        <w:rPr>
          <w:noProof/>
        </w:rPr>
      </w:pPr>
      <w:r>
        <w:rPr>
          <w:noProof/>
        </w:rPr>
        <w:t>e)</w:t>
      </w:r>
      <w:r>
        <w:rPr>
          <w:noProof/>
        </w:rPr>
        <w:tab/>
      </w:r>
      <w:r w:rsidR="00946056" w:rsidRPr="000D02D9">
        <w:rPr>
          <w:noProof/>
        </w:rPr>
        <w:t>una scheda tecnica degli ingredienti che soddisfi i requisiti seguenti:</w:t>
      </w:r>
    </w:p>
    <w:p w14:paraId="24BBE6A0" w14:textId="70065881" w:rsidR="00B85520" w:rsidRPr="000D02D9" w:rsidRDefault="009F73CB" w:rsidP="009F73CB">
      <w:pPr>
        <w:pStyle w:val="Point2"/>
        <w:rPr>
          <w:noProof/>
        </w:rPr>
      </w:pPr>
      <w:r w:rsidRPr="000D02D9">
        <w:rPr>
          <w:noProof/>
        </w:rPr>
        <w:t>i)</w:t>
      </w:r>
      <w:r w:rsidRPr="000D02D9">
        <w:rPr>
          <w:noProof/>
        </w:rPr>
        <w:tab/>
        <w:t>elenca tutte le sostanze e i conservanti aggiunti intenzionalmente di cui alla parte A dell'allegato V;</w:t>
      </w:r>
    </w:p>
    <w:p w14:paraId="578B5094" w14:textId="07437837" w:rsidR="00946056" w:rsidRPr="000D02D9" w:rsidRDefault="009F73CB" w:rsidP="009F73CB">
      <w:pPr>
        <w:pStyle w:val="Point2"/>
        <w:rPr>
          <w:noProof/>
        </w:rPr>
      </w:pPr>
      <w:r w:rsidRPr="000D02D9">
        <w:rPr>
          <w:noProof/>
        </w:rPr>
        <w:t>ii)</w:t>
      </w:r>
      <w:r w:rsidRPr="000D02D9">
        <w:rPr>
          <w:noProof/>
        </w:rPr>
        <w:tab/>
        <w:t>per ciascun ingrediente sono indicati la denominazione chimica comune oppure la denominazione IUPAC e, se disponibile, la denominazione INCI, il numero CAS, nonché la denominazione della farmacopea europea;</w:t>
      </w:r>
    </w:p>
    <w:p w14:paraId="169F3069" w14:textId="72BBACF1" w:rsidR="00946056" w:rsidRPr="000D02D9" w:rsidRDefault="009F73CB" w:rsidP="009F73CB">
      <w:pPr>
        <w:pStyle w:val="Point2"/>
        <w:rPr>
          <w:noProof/>
        </w:rPr>
      </w:pPr>
      <w:r w:rsidRPr="000D02D9">
        <w:rPr>
          <w:noProof/>
        </w:rPr>
        <w:t>iii)</w:t>
      </w:r>
      <w:r w:rsidRPr="000D02D9">
        <w:rPr>
          <w:noProof/>
        </w:rPr>
        <w:tab/>
        <w:t xml:space="preserve"> sono elencate tutte le sostanze in ordine decrescente di peso e l'elenco è suddiviso nelle seguenti categorie percentuali di peso:</w:t>
      </w:r>
    </w:p>
    <w:p w14:paraId="7410DC2C" w14:textId="666D2C30" w:rsidR="00946056" w:rsidRPr="000D02D9" w:rsidRDefault="009D5B12" w:rsidP="009D5B12">
      <w:pPr>
        <w:pStyle w:val="Point3"/>
        <w:rPr>
          <w:noProof/>
        </w:rPr>
      </w:pPr>
      <w:r>
        <w:rPr>
          <w:noProof/>
        </w:rPr>
        <w:t>1)</w:t>
      </w:r>
      <w:r>
        <w:rPr>
          <w:noProof/>
        </w:rPr>
        <w:tab/>
      </w:r>
      <w:r w:rsidR="00946056" w:rsidRPr="000D02D9">
        <w:rPr>
          <w:noProof/>
        </w:rPr>
        <w:t>uguale o superiore al 10 %,</w:t>
      </w:r>
    </w:p>
    <w:p w14:paraId="45DB6E62" w14:textId="75824BD9" w:rsidR="00946056" w:rsidRPr="000D02D9" w:rsidRDefault="009D5B12" w:rsidP="009D5B12">
      <w:pPr>
        <w:pStyle w:val="Point3"/>
        <w:rPr>
          <w:noProof/>
        </w:rPr>
      </w:pPr>
      <w:r>
        <w:rPr>
          <w:noProof/>
        </w:rPr>
        <w:t>2)</w:t>
      </w:r>
      <w:r>
        <w:rPr>
          <w:noProof/>
        </w:rPr>
        <w:tab/>
      </w:r>
      <w:r w:rsidR="00946056" w:rsidRPr="000D02D9">
        <w:rPr>
          <w:noProof/>
        </w:rPr>
        <w:t>uguale o superiore all'1 % ma inferiore al 10 %,</w:t>
      </w:r>
    </w:p>
    <w:p w14:paraId="0E267CBF" w14:textId="0EF70775" w:rsidR="00946056" w:rsidRPr="000D02D9" w:rsidRDefault="009D5B12" w:rsidP="009D5B12">
      <w:pPr>
        <w:pStyle w:val="Point3"/>
        <w:rPr>
          <w:noProof/>
        </w:rPr>
      </w:pPr>
      <w:r>
        <w:rPr>
          <w:noProof/>
        </w:rPr>
        <w:t>3)</w:t>
      </w:r>
      <w:r>
        <w:rPr>
          <w:noProof/>
        </w:rPr>
        <w:tab/>
      </w:r>
      <w:r w:rsidR="00946056" w:rsidRPr="000D02D9">
        <w:rPr>
          <w:noProof/>
        </w:rPr>
        <w:t>uguale o superiore allo 0,1 % ma inferiore all'1 %,</w:t>
      </w:r>
    </w:p>
    <w:p w14:paraId="758C6860" w14:textId="70B9744E" w:rsidR="00946056" w:rsidRPr="000D02D9" w:rsidRDefault="009D5B12" w:rsidP="009D5B12">
      <w:pPr>
        <w:pStyle w:val="Point3"/>
        <w:rPr>
          <w:noProof/>
        </w:rPr>
      </w:pPr>
      <w:r>
        <w:rPr>
          <w:noProof/>
        </w:rPr>
        <w:t>4)</w:t>
      </w:r>
      <w:r>
        <w:rPr>
          <w:noProof/>
        </w:rPr>
        <w:tab/>
      </w:r>
      <w:r w:rsidR="00946056" w:rsidRPr="000D02D9">
        <w:rPr>
          <w:noProof/>
        </w:rPr>
        <w:t>inferiore allo 0,1 %.</w:t>
      </w:r>
    </w:p>
    <w:p w14:paraId="268D2589" w14:textId="37F009FA" w:rsidR="001D0D28" w:rsidRPr="000D02D9" w:rsidRDefault="001D0D28" w:rsidP="00454675">
      <w:pPr>
        <w:pStyle w:val="Text1"/>
        <w:rPr>
          <w:noProof/>
        </w:rPr>
      </w:pPr>
      <w:r w:rsidRPr="000D02D9">
        <w:rPr>
          <w:noProof/>
        </w:rPr>
        <w:t>Ai fini della lettera e), un profumo, un olio essenziale o un colorante sono considerati come un unico componente.</w:t>
      </w:r>
    </w:p>
    <w:p w14:paraId="0FE5B996" w14:textId="77777777" w:rsidR="00BC2B3F" w:rsidRPr="000D02D9" w:rsidRDefault="00BC2B3F" w:rsidP="00BC2B3F">
      <w:pPr>
        <w:pStyle w:val="NumPar1"/>
        <w:rPr>
          <w:noProof/>
        </w:rPr>
      </w:pPr>
      <w:r w:rsidRPr="000D02D9">
        <w:rPr>
          <w:noProof/>
        </w:rPr>
        <w:t xml:space="preserve">Fabbricazione </w:t>
      </w:r>
    </w:p>
    <w:p w14:paraId="7B0D6789" w14:textId="77777777" w:rsidR="00E16FA1" w:rsidRPr="000D02D9" w:rsidRDefault="00BC2B3F" w:rsidP="00E16FA1">
      <w:pPr>
        <w:pStyle w:val="Text1"/>
        <w:rPr>
          <w:noProof/>
        </w:rPr>
      </w:pPr>
      <w:r w:rsidRPr="000D02D9">
        <w:rPr>
          <w:noProof/>
        </w:rPr>
        <w:t>Il fabbricante prende tutte le misure necessarie affinché il processo di fabbricazione e il suo controllo garantiscano la conformità del detergente o del tensioattivo alla documentazione tecnica di cui al punto 2 e alle prescrizioni del presente regolamento ad essi applicabili.</w:t>
      </w:r>
    </w:p>
    <w:p w14:paraId="4C49EDE0" w14:textId="77777777" w:rsidR="00DD03E2" w:rsidRPr="000D02D9" w:rsidRDefault="00DD03E2">
      <w:pPr>
        <w:spacing w:before="0" w:after="200" w:line="276" w:lineRule="auto"/>
        <w:jc w:val="left"/>
        <w:rPr>
          <w:noProof/>
        </w:rPr>
      </w:pPr>
      <w:r w:rsidRPr="000D02D9">
        <w:rPr>
          <w:noProof/>
        </w:rPr>
        <w:br w:type="page"/>
      </w:r>
    </w:p>
    <w:p w14:paraId="4B3794FF" w14:textId="77777777" w:rsidR="00BC2B3F" w:rsidRPr="000D02D9" w:rsidRDefault="00BC2B3F" w:rsidP="00E16FA1">
      <w:pPr>
        <w:spacing w:before="0" w:after="200" w:line="276" w:lineRule="auto"/>
        <w:jc w:val="left"/>
        <w:rPr>
          <w:noProof/>
        </w:rPr>
      </w:pPr>
    </w:p>
    <w:p w14:paraId="2E5BE6AF" w14:textId="77777777" w:rsidR="006460F5" w:rsidRPr="000D02D9" w:rsidRDefault="006460F5" w:rsidP="0099433F">
      <w:pPr>
        <w:pStyle w:val="Annexetitre"/>
        <w:rPr>
          <w:noProof/>
        </w:rPr>
      </w:pPr>
      <w:r w:rsidRPr="000D02D9">
        <w:rPr>
          <w:noProof/>
        </w:rPr>
        <w:t>ALLEGATO V</w:t>
      </w:r>
    </w:p>
    <w:p w14:paraId="16AD9E92" w14:textId="77777777" w:rsidR="00C52C18" w:rsidRPr="000D02D9" w:rsidRDefault="00824174" w:rsidP="00EF1F18">
      <w:pPr>
        <w:pStyle w:val="NormalCentered"/>
        <w:rPr>
          <w:b/>
          <w:noProof/>
        </w:rPr>
      </w:pPr>
      <w:r w:rsidRPr="000D02D9">
        <w:rPr>
          <w:b/>
          <w:noProof/>
        </w:rPr>
        <w:t>PRESCRIZIONI DI ETICHETTATURA</w:t>
      </w:r>
    </w:p>
    <w:p w14:paraId="1DA8F619" w14:textId="77777777" w:rsidR="00C52C18" w:rsidRPr="000D02D9" w:rsidRDefault="002D31C9" w:rsidP="00AE3311">
      <w:pPr>
        <w:rPr>
          <w:b/>
          <w:noProof/>
        </w:rPr>
      </w:pPr>
      <w:r w:rsidRPr="000D02D9">
        <w:rPr>
          <w:b/>
          <w:noProof/>
        </w:rPr>
        <w:t>PARTE A – INDICAZIONE DEL CONTENUTO</w:t>
      </w:r>
    </w:p>
    <w:p w14:paraId="75F5D341" w14:textId="77777777" w:rsidR="00C52C18" w:rsidRPr="000D02D9" w:rsidRDefault="00C52C18" w:rsidP="00C52C18">
      <w:pPr>
        <w:rPr>
          <w:noProof/>
        </w:rPr>
      </w:pPr>
      <w:r w:rsidRPr="000D02D9">
        <w:rPr>
          <w:noProof/>
        </w:rPr>
        <w:t xml:space="preserve">Le informazioni da riportare sulle etichette dei detergenti e dei tensioattivi messi a disposizione sul mercato </w:t>
      </w:r>
    </w:p>
    <w:p w14:paraId="72B64AF6" w14:textId="30280B8F" w:rsidR="00C52C18" w:rsidRPr="000D02D9" w:rsidRDefault="00C52C18" w:rsidP="0039750E">
      <w:pPr>
        <w:pStyle w:val="NumPar1"/>
        <w:numPr>
          <w:ilvl w:val="0"/>
          <w:numId w:val="14"/>
        </w:numPr>
        <w:rPr>
          <w:noProof/>
        </w:rPr>
      </w:pPr>
      <w:r w:rsidRPr="000D02D9">
        <w:rPr>
          <w:noProof/>
        </w:rPr>
        <w:t xml:space="preserve">Le categorie percentuali di peso "inferiore al 5 %", "uguale o superiore al 5 % ma inferiore al 15 %", "uguale o superiore al 15 % ma inferiore al 30 %", "30 % ed </w:t>
      </w:r>
      <w:r w:rsidR="009D5B12" w:rsidRPr="000D02D9">
        <w:rPr>
          <w:noProof/>
        </w:rPr>
        <w:t>oltre "sono</w:t>
      </w:r>
      <w:r w:rsidRPr="000D02D9">
        <w:rPr>
          <w:noProof/>
        </w:rPr>
        <w:t xml:space="preserve"> utilizzate per indicare il contenuto dei componenti elencati di seguito, qualora presenti in concentrazioni superiori allo 0,2 % in peso:</w:t>
      </w:r>
    </w:p>
    <w:p w14:paraId="5666C45D" w14:textId="40DBB6BD" w:rsidR="00C52C18" w:rsidRPr="000D02D9" w:rsidRDefault="009D5B12" w:rsidP="009D5B12">
      <w:pPr>
        <w:pStyle w:val="Point1"/>
        <w:rPr>
          <w:noProof/>
        </w:rPr>
      </w:pPr>
      <w:r>
        <w:rPr>
          <w:noProof/>
        </w:rPr>
        <w:t>a)</w:t>
      </w:r>
      <w:r>
        <w:rPr>
          <w:noProof/>
        </w:rPr>
        <w:tab/>
      </w:r>
      <w:r w:rsidR="00C52C18" w:rsidRPr="000D02D9">
        <w:rPr>
          <w:noProof/>
        </w:rPr>
        <w:t>fosfati,</w:t>
      </w:r>
    </w:p>
    <w:p w14:paraId="3F880D82" w14:textId="764D2D09" w:rsidR="00C52C18" w:rsidRPr="000D02D9" w:rsidRDefault="009D5B12" w:rsidP="009D5B12">
      <w:pPr>
        <w:pStyle w:val="Point1"/>
        <w:rPr>
          <w:noProof/>
        </w:rPr>
      </w:pPr>
      <w:r>
        <w:rPr>
          <w:noProof/>
        </w:rPr>
        <w:t>b)</w:t>
      </w:r>
      <w:r>
        <w:rPr>
          <w:noProof/>
        </w:rPr>
        <w:tab/>
      </w:r>
      <w:r w:rsidR="00C52C18" w:rsidRPr="000D02D9">
        <w:rPr>
          <w:noProof/>
        </w:rPr>
        <w:t>fosfonati,</w:t>
      </w:r>
    </w:p>
    <w:p w14:paraId="617B1961" w14:textId="7EC2340C" w:rsidR="00C52C18" w:rsidRPr="000D02D9" w:rsidRDefault="009D5B12" w:rsidP="009D5B12">
      <w:pPr>
        <w:pStyle w:val="Point1"/>
        <w:rPr>
          <w:noProof/>
        </w:rPr>
      </w:pPr>
      <w:r>
        <w:rPr>
          <w:noProof/>
        </w:rPr>
        <w:t>c)</w:t>
      </w:r>
      <w:r>
        <w:rPr>
          <w:noProof/>
        </w:rPr>
        <w:tab/>
      </w:r>
      <w:r w:rsidR="00C52C18" w:rsidRPr="000D02D9">
        <w:rPr>
          <w:noProof/>
        </w:rPr>
        <w:t>tensioattivi anionici,</w:t>
      </w:r>
    </w:p>
    <w:p w14:paraId="4A898052" w14:textId="397B9996" w:rsidR="00C52C18" w:rsidRPr="000D02D9" w:rsidRDefault="009D5B12" w:rsidP="009D5B12">
      <w:pPr>
        <w:pStyle w:val="Point1"/>
        <w:rPr>
          <w:noProof/>
        </w:rPr>
      </w:pPr>
      <w:r>
        <w:rPr>
          <w:noProof/>
        </w:rPr>
        <w:t>d)</w:t>
      </w:r>
      <w:r>
        <w:rPr>
          <w:noProof/>
        </w:rPr>
        <w:tab/>
      </w:r>
      <w:r w:rsidR="00C52C18" w:rsidRPr="000D02D9">
        <w:rPr>
          <w:noProof/>
        </w:rPr>
        <w:t>tensioattivi cationici,</w:t>
      </w:r>
    </w:p>
    <w:p w14:paraId="180C9AB7" w14:textId="32FBC785" w:rsidR="00C52C18" w:rsidRPr="000D02D9" w:rsidRDefault="009D5B12" w:rsidP="009D5B12">
      <w:pPr>
        <w:pStyle w:val="Point1"/>
        <w:rPr>
          <w:noProof/>
        </w:rPr>
      </w:pPr>
      <w:r>
        <w:rPr>
          <w:noProof/>
        </w:rPr>
        <w:t>e)</w:t>
      </w:r>
      <w:r>
        <w:rPr>
          <w:noProof/>
        </w:rPr>
        <w:tab/>
      </w:r>
      <w:r w:rsidR="00C52C18" w:rsidRPr="000D02D9">
        <w:rPr>
          <w:noProof/>
        </w:rPr>
        <w:t>tensioattivi anfoteri,</w:t>
      </w:r>
    </w:p>
    <w:p w14:paraId="3698188D" w14:textId="0180BB88" w:rsidR="00C52C18" w:rsidRPr="000D02D9" w:rsidRDefault="009D5B12" w:rsidP="009D5B12">
      <w:pPr>
        <w:pStyle w:val="Point1"/>
        <w:rPr>
          <w:noProof/>
        </w:rPr>
      </w:pPr>
      <w:r>
        <w:rPr>
          <w:noProof/>
        </w:rPr>
        <w:t>f)</w:t>
      </w:r>
      <w:r>
        <w:rPr>
          <w:noProof/>
        </w:rPr>
        <w:tab/>
      </w:r>
      <w:r w:rsidR="00C52C18" w:rsidRPr="000D02D9">
        <w:rPr>
          <w:noProof/>
        </w:rPr>
        <w:t>tensioattivi non ionici,</w:t>
      </w:r>
    </w:p>
    <w:p w14:paraId="03F2AA4D" w14:textId="3934D969" w:rsidR="00C52C18" w:rsidRPr="000D02D9" w:rsidRDefault="009D5B12" w:rsidP="009D5B12">
      <w:pPr>
        <w:pStyle w:val="Point1"/>
        <w:rPr>
          <w:noProof/>
        </w:rPr>
      </w:pPr>
      <w:r>
        <w:rPr>
          <w:noProof/>
        </w:rPr>
        <w:t>g)</w:t>
      </w:r>
      <w:r>
        <w:rPr>
          <w:noProof/>
        </w:rPr>
        <w:tab/>
      </w:r>
      <w:r w:rsidR="00C52C18" w:rsidRPr="000D02D9">
        <w:rPr>
          <w:noProof/>
        </w:rPr>
        <w:t>sbiancanti a base di ossigeno,</w:t>
      </w:r>
    </w:p>
    <w:p w14:paraId="0F7BED9E" w14:textId="350A3E89" w:rsidR="00C52C18" w:rsidRPr="000D02D9" w:rsidRDefault="009D5B12" w:rsidP="009D5B12">
      <w:pPr>
        <w:pStyle w:val="Point1"/>
        <w:rPr>
          <w:noProof/>
        </w:rPr>
      </w:pPr>
      <w:r>
        <w:rPr>
          <w:noProof/>
        </w:rPr>
        <w:t>h)</w:t>
      </w:r>
      <w:r>
        <w:rPr>
          <w:noProof/>
        </w:rPr>
        <w:tab/>
      </w:r>
      <w:r w:rsidR="00C52C18" w:rsidRPr="000D02D9">
        <w:rPr>
          <w:noProof/>
        </w:rPr>
        <w:t>sbiancanti a base di cloro,</w:t>
      </w:r>
    </w:p>
    <w:p w14:paraId="20578F3B" w14:textId="519ACBDB" w:rsidR="00C52C18" w:rsidRPr="000D02D9" w:rsidRDefault="009D5B12" w:rsidP="009D5B12">
      <w:pPr>
        <w:pStyle w:val="Point1"/>
        <w:rPr>
          <w:noProof/>
        </w:rPr>
      </w:pPr>
      <w:r>
        <w:rPr>
          <w:noProof/>
        </w:rPr>
        <w:t>i)</w:t>
      </w:r>
      <w:r>
        <w:rPr>
          <w:noProof/>
        </w:rPr>
        <w:tab/>
      </w:r>
      <w:r w:rsidR="00C52C18" w:rsidRPr="000D02D9">
        <w:rPr>
          <w:noProof/>
        </w:rPr>
        <w:t>EDTA ed i sali,</w:t>
      </w:r>
    </w:p>
    <w:p w14:paraId="5A1E9330" w14:textId="57D4C21E" w:rsidR="00C52C18" w:rsidRPr="000D02D9" w:rsidRDefault="009D5B12" w:rsidP="009D5B12">
      <w:pPr>
        <w:pStyle w:val="Point1"/>
        <w:rPr>
          <w:noProof/>
        </w:rPr>
      </w:pPr>
      <w:r>
        <w:rPr>
          <w:noProof/>
        </w:rPr>
        <w:t>j)</w:t>
      </w:r>
      <w:r>
        <w:rPr>
          <w:noProof/>
        </w:rPr>
        <w:tab/>
      </w:r>
      <w:r w:rsidR="00C52C18" w:rsidRPr="000D02D9">
        <w:rPr>
          <w:noProof/>
        </w:rPr>
        <w:t>NTA (acido nitrilotriacetico) ed i sali,</w:t>
      </w:r>
    </w:p>
    <w:p w14:paraId="62018096" w14:textId="2C3918BD" w:rsidR="00C52C18" w:rsidRPr="000D02D9" w:rsidRDefault="009D5B12" w:rsidP="009D5B12">
      <w:pPr>
        <w:pStyle w:val="Point1"/>
        <w:rPr>
          <w:noProof/>
        </w:rPr>
      </w:pPr>
      <w:r>
        <w:rPr>
          <w:noProof/>
        </w:rPr>
        <w:t>k)</w:t>
      </w:r>
      <w:r>
        <w:rPr>
          <w:noProof/>
        </w:rPr>
        <w:tab/>
      </w:r>
      <w:r w:rsidR="00C52C18" w:rsidRPr="000D02D9">
        <w:rPr>
          <w:noProof/>
        </w:rPr>
        <w:t>fenoli e fenoli alogenati,</w:t>
      </w:r>
    </w:p>
    <w:p w14:paraId="6EAEE6C3" w14:textId="0225BDAB" w:rsidR="00C52C18" w:rsidRPr="000D02D9" w:rsidRDefault="009D5B12" w:rsidP="009D5B12">
      <w:pPr>
        <w:pStyle w:val="Point1"/>
        <w:rPr>
          <w:noProof/>
        </w:rPr>
      </w:pPr>
      <w:r>
        <w:rPr>
          <w:noProof/>
        </w:rPr>
        <w:t>l)</w:t>
      </w:r>
      <w:r>
        <w:rPr>
          <w:noProof/>
        </w:rPr>
        <w:tab/>
      </w:r>
      <w:r w:rsidR="00C52C18" w:rsidRPr="000D02D9">
        <w:rPr>
          <w:noProof/>
        </w:rPr>
        <w:t>paradiclorobenzene,</w:t>
      </w:r>
    </w:p>
    <w:p w14:paraId="46D7B2BD" w14:textId="6B7A8F8C" w:rsidR="00C52C18" w:rsidRPr="000D02D9" w:rsidRDefault="009D5B12" w:rsidP="009D5B12">
      <w:pPr>
        <w:pStyle w:val="Point1"/>
        <w:rPr>
          <w:noProof/>
        </w:rPr>
      </w:pPr>
      <w:r>
        <w:rPr>
          <w:noProof/>
        </w:rPr>
        <w:t>m)</w:t>
      </w:r>
      <w:r>
        <w:rPr>
          <w:noProof/>
        </w:rPr>
        <w:tab/>
      </w:r>
      <w:r w:rsidR="00C52C18" w:rsidRPr="000D02D9">
        <w:rPr>
          <w:noProof/>
        </w:rPr>
        <w:t>idrocarburi aromatici,</w:t>
      </w:r>
    </w:p>
    <w:p w14:paraId="5BF0C5B7" w14:textId="0FBA4E19" w:rsidR="00C52C18" w:rsidRPr="000D02D9" w:rsidRDefault="009D5B12" w:rsidP="009D5B12">
      <w:pPr>
        <w:pStyle w:val="Point1"/>
        <w:rPr>
          <w:noProof/>
        </w:rPr>
      </w:pPr>
      <w:r>
        <w:rPr>
          <w:noProof/>
        </w:rPr>
        <w:t>n)</w:t>
      </w:r>
      <w:r>
        <w:rPr>
          <w:noProof/>
        </w:rPr>
        <w:tab/>
      </w:r>
      <w:r w:rsidR="00C52C18" w:rsidRPr="000D02D9">
        <w:rPr>
          <w:noProof/>
        </w:rPr>
        <w:t>idrocarburi alifatici,</w:t>
      </w:r>
    </w:p>
    <w:p w14:paraId="3EDDDB24" w14:textId="20301A5C" w:rsidR="00C52C18" w:rsidRPr="000D02D9" w:rsidRDefault="009D5B12" w:rsidP="009D5B12">
      <w:pPr>
        <w:pStyle w:val="Point1"/>
        <w:rPr>
          <w:noProof/>
        </w:rPr>
      </w:pPr>
      <w:r>
        <w:rPr>
          <w:noProof/>
        </w:rPr>
        <w:t>o)</w:t>
      </w:r>
      <w:r>
        <w:rPr>
          <w:noProof/>
        </w:rPr>
        <w:tab/>
      </w:r>
      <w:r w:rsidR="00C52C18" w:rsidRPr="000D02D9">
        <w:rPr>
          <w:noProof/>
        </w:rPr>
        <w:t>idrocarburi alogenati,</w:t>
      </w:r>
    </w:p>
    <w:p w14:paraId="602CCFDD" w14:textId="711E5B36" w:rsidR="00C52C18" w:rsidRPr="000D02D9" w:rsidRDefault="009D5B12" w:rsidP="009D5B12">
      <w:pPr>
        <w:pStyle w:val="Point1"/>
        <w:rPr>
          <w:noProof/>
        </w:rPr>
      </w:pPr>
      <w:r>
        <w:rPr>
          <w:noProof/>
        </w:rPr>
        <w:t>p)</w:t>
      </w:r>
      <w:r>
        <w:rPr>
          <w:noProof/>
        </w:rPr>
        <w:tab/>
      </w:r>
      <w:r w:rsidR="00C52C18" w:rsidRPr="000D02D9">
        <w:rPr>
          <w:noProof/>
        </w:rPr>
        <w:t>sapone,</w:t>
      </w:r>
    </w:p>
    <w:p w14:paraId="322F3EAE" w14:textId="4EB89595" w:rsidR="00C52C18" w:rsidRPr="000D02D9" w:rsidRDefault="009D5B12" w:rsidP="009D5B12">
      <w:pPr>
        <w:pStyle w:val="Point1"/>
        <w:rPr>
          <w:noProof/>
        </w:rPr>
      </w:pPr>
      <w:r>
        <w:rPr>
          <w:noProof/>
        </w:rPr>
        <w:t>q)</w:t>
      </w:r>
      <w:r>
        <w:rPr>
          <w:noProof/>
        </w:rPr>
        <w:tab/>
      </w:r>
      <w:r w:rsidR="00C52C18" w:rsidRPr="000D02D9">
        <w:rPr>
          <w:noProof/>
        </w:rPr>
        <w:t>zeoliti,</w:t>
      </w:r>
    </w:p>
    <w:p w14:paraId="59847A8B" w14:textId="6D659D3D" w:rsidR="00C52C18" w:rsidRPr="000D02D9" w:rsidRDefault="009D5B12" w:rsidP="009D5B12">
      <w:pPr>
        <w:pStyle w:val="Point1"/>
        <w:rPr>
          <w:noProof/>
        </w:rPr>
      </w:pPr>
      <w:r>
        <w:rPr>
          <w:noProof/>
        </w:rPr>
        <w:t>r)</w:t>
      </w:r>
      <w:r>
        <w:rPr>
          <w:noProof/>
        </w:rPr>
        <w:tab/>
      </w:r>
      <w:r w:rsidR="00C52C18" w:rsidRPr="000D02D9">
        <w:rPr>
          <w:noProof/>
        </w:rPr>
        <w:t>policarbossilati.</w:t>
      </w:r>
    </w:p>
    <w:p w14:paraId="4A5DFE76" w14:textId="77777777" w:rsidR="00C52C18" w:rsidRPr="000D02D9" w:rsidRDefault="00C52C18" w:rsidP="00C52C18">
      <w:pPr>
        <w:pStyle w:val="NumPar1"/>
        <w:rPr>
          <w:noProof/>
        </w:rPr>
      </w:pPr>
      <w:r w:rsidRPr="000D02D9">
        <w:rPr>
          <w:noProof/>
        </w:rPr>
        <w:t>Le seguenti classi di componenti, qualora aggiunti, sono riportate indipendentemente dalla concentrazione:</w:t>
      </w:r>
    </w:p>
    <w:p w14:paraId="12F7D826" w14:textId="28F3FFC1" w:rsidR="00C52C18" w:rsidRPr="000D02D9" w:rsidRDefault="009D5B12" w:rsidP="009D5B12">
      <w:pPr>
        <w:pStyle w:val="Point1"/>
        <w:rPr>
          <w:noProof/>
        </w:rPr>
      </w:pPr>
      <w:r>
        <w:rPr>
          <w:noProof/>
        </w:rPr>
        <w:t>a)</w:t>
      </w:r>
      <w:r>
        <w:rPr>
          <w:noProof/>
        </w:rPr>
        <w:tab/>
      </w:r>
      <w:r w:rsidR="00C52C18" w:rsidRPr="000D02D9">
        <w:rPr>
          <w:noProof/>
        </w:rPr>
        <w:t>enzimi,</w:t>
      </w:r>
    </w:p>
    <w:p w14:paraId="492BF721" w14:textId="78035F77" w:rsidR="00C52C18" w:rsidRPr="000D02D9" w:rsidRDefault="009D5B12" w:rsidP="009D5B12">
      <w:pPr>
        <w:pStyle w:val="Point1"/>
        <w:rPr>
          <w:noProof/>
        </w:rPr>
      </w:pPr>
      <w:r>
        <w:rPr>
          <w:noProof/>
        </w:rPr>
        <w:t>b)</w:t>
      </w:r>
      <w:r>
        <w:rPr>
          <w:noProof/>
        </w:rPr>
        <w:tab/>
      </w:r>
      <w:r w:rsidR="00C52C18" w:rsidRPr="000D02D9">
        <w:rPr>
          <w:noProof/>
        </w:rPr>
        <w:t>microrganismi,</w:t>
      </w:r>
    </w:p>
    <w:p w14:paraId="36B49836" w14:textId="5F1CDFDE" w:rsidR="00C52C18" w:rsidRPr="000D02D9" w:rsidRDefault="009D5B12" w:rsidP="009D5B12">
      <w:pPr>
        <w:pStyle w:val="Point1"/>
        <w:rPr>
          <w:noProof/>
        </w:rPr>
      </w:pPr>
      <w:r>
        <w:rPr>
          <w:noProof/>
        </w:rPr>
        <w:t>c)</w:t>
      </w:r>
      <w:r>
        <w:rPr>
          <w:noProof/>
        </w:rPr>
        <w:tab/>
      </w:r>
      <w:r w:rsidR="00C52C18" w:rsidRPr="000D02D9">
        <w:rPr>
          <w:noProof/>
        </w:rPr>
        <w:t>sbiancanti ottici,</w:t>
      </w:r>
    </w:p>
    <w:p w14:paraId="494026AF" w14:textId="360B8637" w:rsidR="00C52C18" w:rsidRPr="000D02D9" w:rsidRDefault="009D5B12" w:rsidP="009D5B12">
      <w:pPr>
        <w:pStyle w:val="Point1"/>
        <w:rPr>
          <w:noProof/>
        </w:rPr>
      </w:pPr>
      <w:r>
        <w:rPr>
          <w:noProof/>
        </w:rPr>
        <w:t>d)</w:t>
      </w:r>
      <w:r>
        <w:rPr>
          <w:noProof/>
        </w:rPr>
        <w:tab/>
      </w:r>
      <w:r w:rsidR="00C52C18" w:rsidRPr="000D02D9">
        <w:rPr>
          <w:noProof/>
        </w:rPr>
        <w:t>profumi.</w:t>
      </w:r>
    </w:p>
    <w:p w14:paraId="3D18E3F6" w14:textId="77777777" w:rsidR="00C52C18" w:rsidRPr="000D02D9" w:rsidRDefault="00C52C18" w:rsidP="002D31C9">
      <w:pPr>
        <w:pStyle w:val="ManualNumPar1"/>
        <w:rPr>
          <w:noProof/>
        </w:rPr>
      </w:pPr>
      <w:r w:rsidRPr="000D02D9">
        <w:rPr>
          <w:noProof/>
        </w:rPr>
        <w:t>3.</w:t>
      </w:r>
      <w:r w:rsidRPr="000D02D9">
        <w:rPr>
          <w:noProof/>
        </w:rPr>
        <w:tab/>
        <w:t xml:space="preserve">I conservanti sono elencati, utilizzando, se possibile, il sistema di cui all'articolo 33 del regolamento (CE) n. 1223/2009, indipendentemente dalla loro concentrazione, a condizione che soddisfino le condizioni seguenti: </w:t>
      </w:r>
    </w:p>
    <w:p w14:paraId="7EEE2CC7" w14:textId="2E354660" w:rsidR="00C52C18" w:rsidRPr="000D02D9" w:rsidRDefault="009D5B12" w:rsidP="009D5B12">
      <w:pPr>
        <w:pStyle w:val="Point1"/>
        <w:rPr>
          <w:noProof/>
        </w:rPr>
      </w:pPr>
      <w:r>
        <w:rPr>
          <w:noProof/>
        </w:rPr>
        <w:t>a)</w:t>
      </w:r>
      <w:r>
        <w:rPr>
          <w:noProof/>
        </w:rPr>
        <w:tab/>
      </w:r>
      <w:r w:rsidR="00C52C18" w:rsidRPr="000D02D9">
        <w:rPr>
          <w:noProof/>
        </w:rPr>
        <w:t xml:space="preserve">contribuiscono a qualificare il detergente come articolo trattato ai sensi dell'articolo 3, paragrafo 1, lettera l), del regolamento (UE) n. 528/2012; </w:t>
      </w:r>
    </w:p>
    <w:p w14:paraId="1238DB63" w14:textId="75391D37" w:rsidR="00AF139B" w:rsidRPr="000D02D9" w:rsidRDefault="009D5B12" w:rsidP="009D5B12">
      <w:pPr>
        <w:pStyle w:val="Point1"/>
        <w:rPr>
          <w:noProof/>
        </w:rPr>
      </w:pPr>
      <w:r>
        <w:rPr>
          <w:noProof/>
        </w:rPr>
        <w:t>b)</w:t>
      </w:r>
      <w:r>
        <w:rPr>
          <w:noProof/>
        </w:rPr>
        <w:tab/>
      </w:r>
      <w:r w:rsidR="00C52C18" w:rsidRPr="000D02D9">
        <w:rPr>
          <w:noProof/>
        </w:rPr>
        <w:t>sono indicati sull'etichetta di un componente del detergente.</w:t>
      </w:r>
    </w:p>
    <w:p w14:paraId="2A4519A4" w14:textId="77777777" w:rsidR="00C52C18" w:rsidRPr="000D02D9" w:rsidRDefault="00AF139B" w:rsidP="00240BD6">
      <w:pPr>
        <w:pStyle w:val="Text1"/>
        <w:rPr>
          <w:noProof/>
        </w:rPr>
      </w:pPr>
      <w:r w:rsidRPr="000D02D9">
        <w:rPr>
          <w:noProof/>
        </w:rPr>
        <w:t xml:space="preserve">La condizione di cui alla lettera b) del primo comma non deve essere soddisfatta se i conservanti non superano le soglie di scatenamento di cui al punto 3.4.3.3. / tabella 3.4.6, dell'allegato I del regolamento (CE) n. 1272/2008 oppure non svolgono più una funzione di conservazione nel prodotto finale, anche in sinergia con altri conservanti. </w:t>
      </w:r>
    </w:p>
    <w:p w14:paraId="37F576A7" w14:textId="77777777" w:rsidR="00C52C18" w:rsidRPr="000D02D9" w:rsidRDefault="00C52C18" w:rsidP="00D506FE">
      <w:pPr>
        <w:pStyle w:val="ManualNumPar1"/>
        <w:rPr>
          <w:noProof/>
        </w:rPr>
      </w:pPr>
      <w:r w:rsidRPr="000D02D9">
        <w:rPr>
          <w:noProof/>
        </w:rPr>
        <w:t>4.</w:t>
      </w:r>
      <w:r w:rsidRPr="000D02D9">
        <w:rPr>
          <w:noProof/>
        </w:rPr>
        <w:tab/>
        <w:t xml:space="preserve">Se aggiunte a concentrazioni superiori allo 0,01 % in peso, le fragranze allergizzanti riportate alle voci 45, 67-92 e da [X] a [X] dell'allegato III del regolamento (CE) n. 1223/2009, sono indicate sull'etichetta utilizzando il sistema di cui all'articolo 33 di tale regolamento. La prima frase non si applica alle fragranze allergizzanti che soddisfano le soglie di etichettatura ai sensi del regolamento (CE) n. 1272/2008. </w:t>
      </w:r>
    </w:p>
    <w:p w14:paraId="5ED5C8D8" w14:textId="77777777" w:rsidR="00C52C18" w:rsidRPr="000D02D9" w:rsidRDefault="0032090C" w:rsidP="002D31C9">
      <w:pPr>
        <w:pStyle w:val="ManualNumPar1"/>
        <w:rPr>
          <w:noProof/>
        </w:rPr>
      </w:pPr>
      <w:r w:rsidRPr="000D02D9">
        <w:rPr>
          <w:noProof/>
        </w:rPr>
        <w:t>5.</w:t>
      </w:r>
      <w:r w:rsidRPr="000D02D9">
        <w:rPr>
          <w:noProof/>
        </w:rPr>
        <w:tab/>
        <w:t>Le prescrizioni di cui ai punti da 1 a 4 non si applicano ai detergenti e ai tensioattivi per uso professionale, a condizione che le informazioni equivalenti a quelle previste da tali punti siano fornite nella sezione 15 della scheda di dati di sicurezza redatta in conformità dell'articolo 31 del regolamento (CE) n. 1907/2006.</w:t>
      </w:r>
    </w:p>
    <w:p w14:paraId="4A87010D" w14:textId="77777777" w:rsidR="00C52C18" w:rsidRPr="000D02D9" w:rsidRDefault="0032090C" w:rsidP="002D31C9">
      <w:pPr>
        <w:pStyle w:val="ManualNumPar1"/>
        <w:rPr>
          <w:noProof/>
        </w:rPr>
      </w:pPr>
      <w:r w:rsidRPr="000D02D9">
        <w:rPr>
          <w:noProof/>
        </w:rPr>
        <w:t>6.</w:t>
      </w:r>
      <w:r w:rsidRPr="000D02D9">
        <w:rPr>
          <w:noProof/>
        </w:rPr>
        <w:tab/>
        <w:t>Oltre alle informazioni elencate nei punti da 1 a 5, a seconda dei casi, l'etichetta dei detergenti contenenti microrganismi riporta le informazioni seguenti:</w:t>
      </w:r>
    </w:p>
    <w:p w14:paraId="38402FDB" w14:textId="42F0DD17" w:rsidR="00C52C18" w:rsidRPr="000D02D9" w:rsidRDefault="009D5B12" w:rsidP="009D5B12">
      <w:pPr>
        <w:pStyle w:val="Point1"/>
        <w:rPr>
          <w:noProof/>
        </w:rPr>
      </w:pPr>
      <w:r>
        <w:rPr>
          <w:noProof/>
        </w:rPr>
        <w:t>a)</w:t>
      </w:r>
      <w:r>
        <w:rPr>
          <w:noProof/>
        </w:rPr>
        <w:tab/>
      </w:r>
      <w:r w:rsidR="00C52C18" w:rsidRPr="000D02D9">
        <w:rPr>
          <w:noProof/>
        </w:rPr>
        <w:t>un'indicazione o un consiglio di prudenza sul fatto che il prodotto non deve essere utilizzato su superfici a contatto con gli alimenti;</w:t>
      </w:r>
    </w:p>
    <w:p w14:paraId="1178C020" w14:textId="08B3161C" w:rsidR="00C52C18" w:rsidRPr="000D02D9" w:rsidRDefault="009D5B12" w:rsidP="009D5B12">
      <w:pPr>
        <w:pStyle w:val="Point1"/>
        <w:rPr>
          <w:noProof/>
        </w:rPr>
      </w:pPr>
      <w:r>
        <w:rPr>
          <w:noProof/>
        </w:rPr>
        <w:t>b)</w:t>
      </w:r>
      <w:r>
        <w:rPr>
          <w:noProof/>
        </w:rPr>
        <w:tab/>
      </w:r>
      <w:r w:rsidR="00C52C18" w:rsidRPr="000D02D9">
        <w:rPr>
          <w:noProof/>
        </w:rPr>
        <w:t>un'indicazione della durata di conservazione del prodotto;</w:t>
      </w:r>
    </w:p>
    <w:p w14:paraId="606F3DC0" w14:textId="5EA6F2BE" w:rsidR="00EB4481" w:rsidRPr="000D02D9" w:rsidRDefault="009D5B12" w:rsidP="009D5B12">
      <w:pPr>
        <w:pStyle w:val="Point1"/>
        <w:rPr>
          <w:noProof/>
        </w:rPr>
      </w:pPr>
      <w:r>
        <w:rPr>
          <w:noProof/>
        </w:rPr>
        <w:t>c)</w:t>
      </w:r>
      <w:r>
        <w:rPr>
          <w:noProof/>
        </w:rPr>
        <w:tab/>
      </w:r>
      <w:r w:rsidR="00EB4481" w:rsidRPr="000D02D9">
        <w:rPr>
          <w:noProof/>
        </w:rPr>
        <w:t xml:space="preserve">istruzioni per l'uso o precauzioni particolari, se del caso. </w:t>
      </w:r>
    </w:p>
    <w:p w14:paraId="26A0DC72" w14:textId="77777777" w:rsidR="002D31C9" w:rsidRPr="000D02D9" w:rsidRDefault="002D31C9" w:rsidP="00AE3311">
      <w:pPr>
        <w:rPr>
          <w:b/>
          <w:noProof/>
        </w:rPr>
      </w:pPr>
    </w:p>
    <w:p w14:paraId="0435D843" w14:textId="77777777" w:rsidR="00C52C18" w:rsidRPr="000D02D9" w:rsidRDefault="002D31C9" w:rsidP="00AE3311">
      <w:pPr>
        <w:rPr>
          <w:b/>
          <w:noProof/>
        </w:rPr>
      </w:pPr>
      <w:r w:rsidRPr="000D02D9">
        <w:rPr>
          <w:b/>
          <w:noProof/>
        </w:rPr>
        <w:t xml:space="preserve">PARTE B – INDICAZIONE DELLE INFORMAZIONI SUL DOSAGGIO </w:t>
      </w:r>
    </w:p>
    <w:p w14:paraId="20B62376" w14:textId="77777777" w:rsidR="00906999" w:rsidRPr="000D02D9" w:rsidRDefault="00906999" w:rsidP="00AE3311">
      <w:pPr>
        <w:rPr>
          <w:noProof/>
        </w:rPr>
      </w:pPr>
      <w:r w:rsidRPr="000D02D9">
        <w:rPr>
          <w:noProof/>
        </w:rPr>
        <w:t>Le informazioni da riportare sull'etichetta dei detergenti per bucato destinati ai consumatori e dei detergenti per lavastoviglie automatiche destinati ai consumatori</w:t>
      </w:r>
    </w:p>
    <w:p w14:paraId="067B2449" w14:textId="77777777" w:rsidR="00C52C18" w:rsidRPr="000D02D9" w:rsidRDefault="00C52C18" w:rsidP="0039750E">
      <w:pPr>
        <w:pStyle w:val="NumPar1"/>
        <w:numPr>
          <w:ilvl w:val="0"/>
          <w:numId w:val="15"/>
        </w:numPr>
        <w:rPr>
          <w:noProof/>
        </w:rPr>
      </w:pPr>
      <w:r w:rsidRPr="000D02D9">
        <w:rPr>
          <w:noProof/>
        </w:rPr>
        <w:t>L'etichetta dei detergenti per bucato destinati ai consumatori contiene le informazioni seguenti:</w:t>
      </w:r>
    </w:p>
    <w:p w14:paraId="3D2BC3C2" w14:textId="7660C5C5" w:rsidR="00C52C18" w:rsidRPr="000D02D9" w:rsidRDefault="009D5B12" w:rsidP="009D5B12">
      <w:pPr>
        <w:pStyle w:val="Point1"/>
        <w:rPr>
          <w:noProof/>
        </w:rPr>
      </w:pPr>
      <w:r>
        <w:rPr>
          <w:noProof/>
        </w:rPr>
        <w:t>a)</w:t>
      </w:r>
      <w:r>
        <w:rPr>
          <w:noProof/>
        </w:rPr>
        <w:tab/>
      </w:r>
      <w:r w:rsidR="00C52C18" w:rsidRPr="000D02D9">
        <w:rPr>
          <w:noProof/>
        </w:rPr>
        <w:t>quantità raccomandate di detergente da utilizzare e/o istruzioni di dosaggio, espresse in millilitri o grammi, per il carico standard delle lavatrici e per le classi di durezza bassa, media ed elevata dell'acqua tenendo conto di processi di lavaggio a uno o due cicli,</w:t>
      </w:r>
    </w:p>
    <w:p w14:paraId="5301CF01" w14:textId="7F48BA5E" w:rsidR="00C52C18" w:rsidRPr="000D02D9" w:rsidRDefault="009D5B12" w:rsidP="009D5B12">
      <w:pPr>
        <w:pStyle w:val="Point1"/>
        <w:rPr>
          <w:noProof/>
        </w:rPr>
      </w:pPr>
      <w:r>
        <w:rPr>
          <w:noProof/>
        </w:rPr>
        <w:t>b)</w:t>
      </w:r>
      <w:r>
        <w:rPr>
          <w:noProof/>
        </w:rPr>
        <w:tab/>
      </w:r>
      <w:r w:rsidR="00C52C18" w:rsidRPr="000D02D9">
        <w:rPr>
          <w:noProof/>
        </w:rPr>
        <w:t>per i detergenti normali, il numero dei carichi standard di lavatrice di indumenti "normalmente sporchi" e, per i detergenti per tessuti delicati, il numero dei carichi standard di lavatrice di indumenti "leggermente sporchi" che possono essere lavati con il contenuto della confezione utilizzando acqua di durezza media, corrispondente a 2,5 millimoli di CaCO</w:t>
      </w:r>
      <w:r w:rsidR="00C52C18" w:rsidRPr="000D02D9">
        <w:rPr>
          <w:noProof/>
          <w:vertAlign w:val="subscript"/>
        </w:rPr>
        <w:t>3</w:t>
      </w:r>
      <w:r w:rsidR="00C52C18" w:rsidRPr="000D02D9">
        <w:rPr>
          <w:noProof/>
        </w:rPr>
        <w:t>/l,</w:t>
      </w:r>
    </w:p>
    <w:p w14:paraId="076F37ED" w14:textId="1ADB5491" w:rsidR="00C52C18" w:rsidRPr="000D02D9" w:rsidRDefault="009D5B12" w:rsidP="009D5B12">
      <w:pPr>
        <w:pStyle w:val="Point1"/>
        <w:rPr>
          <w:noProof/>
        </w:rPr>
      </w:pPr>
      <w:r>
        <w:rPr>
          <w:noProof/>
        </w:rPr>
        <w:t>c)</w:t>
      </w:r>
      <w:r>
        <w:rPr>
          <w:noProof/>
        </w:rPr>
        <w:tab/>
      </w:r>
      <w:r w:rsidR="00C52C18" w:rsidRPr="000D02D9">
        <w:rPr>
          <w:noProof/>
        </w:rPr>
        <w:t>qualora sia fornito un misurino, la sua capacità è indicata in millilitri o grammi e sono previste tacche per indicare la dose di detergente adatta a un carico standard di lavatrice per le classi di durezza bassa, media ed elevata dell'acqua.</w:t>
      </w:r>
    </w:p>
    <w:p w14:paraId="50C13B6A" w14:textId="77777777" w:rsidR="00C52C18" w:rsidRPr="000D02D9" w:rsidRDefault="002B1107" w:rsidP="00E72974">
      <w:pPr>
        <w:pStyle w:val="NumPar1"/>
        <w:rPr>
          <w:noProof/>
        </w:rPr>
      </w:pPr>
      <w:r w:rsidRPr="000D02D9">
        <w:rPr>
          <w:noProof/>
        </w:rPr>
        <w:t xml:space="preserve">Ai fini del punto 1, il carico standard delle lavatrici è di 4,5 kg di indumenti asciutti per i detergenti normali e di 2,5 kg di indumenti asciutti per i detergenti per tessuti delicati. Un detergente è considerato normale salvo non sia principalmente promosso dal fabbricante come detersivo destinato alla protezione dei tessuti, ossia per lavaggi a bassa temperatura, fibre delicate e colori. </w:t>
      </w:r>
    </w:p>
    <w:p w14:paraId="201133D1" w14:textId="77777777" w:rsidR="00C52C18" w:rsidRPr="000D02D9" w:rsidRDefault="00C52C18" w:rsidP="00DA60BA">
      <w:pPr>
        <w:pStyle w:val="NumPar1"/>
        <w:rPr>
          <w:noProof/>
        </w:rPr>
      </w:pPr>
      <w:r w:rsidRPr="000D02D9">
        <w:rPr>
          <w:noProof/>
        </w:rPr>
        <w:t>L'etichetta dei detergenti per lavastoviglie automatiche destinati ai consumatori indicano il dosaggio standard, espresso in grammi o millilitri o numero di pastiglie, per il ciclo di lavaggio principale di stoviglie normalmente sporche in una lavastoviglie a pieno carico con una capacità di dodici coperti, adeguando il dosaggio standard, se del caso, alla durezza bassa, media ed elevata dell'acqua.</w:t>
      </w:r>
    </w:p>
    <w:p w14:paraId="4EFD9864" w14:textId="77777777" w:rsidR="003358B1" w:rsidRPr="000D02D9" w:rsidRDefault="003358B1" w:rsidP="00240BD6">
      <w:pPr>
        <w:pStyle w:val="ManualNumPar1"/>
        <w:rPr>
          <w:noProof/>
        </w:rPr>
      </w:pPr>
    </w:p>
    <w:p w14:paraId="71CC0865" w14:textId="77777777" w:rsidR="00C52C18" w:rsidRPr="000D02D9" w:rsidRDefault="00B85520" w:rsidP="00AE3311">
      <w:pPr>
        <w:rPr>
          <w:b/>
          <w:noProof/>
        </w:rPr>
      </w:pPr>
      <w:r w:rsidRPr="000D02D9">
        <w:rPr>
          <w:b/>
          <w:noProof/>
        </w:rPr>
        <w:t xml:space="preserve">PARTE C – ETICHETTATURA DIGITALE </w:t>
      </w:r>
    </w:p>
    <w:p w14:paraId="3B6B0340" w14:textId="77777777" w:rsidR="00C52C18" w:rsidRPr="000D02D9" w:rsidRDefault="00C52C18" w:rsidP="00FA0BA3">
      <w:pPr>
        <w:pStyle w:val="Text1"/>
        <w:ind w:left="0"/>
        <w:rPr>
          <w:noProof/>
        </w:rPr>
      </w:pPr>
      <w:r w:rsidRPr="000D02D9">
        <w:rPr>
          <w:noProof/>
        </w:rPr>
        <w:t xml:space="preserve">Le seguenti informazioni relative al contenuto di cui alla parte A possono essere fornite esclusivamente sull'etichetta digitale, in conformità dell'articolo 16, paragrafo 1, secondo comma, secondo le modalità specificate in tale parte: </w:t>
      </w:r>
    </w:p>
    <w:p w14:paraId="13689222" w14:textId="588036FE" w:rsidR="00C52C18" w:rsidRPr="000D02D9" w:rsidRDefault="009D5B12" w:rsidP="009D5B12">
      <w:pPr>
        <w:pStyle w:val="Point1"/>
        <w:rPr>
          <w:noProof/>
        </w:rPr>
      </w:pPr>
      <w:r>
        <w:rPr>
          <w:noProof/>
        </w:rPr>
        <w:t>a)</w:t>
      </w:r>
      <w:r>
        <w:rPr>
          <w:noProof/>
        </w:rPr>
        <w:tab/>
      </w:r>
      <w:r w:rsidR="00C52C18" w:rsidRPr="000D02D9">
        <w:rPr>
          <w:noProof/>
        </w:rPr>
        <w:t>tensioattivi anionici,</w:t>
      </w:r>
    </w:p>
    <w:p w14:paraId="2DBADAB3" w14:textId="333A0829" w:rsidR="00C52C18" w:rsidRPr="000D02D9" w:rsidRDefault="009D5B12" w:rsidP="009D5B12">
      <w:pPr>
        <w:pStyle w:val="Point1"/>
        <w:rPr>
          <w:noProof/>
        </w:rPr>
      </w:pPr>
      <w:r>
        <w:rPr>
          <w:noProof/>
        </w:rPr>
        <w:t>b)</w:t>
      </w:r>
      <w:r>
        <w:rPr>
          <w:noProof/>
        </w:rPr>
        <w:tab/>
      </w:r>
      <w:r w:rsidR="00C52C18" w:rsidRPr="000D02D9">
        <w:rPr>
          <w:noProof/>
        </w:rPr>
        <w:t>tensioattivi cationici,</w:t>
      </w:r>
    </w:p>
    <w:p w14:paraId="7464CF47" w14:textId="00F8C010" w:rsidR="00C52C18" w:rsidRPr="000D02D9" w:rsidRDefault="009D5B12" w:rsidP="009D5B12">
      <w:pPr>
        <w:pStyle w:val="Point1"/>
        <w:rPr>
          <w:noProof/>
        </w:rPr>
      </w:pPr>
      <w:r>
        <w:rPr>
          <w:noProof/>
        </w:rPr>
        <w:t>c)</w:t>
      </w:r>
      <w:r>
        <w:rPr>
          <w:noProof/>
        </w:rPr>
        <w:tab/>
      </w:r>
      <w:r w:rsidR="00C52C18" w:rsidRPr="000D02D9">
        <w:rPr>
          <w:noProof/>
        </w:rPr>
        <w:t>tensioattivi anfoteri,</w:t>
      </w:r>
    </w:p>
    <w:p w14:paraId="5A70D738" w14:textId="53D4479B" w:rsidR="00C52C18" w:rsidRPr="000D02D9" w:rsidRDefault="009D5B12" w:rsidP="009D5B12">
      <w:pPr>
        <w:pStyle w:val="Point1"/>
        <w:rPr>
          <w:noProof/>
        </w:rPr>
      </w:pPr>
      <w:r>
        <w:rPr>
          <w:noProof/>
        </w:rPr>
        <w:t>d)</w:t>
      </w:r>
      <w:r>
        <w:rPr>
          <w:noProof/>
        </w:rPr>
        <w:tab/>
      </w:r>
      <w:r w:rsidR="00C52C18" w:rsidRPr="000D02D9">
        <w:rPr>
          <w:noProof/>
        </w:rPr>
        <w:t>tensioattivi non ionici;</w:t>
      </w:r>
    </w:p>
    <w:p w14:paraId="35FD6612" w14:textId="59FBBE9F" w:rsidR="00F72260" w:rsidRPr="000D02D9" w:rsidRDefault="009D5B12" w:rsidP="009D5B12">
      <w:pPr>
        <w:pStyle w:val="Point1"/>
        <w:rPr>
          <w:noProof/>
        </w:rPr>
      </w:pPr>
      <w:r>
        <w:rPr>
          <w:noProof/>
        </w:rPr>
        <w:t>e)</w:t>
      </w:r>
      <w:r>
        <w:rPr>
          <w:noProof/>
        </w:rPr>
        <w:tab/>
      </w:r>
      <w:r w:rsidR="00C52C18" w:rsidRPr="000D02D9">
        <w:rPr>
          <w:noProof/>
        </w:rPr>
        <w:t>fosfati,</w:t>
      </w:r>
    </w:p>
    <w:p w14:paraId="55419B80" w14:textId="74B262D3" w:rsidR="00C52C18" w:rsidRPr="000D02D9" w:rsidRDefault="009D5B12" w:rsidP="009D5B12">
      <w:pPr>
        <w:pStyle w:val="Point1"/>
        <w:rPr>
          <w:noProof/>
        </w:rPr>
      </w:pPr>
      <w:r>
        <w:rPr>
          <w:noProof/>
        </w:rPr>
        <w:t>f)</w:t>
      </w:r>
      <w:r>
        <w:rPr>
          <w:noProof/>
        </w:rPr>
        <w:tab/>
      </w:r>
      <w:r w:rsidR="00C52C18" w:rsidRPr="000D02D9">
        <w:rPr>
          <w:noProof/>
        </w:rPr>
        <w:t>fosfonati,</w:t>
      </w:r>
    </w:p>
    <w:p w14:paraId="50F76AF8" w14:textId="6D030567" w:rsidR="00C52C18" w:rsidRPr="000D02D9" w:rsidRDefault="009D5B12" w:rsidP="009D5B12">
      <w:pPr>
        <w:pStyle w:val="Point1"/>
        <w:rPr>
          <w:noProof/>
        </w:rPr>
      </w:pPr>
      <w:r>
        <w:rPr>
          <w:noProof/>
        </w:rPr>
        <w:t>g)</w:t>
      </w:r>
      <w:r>
        <w:rPr>
          <w:noProof/>
        </w:rPr>
        <w:tab/>
      </w:r>
      <w:r w:rsidR="00C52C18" w:rsidRPr="000D02D9">
        <w:rPr>
          <w:noProof/>
        </w:rPr>
        <w:t xml:space="preserve">sapone. </w:t>
      </w:r>
    </w:p>
    <w:p w14:paraId="3ECF9465" w14:textId="77777777" w:rsidR="00240BD6" w:rsidRPr="000D02D9" w:rsidRDefault="00240BD6" w:rsidP="00240BD6">
      <w:pPr>
        <w:rPr>
          <w:noProof/>
        </w:rPr>
      </w:pPr>
    </w:p>
    <w:p w14:paraId="3C7CBA89" w14:textId="77777777" w:rsidR="008877A7" w:rsidRPr="000D02D9" w:rsidRDefault="008877A7" w:rsidP="006D682F">
      <w:pPr>
        <w:rPr>
          <w:b/>
          <w:noProof/>
        </w:rPr>
      </w:pPr>
      <w:r w:rsidRPr="000D02D9">
        <w:rPr>
          <w:b/>
          <w:noProof/>
        </w:rPr>
        <w:t>PARTE D - INFORMAZIONI SEMPLIFICATE SUL DOSAGGIO DEI DETERGENTI PER BUCATO DESTINATI AI CONSUMATORI</w:t>
      </w:r>
    </w:p>
    <w:p w14:paraId="180CFD6D" w14:textId="77777777" w:rsidR="008877A7" w:rsidRPr="000D02D9" w:rsidRDefault="00D95570" w:rsidP="004E4248">
      <w:pPr>
        <w:rPr>
          <w:noProof/>
        </w:rPr>
      </w:pPr>
      <w:r w:rsidRPr="000D02D9">
        <w:rPr>
          <w:noProof/>
        </w:rPr>
        <w:t xml:space="preserve">La griglia di dosaggio semplificata contiene le seguenti informazioni: </w:t>
      </w:r>
    </w:p>
    <w:p w14:paraId="45630867" w14:textId="3B7044D4" w:rsidR="008877A7" w:rsidRPr="000D02D9" w:rsidRDefault="009D5B12" w:rsidP="009D5B12">
      <w:pPr>
        <w:pStyle w:val="Point1"/>
        <w:rPr>
          <w:noProof/>
        </w:rPr>
      </w:pPr>
      <w:r>
        <w:rPr>
          <w:noProof/>
        </w:rPr>
        <w:t>a)</w:t>
      </w:r>
      <w:r>
        <w:rPr>
          <w:noProof/>
        </w:rPr>
        <w:tab/>
      </w:r>
      <w:r w:rsidR="008877A7" w:rsidRPr="000D02D9">
        <w:rPr>
          <w:noProof/>
        </w:rPr>
        <w:t>istruzioni di base per l'uso, se del caso;</w:t>
      </w:r>
    </w:p>
    <w:p w14:paraId="03462E0A" w14:textId="46BCD3BE" w:rsidR="008877A7" w:rsidRPr="000D02D9" w:rsidRDefault="009D5B12" w:rsidP="009D5B12">
      <w:pPr>
        <w:pStyle w:val="Point1"/>
        <w:rPr>
          <w:noProof/>
        </w:rPr>
      </w:pPr>
      <w:r>
        <w:rPr>
          <w:noProof/>
        </w:rPr>
        <w:t>b)</w:t>
      </w:r>
      <w:r>
        <w:rPr>
          <w:noProof/>
        </w:rPr>
        <w:tab/>
      </w:r>
      <w:r w:rsidR="008877A7" w:rsidRPr="000D02D9">
        <w:rPr>
          <w:noProof/>
        </w:rPr>
        <w:t xml:space="preserve">le quantità consigliate in base alla durezza media dell'acqua e ai diversi gradi di sporco dei tessuti; nonché </w:t>
      </w:r>
    </w:p>
    <w:p w14:paraId="3660E836" w14:textId="1B7D7F21" w:rsidR="008877A7" w:rsidRPr="000D02D9" w:rsidRDefault="009D5B12" w:rsidP="009D5B12">
      <w:pPr>
        <w:pStyle w:val="Point1"/>
        <w:rPr>
          <w:noProof/>
        </w:rPr>
      </w:pPr>
      <w:r>
        <w:rPr>
          <w:noProof/>
        </w:rPr>
        <w:t>c)</w:t>
      </w:r>
      <w:r>
        <w:rPr>
          <w:noProof/>
        </w:rPr>
        <w:tab/>
      </w:r>
      <w:r w:rsidR="008877A7" w:rsidRPr="000D02D9">
        <w:rPr>
          <w:noProof/>
        </w:rPr>
        <w:t>un'indicazione del carico della lavatrice.</w:t>
      </w:r>
    </w:p>
    <w:p w14:paraId="3EB92A66" w14:textId="77777777" w:rsidR="00BD3286" w:rsidRPr="000D02D9" w:rsidRDefault="00E16FA1" w:rsidP="00E16FA1">
      <w:pPr>
        <w:spacing w:before="0" w:after="200" w:line="276" w:lineRule="auto"/>
        <w:jc w:val="left"/>
        <w:rPr>
          <w:noProof/>
        </w:rPr>
      </w:pPr>
      <w:r w:rsidRPr="000D02D9">
        <w:rPr>
          <w:noProof/>
        </w:rPr>
        <w:br w:type="page"/>
      </w:r>
    </w:p>
    <w:p w14:paraId="609C602C" w14:textId="77777777" w:rsidR="006460F5" w:rsidRPr="000D02D9" w:rsidRDefault="006460F5" w:rsidP="0099433F">
      <w:pPr>
        <w:pStyle w:val="Annexetitre"/>
        <w:rPr>
          <w:noProof/>
        </w:rPr>
      </w:pPr>
      <w:r w:rsidRPr="000D02D9">
        <w:rPr>
          <w:noProof/>
        </w:rPr>
        <w:t>ALLEGATO VI</w:t>
      </w:r>
    </w:p>
    <w:p w14:paraId="6A225F02" w14:textId="77777777" w:rsidR="00FE0ACC" w:rsidRPr="000D02D9" w:rsidRDefault="00FE0ACC" w:rsidP="00FE0ACC">
      <w:pPr>
        <w:pStyle w:val="NormalCentered"/>
        <w:rPr>
          <w:noProof/>
        </w:rPr>
      </w:pPr>
      <w:r w:rsidRPr="000D02D9">
        <w:rPr>
          <w:b/>
          <w:noProof/>
        </w:rPr>
        <w:t>PASSAPORTO DEL PRODOTTO</w:t>
      </w:r>
    </w:p>
    <w:p w14:paraId="43A3C690" w14:textId="77777777" w:rsidR="00FE0ACC" w:rsidRPr="000D02D9" w:rsidRDefault="00FE0ACC" w:rsidP="00FE0ACC">
      <w:pPr>
        <w:rPr>
          <w:noProof/>
        </w:rPr>
      </w:pPr>
      <w:r w:rsidRPr="000D02D9">
        <w:rPr>
          <w:noProof/>
        </w:rPr>
        <w:t xml:space="preserve">Il passaporto del prodotto contiene le seguenti informazioni: </w:t>
      </w:r>
    </w:p>
    <w:p w14:paraId="7D055F4C" w14:textId="730306A3" w:rsidR="00FE0ACC" w:rsidRPr="000D02D9" w:rsidRDefault="009D5B12" w:rsidP="009D5B12">
      <w:pPr>
        <w:pStyle w:val="Point1"/>
        <w:rPr>
          <w:noProof/>
        </w:rPr>
      </w:pPr>
      <w:r>
        <w:rPr>
          <w:noProof/>
        </w:rPr>
        <w:t>a)</w:t>
      </w:r>
      <w:r>
        <w:rPr>
          <w:noProof/>
        </w:rPr>
        <w:tab/>
      </w:r>
      <w:r w:rsidR="00FE0ACC" w:rsidRPr="000D02D9">
        <w:rPr>
          <w:noProof/>
        </w:rPr>
        <w:t>l'identificativo univoco del prodotto per il detergente o il tensioattivo;</w:t>
      </w:r>
    </w:p>
    <w:p w14:paraId="5225D068" w14:textId="0DFED82D" w:rsidR="00FE0ACC" w:rsidRPr="000D02D9" w:rsidRDefault="009D5B12" w:rsidP="009D5B12">
      <w:pPr>
        <w:pStyle w:val="Point1"/>
        <w:rPr>
          <w:noProof/>
        </w:rPr>
      </w:pPr>
      <w:r>
        <w:rPr>
          <w:noProof/>
        </w:rPr>
        <w:t>b)</w:t>
      </w:r>
      <w:r>
        <w:rPr>
          <w:noProof/>
        </w:rPr>
        <w:tab/>
      </w:r>
      <w:r w:rsidR="00FE0ACC" w:rsidRPr="000D02D9">
        <w:rPr>
          <w:noProof/>
        </w:rPr>
        <w:t xml:space="preserve">il nome, l'indirizzo del fabbricante o del suo rappresentante autorizzato e l'identificativo univoco dell'operatore del fabbricante; </w:t>
      </w:r>
    </w:p>
    <w:p w14:paraId="0FB911E8" w14:textId="34850E9A" w:rsidR="00FE0ACC" w:rsidRPr="000D02D9" w:rsidRDefault="009D5B12" w:rsidP="009D5B12">
      <w:pPr>
        <w:pStyle w:val="Point1"/>
        <w:rPr>
          <w:noProof/>
        </w:rPr>
      </w:pPr>
      <w:r>
        <w:rPr>
          <w:noProof/>
        </w:rPr>
        <w:t>c)</w:t>
      </w:r>
      <w:r>
        <w:rPr>
          <w:noProof/>
        </w:rPr>
        <w:tab/>
      </w:r>
      <w:r w:rsidR="00FE0ACC" w:rsidRPr="000D02D9">
        <w:rPr>
          <w:noProof/>
        </w:rPr>
        <w:t>l'identificazione del detergente o del tensioattivo che ne consente la tracciabilità, compresa un'immagine a colori di chiarezza sufficiente a consentire l'identificazione del detergente o del tensioattivo;</w:t>
      </w:r>
    </w:p>
    <w:p w14:paraId="49F0A8E1" w14:textId="4FA03321" w:rsidR="00FE0ACC" w:rsidRPr="000D02D9" w:rsidRDefault="009D5B12" w:rsidP="009D5B12">
      <w:pPr>
        <w:pStyle w:val="Point1"/>
        <w:rPr>
          <w:noProof/>
        </w:rPr>
      </w:pPr>
      <w:r>
        <w:rPr>
          <w:noProof/>
        </w:rPr>
        <w:t>d)</w:t>
      </w:r>
      <w:r>
        <w:rPr>
          <w:noProof/>
        </w:rPr>
        <w:tab/>
      </w:r>
      <w:r w:rsidR="00FE0ACC" w:rsidRPr="000D02D9">
        <w:rPr>
          <w:noProof/>
        </w:rPr>
        <w:t>il codice merceologico in cui è classificato il detergente o il tensioattivo al momento della creazione del passaporto del prodotto, come stabilito dal regolamento (CEE) n. 2658/87 del Consiglio</w:t>
      </w:r>
      <w:r w:rsidR="00FE0ACC" w:rsidRPr="000D02D9">
        <w:rPr>
          <w:rStyle w:val="FootnoteReference"/>
          <w:noProof/>
          <w:lang w:eastAsia="fr-BE"/>
        </w:rPr>
        <w:footnoteReference w:id="5"/>
      </w:r>
      <w:r w:rsidR="00FE0ACC" w:rsidRPr="000D02D9">
        <w:rPr>
          <w:noProof/>
        </w:rPr>
        <w:t>;</w:t>
      </w:r>
    </w:p>
    <w:p w14:paraId="308B9109" w14:textId="4FD24DE4" w:rsidR="00FE0ACC" w:rsidRPr="000D02D9" w:rsidRDefault="009D5B12" w:rsidP="009D5B12">
      <w:pPr>
        <w:pStyle w:val="Point1"/>
        <w:rPr>
          <w:noProof/>
        </w:rPr>
      </w:pPr>
      <w:r>
        <w:rPr>
          <w:noProof/>
        </w:rPr>
        <w:t>e)</w:t>
      </w:r>
      <w:r>
        <w:rPr>
          <w:noProof/>
        </w:rPr>
        <w:tab/>
      </w:r>
      <w:r w:rsidR="00FE0ACC" w:rsidRPr="000D02D9">
        <w:rPr>
          <w:noProof/>
        </w:rPr>
        <w:t>i riferimenti agli atti giuridici dell'Unione a cui il detergente o tensioattivo è conforme;</w:t>
      </w:r>
    </w:p>
    <w:p w14:paraId="7547E32D" w14:textId="387F5E3F" w:rsidR="00FE0ACC" w:rsidRPr="000D02D9" w:rsidRDefault="009D5B12" w:rsidP="009D5B12">
      <w:pPr>
        <w:pStyle w:val="Point1"/>
        <w:rPr>
          <w:noProof/>
        </w:rPr>
      </w:pPr>
      <w:r>
        <w:rPr>
          <w:noProof/>
        </w:rPr>
        <w:t>f)</w:t>
      </w:r>
      <w:r>
        <w:rPr>
          <w:noProof/>
        </w:rPr>
        <w:tab/>
      </w:r>
      <w:r w:rsidR="00FE0ACC" w:rsidRPr="000D02D9">
        <w:rPr>
          <w:noProof/>
        </w:rPr>
        <w:t>un elenco completo delle sostanze aggiunte intenzionalmente nel detergente o nel tensioattivo e dei conservanti indicati in etichetta conformemente all'allegato V, parte A, punto 3, primo comma, lettera b), utilizzando la Nomenclatura internazionale degli ingredienti cosmetici o, se non è disponibile, la denominazione della farmacopea europea e, se anche quest'ultima non è disponibile, la denominazione chimica comune o la denominazione dell'Unione Internazionale di chimica pura e applicata.</w:t>
      </w:r>
    </w:p>
    <w:p w14:paraId="61E33E8A" w14:textId="77777777" w:rsidR="00FE0ACC" w:rsidRPr="000D02D9" w:rsidRDefault="00FE0ACC" w:rsidP="00FE0ACC">
      <w:pPr>
        <w:pStyle w:val="Text1"/>
        <w:rPr>
          <w:noProof/>
        </w:rPr>
      </w:pPr>
      <w:r w:rsidRPr="000D02D9">
        <w:rPr>
          <w:noProof/>
        </w:rPr>
        <w:t>L'obbligo di cui alla lettera f) non si applica ai detergenti per uso professionale o ai tensioattivi per detergenti per uso professionale per i quali è disponibile una scheda di dati di sicurezza di cui all'articolo 31 del regolamento (CE) n. 1907/2006.</w:t>
      </w:r>
    </w:p>
    <w:p w14:paraId="65E32473" w14:textId="77777777" w:rsidR="00FE0ACC" w:rsidRPr="000D02D9" w:rsidRDefault="00FE0ACC" w:rsidP="00FE0ACC">
      <w:pPr>
        <w:rPr>
          <w:noProof/>
        </w:rPr>
      </w:pPr>
    </w:p>
    <w:p w14:paraId="55FA3455" w14:textId="77777777" w:rsidR="00FE0ACC" w:rsidRPr="000D02D9" w:rsidRDefault="00FE0ACC" w:rsidP="00FE0ACC">
      <w:pPr>
        <w:rPr>
          <w:noProof/>
        </w:rPr>
      </w:pPr>
    </w:p>
    <w:p w14:paraId="7AB67193" w14:textId="77777777" w:rsidR="00B864C5" w:rsidRPr="000D02D9" w:rsidRDefault="00B864C5" w:rsidP="000C3A7F">
      <w:pPr>
        <w:jc w:val="center"/>
        <w:rPr>
          <w:noProof/>
        </w:rPr>
        <w:sectPr w:rsidR="00B864C5" w:rsidRPr="000D02D9" w:rsidSect="003A1E0F">
          <w:pgSz w:w="11907" w:h="16839"/>
          <w:pgMar w:top="1134" w:right="1417" w:bottom="1134" w:left="1417" w:header="709" w:footer="709" w:gutter="0"/>
          <w:cols w:space="720"/>
          <w:docGrid w:linePitch="360"/>
        </w:sectPr>
      </w:pPr>
    </w:p>
    <w:p w14:paraId="4430064B" w14:textId="77777777" w:rsidR="00774FCA" w:rsidRPr="000D02D9" w:rsidRDefault="00AE7A8E" w:rsidP="00FE0ACC">
      <w:pPr>
        <w:pStyle w:val="Annexetitre"/>
        <w:rPr>
          <w:noProof/>
        </w:rPr>
      </w:pPr>
      <w:r w:rsidRPr="000D02D9">
        <w:rPr>
          <w:noProof/>
        </w:rPr>
        <w:t>ALLEGATO VII</w:t>
      </w:r>
    </w:p>
    <w:p w14:paraId="016E48B0" w14:textId="77777777" w:rsidR="00FE0ACC" w:rsidRPr="000D02D9" w:rsidRDefault="00FE0ACC" w:rsidP="00FE0ACC">
      <w:pPr>
        <w:pStyle w:val="NormalCentered"/>
        <w:rPr>
          <w:b/>
          <w:noProof/>
        </w:rPr>
      </w:pPr>
      <w:r w:rsidRPr="000D02D9">
        <w:rPr>
          <w:b/>
          <w:noProof/>
        </w:rPr>
        <w:t>METODI DI PROVA DI CUI ALL'ARTICOLO 22, PARAGRAFO 2</w:t>
      </w:r>
    </w:p>
    <w:p w14:paraId="7EE72874" w14:textId="77777777" w:rsidR="00FE0ACC" w:rsidRPr="000D02D9" w:rsidRDefault="00FE0ACC" w:rsidP="00FE0ACC">
      <w:pPr>
        <w:pStyle w:val="ManualHeading1"/>
        <w:ind w:left="851" w:hanging="851"/>
        <w:rPr>
          <w:noProof/>
        </w:rPr>
      </w:pPr>
      <w:r w:rsidRPr="000D02D9">
        <w:rPr>
          <w:noProof/>
        </w:rPr>
        <w:t>1.</w:t>
      </w:r>
      <w:r w:rsidRPr="000D02D9">
        <w:rPr>
          <w:noProof/>
        </w:rPr>
        <w:tab/>
        <w:t>Metodo di riferimento (prova di conferma)</w:t>
      </w:r>
    </w:p>
    <w:p w14:paraId="0507E3E7" w14:textId="77777777" w:rsidR="00FE0ACC" w:rsidRPr="000D02D9" w:rsidRDefault="00FE0ACC" w:rsidP="00FE0ACC">
      <w:pPr>
        <w:pStyle w:val="ManualHeading2"/>
        <w:ind w:left="851" w:hanging="851"/>
        <w:rPr>
          <w:noProof/>
        </w:rPr>
      </w:pPr>
      <w:r w:rsidRPr="000D02D9">
        <w:rPr>
          <w:noProof/>
        </w:rPr>
        <w:t>1.1.</w:t>
      </w:r>
      <w:r w:rsidRPr="000D02D9">
        <w:rPr>
          <w:noProof/>
        </w:rPr>
        <w:tab/>
        <w:t>Definizione</w:t>
      </w:r>
    </w:p>
    <w:p w14:paraId="1ABEDA61" w14:textId="77777777" w:rsidR="00FE0ACC" w:rsidRPr="000D02D9" w:rsidRDefault="00FE0ACC" w:rsidP="00FE0ACC">
      <w:pPr>
        <w:pStyle w:val="Text1"/>
        <w:rPr>
          <w:noProof/>
        </w:rPr>
      </w:pPr>
      <w:r w:rsidRPr="000D02D9">
        <w:rPr>
          <w:noProof/>
        </w:rPr>
        <w:t>Il metodo descrive un modello di laboratorio del fango attivo nonché sedimentatore secondario destinato a simulare un impianto municipale di trattamento delle acque di rifiuto. Al metodo possono essere applicate modalità operative più perfezionate come previsto alla norma EN ISO 11733.</w:t>
      </w:r>
    </w:p>
    <w:p w14:paraId="26CC7D54" w14:textId="77777777" w:rsidR="00FE0ACC" w:rsidRPr="000D02D9" w:rsidRDefault="00FE0ACC" w:rsidP="00FE0ACC">
      <w:pPr>
        <w:pStyle w:val="ManualHeading2"/>
        <w:ind w:left="851" w:hanging="851"/>
        <w:rPr>
          <w:noProof/>
        </w:rPr>
      </w:pPr>
      <w:r w:rsidRPr="000D02D9">
        <w:rPr>
          <w:noProof/>
        </w:rPr>
        <w:t>1.2.</w:t>
      </w:r>
      <w:r w:rsidRPr="000D02D9">
        <w:rPr>
          <w:noProof/>
        </w:rPr>
        <w:tab/>
        <w:t>Attrezzatura necessaria per la misurazione</w:t>
      </w:r>
    </w:p>
    <w:p w14:paraId="0DF0BAF0" w14:textId="77777777" w:rsidR="00FE0ACC" w:rsidRPr="000D02D9" w:rsidRDefault="00FE0ACC" w:rsidP="00FE0ACC">
      <w:pPr>
        <w:pStyle w:val="Text1"/>
        <w:rPr>
          <w:noProof/>
        </w:rPr>
      </w:pPr>
      <w:r w:rsidRPr="000D02D9">
        <w:rPr>
          <w:noProof/>
        </w:rPr>
        <w:t>Il metodo di misurazione si basa sull'impiego di un piccolo impianto di fanghi attivi schematizzato nella figura 1 e descritto in modo più particolareggiato nella figura 2. L'impianto è composto da un recipiente di alimentazione A contenente l'effluente sintetico, una pompa dosatrice B, un serbatoio di aerazione C, un sedimentatore D, una pompa ad aria compressa E per riciclare i fanghi attivi e un recipiente F per la raccolta dell'effluente trattato.</w:t>
      </w:r>
    </w:p>
    <w:p w14:paraId="67403E3C" w14:textId="77777777" w:rsidR="00FE0ACC" w:rsidRPr="000D02D9" w:rsidRDefault="00FE0ACC" w:rsidP="00FE0ACC">
      <w:pPr>
        <w:pStyle w:val="Text1"/>
        <w:rPr>
          <w:noProof/>
        </w:rPr>
      </w:pPr>
      <w:r w:rsidRPr="000D02D9">
        <w:rPr>
          <w:noProof/>
        </w:rPr>
        <w:t>I recipienti A ed F devono essere di vetro o idonea materia plastica e di una capacità di almeno 24 litri. La pompa B deve permettere un flusso regolare di effluente sintetico al serbatoio di aerazione; in funzionamento normale, detto serbatoio conterrà tre litri della miscela. In cima al cono interno del serbatoio C è sospeso un setto poroso in vetro G destinato all'aerazione. La quantità di aria immessa dal dispositivo di aerazione sarà misurata con flussometro H.</w:t>
      </w:r>
    </w:p>
    <w:p w14:paraId="26A074B7" w14:textId="77777777" w:rsidR="00FE0ACC" w:rsidRPr="000D02D9" w:rsidRDefault="00FE0ACC" w:rsidP="00FE0ACC">
      <w:pPr>
        <w:pStyle w:val="ManualHeading2"/>
        <w:ind w:left="851" w:hanging="851"/>
        <w:rPr>
          <w:noProof/>
        </w:rPr>
      </w:pPr>
      <w:r w:rsidRPr="000D02D9">
        <w:rPr>
          <w:noProof/>
        </w:rPr>
        <w:t>1.3.</w:t>
      </w:r>
      <w:r w:rsidRPr="000D02D9">
        <w:rPr>
          <w:noProof/>
        </w:rPr>
        <w:tab/>
        <w:t>Effluente sintetico</w:t>
      </w:r>
    </w:p>
    <w:p w14:paraId="74AA600D" w14:textId="77777777" w:rsidR="00FE0ACC" w:rsidRPr="000D02D9" w:rsidRDefault="00FE0ACC" w:rsidP="00FE0ACC">
      <w:pPr>
        <w:pStyle w:val="Text1"/>
        <w:rPr>
          <w:noProof/>
        </w:rPr>
      </w:pPr>
      <w:r w:rsidRPr="000D02D9">
        <w:rPr>
          <w:noProof/>
        </w:rPr>
        <w:t>Per effettuare questa prova servirsi di un effluente sintetico. Disciogliere per ogni litro di acqua potabile le seguenti sostanze:</w:t>
      </w:r>
    </w:p>
    <w:p w14:paraId="4733CF2E" w14:textId="77777777" w:rsidR="00FE0ACC" w:rsidRPr="000D02D9" w:rsidRDefault="00FE0ACC" w:rsidP="0039750E">
      <w:pPr>
        <w:pStyle w:val="Tiret1"/>
        <w:numPr>
          <w:ilvl w:val="0"/>
          <w:numId w:val="13"/>
        </w:numPr>
        <w:rPr>
          <w:noProof/>
        </w:rPr>
      </w:pPr>
      <w:r w:rsidRPr="000D02D9">
        <w:rPr>
          <w:noProof/>
        </w:rPr>
        <w:t>160 mg di peptone;</w:t>
      </w:r>
    </w:p>
    <w:p w14:paraId="299FE650" w14:textId="77777777" w:rsidR="00FE0ACC" w:rsidRPr="000D02D9" w:rsidRDefault="00FE0ACC" w:rsidP="00FE0ACC">
      <w:pPr>
        <w:pStyle w:val="Tiret1"/>
        <w:rPr>
          <w:noProof/>
        </w:rPr>
      </w:pPr>
      <w:r w:rsidRPr="000D02D9">
        <w:rPr>
          <w:noProof/>
        </w:rPr>
        <w:t>110 mg di estratto di carne;</w:t>
      </w:r>
    </w:p>
    <w:p w14:paraId="7653534A" w14:textId="77777777" w:rsidR="00FE0ACC" w:rsidRPr="000D02D9" w:rsidRDefault="00FE0ACC" w:rsidP="00FE0ACC">
      <w:pPr>
        <w:pStyle w:val="Tiret1"/>
        <w:rPr>
          <w:noProof/>
        </w:rPr>
      </w:pPr>
      <w:r w:rsidRPr="000D02D9">
        <w:rPr>
          <w:noProof/>
        </w:rPr>
        <w:t>30 mg di urea CO(NH</w:t>
      </w:r>
      <w:r w:rsidRPr="000D02D9">
        <w:rPr>
          <w:noProof/>
          <w:vertAlign w:val="subscript"/>
        </w:rPr>
        <w:t>2</w:t>
      </w:r>
      <w:r w:rsidRPr="000D02D9">
        <w:rPr>
          <w:noProof/>
        </w:rPr>
        <w:t>)</w:t>
      </w:r>
      <w:r w:rsidRPr="000D02D9">
        <w:rPr>
          <w:noProof/>
          <w:vertAlign w:val="subscript"/>
        </w:rPr>
        <w:t>2</w:t>
      </w:r>
      <w:r w:rsidRPr="000D02D9">
        <w:rPr>
          <w:noProof/>
        </w:rPr>
        <w:t>;</w:t>
      </w:r>
    </w:p>
    <w:p w14:paraId="75AF41FA" w14:textId="77777777" w:rsidR="00FE0ACC" w:rsidRPr="000D02D9" w:rsidRDefault="00FE0ACC" w:rsidP="00FE0ACC">
      <w:pPr>
        <w:pStyle w:val="Tiret1"/>
        <w:rPr>
          <w:noProof/>
        </w:rPr>
      </w:pPr>
      <w:r w:rsidRPr="000D02D9">
        <w:rPr>
          <w:noProof/>
        </w:rPr>
        <w:t>7 mg di cloruro di sodio (NaCl);</w:t>
      </w:r>
    </w:p>
    <w:p w14:paraId="5F831D03" w14:textId="77777777" w:rsidR="00FE0ACC" w:rsidRPr="000D02D9" w:rsidRDefault="00FE0ACC" w:rsidP="00FE0ACC">
      <w:pPr>
        <w:pStyle w:val="Tiret1"/>
        <w:rPr>
          <w:noProof/>
        </w:rPr>
      </w:pPr>
      <w:r w:rsidRPr="000D02D9">
        <w:rPr>
          <w:noProof/>
        </w:rPr>
        <w:t>4 mg di cloruro di calcio (CaCl</w:t>
      </w:r>
      <w:r w:rsidRPr="000D02D9">
        <w:rPr>
          <w:noProof/>
          <w:vertAlign w:val="subscript"/>
        </w:rPr>
        <w:t>2</w:t>
      </w:r>
      <w:r w:rsidRPr="000D02D9">
        <w:rPr>
          <w:noProof/>
        </w:rPr>
        <w:t>.2H</w:t>
      </w:r>
      <w:r w:rsidRPr="000D02D9">
        <w:rPr>
          <w:noProof/>
          <w:vertAlign w:val="subscript"/>
        </w:rPr>
        <w:t>2</w:t>
      </w:r>
      <w:r w:rsidRPr="000D02D9">
        <w:rPr>
          <w:noProof/>
        </w:rPr>
        <w:t>O);</w:t>
      </w:r>
    </w:p>
    <w:p w14:paraId="43FCEC68" w14:textId="77777777" w:rsidR="00FE0ACC" w:rsidRPr="000D02D9" w:rsidRDefault="00FE0ACC" w:rsidP="00FE0ACC">
      <w:pPr>
        <w:pStyle w:val="Tiret1"/>
        <w:rPr>
          <w:noProof/>
        </w:rPr>
      </w:pPr>
      <w:r w:rsidRPr="000D02D9">
        <w:rPr>
          <w:noProof/>
        </w:rPr>
        <w:t>2 mg di solfato di magnesio (MgSO</w:t>
      </w:r>
      <w:r w:rsidRPr="000D02D9">
        <w:rPr>
          <w:noProof/>
          <w:vertAlign w:val="subscript"/>
        </w:rPr>
        <w:t>4</w:t>
      </w:r>
      <w:r w:rsidRPr="000D02D9">
        <w:rPr>
          <w:noProof/>
        </w:rPr>
        <w:t>.7H</w:t>
      </w:r>
      <w:r w:rsidRPr="000D02D9">
        <w:rPr>
          <w:noProof/>
          <w:vertAlign w:val="subscript"/>
        </w:rPr>
        <w:t>2</w:t>
      </w:r>
      <w:r w:rsidRPr="000D02D9">
        <w:rPr>
          <w:noProof/>
        </w:rPr>
        <w:t>O);</w:t>
      </w:r>
    </w:p>
    <w:p w14:paraId="59063655" w14:textId="77777777" w:rsidR="00FE0ACC" w:rsidRPr="000D02D9" w:rsidRDefault="00FE0ACC" w:rsidP="00FE0ACC">
      <w:pPr>
        <w:pStyle w:val="Tiret1"/>
        <w:rPr>
          <w:noProof/>
        </w:rPr>
      </w:pPr>
      <w:r w:rsidRPr="000D02D9">
        <w:rPr>
          <w:noProof/>
        </w:rPr>
        <w:t>28 mg di fosfato bipotassico (K</w:t>
      </w:r>
      <w:r w:rsidRPr="000D02D9">
        <w:rPr>
          <w:noProof/>
          <w:vertAlign w:val="subscript"/>
        </w:rPr>
        <w:t>2</w:t>
      </w:r>
      <w:r w:rsidRPr="000D02D9">
        <w:rPr>
          <w:noProof/>
        </w:rPr>
        <w:t>HPO</w:t>
      </w:r>
      <w:r w:rsidRPr="000D02D9">
        <w:rPr>
          <w:noProof/>
          <w:vertAlign w:val="subscript"/>
        </w:rPr>
        <w:t>4</w:t>
      </w:r>
      <w:r w:rsidRPr="000D02D9">
        <w:rPr>
          <w:noProof/>
        </w:rPr>
        <w:t>);</w:t>
      </w:r>
    </w:p>
    <w:p w14:paraId="5E5F51F0" w14:textId="77777777" w:rsidR="00FE0ACC" w:rsidRPr="000D02D9" w:rsidRDefault="00FE0ACC" w:rsidP="00FE0ACC">
      <w:pPr>
        <w:pStyle w:val="Tiret1"/>
        <w:rPr>
          <w:noProof/>
        </w:rPr>
      </w:pPr>
      <w:r w:rsidRPr="000D02D9">
        <w:rPr>
          <w:noProof/>
        </w:rPr>
        <w:t>e 10 ± 1 mg di tensioattivo.</w:t>
      </w:r>
    </w:p>
    <w:p w14:paraId="09D75615" w14:textId="77777777" w:rsidR="00FE0ACC" w:rsidRPr="000D02D9" w:rsidRDefault="00FE0ACC" w:rsidP="00FE0ACC">
      <w:pPr>
        <w:pStyle w:val="Text1"/>
        <w:rPr>
          <w:noProof/>
        </w:rPr>
      </w:pPr>
      <w:r w:rsidRPr="000D02D9">
        <w:rPr>
          <w:noProof/>
        </w:rPr>
        <w:t>Rinnovare ogni giorno tale effluente sintetico.</w:t>
      </w:r>
    </w:p>
    <w:p w14:paraId="250E1AB4" w14:textId="77777777" w:rsidR="00FE0ACC" w:rsidRPr="000D02D9" w:rsidRDefault="00FE0ACC" w:rsidP="00FE0ACC">
      <w:pPr>
        <w:pStyle w:val="ManualHeading2"/>
        <w:ind w:left="851" w:hanging="851"/>
        <w:rPr>
          <w:noProof/>
        </w:rPr>
      </w:pPr>
      <w:r w:rsidRPr="000D02D9">
        <w:rPr>
          <w:noProof/>
        </w:rPr>
        <w:t>1.4.</w:t>
      </w:r>
      <w:r w:rsidRPr="000D02D9">
        <w:rPr>
          <w:noProof/>
        </w:rPr>
        <w:tab/>
        <w:t>Preparazione dei campioni</w:t>
      </w:r>
    </w:p>
    <w:p w14:paraId="29233246" w14:textId="77777777" w:rsidR="00FE0ACC" w:rsidRPr="000D02D9" w:rsidRDefault="00FE0ACC" w:rsidP="00FE0ACC">
      <w:pPr>
        <w:pStyle w:val="Text1"/>
        <w:rPr>
          <w:noProof/>
        </w:rPr>
      </w:pPr>
      <w:r w:rsidRPr="000D02D9">
        <w:rPr>
          <w:noProof/>
        </w:rPr>
        <w:t>I tensioattivi non ionici puri possono essere esaminati tali quali. Il contenuto attivo dei campioni di tensioattivo deve essere determinato al fine di preparare il liquame sintetico (punto 1.3).</w:t>
      </w:r>
    </w:p>
    <w:p w14:paraId="464C7AD3" w14:textId="77777777" w:rsidR="00FE0ACC" w:rsidRPr="000D02D9" w:rsidRDefault="00FE0ACC" w:rsidP="00FE0ACC">
      <w:pPr>
        <w:pStyle w:val="ManualHeading2"/>
        <w:ind w:left="851" w:hanging="851"/>
        <w:rPr>
          <w:noProof/>
        </w:rPr>
      </w:pPr>
      <w:r w:rsidRPr="000D02D9">
        <w:rPr>
          <w:noProof/>
        </w:rPr>
        <w:t>1.5.</w:t>
      </w:r>
      <w:r w:rsidRPr="000D02D9">
        <w:rPr>
          <w:noProof/>
        </w:rPr>
        <w:tab/>
        <w:t>Funzionamento dell'impianto</w:t>
      </w:r>
    </w:p>
    <w:p w14:paraId="7F10D0DB" w14:textId="77777777" w:rsidR="00FE0ACC" w:rsidRPr="000D02D9" w:rsidRDefault="00FE0ACC" w:rsidP="00FE0ACC">
      <w:pPr>
        <w:pStyle w:val="Text1"/>
        <w:rPr>
          <w:noProof/>
        </w:rPr>
      </w:pPr>
      <w:r w:rsidRPr="000D02D9">
        <w:rPr>
          <w:noProof/>
        </w:rPr>
        <w:t>Riempire anzitutto il serbatoio di aerazione C e il sedimentatore D con effluente sintetico. Fissare il sedimentatore D ad un'altezza tale che il serbatoio di aerazione C contenga 3 litri. L'inoculazione avviene introducendo 3 ml di un effluente secondario di buona qualità, raccolto di recente da un impianto di trattamento di liquami di origine prevalentemente domestica. L'effluente dev'essere mantenuto in condizioni aerobiche nel periodo compreso tra la campionatura e l'utilizzazione. Azionare quindi il dispositivo di aerazione G, la pompa ad aria compressa E e la pompa dosatrice B. L'effluente sintetico deve passare nel serbatoio di aerazione C in ragione di 1 litro all'ora; ciò corrisponde a un tempo medio di ritenzione di tre ore.</w:t>
      </w:r>
    </w:p>
    <w:p w14:paraId="43296A74" w14:textId="77777777" w:rsidR="00FE0ACC" w:rsidRPr="000D02D9" w:rsidRDefault="00FE0ACC" w:rsidP="00FE0ACC">
      <w:pPr>
        <w:pStyle w:val="Text1"/>
        <w:rPr>
          <w:noProof/>
        </w:rPr>
      </w:pPr>
      <w:r w:rsidRPr="000D02D9">
        <w:rPr>
          <w:noProof/>
        </w:rPr>
        <w:t>Regolare il ritmo d'aerazione in modo che il contenuto del serbatoio C si mantenga costantemente in sospensione e che il tenore di ossigeno disciolto sia almeno di 2 mg/l. Impedire la formazione di schiuma con mezzi adeguati. Astenersi però dall'usare agenti antischiuma che esercitino una azione inibitrice sui fanghi attivi o che contengano tensioattivi. Regolare la pompa E in modo che nel serbatoio di aerazione C la rimessa in circolazione dei fanghi attivi provenienti dal sedimentatore sia continua e regolare. Rimettere in circolazione almeno una volta al giorno, mediante spazzolatura o con qualsiasi altro mezzo idoneo, i fanghi accumulatisi sulla parte superiore del serbatoio di aerazione C, nel fondo del sedimentatore D, o nel circuito di circolazione. Se il fango non decanta, favorirne la sedimentazione aggiungendo, ripetutamente se necessario, 2 ml di una soluzione al 5 % di cloruro ferrico.</w:t>
      </w:r>
    </w:p>
    <w:p w14:paraId="26E5B896" w14:textId="77777777" w:rsidR="00FE0ACC" w:rsidRPr="000D02D9" w:rsidRDefault="00FE0ACC" w:rsidP="00FE0ACC">
      <w:pPr>
        <w:pStyle w:val="Text1"/>
        <w:rPr>
          <w:noProof/>
        </w:rPr>
      </w:pPr>
      <w:r w:rsidRPr="000D02D9">
        <w:rPr>
          <w:noProof/>
        </w:rPr>
        <w:t>Raccogliere per ventiquattro ore nel serbatoio F la soluzione uscente dal sedimentatore D, dopo tale periodo prelevare un campione, previa omogeneizzazione della miscela. Pulire quindi accuratamente il serbatoio F.</w:t>
      </w:r>
    </w:p>
    <w:p w14:paraId="55E7212A" w14:textId="77777777" w:rsidR="00FE0ACC" w:rsidRPr="000D02D9" w:rsidRDefault="00FE0ACC" w:rsidP="00FE0ACC">
      <w:pPr>
        <w:pStyle w:val="ManualHeading2"/>
        <w:ind w:left="851" w:hanging="851"/>
        <w:rPr>
          <w:noProof/>
        </w:rPr>
      </w:pPr>
      <w:r w:rsidRPr="000D02D9">
        <w:rPr>
          <w:noProof/>
        </w:rPr>
        <w:t>1.6.</w:t>
      </w:r>
      <w:r w:rsidRPr="000D02D9">
        <w:rPr>
          <w:noProof/>
        </w:rPr>
        <w:tab/>
        <w:t>Controllo del dispositivo di misura</w:t>
      </w:r>
    </w:p>
    <w:p w14:paraId="1EF03DD3" w14:textId="77777777" w:rsidR="00FE0ACC" w:rsidRPr="000D02D9" w:rsidRDefault="00FE0ACC" w:rsidP="00FE0ACC">
      <w:pPr>
        <w:pStyle w:val="Text1"/>
        <w:rPr>
          <w:noProof/>
        </w:rPr>
      </w:pPr>
      <w:r w:rsidRPr="000D02D9">
        <w:rPr>
          <w:noProof/>
        </w:rPr>
        <w:t>Determinare immediatamente prima dell'uso il tenore di tensioattivi (in mg/l) dell'effluente sintetico.</w:t>
      </w:r>
    </w:p>
    <w:p w14:paraId="01807AE8" w14:textId="77777777" w:rsidR="00FE0ACC" w:rsidRPr="000D02D9" w:rsidRDefault="00FE0ACC" w:rsidP="00FE0ACC">
      <w:pPr>
        <w:pStyle w:val="Text1"/>
        <w:rPr>
          <w:noProof/>
        </w:rPr>
      </w:pPr>
      <w:r w:rsidRPr="000D02D9">
        <w:rPr>
          <w:noProof/>
        </w:rPr>
        <w:t>Subito dopo il prelievo, determinare, per analisi con lo stesso metodo, il tenore di tensioattivi (mg/l) dell'acqua residua raccolta per ventiquattro ore nel serbatoio F: in caso contrario i campioni devono essere conservati, preferibilmente per congelazione. Determinare la concentrazione di tensioattivi con un'approssimazione di 0,1 mg/l.</w:t>
      </w:r>
    </w:p>
    <w:p w14:paraId="38F7D30D" w14:textId="77777777" w:rsidR="00FE0ACC" w:rsidRPr="000D02D9" w:rsidRDefault="00FE0ACC" w:rsidP="00FE0ACC">
      <w:pPr>
        <w:pStyle w:val="Text1"/>
        <w:rPr>
          <w:noProof/>
        </w:rPr>
      </w:pPr>
      <w:r w:rsidRPr="000D02D9">
        <w:rPr>
          <w:noProof/>
        </w:rPr>
        <w:t>Per controllare il buon funzionamento del dispositivo, misurare almeno due volte alla settimana la domanda chimica in ossigeno (COD) o il carbonio organico disciolto (DOC) dell'effluente filtrato attraverso fibre di vetro accumulatosi nel serbatoio F e dell'effluente sintetico filtrato del serbatoio A.</w:t>
      </w:r>
    </w:p>
    <w:p w14:paraId="1668591E" w14:textId="77777777" w:rsidR="00FE0ACC" w:rsidRPr="000D02D9" w:rsidRDefault="00FE0ACC" w:rsidP="00FE0ACC">
      <w:pPr>
        <w:pStyle w:val="Text1"/>
        <w:rPr>
          <w:noProof/>
        </w:rPr>
      </w:pPr>
      <w:r w:rsidRPr="000D02D9">
        <w:rPr>
          <w:noProof/>
        </w:rPr>
        <w:t>La riduzione in COD (domanda chimica di ossigeno) o DOC (carbonio organico dissolto) dovrebbe stabilizzarsi quando la degradazione quotidiana del tensioattivo è sostanzialmente regolare, vale a dire alla fine del periodo iniziale indicato nella figura 3.</w:t>
      </w:r>
    </w:p>
    <w:p w14:paraId="3C2F861A" w14:textId="77777777" w:rsidR="00FE0ACC" w:rsidRPr="000D02D9" w:rsidRDefault="00FE0ACC" w:rsidP="00FE0ACC">
      <w:pPr>
        <w:pStyle w:val="Text1"/>
        <w:rPr>
          <w:noProof/>
        </w:rPr>
      </w:pPr>
      <w:r w:rsidRPr="000D02D9">
        <w:rPr>
          <w:noProof/>
        </w:rPr>
        <w:t>Determinare due volte alla settimana in g/l il tenore di sostanze secche minerali in sospensione nei fanghi attivi raccolti nel serbatoio di aerazione. Se questo supera i 2,5 g/l, eliminare l'eccesso di fanghi attivi.</w:t>
      </w:r>
    </w:p>
    <w:p w14:paraId="063861C0" w14:textId="77777777" w:rsidR="00FE0ACC" w:rsidRPr="000D02D9" w:rsidRDefault="00FE0ACC" w:rsidP="00FE0ACC">
      <w:pPr>
        <w:pStyle w:val="Text1"/>
        <w:rPr>
          <w:noProof/>
        </w:rPr>
      </w:pPr>
      <w:r w:rsidRPr="000D02D9">
        <w:rPr>
          <w:noProof/>
        </w:rPr>
        <w:t>Eseguire la prova di biodegradabilità a temperatura ambiente; la temperatura deve rimanere costante fra 19-24 °C.</w:t>
      </w:r>
    </w:p>
    <w:p w14:paraId="3C0AAF1C" w14:textId="77777777" w:rsidR="00FE0ACC" w:rsidRPr="000D02D9" w:rsidRDefault="00FE0ACC" w:rsidP="00FE0ACC">
      <w:pPr>
        <w:pStyle w:val="ManualHeading2"/>
        <w:ind w:left="851" w:hanging="851"/>
        <w:rPr>
          <w:noProof/>
        </w:rPr>
      </w:pPr>
      <w:r w:rsidRPr="000D02D9">
        <w:rPr>
          <w:noProof/>
        </w:rPr>
        <w:t>1.7.</w:t>
      </w:r>
      <w:r w:rsidRPr="000D02D9">
        <w:rPr>
          <w:noProof/>
        </w:rPr>
        <w:tab/>
        <w:t>Calcolo della biodegradabilità</w:t>
      </w:r>
    </w:p>
    <w:p w14:paraId="00EC8D08" w14:textId="77777777" w:rsidR="00FE0ACC" w:rsidRPr="000D02D9" w:rsidRDefault="00FE0ACC" w:rsidP="00FE0ACC">
      <w:pPr>
        <w:pStyle w:val="Text1"/>
        <w:rPr>
          <w:noProof/>
        </w:rPr>
      </w:pPr>
      <w:r w:rsidRPr="000D02D9">
        <w:rPr>
          <w:noProof/>
        </w:rPr>
        <w:t>Calcolare ogni giorno la percentuale di degradazione del tensioattivo a partire dal tenore di tensioattivo espresso in mg/l dell'effluente sintetico e del corrispondente effluente residuo raccolto nel serbatoio F.</w:t>
      </w:r>
    </w:p>
    <w:p w14:paraId="0DEB26CE" w14:textId="77777777" w:rsidR="00FE0ACC" w:rsidRPr="000D02D9" w:rsidRDefault="00FE0ACC" w:rsidP="00FE0ACC">
      <w:pPr>
        <w:pStyle w:val="Text1"/>
        <w:rPr>
          <w:noProof/>
        </w:rPr>
      </w:pPr>
      <w:r w:rsidRPr="000D02D9">
        <w:rPr>
          <w:noProof/>
        </w:rPr>
        <w:t>Rappresentare graficamente, come nella figura 3, i valori di biodegradabilità ottenuti.</w:t>
      </w:r>
    </w:p>
    <w:p w14:paraId="113C5779" w14:textId="77777777" w:rsidR="00FE0ACC" w:rsidRPr="000D02D9" w:rsidRDefault="00FE0ACC" w:rsidP="00FE0ACC">
      <w:pPr>
        <w:pStyle w:val="Text1"/>
        <w:rPr>
          <w:noProof/>
        </w:rPr>
      </w:pPr>
      <w:r w:rsidRPr="000D02D9">
        <w:rPr>
          <w:noProof/>
        </w:rPr>
        <w:t>La degradabilità del tensioattivo viene calcolata come la media aritmetica dei valori ottenuti nel corso dei ventuno giorni seguenti al periodo di attivazione e acclimatazione, durante il quale la degradazione e il funzionamento dell'impianto siano stati regolari. In nessun caso la durata del periodo iniziale dovrà superare le sei settimane.</w:t>
      </w:r>
    </w:p>
    <w:p w14:paraId="52F4897F" w14:textId="77777777" w:rsidR="00FE0ACC" w:rsidRPr="000D02D9" w:rsidRDefault="00FE0ACC" w:rsidP="00FE0ACC">
      <w:pPr>
        <w:pStyle w:val="Text1"/>
        <w:rPr>
          <w:noProof/>
        </w:rPr>
      </w:pPr>
      <w:r w:rsidRPr="000D02D9">
        <w:rPr>
          <w:noProof/>
        </w:rPr>
        <w:t>Calcolare la biodegradazione quotidiana con un'approssimazione dello 0,1 %, ma il risultato finale deve essere arrotondato all'unità più vicina.</w:t>
      </w:r>
    </w:p>
    <w:p w14:paraId="0A4BA8BD" w14:textId="77777777" w:rsidR="00FE0ACC" w:rsidRPr="000D02D9" w:rsidRDefault="00FE0ACC" w:rsidP="00FE0ACC">
      <w:pPr>
        <w:pStyle w:val="Text1"/>
        <w:rPr>
          <w:noProof/>
        </w:rPr>
      </w:pPr>
      <w:r w:rsidRPr="000D02D9">
        <w:rPr>
          <w:noProof/>
        </w:rPr>
        <w:t>In alcuni casi, la frequenza dei prelievi può essere ridotta, ma per calcolare la media utilizzare i risultati di almeno quattordici prelievi quotidiani distribuiti sul periodo di ventuno giorni che fa seguito al periodo iniziale.</w:t>
      </w:r>
    </w:p>
    <w:p w14:paraId="1395237E" w14:textId="77777777" w:rsidR="00FE0ACC" w:rsidRPr="000D02D9" w:rsidRDefault="00FE0ACC" w:rsidP="00FE0ACC">
      <w:pPr>
        <w:pStyle w:val="ManualHeading1"/>
        <w:ind w:left="851" w:hanging="851"/>
        <w:rPr>
          <w:noProof/>
        </w:rPr>
      </w:pPr>
      <w:r w:rsidRPr="000D02D9">
        <w:rPr>
          <w:noProof/>
        </w:rPr>
        <w:t>2.</w:t>
      </w:r>
      <w:r w:rsidRPr="000D02D9">
        <w:rPr>
          <w:noProof/>
        </w:rPr>
        <w:tab/>
        <w:t>Determinazione dei tensioattivi anionici nelle prove di biodegradabilità</w:t>
      </w:r>
    </w:p>
    <w:p w14:paraId="5B7F6187" w14:textId="77777777" w:rsidR="00FE0ACC" w:rsidRPr="000D02D9" w:rsidRDefault="00FE0ACC" w:rsidP="00FE0ACC">
      <w:pPr>
        <w:pStyle w:val="ManualHeading2"/>
        <w:ind w:left="851" w:hanging="851"/>
        <w:rPr>
          <w:noProof/>
        </w:rPr>
      </w:pPr>
      <w:r w:rsidRPr="000D02D9">
        <w:rPr>
          <w:noProof/>
        </w:rPr>
        <w:t>2.1.</w:t>
      </w:r>
      <w:r w:rsidRPr="000D02D9">
        <w:rPr>
          <w:noProof/>
        </w:rPr>
        <w:tab/>
        <w:t>Principio</w:t>
      </w:r>
    </w:p>
    <w:p w14:paraId="40CD6032" w14:textId="77777777" w:rsidR="00FE0ACC" w:rsidRPr="000D02D9" w:rsidRDefault="00FE0ACC" w:rsidP="00FE0ACC">
      <w:pPr>
        <w:pStyle w:val="Text1"/>
        <w:rPr>
          <w:noProof/>
        </w:rPr>
      </w:pPr>
      <w:r w:rsidRPr="000D02D9">
        <w:rPr>
          <w:noProof/>
        </w:rPr>
        <w:t>Il metodo si basa sul fatto che il blu di metilene (colorante cationico) forma sali blu con tensioattivi anionici (MBAS) che possono essere estratti mediante cloroformio. Per eliminare eventuali interferenze, l'estrazione viene effettuata dapprima mediante una soluzione alcalina e l'estratto viene quindi trattato con una soluzione acida al blu di metilene. L'assorbimento della fase organica separata viene misurato fotometricamente alla lunghezza d'onda di assorbimento massimo, pari a 650 nm.</w:t>
      </w:r>
    </w:p>
    <w:p w14:paraId="21F02413" w14:textId="77777777" w:rsidR="00FE0ACC" w:rsidRPr="000D02D9" w:rsidRDefault="00FE0ACC" w:rsidP="00FE0ACC">
      <w:pPr>
        <w:pStyle w:val="ManualHeading2"/>
        <w:ind w:left="851" w:hanging="851"/>
        <w:rPr>
          <w:noProof/>
        </w:rPr>
      </w:pPr>
      <w:r w:rsidRPr="000D02D9">
        <w:rPr>
          <w:noProof/>
        </w:rPr>
        <w:t>2.2.</w:t>
      </w:r>
      <w:r w:rsidRPr="000D02D9">
        <w:rPr>
          <w:noProof/>
        </w:rPr>
        <w:tab/>
        <w:t>Reattivi e attrezzature</w:t>
      </w:r>
    </w:p>
    <w:p w14:paraId="14A4B270" w14:textId="77777777" w:rsidR="00FE0ACC" w:rsidRPr="000D02D9" w:rsidRDefault="00FE0ACC" w:rsidP="00FE0ACC">
      <w:pPr>
        <w:pStyle w:val="ManualHeading3"/>
        <w:rPr>
          <w:noProof/>
        </w:rPr>
      </w:pPr>
      <w:r w:rsidRPr="000D02D9">
        <w:rPr>
          <w:noProof/>
        </w:rPr>
        <w:t>2.2.1.</w:t>
      </w:r>
      <w:r w:rsidRPr="000D02D9">
        <w:rPr>
          <w:noProof/>
        </w:rPr>
        <w:tab/>
        <w:t>Soluzione tampone pH 10:</w:t>
      </w:r>
    </w:p>
    <w:p w14:paraId="0D5E3BBF" w14:textId="77777777" w:rsidR="00FE0ACC" w:rsidRPr="000D02D9" w:rsidRDefault="00FE0ACC" w:rsidP="00FE0ACC">
      <w:pPr>
        <w:pStyle w:val="Text1"/>
        <w:rPr>
          <w:noProof/>
        </w:rPr>
      </w:pPr>
      <w:r w:rsidRPr="000D02D9">
        <w:rPr>
          <w:noProof/>
        </w:rPr>
        <w:t>disciogliere 24 g di bicarbonato di sodio (NaHCO</w:t>
      </w:r>
      <w:r w:rsidRPr="000D02D9">
        <w:rPr>
          <w:noProof/>
          <w:vertAlign w:val="subscript"/>
        </w:rPr>
        <w:t>3</w:t>
      </w:r>
      <w:r w:rsidRPr="000D02D9">
        <w:rPr>
          <w:noProof/>
        </w:rPr>
        <w:t>) p.a. e 27 g di carbonato di sodio anidro (Na</w:t>
      </w:r>
      <w:r w:rsidRPr="000D02D9">
        <w:rPr>
          <w:noProof/>
          <w:vertAlign w:val="subscript"/>
        </w:rPr>
        <w:t>2</w:t>
      </w:r>
      <w:r w:rsidRPr="000D02D9">
        <w:rPr>
          <w:noProof/>
        </w:rPr>
        <w:t>CO</w:t>
      </w:r>
      <w:r w:rsidRPr="000D02D9">
        <w:rPr>
          <w:noProof/>
          <w:vertAlign w:val="subscript"/>
        </w:rPr>
        <w:t>3</w:t>
      </w:r>
      <w:r w:rsidRPr="000D02D9">
        <w:rPr>
          <w:noProof/>
        </w:rPr>
        <w:t>) p.a. in acqua deionizzata e diluire a 1000 ml.</w:t>
      </w:r>
    </w:p>
    <w:p w14:paraId="7326C5AE" w14:textId="77777777" w:rsidR="00FE0ACC" w:rsidRPr="000D02D9" w:rsidRDefault="00FE0ACC" w:rsidP="00FE0ACC">
      <w:pPr>
        <w:pStyle w:val="ManualHeading3"/>
        <w:rPr>
          <w:noProof/>
        </w:rPr>
      </w:pPr>
      <w:r w:rsidRPr="000D02D9">
        <w:rPr>
          <w:noProof/>
        </w:rPr>
        <w:t>2.2.2.</w:t>
      </w:r>
      <w:r w:rsidRPr="000D02D9">
        <w:rPr>
          <w:noProof/>
        </w:rPr>
        <w:tab/>
        <w:t>Soluzione neutra al blu di metilene:</w:t>
      </w:r>
    </w:p>
    <w:p w14:paraId="317AA65D" w14:textId="77777777" w:rsidR="00FE0ACC" w:rsidRPr="000D02D9" w:rsidRDefault="00FE0ACC" w:rsidP="00FE0ACC">
      <w:pPr>
        <w:pStyle w:val="Text1"/>
        <w:rPr>
          <w:noProof/>
        </w:rPr>
      </w:pPr>
      <w:r w:rsidRPr="000D02D9">
        <w:rPr>
          <w:noProof/>
        </w:rPr>
        <w:t>disciogliere 0,35 g di blu di metilene p.a. in acqua deionizzata e diluire a 1000 ml. Preparare la soluzione almeno ventiquattro ore prima dell'uso. L'assorbimento della fase cloroformica della prova in bianco, misurata contro cloroformio puro, non deve superare 0,015 impiegando una cella con un cammino ottico di 1 cm a 650 nm.</w:t>
      </w:r>
    </w:p>
    <w:p w14:paraId="494D04E4" w14:textId="77777777" w:rsidR="00FE0ACC" w:rsidRPr="000D02D9" w:rsidRDefault="00FE0ACC" w:rsidP="00FE0ACC">
      <w:pPr>
        <w:pStyle w:val="ManualHeading3"/>
        <w:rPr>
          <w:noProof/>
        </w:rPr>
      </w:pPr>
      <w:r w:rsidRPr="000D02D9">
        <w:rPr>
          <w:noProof/>
        </w:rPr>
        <w:t>2.2.3.</w:t>
      </w:r>
      <w:r w:rsidRPr="000D02D9">
        <w:rPr>
          <w:noProof/>
        </w:rPr>
        <w:tab/>
        <w:t>Soluzione acida al blu di metilene:</w:t>
      </w:r>
    </w:p>
    <w:p w14:paraId="2AC18721" w14:textId="77777777" w:rsidR="00FE0ACC" w:rsidRPr="000D02D9" w:rsidRDefault="00FE0ACC" w:rsidP="00FE0ACC">
      <w:pPr>
        <w:pStyle w:val="Text1"/>
        <w:rPr>
          <w:noProof/>
        </w:rPr>
      </w:pPr>
      <w:r w:rsidRPr="000D02D9">
        <w:rPr>
          <w:noProof/>
        </w:rPr>
        <w:t>disciogliere 0,35 g di blu di metilene p.a. in 500 ml di acqua deionizzata e mescolare con 6,5 ml di H</w:t>
      </w:r>
      <w:r w:rsidRPr="000D02D9">
        <w:rPr>
          <w:noProof/>
          <w:vertAlign w:val="subscript"/>
        </w:rPr>
        <w:t>2</w:t>
      </w:r>
      <w:r w:rsidRPr="000D02D9">
        <w:rPr>
          <w:noProof/>
        </w:rPr>
        <w:t>SO</w:t>
      </w:r>
      <w:r w:rsidRPr="000D02D9">
        <w:rPr>
          <w:noProof/>
          <w:vertAlign w:val="subscript"/>
        </w:rPr>
        <w:t>4</w:t>
      </w:r>
      <w:r w:rsidRPr="000D02D9">
        <w:rPr>
          <w:noProof/>
        </w:rPr>
        <w:t xml:space="preserve"> (d = 1,84 g/ml). Diluire a 1000 ml con acqua deionizzata. Preparare la soluzione almeno ventiquattro ore prima dell'uso. L'assorbimento della fase cloroformica della prova in bianco, misurata contro cloroformio puro, non deve superare 0,015 impiegando una cella con un cammino ottico di 1 cm a 650 nm.</w:t>
      </w:r>
    </w:p>
    <w:p w14:paraId="5D69D0D5" w14:textId="77777777" w:rsidR="00FE0ACC" w:rsidRPr="000D02D9" w:rsidRDefault="00FE0ACC" w:rsidP="00FE0ACC">
      <w:pPr>
        <w:pStyle w:val="ManualHeading3"/>
        <w:rPr>
          <w:noProof/>
        </w:rPr>
      </w:pPr>
      <w:r w:rsidRPr="000D02D9">
        <w:rPr>
          <w:noProof/>
        </w:rPr>
        <w:t>2.2.4.</w:t>
      </w:r>
      <w:r w:rsidRPr="000D02D9">
        <w:rPr>
          <w:noProof/>
        </w:rPr>
        <w:tab/>
        <w:t>Cloroformio (triclorometano) p.a., di recente distillazione</w:t>
      </w:r>
    </w:p>
    <w:p w14:paraId="3F7D5F09" w14:textId="77777777" w:rsidR="00FE0ACC" w:rsidRPr="000D02D9" w:rsidRDefault="00FE0ACC" w:rsidP="00FE0ACC">
      <w:pPr>
        <w:pStyle w:val="ManualHeading3"/>
        <w:rPr>
          <w:noProof/>
        </w:rPr>
      </w:pPr>
      <w:r w:rsidRPr="000D02D9">
        <w:rPr>
          <w:noProof/>
        </w:rPr>
        <w:t>2.2.5.</w:t>
      </w:r>
      <w:r w:rsidRPr="000D02D9">
        <w:rPr>
          <w:noProof/>
        </w:rPr>
        <w:tab/>
        <w:t>Estere metilico dell'acido dodecilbenzensolfonico</w:t>
      </w:r>
    </w:p>
    <w:p w14:paraId="47B3A613" w14:textId="77777777" w:rsidR="00FE0ACC" w:rsidRPr="000D02D9" w:rsidRDefault="00FE0ACC" w:rsidP="00FE0ACC">
      <w:pPr>
        <w:pStyle w:val="ManualHeading3"/>
        <w:rPr>
          <w:noProof/>
        </w:rPr>
      </w:pPr>
      <w:r w:rsidRPr="000D02D9">
        <w:rPr>
          <w:noProof/>
        </w:rPr>
        <w:t>2.2.6.</w:t>
      </w:r>
      <w:r w:rsidRPr="000D02D9">
        <w:rPr>
          <w:noProof/>
        </w:rPr>
        <w:tab/>
        <w:t>Soluzione etanolica di idrossido di potassio, KOH 0,1 M</w:t>
      </w:r>
    </w:p>
    <w:p w14:paraId="51F6FD85" w14:textId="77777777" w:rsidR="00FE0ACC" w:rsidRPr="000D02D9" w:rsidRDefault="00FE0ACC" w:rsidP="00FE0ACC">
      <w:pPr>
        <w:pStyle w:val="ManualHeading3"/>
        <w:rPr>
          <w:noProof/>
        </w:rPr>
      </w:pPr>
      <w:r w:rsidRPr="000D02D9">
        <w:rPr>
          <w:noProof/>
        </w:rPr>
        <w:t>2.2.7.</w:t>
      </w:r>
      <w:r w:rsidRPr="000D02D9">
        <w:rPr>
          <w:noProof/>
        </w:rPr>
        <w:tab/>
        <w:t>Etanolo puro, C</w:t>
      </w:r>
      <w:r w:rsidRPr="000D02D9">
        <w:rPr>
          <w:noProof/>
          <w:vertAlign w:val="subscript"/>
        </w:rPr>
        <w:t>2</w:t>
      </w:r>
      <w:r w:rsidRPr="000D02D9">
        <w:rPr>
          <w:noProof/>
        </w:rPr>
        <w:t>H</w:t>
      </w:r>
      <w:r w:rsidRPr="000D02D9">
        <w:rPr>
          <w:noProof/>
          <w:vertAlign w:val="subscript"/>
        </w:rPr>
        <w:t>5</w:t>
      </w:r>
      <w:r w:rsidRPr="000D02D9">
        <w:rPr>
          <w:noProof/>
        </w:rPr>
        <w:t>OH</w:t>
      </w:r>
    </w:p>
    <w:p w14:paraId="0B68B043" w14:textId="77777777" w:rsidR="00FE0ACC" w:rsidRPr="000D02D9" w:rsidRDefault="00FE0ACC" w:rsidP="00FE0ACC">
      <w:pPr>
        <w:pStyle w:val="ManualHeading3"/>
        <w:rPr>
          <w:noProof/>
        </w:rPr>
      </w:pPr>
      <w:r w:rsidRPr="000D02D9">
        <w:rPr>
          <w:noProof/>
        </w:rPr>
        <w:t>2.2.8.</w:t>
      </w:r>
      <w:r w:rsidRPr="000D02D9">
        <w:rPr>
          <w:noProof/>
        </w:rPr>
        <w:tab/>
        <w:t>Acido solforico, H</w:t>
      </w:r>
      <w:r w:rsidRPr="000D02D9">
        <w:rPr>
          <w:noProof/>
          <w:vertAlign w:val="subscript"/>
        </w:rPr>
        <w:t>2</w:t>
      </w:r>
      <w:r w:rsidRPr="000D02D9">
        <w:rPr>
          <w:noProof/>
        </w:rPr>
        <w:t>SO</w:t>
      </w:r>
      <w:r w:rsidRPr="000D02D9">
        <w:rPr>
          <w:noProof/>
          <w:vertAlign w:val="subscript"/>
        </w:rPr>
        <w:t>4</w:t>
      </w:r>
      <w:r w:rsidRPr="000D02D9">
        <w:rPr>
          <w:noProof/>
        </w:rPr>
        <w:t xml:space="preserve"> 0,5 M</w:t>
      </w:r>
    </w:p>
    <w:p w14:paraId="4A3E9EC1" w14:textId="77777777" w:rsidR="00FE0ACC" w:rsidRPr="000D02D9" w:rsidRDefault="00FE0ACC" w:rsidP="00FE0ACC">
      <w:pPr>
        <w:pStyle w:val="ManualHeading3"/>
        <w:rPr>
          <w:noProof/>
        </w:rPr>
      </w:pPr>
      <w:r w:rsidRPr="000D02D9">
        <w:rPr>
          <w:noProof/>
        </w:rPr>
        <w:t>2.2.9.</w:t>
      </w:r>
      <w:r w:rsidRPr="000D02D9">
        <w:rPr>
          <w:noProof/>
        </w:rPr>
        <w:tab/>
        <w:t>Soluzione di fenolftaleina:</w:t>
      </w:r>
    </w:p>
    <w:p w14:paraId="5F5D3697" w14:textId="77777777" w:rsidR="00FE0ACC" w:rsidRPr="000D02D9" w:rsidRDefault="00FE0ACC" w:rsidP="00FE0ACC">
      <w:pPr>
        <w:pStyle w:val="Text1"/>
        <w:rPr>
          <w:noProof/>
        </w:rPr>
      </w:pPr>
      <w:r w:rsidRPr="000D02D9">
        <w:rPr>
          <w:noProof/>
        </w:rPr>
        <w:t>sciogliere un grammo di fenolftaleina in 50 ml di etanolo ed aggiungere 50 ml di acqua deionizzata agitando continuamente. Eliminare mediante filtrazione l'eventuale precipitato ottenuto.</w:t>
      </w:r>
    </w:p>
    <w:p w14:paraId="16042EF3" w14:textId="77777777" w:rsidR="00FE0ACC" w:rsidRPr="000D02D9" w:rsidRDefault="00FE0ACC" w:rsidP="00FE0ACC">
      <w:pPr>
        <w:pStyle w:val="ManualHeading3"/>
        <w:rPr>
          <w:noProof/>
        </w:rPr>
      </w:pPr>
      <w:r w:rsidRPr="000D02D9">
        <w:rPr>
          <w:noProof/>
        </w:rPr>
        <w:t>2.2.10.</w:t>
      </w:r>
      <w:r w:rsidRPr="000D02D9">
        <w:rPr>
          <w:noProof/>
        </w:rPr>
        <w:tab/>
        <w:t>Soluzione metanolica di acido cloridrico: 250 ml di acido cloridrico concentrato p.a. e 750 ml di metanolo</w:t>
      </w:r>
    </w:p>
    <w:p w14:paraId="3989EFED" w14:textId="77777777" w:rsidR="00FE0ACC" w:rsidRPr="000D02D9" w:rsidRDefault="00FE0ACC" w:rsidP="00FE0ACC">
      <w:pPr>
        <w:pStyle w:val="ManualHeading3"/>
        <w:rPr>
          <w:noProof/>
        </w:rPr>
      </w:pPr>
      <w:r w:rsidRPr="000D02D9">
        <w:rPr>
          <w:noProof/>
        </w:rPr>
        <w:t>2.2.11.</w:t>
      </w:r>
      <w:r w:rsidRPr="000D02D9">
        <w:rPr>
          <w:noProof/>
        </w:rPr>
        <w:tab/>
        <w:t>Imbuto separatore da 250 ml</w:t>
      </w:r>
    </w:p>
    <w:p w14:paraId="7BC63428" w14:textId="77777777" w:rsidR="00FE0ACC" w:rsidRPr="000D02D9" w:rsidRDefault="00FE0ACC" w:rsidP="00FE0ACC">
      <w:pPr>
        <w:pStyle w:val="ManualHeading3"/>
        <w:rPr>
          <w:noProof/>
        </w:rPr>
      </w:pPr>
      <w:r w:rsidRPr="000D02D9">
        <w:rPr>
          <w:noProof/>
        </w:rPr>
        <w:t>2.2.12.</w:t>
      </w:r>
      <w:r w:rsidRPr="000D02D9">
        <w:rPr>
          <w:noProof/>
        </w:rPr>
        <w:tab/>
        <w:t>Matraccio tarato da 50 ml</w:t>
      </w:r>
    </w:p>
    <w:p w14:paraId="7DCBD34B" w14:textId="77777777" w:rsidR="00FE0ACC" w:rsidRPr="000D02D9" w:rsidRDefault="00FE0ACC" w:rsidP="00FE0ACC">
      <w:pPr>
        <w:pStyle w:val="ManualHeading3"/>
        <w:rPr>
          <w:noProof/>
        </w:rPr>
      </w:pPr>
      <w:r w:rsidRPr="000D02D9">
        <w:rPr>
          <w:noProof/>
        </w:rPr>
        <w:t>2.2.13.</w:t>
      </w:r>
      <w:r w:rsidRPr="000D02D9">
        <w:rPr>
          <w:noProof/>
        </w:rPr>
        <w:tab/>
        <w:t>Matraccio tarato da 500 ml</w:t>
      </w:r>
    </w:p>
    <w:p w14:paraId="0F75F2B0" w14:textId="77777777" w:rsidR="00FE0ACC" w:rsidRPr="000D02D9" w:rsidRDefault="00FE0ACC" w:rsidP="00FE0ACC">
      <w:pPr>
        <w:pStyle w:val="ManualHeading3"/>
        <w:rPr>
          <w:noProof/>
        </w:rPr>
      </w:pPr>
      <w:r w:rsidRPr="000D02D9">
        <w:rPr>
          <w:noProof/>
        </w:rPr>
        <w:t>2.2.14.</w:t>
      </w:r>
      <w:r w:rsidRPr="000D02D9">
        <w:rPr>
          <w:noProof/>
        </w:rPr>
        <w:tab/>
        <w:t>Matraccio tarato da 1000 ml</w:t>
      </w:r>
    </w:p>
    <w:p w14:paraId="3AEC08F4" w14:textId="77777777" w:rsidR="00FE0ACC" w:rsidRPr="000D02D9" w:rsidRDefault="00FE0ACC" w:rsidP="00FE0ACC">
      <w:pPr>
        <w:pStyle w:val="ManualHeading3"/>
        <w:rPr>
          <w:noProof/>
        </w:rPr>
      </w:pPr>
      <w:r w:rsidRPr="000D02D9">
        <w:rPr>
          <w:noProof/>
        </w:rPr>
        <w:t>2.2.15.</w:t>
      </w:r>
      <w:r w:rsidRPr="000D02D9">
        <w:rPr>
          <w:noProof/>
        </w:rPr>
        <w:tab/>
        <w:t>Pallone a fondo tondo con tappo conico di vetro smerigliato e condensatore a riflusso da 250 ml; granuli per facilitare l'ebollizione.</w:t>
      </w:r>
    </w:p>
    <w:p w14:paraId="0C204944" w14:textId="77777777" w:rsidR="00FE0ACC" w:rsidRPr="000D02D9" w:rsidRDefault="00FE0ACC" w:rsidP="00FE0ACC">
      <w:pPr>
        <w:pStyle w:val="ManualHeading3"/>
        <w:rPr>
          <w:noProof/>
        </w:rPr>
      </w:pPr>
      <w:r w:rsidRPr="000D02D9">
        <w:rPr>
          <w:noProof/>
        </w:rPr>
        <w:t>2.2.16.</w:t>
      </w:r>
      <w:r w:rsidRPr="000D02D9">
        <w:rPr>
          <w:noProof/>
        </w:rPr>
        <w:tab/>
        <w:t>pH-metro.</w:t>
      </w:r>
    </w:p>
    <w:p w14:paraId="4DA77A43" w14:textId="77777777" w:rsidR="00FE0ACC" w:rsidRPr="000D02D9" w:rsidRDefault="00FE0ACC" w:rsidP="00FE0ACC">
      <w:pPr>
        <w:pStyle w:val="ManualHeading3"/>
        <w:rPr>
          <w:noProof/>
        </w:rPr>
      </w:pPr>
      <w:r w:rsidRPr="000D02D9">
        <w:rPr>
          <w:noProof/>
        </w:rPr>
        <w:t>2.2.17.</w:t>
      </w:r>
      <w:r w:rsidRPr="000D02D9">
        <w:rPr>
          <w:noProof/>
        </w:rPr>
        <w:tab/>
        <w:t>Fotometro per misurazioni a 650 nm, con celle di 1-5 cm.</w:t>
      </w:r>
    </w:p>
    <w:p w14:paraId="2D0A3DE6" w14:textId="77777777" w:rsidR="00FE0ACC" w:rsidRPr="000D02D9" w:rsidRDefault="00FE0ACC" w:rsidP="00FE0ACC">
      <w:pPr>
        <w:pStyle w:val="ManualHeading3"/>
        <w:rPr>
          <w:noProof/>
        </w:rPr>
      </w:pPr>
      <w:r w:rsidRPr="000D02D9">
        <w:rPr>
          <w:noProof/>
        </w:rPr>
        <w:t>2.2.18.</w:t>
      </w:r>
      <w:r w:rsidRPr="000D02D9">
        <w:rPr>
          <w:noProof/>
        </w:rPr>
        <w:tab/>
        <w:t>Carta da filtro qualitativa.</w:t>
      </w:r>
    </w:p>
    <w:p w14:paraId="7CF5670F" w14:textId="77777777" w:rsidR="00FE0ACC" w:rsidRPr="000D02D9" w:rsidRDefault="00FE0ACC" w:rsidP="00FE0ACC">
      <w:pPr>
        <w:pStyle w:val="ManualHeading2"/>
        <w:ind w:left="851" w:hanging="851"/>
        <w:rPr>
          <w:noProof/>
        </w:rPr>
      </w:pPr>
      <w:r w:rsidRPr="000D02D9">
        <w:rPr>
          <w:noProof/>
        </w:rPr>
        <w:t>2.3.</w:t>
      </w:r>
      <w:r w:rsidRPr="000D02D9">
        <w:rPr>
          <w:noProof/>
        </w:rPr>
        <w:tab/>
        <w:t>Procedimento</w:t>
      </w:r>
    </w:p>
    <w:p w14:paraId="6D7FA7BA" w14:textId="77777777" w:rsidR="00FE0ACC" w:rsidRPr="000D02D9" w:rsidRDefault="00FE0ACC" w:rsidP="00FE0ACC">
      <w:pPr>
        <w:pStyle w:val="Text1"/>
        <w:rPr>
          <w:noProof/>
        </w:rPr>
      </w:pPr>
      <w:r w:rsidRPr="000D02D9">
        <w:rPr>
          <w:noProof/>
        </w:rPr>
        <w:t>I campioni per analisi non debbono essere prelevati attraverso uno strato di schiuma.</w:t>
      </w:r>
    </w:p>
    <w:p w14:paraId="55527F62" w14:textId="77777777" w:rsidR="00FE0ACC" w:rsidRPr="000D02D9" w:rsidRDefault="00FE0ACC" w:rsidP="00FE0ACC">
      <w:pPr>
        <w:pStyle w:val="Text1"/>
        <w:rPr>
          <w:noProof/>
        </w:rPr>
      </w:pPr>
      <w:r w:rsidRPr="000D02D9">
        <w:rPr>
          <w:noProof/>
        </w:rPr>
        <w:t>Dopo accurato lavaggio con acqua, la vetreria utilizzata per l'analisi deve essere risciacquata a fondo con soluzione metanolica di acido cloridrico (punto 2.2.10) e quindi con acqua deionizzata prima dell'uso.</w:t>
      </w:r>
    </w:p>
    <w:p w14:paraId="58EDB355" w14:textId="77777777" w:rsidR="00FE0ACC" w:rsidRPr="000D02D9" w:rsidRDefault="00FE0ACC" w:rsidP="00FE0ACC">
      <w:pPr>
        <w:pStyle w:val="Text1"/>
        <w:rPr>
          <w:noProof/>
        </w:rPr>
      </w:pPr>
      <w:r w:rsidRPr="000D02D9">
        <w:rPr>
          <w:noProof/>
        </w:rPr>
        <w:t>Filtrare l'affluente e l'effluente dell'impianto a fanghi attivi da esaminare immediatamente dopo la campionatura. Scartare i primi 100 ml del filtrato.</w:t>
      </w:r>
    </w:p>
    <w:p w14:paraId="3205B0D3" w14:textId="77777777" w:rsidR="00FE0ACC" w:rsidRPr="000D02D9" w:rsidRDefault="00FE0ACC" w:rsidP="00FE0ACC">
      <w:pPr>
        <w:pStyle w:val="Text1"/>
        <w:rPr>
          <w:noProof/>
        </w:rPr>
      </w:pPr>
      <w:r w:rsidRPr="000D02D9">
        <w:rPr>
          <w:noProof/>
        </w:rPr>
        <w:t>Prelevare una determinata quantità di campione, se necessario neutralizzata, in un imbuto separatore da 250 ml (punto 2.2.11). Il volume del campione dovrebbe contenere da 20 a 150 μg di MBAS. Per tenori più bassi in MBAS possono essere utilizzati sino a 100 ml del campione. Se il quantitativo utilizzato è inferiore a 100 ml, diluire a 100 ml con acqua deionizzata. Aggiungere al campione 10 ml di soluzione tampone (punto 2.2.1), 5 ml di soluzione neutra al blu di metilene (punto 2.2.2) e 15 ml di cloroformio (punto 2.2.4.). Agitare uniformemente la miscela, ma non troppo energicamente, per un minuto. Dopo la separazione della fase, versare lo strato di cloroformio in un secondo imbuto separatore contenente 110 ml di acqua deionizzata e 5 ml di soluzione acida al blu di metilene (punto 2.2.3.). Agitare la miscela per un minuto. Filtrare la fase cloroformica attraverso un filtro di ovatta idrofila previamente trattato con alcole e inumidito di cloroformio in un matraccio tarato (punto 2.2.12).</w:t>
      </w:r>
    </w:p>
    <w:p w14:paraId="1F5D6C8A" w14:textId="77777777" w:rsidR="00FE0ACC" w:rsidRPr="000D02D9" w:rsidRDefault="00FE0ACC" w:rsidP="00FE0ACC">
      <w:pPr>
        <w:pStyle w:val="Text1"/>
        <w:rPr>
          <w:noProof/>
        </w:rPr>
      </w:pPr>
      <w:r w:rsidRPr="000D02D9">
        <w:rPr>
          <w:noProof/>
        </w:rPr>
        <w:t>Estrarre le soluzioni alcaline e acide tre volte, utilizzando 10 ml di cloroformio per la seconda e la terza estrazione. Filtrare gli estratti cloroformici combinati attraverso lo stesso filtro di ovatta idrofila e portare a volume in un matraccio tarato da 50 ml (punto 2.2.12) con il cloroformio utilizzato per il lavaggio del filtro. Misurare l'assorbimento della soluzione cloroformica con un fotometro a 650 nm in cellette da 1-5 cm rispetto al cloroformio. Effettuare una determinazione del bianco con la procedura completa.</w:t>
      </w:r>
    </w:p>
    <w:p w14:paraId="5E19B476" w14:textId="77777777" w:rsidR="00FE0ACC" w:rsidRPr="000D02D9" w:rsidRDefault="00FE0ACC" w:rsidP="00FE0ACC">
      <w:pPr>
        <w:pStyle w:val="ManualHeading2"/>
        <w:ind w:left="851" w:hanging="851"/>
        <w:rPr>
          <w:noProof/>
        </w:rPr>
      </w:pPr>
      <w:r w:rsidRPr="000D02D9">
        <w:rPr>
          <w:noProof/>
        </w:rPr>
        <w:t>2.4.</w:t>
      </w:r>
      <w:r w:rsidRPr="000D02D9">
        <w:rPr>
          <w:noProof/>
        </w:rPr>
        <w:tab/>
        <w:t>Curva di taratura</w:t>
      </w:r>
    </w:p>
    <w:p w14:paraId="1B2CF3E7" w14:textId="77777777" w:rsidR="00FE0ACC" w:rsidRPr="000D02D9" w:rsidRDefault="00FE0ACC" w:rsidP="00FE0ACC">
      <w:pPr>
        <w:pStyle w:val="Text1"/>
        <w:rPr>
          <w:noProof/>
        </w:rPr>
      </w:pPr>
      <w:r w:rsidRPr="000D02D9">
        <w:rPr>
          <w:noProof/>
        </w:rPr>
        <w:t>Preparare una soluzione a titolo noto usando l'estere metilico dell'acido dodecilbenzensolfonico (tetrapropilene tipo PM 340) dopo saponificazione a sale di potassio. La MBAS è calcolata come dodecilbenzensolfonato di sodio (PM = 348).</w:t>
      </w:r>
    </w:p>
    <w:p w14:paraId="2695A103" w14:textId="77777777" w:rsidR="00FE0ACC" w:rsidRPr="000D02D9" w:rsidRDefault="00FE0ACC" w:rsidP="00FE0ACC">
      <w:pPr>
        <w:pStyle w:val="Text1"/>
        <w:rPr>
          <w:noProof/>
        </w:rPr>
      </w:pPr>
      <w:r w:rsidRPr="000D02D9">
        <w:rPr>
          <w:noProof/>
        </w:rPr>
        <w:t>Pesare con una pipetta da 400 a 450 mg di estere metilico dell'acido dodecilbenzensolfonico (punto 2.2.5) con un'approssimazione di 0,1 mg in un pallone a fondo tondo ed aggiungere 50 ml di soluzione etanolica di idrossido di potassio (punto 2.2.6) ed alcuni granuli per facilitare l'ebollizione. Dopo avere montato il condensatore a riflusso, far bollire per un'ora. Raffreddare e lavare il condensatore ed il giunto di vetro smerigliato con circa 30 ml di etanolo, ed aggiungere queste acque di lavaggio al contenuto del pallone. Titolare la soluzione con acido solforico rispetto alla fenolftaleina fino a scomparsa della colorazione. Trasferire questa soluzione in un matraccio tarato da 1000 ml (punto 2.2.14), portare a volume con acqua deionizzata e mescolare.</w:t>
      </w:r>
    </w:p>
    <w:p w14:paraId="554EBD7D" w14:textId="77777777" w:rsidR="00FE0ACC" w:rsidRPr="000D02D9" w:rsidRDefault="00FE0ACC" w:rsidP="00FE0ACC">
      <w:pPr>
        <w:pStyle w:val="Text1"/>
        <w:rPr>
          <w:noProof/>
        </w:rPr>
      </w:pPr>
      <w:r w:rsidRPr="000D02D9">
        <w:rPr>
          <w:noProof/>
        </w:rPr>
        <w:t>Una parte di questa soluzione concentrata di tensioattivo viene quindi ulteriormente diluita. Prelevare 25 ml, trasferire in un matraccio da 500 ml (punto 2.2.13) e portare a volume con acqua deionizzata, quindi mescolare.</w:t>
      </w:r>
    </w:p>
    <w:p w14:paraId="48C8569A" w14:textId="77777777" w:rsidR="00FE0ACC" w:rsidRPr="000D02D9" w:rsidRDefault="00FE0ACC" w:rsidP="00FE0ACC">
      <w:pPr>
        <w:pStyle w:val="Text1"/>
        <w:rPr>
          <w:noProof/>
        </w:rPr>
      </w:pPr>
      <w:r w:rsidRPr="000D02D9">
        <w:rPr>
          <w:noProof/>
        </w:rPr>
        <w:t>Questa soluzione standard contiene:</w:t>
      </w:r>
    </w:p>
    <w:p w14:paraId="48AF24E4" w14:textId="77777777" w:rsidR="00FE0ACC" w:rsidRPr="000D02D9" w:rsidRDefault="00FE0ACC" w:rsidP="00FE0ACC">
      <w:pPr>
        <w:pStyle w:val="Text1"/>
        <w:rPr>
          <w:noProof/>
        </w:rPr>
      </w:pPr>
      <w:r w:rsidRPr="000D02D9">
        <w:rPr>
          <w:noProof/>
          <w:lang w:val="en-GB" w:eastAsia="en-GB"/>
        </w:rPr>
        <w:drawing>
          <wp:inline distT="0" distB="0" distL="0" distR="0" wp14:anchorId="2738DF51" wp14:editId="4BDBF58D">
            <wp:extent cx="3865245" cy="756285"/>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5245" cy="756285"/>
                    </a:xfrm>
                    <a:prstGeom prst="rect">
                      <a:avLst/>
                    </a:prstGeom>
                    <a:noFill/>
                  </pic:spPr>
                </pic:pic>
              </a:graphicData>
            </a:graphic>
          </wp:inline>
        </w:drawing>
      </w:r>
    </w:p>
    <w:p w14:paraId="02271B98" w14:textId="77777777" w:rsidR="00FE0ACC" w:rsidRPr="000D02D9" w:rsidRDefault="00FE0ACC" w:rsidP="00FE0ACC">
      <w:pPr>
        <w:pStyle w:val="Text1"/>
        <w:rPr>
          <w:noProof/>
        </w:rPr>
      </w:pPr>
      <w:r w:rsidRPr="000D02D9">
        <w:rPr>
          <w:noProof/>
        </w:rPr>
        <w:t>ove E è il peso del campione in mg.</w:t>
      </w:r>
    </w:p>
    <w:p w14:paraId="315A44C0" w14:textId="77777777" w:rsidR="00FE0ACC" w:rsidRPr="000D02D9" w:rsidRDefault="00FE0ACC" w:rsidP="00FE0ACC">
      <w:pPr>
        <w:pStyle w:val="Text1"/>
        <w:rPr>
          <w:noProof/>
        </w:rPr>
      </w:pPr>
      <w:r w:rsidRPr="000D02D9">
        <w:rPr>
          <w:noProof/>
        </w:rPr>
        <w:t>Per costruire la curva di taratura, prelevare frazioni di 1, 2, 4, 6, 8 ml della soluzione standard e diluire ciascuna di queste frazioni fino a 100 ml con acqua deionizzata. Procedere quindi come indicato al punto 2.3, inclusa una determinazione in bianco.</w:t>
      </w:r>
    </w:p>
    <w:p w14:paraId="6F0C4BDF" w14:textId="77777777" w:rsidR="00FE0ACC" w:rsidRPr="000D02D9" w:rsidRDefault="00FE0ACC" w:rsidP="00FE0ACC">
      <w:pPr>
        <w:pStyle w:val="ManualHeading2"/>
        <w:ind w:left="851" w:hanging="851"/>
        <w:rPr>
          <w:noProof/>
        </w:rPr>
      </w:pPr>
      <w:r w:rsidRPr="000D02D9">
        <w:rPr>
          <w:noProof/>
        </w:rPr>
        <w:t>2.5.</w:t>
      </w:r>
      <w:r w:rsidRPr="000D02D9">
        <w:rPr>
          <w:noProof/>
        </w:rPr>
        <w:tab/>
        <w:t>Calcolo dei risultati</w:t>
      </w:r>
    </w:p>
    <w:p w14:paraId="45C79DDA" w14:textId="77777777" w:rsidR="00FE0ACC" w:rsidRPr="000D02D9" w:rsidRDefault="00FE0ACC" w:rsidP="00FE0ACC">
      <w:pPr>
        <w:pStyle w:val="Text1"/>
        <w:rPr>
          <w:noProof/>
        </w:rPr>
      </w:pPr>
      <w:r w:rsidRPr="000D02D9">
        <w:rPr>
          <w:noProof/>
        </w:rPr>
        <w:t>Il tenore del tensioattivo anionico (MBAS) nel campione è desunto dalla curva di taratura (punto 2.4). Il contenuto di MBAS del campione è dato dalla formula seguente:</w:t>
      </w:r>
    </w:p>
    <w:p w14:paraId="15FF8725" w14:textId="77777777" w:rsidR="00FE0ACC" w:rsidRPr="000D02D9" w:rsidRDefault="00FE0ACC" w:rsidP="00FE0ACC">
      <w:pPr>
        <w:pStyle w:val="Text1"/>
        <w:rPr>
          <w:noProof/>
        </w:rPr>
      </w:pPr>
      <w:r w:rsidRPr="000D02D9">
        <w:rPr>
          <w:noProof/>
          <w:lang w:val="en-GB" w:eastAsia="en-GB"/>
        </w:rPr>
        <w:drawing>
          <wp:inline distT="0" distB="0" distL="0" distR="0" wp14:anchorId="5067F4DE" wp14:editId="3F29CFE6">
            <wp:extent cx="4773295" cy="75628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295" cy="756285"/>
                    </a:xfrm>
                    <a:prstGeom prst="rect">
                      <a:avLst/>
                    </a:prstGeom>
                    <a:noFill/>
                  </pic:spPr>
                </pic:pic>
              </a:graphicData>
            </a:graphic>
          </wp:inline>
        </w:drawing>
      </w:r>
    </w:p>
    <w:p w14:paraId="06F04CD8" w14:textId="77777777" w:rsidR="00FE0ACC" w:rsidRPr="000D02D9" w:rsidRDefault="00FE0ACC" w:rsidP="00FE0ACC">
      <w:pPr>
        <w:pStyle w:val="Text1"/>
        <w:rPr>
          <w:noProof/>
        </w:rPr>
      </w:pPr>
      <w:r w:rsidRPr="000D02D9">
        <w:rPr>
          <w:noProof/>
        </w:rPr>
        <w:t>dove: V = volume del campione utilizzato in ml.</w:t>
      </w:r>
    </w:p>
    <w:p w14:paraId="4BC0A900" w14:textId="77777777" w:rsidR="00FE0ACC" w:rsidRPr="000D02D9" w:rsidRDefault="00FE0ACC" w:rsidP="00FE0ACC">
      <w:pPr>
        <w:pStyle w:val="Text1"/>
        <w:rPr>
          <w:noProof/>
        </w:rPr>
      </w:pPr>
      <w:r w:rsidRPr="000D02D9">
        <w:rPr>
          <w:noProof/>
        </w:rPr>
        <w:t>Esprimere i risultati come dodecilbenzenilsolfonato di sodio (PM 348).</w:t>
      </w:r>
    </w:p>
    <w:p w14:paraId="3920371F" w14:textId="77777777" w:rsidR="00FE0ACC" w:rsidRPr="000D02D9" w:rsidRDefault="00FE0ACC" w:rsidP="00FE0ACC">
      <w:pPr>
        <w:pStyle w:val="ManualHeading2"/>
        <w:ind w:left="851" w:hanging="851"/>
        <w:rPr>
          <w:noProof/>
        </w:rPr>
      </w:pPr>
      <w:r w:rsidRPr="000D02D9">
        <w:rPr>
          <w:noProof/>
        </w:rPr>
        <w:t>2.6.</w:t>
      </w:r>
      <w:r w:rsidRPr="000D02D9">
        <w:rPr>
          <w:noProof/>
        </w:rPr>
        <w:tab/>
        <w:t>Espressione dei risultati</w:t>
      </w:r>
    </w:p>
    <w:p w14:paraId="23EF7D1A" w14:textId="77777777" w:rsidR="00FE0ACC" w:rsidRPr="000D02D9" w:rsidRDefault="00FE0ACC" w:rsidP="00FE0ACC">
      <w:pPr>
        <w:pStyle w:val="Text1"/>
        <w:rPr>
          <w:noProof/>
        </w:rPr>
      </w:pPr>
      <w:r w:rsidRPr="000D02D9">
        <w:rPr>
          <w:noProof/>
        </w:rPr>
        <w:t>Esprimere i risultati come MBAS mg/l con un'approssimazione dello 0,1.</w:t>
      </w:r>
    </w:p>
    <w:p w14:paraId="359F03F2" w14:textId="77777777" w:rsidR="00FE0ACC" w:rsidRPr="000D02D9" w:rsidRDefault="00FE0ACC" w:rsidP="00FE0ACC">
      <w:pPr>
        <w:pStyle w:val="ManualHeading1"/>
        <w:ind w:left="851" w:hanging="851"/>
        <w:rPr>
          <w:noProof/>
        </w:rPr>
      </w:pPr>
      <w:r w:rsidRPr="000D02D9">
        <w:rPr>
          <w:noProof/>
        </w:rPr>
        <w:t>3.</w:t>
      </w:r>
      <w:r w:rsidRPr="000D02D9">
        <w:rPr>
          <w:noProof/>
        </w:rPr>
        <w:tab/>
        <w:t>Determinazione dei tensioattivi non ionici nei liquidi di prova di biodegradazione</w:t>
      </w:r>
    </w:p>
    <w:p w14:paraId="306728EA" w14:textId="77777777" w:rsidR="00FE0ACC" w:rsidRPr="000D02D9" w:rsidRDefault="00FE0ACC" w:rsidP="00FE0ACC">
      <w:pPr>
        <w:pStyle w:val="ManualHeading2"/>
        <w:ind w:left="851" w:hanging="851"/>
        <w:rPr>
          <w:noProof/>
        </w:rPr>
      </w:pPr>
      <w:r w:rsidRPr="000D02D9">
        <w:rPr>
          <w:noProof/>
        </w:rPr>
        <w:t>3.1.</w:t>
      </w:r>
      <w:r w:rsidRPr="000D02D9">
        <w:rPr>
          <w:noProof/>
        </w:rPr>
        <w:tab/>
        <w:t>Principio</w:t>
      </w:r>
    </w:p>
    <w:p w14:paraId="00997639" w14:textId="77777777" w:rsidR="00FE0ACC" w:rsidRPr="000D02D9" w:rsidRDefault="00FE0ACC" w:rsidP="00FE0ACC">
      <w:pPr>
        <w:pStyle w:val="Text1"/>
        <w:rPr>
          <w:noProof/>
        </w:rPr>
      </w:pPr>
      <w:r w:rsidRPr="000D02D9">
        <w:rPr>
          <w:noProof/>
        </w:rPr>
        <w:t>I tensioattivi sono concentrati e isolati mediante "stripping" gassoso. Nel campione usato, la quantità di tensioattivi non ionici deve essere compresa tra 250 e 800 μg.</w:t>
      </w:r>
    </w:p>
    <w:p w14:paraId="1A591AB0" w14:textId="77777777" w:rsidR="00FE0ACC" w:rsidRPr="000D02D9" w:rsidRDefault="00FE0ACC" w:rsidP="00FE0ACC">
      <w:pPr>
        <w:pStyle w:val="Text1"/>
        <w:rPr>
          <w:noProof/>
        </w:rPr>
      </w:pPr>
      <w:r w:rsidRPr="000D02D9">
        <w:rPr>
          <w:noProof/>
        </w:rPr>
        <w:t>Il tensioattivo così estratto è disciolto nell'acetato di etile.</w:t>
      </w:r>
    </w:p>
    <w:p w14:paraId="67618B55" w14:textId="77777777" w:rsidR="00FE0ACC" w:rsidRPr="000D02D9" w:rsidRDefault="00FE0ACC" w:rsidP="00FE0ACC">
      <w:pPr>
        <w:pStyle w:val="Text1"/>
        <w:rPr>
          <w:noProof/>
        </w:rPr>
      </w:pPr>
      <w:r w:rsidRPr="000D02D9">
        <w:rPr>
          <w:noProof/>
        </w:rPr>
        <w:t>Dopo separazione delle fasi ed evaporazione del solvente, precipitare il tensioattivo non ionico in soluzione acquosa con il reattivo di Dragendorff modificato (KBiI</w:t>
      </w:r>
      <w:r w:rsidRPr="000D02D9">
        <w:rPr>
          <w:noProof/>
          <w:vertAlign w:val="subscript"/>
        </w:rPr>
        <w:t>4</w:t>
      </w:r>
      <w:r w:rsidRPr="000D02D9">
        <w:rPr>
          <w:noProof/>
        </w:rPr>
        <w:t xml:space="preserve"> + BaCl</w:t>
      </w:r>
      <w:r w:rsidRPr="000D02D9">
        <w:rPr>
          <w:noProof/>
          <w:vertAlign w:val="subscript"/>
        </w:rPr>
        <w:t>2</w:t>
      </w:r>
      <w:r w:rsidRPr="000D02D9">
        <w:rPr>
          <w:noProof/>
        </w:rPr>
        <w:t xml:space="preserve"> + acido acetico glaciale).</w:t>
      </w:r>
    </w:p>
    <w:p w14:paraId="242B2677" w14:textId="77777777" w:rsidR="00FE0ACC" w:rsidRPr="000D02D9" w:rsidRDefault="00FE0ACC" w:rsidP="00FE0ACC">
      <w:pPr>
        <w:pStyle w:val="Text1"/>
        <w:rPr>
          <w:noProof/>
        </w:rPr>
      </w:pPr>
      <w:r w:rsidRPr="000D02D9">
        <w:rPr>
          <w:noProof/>
        </w:rPr>
        <w:t>Filtrare il precipitato, lavarlo con acido acetico glaciale e scioglierlo in una soluzione di tartrato di ammonio. Titolare potenziometricamente il bismuto presente nella soluzione con una soluzione di pirrolidinditiocarbammato a pH 4-5 usando un elettrodo indicatore al platino brillante ed un elettrodo di riferimento al calomelano oppure ad argento/cloruro di argento. Il metodo si applica ai tensioattivi non ionici che contengono gruppi di ossido di alchene 6-30.</w:t>
      </w:r>
    </w:p>
    <w:p w14:paraId="266F78A7" w14:textId="77777777" w:rsidR="00FE0ACC" w:rsidRPr="000D02D9" w:rsidRDefault="00FE0ACC" w:rsidP="00FE0ACC">
      <w:pPr>
        <w:pStyle w:val="Text1"/>
        <w:rPr>
          <w:noProof/>
        </w:rPr>
      </w:pPr>
      <w:r w:rsidRPr="000D02D9">
        <w:rPr>
          <w:noProof/>
        </w:rPr>
        <w:t>Moltiplicare il risultato della titolazione per il fattore 54 per esprimerlo come sostanza di riferimento [nonilfenolo, condensato con 10 moli di ossido di etilene (NP 10)].</w:t>
      </w:r>
    </w:p>
    <w:p w14:paraId="1D7454D8" w14:textId="77777777" w:rsidR="00FE0ACC" w:rsidRPr="000D02D9" w:rsidRDefault="00FE0ACC" w:rsidP="00FE0ACC">
      <w:pPr>
        <w:pStyle w:val="ManualHeading2"/>
        <w:ind w:left="851" w:hanging="851"/>
        <w:rPr>
          <w:noProof/>
        </w:rPr>
      </w:pPr>
      <w:r w:rsidRPr="000D02D9">
        <w:rPr>
          <w:noProof/>
        </w:rPr>
        <w:t>3.2.</w:t>
      </w:r>
      <w:r w:rsidRPr="000D02D9">
        <w:rPr>
          <w:noProof/>
        </w:rPr>
        <w:tab/>
        <w:t>Reattivi e attrezzatura</w:t>
      </w:r>
    </w:p>
    <w:p w14:paraId="12E7A276" w14:textId="77777777" w:rsidR="00FE0ACC" w:rsidRPr="000D02D9" w:rsidRDefault="00FE0ACC" w:rsidP="00FE0ACC">
      <w:pPr>
        <w:pStyle w:val="Text1"/>
        <w:rPr>
          <w:noProof/>
        </w:rPr>
      </w:pPr>
      <w:r w:rsidRPr="000D02D9">
        <w:rPr>
          <w:noProof/>
        </w:rPr>
        <w:t>I reattivi devono essere preparati in acqua deionizzata.</w:t>
      </w:r>
    </w:p>
    <w:p w14:paraId="5B5040FD" w14:textId="77777777" w:rsidR="00FE0ACC" w:rsidRPr="000D02D9" w:rsidRDefault="00FE0ACC" w:rsidP="00FE0ACC">
      <w:pPr>
        <w:pStyle w:val="Text1"/>
        <w:rPr>
          <w:noProof/>
        </w:rPr>
      </w:pPr>
      <w:r w:rsidRPr="000D02D9">
        <w:rPr>
          <w:noProof/>
        </w:rPr>
        <w:t>3.2.1.</w:t>
      </w:r>
      <w:r w:rsidRPr="000D02D9">
        <w:rPr>
          <w:noProof/>
        </w:rPr>
        <w:tab/>
        <w:t>Acetato di etile, puro e di recente distillazione</w:t>
      </w:r>
    </w:p>
    <w:p w14:paraId="30DA05A0" w14:textId="77777777" w:rsidR="00FE0ACC" w:rsidRPr="000D02D9" w:rsidRDefault="00FE0ACC" w:rsidP="00FE0ACC">
      <w:pPr>
        <w:pStyle w:val="Text1"/>
        <w:rPr>
          <w:noProof/>
        </w:rPr>
      </w:pPr>
      <w:r w:rsidRPr="000D02D9">
        <w:rPr>
          <w:noProof/>
        </w:rPr>
        <w:t>3.2.2.</w:t>
      </w:r>
      <w:r w:rsidRPr="000D02D9">
        <w:rPr>
          <w:noProof/>
        </w:rPr>
        <w:tab/>
        <w:t>Bicarbonato di sodio, NaHCO</w:t>
      </w:r>
      <w:r w:rsidRPr="000D02D9">
        <w:rPr>
          <w:noProof/>
          <w:vertAlign w:val="subscript"/>
        </w:rPr>
        <w:t>3</w:t>
      </w:r>
      <w:r w:rsidRPr="000D02D9">
        <w:rPr>
          <w:noProof/>
        </w:rPr>
        <w:t xml:space="preserve"> p.a.</w:t>
      </w:r>
    </w:p>
    <w:p w14:paraId="37168B31" w14:textId="77777777" w:rsidR="00FE0ACC" w:rsidRPr="000D02D9" w:rsidRDefault="00FE0ACC" w:rsidP="00FE0ACC">
      <w:pPr>
        <w:pStyle w:val="Text1"/>
        <w:rPr>
          <w:noProof/>
        </w:rPr>
      </w:pPr>
      <w:r w:rsidRPr="000D02D9">
        <w:rPr>
          <w:noProof/>
        </w:rPr>
        <w:t>3.2.3.</w:t>
      </w:r>
      <w:r w:rsidRPr="000D02D9">
        <w:rPr>
          <w:noProof/>
        </w:rPr>
        <w:tab/>
        <w:t>Acido cloridrico diluito [20 ml di acido cloridrico (HCl) concentrato diluito a 1000 ml con acqua]</w:t>
      </w:r>
    </w:p>
    <w:p w14:paraId="76E695E3" w14:textId="77777777" w:rsidR="00FE0ACC" w:rsidRPr="000D02D9" w:rsidRDefault="00FE0ACC" w:rsidP="00FE0ACC">
      <w:pPr>
        <w:pStyle w:val="Text1"/>
        <w:rPr>
          <w:noProof/>
        </w:rPr>
      </w:pPr>
      <w:r w:rsidRPr="000D02D9">
        <w:rPr>
          <w:noProof/>
        </w:rPr>
        <w:t>3.2.4.</w:t>
      </w:r>
      <w:r w:rsidRPr="000D02D9">
        <w:rPr>
          <w:noProof/>
        </w:rPr>
        <w:tab/>
        <w:t>Metanolo p.a. di recente distillazione, tenuto in bottiglia di vetro</w:t>
      </w:r>
    </w:p>
    <w:p w14:paraId="0711236C" w14:textId="77777777" w:rsidR="00FE0ACC" w:rsidRPr="000D02D9" w:rsidRDefault="00FE0ACC" w:rsidP="00FE0ACC">
      <w:pPr>
        <w:pStyle w:val="Text1"/>
        <w:rPr>
          <w:noProof/>
        </w:rPr>
      </w:pPr>
      <w:r w:rsidRPr="000D02D9">
        <w:rPr>
          <w:noProof/>
        </w:rPr>
        <w:t>3.2.5.</w:t>
      </w:r>
      <w:r w:rsidRPr="000D02D9">
        <w:rPr>
          <w:noProof/>
        </w:rPr>
        <w:tab/>
        <w:t>Porpora di bromocresolo, 0,1 g in 100 ml di metanolo)</w:t>
      </w:r>
    </w:p>
    <w:p w14:paraId="3788A6C0" w14:textId="77777777" w:rsidR="00FE0ACC" w:rsidRPr="000D02D9" w:rsidRDefault="00FE0ACC" w:rsidP="00FE0ACC">
      <w:pPr>
        <w:pStyle w:val="Text1"/>
        <w:rPr>
          <w:noProof/>
        </w:rPr>
      </w:pPr>
      <w:r w:rsidRPr="000D02D9">
        <w:rPr>
          <w:noProof/>
        </w:rPr>
        <w:t>3.2.6.</w:t>
      </w:r>
      <w:r w:rsidRPr="000D02D9">
        <w:rPr>
          <w:noProof/>
        </w:rPr>
        <w:tab/>
        <w:t>Agente precipitante: l'agente precipitante è costituito da una miscela di 2 volumi di soluzione A ed 1 volume di soluzione B. La miscela è raccolta in una bottiglia scura e può essere usata sino ad una settimana dopo la sua preparazione.</w:t>
      </w:r>
    </w:p>
    <w:p w14:paraId="1071D64A" w14:textId="77777777" w:rsidR="00FE0ACC" w:rsidRPr="000D02D9" w:rsidRDefault="00FE0ACC" w:rsidP="00FE0ACC">
      <w:pPr>
        <w:pStyle w:val="Text1"/>
        <w:rPr>
          <w:noProof/>
        </w:rPr>
      </w:pPr>
      <w:r w:rsidRPr="000D02D9">
        <w:rPr>
          <w:noProof/>
        </w:rPr>
        <w:t>3.2.6.1.</w:t>
      </w:r>
      <w:r w:rsidRPr="000D02D9">
        <w:rPr>
          <w:noProof/>
        </w:rPr>
        <w:tab/>
        <w:t>Soluzione A</w:t>
      </w:r>
    </w:p>
    <w:p w14:paraId="7A3693BF" w14:textId="77777777" w:rsidR="00FE0ACC" w:rsidRPr="000D02D9" w:rsidRDefault="00FE0ACC" w:rsidP="00FE0ACC">
      <w:pPr>
        <w:pStyle w:val="Text1"/>
        <w:rPr>
          <w:noProof/>
        </w:rPr>
      </w:pPr>
      <w:r w:rsidRPr="000D02D9">
        <w:rPr>
          <w:noProof/>
        </w:rPr>
        <w:t>Sciogliere 1,7 g di nitrato di bismuto, BiO.NO</w:t>
      </w:r>
      <w:r w:rsidRPr="000D02D9">
        <w:rPr>
          <w:noProof/>
          <w:vertAlign w:val="subscript"/>
        </w:rPr>
        <w:t>3</w:t>
      </w:r>
      <w:r w:rsidRPr="000D02D9">
        <w:rPr>
          <w:noProof/>
        </w:rPr>
        <w:t>.H</w:t>
      </w:r>
      <w:r w:rsidRPr="000D02D9">
        <w:rPr>
          <w:noProof/>
          <w:vertAlign w:val="subscript"/>
        </w:rPr>
        <w:t>2</w:t>
      </w:r>
      <w:r w:rsidRPr="000D02D9">
        <w:rPr>
          <w:noProof/>
        </w:rPr>
        <w:t>O p.a., in 20 ml di acido acetico glaciale e portare con acqua ad un volume di 100 ml. Sciogliere quindi 65 g di ioduro di potassio p.a. in 200 ml di acqua. Mescolare le due soluzioni in un pallone tarato da 1000 ml, aggiungere 200 ml di acido acetico glaciale (punto 3.2.7) e portare a 1000 ml con acqua.</w:t>
      </w:r>
    </w:p>
    <w:p w14:paraId="1ACEEF70" w14:textId="77777777" w:rsidR="00FE0ACC" w:rsidRPr="000D02D9" w:rsidRDefault="00FE0ACC" w:rsidP="00FE0ACC">
      <w:pPr>
        <w:pStyle w:val="Text1"/>
        <w:rPr>
          <w:noProof/>
        </w:rPr>
      </w:pPr>
      <w:r w:rsidRPr="000D02D9">
        <w:rPr>
          <w:noProof/>
        </w:rPr>
        <w:t>3.2.6.2.</w:t>
      </w:r>
      <w:r w:rsidRPr="000D02D9">
        <w:rPr>
          <w:noProof/>
        </w:rPr>
        <w:tab/>
        <w:t>Soluzione B</w:t>
      </w:r>
    </w:p>
    <w:p w14:paraId="0FC468A4" w14:textId="77777777" w:rsidR="00FE0ACC" w:rsidRPr="000D02D9" w:rsidRDefault="00FE0ACC" w:rsidP="00FE0ACC">
      <w:pPr>
        <w:pStyle w:val="Text1"/>
        <w:rPr>
          <w:noProof/>
        </w:rPr>
      </w:pPr>
      <w:r w:rsidRPr="000D02D9">
        <w:rPr>
          <w:noProof/>
        </w:rPr>
        <w:t>Sciogliere 290 g di cloruro di bario, BaCl</w:t>
      </w:r>
      <w:r w:rsidRPr="000D02D9">
        <w:rPr>
          <w:noProof/>
          <w:vertAlign w:val="subscript"/>
        </w:rPr>
        <w:t>2</w:t>
      </w:r>
      <w:r w:rsidRPr="000D02D9">
        <w:rPr>
          <w:noProof/>
        </w:rPr>
        <w:t>.2H</w:t>
      </w:r>
      <w:r w:rsidRPr="000D02D9">
        <w:rPr>
          <w:noProof/>
          <w:vertAlign w:val="subscript"/>
        </w:rPr>
        <w:t>2</w:t>
      </w:r>
      <w:r w:rsidRPr="000D02D9">
        <w:rPr>
          <w:noProof/>
        </w:rPr>
        <w:t>O p.a, in 1000 ml di acqua.</w:t>
      </w:r>
    </w:p>
    <w:p w14:paraId="7CEF23F5" w14:textId="77777777" w:rsidR="00FE0ACC" w:rsidRPr="000D02D9" w:rsidRDefault="00FE0ACC" w:rsidP="00FE0ACC">
      <w:pPr>
        <w:pStyle w:val="Text1"/>
        <w:rPr>
          <w:noProof/>
        </w:rPr>
      </w:pPr>
      <w:r w:rsidRPr="000D02D9">
        <w:rPr>
          <w:noProof/>
        </w:rPr>
        <w:t>3.2.7.</w:t>
      </w:r>
      <w:r w:rsidRPr="000D02D9">
        <w:rPr>
          <w:noProof/>
        </w:rPr>
        <w:tab/>
        <w:t>Acido acetico glaciale 99-100 % (concentrazioni inferiori sono inadeguate).</w:t>
      </w:r>
    </w:p>
    <w:p w14:paraId="7D4359AC" w14:textId="77777777" w:rsidR="00FE0ACC" w:rsidRPr="000D02D9" w:rsidRDefault="00FE0ACC" w:rsidP="00FE0ACC">
      <w:pPr>
        <w:pStyle w:val="Text1"/>
        <w:rPr>
          <w:noProof/>
        </w:rPr>
      </w:pPr>
      <w:r w:rsidRPr="000D02D9">
        <w:rPr>
          <w:noProof/>
        </w:rPr>
        <w:t>3.2.8.</w:t>
      </w:r>
      <w:r w:rsidRPr="000D02D9">
        <w:rPr>
          <w:noProof/>
        </w:rPr>
        <w:tab/>
        <w:t>Soluzione di tartrato di ammonio: mescolare 12,4 g di acido tartarico p.a. con 12,4 ml di ammoniaca p.a. (d = 0,910 g/ml) e portare a 1000 ml con acqua (oppure usare la quantità equivalente di tartrato ammonio p.a.).</w:t>
      </w:r>
    </w:p>
    <w:p w14:paraId="1BD41C70" w14:textId="77777777" w:rsidR="00FE0ACC" w:rsidRPr="000D02D9" w:rsidRDefault="00FE0ACC" w:rsidP="00FE0ACC">
      <w:pPr>
        <w:pStyle w:val="Text1"/>
        <w:rPr>
          <w:noProof/>
        </w:rPr>
      </w:pPr>
      <w:r w:rsidRPr="000D02D9">
        <w:rPr>
          <w:noProof/>
        </w:rPr>
        <w:t>3.2.9.</w:t>
      </w:r>
      <w:r w:rsidRPr="000D02D9">
        <w:rPr>
          <w:noProof/>
        </w:rPr>
        <w:tab/>
        <w:t>Soluzione di ammoniaca diluita: 40 ml di ammoniaca p.a. (d = 0,910 g/ml) portati a 1000 ml con acqua.</w:t>
      </w:r>
    </w:p>
    <w:p w14:paraId="3353BF64" w14:textId="77777777" w:rsidR="00FE0ACC" w:rsidRPr="000D02D9" w:rsidRDefault="00FE0ACC" w:rsidP="00FE0ACC">
      <w:pPr>
        <w:pStyle w:val="Text1"/>
        <w:rPr>
          <w:noProof/>
        </w:rPr>
      </w:pPr>
      <w:r w:rsidRPr="000D02D9">
        <w:rPr>
          <w:noProof/>
        </w:rPr>
        <w:t>3.2.10.</w:t>
      </w:r>
      <w:r w:rsidRPr="000D02D9">
        <w:rPr>
          <w:noProof/>
        </w:rPr>
        <w:tab/>
        <w:t>Soluzione tampone standard all'acetato: sciogliere 40 g di idrossido di sodio solido p.a. in 500 ml di acqua in un becher e fare raffreddare. Aggiungere 120 ml di acido acetico glaciale (punto 3.2.7). Mescolare energicamente, fare raffreddare, trasferire in un pallone tarato da 1000 ml. Portare a volume con acqua.</w:t>
      </w:r>
    </w:p>
    <w:p w14:paraId="2EE23CD7" w14:textId="77777777" w:rsidR="00FE0ACC" w:rsidRPr="000D02D9" w:rsidRDefault="00FE0ACC" w:rsidP="00FE0ACC">
      <w:pPr>
        <w:pStyle w:val="Text1"/>
        <w:rPr>
          <w:noProof/>
        </w:rPr>
      </w:pPr>
      <w:r w:rsidRPr="000D02D9">
        <w:rPr>
          <w:noProof/>
        </w:rPr>
        <w:t>3.2.11.</w:t>
      </w:r>
      <w:r w:rsidRPr="000D02D9">
        <w:rPr>
          <w:noProof/>
        </w:rPr>
        <w:tab/>
        <w:t>Soluzione di pirrolidinditiocarbammato ("soluzione di carbato"): sciogliere 103 mg di pirrolidinditiocarbammato sodico, C</w:t>
      </w:r>
      <w:r w:rsidRPr="000D02D9">
        <w:rPr>
          <w:noProof/>
          <w:vertAlign w:val="subscript"/>
        </w:rPr>
        <w:t>5</w:t>
      </w:r>
      <w:r w:rsidRPr="000D02D9">
        <w:rPr>
          <w:noProof/>
        </w:rPr>
        <w:t>H</w:t>
      </w:r>
      <w:r w:rsidRPr="000D02D9">
        <w:rPr>
          <w:noProof/>
          <w:vertAlign w:val="subscript"/>
        </w:rPr>
        <w:t>8</w:t>
      </w:r>
      <w:r w:rsidRPr="000D02D9">
        <w:rPr>
          <w:noProof/>
        </w:rPr>
        <w:t>NNaS</w:t>
      </w:r>
      <w:r w:rsidRPr="000D02D9">
        <w:rPr>
          <w:noProof/>
          <w:vertAlign w:val="subscript"/>
        </w:rPr>
        <w:t>2</w:t>
      </w:r>
      <w:r w:rsidRPr="000D02D9">
        <w:rPr>
          <w:noProof/>
        </w:rPr>
        <w:t>.2H</w:t>
      </w:r>
      <w:r w:rsidRPr="000D02D9">
        <w:rPr>
          <w:noProof/>
          <w:vertAlign w:val="subscript"/>
        </w:rPr>
        <w:t>2</w:t>
      </w:r>
      <w:r w:rsidRPr="000D02D9">
        <w:rPr>
          <w:noProof/>
        </w:rPr>
        <w:t>O, in 500 ml circa di acqua, aggiungere 10 ml di alcole n-amilico p.a. e 0,5 g di NaHCO</w:t>
      </w:r>
      <w:r w:rsidRPr="000D02D9">
        <w:rPr>
          <w:noProof/>
          <w:vertAlign w:val="subscript"/>
        </w:rPr>
        <w:t>3</w:t>
      </w:r>
      <w:r w:rsidRPr="000D02D9">
        <w:rPr>
          <w:noProof/>
        </w:rPr>
        <w:t xml:space="preserve"> p.a., e portare a 1000 ml con acqua.</w:t>
      </w:r>
    </w:p>
    <w:p w14:paraId="3844D1F5" w14:textId="77777777" w:rsidR="00FE0ACC" w:rsidRPr="000D02D9" w:rsidRDefault="00FE0ACC" w:rsidP="00FE0ACC">
      <w:pPr>
        <w:pStyle w:val="Text1"/>
        <w:rPr>
          <w:noProof/>
        </w:rPr>
      </w:pPr>
      <w:r w:rsidRPr="000D02D9">
        <w:rPr>
          <w:noProof/>
        </w:rPr>
        <w:t>3.2.12.</w:t>
      </w:r>
      <w:r w:rsidRPr="000D02D9">
        <w:rPr>
          <w:noProof/>
        </w:rPr>
        <w:tab/>
        <w:t>Soluzione di solfato di rame (per standardizzazione del punto 3.2.11).</w:t>
      </w:r>
    </w:p>
    <w:p w14:paraId="43377347" w14:textId="77777777" w:rsidR="00FE0ACC" w:rsidRPr="000D02D9" w:rsidRDefault="00FE0ACC" w:rsidP="00FE0ACC">
      <w:pPr>
        <w:pStyle w:val="Text2"/>
        <w:rPr>
          <w:noProof/>
        </w:rPr>
      </w:pPr>
      <w:r w:rsidRPr="000D02D9">
        <w:rPr>
          <w:noProof/>
        </w:rPr>
        <w:t>SOLUZIONE CONCENTRATA</w:t>
      </w:r>
    </w:p>
    <w:p w14:paraId="414E4B60" w14:textId="77777777" w:rsidR="00FE0ACC" w:rsidRPr="000D02D9" w:rsidRDefault="00FE0ACC" w:rsidP="00FE0ACC">
      <w:pPr>
        <w:pStyle w:val="Text2"/>
        <w:rPr>
          <w:noProof/>
        </w:rPr>
      </w:pPr>
      <w:r w:rsidRPr="000D02D9">
        <w:rPr>
          <w:noProof/>
        </w:rPr>
        <w:t>Mescolare 1,249 g di solfato di rame, CuSO</w:t>
      </w:r>
      <w:r w:rsidRPr="000D02D9">
        <w:rPr>
          <w:noProof/>
          <w:vertAlign w:val="subscript"/>
        </w:rPr>
        <w:t>4</w:t>
      </w:r>
      <w:r w:rsidRPr="000D02D9">
        <w:rPr>
          <w:noProof/>
        </w:rPr>
        <w:t>.5H</w:t>
      </w:r>
      <w:r w:rsidRPr="000D02D9">
        <w:rPr>
          <w:noProof/>
          <w:vertAlign w:val="subscript"/>
        </w:rPr>
        <w:t>2</w:t>
      </w:r>
      <w:r w:rsidRPr="000D02D9">
        <w:rPr>
          <w:noProof/>
        </w:rPr>
        <w:t>O p.a., con 50 ml di acido solforico 0,5 M e portare a 1000 ml con acqua.</w:t>
      </w:r>
    </w:p>
    <w:p w14:paraId="73AE80E2" w14:textId="77777777" w:rsidR="00FE0ACC" w:rsidRPr="000D02D9" w:rsidRDefault="00FE0ACC" w:rsidP="00FE0ACC">
      <w:pPr>
        <w:pStyle w:val="Text2"/>
        <w:rPr>
          <w:noProof/>
        </w:rPr>
      </w:pPr>
      <w:r w:rsidRPr="000D02D9">
        <w:rPr>
          <w:noProof/>
        </w:rPr>
        <w:t>SOLUZIONE STANDARD</w:t>
      </w:r>
    </w:p>
    <w:p w14:paraId="0893443C" w14:textId="77777777" w:rsidR="00FE0ACC" w:rsidRPr="000D02D9" w:rsidRDefault="00FE0ACC" w:rsidP="00FE0ACC">
      <w:pPr>
        <w:pStyle w:val="Text2"/>
        <w:rPr>
          <w:noProof/>
        </w:rPr>
      </w:pPr>
      <w:r w:rsidRPr="000D02D9">
        <w:rPr>
          <w:noProof/>
        </w:rPr>
        <w:t>Mescolare 50 ml di soluzione concentrata con 10 ml di H</w:t>
      </w:r>
      <w:r w:rsidRPr="000D02D9">
        <w:rPr>
          <w:noProof/>
          <w:vertAlign w:val="subscript"/>
        </w:rPr>
        <w:t>2</w:t>
      </w:r>
      <w:r w:rsidRPr="000D02D9">
        <w:rPr>
          <w:noProof/>
        </w:rPr>
        <w:t>SO</w:t>
      </w:r>
      <w:r w:rsidRPr="000D02D9">
        <w:rPr>
          <w:noProof/>
          <w:vertAlign w:val="subscript"/>
        </w:rPr>
        <w:t>4</w:t>
      </w:r>
      <w:r w:rsidRPr="000D02D9">
        <w:rPr>
          <w:noProof/>
        </w:rPr>
        <w:t xml:space="preserve"> 0,5 M e portare a 1000 ml con acqua.</w:t>
      </w:r>
    </w:p>
    <w:p w14:paraId="14AD5517" w14:textId="77777777" w:rsidR="00FE0ACC" w:rsidRPr="000D02D9" w:rsidRDefault="00FE0ACC" w:rsidP="00FE0ACC">
      <w:pPr>
        <w:pStyle w:val="Text1"/>
        <w:rPr>
          <w:noProof/>
        </w:rPr>
      </w:pPr>
      <w:r w:rsidRPr="000D02D9">
        <w:rPr>
          <w:noProof/>
        </w:rPr>
        <w:t>3.2.13.</w:t>
      </w:r>
      <w:r w:rsidRPr="000D02D9">
        <w:rPr>
          <w:noProof/>
        </w:rPr>
        <w:tab/>
        <w:t>Cloruro di sodio p.a.</w:t>
      </w:r>
    </w:p>
    <w:p w14:paraId="58A61C09" w14:textId="77777777" w:rsidR="00FE0ACC" w:rsidRPr="000D02D9" w:rsidRDefault="00FE0ACC" w:rsidP="00FE0ACC">
      <w:pPr>
        <w:pStyle w:val="Text1"/>
        <w:rPr>
          <w:noProof/>
        </w:rPr>
      </w:pPr>
      <w:r w:rsidRPr="000D02D9">
        <w:rPr>
          <w:noProof/>
        </w:rPr>
        <w:t>3.2.14.</w:t>
      </w:r>
      <w:r w:rsidRPr="000D02D9">
        <w:rPr>
          <w:noProof/>
        </w:rPr>
        <w:tab/>
        <w:t>Apparecchiatura per "stripping" gassoso (vedi figura 5). Il diametro del disco sinterizzato deve essere identico a quello del diametro interno del cilindro.</w:t>
      </w:r>
    </w:p>
    <w:p w14:paraId="778E6673" w14:textId="77777777" w:rsidR="00FE0ACC" w:rsidRPr="000D02D9" w:rsidRDefault="00FE0ACC" w:rsidP="00FE0ACC">
      <w:pPr>
        <w:pStyle w:val="Text1"/>
        <w:rPr>
          <w:noProof/>
        </w:rPr>
      </w:pPr>
      <w:r w:rsidRPr="000D02D9">
        <w:rPr>
          <w:noProof/>
        </w:rPr>
        <w:t>3.2.15.</w:t>
      </w:r>
      <w:r w:rsidRPr="000D02D9">
        <w:rPr>
          <w:noProof/>
        </w:rPr>
        <w:tab/>
        <w:t>Imbuto separatore da 250 ml.</w:t>
      </w:r>
    </w:p>
    <w:p w14:paraId="2CFD3A2C" w14:textId="77777777" w:rsidR="00FE0ACC" w:rsidRPr="000D02D9" w:rsidRDefault="00FE0ACC" w:rsidP="00FE0ACC">
      <w:pPr>
        <w:pStyle w:val="Text1"/>
        <w:rPr>
          <w:noProof/>
        </w:rPr>
      </w:pPr>
      <w:r w:rsidRPr="000D02D9">
        <w:rPr>
          <w:noProof/>
        </w:rPr>
        <w:t>3.2.16.</w:t>
      </w:r>
      <w:r w:rsidRPr="000D02D9">
        <w:rPr>
          <w:noProof/>
        </w:rPr>
        <w:tab/>
        <w:t>Agitatore magnetico con magnete 25-30 mm.</w:t>
      </w:r>
    </w:p>
    <w:p w14:paraId="09AD6F26" w14:textId="77777777" w:rsidR="00FE0ACC" w:rsidRPr="000D02D9" w:rsidRDefault="00FE0ACC" w:rsidP="00FE0ACC">
      <w:pPr>
        <w:pStyle w:val="Text1"/>
        <w:rPr>
          <w:noProof/>
        </w:rPr>
      </w:pPr>
      <w:r w:rsidRPr="000D02D9">
        <w:rPr>
          <w:noProof/>
        </w:rPr>
        <w:t>3.2.17.</w:t>
      </w:r>
      <w:r w:rsidRPr="000D02D9">
        <w:rPr>
          <w:noProof/>
        </w:rPr>
        <w:tab/>
        <w:t>Crogiolo di Gooch, diametro della base perforata = 25 mm, tipo g 4.</w:t>
      </w:r>
    </w:p>
    <w:p w14:paraId="5D8DAB04" w14:textId="77777777" w:rsidR="00FE0ACC" w:rsidRPr="000D02D9" w:rsidRDefault="00FE0ACC" w:rsidP="00FE0ACC">
      <w:pPr>
        <w:pStyle w:val="Text1"/>
        <w:rPr>
          <w:noProof/>
        </w:rPr>
      </w:pPr>
      <w:r w:rsidRPr="000D02D9">
        <w:rPr>
          <w:noProof/>
        </w:rPr>
        <w:t>3.2.18.</w:t>
      </w:r>
      <w:r w:rsidRPr="000D02D9">
        <w:rPr>
          <w:noProof/>
        </w:rPr>
        <w:tab/>
        <w:t>Filtri circolari in fibra di vetro, aventi un diametro di 27 mm, con diametro delle fibre 0,3-1,5 μm.</w:t>
      </w:r>
    </w:p>
    <w:p w14:paraId="1EE6AAB9" w14:textId="77777777" w:rsidR="00FE0ACC" w:rsidRPr="000D02D9" w:rsidRDefault="00FE0ACC" w:rsidP="00FE0ACC">
      <w:pPr>
        <w:pStyle w:val="Text1"/>
        <w:rPr>
          <w:noProof/>
        </w:rPr>
      </w:pPr>
      <w:r w:rsidRPr="000D02D9">
        <w:rPr>
          <w:noProof/>
        </w:rPr>
        <w:t>3.2.19.</w:t>
      </w:r>
      <w:r w:rsidRPr="000D02D9">
        <w:rPr>
          <w:noProof/>
        </w:rPr>
        <w:tab/>
        <w:t>Due beute per filtrazione a vuoto con adattorie e anelli di gomma, rispettivamente di 500 ml e 250 ml.</w:t>
      </w:r>
    </w:p>
    <w:p w14:paraId="12302EC3" w14:textId="77777777" w:rsidR="00FE0ACC" w:rsidRPr="000D02D9" w:rsidRDefault="00FE0ACC" w:rsidP="00FE0ACC">
      <w:pPr>
        <w:pStyle w:val="Text1"/>
        <w:rPr>
          <w:noProof/>
        </w:rPr>
      </w:pPr>
      <w:r w:rsidRPr="000D02D9">
        <w:rPr>
          <w:noProof/>
        </w:rPr>
        <w:t>3.2.20.</w:t>
      </w:r>
      <w:r w:rsidRPr="000D02D9">
        <w:rPr>
          <w:noProof/>
        </w:rPr>
        <w:tab/>
        <w:t>Potenziometro registratore, munito di un elettrodo indicatore al platino e di un elettrodo di riferimento al calomelano oppure ad argento/cloruro di argento con una gamma di misura di 250 mV, con buretta automatica di capacità di 20-25 ml. Un dispositivo manuale analogo può essere usato in alternativa.</w:t>
      </w:r>
    </w:p>
    <w:p w14:paraId="5D7EA11E" w14:textId="77777777" w:rsidR="00FE0ACC" w:rsidRPr="000D02D9" w:rsidRDefault="00FE0ACC" w:rsidP="00FE0ACC">
      <w:pPr>
        <w:pStyle w:val="ManualHeading2"/>
        <w:ind w:left="851" w:hanging="851"/>
        <w:rPr>
          <w:noProof/>
        </w:rPr>
      </w:pPr>
      <w:r w:rsidRPr="000D02D9">
        <w:rPr>
          <w:noProof/>
        </w:rPr>
        <w:t>3.3.</w:t>
      </w:r>
      <w:r w:rsidRPr="000D02D9">
        <w:rPr>
          <w:noProof/>
        </w:rPr>
        <w:tab/>
        <w:t>Metodo</w:t>
      </w:r>
    </w:p>
    <w:p w14:paraId="5DF7D12A" w14:textId="77777777" w:rsidR="00FE0ACC" w:rsidRPr="000D02D9" w:rsidRDefault="00FE0ACC" w:rsidP="00FE0ACC">
      <w:pPr>
        <w:pStyle w:val="ManualHeading3"/>
        <w:rPr>
          <w:noProof/>
        </w:rPr>
      </w:pPr>
      <w:r w:rsidRPr="000D02D9">
        <w:rPr>
          <w:noProof/>
        </w:rPr>
        <w:t>3.3.1.</w:t>
      </w:r>
      <w:r w:rsidRPr="000D02D9">
        <w:rPr>
          <w:noProof/>
        </w:rPr>
        <w:tab/>
        <w:t>Concentrazione e separazione del tensioattivo</w:t>
      </w:r>
    </w:p>
    <w:p w14:paraId="07202D3A" w14:textId="77777777" w:rsidR="00FE0ACC" w:rsidRPr="000D02D9" w:rsidRDefault="00FE0ACC" w:rsidP="00FE0ACC">
      <w:pPr>
        <w:pStyle w:val="Text1"/>
        <w:rPr>
          <w:noProof/>
        </w:rPr>
      </w:pPr>
      <w:r w:rsidRPr="000D02D9">
        <w:rPr>
          <w:noProof/>
        </w:rPr>
        <w:t>Filtrare il campione acquoso attraverso una carta da filtro per analisi qualitativa. Eliminare i primi 100 ml del filtrato.</w:t>
      </w:r>
    </w:p>
    <w:p w14:paraId="7873ABEF" w14:textId="77777777" w:rsidR="00FE0ACC" w:rsidRPr="000D02D9" w:rsidRDefault="00FE0ACC" w:rsidP="00FE0ACC">
      <w:pPr>
        <w:pStyle w:val="Text1"/>
        <w:rPr>
          <w:noProof/>
        </w:rPr>
      </w:pPr>
      <w:r w:rsidRPr="000D02D9">
        <w:rPr>
          <w:noProof/>
        </w:rPr>
        <w:t>Introdurre nell'apparecchio di "stripping", precedentemente sciacquato con acetato di etile, una porzione misurata di campione, tal da contenere 250-800 μg di tensioattivo non ionico.</w:t>
      </w:r>
    </w:p>
    <w:p w14:paraId="0897F3ED" w14:textId="77777777" w:rsidR="00FE0ACC" w:rsidRPr="000D02D9" w:rsidRDefault="00FE0ACC" w:rsidP="00FE0ACC">
      <w:pPr>
        <w:pStyle w:val="Text1"/>
        <w:rPr>
          <w:noProof/>
        </w:rPr>
      </w:pPr>
      <w:r w:rsidRPr="000D02D9">
        <w:rPr>
          <w:noProof/>
        </w:rPr>
        <w:t>Per migliorare la separazione, aggiungere 100 g di cloruro di sodio e 5 g di bicarbonato di sodio.</w:t>
      </w:r>
    </w:p>
    <w:p w14:paraId="48758791" w14:textId="77777777" w:rsidR="00FE0ACC" w:rsidRPr="000D02D9" w:rsidRDefault="00FE0ACC" w:rsidP="00FE0ACC">
      <w:pPr>
        <w:pStyle w:val="Text1"/>
        <w:rPr>
          <w:noProof/>
        </w:rPr>
      </w:pPr>
      <w:r w:rsidRPr="000D02D9">
        <w:rPr>
          <w:noProof/>
        </w:rPr>
        <w:t>Se il volume del campione supera i 500 ml, aggiungere questi sali in forma solida all'apparecchio di "stripping" e scioglierli facendovi passare dell'azoto o dell'aria.</w:t>
      </w:r>
    </w:p>
    <w:p w14:paraId="5FDE8F8E" w14:textId="77777777" w:rsidR="00FE0ACC" w:rsidRPr="000D02D9" w:rsidRDefault="00FE0ACC" w:rsidP="00FE0ACC">
      <w:pPr>
        <w:pStyle w:val="Text1"/>
        <w:rPr>
          <w:noProof/>
        </w:rPr>
      </w:pPr>
      <w:r w:rsidRPr="000D02D9">
        <w:rPr>
          <w:noProof/>
        </w:rPr>
        <w:t>Qualora venisse usato un campione di dimensione minore, sciogliere i sali in 400 ml di acqua e trasferire nell'apparecchio di "stripping".</w:t>
      </w:r>
    </w:p>
    <w:p w14:paraId="7836182B" w14:textId="77777777" w:rsidR="00FE0ACC" w:rsidRPr="000D02D9" w:rsidRDefault="00FE0ACC" w:rsidP="00FE0ACC">
      <w:pPr>
        <w:pStyle w:val="Text1"/>
        <w:rPr>
          <w:noProof/>
        </w:rPr>
      </w:pPr>
      <w:r w:rsidRPr="000D02D9">
        <w:rPr>
          <w:noProof/>
        </w:rPr>
        <w:t>Aggiungere acqua per portare il livello sino al rubinetto superiore.</w:t>
      </w:r>
    </w:p>
    <w:p w14:paraId="4E4A24CD" w14:textId="77777777" w:rsidR="00FE0ACC" w:rsidRPr="000D02D9" w:rsidRDefault="00FE0ACC" w:rsidP="00FE0ACC">
      <w:pPr>
        <w:pStyle w:val="Text1"/>
        <w:rPr>
          <w:noProof/>
        </w:rPr>
      </w:pPr>
      <w:r w:rsidRPr="000D02D9">
        <w:rPr>
          <w:noProof/>
        </w:rPr>
        <w:t>Aggiungere con cautela 100 ml di acetato di etile alla superficie della fase acquosa.</w:t>
      </w:r>
    </w:p>
    <w:p w14:paraId="0D72BDFE" w14:textId="77777777" w:rsidR="00FE0ACC" w:rsidRPr="000D02D9" w:rsidRDefault="00FE0ACC" w:rsidP="00FE0ACC">
      <w:pPr>
        <w:pStyle w:val="Text1"/>
        <w:rPr>
          <w:noProof/>
        </w:rPr>
      </w:pPr>
      <w:r w:rsidRPr="000D02D9">
        <w:rPr>
          <w:noProof/>
        </w:rPr>
        <w:t>Riempire per due terzi il flacone di lavaggio nella linea gas (azoto o aria) con acetato di etile.</w:t>
      </w:r>
    </w:p>
    <w:p w14:paraId="05EF73DF" w14:textId="77777777" w:rsidR="00FE0ACC" w:rsidRPr="000D02D9" w:rsidRDefault="00FE0ACC" w:rsidP="00FE0ACC">
      <w:pPr>
        <w:pStyle w:val="Text1"/>
        <w:rPr>
          <w:noProof/>
        </w:rPr>
      </w:pPr>
      <w:r w:rsidRPr="000D02D9">
        <w:rPr>
          <w:noProof/>
        </w:rPr>
        <w:t>Fare passare una corrente gassosa di 30-60 l/h attraverso l'apparecchio; si raccomanda l'uso di un flussometro. La portata del gas deve essere aumentata gradatamente all'inizio. La portata del gas deve essere regolata in modo che le fasi rimangano chiaramente separate per ridurre al minimo la miscela tra le stesse e la soluzione dell'acetato di etile nell'acqua. Arrestare il flusso di gas dopo cinque minuti.</w:t>
      </w:r>
    </w:p>
    <w:p w14:paraId="4E3CE723" w14:textId="77777777" w:rsidR="00FE0ACC" w:rsidRPr="000D02D9" w:rsidRDefault="00FE0ACC" w:rsidP="00FE0ACC">
      <w:pPr>
        <w:pStyle w:val="Text1"/>
        <w:rPr>
          <w:noProof/>
        </w:rPr>
      </w:pPr>
      <w:r w:rsidRPr="000D02D9">
        <w:rPr>
          <w:noProof/>
        </w:rPr>
        <w:t>Qualora si riscontri una riduzione superiore al 20 % nel volume della fase organica dovuto alla soluzione in acqua, l'operazione va ripetuta rivolgendo particolare attenzione alla velocità di flusso del gas.</w:t>
      </w:r>
    </w:p>
    <w:p w14:paraId="117BFB3D" w14:textId="77777777" w:rsidR="00FE0ACC" w:rsidRPr="000D02D9" w:rsidRDefault="00FE0ACC" w:rsidP="00FE0ACC">
      <w:pPr>
        <w:pStyle w:val="Text1"/>
        <w:rPr>
          <w:noProof/>
        </w:rPr>
      </w:pPr>
      <w:r w:rsidRPr="000D02D9">
        <w:rPr>
          <w:noProof/>
        </w:rPr>
        <w:t>Raccogliere la fase organica in un imbuto separatore. Reintrodurre nell'apparecchio di "stripping" i liquidi della fase acquosa eventualmente presenti nell'imbuto separatore (dovrebbero essere solo pochi millilitri). Filtrare la fase di acetato di etile attraverso una carta asciutta da filtro per analisi qualitativa in un becher da 250 ml.</w:t>
      </w:r>
    </w:p>
    <w:p w14:paraId="5C621E9D" w14:textId="77777777" w:rsidR="00FE0ACC" w:rsidRPr="000D02D9" w:rsidRDefault="00FE0ACC" w:rsidP="00FE0ACC">
      <w:pPr>
        <w:pStyle w:val="Text1"/>
        <w:rPr>
          <w:noProof/>
        </w:rPr>
      </w:pPr>
      <w:r w:rsidRPr="000D02D9">
        <w:rPr>
          <w:noProof/>
        </w:rPr>
        <w:t>Rimettere altri 100 ml di acetato di etile nell'apparecchio di "stripping" e farvi nuovamente scorrere azoto o aria per cinque minuti. Spillare la fase organica nell'imbuto separatore usato per la prima separazione, scartare la fase acquosa e far passare la fase organica attraverso lo stesso filtro usato nella prima porzione di acetato di etile. Sciacquare l'imbuto separatore ed il filtro con 20 ml circa di acetato di etile.</w:t>
      </w:r>
    </w:p>
    <w:p w14:paraId="3B3D4381" w14:textId="77777777" w:rsidR="00FE0ACC" w:rsidRPr="000D02D9" w:rsidRDefault="00FE0ACC" w:rsidP="00FE0ACC">
      <w:pPr>
        <w:pStyle w:val="Text1"/>
        <w:rPr>
          <w:noProof/>
        </w:rPr>
      </w:pPr>
      <w:r w:rsidRPr="000D02D9">
        <w:rPr>
          <w:noProof/>
        </w:rPr>
        <w:t>Evaporare l'estratto di acetato di etile sino ad essiccazione, su bagnomaria (sotto cappa). Dirigere una leggera corrente di aria sulla superficie della soluzione per accelerare l'evaporazione.</w:t>
      </w:r>
    </w:p>
    <w:p w14:paraId="385376DE" w14:textId="77777777" w:rsidR="00FE0ACC" w:rsidRPr="000D02D9" w:rsidRDefault="00FE0ACC" w:rsidP="00FE0ACC">
      <w:pPr>
        <w:pStyle w:val="ManualHeading3"/>
        <w:rPr>
          <w:noProof/>
        </w:rPr>
      </w:pPr>
      <w:r w:rsidRPr="000D02D9">
        <w:rPr>
          <w:noProof/>
        </w:rPr>
        <w:t>3.3.2.</w:t>
      </w:r>
      <w:r w:rsidRPr="000D02D9">
        <w:rPr>
          <w:noProof/>
        </w:rPr>
        <w:tab/>
        <w:t>Precipitazione e filtrazione</w:t>
      </w:r>
    </w:p>
    <w:p w14:paraId="7503F5AB" w14:textId="77777777" w:rsidR="00FE0ACC" w:rsidRPr="000D02D9" w:rsidRDefault="00FE0ACC" w:rsidP="00FE0ACC">
      <w:pPr>
        <w:pStyle w:val="Text1"/>
        <w:rPr>
          <w:noProof/>
        </w:rPr>
      </w:pPr>
      <w:r w:rsidRPr="000D02D9">
        <w:rPr>
          <w:noProof/>
        </w:rPr>
        <w:t>Sciogliere il residuo secco di cui al punto 3.3.1 in 5 ml di metanolo, aggiungere 40 ml di acqua e 0,5 ml di acido cloridrico diluito (punto 3.2.3), agitare quindi la miscela con un agitatore magnetico.</w:t>
      </w:r>
    </w:p>
    <w:p w14:paraId="33F484DA" w14:textId="77777777" w:rsidR="00FE0ACC" w:rsidRPr="000D02D9" w:rsidRDefault="00FE0ACC" w:rsidP="00FE0ACC">
      <w:pPr>
        <w:pStyle w:val="Text1"/>
        <w:rPr>
          <w:noProof/>
        </w:rPr>
      </w:pPr>
      <w:r w:rsidRPr="000D02D9">
        <w:rPr>
          <w:noProof/>
        </w:rPr>
        <w:t>Aggiungere a questa soluzione 30 ml di agente precipitante (punto 3.2.6) con un cilindro graduato. Il precipitato si forma dopo ripetuta agitazione. Agitare per dieci minuti e lasciare quindi la miscela a riposo per almeno cinque minuti.</w:t>
      </w:r>
    </w:p>
    <w:p w14:paraId="4699700B" w14:textId="77777777" w:rsidR="00FE0ACC" w:rsidRPr="000D02D9" w:rsidRDefault="00FE0ACC" w:rsidP="00FE0ACC">
      <w:pPr>
        <w:pStyle w:val="Text1"/>
        <w:rPr>
          <w:noProof/>
        </w:rPr>
      </w:pPr>
      <w:r w:rsidRPr="000D02D9">
        <w:rPr>
          <w:noProof/>
        </w:rPr>
        <w:t>Filtrare la miscela attraverso un crogiolo di Gooch, la cui base sia costituita da un filtro in fibra di vetro. Lavare quindi il filtro sotto aspirazione con circa 2 ml di acido acetico glaciale. Lavare quindi a fondo il becher, il magnete e il crogiolo con acido acetico glaciale di cui bastano 40 o 50 ml. Non è necessario trasferire quantitativamente nel filtro il precipitato che aderisce alle pareti del becher in quanto la soluzione del precipitato per la titolazione viene rimessa nel becher di precipitazione e il precipitato rimanente viene in tal modo disciolto.</w:t>
      </w:r>
    </w:p>
    <w:p w14:paraId="076C2F77" w14:textId="77777777" w:rsidR="00FE0ACC" w:rsidRPr="000D02D9" w:rsidRDefault="00FE0ACC" w:rsidP="00FE0ACC">
      <w:pPr>
        <w:pStyle w:val="ManualHeading3"/>
        <w:rPr>
          <w:noProof/>
        </w:rPr>
      </w:pPr>
      <w:r w:rsidRPr="000D02D9">
        <w:rPr>
          <w:noProof/>
        </w:rPr>
        <w:t>3.3.3.</w:t>
      </w:r>
      <w:r w:rsidRPr="000D02D9">
        <w:rPr>
          <w:noProof/>
        </w:rPr>
        <w:tab/>
        <w:t>Dissoluzione del precipitato</w:t>
      </w:r>
    </w:p>
    <w:p w14:paraId="5C65970F" w14:textId="77777777" w:rsidR="00FE0ACC" w:rsidRPr="000D02D9" w:rsidRDefault="00FE0ACC" w:rsidP="00FE0ACC">
      <w:pPr>
        <w:pStyle w:val="Text1"/>
        <w:rPr>
          <w:noProof/>
        </w:rPr>
      </w:pPr>
      <w:r w:rsidRPr="000D02D9">
        <w:rPr>
          <w:noProof/>
        </w:rPr>
        <w:t>Sciogliere il precipitato nel crogiolo filtrante aggiungendo tre porzioni separate di 10 ml ciascuna di una soluzione calda (circa 80 °C) di tartrato di ammonio (punto 3.2.8). Lasciare a riposo ciascuna porzione nel crogiolo per alcuni minuti prima di filtrarla nella beuta.</w:t>
      </w:r>
    </w:p>
    <w:p w14:paraId="40610872" w14:textId="77777777" w:rsidR="00FE0ACC" w:rsidRPr="000D02D9" w:rsidRDefault="00FE0ACC" w:rsidP="00FE0ACC">
      <w:pPr>
        <w:pStyle w:val="Text1"/>
        <w:rPr>
          <w:noProof/>
        </w:rPr>
      </w:pPr>
      <w:r w:rsidRPr="000D02D9">
        <w:rPr>
          <w:noProof/>
        </w:rPr>
        <w:t>Mettere il contenuto della beuta per filtrazione nel becher usato per la precipitazione. Sciacquare le pareti del becher con altri 20 ml di soluzione di tartrato per sciogliere i residui del precipitato.</w:t>
      </w:r>
    </w:p>
    <w:p w14:paraId="658DC9C4" w14:textId="77777777" w:rsidR="00FE0ACC" w:rsidRPr="000D02D9" w:rsidRDefault="00FE0ACC" w:rsidP="00FE0ACC">
      <w:pPr>
        <w:pStyle w:val="Text1"/>
        <w:rPr>
          <w:noProof/>
        </w:rPr>
      </w:pPr>
      <w:r w:rsidRPr="000D02D9">
        <w:rPr>
          <w:noProof/>
        </w:rPr>
        <w:t>Lavare accuratamente il crogiolo, l'adattatore e la beuta per filtrazione con 150-200 ml di acqua e rimettere l'acqua di risciacquo nel becher usato per la precipitazione.</w:t>
      </w:r>
    </w:p>
    <w:p w14:paraId="0B824191" w14:textId="77777777" w:rsidR="00FE0ACC" w:rsidRPr="000D02D9" w:rsidRDefault="00FE0ACC" w:rsidP="00FE0ACC">
      <w:pPr>
        <w:pStyle w:val="ManualHeading3"/>
        <w:rPr>
          <w:noProof/>
        </w:rPr>
      </w:pPr>
      <w:r w:rsidRPr="000D02D9">
        <w:rPr>
          <w:noProof/>
        </w:rPr>
        <w:t>3.3.4.</w:t>
      </w:r>
      <w:r w:rsidRPr="000D02D9">
        <w:rPr>
          <w:noProof/>
        </w:rPr>
        <w:tab/>
        <w:t>Titolazione</w:t>
      </w:r>
    </w:p>
    <w:p w14:paraId="1F1A1798" w14:textId="77777777" w:rsidR="00FE0ACC" w:rsidRPr="000D02D9" w:rsidRDefault="00FE0ACC" w:rsidP="00FE0ACC">
      <w:pPr>
        <w:pStyle w:val="Text1"/>
        <w:rPr>
          <w:noProof/>
        </w:rPr>
      </w:pPr>
      <w:r w:rsidRPr="000D02D9">
        <w:rPr>
          <w:noProof/>
        </w:rPr>
        <w:t>Agitare la soluzione con un agitatore magnetico (punto 3.2.16), aggiungere alcune gocce di porpora di bromocresolo (punto 3.2.5) nonché la soluzione di ammoniaca diluita (punto 3.2.9) fino ad ottenere una colorazione violetta (la soluzione è leggermente acida a causa del residuo di acido acetico usato per il risciacquo).</w:t>
      </w:r>
    </w:p>
    <w:p w14:paraId="4707D35F" w14:textId="77777777" w:rsidR="00FE0ACC" w:rsidRPr="000D02D9" w:rsidRDefault="00FE0ACC" w:rsidP="00FE0ACC">
      <w:pPr>
        <w:pStyle w:val="Text1"/>
        <w:rPr>
          <w:noProof/>
        </w:rPr>
      </w:pPr>
      <w:r w:rsidRPr="000D02D9">
        <w:rPr>
          <w:noProof/>
        </w:rPr>
        <w:t>Aggiungere quindi 10 ml di soluzione tampone standard all'acetato (punto 3.2.10), immergere gli elettrodi nella soluzione e titolare potenziometricamente con la "soluzione di carbato" standard (punto 3.2.11) mantenendo l'estremità della buretta nella soluzione.</w:t>
      </w:r>
    </w:p>
    <w:p w14:paraId="1244C359" w14:textId="77777777" w:rsidR="00FE0ACC" w:rsidRPr="000D02D9" w:rsidRDefault="00FE0ACC" w:rsidP="00FE0ACC">
      <w:pPr>
        <w:pStyle w:val="Text1"/>
        <w:rPr>
          <w:noProof/>
        </w:rPr>
      </w:pPr>
      <w:r w:rsidRPr="000D02D9">
        <w:rPr>
          <w:noProof/>
        </w:rPr>
        <w:t>La velocità di titolazione non deve superare 2 ml/minuto.</w:t>
      </w:r>
    </w:p>
    <w:p w14:paraId="7306ED05" w14:textId="77777777" w:rsidR="00FE0ACC" w:rsidRPr="000D02D9" w:rsidRDefault="00FE0ACC" w:rsidP="00FE0ACC">
      <w:pPr>
        <w:pStyle w:val="Text1"/>
        <w:rPr>
          <w:noProof/>
        </w:rPr>
      </w:pPr>
      <w:r w:rsidRPr="000D02D9">
        <w:rPr>
          <w:noProof/>
        </w:rPr>
        <w:t>Il punto finale è l'intersezione delle tangenti ai due rami della curva potenziale.</w:t>
      </w:r>
    </w:p>
    <w:p w14:paraId="6BBFC1CA" w14:textId="77777777" w:rsidR="00FE0ACC" w:rsidRPr="000D02D9" w:rsidRDefault="00FE0ACC" w:rsidP="00FE0ACC">
      <w:pPr>
        <w:pStyle w:val="Text1"/>
        <w:rPr>
          <w:noProof/>
        </w:rPr>
      </w:pPr>
      <w:r w:rsidRPr="000D02D9">
        <w:rPr>
          <w:noProof/>
        </w:rPr>
        <w:t>Si potrà osservare occasionalmente l'appiattimento della flessione della curva potenziale; questo fenomeno può essere eliminato pulendo accuratamente l'elettrodo di platino (mediante carta smerigliata).</w:t>
      </w:r>
    </w:p>
    <w:p w14:paraId="367A4EA8" w14:textId="77777777" w:rsidR="00FE0ACC" w:rsidRPr="000D02D9" w:rsidRDefault="00FE0ACC" w:rsidP="00FE0ACC">
      <w:pPr>
        <w:pStyle w:val="ManualHeading3"/>
        <w:rPr>
          <w:noProof/>
        </w:rPr>
      </w:pPr>
      <w:r w:rsidRPr="000D02D9">
        <w:rPr>
          <w:noProof/>
        </w:rPr>
        <w:t>3.3.5.</w:t>
      </w:r>
      <w:r w:rsidRPr="000D02D9">
        <w:rPr>
          <w:noProof/>
        </w:rPr>
        <w:tab/>
        <w:t>Determinazione del bianco</w:t>
      </w:r>
    </w:p>
    <w:p w14:paraId="0D2848A5" w14:textId="77777777" w:rsidR="00FE0ACC" w:rsidRPr="000D02D9" w:rsidRDefault="00FE0ACC" w:rsidP="00FE0ACC">
      <w:pPr>
        <w:pStyle w:val="Text1"/>
        <w:rPr>
          <w:noProof/>
        </w:rPr>
      </w:pPr>
      <w:r w:rsidRPr="000D02D9">
        <w:rPr>
          <w:noProof/>
        </w:rPr>
        <w:t>Eseguire contemporaneamente una determinazione del bianco, mediante analoga procedura completa, con 5 ml di metanolo e 40 ml di acqua, conformemente alle indicazioni del punto 3.3.2. La titolazione del bianco deve essere inferiore a 1 ml; in caso contrario, è da considerarsi sospetta la purezza dei reagenti (punti 3.2.3, 3.2.7, 3.2.8, 3.2.9, 3.2.10), soprattutto per il loro contenuto di metalli pesanti, per cui devono essere sostituiti. È necessario tener conto del bianco nel calcolo dei risultati.</w:t>
      </w:r>
    </w:p>
    <w:p w14:paraId="5D778B9A" w14:textId="77777777" w:rsidR="00FE0ACC" w:rsidRPr="000D02D9" w:rsidRDefault="00FE0ACC" w:rsidP="00FE0ACC">
      <w:pPr>
        <w:pStyle w:val="ManualHeading3"/>
        <w:rPr>
          <w:noProof/>
        </w:rPr>
      </w:pPr>
      <w:r w:rsidRPr="000D02D9">
        <w:rPr>
          <w:noProof/>
        </w:rPr>
        <w:t>3.3.6.</w:t>
      </w:r>
      <w:r w:rsidRPr="000D02D9">
        <w:rPr>
          <w:noProof/>
        </w:rPr>
        <w:tab/>
        <w:t>Controllo del fattore della "soluzione di carbato"</w:t>
      </w:r>
    </w:p>
    <w:p w14:paraId="4E336C7C" w14:textId="77777777" w:rsidR="00FE0ACC" w:rsidRPr="000D02D9" w:rsidRDefault="00FE0ACC" w:rsidP="00FE0ACC">
      <w:pPr>
        <w:pStyle w:val="Text1"/>
        <w:rPr>
          <w:noProof/>
        </w:rPr>
      </w:pPr>
      <w:r w:rsidRPr="000D02D9">
        <w:rPr>
          <w:noProof/>
        </w:rPr>
        <w:t>Determinare ogni giorno prima dell'impiego il fattore della soluzione di carbato. A tal fine, titolare 10 ml della soluzione di solfato di rame (punto 3.2.12) con una "soluzione di carbato" previa aggiunta di 100 ml di acqua e di 10 ml di soluzione tampone standard all'acetato (punto 3.2.10). Se la quantità usata è pari ad a ml, il fattore f è:</w:t>
      </w:r>
    </w:p>
    <w:p w14:paraId="25D5AD36" w14:textId="77777777" w:rsidR="00FE0ACC" w:rsidRPr="000D02D9" w:rsidRDefault="00FE0ACC" w:rsidP="00FE0ACC">
      <w:pPr>
        <w:pStyle w:val="Text1"/>
        <w:rPr>
          <w:noProof/>
        </w:rPr>
      </w:pPr>
      <w:r w:rsidRPr="000D02D9">
        <w:rPr>
          <w:noProof/>
          <w:lang w:val="en-GB" w:eastAsia="en-GB"/>
        </w:rPr>
        <w:drawing>
          <wp:inline distT="0" distB="0" distL="0" distR="0" wp14:anchorId="42198FEF" wp14:editId="69B39472">
            <wp:extent cx="969645" cy="74358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9645" cy="743585"/>
                    </a:xfrm>
                    <a:prstGeom prst="rect">
                      <a:avLst/>
                    </a:prstGeom>
                    <a:noFill/>
                  </pic:spPr>
                </pic:pic>
              </a:graphicData>
            </a:graphic>
          </wp:inline>
        </w:drawing>
      </w:r>
    </w:p>
    <w:p w14:paraId="1162B421" w14:textId="77777777" w:rsidR="00FE0ACC" w:rsidRPr="000D02D9" w:rsidRDefault="00FE0ACC" w:rsidP="00FE0ACC">
      <w:pPr>
        <w:pStyle w:val="Text1"/>
        <w:rPr>
          <w:noProof/>
        </w:rPr>
      </w:pPr>
    </w:p>
    <w:p w14:paraId="12A522B8" w14:textId="77777777" w:rsidR="00FE0ACC" w:rsidRPr="000D02D9" w:rsidRDefault="00FE0ACC" w:rsidP="00FE0ACC">
      <w:pPr>
        <w:pStyle w:val="Text1"/>
        <w:rPr>
          <w:noProof/>
        </w:rPr>
      </w:pPr>
      <w:r w:rsidRPr="000D02D9">
        <w:rPr>
          <w:noProof/>
        </w:rPr>
        <w:t>e tutti i risultati delle titolazioni vengono moltiplicati per questo fattore.</w:t>
      </w:r>
    </w:p>
    <w:p w14:paraId="6431A051" w14:textId="77777777" w:rsidR="00FE0ACC" w:rsidRPr="000D02D9" w:rsidRDefault="00FE0ACC" w:rsidP="00FE0ACC">
      <w:pPr>
        <w:pStyle w:val="ManualHeading2"/>
        <w:ind w:left="851" w:hanging="851"/>
        <w:rPr>
          <w:noProof/>
        </w:rPr>
      </w:pPr>
      <w:r w:rsidRPr="000D02D9">
        <w:rPr>
          <w:noProof/>
        </w:rPr>
        <w:t>3.4.</w:t>
      </w:r>
      <w:r w:rsidRPr="000D02D9">
        <w:rPr>
          <w:noProof/>
        </w:rPr>
        <w:tab/>
        <w:t>Calcolo dei risultati</w:t>
      </w:r>
    </w:p>
    <w:p w14:paraId="5EE03B76" w14:textId="77777777" w:rsidR="00FE0ACC" w:rsidRPr="000D02D9" w:rsidRDefault="00FE0ACC" w:rsidP="00FE0ACC">
      <w:pPr>
        <w:pStyle w:val="Text1"/>
        <w:rPr>
          <w:noProof/>
        </w:rPr>
      </w:pPr>
      <w:r w:rsidRPr="000D02D9">
        <w:rPr>
          <w:noProof/>
        </w:rPr>
        <w:t>Poiché ogni tensioattivo non ionico ha un fattore proprio, determinato in funzione della composizione, e in particolare della lunghezza della catena di ossido di alchene, le concentrazioni in tensioattivi non ionici sono espresse rapportandole ad una sostanza di riferimento — un nonilfenolo con 10 unità di ossido di etilene (NP 10) — per la quale il fattore di conversione è 0,054.</w:t>
      </w:r>
    </w:p>
    <w:p w14:paraId="5B55F741" w14:textId="77777777" w:rsidR="00FE0ACC" w:rsidRPr="000D02D9" w:rsidRDefault="00FE0ACC" w:rsidP="00FE0ACC">
      <w:pPr>
        <w:pStyle w:val="Text1"/>
        <w:rPr>
          <w:noProof/>
        </w:rPr>
      </w:pPr>
      <w:r w:rsidRPr="000D02D9">
        <w:rPr>
          <w:noProof/>
        </w:rPr>
        <w:t>Grazie a questo fattore, la quantità di tensioattivi presenti nel campione si ottiene espressa in mg di equivalente NP 10, nel modo seguente:</w:t>
      </w:r>
    </w:p>
    <w:p w14:paraId="0BFB6D35" w14:textId="77777777" w:rsidR="00FE0ACC" w:rsidRPr="000D02D9" w:rsidRDefault="00FE0ACC" w:rsidP="00FE0ACC">
      <w:pPr>
        <w:pStyle w:val="Text1"/>
        <w:rPr>
          <w:noProof/>
        </w:rPr>
      </w:pPr>
      <w:r w:rsidRPr="000D02D9">
        <w:rPr>
          <w:noProof/>
        </w:rPr>
        <w:t>(b — c) × f × 0,054 = mg di tensioattivo non ionico come NP 10</w:t>
      </w:r>
    </w:p>
    <w:p w14:paraId="47992FA5" w14:textId="77777777" w:rsidR="00FE0ACC" w:rsidRPr="000D02D9" w:rsidRDefault="00FE0ACC" w:rsidP="00FE0ACC">
      <w:pPr>
        <w:pStyle w:val="Text1"/>
        <w:rPr>
          <w:noProof/>
        </w:rPr>
      </w:pPr>
      <w:r w:rsidRPr="000D02D9">
        <w:rPr>
          <w:noProof/>
        </w:rPr>
        <w:t>dove:</w:t>
      </w:r>
    </w:p>
    <w:tbl>
      <w:tblPr>
        <w:tblW w:w="0" w:type="auto"/>
        <w:tblInd w:w="1532" w:type="dxa"/>
        <w:tblLayout w:type="fixed"/>
        <w:tblLook w:val="0000" w:firstRow="0" w:lastRow="0" w:firstColumn="0" w:lastColumn="0" w:noHBand="0" w:noVBand="0"/>
      </w:tblPr>
      <w:tblGrid>
        <w:gridCol w:w="560"/>
        <w:gridCol w:w="560"/>
        <w:gridCol w:w="5102"/>
      </w:tblGrid>
      <w:tr w:rsidR="00FE0ACC" w:rsidRPr="000D02D9" w14:paraId="7B07C7FE" w14:textId="77777777" w:rsidTr="00431C56">
        <w:tc>
          <w:tcPr>
            <w:tcW w:w="560" w:type="dxa"/>
            <w:tcBorders>
              <w:top w:val="single" w:sz="2" w:space="0" w:color="auto"/>
              <w:left w:val="single" w:sz="2" w:space="0" w:color="auto"/>
              <w:bottom w:val="single" w:sz="2" w:space="0" w:color="auto"/>
              <w:right w:val="single" w:sz="2" w:space="0" w:color="auto"/>
            </w:tcBorders>
          </w:tcPr>
          <w:p w14:paraId="5AC598EB" w14:textId="77777777" w:rsidR="00FE0ACC" w:rsidRPr="000D02D9" w:rsidRDefault="00FE0ACC" w:rsidP="00431C56">
            <w:pPr>
              <w:pStyle w:val="NormalLeft"/>
              <w:rPr>
                <w:noProof/>
              </w:rPr>
            </w:pPr>
            <w:r w:rsidRPr="000D02D9">
              <w:rPr>
                <w:noProof/>
              </w:rPr>
              <w:t>b</w:t>
            </w:r>
          </w:p>
        </w:tc>
        <w:tc>
          <w:tcPr>
            <w:tcW w:w="560" w:type="dxa"/>
            <w:tcBorders>
              <w:top w:val="single" w:sz="2" w:space="0" w:color="auto"/>
              <w:left w:val="single" w:sz="2" w:space="0" w:color="auto"/>
              <w:bottom w:val="single" w:sz="2" w:space="0" w:color="auto"/>
              <w:right w:val="single" w:sz="2" w:space="0" w:color="auto"/>
            </w:tcBorders>
          </w:tcPr>
          <w:p w14:paraId="69885040" w14:textId="77777777" w:rsidR="00FE0ACC" w:rsidRPr="000D02D9" w:rsidRDefault="00FE0ACC" w:rsidP="00431C56">
            <w:pPr>
              <w:pStyle w:val="NormalLeft"/>
              <w:rPr>
                <w:noProof/>
              </w:rPr>
            </w:pPr>
            <w:r w:rsidRPr="000D02D9">
              <w:rPr>
                <w:noProof/>
              </w:rPr>
              <w:t>=</w:t>
            </w:r>
          </w:p>
        </w:tc>
        <w:tc>
          <w:tcPr>
            <w:tcW w:w="5102" w:type="dxa"/>
            <w:tcBorders>
              <w:top w:val="single" w:sz="2" w:space="0" w:color="auto"/>
              <w:left w:val="single" w:sz="2" w:space="0" w:color="auto"/>
              <w:bottom w:val="single" w:sz="2" w:space="0" w:color="auto"/>
              <w:right w:val="single" w:sz="2" w:space="0" w:color="auto"/>
            </w:tcBorders>
          </w:tcPr>
          <w:p w14:paraId="2D7BA222" w14:textId="77777777" w:rsidR="00FE0ACC" w:rsidRPr="000D02D9" w:rsidRDefault="00FE0ACC" w:rsidP="00431C56">
            <w:pPr>
              <w:pStyle w:val="NormalLeft"/>
              <w:rPr>
                <w:noProof/>
              </w:rPr>
            </w:pPr>
            <w:r w:rsidRPr="000D02D9">
              <w:rPr>
                <w:noProof/>
              </w:rPr>
              <w:t>volume di "soluzione di carbato" impiegata per il campione (ml);</w:t>
            </w:r>
          </w:p>
        </w:tc>
      </w:tr>
      <w:tr w:rsidR="00FE0ACC" w:rsidRPr="000D02D9" w14:paraId="54DA50B0" w14:textId="77777777" w:rsidTr="00431C56">
        <w:tc>
          <w:tcPr>
            <w:tcW w:w="560" w:type="dxa"/>
            <w:tcBorders>
              <w:top w:val="single" w:sz="2" w:space="0" w:color="auto"/>
              <w:left w:val="single" w:sz="2" w:space="0" w:color="auto"/>
              <w:bottom w:val="single" w:sz="2" w:space="0" w:color="auto"/>
              <w:right w:val="single" w:sz="2" w:space="0" w:color="auto"/>
            </w:tcBorders>
          </w:tcPr>
          <w:p w14:paraId="74904CB6" w14:textId="77777777" w:rsidR="00FE0ACC" w:rsidRPr="000D02D9" w:rsidRDefault="00FE0ACC" w:rsidP="00431C56">
            <w:pPr>
              <w:pStyle w:val="NormalLeft"/>
              <w:rPr>
                <w:noProof/>
              </w:rPr>
            </w:pPr>
            <w:r w:rsidRPr="000D02D9">
              <w:rPr>
                <w:noProof/>
              </w:rPr>
              <w:t>c</w:t>
            </w:r>
          </w:p>
        </w:tc>
        <w:tc>
          <w:tcPr>
            <w:tcW w:w="560" w:type="dxa"/>
            <w:tcBorders>
              <w:top w:val="single" w:sz="2" w:space="0" w:color="auto"/>
              <w:left w:val="single" w:sz="2" w:space="0" w:color="auto"/>
              <w:bottom w:val="single" w:sz="2" w:space="0" w:color="auto"/>
              <w:right w:val="single" w:sz="2" w:space="0" w:color="auto"/>
            </w:tcBorders>
          </w:tcPr>
          <w:p w14:paraId="5EDBE29E" w14:textId="77777777" w:rsidR="00FE0ACC" w:rsidRPr="000D02D9" w:rsidRDefault="00FE0ACC" w:rsidP="00431C56">
            <w:pPr>
              <w:pStyle w:val="NormalLeft"/>
              <w:rPr>
                <w:noProof/>
              </w:rPr>
            </w:pPr>
            <w:r w:rsidRPr="000D02D9">
              <w:rPr>
                <w:noProof/>
              </w:rPr>
              <w:t>=</w:t>
            </w:r>
          </w:p>
        </w:tc>
        <w:tc>
          <w:tcPr>
            <w:tcW w:w="5102" w:type="dxa"/>
            <w:tcBorders>
              <w:top w:val="single" w:sz="2" w:space="0" w:color="auto"/>
              <w:left w:val="single" w:sz="2" w:space="0" w:color="auto"/>
              <w:bottom w:val="single" w:sz="2" w:space="0" w:color="auto"/>
              <w:right w:val="single" w:sz="2" w:space="0" w:color="auto"/>
            </w:tcBorders>
          </w:tcPr>
          <w:p w14:paraId="3491B505" w14:textId="77777777" w:rsidR="00FE0ACC" w:rsidRPr="000D02D9" w:rsidRDefault="00FE0ACC" w:rsidP="00431C56">
            <w:pPr>
              <w:pStyle w:val="NormalLeft"/>
              <w:rPr>
                <w:noProof/>
              </w:rPr>
            </w:pPr>
            <w:r w:rsidRPr="000D02D9">
              <w:rPr>
                <w:noProof/>
              </w:rPr>
              <w:t>volume di "soluzione di carbato" impiegata nel bianco (ml);</w:t>
            </w:r>
          </w:p>
        </w:tc>
      </w:tr>
      <w:tr w:rsidR="00FE0ACC" w:rsidRPr="000D02D9" w14:paraId="388205C7" w14:textId="77777777" w:rsidTr="00431C56">
        <w:tc>
          <w:tcPr>
            <w:tcW w:w="560" w:type="dxa"/>
            <w:tcBorders>
              <w:top w:val="single" w:sz="2" w:space="0" w:color="auto"/>
              <w:left w:val="single" w:sz="2" w:space="0" w:color="auto"/>
              <w:bottom w:val="single" w:sz="2" w:space="0" w:color="auto"/>
              <w:right w:val="single" w:sz="2" w:space="0" w:color="auto"/>
            </w:tcBorders>
          </w:tcPr>
          <w:p w14:paraId="565661E7" w14:textId="77777777" w:rsidR="00FE0ACC" w:rsidRPr="000D02D9" w:rsidRDefault="00FE0ACC" w:rsidP="00431C56">
            <w:pPr>
              <w:pStyle w:val="NormalLeft"/>
              <w:rPr>
                <w:noProof/>
              </w:rPr>
            </w:pPr>
            <w:r w:rsidRPr="000D02D9">
              <w:rPr>
                <w:noProof/>
              </w:rPr>
              <w:t>f</w:t>
            </w:r>
          </w:p>
        </w:tc>
        <w:tc>
          <w:tcPr>
            <w:tcW w:w="560" w:type="dxa"/>
            <w:tcBorders>
              <w:top w:val="single" w:sz="2" w:space="0" w:color="auto"/>
              <w:left w:val="single" w:sz="2" w:space="0" w:color="auto"/>
              <w:bottom w:val="single" w:sz="2" w:space="0" w:color="auto"/>
              <w:right w:val="single" w:sz="2" w:space="0" w:color="auto"/>
            </w:tcBorders>
          </w:tcPr>
          <w:p w14:paraId="4AF6BF52" w14:textId="77777777" w:rsidR="00FE0ACC" w:rsidRPr="000D02D9" w:rsidRDefault="00FE0ACC" w:rsidP="00431C56">
            <w:pPr>
              <w:pStyle w:val="NormalLeft"/>
              <w:rPr>
                <w:noProof/>
              </w:rPr>
            </w:pPr>
            <w:r w:rsidRPr="000D02D9">
              <w:rPr>
                <w:noProof/>
              </w:rPr>
              <w:t>=</w:t>
            </w:r>
          </w:p>
        </w:tc>
        <w:tc>
          <w:tcPr>
            <w:tcW w:w="5102" w:type="dxa"/>
            <w:tcBorders>
              <w:top w:val="single" w:sz="2" w:space="0" w:color="auto"/>
              <w:left w:val="single" w:sz="2" w:space="0" w:color="auto"/>
              <w:bottom w:val="single" w:sz="2" w:space="0" w:color="auto"/>
              <w:right w:val="single" w:sz="2" w:space="0" w:color="auto"/>
            </w:tcBorders>
          </w:tcPr>
          <w:p w14:paraId="771695E9" w14:textId="77777777" w:rsidR="00FE0ACC" w:rsidRPr="000D02D9" w:rsidRDefault="00FE0ACC" w:rsidP="00431C56">
            <w:pPr>
              <w:pStyle w:val="NormalLeft"/>
              <w:rPr>
                <w:noProof/>
              </w:rPr>
            </w:pPr>
            <w:r w:rsidRPr="000D02D9">
              <w:rPr>
                <w:noProof/>
              </w:rPr>
              <w:t>fattore della "soluzione di carbato".</w:t>
            </w:r>
          </w:p>
        </w:tc>
      </w:tr>
    </w:tbl>
    <w:p w14:paraId="6F248020" w14:textId="77777777" w:rsidR="00FE0ACC" w:rsidRPr="000D02D9" w:rsidRDefault="00FE0ACC" w:rsidP="00FE0ACC">
      <w:pPr>
        <w:rPr>
          <w:noProof/>
        </w:rPr>
      </w:pPr>
    </w:p>
    <w:p w14:paraId="66544DD9" w14:textId="77777777" w:rsidR="00FE0ACC" w:rsidRPr="000D02D9" w:rsidRDefault="00FE0ACC" w:rsidP="00FE0ACC">
      <w:pPr>
        <w:pStyle w:val="ManualHeading2"/>
        <w:ind w:left="851" w:hanging="851"/>
        <w:rPr>
          <w:noProof/>
        </w:rPr>
      </w:pPr>
      <w:r w:rsidRPr="000D02D9">
        <w:rPr>
          <w:noProof/>
        </w:rPr>
        <w:t>3.5.</w:t>
      </w:r>
      <w:r w:rsidRPr="000D02D9">
        <w:rPr>
          <w:noProof/>
        </w:rPr>
        <w:tab/>
        <w:t>Espressione dei risultati</w:t>
      </w:r>
    </w:p>
    <w:p w14:paraId="4B3B7258" w14:textId="77777777" w:rsidR="00FE0ACC" w:rsidRPr="000D02D9" w:rsidRDefault="00FE0ACC" w:rsidP="00FE0ACC">
      <w:pPr>
        <w:pStyle w:val="Text1"/>
        <w:rPr>
          <w:noProof/>
        </w:rPr>
      </w:pPr>
      <w:r w:rsidRPr="000D02D9">
        <w:rPr>
          <w:noProof/>
        </w:rPr>
        <w:t>Esprimere i risultati in mg/l come NP 10 con approssimazione dello 0,1.</w:t>
      </w:r>
    </w:p>
    <w:p w14:paraId="429E851E" w14:textId="77777777" w:rsidR="00FE0ACC" w:rsidRPr="000D02D9" w:rsidRDefault="00FE0ACC" w:rsidP="00FE0ACC">
      <w:pPr>
        <w:rPr>
          <w:noProof/>
        </w:rPr>
      </w:pPr>
    </w:p>
    <w:p w14:paraId="56659FFF" w14:textId="77777777" w:rsidR="00FE0ACC" w:rsidRPr="000D02D9" w:rsidRDefault="00FE0ACC" w:rsidP="00FE0ACC">
      <w:pPr>
        <w:pStyle w:val="Caption"/>
        <w:keepNext/>
        <w:jc w:val="center"/>
        <w:rPr>
          <w:noProof/>
        </w:rPr>
      </w:pPr>
      <w:r w:rsidRPr="000D02D9">
        <w:rPr>
          <w:noProof/>
        </w:rPr>
        <w:t xml:space="preserve">Figura </w:t>
      </w:r>
      <w:r w:rsidR="001D33CE">
        <w:rPr>
          <w:noProof/>
        </w:rPr>
        <w:fldChar w:fldCharType="begin"/>
      </w:r>
      <w:r w:rsidR="001D33CE">
        <w:rPr>
          <w:noProof/>
        </w:rPr>
        <w:instrText xml:space="preserve"> SEQ Figure \* ARABIC </w:instrText>
      </w:r>
      <w:r w:rsidR="001D33CE">
        <w:rPr>
          <w:noProof/>
        </w:rPr>
        <w:fldChar w:fldCharType="separate"/>
      </w:r>
      <w:r w:rsidRPr="000D02D9">
        <w:rPr>
          <w:noProof/>
        </w:rPr>
        <w:t>1</w:t>
      </w:r>
      <w:r w:rsidR="001D33CE">
        <w:rPr>
          <w:noProof/>
        </w:rPr>
        <w:fldChar w:fldCharType="end"/>
      </w:r>
      <w:r w:rsidRPr="000D02D9">
        <w:rPr>
          <w:noProof/>
        </w:rPr>
        <w:t xml:space="preserve"> Impianto di trattamento attivato: schema generale</w:t>
      </w:r>
    </w:p>
    <w:p w14:paraId="0F38957C" w14:textId="1246BA56" w:rsidR="00FE0ACC" w:rsidRPr="000D02D9" w:rsidRDefault="006D7198" w:rsidP="0015733A">
      <w:pPr>
        <w:jc w:val="center"/>
        <w:rPr>
          <w:noProof/>
        </w:rPr>
      </w:pPr>
      <w:r w:rsidRPr="000D02D9">
        <w:rPr>
          <w:noProof/>
          <w:lang w:val="en-GB" w:eastAsia="en-GB"/>
        </w:rPr>
        <w:drawing>
          <wp:inline distT="0" distB="0" distL="0" distR="0" wp14:anchorId="4D38F63C" wp14:editId="4B08DBD7">
            <wp:extent cx="5761355" cy="4105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1355" cy="4105910"/>
                    </a:xfrm>
                    <a:prstGeom prst="rect">
                      <a:avLst/>
                    </a:prstGeom>
                  </pic:spPr>
                </pic:pic>
              </a:graphicData>
            </a:graphic>
          </wp:inline>
        </w:drawing>
      </w:r>
    </w:p>
    <w:p w14:paraId="3E674365" w14:textId="77777777" w:rsidR="00E5259C" w:rsidRPr="000D02D9" w:rsidRDefault="00E5259C" w:rsidP="0015733A">
      <w:pPr>
        <w:jc w:val="center"/>
        <w:rPr>
          <w:noProof/>
        </w:rPr>
      </w:pPr>
    </w:p>
    <w:tbl>
      <w:tblPr>
        <w:tblW w:w="0" w:type="auto"/>
        <w:tblInd w:w="2043" w:type="dxa"/>
        <w:tblLayout w:type="fixed"/>
        <w:tblLook w:val="0000" w:firstRow="0" w:lastRow="0" w:firstColumn="0" w:lastColumn="0" w:noHBand="0" w:noVBand="0"/>
      </w:tblPr>
      <w:tblGrid>
        <w:gridCol w:w="624"/>
        <w:gridCol w:w="4160"/>
      </w:tblGrid>
      <w:tr w:rsidR="0006775A" w:rsidRPr="000D02D9" w14:paraId="13039ED0" w14:textId="77777777" w:rsidTr="00BC1B5E">
        <w:tc>
          <w:tcPr>
            <w:tcW w:w="624" w:type="dxa"/>
            <w:tcBorders>
              <w:top w:val="single" w:sz="2" w:space="0" w:color="auto"/>
              <w:left w:val="single" w:sz="2" w:space="0" w:color="auto"/>
              <w:bottom w:val="single" w:sz="2" w:space="0" w:color="auto"/>
              <w:right w:val="single" w:sz="2" w:space="0" w:color="auto"/>
            </w:tcBorders>
          </w:tcPr>
          <w:p w14:paraId="4F1B144C" w14:textId="77777777" w:rsidR="0006775A" w:rsidRPr="000D02D9" w:rsidRDefault="0006775A" w:rsidP="0006775A">
            <w:pPr>
              <w:autoSpaceDE w:val="0"/>
              <w:autoSpaceDN w:val="0"/>
              <w:jc w:val="left"/>
              <w:rPr>
                <w:rFonts w:eastAsia="Times New Roman"/>
                <w:noProof/>
                <w:szCs w:val="24"/>
              </w:rPr>
            </w:pPr>
            <w:r w:rsidRPr="000D02D9">
              <w:rPr>
                <w:noProof/>
              </w:rPr>
              <w:t>A</w:t>
            </w:r>
          </w:p>
        </w:tc>
        <w:tc>
          <w:tcPr>
            <w:tcW w:w="4160" w:type="dxa"/>
            <w:tcBorders>
              <w:top w:val="single" w:sz="2" w:space="0" w:color="auto"/>
              <w:left w:val="single" w:sz="2" w:space="0" w:color="auto"/>
              <w:bottom w:val="single" w:sz="2" w:space="0" w:color="auto"/>
              <w:right w:val="single" w:sz="2" w:space="0" w:color="auto"/>
            </w:tcBorders>
          </w:tcPr>
          <w:p w14:paraId="5CE68831" w14:textId="77777777" w:rsidR="0006775A" w:rsidRPr="000D02D9" w:rsidRDefault="0006775A" w:rsidP="0006775A">
            <w:pPr>
              <w:autoSpaceDE w:val="0"/>
              <w:autoSpaceDN w:val="0"/>
              <w:jc w:val="left"/>
              <w:rPr>
                <w:rFonts w:eastAsia="Times New Roman"/>
                <w:noProof/>
                <w:szCs w:val="24"/>
              </w:rPr>
            </w:pPr>
            <w:r w:rsidRPr="000D02D9">
              <w:rPr>
                <w:noProof/>
              </w:rPr>
              <w:t>Recipiente di alimentazione</w:t>
            </w:r>
          </w:p>
        </w:tc>
      </w:tr>
      <w:tr w:rsidR="0006775A" w:rsidRPr="000D02D9" w14:paraId="3B04F9CB" w14:textId="77777777" w:rsidTr="00BC1B5E">
        <w:tc>
          <w:tcPr>
            <w:tcW w:w="624" w:type="dxa"/>
            <w:tcBorders>
              <w:top w:val="single" w:sz="2" w:space="0" w:color="auto"/>
              <w:left w:val="single" w:sz="2" w:space="0" w:color="auto"/>
              <w:bottom w:val="single" w:sz="2" w:space="0" w:color="auto"/>
              <w:right w:val="single" w:sz="2" w:space="0" w:color="auto"/>
            </w:tcBorders>
          </w:tcPr>
          <w:p w14:paraId="0CF05154" w14:textId="77777777" w:rsidR="0006775A" w:rsidRPr="000D02D9" w:rsidRDefault="0006775A" w:rsidP="0006775A">
            <w:pPr>
              <w:autoSpaceDE w:val="0"/>
              <w:autoSpaceDN w:val="0"/>
              <w:jc w:val="left"/>
              <w:rPr>
                <w:rFonts w:eastAsia="Times New Roman"/>
                <w:noProof/>
                <w:szCs w:val="24"/>
              </w:rPr>
            </w:pPr>
            <w:r w:rsidRPr="000D02D9">
              <w:rPr>
                <w:noProof/>
              </w:rPr>
              <w:t>B</w:t>
            </w:r>
          </w:p>
        </w:tc>
        <w:tc>
          <w:tcPr>
            <w:tcW w:w="4160" w:type="dxa"/>
            <w:tcBorders>
              <w:top w:val="single" w:sz="2" w:space="0" w:color="auto"/>
              <w:left w:val="single" w:sz="2" w:space="0" w:color="auto"/>
              <w:bottom w:val="single" w:sz="2" w:space="0" w:color="auto"/>
              <w:right w:val="single" w:sz="2" w:space="0" w:color="auto"/>
            </w:tcBorders>
          </w:tcPr>
          <w:p w14:paraId="7A6CCD18" w14:textId="77777777" w:rsidR="0006775A" w:rsidRPr="000D02D9" w:rsidRDefault="0006775A" w:rsidP="0006775A">
            <w:pPr>
              <w:autoSpaceDE w:val="0"/>
              <w:autoSpaceDN w:val="0"/>
              <w:jc w:val="left"/>
              <w:rPr>
                <w:rFonts w:eastAsia="Times New Roman"/>
                <w:noProof/>
                <w:szCs w:val="24"/>
              </w:rPr>
            </w:pPr>
            <w:r w:rsidRPr="000D02D9">
              <w:rPr>
                <w:noProof/>
              </w:rPr>
              <w:t>Pompa dosatrice</w:t>
            </w:r>
          </w:p>
        </w:tc>
      </w:tr>
      <w:tr w:rsidR="0006775A" w:rsidRPr="000D02D9" w14:paraId="11147DD0" w14:textId="77777777" w:rsidTr="00BC1B5E">
        <w:tc>
          <w:tcPr>
            <w:tcW w:w="624" w:type="dxa"/>
            <w:tcBorders>
              <w:top w:val="single" w:sz="2" w:space="0" w:color="auto"/>
              <w:left w:val="single" w:sz="2" w:space="0" w:color="auto"/>
              <w:bottom w:val="single" w:sz="2" w:space="0" w:color="auto"/>
              <w:right w:val="single" w:sz="2" w:space="0" w:color="auto"/>
            </w:tcBorders>
          </w:tcPr>
          <w:p w14:paraId="48EFC620" w14:textId="77777777" w:rsidR="0006775A" w:rsidRPr="000D02D9" w:rsidRDefault="0006775A" w:rsidP="0006775A">
            <w:pPr>
              <w:autoSpaceDE w:val="0"/>
              <w:autoSpaceDN w:val="0"/>
              <w:jc w:val="left"/>
              <w:rPr>
                <w:rFonts w:eastAsia="Times New Roman"/>
                <w:noProof/>
                <w:szCs w:val="24"/>
              </w:rPr>
            </w:pPr>
            <w:r w:rsidRPr="000D02D9">
              <w:rPr>
                <w:noProof/>
              </w:rPr>
              <w:t>C</w:t>
            </w:r>
          </w:p>
        </w:tc>
        <w:tc>
          <w:tcPr>
            <w:tcW w:w="4160" w:type="dxa"/>
            <w:tcBorders>
              <w:top w:val="single" w:sz="2" w:space="0" w:color="auto"/>
              <w:left w:val="single" w:sz="2" w:space="0" w:color="auto"/>
              <w:bottom w:val="single" w:sz="2" w:space="0" w:color="auto"/>
              <w:right w:val="single" w:sz="2" w:space="0" w:color="auto"/>
            </w:tcBorders>
          </w:tcPr>
          <w:p w14:paraId="31908A40" w14:textId="77777777" w:rsidR="0006775A" w:rsidRPr="000D02D9" w:rsidRDefault="0006775A" w:rsidP="0006775A">
            <w:pPr>
              <w:autoSpaceDE w:val="0"/>
              <w:autoSpaceDN w:val="0"/>
              <w:jc w:val="left"/>
              <w:rPr>
                <w:rFonts w:eastAsia="Times New Roman"/>
                <w:noProof/>
                <w:szCs w:val="24"/>
              </w:rPr>
            </w:pPr>
            <w:r w:rsidRPr="000D02D9">
              <w:rPr>
                <w:noProof/>
              </w:rPr>
              <w:t>Serbatoio di aerazione (capacità tre litri)</w:t>
            </w:r>
          </w:p>
        </w:tc>
      </w:tr>
      <w:tr w:rsidR="0006775A" w:rsidRPr="000D02D9" w14:paraId="65CA1976" w14:textId="77777777" w:rsidTr="00BC1B5E">
        <w:tc>
          <w:tcPr>
            <w:tcW w:w="624" w:type="dxa"/>
            <w:tcBorders>
              <w:top w:val="single" w:sz="2" w:space="0" w:color="auto"/>
              <w:left w:val="single" w:sz="2" w:space="0" w:color="auto"/>
              <w:bottom w:val="single" w:sz="2" w:space="0" w:color="auto"/>
              <w:right w:val="single" w:sz="2" w:space="0" w:color="auto"/>
            </w:tcBorders>
          </w:tcPr>
          <w:p w14:paraId="5A2B4FC1" w14:textId="77777777" w:rsidR="0006775A" w:rsidRPr="000D02D9" w:rsidRDefault="0006775A" w:rsidP="0006775A">
            <w:pPr>
              <w:autoSpaceDE w:val="0"/>
              <w:autoSpaceDN w:val="0"/>
              <w:jc w:val="left"/>
              <w:rPr>
                <w:rFonts w:eastAsia="Times New Roman"/>
                <w:noProof/>
                <w:szCs w:val="24"/>
              </w:rPr>
            </w:pPr>
            <w:r w:rsidRPr="000D02D9">
              <w:rPr>
                <w:noProof/>
              </w:rPr>
              <w:t>D</w:t>
            </w:r>
          </w:p>
        </w:tc>
        <w:tc>
          <w:tcPr>
            <w:tcW w:w="4160" w:type="dxa"/>
            <w:tcBorders>
              <w:top w:val="single" w:sz="2" w:space="0" w:color="auto"/>
              <w:left w:val="single" w:sz="2" w:space="0" w:color="auto"/>
              <w:bottom w:val="single" w:sz="2" w:space="0" w:color="auto"/>
              <w:right w:val="single" w:sz="2" w:space="0" w:color="auto"/>
            </w:tcBorders>
          </w:tcPr>
          <w:p w14:paraId="4A9F8BFC" w14:textId="77777777" w:rsidR="0006775A" w:rsidRPr="000D02D9" w:rsidRDefault="0006775A" w:rsidP="0006775A">
            <w:pPr>
              <w:autoSpaceDE w:val="0"/>
              <w:autoSpaceDN w:val="0"/>
              <w:jc w:val="left"/>
              <w:rPr>
                <w:rFonts w:eastAsia="Times New Roman"/>
                <w:noProof/>
                <w:szCs w:val="24"/>
              </w:rPr>
            </w:pPr>
            <w:r w:rsidRPr="000D02D9">
              <w:rPr>
                <w:noProof/>
              </w:rPr>
              <w:t>Sedimentatore</w:t>
            </w:r>
          </w:p>
        </w:tc>
      </w:tr>
      <w:tr w:rsidR="0006775A" w:rsidRPr="000D02D9" w14:paraId="4245E9A0" w14:textId="77777777" w:rsidTr="00BC1B5E">
        <w:tc>
          <w:tcPr>
            <w:tcW w:w="624" w:type="dxa"/>
            <w:tcBorders>
              <w:top w:val="single" w:sz="2" w:space="0" w:color="auto"/>
              <w:left w:val="single" w:sz="2" w:space="0" w:color="auto"/>
              <w:bottom w:val="single" w:sz="2" w:space="0" w:color="auto"/>
              <w:right w:val="single" w:sz="2" w:space="0" w:color="auto"/>
            </w:tcBorders>
          </w:tcPr>
          <w:p w14:paraId="153FB8AF" w14:textId="77777777" w:rsidR="0006775A" w:rsidRPr="000D02D9" w:rsidRDefault="0006775A" w:rsidP="0006775A">
            <w:pPr>
              <w:autoSpaceDE w:val="0"/>
              <w:autoSpaceDN w:val="0"/>
              <w:jc w:val="left"/>
              <w:rPr>
                <w:rFonts w:eastAsia="Times New Roman"/>
                <w:noProof/>
                <w:szCs w:val="24"/>
              </w:rPr>
            </w:pPr>
            <w:r w:rsidRPr="000D02D9">
              <w:rPr>
                <w:noProof/>
              </w:rPr>
              <w:t>E</w:t>
            </w:r>
          </w:p>
        </w:tc>
        <w:tc>
          <w:tcPr>
            <w:tcW w:w="4160" w:type="dxa"/>
            <w:tcBorders>
              <w:top w:val="single" w:sz="2" w:space="0" w:color="auto"/>
              <w:left w:val="single" w:sz="2" w:space="0" w:color="auto"/>
              <w:bottom w:val="single" w:sz="2" w:space="0" w:color="auto"/>
              <w:right w:val="single" w:sz="2" w:space="0" w:color="auto"/>
            </w:tcBorders>
          </w:tcPr>
          <w:p w14:paraId="489CCBDE" w14:textId="77777777" w:rsidR="0006775A" w:rsidRPr="000D02D9" w:rsidRDefault="0006775A" w:rsidP="0006775A">
            <w:pPr>
              <w:autoSpaceDE w:val="0"/>
              <w:autoSpaceDN w:val="0"/>
              <w:jc w:val="left"/>
              <w:rPr>
                <w:rFonts w:eastAsia="Times New Roman"/>
                <w:noProof/>
                <w:szCs w:val="24"/>
              </w:rPr>
            </w:pPr>
            <w:r w:rsidRPr="000D02D9">
              <w:rPr>
                <w:noProof/>
              </w:rPr>
              <w:t>Pompa ad aria compressa</w:t>
            </w:r>
          </w:p>
        </w:tc>
      </w:tr>
      <w:tr w:rsidR="0006775A" w:rsidRPr="000D02D9" w14:paraId="36E5F7E4" w14:textId="77777777" w:rsidTr="00BC1B5E">
        <w:tc>
          <w:tcPr>
            <w:tcW w:w="624" w:type="dxa"/>
            <w:tcBorders>
              <w:top w:val="single" w:sz="2" w:space="0" w:color="auto"/>
              <w:left w:val="single" w:sz="2" w:space="0" w:color="auto"/>
              <w:bottom w:val="single" w:sz="2" w:space="0" w:color="auto"/>
              <w:right w:val="single" w:sz="2" w:space="0" w:color="auto"/>
            </w:tcBorders>
          </w:tcPr>
          <w:p w14:paraId="0F208122" w14:textId="77777777" w:rsidR="0006775A" w:rsidRPr="000D02D9" w:rsidRDefault="0006775A" w:rsidP="0006775A">
            <w:pPr>
              <w:autoSpaceDE w:val="0"/>
              <w:autoSpaceDN w:val="0"/>
              <w:jc w:val="left"/>
              <w:rPr>
                <w:rFonts w:eastAsia="Times New Roman"/>
                <w:noProof/>
                <w:szCs w:val="24"/>
              </w:rPr>
            </w:pPr>
            <w:r w:rsidRPr="000D02D9">
              <w:rPr>
                <w:noProof/>
              </w:rPr>
              <w:t>F</w:t>
            </w:r>
          </w:p>
        </w:tc>
        <w:tc>
          <w:tcPr>
            <w:tcW w:w="4160" w:type="dxa"/>
            <w:tcBorders>
              <w:top w:val="single" w:sz="2" w:space="0" w:color="auto"/>
              <w:left w:val="single" w:sz="2" w:space="0" w:color="auto"/>
              <w:bottom w:val="single" w:sz="2" w:space="0" w:color="auto"/>
              <w:right w:val="single" w:sz="2" w:space="0" w:color="auto"/>
            </w:tcBorders>
          </w:tcPr>
          <w:p w14:paraId="6D06BF4E" w14:textId="77777777" w:rsidR="0006775A" w:rsidRPr="000D02D9" w:rsidRDefault="0006775A" w:rsidP="0006775A">
            <w:pPr>
              <w:autoSpaceDE w:val="0"/>
              <w:autoSpaceDN w:val="0"/>
              <w:jc w:val="left"/>
              <w:rPr>
                <w:rFonts w:eastAsia="Times New Roman"/>
                <w:noProof/>
                <w:szCs w:val="24"/>
              </w:rPr>
            </w:pPr>
            <w:r w:rsidRPr="000D02D9">
              <w:rPr>
                <w:noProof/>
              </w:rPr>
              <w:t>Collettore</w:t>
            </w:r>
          </w:p>
        </w:tc>
      </w:tr>
      <w:tr w:rsidR="0006775A" w:rsidRPr="000D02D9" w14:paraId="563AA641" w14:textId="77777777" w:rsidTr="00BC1B5E">
        <w:tc>
          <w:tcPr>
            <w:tcW w:w="624" w:type="dxa"/>
            <w:tcBorders>
              <w:top w:val="single" w:sz="2" w:space="0" w:color="auto"/>
              <w:left w:val="single" w:sz="2" w:space="0" w:color="auto"/>
              <w:bottom w:val="single" w:sz="2" w:space="0" w:color="auto"/>
              <w:right w:val="single" w:sz="2" w:space="0" w:color="auto"/>
            </w:tcBorders>
          </w:tcPr>
          <w:p w14:paraId="2F63B6AD" w14:textId="77777777" w:rsidR="0006775A" w:rsidRPr="000D02D9" w:rsidRDefault="0006775A" w:rsidP="0006775A">
            <w:pPr>
              <w:autoSpaceDE w:val="0"/>
              <w:autoSpaceDN w:val="0"/>
              <w:jc w:val="left"/>
              <w:rPr>
                <w:rFonts w:eastAsia="Times New Roman"/>
                <w:noProof/>
                <w:szCs w:val="24"/>
              </w:rPr>
            </w:pPr>
            <w:r w:rsidRPr="000D02D9">
              <w:rPr>
                <w:noProof/>
              </w:rPr>
              <w:t>G</w:t>
            </w:r>
          </w:p>
        </w:tc>
        <w:tc>
          <w:tcPr>
            <w:tcW w:w="4160" w:type="dxa"/>
            <w:tcBorders>
              <w:top w:val="single" w:sz="2" w:space="0" w:color="auto"/>
              <w:left w:val="single" w:sz="2" w:space="0" w:color="auto"/>
              <w:bottom w:val="single" w:sz="2" w:space="0" w:color="auto"/>
              <w:right w:val="single" w:sz="2" w:space="0" w:color="auto"/>
            </w:tcBorders>
          </w:tcPr>
          <w:p w14:paraId="1F63E450" w14:textId="77777777" w:rsidR="0006775A" w:rsidRPr="000D02D9" w:rsidRDefault="0006775A" w:rsidP="0006775A">
            <w:pPr>
              <w:autoSpaceDE w:val="0"/>
              <w:autoSpaceDN w:val="0"/>
              <w:jc w:val="left"/>
              <w:rPr>
                <w:rFonts w:eastAsia="Times New Roman"/>
                <w:noProof/>
                <w:szCs w:val="24"/>
              </w:rPr>
            </w:pPr>
            <w:r w:rsidRPr="000D02D9">
              <w:rPr>
                <w:noProof/>
              </w:rPr>
              <w:t>Aeratore sinterizzato</w:t>
            </w:r>
          </w:p>
        </w:tc>
      </w:tr>
      <w:tr w:rsidR="0006775A" w:rsidRPr="000D02D9" w14:paraId="3EC09D8A" w14:textId="77777777" w:rsidTr="00BC1B5E">
        <w:tc>
          <w:tcPr>
            <w:tcW w:w="624" w:type="dxa"/>
            <w:tcBorders>
              <w:top w:val="single" w:sz="2" w:space="0" w:color="auto"/>
              <w:left w:val="single" w:sz="2" w:space="0" w:color="auto"/>
              <w:bottom w:val="single" w:sz="2" w:space="0" w:color="auto"/>
              <w:right w:val="single" w:sz="2" w:space="0" w:color="auto"/>
            </w:tcBorders>
          </w:tcPr>
          <w:p w14:paraId="2308F99C" w14:textId="77777777" w:rsidR="0006775A" w:rsidRPr="000D02D9" w:rsidRDefault="0006775A" w:rsidP="0006775A">
            <w:pPr>
              <w:autoSpaceDE w:val="0"/>
              <w:autoSpaceDN w:val="0"/>
              <w:jc w:val="left"/>
              <w:rPr>
                <w:rFonts w:eastAsia="Times New Roman"/>
                <w:noProof/>
                <w:szCs w:val="24"/>
              </w:rPr>
            </w:pPr>
            <w:r w:rsidRPr="000D02D9">
              <w:rPr>
                <w:noProof/>
              </w:rPr>
              <w:t>H</w:t>
            </w:r>
          </w:p>
        </w:tc>
        <w:tc>
          <w:tcPr>
            <w:tcW w:w="4160" w:type="dxa"/>
            <w:tcBorders>
              <w:top w:val="single" w:sz="2" w:space="0" w:color="auto"/>
              <w:left w:val="single" w:sz="2" w:space="0" w:color="auto"/>
              <w:bottom w:val="single" w:sz="2" w:space="0" w:color="auto"/>
              <w:right w:val="single" w:sz="2" w:space="0" w:color="auto"/>
            </w:tcBorders>
          </w:tcPr>
          <w:p w14:paraId="2A5CA207" w14:textId="77777777" w:rsidR="0006775A" w:rsidRPr="000D02D9" w:rsidRDefault="0006775A" w:rsidP="0006775A">
            <w:pPr>
              <w:autoSpaceDE w:val="0"/>
              <w:autoSpaceDN w:val="0"/>
              <w:jc w:val="left"/>
              <w:rPr>
                <w:rFonts w:eastAsia="Times New Roman"/>
                <w:noProof/>
                <w:szCs w:val="24"/>
              </w:rPr>
            </w:pPr>
            <w:r w:rsidRPr="000D02D9">
              <w:rPr>
                <w:noProof/>
              </w:rPr>
              <w:t>Flussometro</w:t>
            </w:r>
          </w:p>
        </w:tc>
      </w:tr>
      <w:tr w:rsidR="0006775A" w:rsidRPr="000D02D9" w14:paraId="5165DF3A" w14:textId="77777777" w:rsidTr="00BC1B5E">
        <w:tc>
          <w:tcPr>
            <w:tcW w:w="624" w:type="dxa"/>
            <w:tcBorders>
              <w:top w:val="single" w:sz="2" w:space="0" w:color="auto"/>
              <w:left w:val="single" w:sz="2" w:space="0" w:color="auto"/>
              <w:bottom w:val="single" w:sz="2" w:space="0" w:color="auto"/>
              <w:right w:val="single" w:sz="2" w:space="0" w:color="auto"/>
            </w:tcBorders>
          </w:tcPr>
          <w:p w14:paraId="7E689D68" w14:textId="77777777" w:rsidR="0006775A" w:rsidRPr="000D02D9" w:rsidRDefault="0006775A" w:rsidP="0006775A">
            <w:pPr>
              <w:autoSpaceDE w:val="0"/>
              <w:autoSpaceDN w:val="0"/>
              <w:jc w:val="left"/>
              <w:rPr>
                <w:rFonts w:eastAsia="Times New Roman"/>
                <w:noProof/>
                <w:szCs w:val="24"/>
              </w:rPr>
            </w:pPr>
            <w:r w:rsidRPr="000D02D9">
              <w:rPr>
                <w:noProof/>
              </w:rPr>
              <w:t>I</w:t>
            </w:r>
          </w:p>
        </w:tc>
        <w:tc>
          <w:tcPr>
            <w:tcW w:w="4160" w:type="dxa"/>
            <w:tcBorders>
              <w:top w:val="single" w:sz="2" w:space="0" w:color="auto"/>
              <w:left w:val="single" w:sz="2" w:space="0" w:color="auto"/>
              <w:bottom w:val="single" w:sz="2" w:space="0" w:color="auto"/>
              <w:right w:val="single" w:sz="2" w:space="0" w:color="auto"/>
            </w:tcBorders>
          </w:tcPr>
          <w:p w14:paraId="0E6B9CAA" w14:textId="77777777" w:rsidR="0006775A" w:rsidRPr="000D02D9" w:rsidRDefault="0006775A" w:rsidP="0006775A">
            <w:pPr>
              <w:autoSpaceDE w:val="0"/>
              <w:autoSpaceDN w:val="0"/>
              <w:jc w:val="left"/>
              <w:rPr>
                <w:rFonts w:eastAsia="Times New Roman"/>
                <w:noProof/>
                <w:szCs w:val="24"/>
              </w:rPr>
            </w:pPr>
            <w:r w:rsidRPr="000D02D9">
              <w:rPr>
                <w:noProof/>
              </w:rPr>
              <w:t>Aria</w:t>
            </w:r>
          </w:p>
        </w:tc>
      </w:tr>
    </w:tbl>
    <w:p w14:paraId="1D59FCCE" w14:textId="783B696F" w:rsidR="00F74A86" w:rsidRPr="000D02D9" w:rsidRDefault="00F74A86" w:rsidP="00F74A86">
      <w:pPr>
        <w:pStyle w:val="CM3"/>
        <w:spacing w:before="60" w:after="60"/>
        <w:rPr>
          <w:noProof/>
          <w:color w:val="000000"/>
        </w:rPr>
      </w:pPr>
    </w:p>
    <w:p w14:paraId="01118F09" w14:textId="77777777" w:rsidR="00FE0ACC" w:rsidRPr="000D02D9" w:rsidRDefault="00FE0ACC" w:rsidP="00FE0ACC">
      <w:pPr>
        <w:pStyle w:val="Caption"/>
        <w:keepNext/>
        <w:jc w:val="center"/>
        <w:rPr>
          <w:noProof/>
        </w:rPr>
      </w:pPr>
      <w:r w:rsidRPr="000D02D9">
        <w:rPr>
          <w:noProof/>
        </w:rPr>
        <w:t xml:space="preserve">Figura </w:t>
      </w:r>
      <w:r w:rsidR="001D33CE">
        <w:rPr>
          <w:noProof/>
        </w:rPr>
        <w:fldChar w:fldCharType="begin"/>
      </w:r>
      <w:r w:rsidR="001D33CE">
        <w:rPr>
          <w:noProof/>
        </w:rPr>
        <w:instrText xml:space="preserve"> SEQ Figure \* ARABIC </w:instrText>
      </w:r>
      <w:r w:rsidR="001D33CE">
        <w:rPr>
          <w:noProof/>
        </w:rPr>
        <w:fldChar w:fldCharType="separate"/>
      </w:r>
      <w:r w:rsidRPr="000D02D9">
        <w:rPr>
          <w:noProof/>
        </w:rPr>
        <w:t>2</w:t>
      </w:r>
      <w:r w:rsidR="001D33CE">
        <w:rPr>
          <w:noProof/>
        </w:rPr>
        <w:fldChar w:fldCharType="end"/>
      </w:r>
      <w:r w:rsidRPr="000D02D9">
        <w:rPr>
          <w:noProof/>
        </w:rPr>
        <w:t xml:space="preserve"> Impianto di trattamento attivato: dettaglio (dimensioni in millimetri)</w:t>
      </w:r>
    </w:p>
    <w:p w14:paraId="19A8EB25" w14:textId="2B6BF990" w:rsidR="00FE0ACC" w:rsidRPr="000D02D9" w:rsidRDefault="00F0084A" w:rsidP="00FE0ACC">
      <w:pPr>
        <w:jc w:val="center"/>
        <w:rPr>
          <w:noProof/>
        </w:rPr>
      </w:pPr>
      <w:r w:rsidRPr="000D02D9">
        <w:rPr>
          <w:noProof/>
          <w:lang w:val="en-GB" w:eastAsia="en-GB"/>
        </w:rPr>
        <w:drawing>
          <wp:inline distT="0" distB="0" distL="0" distR="0" wp14:anchorId="02C09498" wp14:editId="346645D6">
            <wp:extent cx="4547955" cy="561079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39571" cy="5723821"/>
                    </a:xfrm>
                    <a:prstGeom prst="rect">
                      <a:avLst/>
                    </a:prstGeom>
                  </pic:spPr>
                </pic:pic>
              </a:graphicData>
            </a:graphic>
          </wp:inline>
        </w:drawing>
      </w:r>
    </w:p>
    <w:p w14:paraId="6851E0D4" w14:textId="3D67E3F9" w:rsidR="00E5259C" w:rsidRPr="000D02D9" w:rsidRDefault="00E5259C" w:rsidP="00FE0ACC">
      <w:pPr>
        <w:jc w:val="center"/>
        <w:rPr>
          <w:noProof/>
        </w:rPr>
      </w:pPr>
    </w:p>
    <w:p w14:paraId="55A1ACC2" w14:textId="77777777" w:rsidR="00E5259C" w:rsidRPr="000D02D9" w:rsidRDefault="00E5259C" w:rsidP="00FE0ACC">
      <w:pPr>
        <w:jc w:val="center"/>
        <w:rPr>
          <w:noProof/>
        </w:rPr>
      </w:pPr>
    </w:p>
    <w:tbl>
      <w:tblPr>
        <w:tblW w:w="0" w:type="auto"/>
        <w:tblInd w:w="2089" w:type="dxa"/>
        <w:tblLayout w:type="fixed"/>
        <w:tblLook w:val="0000" w:firstRow="0" w:lastRow="0" w:firstColumn="0" w:lastColumn="0" w:noHBand="0" w:noVBand="0"/>
      </w:tblPr>
      <w:tblGrid>
        <w:gridCol w:w="613"/>
        <w:gridCol w:w="4086"/>
      </w:tblGrid>
      <w:tr w:rsidR="0021624E" w:rsidRPr="000D02D9" w14:paraId="48AE4A37" w14:textId="77777777" w:rsidTr="00BC1B5E">
        <w:tc>
          <w:tcPr>
            <w:tcW w:w="613" w:type="dxa"/>
            <w:tcBorders>
              <w:top w:val="single" w:sz="2" w:space="0" w:color="auto"/>
              <w:left w:val="single" w:sz="2" w:space="0" w:color="auto"/>
              <w:bottom w:val="single" w:sz="2" w:space="0" w:color="auto"/>
              <w:right w:val="single" w:sz="2" w:space="0" w:color="auto"/>
            </w:tcBorders>
          </w:tcPr>
          <w:p w14:paraId="6BA4E346" w14:textId="77777777" w:rsidR="0021624E" w:rsidRPr="000D02D9" w:rsidRDefault="0021624E" w:rsidP="0021624E">
            <w:pPr>
              <w:autoSpaceDE w:val="0"/>
              <w:autoSpaceDN w:val="0"/>
              <w:jc w:val="left"/>
              <w:rPr>
                <w:rFonts w:eastAsia="Times New Roman"/>
                <w:noProof/>
                <w:szCs w:val="24"/>
              </w:rPr>
            </w:pPr>
            <w:r w:rsidRPr="000D02D9">
              <w:rPr>
                <w:noProof/>
              </w:rPr>
              <w:t>A</w:t>
            </w:r>
          </w:p>
        </w:tc>
        <w:tc>
          <w:tcPr>
            <w:tcW w:w="4086" w:type="dxa"/>
            <w:tcBorders>
              <w:top w:val="single" w:sz="2" w:space="0" w:color="auto"/>
              <w:left w:val="single" w:sz="2" w:space="0" w:color="auto"/>
              <w:bottom w:val="single" w:sz="2" w:space="0" w:color="auto"/>
              <w:right w:val="single" w:sz="2" w:space="0" w:color="auto"/>
            </w:tcBorders>
          </w:tcPr>
          <w:p w14:paraId="071B984C" w14:textId="77777777" w:rsidR="0021624E" w:rsidRPr="000D02D9" w:rsidRDefault="0021624E" w:rsidP="0021624E">
            <w:pPr>
              <w:autoSpaceDE w:val="0"/>
              <w:autoSpaceDN w:val="0"/>
              <w:jc w:val="left"/>
              <w:rPr>
                <w:rFonts w:eastAsia="Times New Roman"/>
                <w:noProof/>
                <w:szCs w:val="24"/>
              </w:rPr>
            </w:pPr>
            <w:r w:rsidRPr="000D02D9">
              <w:rPr>
                <w:noProof/>
              </w:rPr>
              <w:t>Livello del liquido</w:t>
            </w:r>
          </w:p>
        </w:tc>
      </w:tr>
      <w:tr w:rsidR="0021624E" w:rsidRPr="000D02D9" w14:paraId="675E0AAC" w14:textId="77777777" w:rsidTr="00BC1B5E">
        <w:tc>
          <w:tcPr>
            <w:tcW w:w="613" w:type="dxa"/>
            <w:tcBorders>
              <w:top w:val="single" w:sz="2" w:space="0" w:color="auto"/>
              <w:left w:val="single" w:sz="2" w:space="0" w:color="auto"/>
              <w:bottom w:val="single" w:sz="2" w:space="0" w:color="auto"/>
              <w:right w:val="single" w:sz="2" w:space="0" w:color="auto"/>
            </w:tcBorders>
          </w:tcPr>
          <w:p w14:paraId="6161F912" w14:textId="77777777" w:rsidR="0021624E" w:rsidRPr="000D02D9" w:rsidRDefault="0021624E" w:rsidP="0021624E">
            <w:pPr>
              <w:autoSpaceDE w:val="0"/>
              <w:autoSpaceDN w:val="0"/>
              <w:jc w:val="left"/>
              <w:rPr>
                <w:rFonts w:eastAsia="Times New Roman"/>
                <w:noProof/>
                <w:szCs w:val="24"/>
              </w:rPr>
            </w:pPr>
            <w:r w:rsidRPr="000D02D9">
              <w:rPr>
                <w:noProof/>
              </w:rPr>
              <w:t>B</w:t>
            </w:r>
          </w:p>
        </w:tc>
        <w:tc>
          <w:tcPr>
            <w:tcW w:w="4086" w:type="dxa"/>
            <w:tcBorders>
              <w:top w:val="single" w:sz="2" w:space="0" w:color="auto"/>
              <w:left w:val="single" w:sz="2" w:space="0" w:color="auto"/>
              <w:bottom w:val="single" w:sz="2" w:space="0" w:color="auto"/>
              <w:right w:val="single" w:sz="2" w:space="0" w:color="auto"/>
            </w:tcBorders>
          </w:tcPr>
          <w:p w14:paraId="501F99D9" w14:textId="77777777" w:rsidR="0021624E" w:rsidRPr="000D02D9" w:rsidRDefault="0021624E" w:rsidP="0021624E">
            <w:pPr>
              <w:autoSpaceDE w:val="0"/>
              <w:autoSpaceDN w:val="0"/>
              <w:jc w:val="left"/>
              <w:rPr>
                <w:rFonts w:eastAsia="Times New Roman"/>
                <w:noProof/>
                <w:szCs w:val="24"/>
              </w:rPr>
            </w:pPr>
            <w:r w:rsidRPr="000D02D9">
              <w:rPr>
                <w:noProof/>
              </w:rPr>
              <w:t>PVC duro</w:t>
            </w:r>
          </w:p>
        </w:tc>
      </w:tr>
      <w:tr w:rsidR="0021624E" w:rsidRPr="000D02D9" w14:paraId="2F74B867" w14:textId="77777777" w:rsidTr="00BC1B5E">
        <w:tc>
          <w:tcPr>
            <w:tcW w:w="613" w:type="dxa"/>
            <w:tcBorders>
              <w:top w:val="single" w:sz="2" w:space="0" w:color="auto"/>
              <w:left w:val="single" w:sz="2" w:space="0" w:color="auto"/>
              <w:bottom w:val="single" w:sz="2" w:space="0" w:color="auto"/>
              <w:right w:val="single" w:sz="2" w:space="0" w:color="auto"/>
            </w:tcBorders>
          </w:tcPr>
          <w:p w14:paraId="1DCC5775" w14:textId="77777777" w:rsidR="0021624E" w:rsidRPr="000D02D9" w:rsidRDefault="0021624E" w:rsidP="0021624E">
            <w:pPr>
              <w:autoSpaceDE w:val="0"/>
              <w:autoSpaceDN w:val="0"/>
              <w:jc w:val="left"/>
              <w:rPr>
                <w:rFonts w:eastAsia="Times New Roman"/>
                <w:noProof/>
                <w:szCs w:val="24"/>
              </w:rPr>
            </w:pPr>
            <w:r w:rsidRPr="000D02D9">
              <w:rPr>
                <w:noProof/>
              </w:rPr>
              <w:t>C</w:t>
            </w:r>
          </w:p>
        </w:tc>
        <w:tc>
          <w:tcPr>
            <w:tcW w:w="4086" w:type="dxa"/>
            <w:tcBorders>
              <w:top w:val="single" w:sz="2" w:space="0" w:color="auto"/>
              <w:left w:val="single" w:sz="2" w:space="0" w:color="auto"/>
              <w:bottom w:val="single" w:sz="2" w:space="0" w:color="auto"/>
              <w:right w:val="single" w:sz="2" w:space="0" w:color="auto"/>
            </w:tcBorders>
          </w:tcPr>
          <w:p w14:paraId="1CA98C36" w14:textId="77777777" w:rsidR="0021624E" w:rsidRPr="000D02D9" w:rsidRDefault="0021624E" w:rsidP="0021624E">
            <w:pPr>
              <w:autoSpaceDE w:val="0"/>
              <w:autoSpaceDN w:val="0"/>
              <w:jc w:val="left"/>
              <w:rPr>
                <w:rFonts w:eastAsia="Times New Roman"/>
                <w:noProof/>
                <w:szCs w:val="24"/>
              </w:rPr>
            </w:pPr>
            <w:r w:rsidRPr="000D02D9">
              <w:rPr>
                <w:noProof/>
              </w:rPr>
              <w:t>Vetro o plastica impermeabile (PVC duro)</w:t>
            </w:r>
          </w:p>
        </w:tc>
      </w:tr>
    </w:tbl>
    <w:p w14:paraId="005197A1" w14:textId="77777777" w:rsidR="00FE0ACC" w:rsidRPr="000D02D9" w:rsidRDefault="00FE0ACC" w:rsidP="00FE0ACC">
      <w:pPr>
        <w:jc w:val="center"/>
        <w:rPr>
          <w:noProof/>
        </w:rPr>
      </w:pPr>
    </w:p>
    <w:p w14:paraId="5532A868" w14:textId="77777777" w:rsidR="00FE0ACC" w:rsidRPr="000D02D9" w:rsidRDefault="00FE0ACC" w:rsidP="00FE0ACC">
      <w:pPr>
        <w:pStyle w:val="Caption"/>
        <w:keepNext/>
        <w:jc w:val="center"/>
        <w:rPr>
          <w:noProof/>
        </w:rPr>
      </w:pPr>
      <w:r w:rsidRPr="000D02D9">
        <w:rPr>
          <w:noProof/>
        </w:rPr>
        <w:t xml:space="preserve">Figura </w:t>
      </w:r>
      <w:r w:rsidR="001D33CE">
        <w:rPr>
          <w:noProof/>
        </w:rPr>
        <w:fldChar w:fldCharType="begin"/>
      </w:r>
      <w:r w:rsidR="001D33CE">
        <w:rPr>
          <w:noProof/>
        </w:rPr>
        <w:instrText xml:space="preserve"> SEQ Figure \* ARABIC </w:instrText>
      </w:r>
      <w:r w:rsidR="001D33CE">
        <w:rPr>
          <w:noProof/>
        </w:rPr>
        <w:fldChar w:fldCharType="separate"/>
      </w:r>
      <w:r w:rsidRPr="000D02D9">
        <w:rPr>
          <w:noProof/>
        </w:rPr>
        <w:t>3</w:t>
      </w:r>
      <w:r w:rsidR="001D33CE">
        <w:rPr>
          <w:noProof/>
        </w:rPr>
        <w:fldChar w:fldCharType="end"/>
      </w:r>
      <w:r w:rsidRPr="000D02D9">
        <w:rPr>
          <w:noProof/>
        </w:rPr>
        <w:t xml:space="preserve"> Calcolo della biodegradabilità — Prova di conferma</w:t>
      </w:r>
    </w:p>
    <w:p w14:paraId="137386B9" w14:textId="14CA9344" w:rsidR="00FE0ACC" w:rsidRPr="000D02D9" w:rsidRDefault="006D7198" w:rsidP="00FE0ACC">
      <w:pPr>
        <w:jc w:val="center"/>
        <w:rPr>
          <w:noProof/>
        </w:rPr>
      </w:pPr>
      <w:r w:rsidRPr="000D02D9">
        <w:rPr>
          <w:noProof/>
          <w:lang w:val="en-GB" w:eastAsia="en-GB"/>
        </w:rPr>
        <w:drawing>
          <wp:inline distT="0" distB="0" distL="0" distR="0" wp14:anchorId="78FEE679" wp14:editId="01380E23">
            <wp:extent cx="3466531" cy="619138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2974" cy="6202893"/>
                    </a:xfrm>
                    <a:prstGeom prst="rect">
                      <a:avLst/>
                    </a:prstGeom>
                  </pic:spPr>
                </pic:pic>
              </a:graphicData>
            </a:graphic>
          </wp:inline>
        </w:drawing>
      </w:r>
    </w:p>
    <w:tbl>
      <w:tblPr>
        <w:tblW w:w="0" w:type="auto"/>
        <w:tblInd w:w="1811" w:type="dxa"/>
        <w:tblLayout w:type="fixed"/>
        <w:tblLook w:val="0000" w:firstRow="0" w:lastRow="0" w:firstColumn="0" w:lastColumn="0" w:noHBand="0" w:noVBand="0"/>
      </w:tblPr>
      <w:tblGrid>
        <w:gridCol w:w="623"/>
        <w:gridCol w:w="4644"/>
      </w:tblGrid>
      <w:tr w:rsidR="006D7198" w:rsidRPr="000D02D9" w14:paraId="5D085B33" w14:textId="77777777" w:rsidTr="00BC1B5E">
        <w:tc>
          <w:tcPr>
            <w:tcW w:w="623" w:type="dxa"/>
            <w:tcBorders>
              <w:top w:val="single" w:sz="2" w:space="0" w:color="auto"/>
              <w:left w:val="single" w:sz="2" w:space="0" w:color="auto"/>
              <w:bottom w:val="single" w:sz="2" w:space="0" w:color="auto"/>
              <w:right w:val="single" w:sz="2" w:space="0" w:color="auto"/>
            </w:tcBorders>
          </w:tcPr>
          <w:p w14:paraId="303B22CF" w14:textId="77777777" w:rsidR="006D7198" w:rsidRPr="000D02D9" w:rsidRDefault="006D7198" w:rsidP="006D7198">
            <w:pPr>
              <w:autoSpaceDE w:val="0"/>
              <w:autoSpaceDN w:val="0"/>
              <w:jc w:val="left"/>
              <w:rPr>
                <w:rFonts w:eastAsia="Times New Roman"/>
                <w:noProof/>
                <w:szCs w:val="24"/>
              </w:rPr>
            </w:pPr>
            <w:r w:rsidRPr="000D02D9">
              <w:rPr>
                <w:noProof/>
              </w:rPr>
              <w:t>A</w:t>
            </w:r>
          </w:p>
        </w:tc>
        <w:tc>
          <w:tcPr>
            <w:tcW w:w="4644" w:type="dxa"/>
            <w:tcBorders>
              <w:top w:val="single" w:sz="2" w:space="0" w:color="auto"/>
              <w:left w:val="single" w:sz="2" w:space="0" w:color="auto"/>
              <w:bottom w:val="single" w:sz="2" w:space="0" w:color="auto"/>
              <w:right w:val="single" w:sz="2" w:space="0" w:color="auto"/>
            </w:tcBorders>
          </w:tcPr>
          <w:p w14:paraId="67B31A64" w14:textId="77777777" w:rsidR="006D7198" w:rsidRPr="000D02D9" w:rsidRDefault="006D7198" w:rsidP="006D7198">
            <w:pPr>
              <w:autoSpaceDE w:val="0"/>
              <w:autoSpaceDN w:val="0"/>
              <w:jc w:val="left"/>
              <w:rPr>
                <w:rFonts w:eastAsia="Times New Roman"/>
                <w:noProof/>
                <w:szCs w:val="24"/>
              </w:rPr>
            </w:pPr>
            <w:r w:rsidRPr="000D02D9">
              <w:rPr>
                <w:noProof/>
              </w:rPr>
              <w:t>Periodo di attivazione</w:t>
            </w:r>
          </w:p>
        </w:tc>
      </w:tr>
      <w:tr w:rsidR="006D7198" w:rsidRPr="000D02D9" w14:paraId="64E0CFF1" w14:textId="77777777" w:rsidTr="00BC1B5E">
        <w:tc>
          <w:tcPr>
            <w:tcW w:w="623" w:type="dxa"/>
            <w:tcBorders>
              <w:top w:val="single" w:sz="2" w:space="0" w:color="auto"/>
              <w:left w:val="single" w:sz="2" w:space="0" w:color="auto"/>
              <w:bottom w:val="single" w:sz="2" w:space="0" w:color="auto"/>
              <w:right w:val="single" w:sz="2" w:space="0" w:color="auto"/>
            </w:tcBorders>
          </w:tcPr>
          <w:p w14:paraId="249F8A72" w14:textId="77777777" w:rsidR="006D7198" w:rsidRPr="000D02D9" w:rsidRDefault="006D7198" w:rsidP="006D7198">
            <w:pPr>
              <w:autoSpaceDE w:val="0"/>
              <w:autoSpaceDN w:val="0"/>
              <w:jc w:val="left"/>
              <w:rPr>
                <w:rFonts w:eastAsia="Times New Roman"/>
                <w:noProof/>
                <w:szCs w:val="24"/>
              </w:rPr>
            </w:pPr>
            <w:r w:rsidRPr="000D02D9">
              <w:rPr>
                <w:noProof/>
              </w:rPr>
              <w:t>B</w:t>
            </w:r>
          </w:p>
        </w:tc>
        <w:tc>
          <w:tcPr>
            <w:tcW w:w="4644" w:type="dxa"/>
            <w:tcBorders>
              <w:top w:val="single" w:sz="2" w:space="0" w:color="auto"/>
              <w:left w:val="single" w:sz="2" w:space="0" w:color="auto"/>
              <w:bottom w:val="single" w:sz="2" w:space="0" w:color="auto"/>
              <w:right w:val="single" w:sz="2" w:space="0" w:color="auto"/>
            </w:tcBorders>
          </w:tcPr>
          <w:p w14:paraId="178F05DE" w14:textId="77777777" w:rsidR="006D7198" w:rsidRPr="000D02D9" w:rsidRDefault="006D7198" w:rsidP="006D7198">
            <w:pPr>
              <w:autoSpaceDE w:val="0"/>
              <w:autoSpaceDN w:val="0"/>
              <w:jc w:val="left"/>
              <w:rPr>
                <w:rFonts w:eastAsia="Times New Roman"/>
                <w:noProof/>
                <w:szCs w:val="24"/>
              </w:rPr>
            </w:pPr>
            <w:r w:rsidRPr="000D02D9">
              <w:rPr>
                <w:noProof/>
              </w:rPr>
              <w:t>Periodo utilizzato per il calcolo (ventuno giorni)</w:t>
            </w:r>
          </w:p>
        </w:tc>
      </w:tr>
      <w:tr w:rsidR="006D7198" w:rsidRPr="000D02D9" w14:paraId="5D32ABAD" w14:textId="77777777" w:rsidTr="00BC1B5E">
        <w:tc>
          <w:tcPr>
            <w:tcW w:w="623" w:type="dxa"/>
            <w:tcBorders>
              <w:top w:val="single" w:sz="2" w:space="0" w:color="auto"/>
              <w:left w:val="single" w:sz="2" w:space="0" w:color="auto"/>
              <w:bottom w:val="single" w:sz="2" w:space="0" w:color="auto"/>
              <w:right w:val="single" w:sz="2" w:space="0" w:color="auto"/>
            </w:tcBorders>
          </w:tcPr>
          <w:p w14:paraId="1F963688" w14:textId="77777777" w:rsidR="006D7198" w:rsidRPr="000D02D9" w:rsidRDefault="006D7198" w:rsidP="006D7198">
            <w:pPr>
              <w:autoSpaceDE w:val="0"/>
              <w:autoSpaceDN w:val="0"/>
              <w:jc w:val="left"/>
              <w:rPr>
                <w:rFonts w:eastAsia="Times New Roman"/>
                <w:noProof/>
                <w:szCs w:val="24"/>
              </w:rPr>
            </w:pPr>
            <w:r w:rsidRPr="000D02D9">
              <w:rPr>
                <w:noProof/>
              </w:rPr>
              <w:t>C</w:t>
            </w:r>
          </w:p>
        </w:tc>
        <w:tc>
          <w:tcPr>
            <w:tcW w:w="4644" w:type="dxa"/>
            <w:tcBorders>
              <w:top w:val="single" w:sz="2" w:space="0" w:color="auto"/>
              <w:left w:val="single" w:sz="2" w:space="0" w:color="auto"/>
              <w:bottom w:val="single" w:sz="2" w:space="0" w:color="auto"/>
              <w:right w:val="single" w:sz="2" w:space="0" w:color="auto"/>
            </w:tcBorders>
          </w:tcPr>
          <w:p w14:paraId="60B6BB0C" w14:textId="77777777" w:rsidR="006D7198" w:rsidRPr="000D02D9" w:rsidRDefault="006D7198" w:rsidP="006D7198">
            <w:pPr>
              <w:autoSpaceDE w:val="0"/>
              <w:autoSpaceDN w:val="0"/>
              <w:jc w:val="left"/>
              <w:rPr>
                <w:rFonts w:eastAsia="Times New Roman"/>
                <w:noProof/>
                <w:szCs w:val="24"/>
              </w:rPr>
            </w:pPr>
            <w:r w:rsidRPr="000D02D9">
              <w:rPr>
                <w:noProof/>
              </w:rPr>
              <w:t>Tensioattivo prontamente biodegradabile</w:t>
            </w:r>
          </w:p>
        </w:tc>
      </w:tr>
      <w:tr w:rsidR="006D7198" w:rsidRPr="000D02D9" w14:paraId="6730FA80" w14:textId="77777777" w:rsidTr="00BC1B5E">
        <w:tc>
          <w:tcPr>
            <w:tcW w:w="623" w:type="dxa"/>
            <w:tcBorders>
              <w:top w:val="single" w:sz="2" w:space="0" w:color="auto"/>
              <w:left w:val="single" w:sz="2" w:space="0" w:color="auto"/>
              <w:bottom w:val="single" w:sz="2" w:space="0" w:color="auto"/>
              <w:right w:val="single" w:sz="2" w:space="0" w:color="auto"/>
            </w:tcBorders>
          </w:tcPr>
          <w:p w14:paraId="7BF0F066" w14:textId="77777777" w:rsidR="006D7198" w:rsidRPr="000D02D9" w:rsidRDefault="006D7198" w:rsidP="006D7198">
            <w:pPr>
              <w:autoSpaceDE w:val="0"/>
              <w:autoSpaceDN w:val="0"/>
              <w:jc w:val="left"/>
              <w:rPr>
                <w:rFonts w:eastAsia="Times New Roman"/>
                <w:noProof/>
                <w:szCs w:val="24"/>
              </w:rPr>
            </w:pPr>
            <w:r w:rsidRPr="000D02D9">
              <w:rPr>
                <w:noProof/>
              </w:rPr>
              <w:t>D</w:t>
            </w:r>
          </w:p>
        </w:tc>
        <w:tc>
          <w:tcPr>
            <w:tcW w:w="4644" w:type="dxa"/>
            <w:tcBorders>
              <w:top w:val="single" w:sz="2" w:space="0" w:color="auto"/>
              <w:left w:val="single" w:sz="2" w:space="0" w:color="auto"/>
              <w:bottom w:val="single" w:sz="2" w:space="0" w:color="auto"/>
              <w:right w:val="single" w:sz="2" w:space="0" w:color="auto"/>
            </w:tcBorders>
          </w:tcPr>
          <w:p w14:paraId="6543701D" w14:textId="77777777" w:rsidR="006D7198" w:rsidRPr="000D02D9" w:rsidRDefault="006D7198" w:rsidP="006D7198">
            <w:pPr>
              <w:autoSpaceDE w:val="0"/>
              <w:autoSpaceDN w:val="0"/>
              <w:jc w:val="left"/>
              <w:rPr>
                <w:rFonts w:eastAsia="Times New Roman"/>
                <w:noProof/>
                <w:szCs w:val="24"/>
              </w:rPr>
            </w:pPr>
            <w:r w:rsidRPr="000D02D9">
              <w:rPr>
                <w:noProof/>
              </w:rPr>
              <w:t>Tensioattivo non prontamente biodegradabile</w:t>
            </w:r>
          </w:p>
        </w:tc>
      </w:tr>
      <w:tr w:rsidR="006D7198" w:rsidRPr="000D02D9" w14:paraId="461988C4" w14:textId="77777777" w:rsidTr="00BC1B5E">
        <w:tc>
          <w:tcPr>
            <w:tcW w:w="623" w:type="dxa"/>
            <w:tcBorders>
              <w:top w:val="single" w:sz="2" w:space="0" w:color="auto"/>
              <w:left w:val="single" w:sz="2" w:space="0" w:color="auto"/>
              <w:bottom w:val="single" w:sz="2" w:space="0" w:color="auto"/>
              <w:right w:val="single" w:sz="2" w:space="0" w:color="auto"/>
            </w:tcBorders>
          </w:tcPr>
          <w:p w14:paraId="5D06E4E7" w14:textId="77777777" w:rsidR="006D7198" w:rsidRPr="000D02D9" w:rsidRDefault="006D7198" w:rsidP="006D7198">
            <w:pPr>
              <w:autoSpaceDE w:val="0"/>
              <w:autoSpaceDN w:val="0"/>
              <w:jc w:val="left"/>
              <w:rPr>
                <w:rFonts w:eastAsia="Times New Roman"/>
                <w:noProof/>
                <w:szCs w:val="24"/>
              </w:rPr>
            </w:pPr>
            <w:r w:rsidRPr="000D02D9">
              <w:rPr>
                <w:noProof/>
              </w:rPr>
              <w:t>E</w:t>
            </w:r>
          </w:p>
        </w:tc>
        <w:tc>
          <w:tcPr>
            <w:tcW w:w="4644" w:type="dxa"/>
            <w:tcBorders>
              <w:top w:val="single" w:sz="2" w:space="0" w:color="auto"/>
              <w:left w:val="single" w:sz="2" w:space="0" w:color="auto"/>
              <w:bottom w:val="single" w:sz="2" w:space="0" w:color="auto"/>
              <w:right w:val="single" w:sz="2" w:space="0" w:color="auto"/>
            </w:tcBorders>
          </w:tcPr>
          <w:p w14:paraId="6C885B0A" w14:textId="77777777" w:rsidR="006D7198" w:rsidRPr="000D02D9" w:rsidRDefault="006D7198" w:rsidP="006D7198">
            <w:pPr>
              <w:autoSpaceDE w:val="0"/>
              <w:autoSpaceDN w:val="0"/>
              <w:jc w:val="left"/>
              <w:rPr>
                <w:rFonts w:eastAsia="Times New Roman"/>
                <w:noProof/>
                <w:szCs w:val="24"/>
              </w:rPr>
            </w:pPr>
            <w:r w:rsidRPr="000D02D9">
              <w:rPr>
                <w:noProof/>
              </w:rPr>
              <w:t>Biodegradazione (%)</w:t>
            </w:r>
          </w:p>
        </w:tc>
      </w:tr>
      <w:tr w:rsidR="006D7198" w:rsidRPr="000D02D9" w14:paraId="400DA923" w14:textId="77777777" w:rsidTr="00BC1B5E">
        <w:tc>
          <w:tcPr>
            <w:tcW w:w="623" w:type="dxa"/>
            <w:tcBorders>
              <w:top w:val="single" w:sz="2" w:space="0" w:color="auto"/>
              <w:left w:val="single" w:sz="2" w:space="0" w:color="auto"/>
              <w:bottom w:val="single" w:sz="2" w:space="0" w:color="auto"/>
              <w:right w:val="single" w:sz="2" w:space="0" w:color="auto"/>
            </w:tcBorders>
          </w:tcPr>
          <w:p w14:paraId="5CA0A40A" w14:textId="77777777" w:rsidR="006D7198" w:rsidRPr="000D02D9" w:rsidRDefault="006D7198" w:rsidP="006D7198">
            <w:pPr>
              <w:autoSpaceDE w:val="0"/>
              <w:autoSpaceDN w:val="0"/>
              <w:jc w:val="left"/>
              <w:rPr>
                <w:rFonts w:eastAsia="Times New Roman"/>
                <w:noProof/>
                <w:szCs w:val="24"/>
              </w:rPr>
            </w:pPr>
            <w:r w:rsidRPr="000D02D9">
              <w:rPr>
                <w:noProof/>
              </w:rPr>
              <w:t>F</w:t>
            </w:r>
          </w:p>
        </w:tc>
        <w:tc>
          <w:tcPr>
            <w:tcW w:w="4644" w:type="dxa"/>
            <w:tcBorders>
              <w:top w:val="single" w:sz="2" w:space="0" w:color="auto"/>
              <w:left w:val="single" w:sz="2" w:space="0" w:color="auto"/>
              <w:bottom w:val="single" w:sz="2" w:space="0" w:color="auto"/>
              <w:right w:val="single" w:sz="2" w:space="0" w:color="auto"/>
            </w:tcBorders>
          </w:tcPr>
          <w:p w14:paraId="19C1EF7F" w14:textId="77777777" w:rsidR="006D7198" w:rsidRPr="000D02D9" w:rsidRDefault="006D7198" w:rsidP="006D7198">
            <w:pPr>
              <w:autoSpaceDE w:val="0"/>
              <w:autoSpaceDN w:val="0"/>
              <w:jc w:val="left"/>
              <w:rPr>
                <w:rFonts w:eastAsia="Times New Roman"/>
                <w:noProof/>
                <w:szCs w:val="24"/>
              </w:rPr>
            </w:pPr>
            <w:r w:rsidRPr="000D02D9">
              <w:rPr>
                <w:noProof/>
              </w:rPr>
              <w:t>Tempo (giorni)</w:t>
            </w:r>
          </w:p>
        </w:tc>
      </w:tr>
    </w:tbl>
    <w:p w14:paraId="3A80560B" w14:textId="77777777" w:rsidR="006D7198" w:rsidRPr="000D02D9" w:rsidRDefault="006D7198" w:rsidP="00FE0ACC">
      <w:pPr>
        <w:jc w:val="center"/>
        <w:rPr>
          <w:noProof/>
        </w:rPr>
      </w:pPr>
    </w:p>
    <w:p w14:paraId="520424B9" w14:textId="77777777" w:rsidR="00C91E59" w:rsidRPr="000D02D9" w:rsidRDefault="00C91E59" w:rsidP="00C91E59">
      <w:pPr>
        <w:rPr>
          <w:noProof/>
        </w:rPr>
        <w:sectPr w:rsidR="00C91E59" w:rsidRPr="000D02D9" w:rsidSect="003A1E0F">
          <w:pgSz w:w="11907" w:h="16839"/>
          <w:pgMar w:top="1134" w:right="1417" w:bottom="1134" w:left="1417" w:header="709" w:footer="709" w:gutter="0"/>
          <w:cols w:space="720"/>
          <w:docGrid w:linePitch="360"/>
        </w:sectPr>
      </w:pPr>
    </w:p>
    <w:p w14:paraId="0401ABEC" w14:textId="77777777" w:rsidR="00FE0ACC" w:rsidRPr="000D02D9" w:rsidRDefault="00FE0ACC" w:rsidP="00FE0ACC">
      <w:pPr>
        <w:pStyle w:val="Annexetitre"/>
        <w:rPr>
          <w:noProof/>
        </w:rPr>
      </w:pPr>
      <w:r w:rsidRPr="000D02D9">
        <w:rPr>
          <w:noProof/>
        </w:rPr>
        <w:t>ALLEGATO VIII</w:t>
      </w:r>
    </w:p>
    <w:p w14:paraId="4F2D20A0" w14:textId="77777777" w:rsidR="00FE0ACC" w:rsidRPr="000D02D9" w:rsidRDefault="00FE0ACC" w:rsidP="00FE0ACC">
      <w:pPr>
        <w:pStyle w:val="NormalCentered"/>
        <w:rPr>
          <w:b/>
          <w:noProof/>
        </w:rPr>
      </w:pPr>
      <w:r w:rsidRPr="000D02D9">
        <w:rPr>
          <w:b/>
          <w:noProof/>
        </w:rPr>
        <w:t>TAVOLA DI CONCORDANZA</w:t>
      </w:r>
    </w:p>
    <w:tbl>
      <w:tblPr>
        <w:tblStyle w:val="PlainTable2"/>
        <w:tblW w:w="9868" w:type="dxa"/>
        <w:tblLook w:val="04A0" w:firstRow="1" w:lastRow="0" w:firstColumn="1" w:lastColumn="0" w:noHBand="0" w:noVBand="1"/>
      </w:tblPr>
      <w:tblGrid>
        <w:gridCol w:w="9646"/>
        <w:gridCol w:w="222"/>
      </w:tblGrid>
      <w:tr w:rsidR="00FE0ACC" w:rsidRPr="000D02D9" w14:paraId="7761353C" w14:textId="77777777" w:rsidTr="00431C56">
        <w:trPr>
          <w:cnfStyle w:val="100000000000" w:firstRow="1" w:lastRow="0" w:firstColumn="0" w:lastColumn="0" w:oddVBand="0" w:evenVBand="0" w:oddHBand="0" w:evenHBand="0" w:firstRowFirstColumn="0" w:firstRowLastColumn="0" w:lastRowFirstColumn="0" w:lastRowLastColumn="0"/>
          <w:trHeight w:val="5943"/>
        </w:trPr>
        <w:tc>
          <w:tcPr>
            <w:cnfStyle w:val="001000000000" w:firstRow="0" w:lastRow="0" w:firstColumn="1" w:lastColumn="0" w:oddVBand="0" w:evenVBand="0" w:oddHBand="0" w:evenHBand="0" w:firstRowFirstColumn="0" w:firstRowLastColumn="0" w:lastRowFirstColumn="0" w:lastRowLastColumn="0"/>
            <w:tcW w:w="9646" w:type="dxa"/>
          </w:tcPr>
          <w:tbl>
            <w:tblPr>
              <w:tblStyle w:val="PlainTable2"/>
              <w:tblW w:w="9430" w:type="dxa"/>
              <w:tblLook w:val="04A0" w:firstRow="1" w:lastRow="0" w:firstColumn="1" w:lastColumn="0" w:noHBand="0" w:noVBand="1"/>
            </w:tblPr>
            <w:tblGrid>
              <w:gridCol w:w="4606"/>
              <w:gridCol w:w="4824"/>
            </w:tblGrid>
            <w:tr w:rsidR="00FE0ACC" w:rsidRPr="000D02D9" w14:paraId="463A327B" w14:textId="77777777" w:rsidTr="00431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497431" w14:textId="77777777" w:rsidR="00FE0ACC" w:rsidRPr="000D02D9" w:rsidRDefault="00FE0ACC" w:rsidP="00431C56">
                  <w:pPr>
                    <w:pStyle w:val="ListParagraph"/>
                    <w:ind w:left="0"/>
                    <w:rPr>
                      <w:noProof/>
                    </w:rPr>
                  </w:pPr>
                  <w:r w:rsidRPr="000D02D9">
                    <w:rPr>
                      <w:noProof/>
                    </w:rPr>
                    <w:t>Regolamento (CE) n. 648/2004</w:t>
                  </w:r>
                </w:p>
              </w:tc>
              <w:tc>
                <w:tcPr>
                  <w:tcW w:w="4824" w:type="dxa"/>
                </w:tcPr>
                <w:p w14:paraId="49FB3C04" w14:textId="77777777" w:rsidR="00FE0ACC" w:rsidRPr="000D02D9"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r w:rsidRPr="000D02D9">
                    <w:rPr>
                      <w:noProof/>
                    </w:rPr>
                    <w:t>Presente regolamento</w:t>
                  </w:r>
                </w:p>
              </w:tc>
            </w:tr>
            <w:tr w:rsidR="00FE0ACC" w:rsidRPr="000D02D9" w14:paraId="319A7D6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AF6808" w14:textId="77777777" w:rsidR="00FE0ACC" w:rsidRPr="000D02D9" w:rsidRDefault="00FE0ACC" w:rsidP="00431C56">
                  <w:pPr>
                    <w:pStyle w:val="ListParagraph"/>
                    <w:ind w:left="0"/>
                    <w:rPr>
                      <w:b w:val="0"/>
                      <w:bCs w:val="0"/>
                      <w:noProof/>
                    </w:rPr>
                  </w:pPr>
                  <w:r w:rsidRPr="000D02D9">
                    <w:rPr>
                      <w:noProof/>
                    </w:rPr>
                    <w:t>Articolo 1, paragrafo 1</w:t>
                  </w:r>
                </w:p>
              </w:tc>
              <w:tc>
                <w:tcPr>
                  <w:tcW w:w="4824" w:type="dxa"/>
                </w:tcPr>
                <w:p w14:paraId="0136E276"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1, paragrafo 1</w:t>
                  </w:r>
                </w:p>
              </w:tc>
            </w:tr>
            <w:tr w:rsidR="00FE0ACC" w:rsidRPr="000D02D9" w14:paraId="4BC4084E"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EC94BD6" w14:textId="77777777" w:rsidR="00FE0ACC" w:rsidRPr="000D02D9" w:rsidRDefault="00FE0ACC" w:rsidP="00431C56">
                  <w:pPr>
                    <w:pStyle w:val="ListParagraph"/>
                    <w:ind w:left="0"/>
                    <w:rPr>
                      <w:b w:val="0"/>
                      <w:bCs w:val="0"/>
                      <w:noProof/>
                    </w:rPr>
                  </w:pPr>
                  <w:r w:rsidRPr="000D02D9">
                    <w:rPr>
                      <w:noProof/>
                    </w:rPr>
                    <w:t>Articolo 1, paragrafo 2</w:t>
                  </w:r>
                </w:p>
              </w:tc>
              <w:tc>
                <w:tcPr>
                  <w:tcW w:w="4824" w:type="dxa"/>
                </w:tcPr>
                <w:p w14:paraId="5B6EFBF0"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40191D3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A7F7FE3" w14:textId="77777777" w:rsidR="00FE0ACC" w:rsidRPr="000D02D9" w:rsidRDefault="00FE0ACC" w:rsidP="00431C56">
                  <w:pPr>
                    <w:pStyle w:val="ListParagraph"/>
                    <w:ind w:left="0"/>
                    <w:rPr>
                      <w:b w:val="0"/>
                      <w:bCs w:val="0"/>
                      <w:noProof/>
                    </w:rPr>
                  </w:pPr>
                  <w:r w:rsidRPr="000D02D9">
                    <w:rPr>
                      <w:noProof/>
                    </w:rPr>
                    <w:t>Articolo 2, paragrafo 1</w:t>
                  </w:r>
                </w:p>
              </w:tc>
              <w:tc>
                <w:tcPr>
                  <w:tcW w:w="4824" w:type="dxa"/>
                </w:tcPr>
                <w:p w14:paraId="485A025A"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1)</w:t>
                  </w:r>
                </w:p>
              </w:tc>
            </w:tr>
            <w:tr w:rsidR="00FE0ACC" w:rsidRPr="000D02D9" w14:paraId="65E1888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81F396" w14:textId="77777777" w:rsidR="00FE0ACC" w:rsidRPr="000D02D9" w:rsidRDefault="00FE0ACC" w:rsidP="00431C56">
                  <w:pPr>
                    <w:pStyle w:val="ListParagraph"/>
                    <w:ind w:left="0"/>
                    <w:rPr>
                      <w:b w:val="0"/>
                      <w:bCs w:val="0"/>
                      <w:noProof/>
                    </w:rPr>
                  </w:pPr>
                  <w:r w:rsidRPr="000D02D9">
                    <w:rPr>
                      <w:noProof/>
                    </w:rPr>
                    <w:t>Articolo 2, punto 1) bis</w:t>
                  </w:r>
                </w:p>
              </w:tc>
              <w:tc>
                <w:tcPr>
                  <w:tcW w:w="4824" w:type="dxa"/>
                </w:tcPr>
                <w:p w14:paraId="7A6A94F6"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2, punto 2)</w:t>
                  </w:r>
                </w:p>
              </w:tc>
            </w:tr>
            <w:tr w:rsidR="00FE0ACC" w:rsidRPr="000D02D9" w14:paraId="3DDB399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401AFC" w14:textId="77777777" w:rsidR="00FE0ACC" w:rsidRPr="000D02D9" w:rsidRDefault="00FE0ACC" w:rsidP="00431C56">
                  <w:pPr>
                    <w:pStyle w:val="ListParagraph"/>
                    <w:ind w:left="0"/>
                    <w:rPr>
                      <w:b w:val="0"/>
                      <w:bCs w:val="0"/>
                      <w:noProof/>
                    </w:rPr>
                  </w:pPr>
                  <w:r w:rsidRPr="000D02D9">
                    <w:rPr>
                      <w:noProof/>
                    </w:rPr>
                    <w:t>Articolo 2, punto 1) ter</w:t>
                  </w:r>
                </w:p>
              </w:tc>
              <w:tc>
                <w:tcPr>
                  <w:tcW w:w="4824" w:type="dxa"/>
                </w:tcPr>
                <w:p w14:paraId="6E57EAE5"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3)</w:t>
                  </w:r>
                </w:p>
              </w:tc>
            </w:tr>
            <w:tr w:rsidR="00FE0ACC" w:rsidRPr="000D02D9" w14:paraId="5C9668B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3E47EE" w14:textId="77777777" w:rsidR="00FE0ACC" w:rsidRPr="000D02D9" w:rsidRDefault="00FE0ACC" w:rsidP="00431C56">
                  <w:pPr>
                    <w:pStyle w:val="ListParagraph"/>
                    <w:ind w:left="0"/>
                    <w:rPr>
                      <w:b w:val="0"/>
                      <w:bCs w:val="0"/>
                      <w:noProof/>
                    </w:rPr>
                  </w:pPr>
                  <w:r w:rsidRPr="000D02D9">
                    <w:rPr>
                      <w:noProof/>
                    </w:rPr>
                    <w:t>Articolo 2, paragrafo 2</w:t>
                  </w:r>
                </w:p>
              </w:tc>
              <w:tc>
                <w:tcPr>
                  <w:tcW w:w="4824" w:type="dxa"/>
                </w:tcPr>
                <w:p w14:paraId="565A2DA8"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1DFD4AE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3BF06D" w14:textId="77777777" w:rsidR="00FE0ACC" w:rsidRPr="000D02D9" w:rsidRDefault="00FE0ACC" w:rsidP="00431C56">
                  <w:pPr>
                    <w:pStyle w:val="ListParagraph"/>
                    <w:ind w:left="0"/>
                    <w:rPr>
                      <w:b w:val="0"/>
                      <w:bCs w:val="0"/>
                      <w:noProof/>
                    </w:rPr>
                  </w:pPr>
                  <w:r w:rsidRPr="000D02D9">
                    <w:rPr>
                      <w:noProof/>
                    </w:rPr>
                    <w:t>Articolo 2, paragrafo 3</w:t>
                  </w:r>
                </w:p>
              </w:tc>
              <w:tc>
                <w:tcPr>
                  <w:tcW w:w="4824" w:type="dxa"/>
                </w:tcPr>
                <w:p w14:paraId="43834510"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6)</w:t>
                  </w:r>
                </w:p>
              </w:tc>
            </w:tr>
            <w:tr w:rsidR="00FE0ACC" w:rsidRPr="000D02D9" w14:paraId="22D3274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92E924D" w14:textId="77777777" w:rsidR="00FE0ACC" w:rsidRPr="000D02D9" w:rsidRDefault="00FE0ACC" w:rsidP="00431C56">
                  <w:pPr>
                    <w:pStyle w:val="ListParagraph"/>
                    <w:ind w:left="0"/>
                    <w:rPr>
                      <w:b w:val="0"/>
                      <w:bCs w:val="0"/>
                      <w:noProof/>
                    </w:rPr>
                  </w:pPr>
                  <w:r w:rsidRPr="000D02D9">
                    <w:rPr>
                      <w:noProof/>
                    </w:rPr>
                    <w:t>Articolo 2, paragrafo 4</w:t>
                  </w:r>
                </w:p>
              </w:tc>
              <w:tc>
                <w:tcPr>
                  <w:tcW w:w="4824" w:type="dxa"/>
                </w:tcPr>
                <w:p w14:paraId="2AAF516A"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2, punto 7)</w:t>
                  </w:r>
                </w:p>
              </w:tc>
            </w:tr>
            <w:tr w:rsidR="00FE0ACC" w:rsidRPr="000D02D9" w14:paraId="609CCCA9"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99590A1" w14:textId="77777777" w:rsidR="00FE0ACC" w:rsidRPr="000D02D9" w:rsidRDefault="00FE0ACC" w:rsidP="00431C56">
                  <w:pPr>
                    <w:pStyle w:val="ListParagraph"/>
                    <w:ind w:left="0"/>
                    <w:rPr>
                      <w:b w:val="0"/>
                      <w:bCs w:val="0"/>
                      <w:noProof/>
                    </w:rPr>
                  </w:pPr>
                  <w:r w:rsidRPr="000D02D9">
                    <w:rPr>
                      <w:noProof/>
                    </w:rPr>
                    <w:t>Articolo 2, paragrafo 5</w:t>
                  </w:r>
                </w:p>
              </w:tc>
              <w:tc>
                <w:tcPr>
                  <w:tcW w:w="4824" w:type="dxa"/>
                </w:tcPr>
                <w:p w14:paraId="19DA23D1"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8)</w:t>
                  </w:r>
                </w:p>
              </w:tc>
            </w:tr>
            <w:tr w:rsidR="00FE0ACC" w:rsidRPr="000D02D9" w14:paraId="15025DC4"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A645106" w14:textId="77777777" w:rsidR="00FE0ACC" w:rsidRPr="000D02D9" w:rsidRDefault="00FE0ACC" w:rsidP="00431C56">
                  <w:pPr>
                    <w:pStyle w:val="ListParagraph"/>
                    <w:ind w:left="0"/>
                    <w:rPr>
                      <w:b w:val="0"/>
                      <w:bCs w:val="0"/>
                      <w:noProof/>
                    </w:rPr>
                  </w:pPr>
                  <w:r w:rsidRPr="000D02D9">
                    <w:rPr>
                      <w:noProof/>
                    </w:rPr>
                    <w:t>Articolo 2, paragrafo 6</w:t>
                  </w:r>
                </w:p>
              </w:tc>
              <w:tc>
                <w:tcPr>
                  <w:tcW w:w="4824" w:type="dxa"/>
                </w:tcPr>
                <w:p w14:paraId="75854704"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2, punto 11)</w:t>
                  </w:r>
                </w:p>
              </w:tc>
            </w:tr>
            <w:tr w:rsidR="00FE0ACC" w:rsidRPr="000D02D9" w14:paraId="332E0A1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6D3DEAE" w14:textId="77777777" w:rsidR="00FE0ACC" w:rsidRPr="000D02D9" w:rsidRDefault="00FE0ACC" w:rsidP="00431C56">
                  <w:pPr>
                    <w:pStyle w:val="ListParagraph"/>
                    <w:ind w:left="0"/>
                    <w:rPr>
                      <w:b w:val="0"/>
                      <w:bCs w:val="0"/>
                      <w:noProof/>
                    </w:rPr>
                  </w:pPr>
                  <w:r w:rsidRPr="000D02D9">
                    <w:rPr>
                      <w:noProof/>
                    </w:rPr>
                    <w:t>Articolo 2, paragrafo 7</w:t>
                  </w:r>
                </w:p>
              </w:tc>
              <w:tc>
                <w:tcPr>
                  <w:tcW w:w="4824" w:type="dxa"/>
                </w:tcPr>
                <w:p w14:paraId="59126EB5"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63109159"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846FE1D" w14:textId="77777777" w:rsidR="00FE0ACC" w:rsidRPr="000D02D9" w:rsidRDefault="00FE0ACC" w:rsidP="00431C56">
                  <w:pPr>
                    <w:pStyle w:val="ListParagraph"/>
                    <w:ind w:left="0"/>
                    <w:rPr>
                      <w:b w:val="0"/>
                      <w:bCs w:val="0"/>
                      <w:noProof/>
                    </w:rPr>
                  </w:pPr>
                  <w:r w:rsidRPr="000D02D9">
                    <w:rPr>
                      <w:noProof/>
                    </w:rPr>
                    <w:t>Articolo 2, paragrafo 8</w:t>
                  </w:r>
                </w:p>
              </w:tc>
              <w:tc>
                <w:tcPr>
                  <w:tcW w:w="4824" w:type="dxa"/>
                </w:tcPr>
                <w:p w14:paraId="268F5084"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2, punto 12)</w:t>
                  </w:r>
                </w:p>
              </w:tc>
            </w:tr>
            <w:tr w:rsidR="00FE0ACC" w:rsidRPr="000D02D9" w14:paraId="4AA4A4C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DA4E26B" w14:textId="77777777" w:rsidR="00FE0ACC" w:rsidRPr="000D02D9" w:rsidRDefault="00FE0ACC" w:rsidP="00431C56">
                  <w:pPr>
                    <w:pStyle w:val="ListParagraph"/>
                    <w:ind w:left="0"/>
                    <w:rPr>
                      <w:b w:val="0"/>
                      <w:bCs w:val="0"/>
                      <w:noProof/>
                    </w:rPr>
                  </w:pPr>
                  <w:r w:rsidRPr="000D02D9">
                    <w:rPr>
                      <w:noProof/>
                    </w:rPr>
                    <w:t>Articolo 2, paragrafo 9</w:t>
                  </w:r>
                </w:p>
              </w:tc>
              <w:tc>
                <w:tcPr>
                  <w:tcW w:w="4824" w:type="dxa"/>
                </w:tcPr>
                <w:p w14:paraId="098EE99B"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14)</w:t>
                  </w:r>
                </w:p>
              </w:tc>
            </w:tr>
            <w:tr w:rsidR="00FE0ACC" w:rsidRPr="000D02D9" w14:paraId="5D47523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951DBA8" w14:textId="77777777" w:rsidR="00FE0ACC" w:rsidRPr="000D02D9" w:rsidRDefault="00FE0ACC" w:rsidP="00431C56">
                  <w:pPr>
                    <w:pStyle w:val="ListParagraph"/>
                    <w:ind w:left="0"/>
                    <w:rPr>
                      <w:b w:val="0"/>
                      <w:bCs w:val="0"/>
                      <w:noProof/>
                    </w:rPr>
                  </w:pPr>
                  <w:r w:rsidRPr="000D02D9">
                    <w:rPr>
                      <w:noProof/>
                    </w:rPr>
                    <w:t>Articolo 2, punto 9) bis</w:t>
                  </w:r>
                </w:p>
              </w:tc>
              <w:tc>
                <w:tcPr>
                  <w:tcW w:w="4824" w:type="dxa"/>
                </w:tcPr>
                <w:p w14:paraId="44647773"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2, punto 13)</w:t>
                  </w:r>
                </w:p>
              </w:tc>
            </w:tr>
            <w:tr w:rsidR="00FE0ACC" w:rsidRPr="000D02D9" w14:paraId="7F09D2F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428EC5C" w14:textId="77777777" w:rsidR="00FE0ACC" w:rsidRPr="000D02D9" w:rsidRDefault="00FE0ACC" w:rsidP="00431C56">
                  <w:pPr>
                    <w:pStyle w:val="ListParagraph"/>
                    <w:ind w:left="0"/>
                    <w:rPr>
                      <w:b w:val="0"/>
                      <w:bCs w:val="0"/>
                      <w:noProof/>
                    </w:rPr>
                  </w:pPr>
                  <w:r w:rsidRPr="000D02D9">
                    <w:rPr>
                      <w:noProof/>
                    </w:rPr>
                    <w:t>Articolo 2, paragrafo 10</w:t>
                  </w:r>
                </w:p>
              </w:tc>
              <w:tc>
                <w:tcPr>
                  <w:tcW w:w="4824" w:type="dxa"/>
                </w:tcPr>
                <w:p w14:paraId="01002EA3"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15)</w:t>
                  </w:r>
                </w:p>
              </w:tc>
            </w:tr>
            <w:tr w:rsidR="00FE0ACC" w:rsidRPr="000D02D9" w14:paraId="1DCEB701"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36EE5C71" w14:textId="77777777" w:rsidR="00FE0ACC" w:rsidRPr="000D02D9" w:rsidRDefault="00FE0ACC" w:rsidP="00431C56">
                  <w:pPr>
                    <w:pStyle w:val="ListParagraph"/>
                    <w:ind w:left="0"/>
                    <w:rPr>
                      <w:b w:val="0"/>
                      <w:bCs w:val="0"/>
                      <w:noProof/>
                    </w:rPr>
                  </w:pPr>
                  <w:r w:rsidRPr="000D02D9">
                    <w:rPr>
                      <w:noProof/>
                    </w:rPr>
                    <w:t>Articolo 2, paragrafo 11</w:t>
                  </w:r>
                </w:p>
              </w:tc>
              <w:tc>
                <w:tcPr>
                  <w:tcW w:w="4824" w:type="dxa"/>
                </w:tcPr>
                <w:p w14:paraId="715D27D9"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1AE1D6A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E4F6EEB" w14:textId="77777777" w:rsidR="00FE0ACC" w:rsidRPr="000D02D9" w:rsidRDefault="00FE0ACC" w:rsidP="00431C56">
                  <w:pPr>
                    <w:pStyle w:val="ListParagraph"/>
                    <w:ind w:left="0"/>
                    <w:rPr>
                      <w:b w:val="0"/>
                      <w:bCs w:val="0"/>
                      <w:noProof/>
                    </w:rPr>
                  </w:pPr>
                  <w:r w:rsidRPr="000D02D9">
                    <w:rPr>
                      <w:noProof/>
                    </w:rPr>
                    <w:t>Articolo 2, paragrafo 12</w:t>
                  </w:r>
                </w:p>
              </w:tc>
              <w:tc>
                <w:tcPr>
                  <w:tcW w:w="4824" w:type="dxa"/>
                </w:tcPr>
                <w:p w14:paraId="685EE0C5"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2, punto 5)</w:t>
                  </w:r>
                </w:p>
              </w:tc>
            </w:tr>
            <w:tr w:rsidR="00FE0ACC" w:rsidRPr="000D02D9" w14:paraId="5B40577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4F3E25C" w14:textId="77777777" w:rsidR="00FE0ACC" w:rsidRPr="000D02D9" w:rsidRDefault="00FE0ACC" w:rsidP="00431C56">
                  <w:pPr>
                    <w:pStyle w:val="ListParagraph"/>
                    <w:ind w:left="0"/>
                    <w:rPr>
                      <w:rFonts w:eastAsia="Times New Roman"/>
                      <w:b w:val="0"/>
                      <w:bCs w:val="0"/>
                      <w:noProof/>
                      <w:szCs w:val="24"/>
                      <w:highlight w:val="red"/>
                    </w:rPr>
                  </w:pPr>
                  <w:r w:rsidRPr="000D02D9">
                    <w:rPr>
                      <w:noProof/>
                    </w:rPr>
                    <w:t>Articolo 3, paragrafo 1</w:t>
                  </w:r>
                </w:p>
              </w:tc>
              <w:tc>
                <w:tcPr>
                  <w:tcW w:w="4824" w:type="dxa"/>
                </w:tcPr>
                <w:p w14:paraId="7B3FD7A2"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3, paragrafo 1, e articolo 4, paragrafo 2</w:t>
                  </w:r>
                </w:p>
              </w:tc>
            </w:tr>
            <w:tr w:rsidR="00FE0ACC" w:rsidRPr="000D02D9" w14:paraId="7018BD10"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E693724" w14:textId="77777777" w:rsidR="00FE0ACC" w:rsidRPr="000D02D9" w:rsidRDefault="00FE0ACC" w:rsidP="00431C56">
                  <w:pPr>
                    <w:pStyle w:val="ListParagraph"/>
                    <w:ind w:left="0"/>
                    <w:rPr>
                      <w:b w:val="0"/>
                      <w:bCs w:val="0"/>
                      <w:noProof/>
                    </w:rPr>
                  </w:pPr>
                  <w:r w:rsidRPr="000D02D9">
                    <w:rPr>
                      <w:noProof/>
                    </w:rPr>
                    <w:t>Articolo 3, paragrafo 2</w:t>
                  </w:r>
                </w:p>
              </w:tc>
              <w:tc>
                <w:tcPr>
                  <w:tcW w:w="4824" w:type="dxa"/>
                </w:tcPr>
                <w:p w14:paraId="35754D06"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446CABA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19FF82" w14:textId="77777777" w:rsidR="00FE0ACC" w:rsidRPr="000D02D9" w:rsidRDefault="00FE0ACC" w:rsidP="00431C56">
                  <w:pPr>
                    <w:pStyle w:val="ListParagraph"/>
                    <w:ind w:left="0"/>
                    <w:rPr>
                      <w:b w:val="0"/>
                      <w:bCs w:val="0"/>
                      <w:noProof/>
                    </w:rPr>
                  </w:pPr>
                  <w:r w:rsidRPr="000D02D9">
                    <w:rPr>
                      <w:noProof/>
                    </w:rPr>
                    <w:t>Articolo 3, paragrafo 3</w:t>
                  </w:r>
                </w:p>
              </w:tc>
              <w:tc>
                <w:tcPr>
                  <w:tcW w:w="4824" w:type="dxa"/>
                </w:tcPr>
                <w:p w14:paraId="006BD8E6"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7, paragrafo 1</w:t>
                  </w:r>
                </w:p>
              </w:tc>
            </w:tr>
            <w:tr w:rsidR="00FE0ACC" w:rsidRPr="000D02D9" w14:paraId="6865F76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01DB15" w14:textId="77777777" w:rsidR="00FE0ACC" w:rsidRPr="000D02D9" w:rsidRDefault="00FE0ACC" w:rsidP="00431C56">
                  <w:pPr>
                    <w:pStyle w:val="ListParagraph"/>
                    <w:ind w:left="0"/>
                    <w:rPr>
                      <w:b w:val="0"/>
                      <w:bCs w:val="0"/>
                      <w:noProof/>
                    </w:rPr>
                  </w:pPr>
                  <w:r w:rsidRPr="000D02D9">
                    <w:rPr>
                      <w:noProof/>
                    </w:rPr>
                    <w:t>Articolo 4, paragrafo 1</w:t>
                  </w:r>
                </w:p>
              </w:tc>
              <w:tc>
                <w:tcPr>
                  <w:tcW w:w="4824" w:type="dxa"/>
                </w:tcPr>
                <w:p w14:paraId="1A3E7046"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Articolo 4, paragrafo 1</w:t>
                  </w:r>
                </w:p>
              </w:tc>
            </w:tr>
            <w:tr w:rsidR="00FE0ACC" w:rsidRPr="000D02D9" w14:paraId="1485DCF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AD04F28" w14:textId="77777777" w:rsidR="00FE0ACC" w:rsidRPr="000D02D9" w:rsidRDefault="00FE0ACC" w:rsidP="00431C56">
                  <w:pPr>
                    <w:pStyle w:val="ListParagraph"/>
                    <w:ind w:left="0"/>
                    <w:rPr>
                      <w:b w:val="0"/>
                      <w:bCs w:val="0"/>
                      <w:noProof/>
                    </w:rPr>
                  </w:pPr>
                  <w:r w:rsidRPr="000D02D9">
                    <w:rPr>
                      <w:noProof/>
                    </w:rPr>
                    <w:t>Articolo 4, paragrafo 2</w:t>
                  </w:r>
                </w:p>
              </w:tc>
              <w:tc>
                <w:tcPr>
                  <w:tcW w:w="4824" w:type="dxa"/>
                </w:tcPr>
                <w:p w14:paraId="1479823B"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195BAD6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E7AA6CD" w14:textId="77777777" w:rsidR="00FE0ACC" w:rsidRPr="000D02D9" w:rsidRDefault="00FE0ACC" w:rsidP="00431C56">
                  <w:pPr>
                    <w:pStyle w:val="ListParagraph"/>
                    <w:ind w:left="0"/>
                    <w:rPr>
                      <w:b w:val="0"/>
                      <w:bCs w:val="0"/>
                      <w:noProof/>
                    </w:rPr>
                  </w:pPr>
                  <w:r w:rsidRPr="000D02D9">
                    <w:rPr>
                      <w:noProof/>
                    </w:rPr>
                    <w:t>Articolo 4, paragrafo 3</w:t>
                  </w:r>
                </w:p>
              </w:tc>
              <w:tc>
                <w:tcPr>
                  <w:tcW w:w="4824" w:type="dxa"/>
                </w:tcPr>
                <w:p w14:paraId="725DF3B7"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1FD18F0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D179D2F" w14:textId="77777777" w:rsidR="00FE0ACC" w:rsidRPr="000D02D9" w:rsidRDefault="00FE0ACC" w:rsidP="00431C56">
                  <w:pPr>
                    <w:pStyle w:val="ListParagraph"/>
                    <w:ind w:left="0"/>
                    <w:rPr>
                      <w:b w:val="0"/>
                      <w:bCs w:val="0"/>
                      <w:noProof/>
                    </w:rPr>
                  </w:pPr>
                  <w:r w:rsidRPr="000D02D9">
                    <w:rPr>
                      <w:noProof/>
                    </w:rPr>
                    <w:t>Articolo 4 bis</w:t>
                  </w:r>
                </w:p>
              </w:tc>
              <w:tc>
                <w:tcPr>
                  <w:tcW w:w="4824" w:type="dxa"/>
                </w:tcPr>
                <w:p w14:paraId="3DF5F555"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Articolo 6</w:t>
                  </w:r>
                </w:p>
              </w:tc>
            </w:tr>
            <w:tr w:rsidR="00FE0ACC" w:rsidRPr="000D02D9" w14:paraId="61E09AAC"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568CE84" w14:textId="77777777" w:rsidR="00FE0ACC" w:rsidRPr="000D02D9" w:rsidRDefault="00FE0ACC" w:rsidP="00431C56">
                  <w:pPr>
                    <w:pStyle w:val="ListParagraph"/>
                    <w:ind w:left="0"/>
                    <w:rPr>
                      <w:b w:val="0"/>
                      <w:bCs w:val="0"/>
                      <w:noProof/>
                    </w:rPr>
                  </w:pPr>
                  <w:r w:rsidRPr="000D02D9">
                    <w:rPr>
                      <w:noProof/>
                    </w:rPr>
                    <w:t>Articolo 5, paragrafo 1</w:t>
                  </w:r>
                </w:p>
              </w:tc>
              <w:tc>
                <w:tcPr>
                  <w:tcW w:w="4824" w:type="dxa"/>
                </w:tcPr>
                <w:p w14:paraId="60C78906"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3FC1474C"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9A9D1E" w14:textId="77777777" w:rsidR="00FE0ACC" w:rsidRPr="000D02D9" w:rsidRDefault="00FE0ACC" w:rsidP="00431C56">
                  <w:pPr>
                    <w:pStyle w:val="ListParagraph"/>
                    <w:ind w:left="0"/>
                    <w:rPr>
                      <w:b w:val="0"/>
                      <w:bCs w:val="0"/>
                      <w:noProof/>
                    </w:rPr>
                  </w:pPr>
                  <w:r w:rsidRPr="000D02D9">
                    <w:rPr>
                      <w:noProof/>
                    </w:rPr>
                    <w:t>Articolo 5, paragrafo 2</w:t>
                  </w:r>
                </w:p>
              </w:tc>
              <w:tc>
                <w:tcPr>
                  <w:tcW w:w="4824" w:type="dxa"/>
                </w:tcPr>
                <w:p w14:paraId="468A3934"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18EF4BA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4D917E1" w14:textId="77777777" w:rsidR="00FE0ACC" w:rsidRPr="000D02D9" w:rsidRDefault="00FE0ACC" w:rsidP="00431C56">
                  <w:pPr>
                    <w:pStyle w:val="ListParagraph"/>
                    <w:ind w:left="0"/>
                    <w:rPr>
                      <w:b w:val="0"/>
                      <w:bCs w:val="0"/>
                      <w:noProof/>
                    </w:rPr>
                  </w:pPr>
                  <w:r w:rsidRPr="000D02D9">
                    <w:rPr>
                      <w:noProof/>
                    </w:rPr>
                    <w:t>Articolo 5, paragrafo 3</w:t>
                  </w:r>
                </w:p>
              </w:tc>
              <w:tc>
                <w:tcPr>
                  <w:tcW w:w="4824" w:type="dxa"/>
                </w:tcPr>
                <w:p w14:paraId="47761ACF"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1FF11233"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F35C79E" w14:textId="77777777" w:rsidR="00FE0ACC" w:rsidRPr="000D02D9" w:rsidRDefault="00FE0ACC" w:rsidP="00431C56">
                  <w:pPr>
                    <w:pStyle w:val="ListParagraph"/>
                    <w:ind w:left="0"/>
                    <w:rPr>
                      <w:b w:val="0"/>
                      <w:bCs w:val="0"/>
                      <w:noProof/>
                    </w:rPr>
                  </w:pPr>
                  <w:r w:rsidRPr="000D02D9">
                    <w:rPr>
                      <w:noProof/>
                    </w:rPr>
                    <w:t>Articolo 5, paragrafo 4</w:t>
                  </w:r>
                </w:p>
              </w:tc>
              <w:tc>
                <w:tcPr>
                  <w:tcW w:w="4824" w:type="dxa"/>
                </w:tcPr>
                <w:p w14:paraId="3D37C799"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0166074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E53EB4A" w14:textId="77777777" w:rsidR="00FE0ACC" w:rsidRPr="000D02D9" w:rsidRDefault="00FE0ACC" w:rsidP="00431C56">
                  <w:pPr>
                    <w:pStyle w:val="ListParagraph"/>
                    <w:ind w:left="0"/>
                    <w:rPr>
                      <w:b w:val="0"/>
                      <w:bCs w:val="0"/>
                      <w:noProof/>
                    </w:rPr>
                  </w:pPr>
                  <w:r w:rsidRPr="000D02D9">
                    <w:rPr>
                      <w:noProof/>
                    </w:rPr>
                    <w:t>Articolo 5, paragrafo 5</w:t>
                  </w:r>
                </w:p>
              </w:tc>
              <w:tc>
                <w:tcPr>
                  <w:tcW w:w="4824" w:type="dxa"/>
                </w:tcPr>
                <w:p w14:paraId="747681FF"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4F126A1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42310694" w14:textId="77777777" w:rsidR="00FE0ACC" w:rsidRPr="000D02D9" w:rsidRDefault="00FE0ACC" w:rsidP="00431C56">
                  <w:pPr>
                    <w:pStyle w:val="ListParagraph"/>
                    <w:ind w:left="0"/>
                    <w:rPr>
                      <w:b w:val="0"/>
                      <w:bCs w:val="0"/>
                      <w:noProof/>
                    </w:rPr>
                  </w:pPr>
                  <w:r w:rsidRPr="000D02D9">
                    <w:rPr>
                      <w:noProof/>
                    </w:rPr>
                    <w:t>Articolo 5, paragrafo 6</w:t>
                  </w:r>
                </w:p>
              </w:tc>
              <w:tc>
                <w:tcPr>
                  <w:tcW w:w="4824" w:type="dxa"/>
                </w:tcPr>
                <w:p w14:paraId="6DD63DEC"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398D940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07CC8CE" w14:textId="77777777" w:rsidR="00FE0ACC" w:rsidRPr="000D02D9" w:rsidRDefault="00FE0ACC" w:rsidP="00431C56">
                  <w:pPr>
                    <w:pStyle w:val="ListParagraph"/>
                    <w:ind w:left="0"/>
                    <w:rPr>
                      <w:b w:val="0"/>
                      <w:bCs w:val="0"/>
                      <w:noProof/>
                    </w:rPr>
                  </w:pPr>
                  <w:r w:rsidRPr="000D02D9">
                    <w:rPr>
                      <w:noProof/>
                    </w:rPr>
                    <w:t>Articolo 6, paragrafo 1</w:t>
                  </w:r>
                </w:p>
              </w:tc>
              <w:tc>
                <w:tcPr>
                  <w:tcW w:w="4824" w:type="dxa"/>
                </w:tcPr>
                <w:p w14:paraId="1E302F26"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438CC008"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773C3FB" w14:textId="77777777" w:rsidR="00FE0ACC" w:rsidRPr="000D02D9" w:rsidRDefault="00FE0ACC" w:rsidP="00431C56">
                  <w:pPr>
                    <w:pStyle w:val="ListParagraph"/>
                    <w:ind w:left="0"/>
                    <w:rPr>
                      <w:b w:val="0"/>
                      <w:bCs w:val="0"/>
                      <w:noProof/>
                    </w:rPr>
                  </w:pPr>
                  <w:r w:rsidRPr="000D02D9">
                    <w:rPr>
                      <w:noProof/>
                    </w:rPr>
                    <w:t>Articolo 6, paragrafo 2</w:t>
                  </w:r>
                </w:p>
              </w:tc>
              <w:tc>
                <w:tcPr>
                  <w:tcW w:w="4824" w:type="dxa"/>
                </w:tcPr>
                <w:p w14:paraId="7F3230F2"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5A50D435" w14:textId="77777777" w:rsidTr="00431C5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06" w:type="dxa"/>
                </w:tcPr>
                <w:p w14:paraId="09AFC029" w14:textId="77777777" w:rsidR="00FE0ACC" w:rsidRPr="000D02D9" w:rsidRDefault="00FE0ACC" w:rsidP="00431C56">
                  <w:pPr>
                    <w:pStyle w:val="ListParagraph"/>
                    <w:ind w:left="0"/>
                    <w:rPr>
                      <w:b w:val="0"/>
                      <w:bCs w:val="0"/>
                      <w:noProof/>
                    </w:rPr>
                  </w:pPr>
                  <w:r w:rsidRPr="000D02D9">
                    <w:rPr>
                      <w:noProof/>
                    </w:rPr>
                    <w:t>Articolo 6, paragrafo 3</w:t>
                  </w:r>
                </w:p>
              </w:tc>
              <w:tc>
                <w:tcPr>
                  <w:tcW w:w="4824" w:type="dxa"/>
                </w:tcPr>
                <w:p w14:paraId="366BA2C9"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152EDD8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9E9D143" w14:textId="77777777" w:rsidR="00FE0ACC" w:rsidRPr="000D02D9" w:rsidRDefault="00FE0ACC" w:rsidP="00431C56">
                  <w:pPr>
                    <w:pStyle w:val="ListParagraph"/>
                    <w:ind w:left="0"/>
                    <w:rPr>
                      <w:b w:val="0"/>
                      <w:bCs w:val="0"/>
                      <w:noProof/>
                    </w:rPr>
                  </w:pPr>
                  <w:r w:rsidRPr="000D02D9">
                    <w:rPr>
                      <w:noProof/>
                    </w:rPr>
                    <w:t>Articolo 6, paragrafo 4</w:t>
                  </w:r>
                </w:p>
              </w:tc>
              <w:tc>
                <w:tcPr>
                  <w:tcW w:w="4824" w:type="dxa"/>
                </w:tcPr>
                <w:p w14:paraId="4A0DF9A4"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2CCBE28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F61CF3" w14:textId="77777777" w:rsidR="00FE0ACC" w:rsidRPr="000D02D9" w:rsidRDefault="00FE0ACC" w:rsidP="00431C56">
                  <w:pPr>
                    <w:pStyle w:val="ListParagraph"/>
                    <w:ind w:left="0"/>
                    <w:rPr>
                      <w:b w:val="0"/>
                      <w:bCs w:val="0"/>
                      <w:noProof/>
                    </w:rPr>
                  </w:pPr>
                  <w:r w:rsidRPr="000D02D9">
                    <w:rPr>
                      <w:noProof/>
                    </w:rPr>
                    <w:t>Articolo 7</w:t>
                  </w:r>
                </w:p>
              </w:tc>
              <w:tc>
                <w:tcPr>
                  <w:tcW w:w="4824" w:type="dxa"/>
                </w:tcPr>
                <w:p w14:paraId="19C16EFF"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7AB04AA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4BD8612" w14:textId="77777777" w:rsidR="00FE0ACC" w:rsidRPr="000D02D9" w:rsidRDefault="00FE0ACC" w:rsidP="00431C56">
                  <w:pPr>
                    <w:pStyle w:val="ListParagraph"/>
                    <w:ind w:left="0"/>
                    <w:rPr>
                      <w:b w:val="0"/>
                      <w:bCs w:val="0"/>
                      <w:noProof/>
                    </w:rPr>
                  </w:pPr>
                  <w:r w:rsidRPr="000D02D9">
                    <w:rPr>
                      <w:noProof/>
                    </w:rPr>
                    <w:t>Articolo 8, paragrafo 1</w:t>
                  </w:r>
                </w:p>
              </w:tc>
              <w:tc>
                <w:tcPr>
                  <w:tcW w:w="4824" w:type="dxa"/>
                </w:tcPr>
                <w:p w14:paraId="15CD2926"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1F7F5FE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82CDD2E" w14:textId="77777777" w:rsidR="00FE0ACC" w:rsidRPr="000D02D9" w:rsidRDefault="00FE0ACC" w:rsidP="00431C56">
                  <w:pPr>
                    <w:pStyle w:val="ListParagraph"/>
                    <w:ind w:left="0"/>
                    <w:rPr>
                      <w:b w:val="0"/>
                      <w:bCs w:val="0"/>
                      <w:noProof/>
                    </w:rPr>
                  </w:pPr>
                  <w:r w:rsidRPr="000D02D9">
                    <w:rPr>
                      <w:noProof/>
                    </w:rPr>
                    <w:t>Articolo 8, paragrafo 2</w:t>
                  </w:r>
                </w:p>
              </w:tc>
              <w:tc>
                <w:tcPr>
                  <w:tcW w:w="4824" w:type="dxa"/>
                </w:tcPr>
                <w:p w14:paraId="4C2E18EF"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0D02D9">
                    <w:rPr>
                      <w:noProof/>
                    </w:rPr>
                    <w:t>-</w:t>
                  </w:r>
                </w:p>
              </w:tc>
            </w:tr>
            <w:tr w:rsidR="00FE0ACC" w:rsidRPr="000D02D9" w14:paraId="48D5616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48E8A36" w14:textId="77777777" w:rsidR="00FE0ACC" w:rsidRPr="000D02D9" w:rsidRDefault="00FE0ACC" w:rsidP="00431C56">
                  <w:pPr>
                    <w:pStyle w:val="ListParagraph"/>
                    <w:ind w:left="0"/>
                    <w:rPr>
                      <w:b w:val="0"/>
                      <w:bCs w:val="0"/>
                      <w:noProof/>
                    </w:rPr>
                  </w:pPr>
                  <w:r w:rsidRPr="000D02D9">
                    <w:rPr>
                      <w:noProof/>
                    </w:rPr>
                    <w:t>Articolo 8, paragrafo 3</w:t>
                  </w:r>
                </w:p>
              </w:tc>
              <w:tc>
                <w:tcPr>
                  <w:tcW w:w="4824" w:type="dxa"/>
                </w:tcPr>
                <w:p w14:paraId="1B593866" w14:textId="77777777" w:rsidR="00FE0ACC" w:rsidRPr="000D02D9"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0D02D9">
                    <w:rPr>
                      <w:noProof/>
                    </w:rPr>
                    <w:t>-</w:t>
                  </w:r>
                </w:p>
              </w:tc>
            </w:tr>
            <w:tr w:rsidR="00FE0ACC" w:rsidRPr="000D02D9" w14:paraId="2FC0052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D0720D6" w14:textId="77777777" w:rsidR="00FE0ACC" w:rsidRPr="000D02D9" w:rsidRDefault="00FE0ACC" w:rsidP="00431C56">
                  <w:pPr>
                    <w:pStyle w:val="ListParagraph"/>
                    <w:ind w:left="0"/>
                    <w:rPr>
                      <w:b w:val="0"/>
                      <w:bCs w:val="0"/>
                      <w:noProof/>
                    </w:rPr>
                  </w:pPr>
                  <w:r w:rsidRPr="000D02D9">
                    <w:rPr>
                      <w:noProof/>
                    </w:rPr>
                    <w:t>Articolo 8, paragrafo 4</w:t>
                  </w:r>
                </w:p>
              </w:tc>
              <w:tc>
                <w:tcPr>
                  <w:tcW w:w="4824" w:type="dxa"/>
                </w:tcPr>
                <w:p w14:paraId="558378D9"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19EFE43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491BD32" w14:textId="77777777" w:rsidR="00FE0ACC" w:rsidRPr="000D02D9" w:rsidRDefault="00FE0ACC" w:rsidP="00431C56">
                  <w:pPr>
                    <w:pStyle w:val="ListParagraph"/>
                    <w:ind w:left="0"/>
                    <w:rPr>
                      <w:b w:val="0"/>
                      <w:bCs w:val="0"/>
                      <w:noProof/>
                    </w:rPr>
                  </w:pPr>
                  <w:r w:rsidRPr="000D02D9">
                    <w:rPr>
                      <w:noProof/>
                    </w:rPr>
                    <w:t>Articolo 9, paragrafo 1</w:t>
                  </w:r>
                </w:p>
              </w:tc>
              <w:tc>
                <w:tcPr>
                  <w:tcW w:w="4824" w:type="dxa"/>
                </w:tcPr>
                <w:p w14:paraId="16140AD2"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8, paragrafo 2</w:t>
                  </w:r>
                </w:p>
              </w:tc>
            </w:tr>
            <w:tr w:rsidR="00FE0ACC" w:rsidRPr="000D02D9" w14:paraId="56975D4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3140314" w14:textId="77777777" w:rsidR="00FE0ACC" w:rsidRPr="000D02D9" w:rsidRDefault="00FE0ACC" w:rsidP="00431C56">
                  <w:pPr>
                    <w:pStyle w:val="ListParagraph"/>
                    <w:ind w:left="0"/>
                    <w:rPr>
                      <w:b w:val="0"/>
                      <w:bCs w:val="0"/>
                      <w:noProof/>
                    </w:rPr>
                  </w:pPr>
                  <w:r w:rsidRPr="000D02D9">
                    <w:rPr>
                      <w:noProof/>
                    </w:rPr>
                    <w:t>Articolo 9, paragrafo 2</w:t>
                  </w:r>
                </w:p>
              </w:tc>
              <w:tc>
                <w:tcPr>
                  <w:tcW w:w="4824" w:type="dxa"/>
                </w:tcPr>
                <w:p w14:paraId="51C6E6F6"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5E928EB9"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7E18A6A" w14:textId="77777777" w:rsidR="00FE0ACC" w:rsidRPr="000D02D9" w:rsidRDefault="00FE0ACC" w:rsidP="00431C56">
                  <w:pPr>
                    <w:pStyle w:val="ListParagraph"/>
                    <w:ind w:left="0"/>
                    <w:rPr>
                      <w:b w:val="0"/>
                      <w:bCs w:val="0"/>
                      <w:noProof/>
                    </w:rPr>
                  </w:pPr>
                  <w:r w:rsidRPr="000D02D9">
                    <w:rPr>
                      <w:noProof/>
                    </w:rPr>
                    <w:t>Articolo 9, paragrafo 3</w:t>
                  </w:r>
                </w:p>
              </w:tc>
              <w:tc>
                <w:tcPr>
                  <w:tcW w:w="4824" w:type="dxa"/>
                </w:tcPr>
                <w:p w14:paraId="7287CB63"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7, paragrafo 6</w:t>
                  </w:r>
                </w:p>
              </w:tc>
            </w:tr>
            <w:tr w:rsidR="00FE0ACC" w:rsidRPr="000D02D9" w14:paraId="7CA835E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77A2F7E" w14:textId="77777777" w:rsidR="00FE0ACC" w:rsidRPr="000D02D9" w:rsidRDefault="00FE0ACC" w:rsidP="00431C56">
                  <w:pPr>
                    <w:pStyle w:val="ListParagraph"/>
                    <w:ind w:left="0"/>
                    <w:rPr>
                      <w:rFonts w:eastAsia="Times New Roman"/>
                      <w:noProof/>
                      <w:szCs w:val="24"/>
                    </w:rPr>
                  </w:pPr>
                  <w:r w:rsidRPr="000D02D9">
                    <w:rPr>
                      <w:noProof/>
                    </w:rPr>
                    <w:t xml:space="preserve">Articolo 10, paragrafo 1 </w:t>
                  </w:r>
                </w:p>
              </w:tc>
              <w:tc>
                <w:tcPr>
                  <w:tcW w:w="4824" w:type="dxa"/>
                </w:tcPr>
                <w:p w14:paraId="657CB7E8"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3420FEC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C285A45" w14:textId="77777777" w:rsidR="00FE0ACC" w:rsidRPr="000D02D9" w:rsidRDefault="00FE0ACC" w:rsidP="00431C56">
                  <w:pPr>
                    <w:pStyle w:val="ListParagraph"/>
                    <w:ind w:left="0"/>
                    <w:rPr>
                      <w:rFonts w:eastAsia="Times New Roman"/>
                      <w:noProof/>
                      <w:szCs w:val="24"/>
                    </w:rPr>
                  </w:pPr>
                  <w:r w:rsidRPr="000D02D9">
                    <w:rPr>
                      <w:noProof/>
                    </w:rPr>
                    <w:t>Articolo 10, paragrafo 2</w:t>
                  </w:r>
                </w:p>
              </w:tc>
              <w:tc>
                <w:tcPr>
                  <w:tcW w:w="4824" w:type="dxa"/>
                </w:tcPr>
                <w:p w14:paraId="131BFF62"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22, paragrafo 2</w:t>
                  </w:r>
                </w:p>
              </w:tc>
            </w:tr>
            <w:tr w:rsidR="00FE0ACC" w:rsidRPr="000D02D9" w14:paraId="5A23965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DC2B7B" w14:textId="77777777" w:rsidR="00FE0ACC" w:rsidRPr="000D02D9" w:rsidRDefault="00FE0ACC" w:rsidP="00431C56">
                  <w:pPr>
                    <w:pStyle w:val="ListParagraph"/>
                    <w:ind w:left="0"/>
                    <w:rPr>
                      <w:b w:val="0"/>
                      <w:bCs w:val="0"/>
                      <w:noProof/>
                    </w:rPr>
                  </w:pPr>
                  <w:r w:rsidRPr="000D02D9">
                    <w:rPr>
                      <w:noProof/>
                    </w:rPr>
                    <w:t>Articolo 11, paragrafo 1</w:t>
                  </w:r>
                </w:p>
              </w:tc>
              <w:tc>
                <w:tcPr>
                  <w:tcW w:w="4824" w:type="dxa"/>
                </w:tcPr>
                <w:p w14:paraId="497CF72F"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1, paragrafo 2, lettera b)</w:t>
                  </w:r>
                </w:p>
              </w:tc>
            </w:tr>
            <w:tr w:rsidR="00FE0ACC" w:rsidRPr="000D02D9" w14:paraId="0D841138"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24AB63C" w14:textId="77777777" w:rsidR="00FE0ACC" w:rsidRPr="000D02D9" w:rsidRDefault="00FE0ACC" w:rsidP="00431C56">
                  <w:pPr>
                    <w:pStyle w:val="ListParagraph"/>
                    <w:ind w:left="0"/>
                    <w:rPr>
                      <w:rFonts w:eastAsia="Times New Roman"/>
                      <w:b w:val="0"/>
                      <w:bCs w:val="0"/>
                      <w:noProof/>
                      <w:szCs w:val="24"/>
                    </w:rPr>
                  </w:pPr>
                  <w:r w:rsidRPr="000D02D9">
                    <w:rPr>
                      <w:noProof/>
                    </w:rPr>
                    <w:t>Articolo 11, paragrafi 2 e 3</w:t>
                  </w:r>
                </w:p>
              </w:tc>
              <w:tc>
                <w:tcPr>
                  <w:tcW w:w="4824" w:type="dxa"/>
                </w:tcPr>
                <w:p w14:paraId="273DEB99"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15, paragrafo 3</w:t>
                  </w:r>
                </w:p>
              </w:tc>
            </w:tr>
            <w:tr w:rsidR="00FE0ACC" w:rsidRPr="000D02D9" w14:paraId="6D6DB253"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E955382" w14:textId="77777777" w:rsidR="00FE0ACC" w:rsidRPr="000D02D9" w:rsidRDefault="00FE0ACC" w:rsidP="00431C56">
                  <w:pPr>
                    <w:pStyle w:val="ListParagraph"/>
                    <w:ind w:left="0"/>
                    <w:rPr>
                      <w:b w:val="0"/>
                      <w:bCs w:val="0"/>
                      <w:noProof/>
                    </w:rPr>
                  </w:pPr>
                  <w:r w:rsidRPr="000D02D9">
                    <w:rPr>
                      <w:noProof/>
                    </w:rPr>
                    <w:t>Articolo 11, paragrafo 4</w:t>
                  </w:r>
                </w:p>
              </w:tc>
              <w:tc>
                <w:tcPr>
                  <w:tcW w:w="4824" w:type="dxa"/>
                </w:tcPr>
                <w:p w14:paraId="61B1649C"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15, paragrafo 4</w:t>
                  </w:r>
                </w:p>
              </w:tc>
            </w:tr>
            <w:tr w:rsidR="00FE0ACC" w:rsidRPr="000D02D9" w14:paraId="531E1D15"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45F0B72" w14:textId="77777777" w:rsidR="00FE0ACC" w:rsidRPr="000D02D9" w:rsidRDefault="00FE0ACC" w:rsidP="00431C56">
                  <w:pPr>
                    <w:pStyle w:val="ListParagraph"/>
                    <w:ind w:left="0"/>
                    <w:rPr>
                      <w:b w:val="0"/>
                      <w:bCs w:val="0"/>
                      <w:noProof/>
                    </w:rPr>
                  </w:pPr>
                  <w:r w:rsidRPr="000D02D9">
                    <w:rPr>
                      <w:noProof/>
                    </w:rPr>
                    <w:t>Articolo 11, paragrafo 5</w:t>
                  </w:r>
                </w:p>
              </w:tc>
              <w:tc>
                <w:tcPr>
                  <w:tcW w:w="4824" w:type="dxa"/>
                </w:tcPr>
                <w:p w14:paraId="6D46E077"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15, paragrafo 5</w:t>
                  </w:r>
                </w:p>
              </w:tc>
            </w:tr>
            <w:tr w:rsidR="00FE0ACC" w:rsidRPr="000D02D9" w14:paraId="7AAB00A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54E7F2D" w14:textId="77777777" w:rsidR="00FE0ACC" w:rsidRPr="000D02D9" w:rsidRDefault="00FE0ACC" w:rsidP="00431C56">
                  <w:pPr>
                    <w:pStyle w:val="ListParagraph"/>
                    <w:ind w:left="0"/>
                    <w:rPr>
                      <w:b w:val="0"/>
                      <w:bCs w:val="0"/>
                      <w:noProof/>
                    </w:rPr>
                  </w:pPr>
                  <w:r w:rsidRPr="000D02D9">
                    <w:rPr>
                      <w:noProof/>
                    </w:rPr>
                    <w:t>Articolo 11, paragrafo 6</w:t>
                  </w:r>
                </w:p>
              </w:tc>
              <w:tc>
                <w:tcPr>
                  <w:tcW w:w="4824" w:type="dxa"/>
                </w:tcPr>
                <w:p w14:paraId="6F71C54D" w14:textId="77777777" w:rsidR="00FE0ACC" w:rsidRPr="000D02D9"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49994D76"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44CCE1" w14:textId="77777777" w:rsidR="00FE0ACC" w:rsidRPr="000D02D9" w:rsidRDefault="00FE0ACC" w:rsidP="00431C56">
                  <w:pPr>
                    <w:pStyle w:val="ListParagraph"/>
                    <w:ind w:left="0"/>
                    <w:rPr>
                      <w:b w:val="0"/>
                      <w:bCs w:val="0"/>
                      <w:noProof/>
                    </w:rPr>
                  </w:pPr>
                  <w:r w:rsidRPr="000D02D9">
                    <w:rPr>
                      <w:noProof/>
                    </w:rPr>
                    <w:t>Articolo 12</w:t>
                  </w:r>
                </w:p>
              </w:tc>
              <w:tc>
                <w:tcPr>
                  <w:tcW w:w="4824" w:type="dxa"/>
                </w:tcPr>
                <w:p w14:paraId="23748EDC"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28</w:t>
                  </w:r>
                </w:p>
              </w:tc>
            </w:tr>
            <w:tr w:rsidR="00FE0ACC" w:rsidRPr="000D02D9" w14:paraId="4353A33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93D82E8" w14:textId="77777777" w:rsidR="00FE0ACC" w:rsidRPr="000D02D9" w:rsidRDefault="00FE0ACC" w:rsidP="00431C56">
                  <w:pPr>
                    <w:pStyle w:val="ListParagraph"/>
                    <w:ind w:left="0"/>
                    <w:rPr>
                      <w:b w:val="0"/>
                      <w:bCs w:val="0"/>
                      <w:noProof/>
                    </w:rPr>
                  </w:pPr>
                  <w:r w:rsidRPr="000D02D9">
                    <w:rPr>
                      <w:noProof/>
                    </w:rPr>
                    <w:t>Articolo 13</w:t>
                  </w:r>
                </w:p>
              </w:tc>
              <w:tc>
                <w:tcPr>
                  <w:tcW w:w="4824" w:type="dxa"/>
                </w:tcPr>
                <w:p w14:paraId="67D3CC5B"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26</w:t>
                  </w:r>
                </w:p>
              </w:tc>
            </w:tr>
            <w:tr w:rsidR="00FE0ACC" w:rsidRPr="000D02D9" w14:paraId="0AF82427"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AAA2F60" w14:textId="77777777" w:rsidR="00FE0ACC" w:rsidRPr="000D02D9" w:rsidRDefault="00FE0ACC" w:rsidP="00431C56">
                  <w:pPr>
                    <w:pStyle w:val="ListParagraph"/>
                    <w:ind w:left="0"/>
                    <w:rPr>
                      <w:b w:val="0"/>
                      <w:bCs w:val="0"/>
                      <w:noProof/>
                    </w:rPr>
                  </w:pPr>
                  <w:r w:rsidRPr="000D02D9">
                    <w:rPr>
                      <w:noProof/>
                    </w:rPr>
                    <w:t>Articolo 13 bis, paragrafo 1</w:t>
                  </w:r>
                </w:p>
              </w:tc>
              <w:tc>
                <w:tcPr>
                  <w:tcW w:w="4824" w:type="dxa"/>
                </w:tcPr>
                <w:p w14:paraId="6DE87C5E"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27, paragrafo 1</w:t>
                  </w:r>
                </w:p>
              </w:tc>
            </w:tr>
            <w:tr w:rsidR="00FE0ACC" w:rsidRPr="000D02D9" w14:paraId="2D78264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C8FA556" w14:textId="77777777" w:rsidR="00FE0ACC" w:rsidRPr="000D02D9" w:rsidRDefault="00FE0ACC" w:rsidP="00431C56">
                  <w:pPr>
                    <w:pStyle w:val="ListParagraph"/>
                    <w:ind w:left="0"/>
                    <w:rPr>
                      <w:b w:val="0"/>
                      <w:bCs w:val="0"/>
                      <w:noProof/>
                    </w:rPr>
                  </w:pPr>
                  <w:r w:rsidRPr="000D02D9">
                    <w:rPr>
                      <w:noProof/>
                    </w:rPr>
                    <w:t>Articolo 13 bis, paragrafo 2</w:t>
                  </w:r>
                </w:p>
              </w:tc>
              <w:tc>
                <w:tcPr>
                  <w:tcW w:w="4824" w:type="dxa"/>
                </w:tcPr>
                <w:p w14:paraId="5DC6C4C8"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27, paragrafo 2</w:t>
                  </w:r>
                </w:p>
              </w:tc>
            </w:tr>
            <w:tr w:rsidR="00FE0ACC" w:rsidRPr="000D02D9" w14:paraId="43AA6A2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560D0F9" w14:textId="77777777" w:rsidR="00FE0ACC" w:rsidRPr="000D02D9" w:rsidRDefault="00FE0ACC" w:rsidP="00431C56">
                  <w:pPr>
                    <w:pStyle w:val="ListParagraph"/>
                    <w:ind w:left="0"/>
                    <w:rPr>
                      <w:b w:val="0"/>
                      <w:bCs w:val="0"/>
                      <w:noProof/>
                    </w:rPr>
                  </w:pPr>
                  <w:r w:rsidRPr="000D02D9">
                    <w:rPr>
                      <w:noProof/>
                    </w:rPr>
                    <w:t>Articolo 13 bis, paragrafo 3</w:t>
                  </w:r>
                </w:p>
              </w:tc>
              <w:tc>
                <w:tcPr>
                  <w:tcW w:w="4824" w:type="dxa"/>
                </w:tcPr>
                <w:p w14:paraId="1E3DCB3B"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27, paragrafo 3</w:t>
                  </w:r>
                </w:p>
              </w:tc>
            </w:tr>
            <w:tr w:rsidR="00FE0ACC" w:rsidRPr="000D02D9" w14:paraId="13786C6B"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BB649B4" w14:textId="77777777" w:rsidR="00FE0ACC" w:rsidRPr="000D02D9" w:rsidRDefault="00FE0ACC" w:rsidP="00431C56">
                  <w:pPr>
                    <w:pStyle w:val="ListParagraph"/>
                    <w:ind w:left="0"/>
                    <w:rPr>
                      <w:b w:val="0"/>
                      <w:bCs w:val="0"/>
                      <w:noProof/>
                    </w:rPr>
                  </w:pPr>
                  <w:r w:rsidRPr="000D02D9">
                    <w:rPr>
                      <w:noProof/>
                    </w:rPr>
                    <w:t>Articolo 13 bis, paragrafo 4</w:t>
                  </w:r>
                </w:p>
              </w:tc>
              <w:tc>
                <w:tcPr>
                  <w:tcW w:w="4824" w:type="dxa"/>
                </w:tcPr>
                <w:p w14:paraId="1B3676CE"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27, paragrafo 5</w:t>
                  </w:r>
                </w:p>
              </w:tc>
            </w:tr>
            <w:tr w:rsidR="00FE0ACC" w:rsidRPr="000D02D9" w14:paraId="75B5A29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E40576" w14:textId="77777777" w:rsidR="00FE0ACC" w:rsidRPr="000D02D9" w:rsidRDefault="00FE0ACC" w:rsidP="00431C56">
                  <w:pPr>
                    <w:pStyle w:val="ListParagraph"/>
                    <w:ind w:left="0"/>
                    <w:rPr>
                      <w:b w:val="0"/>
                      <w:bCs w:val="0"/>
                      <w:noProof/>
                    </w:rPr>
                  </w:pPr>
                  <w:r w:rsidRPr="000D02D9">
                    <w:rPr>
                      <w:noProof/>
                    </w:rPr>
                    <w:t>Articolo 13 bis, paragrafo 5</w:t>
                  </w:r>
                </w:p>
              </w:tc>
              <w:tc>
                <w:tcPr>
                  <w:tcW w:w="4824" w:type="dxa"/>
                </w:tcPr>
                <w:p w14:paraId="7FB2495E"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27, paragrafo 6</w:t>
                  </w:r>
                </w:p>
              </w:tc>
            </w:tr>
            <w:tr w:rsidR="00FE0ACC" w:rsidRPr="000D02D9" w14:paraId="0732D7E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42C70D2" w14:textId="77777777" w:rsidR="00FE0ACC" w:rsidRPr="000D02D9" w:rsidRDefault="00FE0ACC" w:rsidP="00431C56">
                  <w:pPr>
                    <w:pStyle w:val="ListParagraph"/>
                    <w:ind w:left="0"/>
                    <w:rPr>
                      <w:b w:val="0"/>
                      <w:bCs w:val="0"/>
                      <w:noProof/>
                    </w:rPr>
                  </w:pPr>
                  <w:r w:rsidRPr="000D02D9">
                    <w:rPr>
                      <w:noProof/>
                    </w:rPr>
                    <w:t>Articolo 14, paragrafo 1</w:t>
                  </w:r>
                </w:p>
              </w:tc>
              <w:tc>
                <w:tcPr>
                  <w:tcW w:w="4824" w:type="dxa"/>
                </w:tcPr>
                <w:p w14:paraId="47F11802"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3, paragrafo 2</w:t>
                  </w:r>
                </w:p>
              </w:tc>
            </w:tr>
            <w:tr w:rsidR="00FE0ACC" w:rsidRPr="000D02D9" w14:paraId="5007FA63"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4915DDC" w14:textId="77777777" w:rsidR="00FE0ACC" w:rsidRPr="000D02D9" w:rsidRDefault="00FE0ACC" w:rsidP="00431C56">
                  <w:pPr>
                    <w:pStyle w:val="ListParagraph"/>
                    <w:ind w:left="0"/>
                    <w:rPr>
                      <w:b w:val="0"/>
                      <w:bCs w:val="0"/>
                      <w:noProof/>
                    </w:rPr>
                  </w:pPr>
                  <w:r w:rsidRPr="000D02D9">
                    <w:rPr>
                      <w:noProof/>
                    </w:rPr>
                    <w:t>Articolo 14, paragrafo 2</w:t>
                  </w:r>
                </w:p>
              </w:tc>
              <w:tc>
                <w:tcPr>
                  <w:tcW w:w="4824" w:type="dxa"/>
                </w:tcPr>
                <w:p w14:paraId="17CA8975"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w:t>
                  </w:r>
                </w:p>
              </w:tc>
            </w:tr>
            <w:tr w:rsidR="00FE0ACC" w:rsidRPr="000D02D9" w14:paraId="17BEC6A9"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D1D7A3C" w14:textId="77777777" w:rsidR="00FE0ACC" w:rsidRPr="000D02D9" w:rsidRDefault="00FE0ACC" w:rsidP="00431C56">
                  <w:pPr>
                    <w:pStyle w:val="ListParagraph"/>
                    <w:ind w:left="0"/>
                    <w:rPr>
                      <w:b w:val="0"/>
                      <w:bCs w:val="0"/>
                      <w:noProof/>
                    </w:rPr>
                  </w:pPr>
                  <w:r w:rsidRPr="000D02D9">
                    <w:rPr>
                      <w:noProof/>
                    </w:rPr>
                    <w:t>Articolo 14, paragrafo 3</w:t>
                  </w:r>
                </w:p>
              </w:tc>
              <w:tc>
                <w:tcPr>
                  <w:tcW w:w="4824" w:type="dxa"/>
                </w:tcPr>
                <w:p w14:paraId="4EE73A92"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34AC032B"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CD81026" w14:textId="77777777" w:rsidR="00FE0ACC" w:rsidRPr="000D02D9" w:rsidRDefault="00FE0ACC" w:rsidP="00431C56">
                  <w:pPr>
                    <w:pStyle w:val="ListParagraph"/>
                    <w:ind w:left="0"/>
                    <w:rPr>
                      <w:b w:val="0"/>
                      <w:bCs w:val="0"/>
                      <w:noProof/>
                    </w:rPr>
                  </w:pPr>
                  <w:r w:rsidRPr="000D02D9">
                    <w:rPr>
                      <w:noProof/>
                    </w:rPr>
                    <w:t>Articolo 14, paragrafo 4</w:t>
                  </w:r>
                </w:p>
              </w:tc>
              <w:tc>
                <w:tcPr>
                  <w:tcW w:w="4824" w:type="dxa"/>
                </w:tcPr>
                <w:p w14:paraId="57F0319C"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w:t>
                  </w:r>
                </w:p>
              </w:tc>
            </w:tr>
            <w:tr w:rsidR="00FE0ACC" w:rsidRPr="000D02D9" w14:paraId="59168D6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60245C3" w14:textId="77777777" w:rsidR="00FE0ACC" w:rsidRPr="000D02D9" w:rsidRDefault="00FE0ACC" w:rsidP="00431C56">
                  <w:pPr>
                    <w:pStyle w:val="ListParagraph"/>
                    <w:ind w:left="0"/>
                    <w:rPr>
                      <w:b w:val="0"/>
                      <w:bCs w:val="0"/>
                      <w:noProof/>
                    </w:rPr>
                  </w:pPr>
                  <w:r w:rsidRPr="000D02D9">
                    <w:rPr>
                      <w:noProof/>
                    </w:rPr>
                    <w:t>Articolo 14, paragrafo 5</w:t>
                  </w:r>
                </w:p>
              </w:tc>
              <w:tc>
                <w:tcPr>
                  <w:tcW w:w="4824" w:type="dxa"/>
                </w:tcPr>
                <w:p w14:paraId="603B2C12"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7F15AB14"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13B5A3F" w14:textId="77777777" w:rsidR="00FE0ACC" w:rsidRPr="000D02D9" w:rsidRDefault="00FE0ACC" w:rsidP="00431C56">
                  <w:pPr>
                    <w:pStyle w:val="ListParagraph"/>
                    <w:ind w:left="0"/>
                    <w:rPr>
                      <w:b w:val="0"/>
                      <w:bCs w:val="0"/>
                      <w:noProof/>
                    </w:rPr>
                  </w:pPr>
                  <w:r w:rsidRPr="000D02D9">
                    <w:rPr>
                      <w:noProof/>
                    </w:rPr>
                    <w:t>Articolo 15, paragrafo 1, primo comma</w:t>
                  </w:r>
                </w:p>
              </w:tc>
              <w:tc>
                <w:tcPr>
                  <w:tcW w:w="4824" w:type="dxa"/>
                </w:tcPr>
                <w:p w14:paraId="6D01F4B5"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24, paragrafo 1</w:t>
                  </w:r>
                </w:p>
              </w:tc>
            </w:tr>
            <w:tr w:rsidR="00FE0ACC" w:rsidRPr="000D02D9" w14:paraId="78F1BDE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D510AAF" w14:textId="77777777" w:rsidR="00FE0ACC" w:rsidRPr="000D02D9" w:rsidRDefault="00FE0ACC" w:rsidP="00431C56">
                  <w:pPr>
                    <w:pStyle w:val="ListParagraph"/>
                    <w:ind w:left="0"/>
                    <w:rPr>
                      <w:noProof/>
                      <w:szCs w:val="24"/>
                    </w:rPr>
                  </w:pPr>
                  <w:r w:rsidRPr="000D02D9">
                    <w:rPr>
                      <w:noProof/>
                    </w:rPr>
                    <w:t>Articolo 15, paragrafo 1, secondo comma</w:t>
                  </w:r>
                </w:p>
              </w:tc>
              <w:tc>
                <w:tcPr>
                  <w:tcW w:w="4824" w:type="dxa"/>
                </w:tcPr>
                <w:p w14:paraId="2913D57C"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24, paragrafo 3</w:t>
                  </w:r>
                </w:p>
              </w:tc>
            </w:tr>
            <w:tr w:rsidR="00FE0ACC" w:rsidRPr="000D02D9" w14:paraId="01E3323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D0F282C" w14:textId="77777777" w:rsidR="00FE0ACC" w:rsidRPr="000D02D9" w:rsidRDefault="00FE0ACC" w:rsidP="00431C56">
                  <w:pPr>
                    <w:pStyle w:val="ListParagraph"/>
                    <w:ind w:left="0"/>
                    <w:rPr>
                      <w:b w:val="0"/>
                      <w:bCs w:val="0"/>
                      <w:noProof/>
                    </w:rPr>
                  </w:pPr>
                  <w:r w:rsidRPr="000D02D9">
                    <w:rPr>
                      <w:noProof/>
                    </w:rPr>
                    <w:t>Articolo 15, paragrafo 2</w:t>
                  </w:r>
                </w:p>
              </w:tc>
              <w:tc>
                <w:tcPr>
                  <w:tcW w:w="4824" w:type="dxa"/>
                </w:tcPr>
                <w:p w14:paraId="7985177E"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 xml:space="preserve">Articolo 25, paragrafo 4 </w:t>
                  </w:r>
                </w:p>
              </w:tc>
            </w:tr>
            <w:tr w:rsidR="00FE0ACC" w:rsidRPr="000D02D9" w14:paraId="74A8202A"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4092732" w14:textId="77777777" w:rsidR="00FE0ACC" w:rsidRPr="000D02D9" w:rsidRDefault="00FE0ACC" w:rsidP="00431C56">
                  <w:pPr>
                    <w:pStyle w:val="ListParagraph"/>
                    <w:ind w:left="0"/>
                    <w:rPr>
                      <w:rFonts w:eastAsia="Times New Roman"/>
                      <w:b w:val="0"/>
                      <w:bCs w:val="0"/>
                      <w:noProof/>
                      <w:szCs w:val="24"/>
                    </w:rPr>
                  </w:pPr>
                  <w:r w:rsidRPr="000D02D9">
                    <w:rPr>
                      <w:noProof/>
                    </w:rPr>
                    <w:t>Articolo 16, paragrafo 1</w:t>
                  </w:r>
                </w:p>
              </w:tc>
              <w:tc>
                <w:tcPr>
                  <w:tcW w:w="4824" w:type="dxa"/>
                </w:tcPr>
                <w:p w14:paraId="6E314EC7"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w:t>
                  </w:r>
                </w:p>
              </w:tc>
            </w:tr>
            <w:tr w:rsidR="00FE0ACC" w:rsidRPr="000D02D9" w14:paraId="467B399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E6F44D" w14:textId="77777777" w:rsidR="00FE0ACC" w:rsidRPr="000D02D9" w:rsidRDefault="00FE0ACC" w:rsidP="00431C56">
                  <w:pPr>
                    <w:pStyle w:val="ListParagraph"/>
                    <w:ind w:left="0"/>
                    <w:rPr>
                      <w:rFonts w:eastAsia="Times New Roman"/>
                      <w:b w:val="0"/>
                      <w:bCs w:val="0"/>
                      <w:noProof/>
                      <w:szCs w:val="24"/>
                    </w:rPr>
                  </w:pPr>
                  <w:r w:rsidRPr="000D02D9">
                    <w:rPr>
                      <w:noProof/>
                    </w:rPr>
                    <w:t>Articolo 16, paragrafo 2</w:t>
                  </w:r>
                </w:p>
              </w:tc>
              <w:tc>
                <w:tcPr>
                  <w:tcW w:w="4824" w:type="dxa"/>
                </w:tcPr>
                <w:p w14:paraId="6737105A"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w:t>
                  </w:r>
                </w:p>
              </w:tc>
            </w:tr>
            <w:tr w:rsidR="00FE0ACC" w:rsidRPr="000D02D9" w14:paraId="615297C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05C4699" w14:textId="77777777" w:rsidR="00FE0ACC" w:rsidRPr="000D02D9" w:rsidRDefault="00FE0ACC" w:rsidP="00431C56">
                  <w:pPr>
                    <w:pStyle w:val="ListParagraph"/>
                    <w:ind w:left="0"/>
                    <w:rPr>
                      <w:b w:val="0"/>
                      <w:bCs w:val="0"/>
                      <w:noProof/>
                      <w:szCs w:val="24"/>
                    </w:rPr>
                  </w:pPr>
                  <w:r w:rsidRPr="000D02D9">
                    <w:rPr>
                      <w:noProof/>
                    </w:rPr>
                    <w:t>Articolo 17</w:t>
                  </w:r>
                </w:p>
              </w:tc>
              <w:tc>
                <w:tcPr>
                  <w:tcW w:w="4824" w:type="dxa"/>
                </w:tcPr>
                <w:p w14:paraId="6F0D03AB"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33</w:t>
                  </w:r>
                </w:p>
              </w:tc>
            </w:tr>
            <w:tr w:rsidR="00FE0ACC" w:rsidRPr="000D02D9" w14:paraId="21BC2DD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895A1A8" w14:textId="77777777" w:rsidR="00FE0ACC" w:rsidRPr="000D02D9" w:rsidRDefault="00FE0ACC" w:rsidP="00431C56">
                  <w:pPr>
                    <w:pStyle w:val="ListParagraph"/>
                    <w:ind w:left="0"/>
                    <w:rPr>
                      <w:b w:val="0"/>
                      <w:bCs w:val="0"/>
                      <w:noProof/>
                      <w:szCs w:val="24"/>
                    </w:rPr>
                  </w:pPr>
                  <w:r w:rsidRPr="000D02D9">
                    <w:rPr>
                      <w:noProof/>
                    </w:rPr>
                    <w:t>Articolo 18</w:t>
                  </w:r>
                </w:p>
              </w:tc>
              <w:tc>
                <w:tcPr>
                  <w:tcW w:w="4824" w:type="dxa"/>
                </w:tcPr>
                <w:p w14:paraId="5F67873E" w14:textId="77777777" w:rsidR="00FE0ACC" w:rsidRPr="000D02D9"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0D02D9">
                    <w:rPr>
                      <w:noProof/>
                    </w:rPr>
                    <w:t>Articolo 29</w:t>
                  </w:r>
                </w:p>
              </w:tc>
            </w:tr>
            <w:tr w:rsidR="00FE0ACC" w:rsidRPr="000D02D9" w14:paraId="278B8C5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B38570B" w14:textId="77777777" w:rsidR="00FE0ACC" w:rsidRPr="000D02D9" w:rsidRDefault="00FE0ACC" w:rsidP="00431C56">
                  <w:pPr>
                    <w:pStyle w:val="ListParagraph"/>
                    <w:ind w:left="0"/>
                    <w:rPr>
                      <w:b w:val="0"/>
                      <w:bCs w:val="0"/>
                      <w:noProof/>
                      <w:szCs w:val="24"/>
                    </w:rPr>
                  </w:pPr>
                  <w:r w:rsidRPr="000D02D9">
                    <w:rPr>
                      <w:noProof/>
                    </w:rPr>
                    <w:t>Articolo 19</w:t>
                  </w:r>
                </w:p>
              </w:tc>
              <w:tc>
                <w:tcPr>
                  <w:tcW w:w="4824" w:type="dxa"/>
                </w:tcPr>
                <w:p w14:paraId="4B702014" w14:textId="77777777" w:rsidR="00FE0ACC" w:rsidRPr="000D02D9"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0D02D9">
                    <w:rPr>
                      <w:noProof/>
                    </w:rPr>
                    <w:t>Articolo 35</w:t>
                  </w:r>
                </w:p>
              </w:tc>
            </w:tr>
          </w:tbl>
          <w:p w14:paraId="2F94913F" w14:textId="77777777" w:rsidR="00FE0ACC" w:rsidRPr="000D02D9" w:rsidRDefault="00FE0ACC" w:rsidP="00431C56">
            <w:pPr>
              <w:pStyle w:val="ListParagraph"/>
              <w:ind w:left="0"/>
              <w:rPr>
                <w:b w:val="0"/>
                <w:bCs w:val="0"/>
                <w:noProof/>
              </w:rPr>
            </w:pPr>
          </w:p>
        </w:tc>
        <w:tc>
          <w:tcPr>
            <w:tcW w:w="222" w:type="dxa"/>
          </w:tcPr>
          <w:p w14:paraId="7194DFF9" w14:textId="77777777" w:rsidR="00FE0ACC" w:rsidRPr="000D02D9"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p>
        </w:tc>
      </w:tr>
    </w:tbl>
    <w:p w14:paraId="4F8FC4F3" w14:textId="6AFC6061" w:rsidR="007241DA" w:rsidRPr="000D02D9" w:rsidRDefault="007241DA" w:rsidP="00127877">
      <w:pPr>
        <w:rPr>
          <w:noProof/>
        </w:rPr>
      </w:pPr>
    </w:p>
    <w:sectPr w:rsidR="007241DA" w:rsidRPr="000D02D9" w:rsidSect="003A1E0F">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0804" w16cex:dateUtc="2023-03-21T09:38:00Z"/>
  <w16cex:commentExtensible w16cex:durableId="27C4208B" w16cex:dateUtc="2023-03-2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489FD" w16cid:durableId="27C419C0"/>
  <w16cid:commentId w16cid:paraId="2A486996" w16cid:durableId="27C407D2"/>
  <w16cid:commentId w16cid:paraId="07166CBB" w16cid:durableId="27C407D3"/>
  <w16cid:commentId w16cid:paraId="26F27777" w16cid:durableId="27C40804"/>
  <w16cid:commentId w16cid:paraId="18ADD059" w16cid:durableId="27CFECB7"/>
  <w16cid:commentId w16cid:paraId="60B3A4AA" w16cid:durableId="27C407DF"/>
  <w16cid:commentId w16cid:paraId="2141ED87" w16cid:durableId="27C407E0"/>
  <w16cid:commentId w16cid:paraId="671730DB" w16cid:durableId="27C419D3"/>
  <w16cid:commentId w16cid:paraId="007B162E" w16cid:durableId="27C419E0"/>
  <w16cid:commentId w16cid:paraId="03C67666" w16cid:durableId="27C4208B"/>
  <w16cid:commentId w16cid:paraId="2C9FD6F4" w16cid:durableId="27C407F2"/>
  <w16cid:commentId w16cid:paraId="28E7C341" w16cid:durableId="27CFECBE"/>
  <w16cid:commentId w16cid:paraId="5E3A5055" w16cid:durableId="27CFECBF"/>
  <w16cid:commentId w16cid:paraId="7E28B4CD" w16cid:durableId="27CFECC0"/>
  <w16cid:commentId w16cid:paraId="7AAD1A33" w16cid:durableId="27CFECC1"/>
  <w16cid:commentId w16cid:paraId="5DD30EF0" w16cid:durableId="27CFEC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E97DB" w14:textId="77777777" w:rsidR="00FA2735" w:rsidRDefault="00FA2735" w:rsidP="006460F5">
      <w:pPr>
        <w:spacing w:before="0" w:after="0"/>
      </w:pPr>
      <w:r>
        <w:separator/>
      </w:r>
    </w:p>
    <w:p w14:paraId="5C549E73" w14:textId="77777777" w:rsidR="00FA2735" w:rsidRDefault="00FA2735"/>
  </w:endnote>
  <w:endnote w:type="continuationSeparator" w:id="0">
    <w:p w14:paraId="45D027DD" w14:textId="77777777" w:rsidR="00FA2735" w:rsidRDefault="00FA2735" w:rsidP="006460F5">
      <w:pPr>
        <w:spacing w:before="0" w:after="0"/>
      </w:pPr>
      <w:r>
        <w:continuationSeparator/>
      </w:r>
    </w:p>
    <w:p w14:paraId="5D961CAE" w14:textId="77777777" w:rsidR="00FA2735" w:rsidRDefault="00FA2735"/>
  </w:endnote>
  <w:endnote w:type="continuationNotice" w:id="1">
    <w:p w14:paraId="71DD2E66" w14:textId="77777777" w:rsidR="00FA2735" w:rsidRDefault="00FA27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3A72" w14:textId="5CA54156" w:rsidR="009D5B12" w:rsidRPr="003A1E0F" w:rsidRDefault="009D5B12" w:rsidP="003A1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1140" w14:textId="0E09AD18" w:rsidR="000D0768" w:rsidRPr="003A1E0F" w:rsidRDefault="003A1E0F" w:rsidP="003A1E0F">
    <w:pPr>
      <w:pStyle w:val="Footer"/>
      <w:rPr>
        <w:rFonts w:ascii="Arial" w:hAnsi="Arial" w:cs="Arial"/>
        <w:b/>
        <w:sz w:val="48"/>
      </w:rPr>
    </w:pPr>
    <w:r w:rsidRPr="003A1E0F">
      <w:rPr>
        <w:rFonts w:ascii="Arial" w:hAnsi="Arial" w:cs="Arial"/>
        <w:b/>
        <w:sz w:val="48"/>
      </w:rPr>
      <w:t>IT</w:t>
    </w:r>
    <w:r w:rsidRPr="003A1E0F">
      <w:rPr>
        <w:rFonts w:ascii="Arial" w:hAnsi="Arial" w:cs="Arial"/>
        <w:b/>
        <w:sz w:val="48"/>
      </w:rPr>
      <w:tab/>
    </w:r>
    <w:r w:rsidRPr="003A1E0F">
      <w:rPr>
        <w:rFonts w:ascii="Arial" w:hAnsi="Arial" w:cs="Arial"/>
        <w:b/>
        <w:sz w:val="48"/>
      </w:rPr>
      <w:tab/>
    </w:r>
    <w:r w:rsidRPr="003A1E0F">
      <w:tab/>
    </w:r>
    <w:r w:rsidRPr="003A1E0F">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4D88" w14:textId="77777777" w:rsidR="003A1E0F" w:rsidRPr="003A1E0F" w:rsidRDefault="003A1E0F" w:rsidP="003A1E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6D71" w14:textId="71A1E3E9" w:rsidR="003A1E0F" w:rsidRPr="003A1E0F" w:rsidRDefault="003A1E0F" w:rsidP="003A1E0F">
    <w:pPr>
      <w:pStyle w:val="Footer"/>
      <w:rPr>
        <w:rFonts w:ascii="Arial" w:hAnsi="Arial" w:cs="Arial"/>
        <w:b/>
        <w:sz w:val="48"/>
      </w:rPr>
    </w:pPr>
    <w:r w:rsidRPr="003A1E0F">
      <w:rPr>
        <w:rFonts w:ascii="Arial" w:hAnsi="Arial" w:cs="Arial"/>
        <w:b/>
        <w:sz w:val="48"/>
      </w:rPr>
      <w:t>IT</w:t>
    </w:r>
    <w:r w:rsidRPr="003A1E0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A1E0F">
      <w:tab/>
    </w:r>
    <w:r w:rsidRPr="003A1E0F">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A673" w14:textId="77777777" w:rsidR="003A1E0F" w:rsidRPr="003A1E0F" w:rsidRDefault="003A1E0F" w:rsidP="003A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8FFD" w14:textId="77777777" w:rsidR="00FA2735" w:rsidRDefault="00FA2735" w:rsidP="006460F5">
      <w:pPr>
        <w:spacing w:before="0" w:after="0"/>
      </w:pPr>
      <w:r>
        <w:separator/>
      </w:r>
    </w:p>
    <w:p w14:paraId="6DF7BBC4" w14:textId="77777777" w:rsidR="00FA2735" w:rsidRDefault="00FA2735"/>
  </w:footnote>
  <w:footnote w:type="continuationSeparator" w:id="0">
    <w:p w14:paraId="04EC8061" w14:textId="77777777" w:rsidR="00FA2735" w:rsidRDefault="00FA2735" w:rsidP="006460F5">
      <w:pPr>
        <w:spacing w:before="0" w:after="0"/>
      </w:pPr>
      <w:r>
        <w:continuationSeparator/>
      </w:r>
    </w:p>
    <w:p w14:paraId="0005AACF" w14:textId="77777777" w:rsidR="00FA2735" w:rsidRDefault="00FA2735"/>
  </w:footnote>
  <w:footnote w:type="continuationNotice" w:id="1">
    <w:p w14:paraId="0274F7B2" w14:textId="77777777" w:rsidR="00FA2735" w:rsidRDefault="00FA2735">
      <w:pPr>
        <w:spacing w:before="0" w:after="0"/>
      </w:pPr>
    </w:p>
  </w:footnote>
  <w:footnote w:id="2">
    <w:p w14:paraId="113354A9" w14:textId="21473B61" w:rsidR="00FA2735" w:rsidRPr="000D02D9" w:rsidRDefault="00FA2735">
      <w:pPr>
        <w:pStyle w:val="FootnoteText"/>
      </w:pPr>
      <w:r>
        <w:rPr>
          <w:rStyle w:val="FootnoteReference"/>
        </w:rPr>
        <w:footnoteRef/>
      </w:r>
      <w:r w:rsidRPr="000D02D9">
        <w:tab/>
        <w:t>Regolamento (CE) n. 440/2008 della Commissione, del 30 maggio 2008, che istituisce dei metodi di prova ai sensi del regolamento (CE) n. 1907/2006 del Parlamento europeo e del Consiglio concernente la registrazione, la valutazione, l'autorizzazione e la restrizione delle sostanze chimiche (REACH) (GU L 142 del 31.5.2008, pag. 1).</w:t>
      </w:r>
    </w:p>
  </w:footnote>
  <w:footnote w:id="3">
    <w:p w14:paraId="7943943C" w14:textId="3C88309C" w:rsidR="00FA2735" w:rsidRPr="000D02D9" w:rsidRDefault="00FA2735" w:rsidP="00EB622E">
      <w:pPr>
        <w:pStyle w:val="FootnoteText"/>
      </w:pPr>
      <w:r>
        <w:rPr>
          <w:rStyle w:val="FootnoteReference"/>
        </w:rPr>
        <w:footnoteRef/>
      </w:r>
      <w:r w:rsidRPr="000D02D9">
        <w:tab/>
        <w:t>Direttiva 2004/10/CE del Parlamento europeo e del Consiglio, dell'11 febbraio 2004, concernente il ravvicinamento delle disposizioni legislative, regolamentari ed amministrative relative all'applicazione dei principi di buona pratica di laboratorio e al controllo della loro applicazione per le prove sulle sostanze chimiche (GU L 50 del 20.2.2004, pag. 44).</w:t>
      </w:r>
    </w:p>
  </w:footnote>
  <w:footnote w:id="4">
    <w:p w14:paraId="309AAE85" w14:textId="37C7F1D8" w:rsidR="00FA2735" w:rsidRPr="000D02D9" w:rsidRDefault="00FA2735" w:rsidP="00EB622E">
      <w:pPr>
        <w:pStyle w:val="FootnoteText"/>
      </w:pPr>
      <w:r>
        <w:rPr>
          <w:rStyle w:val="FootnoteReference"/>
        </w:rPr>
        <w:footnoteRef/>
      </w:r>
      <w:r w:rsidRPr="000D02D9">
        <w:tab/>
        <w:t>Direttiva 2004/10/CE del Parlamento europeo e del Consiglio, dell'11 febbraio 2004, concernente il ravvicinamento delle disposizioni legislative, regolamentari ed amministrative relative all'applicazione dei principi di buona pratica di laboratorio e al controllo della loro applicazione per le prove sulle sostanze chimiche (GU L 50 del 20.2.2004, pag. 44).</w:t>
      </w:r>
    </w:p>
  </w:footnote>
  <w:footnote w:id="5">
    <w:p w14:paraId="3925ED5F" w14:textId="672FAB58" w:rsidR="00FA2735" w:rsidRPr="000D02D9" w:rsidRDefault="00FA2735" w:rsidP="00FE0ACC">
      <w:pPr>
        <w:pStyle w:val="FootnoteText"/>
      </w:pPr>
      <w:r>
        <w:rPr>
          <w:rStyle w:val="FootnoteReference"/>
        </w:rPr>
        <w:footnoteRef/>
      </w:r>
      <w:r w:rsidRPr="000D02D9">
        <w:tab/>
        <w:t>Regolamento (CEE) n. 2658/87 del Consiglio, del 23 luglio 1987, relativo alla nomenclatura tariffaria e statistica ed alla tariffa doganale comune (GU L 256 del 7.9.1987,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8E11" w14:textId="77777777" w:rsidR="003A1E0F" w:rsidRPr="003A1E0F" w:rsidRDefault="003A1E0F" w:rsidP="003A1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4B5C" w14:textId="77777777" w:rsidR="003A1E0F" w:rsidRPr="003A1E0F" w:rsidRDefault="003A1E0F" w:rsidP="003A1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027C" w14:textId="77777777" w:rsidR="003A1E0F" w:rsidRPr="003A1E0F" w:rsidRDefault="003A1E0F" w:rsidP="003A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9A609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DB883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BD2FA2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730A1A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14AFED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D3886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7DEDB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9433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9"/>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034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30 11:40: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lla"/>
    <w:docVar w:name="LW_ACCOMPAGNANT.CP" w:val="della"/>
    <w:docVar w:name="LW_ANNEX_NBR_FIRST" w:val="1"/>
    <w:docVar w:name="LW_ANNEX_NBR_LAST" w:val="8"/>
    <w:docVar w:name="LW_ANNEX_UNIQUE" w:val="0"/>
    <w:docVar w:name="LW_CORRIGENDUM" w:val="&lt;UNUSED&gt;"/>
    <w:docVar w:name="LW_COVERPAGE_EXISTS" w:val="True"/>
    <w:docVar w:name="LW_COVERPAGE_GUID" w:val="F8381669-1372-4F21-85C2-83BAEC00C194"/>
    <w:docVar w:name="LW_COVERPAGE_TYPE" w:val="1"/>
    <w:docVar w:name="LW_CROSSREFERENCE" w:val="{SEC(2023) 170 final} - {SWD(2023) 113 final} - {SWD(2023) 114 final} - {SWD(2023) 115 final}"/>
    <w:docVar w:name="LW_DocType" w:val="ANNEX"/>
    <w:docVar w:name="LW_EMISSION" w:val="28.4.2023"/>
    <w:docVar w:name="LW_EMISSION_ISODATE" w:val="2023-04-28"/>
    <w:docVar w:name="LW_EMISSION_LOCATION" w:val="BRX"/>
    <w:docVar w:name="LW_EMISSION_PREFIX" w:val="Bruxelles, "/>
    <w:docVar w:name="LW_EMISSION_SUFFIX" w:val=" "/>
    <w:docVar w:name="LW_ID_DOCSTRUCTURE" w:val="COM/ANNEX"/>
    <w:docVar w:name="LW_ID_DOCTYPE" w:val="SG-017"/>
    <w:docVar w:name="LW_LANGUE" w:val="IT"/>
    <w:docVar w:name="LW_LEVEL_OF_SENSITIVITY" w:val="Standard treatment"/>
    <w:docVar w:name="LW_NOM.INST" w:val="COMMISSIONE EUROPEA"/>
    <w:docVar w:name="LW_NOM.INST_JOINTDOC" w:val="&lt;EMPTY&gt;"/>
    <w:docVar w:name="LW_OBJETACTEPRINCIPAL" w:val="&lt;FMT:Bold&gt;relativo ai detergenti e ai tensioattivi, che modifica il regolamento (UE) 2019/1020 e abroga il regolamento (CE) n. 648/2004&lt;/FMT&gt;_x000d__x000b_"/>
    <w:docVar w:name="LW_OBJETACTEPRINCIPAL.CP" w:val="&lt;FMT:Bold&gt;relativo ai detergenti e ai tensioattivi, che modifica il regolamento (UE) 2019/1020 e abroga il regolamento (CE) n. 648/2004&lt;/FMT&gt;_x000d__x000b_"/>
    <w:docVar w:name="LW_PART_NBR" w:val="&lt;UNUSED&gt;"/>
    <w:docVar w:name="LW_PART_NBR_TOTAL" w:val="&lt;UNUSED&gt;"/>
    <w:docVar w:name="LW_REF.INST.NEW" w:val="COM"/>
    <w:docVar w:name="LW_REF.INST.NEW_ADOPTED" w:val="final"/>
    <w:docVar w:name="LW_REF.INST.NEW_TEXT" w:val="(2023)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LLEGATI"/>
    <w:docVar w:name="LW_TYPE.DOC.CP" w:val="ALLEGATI"/>
    <w:docVar w:name="LW_TYPEACTEPRINCIPAL" w:val="Proposta di regolamento del Parlamento europeo e del Consiglio"/>
    <w:docVar w:name="LW_TYPEACTEPRINCIPAL.CP" w:val="Proposta di regolamento del Parlamento europeo e del Consiglio"/>
    <w:docVar w:name="LwApiVersions" w:val="LW4CoDe 1.23.2.0; LW 8.0, Build 20211117"/>
  </w:docVars>
  <w:rsids>
    <w:rsidRoot w:val="006460F5"/>
    <w:rsid w:val="00006954"/>
    <w:rsid w:val="0001779E"/>
    <w:rsid w:val="00032F75"/>
    <w:rsid w:val="00036D13"/>
    <w:rsid w:val="00051C21"/>
    <w:rsid w:val="00052878"/>
    <w:rsid w:val="00060B7B"/>
    <w:rsid w:val="00060E35"/>
    <w:rsid w:val="0006167D"/>
    <w:rsid w:val="00064492"/>
    <w:rsid w:val="00066CBB"/>
    <w:rsid w:val="0006775A"/>
    <w:rsid w:val="0007286D"/>
    <w:rsid w:val="00075E9F"/>
    <w:rsid w:val="00081D41"/>
    <w:rsid w:val="00083E2D"/>
    <w:rsid w:val="00087193"/>
    <w:rsid w:val="000A1769"/>
    <w:rsid w:val="000A1929"/>
    <w:rsid w:val="000A2C80"/>
    <w:rsid w:val="000B6978"/>
    <w:rsid w:val="000C0547"/>
    <w:rsid w:val="000C0EFB"/>
    <w:rsid w:val="000C1D77"/>
    <w:rsid w:val="000C3A7F"/>
    <w:rsid w:val="000C4636"/>
    <w:rsid w:val="000C4E60"/>
    <w:rsid w:val="000C5C50"/>
    <w:rsid w:val="000D02D9"/>
    <w:rsid w:val="000D0768"/>
    <w:rsid w:val="000D15A8"/>
    <w:rsid w:val="000D398B"/>
    <w:rsid w:val="000D5446"/>
    <w:rsid w:val="000E0154"/>
    <w:rsid w:val="000E6FC6"/>
    <w:rsid w:val="000F06BB"/>
    <w:rsid w:val="000F2715"/>
    <w:rsid w:val="000F78A8"/>
    <w:rsid w:val="00100EF1"/>
    <w:rsid w:val="00104B33"/>
    <w:rsid w:val="00104BE3"/>
    <w:rsid w:val="00104DD9"/>
    <w:rsid w:val="00111DAA"/>
    <w:rsid w:val="00113F16"/>
    <w:rsid w:val="00122410"/>
    <w:rsid w:val="00127877"/>
    <w:rsid w:val="001331F0"/>
    <w:rsid w:val="00137812"/>
    <w:rsid w:val="00150301"/>
    <w:rsid w:val="00150460"/>
    <w:rsid w:val="00152027"/>
    <w:rsid w:val="001520D1"/>
    <w:rsid w:val="00154F25"/>
    <w:rsid w:val="00156077"/>
    <w:rsid w:val="0015733A"/>
    <w:rsid w:val="00164E1F"/>
    <w:rsid w:val="00165C4F"/>
    <w:rsid w:val="001661E9"/>
    <w:rsid w:val="001728B2"/>
    <w:rsid w:val="00174589"/>
    <w:rsid w:val="00177C84"/>
    <w:rsid w:val="00193168"/>
    <w:rsid w:val="001A257C"/>
    <w:rsid w:val="001A4D84"/>
    <w:rsid w:val="001A4DA0"/>
    <w:rsid w:val="001A5F0D"/>
    <w:rsid w:val="001B1B66"/>
    <w:rsid w:val="001B22F1"/>
    <w:rsid w:val="001B2C26"/>
    <w:rsid w:val="001C0727"/>
    <w:rsid w:val="001C0A1B"/>
    <w:rsid w:val="001C30A3"/>
    <w:rsid w:val="001D0D28"/>
    <w:rsid w:val="001D2449"/>
    <w:rsid w:val="001D33CE"/>
    <w:rsid w:val="001D36B8"/>
    <w:rsid w:val="001E318B"/>
    <w:rsid w:val="001F07F1"/>
    <w:rsid w:val="001F1F26"/>
    <w:rsid w:val="001F343E"/>
    <w:rsid w:val="001F5396"/>
    <w:rsid w:val="00203FE9"/>
    <w:rsid w:val="00204D8D"/>
    <w:rsid w:val="00210099"/>
    <w:rsid w:val="00210C55"/>
    <w:rsid w:val="00211BE3"/>
    <w:rsid w:val="00211F6A"/>
    <w:rsid w:val="0021624E"/>
    <w:rsid w:val="00217BD3"/>
    <w:rsid w:val="00220A8C"/>
    <w:rsid w:val="00224740"/>
    <w:rsid w:val="002260A8"/>
    <w:rsid w:val="0023319E"/>
    <w:rsid w:val="00233987"/>
    <w:rsid w:val="00234249"/>
    <w:rsid w:val="002368CF"/>
    <w:rsid w:val="002372ED"/>
    <w:rsid w:val="00240BD6"/>
    <w:rsid w:val="00242FB3"/>
    <w:rsid w:val="00245F93"/>
    <w:rsid w:val="00250B57"/>
    <w:rsid w:val="00267813"/>
    <w:rsid w:val="00272DF6"/>
    <w:rsid w:val="0027512E"/>
    <w:rsid w:val="002759F1"/>
    <w:rsid w:val="0027646B"/>
    <w:rsid w:val="00277683"/>
    <w:rsid w:val="00280B3B"/>
    <w:rsid w:val="00281E88"/>
    <w:rsid w:val="00283C3C"/>
    <w:rsid w:val="0028510B"/>
    <w:rsid w:val="00290A09"/>
    <w:rsid w:val="002912C5"/>
    <w:rsid w:val="0029295E"/>
    <w:rsid w:val="002A1A39"/>
    <w:rsid w:val="002A348F"/>
    <w:rsid w:val="002A732F"/>
    <w:rsid w:val="002B0B7B"/>
    <w:rsid w:val="002B1107"/>
    <w:rsid w:val="002B2A95"/>
    <w:rsid w:val="002B60A2"/>
    <w:rsid w:val="002C7F1A"/>
    <w:rsid w:val="002D0AFE"/>
    <w:rsid w:val="002D2BC3"/>
    <w:rsid w:val="002D2CD5"/>
    <w:rsid w:val="002D31C9"/>
    <w:rsid w:val="002D40E8"/>
    <w:rsid w:val="002D4740"/>
    <w:rsid w:val="002E3576"/>
    <w:rsid w:val="002E3ED1"/>
    <w:rsid w:val="002E566A"/>
    <w:rsid w:val="002F17BC"/>
    <w:rsid w:val="002F2D16"/>
    <w:rsid w:val="002F4C48"/>
    <w:rsid w:val="002F69B4"/>
    <w:rsid w:val="002F6F65"/>
    <w:rsid w:val="00300726"/>
    <w:rsid w:val="00303BB2"/>
    <w:rsid w:val="00310734"/>
    <w:rsid w:val="00312F40"/>
    <w:rsid w:val="00314534"/>
    <w:rsid w:val="00316C31"/>
    <w:rsid w:val="00317AA3"/>
    <w:rsid w:val="00320207"/>
    <w:rsid w:val="0032090C"/>
    <w:rsid w:val="00321673"/>
    <w:rsid w:val="00326989"/>
    <w:rsid w:val="00326B5B"/>
    <w:rsid w:val="003323F8"/>
    <w:rsid w:val="003358B1"/>
    <w:rsid w:val="003379DB"/>
    <w:rsid w:val="00340D8E"/>
    <w:rsid w:val="003500AF"/>
    <w:rsid w:val="00350638"/>
    <w:rsid w:val="00351230"/>
    <w:rsid w:val="00352D76"/>
    <w:rsid w:val="0035433B"/>
    <w:rsid w:val="003560A7"/>
    <w:rsid w:val="003572A3"/>
    <w:rsid w:val="003614A0"/>
    <w:rsid w:val="00362A5B"/>
    <w:rsid w:val="0036495B"/>
    <w:rsid w:val="00371396"/>
    <w:rsid w:val="00376FA0"/>
    <w:rsid w:val="00377EDE"/>
    <w:rsid w:val="003801AD"/>
    <w:rsid w:val="003878C5"/>
    <w:rsid w:val="003932AC"/>
    <w:rsid w:val="0039750E"/>
    <w:rsid w:val="0039785F"/>
    <w:rsid w:val="003A1E0F"/>
    <w:rsid w:val="003A2CB2"/>
    <w:rsid w:val="003B03F3"/>
    <w:rsid w:val="003B345C"/>
    <w:rsid w:val="003B362F"/>
    <w:rsid w:val="003B4A0C"/>
    <w:rsid w:val="003B4FE5"/>
    <w:rsid w:val="003B6FA3"/>
    <w:rsid w:val="003B6FCB"/>
    <w:rsid w:val="003B7FAB"/>
    <w:rsid w:val="003C2FFA"/>
    <w:rsid w:val="003C311B"/>
    <w:rsid w:val="003D169C"/>
    <w:rsid w:val="003D292E"/>
    <w:rsid w:val="003D368E"/>
    <w:rsid w:val="003D36A8"/>
    <w:rsid w:val="003D4807"/>
    <w:rsid w:val="003D527F"/>
    <w:rsid w:val="003E00A3"/>
    <w:rsid w:val="003E2848"/>
    <w:rsid w:val="003E2B1E"/>
    <w:rsid w:val="003F77A2"/>
    <w:rsid w:val="00401A36"/>
    <w:rsid w:val="00404EC6"/>
    <w:rsid w:val="00405878"/>
    <w:rsid w:val="00417D39"/>
    <w:rsid w:val="0042256B"/>
    <w:rsid w:val="004254DC"/>
    <w:rsid w:val="0043114B"/>
    <w:rsid w:val="00431C56"/>
    <w:rsid w:val="0043307F"/>
    <w:rsid w:val="00435769"/>
    <w:rsid w:val="00441163"/>
    <w:rsid w:val="00442CD8"/>
    <w:rsid w:val="00454165"/>
    <w:rsid w:val="00454675"/>
    <w:rsid w:val="00462A2F"/>
    <w:rsid w:val="00467F6D"/>
    <w:rsid w:val="004723F6"/>
    <w:rsid w:val="00472FBD"/>
    <w:rsid w:val="004745E3"/>
    <w:rsid w:val="004767DC"/>
    <w:rsid w:val="004827DA"/>
    <w:rsid w:val="00483879"/>
    <w:rsid w:val="00484B8A"/>
    <w:rsid w:val="00484F69"/>
    <w:rsid w:val="00485703"/>
    <w:rsid w:val="00492EB7"/>
    <w:rsid w:val="004970CC"/>
    <w:rsid w:val="004A01F1"/>
    <w:rsid w:val="004A3EB9"/>
    <w:rsid w:val="004B0F1F"/>
    <w:rsid w:val="004B1086"/>
    <w:rsid w:val="004B1890"/>
    <w:rsid w:val="004D1081"/>
    <w:rsid w:val="004D1BE5"/>
    <w:rsid w:val="004D2DBF"/>
    <w:rsid w:val="004D4B58"/>
    <w:rsid w:val="004D5491"/>
    <w:rsid w:val="004E12FD"/>
    <w:rsid w:val="004E29FD"/>
    <w:rsid w:val="004E2C24"/>
    <w:rsid w:val="004E4248"/>
    <w:rsid w:val="004E69B1"/>
    <w:rsid w:val="004E78AC"/>
    <w:rsid w:val="004F2845"/>
    <w:rsid w:val="0050376C"/>
    <w:rsid w:val="00503849"/>
    <w:rsid w:val="005042C5"/>
    <w:rsid w:val="00510BF0"/>
    <w:rsid w:val="00520978"/>
    <w:rsid w:val="00521FF5"/>
    <w:rsid w:val="005306C5"/>
    <w:rsid w:val="0053442C"/>
    <w:rsid w:val="00537EB2"/>
    <w:rsid w:val="00540553"/>
    <w:rsid w:val="0054113B"/>
    <w:rsid w:val="005505A2"/>
    <w:rsid w:val="00551C0D"/>
    <w:rsid w:val="00553A85"/>
    <w:rsid w:val="00554FC0"/>
    <w:rsid w:val="00557409"/>
    <w:rsid w:val="005608F8"/>
    <w:rsid w:val="005614FC"/>
    <w:rsid w:val="00563B7B"/>
    <w:rsid w:val="00566E20"/>
    <w:rsid w:val="005938BC"/>
    <w:rsid w:val="005A1CB4"/>
    <w:rsid w:val="005A61BF"/>
    <w:rsid w:val="005C0039"/>
    <w:rsid w:val="005C22F2"/>
    <w:rsid w:val="005C2EA9"/>
    <w:rsid w:val="005C3D32"/>
    <w:rsid w:val="005C61FF"/>
    <w:rsid w:val="005C6F94"/>
    <w:rsid w:val="005D250C"/>
    <w:rsid w:val="005D6389"/>
    <w:rsid w:val="005E22E3"/>
    <w:rsid w:val="005E6EEF"/>
    <w:rsid w:val="00603876"/>
    <w:rsid w:val="00610611"/>
    <w:rsid w:val="00611F9A"/>
    <w:rsid w:val="00616CF6"/>
    <w:rsid w:val="00620CA7"/>
    <w:rsid w:val="00624AD6"/>
    <w:rsid w:val="00625F4C"/>
    <w:rsid w:val="00626E37"/>
    <w:rsid w:val="00627A11"/>
    <w:rsid w:val="006300C5"/>
    <w:rsid w:val="00636DB3"/>
    <w:rsid w:val="0063763C"/>
    <w:rsid w:val="00637D3E"/>
    <w:rsid w:val="00642655"/>
    <w:rsid w:val="0064378C"/>
    <w:rsid w:val="0064507E"/>
    <w:rsid w:val="0064596D"/>
    <w:rsid w:val="006460F5"/>
    <w:rsid w:val="006512B6"/>
    <w:rsid w:val="00653D84"/>
    <w:rsid w:val="00675E7E"/>
    <w:rsid w:val="00677807"/>
    <w:rsid w:val="00682699"/>
    <w:rsid w:val="00690283"/>
    <w:rsid w:val="006A6BCB"/>
    <w:rsid w:val="006A71F0"/>
    <w:rsid w:val="006B1044"/>
    <w:rsid w:val="006B16E9"/>
    <w:rsid w:val="006B1F7F"/>
    <w:rsid w:val="006B782E"/>
    <w:rsid w:val="006C7F10"/>
    <w:rsid w:val="006D37D7"/>
    <w:rsid w:val="006D4E33"/>
    <w:rsid w:val="006D682F"/>
    <w:rsid w:val="006D7198"/>
    <w:rsid w:val="006E0A0C"/>
    <w:rsid w:val="006E192F"/>
    <w:rsid w:val="006E6EBC"/>
    <w:rsid w:val="006F6608"/>
    <w:rsid w:val="007033C8"/>
    <w:rsid w:val="00704D92"/>
    <w:rsid w:val="00707E7C"/>
    <w:rsid w:val="007112C2"/>
    <w:rsid w:val="00711730"/>
    <w:rsid w:val="00712EF5"/>
    <w:rsid w:val="00715B32"/>
    <w:rsid w:val="00716D9F"/>
    <w:rsid w:val="00722C7E"/>
    <w:rsid w:val="007241DA"/>
    <w:rsid w:val="007245B1"/>
    <w:rsid w:val="00724B65"/>
    <w:rsid w:val="007277F9"/>
    <w:rsid w:val="00731A8A"/>
    <w:rsid w:val="00734E6F"/>
    <w:rsid w:val="0073647D"/>
    <w:rsid w:val="00742BEC"/>
    <w:rsid w:val="00750C0A"/>
    <w:rsid w:val="007512EF"/>
    <w:rsid w:val="0075415A"/>
    <w:rsid w:val="00757167"/>
    <w:rsid w:val="0075756B"/>
    <w:rsid w:val="00760A25"/>
    <w:rsid w:val="007615C1"/>
    <w:rsid w:val="00762F28"/>
    <w:rsid w:val="00764119"/>
    <w:rsid w:val="00767F0E"/>
    <w:rsid w:val="00774FCA"/>
    <w:rsid w:val="0078023F"/>
    <w:rsid w:val="00784C7D"/>
    <w:rsid w:val="00787078"/>
    <w:rsid w:val="00787BAF"/>
    <w:rsid w:val="00791B38"/>
    <w:rsid w:val="00791BF3"/>
    <w:rsid w:val="007A161B"/>
    <w:rsid w:val="007A30C6"/>
    <w:rsid w:val="007A4F4F"/>
    <w:rsid w:val="007B037E"/>
    <w:rsid w:val="007B0934"/>
    <w:rsid w:val="007B1AF0"/>
    <w:rsid w:val="007B269D"/>
    <w:rsid w:val="007B6B14"/>
    <w:rsid w:val="007B7BA7"/>
    <w:rsid w:val="007D0A61"/>
    <w:rsid w:val="007D3347"/>
    <w:rsid w:val="007D34D7"/>
    <w:rsid w:val="007E0021"/>
    <w:rsid w:val="007F39A8"/>
    <w:rsid w:val="007F3B1B"/>
    <w:rsid w:val="007F4FF7"/>
    <w:rsid w:val="007F51D9"/>
    <w:rsid w:val="00800284"/>
    <w:rsid w:val="008006C6"/>
    <w:rsid w:val="00803F49"/>
    <w:rsid w:val="00804ABA"/>
    <w:rsid w:val="00810E93"/>
    <w:rsid w:val="00812139"/>
    <w:rsid w:val="0081527C"/>
    <w:rsid w:val="00822190"/>
    <w:rsid w:val="00822991"/>
    <w:rsid w:val="00822B19"/>
    <w:rsid w:val="00824174"/>
    <w:rsid w:val="00827915"/>
    <w:rsid w:val="00835ECD"/>
    <w:rsid w:val="0083761E"/>
    <w:rsid w:val="00841ABF"/>
    <w:rsid w:val="00854299"/>
    <w:rsid w:val="00860414"/>
    <w:rsid w:val="00860AF2"/>
    <w:rsid w:val="00865982"/>
    <w:rsid w:val="00873817"/>
    <w:rsid w:val="00876919"/>
    <w:rsid w:val="00876EE1"/>
    <w:rsid w:val="00877D25"/>
    <w:rsid w:val="008877A7"/>
    <w:rsid w:val="00893806"/>
    <w:rsid w:val="00894C67"/>
    <w:rsid w:val="008968F7"/>
    <w:rsid w:val="008A24C5"/>
    <w:rsid w:val="008A5436"/>
    <w:rsid w:val="008B20D6"/>
    <w:rsid w:val="008B4F6C"/>
    <w:rsid w:val="008B573C"/>
    <w:rsid w:val="008B5E20"/>
    <w:rsid w:val="008B7932"/>
    <w:rsid w:val="008C6948"/>
    <w:rsid w:val="008D1770"/>
    <w:rsid w:val="008D6398"/>
    <w:rsid w:val="008D6A04"/>
    <w:rsid w:val="008D7F05"/>
    <w:rsid w:val="008E014E"/>
    <w:rsid w:val="008E364F"/>
    <w:rsid w:val="008E4A4F"/>
    <w:rsid w:val="008F2A7E"/>
    <w:rsid w:val="008F2CC7"/>
    <w:rsid w:val="008F73A3"/>
    <w:rsid w:val="008F7547"/>
    <w:rsid w:val="0090193C"/>
    <w:rsid w:val="00902DEA"/>
    <w:rsid w:val="00903D47"/>
    <w:rsid w:val="00904A7F"/>
    <w:rsid w:val="00905D22"/>
    <w:rsid w:val="00906999"/>
    <w:rsid w:val="00914080"/>
    <w:rsid w:val="00917A8F"/>
    <w:rsid w:val="009205A2"/>
    <w:rsid w:val="00920A43"/>
    <w:rsid w:val="00921949"/>
    <w:rsid w:val="00922CDE"/>
    <w:rsid w:val="0092520C"/>
    <w:rsid w:val="009254B6"/>
    <w:rsid w:val="00927D8D"/>
    <w:rsid w:val="009315DD"/>
    <w:rsid w:val="00931998"/>
    <w:rsid w:val="00937FBD"/>
    <w:rsid w:val="00941058"/>
    <w:rsid w:val="00946056"/>
    <w:rsid w:val="009500DC"/>
    <w:rsid w:val="00951E2F"/>
    <w:rsid w:val="009557E6"/>
    <w:rsid w:val="00960AC8"/>
    <w:rsid w:val="00967D76"/>
    <w:rsid w:val="00971B2D"/>
    <w:rsid w:val="00971CA7"/>
    <w:rsid w:val="00977B45"/>
    <w:rsid w:val="00977F74"/>
    <w:rsid w:val="00984856"/>
    <w:rsid w:val="00990D76"/>
    <w:rsid w:val="0099433F"/>
    <w:rsid w:val="00997D08"/>
    <w:rsid w:val="009B5556"/>
    <w:rsid w:val="009B5C39"/>
    <w:rsid w:val="009B7229"/>
    <w:rsid w:val="009B7C51"/>
    <w:rsid w:val="009C1100"/>
    <w:rsid w:val="009C2F0A"/>
    <w:rsid w:val="009C4610"/>
    <w:rsid w:val="009C6F01"/>
    <w:rsid w:val="009D1D2F"/>
    <w:rsid w:val="009D2337"/>
    <w:rsid w:val="009D483F"/>
    <w:rsid w:val="009D48C9"/>
    <w:rsid w:val="009D5B12"/>
    <w:rsid w:val="009E181F"/>
    <w:rsid w:val="009E3491"/>
    <w:rsid w:val="009E7749"/>
    <w:rsid w:val="009F147D"/>
    <w:rsid w:val="009F617B"/>
    <w:rsid w:val="009F73CB"/>
    <w:rsid w:val="00A0001C"/>
    <w:rsid w:val="00A0387A"/>
    <w:rsid w:val="00A05E4C"/>
    <w:rsid w:val="00A1013D"/>
    <w:rsid w:val="00A103CA"/>
    <w:rsid w:val="00A20654"/>
    <w:rsid w:val="00A20703"/>
    <w:rsid w:val="00A20ADF"/>
    <w:rsid w:val="00A33FD7"/>
    <w:rsid w:val="00A3721E"/>
    <w:rsid w:val="00A4537D"/>
    <w:rsid w:val="00A4541A"/>
    <w:rsid w:val="00A60141"/>
    <w:rsid w:val="00A60928"/>
    <w:rsid w:val="00A61C20"/>
    <w:rsid w:val="00A6243B"/>
    <w:rsid w:val="00A63D26"/>
    <w:rsid w:val="00A654F9"/>
    <w:rsid w:val="00A65AA6"/>
    <w:rsid w:val="00A65E50"/>
    <w:rsid w:val="00A71EF1"/>
    <w:rsid w:val="00A71F6D"/>
    <w:rsid w:val="00A812CA"/>
    <w:rsid w:val="00A853B7"/>
    <w:rsid w:val="00A865DA"/>
    <w:rsid w:val="00A869A8"/>
    <w:rsid w:val="00A90154"/>
    <w:rsid w:val="00A928F2"/>
    <w:rsid w:val="00A92941"/>
    <w:rsid w:val="00A92CE3"/>
    <w:rsid w:val="00A96F1E"/>
    <w:rsid w:val="00AA5FDE"/>
    <w:rsid w:val="00AA6ECD"/>
    <w:rsid w:val="00AA7D71"/>
    <w:rsid w:val="00AB23A9"/>
    <w:rsid w:val="00AB3DBE"/>
    <w:rsid w:val="00AB6F7A"/>
    <w:rsid w:val="00AC01B3"/>
    <w:rsid w:val="00AC0889"/>
    <w:rsid w:val="00AC2062"/>
    <w:rsid w:val="00AC2313"/>
    <w:rsid w:val="00AC30DF"/>
    <w:rsid w:val="00AC6512"/>
    <w:rsid w:val="00AC66C7"/>
    <w:rsid w:val="00AD104F"/>
    <w:rsid w:val="00AD23F6"/>
    <w:rsid w:val="00AD56E1"/>
    <w:rsid w:val="00AE263F"/>
    <w:rsid w:val="00AE3311"/>
    <w:rsid w:val="00AE3B44"/>
    <w:rsid w:val="00AE71E3"/>
    <w:rsid w:val="00AE7A8E"/>
    <w:rsid w:val="00AF139B"/>
    <w:rsid w:val="00AF3AE2"/>
    <w:rsid w:val="00AF7F76"/>
    <w:rsid w:val="00B0303E"/>
    <w:rsid w:val="00B0712E"/>
    <w:rsid w:val="00B0762A"/>
    <w:rsid w:val="00B111BA"/>
    <w:rsid w:val="00B121C6"/>
    <w:rsid w:val="00B140E3"/>
    <w:rsid w:val="00B23DE7"/>
    <w:rsid w:val="00B23F0C"/>
    <w:rsid w:val="00B324C9"/>
    <w:rsid w:val="00B440EE"/>
    <w:rsid w:val="00B46C78"/>
    <w:rsid w:val="00B559F3"/>
    <w:rsid w:val="00B566F5"/>
    <w:rsid w:val="00B57CCF"/>
    <w:rsid w:val="00B62403"/>
    <w:rsid w:val="00B63BDF"/>
    <w:rsid w:val="00B64A8F"/>
    <w:rsid w:val="00B652B6"/>
    <w:rsid w:val="00B66252"/>
    <w:rsid w:val="00B752D5"/>
    <w:rsid w:val="00B85177"/>
    <w:rsid w:val="00B85520"/>
    <w:rsid w:val="00B864C5"/>
    <w:rsid w:val="00B91BF1"/>
    <w:rsid w:val="00B94A76"/>
    <w:rsid w:val="00BA095C"/>
    <w:rsid w:val="00BA0CED"/>
    <w:rsid w:val="00BA1B4C"/>
    <w:rsid w:val="00BA2672"/>
    <w:rsid w:val="00BA4F3C"/>
    <w:rsid w:val="00BA638E"/>
    <w:rsid w:val="00BB30BC"/>
    <w:rsid w:val="00BB36AE"/>
    <w:rsid w:val="00BB3ED0"/>
    <w:rsid w:val="00BC04A5"/>
    <w:rsid w:val="00BC0EEC"/>
    <w:rsid w:val="00BC2B3F"/>
    <w:rsid w:val="00BD3286"/>
    <w:rsid w:val="00BE0641"/>
    <w:rsid w:val="00BE2AE8"/>
    <w:rsid w:val="00BE553D"/>
    <w:rsid w:val="00BF21EF"/>
    <w:rsid w:val="00BF58FF"/>
    <w:rsid w:val="00C019CE"/>
    <w:rsid w:val="00C0248A"/>
    <w:rsid w:val="00C02E27"/>
    <w:rsid w:val="00C03D4F"/>
    <w:rsid w:val="00C054F1"/>
    <w:rsid w:val="00C07639"/>
    <w:rsid w:val="00C220E8"/>
    <w:rsid w:val="00C3522F"/>
    <w:rsid w:val="00C36DAF"/>
    <w:rsid w:val="00C37778"/>
    <w:rsid w:val="00C413EC"/>
    <w:rsid w:val="00C413FB"/>
    <w:rsid w:val="00C4259E"/>
    <w:rsid w:val="00C440E0"/>
    <w:rsid w:val="00C52C18"/>
    <w:rsid w:val="00C6164C"/>
    <w:rsid w:val="00C6253C"/>
    <w:rsid w:val="00C648AC"/>
    <w:rsid w:val="00C76B5A"/>
    <w:rsid w:val="00C77895"/>
    <w:rsid w:val="00C77BFB"/>
    <w:rsid w:val="00C81B5E"/>
    <w:rsid w:val="00C91E59"/>
    <w:rsid w:val="00C93CAB"/>
    <w:rsid w:val="00C953CA"/>
    <w:rsid w:val="00C9735E"/>
    <w:rsid w:val="00CA0EC2"/>
    <w:rsid w:val="00CA209E"/>
    <w:rsid w:val="00CA67C3"/>
    <w:rsid w:val="00CB141C"/>
    <w:rsid w:val="00CB250E"/>
    <w:rsid w:val="00CB2C88"/>
    <w:rsid w:val="00CC01A5"/>
    <w:rsid w:val="00CC2DF5"/>
    <w:rsid w:val="00CC64F1"/>
    <w:rsid w:val="00CC69B7"/>
    <w:rsid w:val="00CD08E1"/>
    <w:rsid w:val="00CD4454"/>
    <w:rsid w:val="00CE04D0"/>
    <w:rsid w:val="00CE15D8"/>
    <w:rsid w:val="00CE2213"/>
    <w:rsid w:val="00D04347"/>
    <w:rsid w:val="00D0463A"/>
    <w:rsid w:val="00D06D4E"/>
    <w:rsid w:val="00D13126"/>
    <w:rsid w:val="00D16080"/>
    <w:rsid w:val="00D23707"/>
    <w:rsid w:val="00D26128"/>
    <w:rsid w:val="00D26766"/>
    <w:rsid w:val="00D328C4"/>
    <w:rsid w:val="00D33986"/>
    <w:rsid w:val="00D41AA4"/>
    <w:rsid w:val="00D41BAB"/>
    <w:rsid w:val="00D426C7"/>
    <w:rsid w:val="00D43A55"/>
    <w:rsid w:val="00D506FE"/>
    <w:rsid w:val="00D52788"/>
    <w:rsid w:val="00D55A66"/>
    <w:rsid w:val="00D57C3B"/>
    <w:rsid w:val="00D60A08"/>
    <w:rsid w:val="00D624E8"/>
    <w:rsid w:val="00D67113"/>
    <w:rsid w:val="00D73B8C"/>
    <w:rsid w:val="00D77C0D"/>
    <w:rsid w:val="00D8258E"/>
    <w:rsid w:val="00D85F4A"/>
    <w:rsid w:val="00D86D28"/>
    <w:rsid w:val="00D9086C"/>
    <w:rsid w:val="00D91554"/>
    <w:rsid w:val="00D91727"/>
    <w:rsid w:val="00D93E61"/>
    <w:rsid w:val="00D95570"/>
    <w:rsid w:val="00DA1FA6"/>
    <w:rsid w:val="00DA60BA"/>
    <w:rsid w:val="00DB55FD"/>
    <w:rsid w:val="00DB704D"/>
    <w:rsid w:val="00DB7453"/>
    <w:rsid w:val="00DD03E2"/>
    <w:rsid w:val="00DD7827"/>
    <w:rsid w:val="00DE249A"/>
    <w:rsid w:val="00DE7441"/>
    <w:rsid w:val="00DE76AE"/>
    <w:rsid w:val="00DF2575"/>
    <w:rsid w:val="00DF3DA2"/>
    <w:rsid w:val="00E058AB"/>
    <w:rsid w:val="00E16FA1"/>
    <w:rsid w:val="00E23091"/>
    <w:rsid w:val="00E23A41"/>
    <w:rsid w:val="00E30D89"/>
    <w:rsid w:val="00E324A9"/>
    <w:rsid w:val="00E36488"/>
    <w:rsid w:val="00E5259C"/>
    <w:rsid w:val="00E60232"/>
    <w:rsid w:val="00E64289"/>
    <w:rsid w:val="00E72974"/>
    <w:rsid w:val="00E7722A"/>
    <w:rsid w:val="00E858EB"/>
    <w:rsid w:val="00E869D2"/>
    <w:rsid w:val="00E924A4"/>
    <w:rsid w:val="00E93107"/>
    <w:rsid w:val="00E93E7E"/>
    <w:rsid w:val="00E976E2"/>
    <w:rsid w:val="00EA651F"/>
    <w:rsid w:val="00EB4481"/>
    <w:rsid w:val="00EB4665"/>
    <w:rsid w:val="00EB622E"/>
    <w:rsid w:val="00EB6D40"/>
    <w:rsid w:val="00EC033F"/>
    <w:rsid w:val="00EC46A6"/>
    <w:rsid w:val="00EC7F0C"/>
    <w:rsid w:val="00ED2139"/>
    <w:rsid w:val="00ED31AC"/>
    <w:rsid w:val="00ED5C37"/>
    <w:rsid w:val="00ED67CD"/>
    <w:rsid w:val="00ED7B35"/>
    <w:rsid w:val="00EE6DD5"/>
    <w:rsid w:val="00EE7E28"/>
    <w:rsid w:val="00EF1D42"/>
    <w:rsid w:val="00EF1F18"/>
    <w:rsid w:val="00EF59A1"/>
    <w:rsid w:val="00EF69F0"/>
    <w:rsid w:val="00F001AA"/>
    <w:rsid w:val="00F0084A"/>
    <w:rsid w:val="00F01FB7"/>
    <w:rsid w:val="00F04030"/>
    <w:rsid w:val="00F077B3"/>
    <w:rsid w:val="00F134EB"/>
    <w:rsid w:val="00F13D05"/>
    <w:rsid w:val="00F15862"/>
    <w:rsid w:val="00F20E33"/>
    <w:rsid w:val="00F21087"/>
    <w:rsid w:val="00F216E9"/>
    <w:rsid w:val="00F225B7"/>
    <w:rsid w:val="00F276B6"/>
    <w:rsid w:val="00F328B6"/>
    <w:rsid w:val="00F33088"/>
    <w:rsid w:val="00F3377E"/>
    <w:rsid w:val="00F34EED"/>
    <w:rsid w:val="00F350F1"/>
    <w:rsid w:val="00F35B31"/>
    <w:rsid w:val="00F40070"/>
    <w:rsid w:val="00F40C98"/>
    <w:rsid w:val="00F42917"/>
    <w:rsid w:val="00F43185"/>
    <w:rsid w:val="00F45E66"/>
    <w:rsid w:val="00F45EF1"/>
    <w:rsid w:val="00F511E4"/>
    <w:rsid w:val="00F5259B"/>
    <w:rsid w:val="00F53951"/>
    <w:rsid w:val="00F5663D"/>
    <w:rsid w:val="00F60C9F"/>
    <w:rsid w:val="00F672F7"/>
    <w:rsid w:val="00F7024E"/>
    <w:rsid w:val="00F72260"/>
    <w:rsid w:val="00F72FA2"/>
    <w:rsid w:val="00F745BD"/>
    <w:rsid w:val="00F747BB"/>
    <w:rsid w:val="00F74A86"/>
    <w:rsid w:val="00F76CE9"/>
    <w:rsid w:val="00F8118C"/>
    <w:rsid w:val="00F82260"/>
    <w:rsid w:val="00F86BA8"/>
    <w:rsid w:val="00F9094D"/>
    <w:rsid w:val="00F92D90"/>
    <w:rsid w:val="00F96B64"/>
    <w:rsid w:val="00F97DB5"/>
    <w:rsid w:val="00FA0BA3"/>
    <w:rsid w:val="00FA2735"/>
    <w:rsid w:val="00FA3065"/>
    <w:rsid w:val="00FA4432"/>
    <w:rsid w:val="00FA4C47"/>
    <w:rsid w:val="00FA57A8"/>
    <w:rsid w:val="00FA6830"/>
    <w:rsid w:val="00FB024F"/>
    <w:rsid w:val="00FB4210"/>
    <w:rsid w:val="00FB559A"/>
    <w:rsid w:val="00FB5ABA"/>
    <w:rsid w:val="00FC00E0"/>
    <w:rsid w:val="00FC0B75"/>
    <w:rsid w:val="00FC470D"/>
    <w:rsid w:val="00FC6A64"/>
    <w:rsid w:val="00FD0A75"/>
    <w:rsid w:val="00FD14D8"/>
    <w:rsid w:val="00FE0ACC"/>
    <w:rsid w:val="00FE0C3E"/>
    <w:rsid w:val="00FE6FC2"/>
    <w:rsid w:val="00FF22AE"/>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5B5A4CCA"/>
  <w15:docId w15:val="{D2D1D498-365D-43E4-81CE-1C0AC3A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Par10">
    <w:name w:val="Num Par 1"/>
    <w:basedOn w:val="NormalCentered"/>
    <w:rsid w:val="00B66252"/>
    <w:rPr>
      <w:b/>
    </w:rPr>
  </w:style>
  <w:style w:type="table" w:styleId="TableGrid">
    <w:name w:val="Table Grid"/>
    <w:basedOn w:val="TableNormal"/>
    <w:uiPriority w:val="59"/>
    <w:rsid w:val="0015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17A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17A8F"/>
    <w:pPr>
      <w:spacing w:after="0"/>
    </w:pPr>
  </w:style>
  <w:style w:type="paragraph" w:styleId="ListBullet">
    <w:name w:val="List Bullet"/>
    <w:basedOn w:val="Normal"/>
    <w:uiPriority w:val="99"/>
    <w:semiHidden/>
    <w:unhideWhenUsed/>
    <w:rsid w:val="00917A8F"/>
    <w:pPr>
      <w:numPr>
        <w:numId w:val="1"/>
      </w:numPr>
      <w:contextualSpacing/>
    </w:pPr>
  </w:style>
  <w:style w:type="paragraph" w:styleId="ListBullet2">
    <w:name w:val="List Bullet 2"/>
    <w:basedOn w:val="Normal"/>
    <w:uiPriority w:val="99"/>
    <w:semiHidden/>
    <w:unhideWhenUsed/>
    <w:rsid w:val="00917A8F"/>
    <w:pPr>
      <w:numPr>
        <w:numId w:val="2"/>
      </w:numPr>
      <w:contextualSpacing/>
    </w:pPr>
  </w:style>
  <w:style w:type="paragraph" w:styleId="ListBullet3">
    <w:name w:val="List Bullet 3"/>
    <w:basedOn w:val="Normal"/>
    <w:uiPriority w:val="99"/>
    <w:semiHidden/>
    <w:unhideWhenUsed/>
    <w:rsid w:val="00917A8F"/>
    <w:pPr>
      <w:numPr>
        <w:numId w:val="3"/>
      </w:numPr>
      <w:contextualSpacing/>
    </w:pPr>
  </w:style>
  <w:style w:type="paragraph" w:styleId="ListBullet4">
    <w:name w:val="List Bullet 4"/>
    <w:basedOn w:val="Normal"/>
    <w:uiPriority w:val="99"/>
    <w:semiHidden/>
    <w:unhideWhenUsed/>
    <w:rsid w:val="00917A8F"/>
    <w:pPr>
      <w:numPr>
        <w:numId w:val="4"/>
      </w:numPr>
      <w:contextualSpacing/>
    </w:pPr>
  </w:style>
  <w:style w:type="paragraph" w:styleId="ListNumber">
    <w:name w:val="List Number"/>
    <w:basedOn w:val="Normal"/>
    <w:uiPriority w:val="99"/>
    <w:semiHidden/>
    <w:unhideWhenUsed/>
    <w:rsid w:val="00917A8F"/>
    <w:pPr>
      <w:numPr>
        <w:numId w:val="5"/>
      </w:numPr>
      <w:contextualSpacing/>
    </w:pPr>
  </w:style>
  <w:style w:type="paragraph" w:styleId="ListNumber2">
    <w:name w:val="List Number 2"/>
    <w:basedOn w:val="Normal"/>
    <w:uiPriority w:val="99"/>
    <w:semiHidden/>
    <w:unhideWhenUsed/>
    <w:rsid w:val="00917A8F"/>
    <w:pPr>
      <w:numPr>
        <w:numId w:val="6"/>
      </w:numPr>
      <w:contextualSpacing/>
    </w:pPr>
  </w:style>
  <w:style w:type="paragraph" w:styleId="ListNumber3">
    <w:name w:val="List Number 3"/>
    <w:basedOn w:val="Normal"/>
    <w:uiPriority w:val="99"/>
    <w:semiHidden/>
    <w:unhideWhenUsed/>
    <w:rsid w:val="00917A8F"/>
    <w:pPr>
      <w:numPr>
        <w:numId w:val="7"/>
      </w:numPr>
      <w:contextualSpacing/>
    </w:pPr>
  </w:style>
  <w:style w:type="paragraph" w:styleId="ListNumber4">
    <w:name w:val="List Number 4"/>
    <w:basedOn w:val="Normal"/>
    <w:uiPriority w:val="99"/>
    <w:semiHidden/>
    <w:unhideWhenUsed/>
    <w:rsid w:val="00917A8F"/>
    <w:pPr>
      <w:numPr>
        <w:numId w:val="8"/>
      </w:numPr>
      <w:contextualSpacing/>
    </w:pPr>
  </w:style>
  <w:style w:type="character" w:styleId="CommentReference">
    <w:name w:val="annotation reference"/>
    <w:basedOn w:val="DefaultParagraphFont"/>
    <w:uiPriority w:val="99"/>
    <w:semiHidden/>
    <w:unhideWhenUsed/>
    <w:rsid w:val="0028510B"/>
    <w:rPr>
      <w:sz w:val="16"/>
      <w:szCs w:val="16"/>
    </w:rPr>
  </w:style>
  <w:style w:type="paragraph" w:styleId="CommentText">
    <w:name w:val="annotation text"/>
    <w:aliases w:val="Char2"/>
    <w:basedOn w:val="Normal"/>
    <w:link w:val="CommentTextChar"/>
    <w:unhideWhenUsed/>
    <w:qFormat/>
    <w:rsid w:val="0028510B"/>
    <w:rPr>
      <w:sz w:val="20"/>
      <w:szCs w:val="20"/>
    </w:rPr>
  </w:style>
  <w:style w:type="character" w:customStyle="1" w:styleId="CommentTextChar">
    <w:name w:val="Comment Text Char"/>
    <w:aliases w:val="Char2 Char"/>
    <w:basedOn w:val="DefaultParagraphFont"/>
    <w:link w:val="CommentText"/>
    <w:rsid w:val="0028510B"/>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28510B"/>
    <w:rPr>
      <w:b/>
      <w:bCs/>
    </w:rPr>
  </w:style>
  <w:style w:type="character" w:customStyle="1" w:styleId="CommentSubjectChar">
    <w:name w:val="Comment Subject Char"/>
    <w:basedOn w:val="CommentTextChar"/>
    <w:link w:val="CommentSubject"/>
    <w:uiPriority w:val="99"/>
    <w:semiHidden/>
    <w:rsid w:val="0028510B"/>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rsid w:val="002851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B"/>
    <w:rPr>
      <w:rFonts w:ascii="Segoe UI" w:hAnsi="Segoe UI" w:cs="Segoe UI"/>
      <w:sz w:val="18"/>
      <w:szCs w:val="18"/>
      <w:lang w:val="it-IT"/>
    </w:rPr>
  </w:style>
  <w:style w:type="character" w:styleId="Hyperlink">
    <w:name w:val="Hyperlink"/>
    <w:basedOn w:val="DefaultParagraphFont"/>
    <w:uiPriority w:val="99"/>
    <w:unhideWhenUsed/>
    <w:rsid w:val="0028510B"/>
    <w:rPr>
      <w:color w:val="0000FF" w:themeColor="hyperlink"/>
      <w:u w:val="single"/>
    </w:rPr>
  </w:style>
  <w:style w:type="character" w:styleId="FollowedHyperlink">
    <w:name w:val="FollowedHyperlink"/>
    <w:basedOn w:val="DefaultParagraphFont"/>
    <w:uiPriority w:val="99"/>
    <w:semiHidden/>
    <w:unhideWhenUsed/>
    <w:rsid w:val="003614A0"/>
    <w:rPr>
      <w:color w:val="800080" w:themeColor="followedHyperlink"/>
      <w:u w:val="single"/>
    </w:rPr>
  </w:style>
  <w:style w:type="paragraph" w:styleId="ListParagraph">
    <w:name w:val="List Paragraph"/>
    <w:basedOn w:val="Normal"/>
    <w:uiPriority w:val="34"/>
    <w:qFormat/>
    <w:rsid w:val="005D6389"/>
    <w:pPr>
      <w:ind w:left="720"/>
      <w:contextualSpacing/>
    </w:pPr>
  </w:style>
  <w:style w:type="paragraph" w:styleId="Revision">
    <w:name w:val="Revision"/>
    <w:hidden/>
    <w:uiPriority w:val="99"/>
    <w:semiHidden/>
    <w:rsid w:val="00B559F3"/>
    <w:pPr>
      <w:spacing w:after="0" w:line="240" w:lineRule="auto"/>
    </w:pPr>
    <w:rPr>
      <w:rFonts w:ascii="Times New Roman" w:hAnsi="Times New Roman" w:cs="Times New Roman"/>
      <w:sz w:val="24"/>
    </w:rPr>
  </w:style>
  <w:style w:type="table" w:styleId="PlainTable2">
    <w:name w:val="Plain Table 2"/>
    <w:basedOn w:val="TableNormal"/>
    <w:uiPriority w:val="42"/>
    <w:rsid w:val="00AB23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xt1">
    <w:name w:val="Txt 1"/>
    <w:basedOn w:val="Point0number"/>
    <w:rsid w:val="003D169C"/>
  </w:style>
  <w:style w:type="character" w:styleId="Emphasis">
    <w:name w:val="Emphasis"/>
    <w:basedOn w:val="DefaultParagraphFont"/>
    <w:uiPriority w:val="20"/>
    <w:qFormat/>
    <w:rsid w:val="004767DC"/>
    <w:rPr>
      <w:i/>
      <w:iCs/>
    </w:rPr>
  </w:style>
  <w:style w:type="paragraph" w:customStyle="1" w:styleId="CM1">
    <w:name w:val="CM1"/>
    <w:basedOn w:val="Normal"/>
    <w:next w:val="Normal"/>
    <w:uiPriority w:val="99"/>
    <w:rsid w:val="00F74A86"/>
    <w:pPr>
      <w:autoSpaceDE w:val="0"/>
      <w:autoSpaceDN w:val="0"/>
      <w:adjustRightInd w:val="0"/>
      <w:spacing w:before="0" w:after="0"/>
      <w:jc w:val="left"/>
    </w:pPr>
    <w:rPr>
      <w:szCs w:val="24"/>
    </w:rPr>
  </w:style>
  <w:style w:type="paragraph" w:customStyle="1" w:styleId="CM3">
    <w:name w:val="CM3"/>
    <w:basedOn w:val="Normal"/>
    <w:next w:val="Normal"/>
    <w:uiPriority w:val="99"/>
    <w:rsid w:val="00F74A86"/>
    <w:pPr>
      <w:autoSpaceDE w:val="0"/>
      <w:autoSpaceDN w:val="0"/>
      <w:adjustRightInd w:val="0"/>
      <w:spacing w:before="0" w:after="0"/>
      <w:jc w:val="left"/>
    </w:pPr>
    <w:rPr>
      <w:szCs w:val="24"/>
    </w:rPr>
  </w:style>
  <w:style w:type="paragraph" w:customStyle="1" w:styleId="CM4">
    <w:name w:val="CM4"/>
    <w:basedOn w:val="Normal"/>
    <w:next w:val="Normal"/>
    <w:uiPriority w:val="99"/>
    <w:rsid w:val="00F74A86"/>
    <w:pPr>
      <w:autoSpaceDE w:val="0"/>
      <w:autoSpaceDN w:val="0"/>
      <w:adjustRightInd w:val="0"/>
      <w:spacing w:before="0" w:after="0"/>
      <w:jc w:val="left"/>
    </w:pPr>
    <w:rPr>
      <w:szCs w:val="24"/>
    </w:rPr>
  </w:style>
  <w:style w:type="paragraph" w:styleId="Header">
    <w:name w:val="header"/>
    <w:basedOn w:val="Normal"/>
    <w:link w:val="HeaderChar"/>
    <w:uiPriority w:val="99"/>
    <w:unhideWhenUsed/>
    <w:rsid w:val="003A1E0F"/>
    <w:pPr>
      <w:tabs>
        <w:tab w:val="center" w:pos="4535"/>
        <w:tab w:val="right" w:pos="9071"/>
      </w:tabs>
      <w:spacing w:before="0"/>
    </w:pPr>
  </w:style>
  <w:style w:type="character" w:customStyle="1" w:styleId="HeaderChar">
    <w:name w:val="Header Char"/>
    <w:basedOn w:val="DefaultParagraphFont"/>
    <w:link w:val="Header"/>
    <w:uiPriority w:val="99"/>
    <w:rsid w:val="003A1E0F"/>
    <w:rPr>
      <w:rFonts w:ascii="Times New Roman" w:hAnsi="Times New Roman" w:cs="Times New Roman"/>
      <w:sz w:val="24"/>
      <w:lang w:val="it-IT"/>
    </w:rPr>
  </w:style>
  <w:style w:type="paragraph" w:styleId="Footer">
    <w:name w:val="footer"/>
    <w:basedOn w:val="Normal"/>
    <w:link w:val="FooterChar"/>
    <w:uiPriority w:val="99"/>
    <w:unhideWhenUsed/>
    <w:rsid w:val="003A1E0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A1E0F"/>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A1E0F"/>
    <w:pPr>
      <w:tabs>
        <w:tab w:val="center" w:pos="7285"/>
        <w:tab w:val="right" w:pos="14003"/>
      </w:tabs>
      <w:spacing w:before="0"/>
    </w:pPr>
  </w:style>
  <w:style w:type="paragraph" w:customStyle="1" w:styleId="FooterLandscape">
    <w:name w:val="FooterLandscape"/>
    <w:basedOn w:val="Normal"/>
    <w:rsid w:val="003A1E0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A1E0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A1E0F"/>
    <w:pPr>
      <w:spacing w:before="0"/>
      <w:jc w:val="right"/>
    </w:pPr>
    <w:rPr>
      <w:sz w:val="28"/>
    </w:rPr>
  </w:style>
  <w:style w:type="paragraph" w:customStyle="1" w:styleId="FooterSensitivity">
    <w:name w:val="Footer Sensitivity"/>
    <w:basedOn w:val="Normal"/>
    <w:rsid w:val="003A1E0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544487">
      <w:bodyDiv w:val="1"/>
      <w:marLeft w:val="0"/>
      <w:marRight w:val="0"/>
      <w:marTop w:val="0"/>
      <w:marBottom w:val="0"/>
      <w:divBdr>
        <w:top w:val="none" w:sz="0" w:space="0" w:color="auto"/>
        <w:left w:val="none" w:sz="0" w:space="0" w:color="auto"/>
        <w:bottom w:val="none" w:sz="0" w:space="0" w:color="auto"/>
        <w:right w:val="none" w:sz="0" w:space="0" w:color="auto"/>
      </w:divBdr>
    </w:div>
    <w:div w:id="2044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661D6D-D541-4B0D-BDEE-8A910E5F6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2309B-B1F6-45CA-88F1-71F31EADC3E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196367b-4f7f-4dcb-a98c-0b47782146f3"/>
    <ds:schemaRef ds:uri="13a9b140-5058-467c-a988-17cc8299bf60"/>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0044860-A7AC-4FDC-B6B7-B3A314817C6E}">
  <ds:schemaRefs>
    <ds:schemaRef ds:uri="http://schemas.microsoft.com/sharepoint/v3/contenttype/forms"/>
  </ds:schemaRefs>
</ds:datastoreItem>
</file>

<file path=customXml/itemProps4.xml><?xml version="1.0" encoding="utf-8"?>
<ds:datastoreItem xmlns:ds="http://schemas.openxmlformats.org/officeDocument/2006/customXml" ds:itemID="{A9B53D26-745C-488D-B4DC-4D810D5C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15</TotalTime>
  <Pages>28</Pages>
  <Words>6795</Words>
  <Characters>38734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VASILAKI Ioanna (GROW)</dc:creator>
  <cp:keywords/>
  <dc:description/>
  <cp:lastModifiedBy>EC CoDe</cp:lastModifiedBy>
  <cp:revision>32</cp:revision>
  <cp:lastPrinted>2023-03-23T16:19:00Z</cp:lastPrinted>
  <dcterms:created xsi:type="dcterms:W3CDTF">2023-04-20T09:35:00Z</dcterms:created>
  <dcterms:modified xsi:type="dcterms:W3CDTF">2023-05-30T09:40:00Z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8</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2022-12-08T14:03:57Z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f1c84b66-03cb-426d-8a5b-db45614403c9</vt:lpwstr>
  </property>
  <property fmtid="{D5CDD505-2E9C-101B-9397-08002B2CF9AE}" pid="19" name="MSIP_Label_6bd9ddd1-4d20-43f6-abfa-fc3c07406f94_ContentBits">
    <vt:lpwstr>0</vt:lpwstr>
  </property>
  <property fmtid="{D5CDD505-2E9C-101B-9397-08002B2CF9AE}" pid="20" name="_DocHome">
    <vt:i4>-1572171552</vt:i4>
  </property>
  <property fmtid="{D5CDD505-2E9C-101B-9397-08002B2CF9AE}" pid="21" name="ContentTypeId">
    <vt:lpwstr>0x010100258AA79CEB83498886A3A08681123250004EE8C8EE09F49B46AF0F503B2185EF16</vt:lpwstr>
  </property>
  <property fmtid="{D5CDD505-2E9C-101B-9397-08002B2CF9AE}" pid="22" name="DQCStatus">
    <vt:lpwstr>Green (DQC version 03)</vt:lpwstr>
  </property>
</Properties>
</file>