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C80B" w14:textId="69E1184D" w:rsidR="006460F5" w:rsidRPr="0023161D" w:rsidRDefault="00765B41" w:rsidP="00765B41">
      <w:pPr>
        <w:pStyle w:val="Pagedecouverture"/>
        <w:rPr>
          <w:noProof/>
        </w:rPr>
      </w:pPr>
      <w:r>
        <w:rPr>
          <w:noProof/>
        </w:rPr>
        <w:pict w14:anchorId="14FD7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2117F28-CDCD-4A9A-9990-B42F731F0AF7" style="width:455.25pt;height:414pt">
            <v:imagedata r:id="rId11" o:title=""/>
          </v:shape>
        </w:pict>
      </w:r>
    </w:p>
    <w:p w14:paraId="7BC233F8" w14:textId="77777777" w:rsidR="006460F5" w:rsidRPr="0023161D" w:rsidRDefault="006460F5" w:rsidP="006460F5">
      <w:pPr>
        <w:rPr>
          <w:noProof/>
        </w:rPr>
        <w:sectPr w:rsidR="006460F5" w:rsidRPr="0023161D" w:rsidSect="00765B4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450B976" w14:textId="77777777" w:rsidR="006460F5" w:rsidRPr="0023161D" w:rsidRDefault="00B140E3" w:rsidP="0028510B">
      <w:pPr>
        <w:pStyle w:val="Annexetitre"/>
        <w:rPr>
          <w:noProof/>
        </w:rPr>
      </w:pPr>
      <w:bookmarkStart w:id="0" w:name="_GoBack"/>
      <w:bookmarkEnd w:id="0"/>
      <w:r w:rsidRPr="0023161D">
        <w:rPr>
          <w:noProof/>
        </w:rPr>
        <w:lastRenderedPageBreak/>
        <w:t>BILAGA I</w:t>
      </w:r>
    </w:p>
    <w:p w14:paraId="07E7D430" w14:textId="77777777" w:rsidR="004D2DBF" w:rsidRPr="0023161D" w:rsidRDefault="006A71F0" w:rsidP="00EF1F18">
      <w:pPr>
        <w:pStyle w:val="NormalCentered"/>
        <w:rPr>
          <w:b/>
          <w:noProof/>
        </w:rPr>
      </w:pPr>
      <w:r w:rsidRPr="0023161D">
        <w:rPr>
          <w:b/>
          <w:noProof/>
        </w:rPr>
        <w:t>KRAV PÅ BIOLOGISK NEDBRYTBARHET SOM AVSES I ARTIKEL 4</w:t>
      </w:r>
    </w:p>
    <w:p w14:paraId="63C3F3A0" w14:textId="60FECBA0" w:rsidR="00100EF1" w:rsidRPr="0023161D" w:rsidRDefault="00E30D89" w:rsidP="00100EF1">
      <w:pPr>
        <w:pStyle w:val="ManualHeading1"/>
        <w:tabs>
          <w:tab w:val="clear" w:pos="850"/>
          <w:tab w:val="left" w:pos="0"/>
        </w:tabs>
        <w:ind w:left="0" w:firstLine="0"/>
        <w:rPr>
          <w:noProof/>
        </w:rPr>
      </w:pPr>
      <w:r w:rsidRPr="0023161D">
        <w:rPr>
          <w:noProof/>
        </w:rPr>
        <w:t>KRITERIER FÖR FULLSTÄNDIG BIOLOGISK NEDBRYTBARHET OCH TESTMETODER FÖR YTAKTIVA ÄMNEN OCH YTAKTIVA ÄMNEN I TVÄTT- OCH RENGÖRINGSMEDEL</w:t>
      </w:r>
    </w:p>
    <w:p w14:paraId="6F66382F" w14:textId="77777777" w:rsidR="00C76B5A" w:rsidRPr="0023161D" w:rsidRDefault="00C76B5A" w:rsidP="002F17BC">
      <w:pPr>
        <w:pStyle w:val="NumPar1"/>
        <w:numPr>
          <w:ilvl w:val="0"/>
          <w:numId w:val="21"/>
        </w:numPr>
        <w:rPr>
          <w:noProof/>
        </w:rPr>
      </w:pPr>
      <w:r w:rsidRPr="0023161D">
        <w:rPr>
          <w:noProof/>
        </w:rPr>
        <w:t>Referensmetoden för laboratorietest av ytaktiva ämnens fullständiga biologiska nedbrytbarhet i denna förordning är baserad på standarden EN ISO 14593: 1999 (CO</w:t>
      </w:r>
      <w:r w:rsidRPr="0023161D">
        <w:rPr>
          <w:noProof/>
          <w:vertAlign w:val="subscript"/>
        </w:rPr>
        <w:t>2</w:t>
      </w:r>
      <w:r w:rsidRPr="0023161D">
        <w:rPr>
          <w:noProof/>
        </w:rPr>
        <w:t xml:space="preserve"> headspace test).</w:t>
      </w:r>
    </w:p>
    <w:p w14:paraId="3F8654F7" w14:textId="77777777" w:rsidR="00A812CA" w:rsidRPr="0023161D" w:rsidRDefault="00A812CA" w:rsidP="000F06BB">
      <w:pPr>
        <w:pStyle w:val="NumPar1"/>
        <w:rPr>
          <w:noProof/>
        </w:rPr>
      </w:pPr>
      <w:r w:rsidRPr="0023161D">
        <w:rPr>
          <w:noProof/>
        </w:rPr>
        <w:t xml:space="preserve">Ytaktiva ämnen och ytaktiva ämnen i tvätt- och rengöringsmedel ska vara fullständigt biologiskt nedbrytbara enligt kriterierna i punkt 3. </w:t>
      </w:r>
    </w:p>
    <w:p w14:paraId="1F76652B" w14:textId="77777777" w:rsidR="00217BD3" w:rsidRPr="0023161D" w:rsidRDefault="00C77BFB" w:rsidP="000F06BB">
      <w:pPr>
        <w:pStyle w:val="NumPar1"/>
        <w:rPr>
          <w:noProof/>
        </w:rPr>
      </w:pPr>
      <w:r w:rsidRPr="0023161D">
        <w:rPr>
          <w:noProof/>
        </w:rPr>
        <w:t>Ytaktiva ämnen och ytaktiva ämnen i tvätt- och rengöringsmedel ska anses vara fullständigt biologiskt nedbrytbara om de uppfyller något av följande kriterier:</w:t>
      </w:r>
    </w:p>
    <w:p w14:paraId="1C13E981" w14:textId="77777777" w:rsidR="00C77BFB" w:rsidRPr="0023161D" w:rsidRDefault="00217BD3" w:rsidP="002F17BC">
      <w:pPr>
        <w:pStyle w:val="Point1letter"/>
        <w:numPr>
          <w:ilvl w:val="3"/>
          <w:numId w:val="22"/>
        </w:numPr>
        <w:rPr>
          <w:noProof/>
        </w:rPr>
      </w:pPr>
      <w:r w:rsidRPr="0023161D">
        <w:rPr>
          <w:noProof/>
        </w:rPr>
        <w:t>Den biologiska nedbrytbarheten (mineralisering) är minst 60 % inom 28 dagar, mätt enligt en av följande testmetoder:</w:t>
      </w:r>
    </w:p>
    <w:p w14:paraId="42F1CD42" w14:textId="690DFD0E" w:rsidR="00A0001C" w:rsidRPr="0023161D" w:rsidRDefault="002368CF" w:rsidP="002368CF">
      <w:pPr>
        <w:pStyle w:val="Point2"/>
        <w:rPr>
          <w:noProof/>
        </w:rPr>
      </w:pPr>
      <w:r w:rsidRPr="0023161D">
        <w:rPr>
          <w:noProof/>
        </w:rPr>
        <w:t>i)</w:t>
      </w:r>
      <w:r w:rsidRPr="0023161D">
        <w:rPr>
          <w:noProof/>
        </w:rPr>
        <w:tab/>
        <w:t>EN ISO Standard 14593: 1999 — Water quality — Evaluation of ultimate aerobic biodegradability of organic compounds in aqueous medium — Method by analysis of inorganic carbon in sealed vessels (CO</w:t>
      </w:r>
      <w:r w:rsidRPr="0023161D">
        <w:rPr>
          <w:noProof/>
          <w:vertAlign w:val="subscript"/>
        </w:rPr>
        <w:t>2</w:t>
      </w:r>
      <w:r w:rsidRPr="0023161D">
        <w:rPr>
          <w:noProof/>
        </w:rPr>
        <w:t xml:space="preserve"> headspace test).</w:t>
      </w:r>
    </w:p>
    <w:p w14:paraId="515C3D2F" w14:textId="1AD03711" w:rsidR="00A0001C" w:rsidRPr="0023161D" w:rsidRDefault="002368CF" w:rsidP="002368CF">
      <w:pPr>
        <w:pStyle w:val="Point2"/>
        <w:rPr>
          <w:noProof/>
        </w:rPr>
      </w:pPr>
      <w:r w:rsidRPr="0023161D">
        <w:rPr>
          <w:noProof/>
        </w:rPr>
        <w:t>ii)</w:t>
      </w:r>
      <w:r w:rsidRPr="0023161D">
        <w:rPr>
          <w:noProof/>
        </w:rPr>
        <w:tab/>
        <w:t>Metod C.4-C, CO</w:t>
      </w:r>
      <w:r w:rsidRPr="0023161D">
        <w:rPr>
          <w:noProof/>
          <w:vertAlign w:val="subscript"/>
        </w:rPr>
        <w:t>2</w:t>
      </w:r>
      <w:r w:rsidRPr="0023161D">
        <w:rPr>
          <w:noProof/>
        </w:rPr>
        <w:t>-utveckling, som beskrivs i del C del IV i bilagan till kommissionens förordning (EG) nr 440/2008</w:t>
      </w:r>
      <w:r w:rsidRPr="0023161D">
        <w:rPr>
          <w:rStyle w:val="FootnoteReference"/>
          <w:noProof/>
        </w:rPr>
        <w:footnoteReference w:id="2"/>
      </w:r>
      <w:r w:rsidRPr="0023161D">
        <w:rPr>
          <w:noProof/>
        </w:rPr>
        <w:t>.</w:t>
      </w:r>
    </w:p>
    <w:p w14:paraId="5AA4169B" w14:textId="29D169EF" w:rsidR="00A0001C" w:rsidRPr="0023161D" w:rsidRDefault="002368CF" w:rsidP="002368CF">
      <w:pPr>
        <w:pStyle w:val="Point2"/>
        <w:rPr>
          <w:noProof/>
        </w:rPr>
      </w:pPr>
      <w:r w:rsidRPr="0023161D">
        <w:rPr>
          <w:noProof/>
        </w:rPr>
        <w:t>iii)</w:t>
      </w:r>
      <w:r w:rsidRPr="0023161D">
        <w:rPr>
          <w:noProof/>
        </w:rPr>
        <w:tab/>
        <w:t>Metod C.4-D, manometriskt respirometritest, som beskrivs i del C del V i bilagan till förordning (EG) nr 440/2008.</w:t>
      </w:r>
    </w:p>
    <w:p w14:paraId="64040CAD" w14:textId="6052C3DC" w:rsidR="00A0001C" w:rsidRPr="0023161D" w:rsidRDefault="002368CF" w:rsidP="002368CF">
      <w:pPr>
        <w:pStyle w:val="Point2"/>
        <w:rPr>
          <w:noProof/>
        </w:rPr>
      </w:pPr>
      <w:r w:rsidRPr="0023161D">
        <w:rPr>
          <w:noProof/>
        </w:rPr>
        <w:t>iv)</w:t>
      </w:r>
      <w:r w:rsidRPr="0023161D">
        <w:rPr>
          <w:noProof/>
        </w:rPr>
        <w:tab/>
        <w:t>Metod C.4-E, closed bottle-test, som beskrivs i del C del VI i bilagan till förordning (EG) nr 440/2008.</w:t>
      </w:r>
    </w:p>
    <w:p w14:paraId="0A6736EC" w14:textId="317E3112" w:rsidR="00A0001C" w:rsidRPr="0023161D" w:rsidRDefault="002368CF" w:rsidP="002368CF">
      <w:pPr>
        <w:pStyle w:val="Point2"/>
        <w:rPr>
          <w:noProof/>
        </w:rPr>
      </w:pPr>
      <w:r w:rsidRPr="0023161D">
        <w:rPr>
          <w:noProof/>
        </w:rPr>
        <w:t>v)</w:t>
      </w:r>
      <w:r w:rsidRPr="0023161D">
        <w:rPr>
          <w:noProof/>
        </w:rPr>
        <w:tab/>
        <w:t>Metod C.4-F, MITI-test, som beskrivs i del C del VII i bilagan till förordning (EG) nr 440/2008.</w:t>
      </w:r>
    </w:p>
    <w:p w14:paraId="34B2A8B1" w14:textId="5CAA71A6" w:rsidR="00764119" w:rsidRPr="0023161D" w:rsidRDefault="002368CF" w:rsidP="002368CF">
      <w:pPr>
        <w:pStyle w:val="Point2"/>
        <w:rPr>
          <w:noProof/>
        </w:rPr>
      </w:pPr>
      <w:r w:rsidRPr="0023161D">
        <w:rPr>
          <w:noProof/>
        </w:rPr>
        <w:t>vi)</w:t>
      </w:r>
      <w:r w:rsidRPr="0023161D">
        <w:rPr>
          <w:noProof/>
        </w:rPr>
        <w:tab/>
        <w:t xml:space="preserve">ISO 10708: 1997 – Water quality – Evaluation in an aqueous medium of the ultimate aerobic biodegradability of organic compounds – Determination of biochemical oxygen demand in a two-phase closed bottle test. </w:t>
      </w:r>
    </w:p>
    <w:p w14:paraId="44FE678A" w14:textId="77777777" w:rsidR="00C77BFB" w:rsidRPr="0023161D" w:rsidRDefault="00977F74" w:rsidP="000F06BB">
      <w:pPr>
        <w:pStyle w:val="Point1letter"/>
        <w:rPr>
          <w:noProof/>
        </w:rPr>
      </w:pPr>
      <w:r w:rsidRPr="0023161D">
        <w:rPr>
          <w:noProof/>
        </w:rPr>
        <w:t xml:space="preserve">Den biologiska nedbrytbarheten (mineralisering) är minst 70 % inom 28 dagar, mätt enligt en av följande testmetoder: </w:t>
      </w:r>
    </w:p>
    <w:p w14:paraId="6ED6FFC8" w14:textId="7A951C47" w:rsidR="00C77BFB" w:rsidRPr="0023161D" w:rsidRDefault="00F5259B" w:rsidP="00F5259B">
      <w:pPr>
        <w:pStyle w:val="Point2"/>
        <w:rPr>
          <w:noProof/>
        </w:rPr>
      </w:pPr>
      <w:r w:rsidRPr="0023161D">
        <w:rPr>
          <w:noProof/>
        </w:rPr>
        <w:t>i)</w:t>
      </w:r>
      <w:r w:rsidRPr="0023161D">
        <w:rPr>
          <w:noProof/>
        </w:rPr>
        <w:tab/>
        <w:t xml:space="preserve">Metod C.4-A, DOC-eliminering (DOC die-away), som beskrivs i del C del II i bilagan till förordning (EG) nr 440/2008. </w:t>
      </w:r>
    </w:p>
    <w:p w14:paraId="491F9604" w14:textId="288F3D7F" w:rsidR="00977F74" w:rsidRPr="0023161D" w:rsidRDefault="00F5259B" w:rsidP="00F5259B">
      <w:pPr>
        <w:pStyle w:val="Point2"/>
        <w:rPr>
          <w:noProof/>
        </w:rPr>
      </w:pPr>
      <w:r w:rsidRPr="0023161D">
        <w:rPr>
          <w:noProof/>
        </w:rPr>
        <w:t>ii)</w:t>
      </w:r>
      <w:r w:rsidRPr="0023161D">
        <w:rPr>
          <w:noProof/>
        </w:rPr>
        <w:tab/>
        <w:t xml:space="preserve">Metod C.4-B, modifierat OECD-screeningtest, som beskrivs i del C del III i bilagan till förordning (EG) nr 440/2008. </w:t>
      </w:r>
    </w:p>
    <w:p w14:paraId="5BCAE2C1" w14:textId="77777777" w:rsidR="00081D41" w:rsidRPr="0023161D" w:rsidRDefault="00977F74" w:rsidP="000F06BB">
      <w:pPr>
        <w:pStyle w:val="Text1"/>
        <w:rPr>
          <w:noProof/>
        </w:rPr>
      </w:pPr>
      <w:r w:rsidRPr="0023161D">
        <w:rPr>
          <w:noProof/>
        </w:rPr>
        <w:lastRenderedPageBreak/>
        <w:t xml:space="preserve">Förbehandling ska inte användas och principen om 10-dagarsfönster ska inte tillämpas i någon av de testmetoder som avses i leden a och b. </w:t>
      </w:r>
    </w:p>
    <w:p w14:paraId="1169F503" w14:textId="77777777" w:rsidR="00EB622E" w:rsidRPr="0023161D" w:rsidRDefault="00081D41" w:rsidP="00081D41">
      <w:pPr>
        <w:pStyle w:val="NumPar1"/>
        <w:rPr>
          <w:noProof/>
        </w:rPr>
      </w:pPr>
      <w:r w:rsidRPr="0023161D">
        <w:rPr>
          <w:noProof/>
        </w:rPr>
        <w:t>De tester som avses i punkt 3 ska utföras av laboratorier som uppfyller något av följande villkor:</w:t>
      </w:r>
    </w:p>
    <w:p w14:paraId="28E920F9" w14:textId="77777777" w:rsidR="00EB622E" w:rsidRPr="0023161D" w:rsidRDefault="00EB622E" w:rsidP="0092520C">
      <w:pPr>
        <w:pStyle w:val="Point1letter"/>
        <w:numPr>
          <w:ilvl w:val="3"/>
          <w:numId w:val="24"/>
        </w:numPr>
        <w:rPr>
          <w:noProof/>
        </w:rPr>
      </w:pPr>
      <w:r w:rsidRPr="0023161D">
        <w:rPr>
          <w:noProof/>
        </w:rPr>
        <w:t>Laboratorierna följer principerna för god laboratoriesed i Europaparlamentets och rådets direktiv 2004/10/EG</w:t>
      </w:r>
      <w:r w:rsidRPr="0023161D">
        <w:rPr>
          <w:rStyle w:val="FootnoteReference"/>
          <w:noProof/>
        </w:rPr>
        <w:footnoteReference w:id="3"/>
      </w:r>
      <w:r w:rsidRPr="0023161D">
        <w:rPr>
          <w:noProof/>
        </w:rPr>
        <w:t xml:space="preserve"> eller internationella standarder som erkänns som likvärdiga.</w:t>
      </w:r>
    </w:p>
    <w:p w14:paraId="12A2C2BB" w14:textId="77777777" w:rsidR="00081D41" w:rsidRPr="0023161D" w:rsidRDefault="00EB622E" w:rsidP="003B345C">
      <w:pPr>
        <w:pStyle w:val="Point1letter"/>
        <w:rPr>
          <w:noProof/>
        </w:rPr>
      </w:pPr>
      <w:r w:rsidRPr="0023161D">
        <w:rPr>
          <w:noProof/>
        </w:rPr>
        <w:t xml:space="preserve">Laboratorierna är ackrediterade i enlighet med den standard för laboratorier som avses i förordning (EG) nr 765/2008. </w:t>
      </w:r>
    </w:p>
    <w:p w14:paraId="09154459" w14:textId="77777777" w:rsidR="004A3EB9" w:rsidRPr="0023161D" w:rsidRDefault="004A3EB9" w:rsidP="00100EF1">
      <w:pPr>
        <w:pStyle w:val="ManualHeading1"/>
        <w:tabs>
          <w:tab w:val="clear" w:pos="850"/>
          <w:tab w:val="left" w:pos="0"/>
        </w:tabs>
        <w:ind w:left="0" w:firstLine="1"/>
        <w:rPr>
          <w:noProof/>
        </w:rPr>
      </w:pPr>
    </w:p>
    <w:p w14:paraId="0FEBB798" w14:textId="77777777" w:rsidR="006460F5" w:rsidRPr="0023161D" w:rsidRDefault="006460F5" w:rsidP="006460F5">
      <w:pPr>
        <w:rPr>
          <w:noProof/>
        </w:rPr>
      </w:pPr>
    </w:p>
    <w:p w14:paraId="60EEEA9A" w14:textId="77777777" w:rsidR="004D2DBF" w:rsidRPr="0023161D" w:rsidRDefault="004D2DBF" w:rsidP="006460F5">
      <w:pPr>
        <w:rPr>
          <w:noProof/>
        </w:rPr>
        <w:sectPr w:rsidR="004D2DBF" w:rsidRPr="0023161D" w:rsidSect="00765B41">
          <w:footerReference w:type="default" r:id="rId18"/>
          <w:footerReference w:type="first" r:id="rId19"/>
          <w:pgSz w:w="11907" w:h="16839"/>
          <w:pgMar w:top="1134" w:right="1417" w:bottom="1134" w:left="1417" w:header="709" w:footer="709" w:gutter="0"/>
          <w:cols w:space="720"/>
          <w:docGrid w:linePitch="360"/>
        </w:sectPr>
      </w:pPr>
    </w:p>
    <w:p w14:paraId="48AB127A" w14:textId="77777777" w:rsidR="006460F5" w:rsidRPr="0023161D" w:rsidRDefault="00B140E3" w:rsidP="006A71F0">
      <w:pPr>
        <w:pStyle w:val="Annexetitre"/>
        <w:rPr>
          <w:noProof/>
        </w:rPr>
      </w:pPr>
      <w:r w:rsidRPr="0023161D">
        <w:rPr>
          <w:noProof/>
        </w:rPr>
        <w:lastRenderedPageBreak/>
        <w:t>BILAGA II</w:t>
      </w:r>
    </w:p>
    <w:p w14:paraId="65F0A7D0" w14:textId="77777777" w:rsidR="00920A43" w:rsidRPr="0023161D" w:rsidRDefault="00100EF1" w:rsidP="00EF1F18">
      <w:pPr>
        <w:pStyle w:val="NormalCentered"/>
        <w:rPr>
          <w:b/>
          <w:noProof/>
        </w:rPr>
      </w:pPr>
      <w:r w:rsidRPr="0023161D">
        <w:rPr>
          <w:b/>
          <w:noProof/>
        </w:rPr>
        <w:t>KRAV FÖR TVÄTT- OCH RENGÖRINGSMEDEL SOM INNEHÅLLER MIKROORGANISMER SOM AVSES I ARTIKEL 5</w:t>
      </w:r>
    </w:p>
    <w:p w14:paraId="5C62BA11" w14:textId="77777777" w:rsidR="003C311B" w:rsidRPr="0023161D" w:rsidRDefault="003D36A8" w:rsidP="002F17BC">
      <w:pPr>
        <w:pStyle w:val="NumPar1"/>
        <w:numPr>
          <w:ilvl w:val="0"/>
          <w:numId w:val="11"/>
        </w:numPr>
        <w:rPr>
          <w:noProof/>
        </w:rPr>
      </w:pPr>
      <w:r w:rsidRPr="0023161D">
        <w:rPr>
          <w:noProof/>
        </w:rPr>
        <w:t>Mikroorganismer som avsiktligt tillsätts tvätt- och rengöringsmedel ska uppfylla följande villkor:</w:t>
      </w:r>
    </w:p>
    <w:p w14:paraId="52890068" w14:textId="77777777" w:rsidR="003C311B" w:rsidRPr="0023161D" w:rsidRDefault="003C311B" w:rsidP="002F17BC">
      <w:pPr>
        <w:pStyle w:val="Point1letter"/>
        <w:numPr>
          <w:ilvl w:val="3"/>
          <w:numId w:val="16"/>
        </w:numPr>
        <w:rPr>
          <w:noProof/>
        </w:rPr>
      </w:pPr>
      <w:r w:rsidRPr="0023161D">
        <w:rPr>
          <w:noProof/>
        </w:rPr>
        <w:t>De ska ha ett ATCC-nummer (</w:t>
      </w:r>
      <w:r w:rsidRPr="0023161D">
        <w:rPr>
          <w:i/>
          <w:iCs/>
          <w:noProof/>
        </w:rPr>
        <w:t>American Type Culture Collection</w:t>
      </w:r>
      <w:r w:rsidRPr="0023161D">
        <w:rPr>
          <w:noProof/>
        </w:rPr>
        <w:t xml:space="preserve">), ingå i en internationell deponeringsmyndighets (IDA) samling eller ha fått sitt DNA identifierat i enlighet med ett </w:t>
      </w:r>
      <w:r w:rsidRPr="0023161D">
        <w:rPr>
          <w:i/>
          <w:iCs/>
          <w:noProof/>
        </w:rPr>
        <w:t>Strain identification protocol</w:t>
      </w:r>
      <w:r w:rsidRPr="0023161D">
        <w:rPr>
          <w:noProof/>
        </w:rPr>
        <w:t xml:space="preserve"> (genom sekvensering av 16S ribosom-DNA eller likvärdig metod).</w:t>
      </w:r>
    </w:p>
    <w:p w14:paraId="6CE174A3" w14:textId="77777777" w:rsidR="003C311B" w:rsidRPr="0023161D" w:rsidRDefault="003C311B" w:rsidP="002D31C9">
      <w:pPr>
        <w:pStyle w:val="Point1letter"/>
        <w:rPr>
          <w:noProof/>
        </w:rPr>
      </w:pPr>
      <w:r w:rsidRPr="0023161D">
        <w:rPr>
          <w:noProof/>
        </w:rPr>
        <w:t>De ska vara inkluderade i båda följande:</w:t>
      </w:r>
    </w:p>
    <w:p w14:paraId="20448FC5" w14:textId="0936BFBF" w:rsidR="003C311B" w:rsidRPr="0023161D" w:rsidRDefault="00DF2575" w:rsidP="00DF2575">
      <w:pPr>
        <w:pStyle w:val="Point2"/>
        <w:rPr>
          <w:noProof/>
        </w:rPr>
      </w:pPr>
      <w:r w:rsidRPr="0023161D">
        <w:rPr>
          <w:noProof/>
        </w:rPr>
        <w:t>i)</w:t>
      </w:r>
      <w:r w:rsidRPr="0023161D">
        <w:rPr>
          <w:noProof/>
        </w:rPr>
        <w:tab/>
        <w:t>Riskgrupp I enligt direktiv 2000/54/EG – biologiska agens i arbetet.</w:t>
      </w:r>
    </w:p>
    <w:p w14:paraId="014C4A78" w14:textId="629CC065" w:rsidR="003D36A8" w:rsidRPr="0023161D" w:rsidRDefault="00DF2575" w:rsidP="00DF2575">
      <w:pPr>
        <w:pStyle w:val="Point2"/>
        <w:rPr>
          <w:noProof/>
        </w:rPr>
      </w:pPr>
      <w:r w:rsidRPr="0023161D">
        <w:rPr>
          <w:noProof/>
        </w:rPr>
        <w:t>ii)</w:t>
      </w:r>
      <w:r w:rsidRPr="0023161D">
        <w:rPr>
          <w:noProof/>
        </w:rPr>
        <w:tab/>
        <w:t>Förteckningen över mikroorganismer med QPS-status (</w:t>
      </w:r>
      <w:r w:rsidRPr="0023161D">
        <w:rPr>
          <w:i/>
          <w:iCs/>
          <w:noProof/>
        </w:rPr>
        <w:t>Qualified Presumption of Safety</w:t>
      </w:r>
      <w:r w:rsidRPr="0023161D">
        <w:rPr>
          <w:noProof/>
        </w:rPr>
        <w:t>, välgrundat antagande om säkerhet) som utfärdas av Europeiska myndigheten för livsmedelssäkerhet (Efsa).</w:t>
      </w:r>
    </w:p>
    <w:p w14:paraId="66D17F29" w14:textId="77777777" w:rsidR="003C311B" w:rsidRPr="0023161D" w:rsidRDefault="003D36A8" w:rsidP="004E78AC">
      <w:pPr>
        <w:pStyle w:val="Text1"/>
        <w:rPr>
          <w:noProof/>
        </w:rPr>
      </w:pPr>
      <w:r w:rsidRPr="0023161D">
        <w:rPr>
          <w:noProof/>
        </w:rPr>
        <w:t>Denna punkt ska inte tillämpas på mikroorganismer som avsiktligt tillsatts tvätt- och rengöringsmedel som släpps ut på marknaden i forsknings- och utvecklingssyfte.</w:t>
      </w:r>
    </w:p>
    <w:p w14:paraId="0E083020" w14:textId="77777777" w:rsidR="003C311B" w:rsidRPr="0023161D" w:rsidRDefault="00860AF2" w:rsidP="0042256B">
      <w:pPr>
        <w:pStyle w:val="NumPar1"/>
        <w:rPr>
          <w:noProof/>
        </w:rPr>
      </w:pPr>
      <w:r w:rsidRPr="0023161D">
        <w:rPr>
          <w:noProof/>
        </w:rPr>
        <w:t>Följande patogena mikroorganismer får inte förekomma i någon av de stammar som ingår i slutprodukten när den kontrolleras med hjälp av de angivna testmetoderna eller likvärdiga metoder:</w:t>
      </w:r>
    </w:p>
    <w:p w14:paraId="6B2AED9A" w14:textId="77777777" w:rsidR="003C311B" w:rsidRPr="0023161D" w:rsidRDefault="003C311B" w:rsidP="002F17BC">
      <w:pPr>
        <w:pStyle w:val="Point1letter"/>
        <w:numPr>
          <w:ilvl w:val="3"/>
          <w:numId w:val="17"/>
        </w:numPr>
        <w:rPr>
          <w:noProof/>
        </w:rPr>
      </w:pPr>
      <w:r w:rsidRPr="0023161D">
        <w:rPr>
          <w:i/>
          <w:iCs/>
          <w:noProof/>
        </w:rPr>
        <w:t>E. coli</w:t>
      </w:r>
      <w:r w:rsidRPr="0023161D">
        <w:rPr>
          <w:noProof/>
        </w:rPr>
        <w:t>, testmetod ISO 16649-3:2005.</w:t>
      </w:r>
    </w:p>
    <w:p w14:paraId="68EA0CB4" w14:textId="77777777" w:rsidR="003C311B" w:rsidRPr="0023161D" w:rsidRDefault="003C311B" w:rsidP="00B752D5">
      <w:pPr>
        <w:pStyle w:val="Point1letter"/>
        <w:rPr>
          <w:noProof/>
        </w:rPr>
      </w:pPr>
      <w:r w:rsidRPr="0023161D">
        <w:rPr>
          <w:i/>
          <w:iCs/>
          <w:noProof/>
        </w:rPr>
        <w:t>Streptococcus</w:t>
      </w:r>
      <w:r w:rsidRPr="0023161D">
        <w:rPr>
          <w:noProof/>
        </w:rPr>
        <w:t xml:space="preserve"> (</w:t>
      </w:r>
      <w:r w:rsidRPr="0023161D">
        <w:rPr>
          <w:i/>
          <w:iCs/>
          <w:noProof/>
        </w:rPr>
        <w:t>Enterococcus</w:t>
      </w:r>
      <w:r w:rsidRPr="0023161D">
        <w:rPr>
          <w:noProof/>
        </w:rPr>
        <w:t>), testmetod ISO 21528-1:2004.</w:t>
      </w:r>
    </w:p>
    <w:p w14:paraId="75F6349F" w14:textId="77777777" w:rsidR="003C311B" w:rsidRPr="0023161D" w:rsidRDefault="003C311B" w:rsidP="00B752D5">
      <w:pPr>
        <w:pStyle w:val="Point1letter"/>
        <w:rPr>
          <w:noProof/>
        </w:rPr>
      </w:pPr>
      <w:r w:rsidRPr="0023161D">
        <w:rPr>
          <w:i/>
          <w:iCs/>
          <w:noProof/>
        </w:rPr>
        <w:t>Staphylococcus aureus</w:t>
      </w:r>
      <w:r w:rsidRPr="0023161D">
        <w:rPr>
          <w:noProof/>
        </w:rPr>
        <w:t>, testmetod ISO 6888-1.</w:t>
      </w:r>
    </w:p>
    <w:p w14:paraId="014DB2CC" w14:textId="77777777" w:rsidR="003C311B" w:rsidRPr="0023161D" w:rsidRDefault="003C311B" w:rsidP="00B752D5">
      <w:pPr>
        <w:pStyle w:val="Point1letter"/>
        <w:rPr>
          <w:noProof/>
        </w:rPr>
      </w:pPr>
      <w:r w:rsidRPr="0023161D">
        <w:rPr>
          <w:i/>
          <w:iCs/>
          <w:noProof/>
        </w:rPr>
        <w:t>Bacillus cereus</w:t>
      </w:r>
      <w:r w:rsidRPr="0023161D">
        <w:rPr>
          <w:noProof/>
        </w:rPr>
        <w:t>, testmetod ISO 7932:2004 eller ISO 21871.</w:t>
      </w:r>
    </w:p>
    <w:p w14:paraId="1CD0F97A" w14:textId="77777777" w:rsidR="003C311B" w:rsidRPr="0023161D" w:rsidRDefault="003C311B" w:rsidP="00B752D5">
      <w:pPr>
        <w:pStyle w:val="Point1letter"/>
        <w:rPr>
          <w:noProof/>
        </w:rPr>
      </w:pPr>
      <w:r w:rsidRPr="0023161D">
        <w:rPr>
          <w:i/>
          <w:iCs/>
          <w:noProof/>
        </w:rPr>
        <w:t>Salmonella</w:t>
      </w:r>
      <w:r w:rsidRPr="0023161D">
        <w:rPr>
          <w:noProof/>
        </w:rPr>
        <w:t>, testmetod ISO 6579:2002 eller ISO 19250.</w:t>
      </w:r>
    </w:p>
    <w:p w14:paraId="17FF8E19" w14:textId="77777777" w:rsidR="003C311B" w:rsidRPr="0023161D" w:rsidRDefault="002F69B4" w:rsidP="0042256B">
      <w:pPr>
        <w:pStyle w:val="NumPar1"/>
        <w:rPr>
          <w:noProof/>
        </w:rPr>
      </w:pPr>
      <w:r w:rsidRPr="0023161D">
        <w:rPr>
          <w:noProof/>
        </w:rPr>
        <w:t>Avsiktligt tillsatta mikroorganismer får inte vara genetiskt modifierade mikroorganismer.</w:t>
      </w:r>
    </w:p>
    <w:p w14:paraId="41FB0CB7" w14:textId="77777777" w:rsidR="003C311B" w:rsidRPr="0023161D" w:rsidRDefault="002F69B4" w:rsidP="00931998">
      <w:pPr>
        <w:pStyle w:val="NumPar1"/>
        <w:rPr>
          <w:noProof/>
        </w:rPr>
      </w:pPr>
      <w:r w:rsidRPr="0023161D">
        <w:rPr>
          <w:noProof/>
        </w:rPr>
        <w:t>Avsiktligt tillsatta mikroorganismer ska, med undantag för inneboende resistens, vara mottagliga för var och en av de viktigaste antibiotikaklasserna, dvs. aminoglykosid, makrolid, beta-laktam, tetracyklin och fluorokinoloner, i enlighet med EUCAST:s (</w:t>
      </w:r>
      <w:r w:rsidRPr="0023161D">
        <w:rPr>
          <w:i/>
          <w:iCs/>
          <w:noProof/>
        </w:rPr>
        <w:t>European Committee on Antimicrobial Susceptibility Testing</w:t>
      </w:r>
      <w:r w:rsidRPr="0023161D">
        <w:rPr>
          <w:noProof/>
        </w:rPr>
        <w:t>) lappdiffusionsmetod eller en likvärdig metod.</w:t>
      </w:r>
    </w:p>
    <w:p w14:paraId="5723B071" w14:textId="77777777" w:rsidR="003C311B" w:rsidRPr="0023161D" w:rsidRDefault="000D398B" w:rsidP="00B752D5">
      <w:pPr>
        <w:pStyle w:val="NumPar1"/>
        <w:rPr>
          <w:noProof/>
        </w:rPr>
      </w:pPr>
      <w:r w:rsidRPr="0023161D">
        <w:rPr>
          <w:noProof/>
        </w:rPr>
        <w:t>När tvätt- och rengöringsmedel som innehåller mikroorganismer släpps ut på marknaden ska de innehålla minst 1 × 10</w:t>
      </w:r>
      <w:r w:rsidRPr="0023161D">
        <w:rPr>
          <w:noProof/>
          <w:vertAlign w:val="superscript"/>
        </w:rPr>
        <w:t>5</w:t>
      </w:r>
      <w:r w:rsidRPr="0023161D">
        <w:rPr>
          <w:noProof/>
        </w:rPr>
        <w:t xml:space="preserve"> kolonibildande enheter (CFU) per ml, mätt med </w:t>
      </w:r>
      <w:r w:rsidRPr="0023161D">
        <w:rPr>
          <w:i/>
          <w:iCs/>
          <w:noProof/>
        </w:rPr>
        <w:t>standard plate count</w:t>
      </w:r>
      <w:r w:rsidRPr="0023161D">
        <w:rPr>
          <w:noProof/>
        </w:rPr>
        <w:t>-metoden och i enlighet med ISO 4833-1:2014.</w:t>
      </w:r>
    </w:p>
    <w:p w14:paraId="0F34CD0C" w14:textId="77777777" w:rsidR="003C311B" w:rsidRPr="0023161D" w:rsidRDefault="003C311B" w:rsidP="00272DF6">
      <w:pPr>
        <w:pStyle w:val="NumPar1"/>
        <w:rPr>
          <w:noProof/>
        </w:rPr>
      </w:pPr>
      <w:r w:rsidRPr="0023161D">
        <w:rPr>
          <w:noProof/>
        </w:rPr>
        <w:t>Den minsta hållbarhetstiden för ett tvätt- och rengöringsmedel som innehåller mikroorganismer får inte vara kortare än 24 månader och antalet mikroorganismer får inte minska med mer än 10 % var tolfte månad i enlighet med ISO 4833–1:2014.</w:t>
      </w:r>
    </w:p>
    <w:p w14:paraId="77AB11B5" w14:textId="77777777" w:rsidR="003C311B" w:rsidRPr="0023161D" w:rsidRDefault="003C311B" w:rsidP="00C02E27">
      <w:pPr>
        <w:pStyle w:val="NumPar1"/>
        <w:rPr>
          <w:noProof/>
        </w:rPr>
      </w:pPr>
      <w:r w:rsidRPr="0023161D">
        <w:rPr>
          <w:noProof/>
        </w:rPr>
        <w:t xml:space="preserve">Mikroorganismer i tvätt- och rengöringsmedel som släpps ut på marknaden i sprayformat ska klara testet för akut inhalationstoxicitet i enlighet med testmetod B.2, som beskrivs i del B i bilagan till förordning (EG) nr 440/2008. </w:t>
      </w:r>
    </w:p>
    <w:p w14:paraId="78D3507A" w14:textId="77777777" w:rsidR="00C37778" w:rsidRPr="0023161D" w:rsidRDefault="00C37778" w:rsidP="00C37778">
      <w:pPr>
        <w:pStyle w:val="NumPar1"/>
        <w:rPr>
          <w:noProof/>
        </w:rPr>
      </w:pPr>
      <w:r w:rsidRPr="0023161D">
        <w:rPr>
          <w:noProof/>
        </w:rPr>
        <w:t>Tvätt- och rengöringsmedel som innehåller mikroorganismer får inte släppas ut på marknaden i påfyllningsformat.</w:t>
      </w:r>
    </w:p>
    <w:p w14:paraId="5DC33EBF" w14:textId="77777777" w:rsidR="003C311B" w:rsidRPr="0023161D" w:rsidRDefault="003C311B" w:rsidP="00B752D5">
      <w:pPr>
        <w:pStyle w:val="NumPar1"/>
        <w:rPr>
          <w:noProof/>
        </w:rPr>
      </w:pPr>
      <w:r w:rsidRPr="0023161D">
        <w:rPr>
          <w:noProof/>
        </w:rPr>
        <w:lastRenderedPageBreak/>
        <w:t>Alla påståenden från tillverkaren om effekterna av de mikroorganismer som ingår i produkten ska underbyggas av tester av tredje part.</w:t>
      </w:r>
    </w:p>
    <w:p w14:paraId="264B0AEB" w14:textId="77777777" w:rsidR="003C311B" w:rsidRPr="0023161D" w:rsidRDefault="003C311B" w:rsidP="00B752D5">
      <w:pPr>
        <w:pStyle w:val="NumPar1"/>
        <w:rPr>
          <w:noProof/>
        </w:rPr>
      </w:pPr>
      <w:r w:rsidRPr="0023161D">
        <w:rPr>
          <w:noProof/>
        </w:rPr>
        <w:t xml:space="preserve">Det är förbjudet att på etiketten eller genom någon annan kommunikation påstå eller antyda att tvätt- och rengöringsmedlet har en antimikrobiell eller desinficerande effekt, såvida inte tvätt- och rengöringsmedlet uppfyller kraven i förordning (EU) nr 528/2012. </w:t>
      </w:r>
    </w:p>
    <w:p w14:paraId="27EE9192" w14:textId="77777777" w:rsidR="00EB622E" w:rsidRPr="0023161D" w:rsidRDefault="009F617B" w:rsidP="00EB622E">
      <w:pPr>
        <w:pStyle w:val="NumPar1"/>
        <w:rPr>
          <w:noProof/>
        </w:rPr>
      </w:pPr>
      <w:r w:rsidRPr="0023161D">
        <w:rPr>
          <w:noProof/>
        </w:rPr>
        <w:t>De tester som avses i punkterna 2, 5, 6, 7 och 9 ska utföras av laboratorier som uppfyller något av följande villkor:</w:t>
      </w:r>
    </w:p>
    <w:p w14:paraId="06534A5C" w14:textId="77777777" w:rsidR="00EB622E" w:rsidRPr="0023161D" w:rsidRDefault="00EB622E" w:rsidP="0092520C">
      <w:pPr>
        <w:pStyle w:val="Point1letter"/>
        <w:numPr>
          <w:ilvl w:val="3"/>
          <w:numId w:val="27"/>
        </w:numPr>
        <w:rPr>
          <w:noProof/>
        </w:rPr>
      </w:pPr>
      <w:r w:rsidRPr="0023161D">
        <w:rPr>
          <w:noProof/>
        </w:rPr>
        <w:t>Laboratorierna följer principerna för god laboratoriesed i Europaparlamentets och rådets direktiv 2004/10/EG</w:t>
      </w:r>
      <w:r w:rsidRPr="0023161D">
        <w:rPr>
          <w:rStyle w:val="FootnoteReference"/>
          <w:noProof/>
        </w:rPr>
        <w:footnoteReference w:id="4"/>
      </w:r>
      <w:r w:rsidRPr="0023161D">
        <w:rPr>
          <w:noProof/>
        </w:rPr>
        <w:t xml:space="preserve"> eller internationella standarder som erkänns som likvärdiga.</w:t>
      </w:r>
    </w:p>
    <w:p w14:paraId="4458675D" w14:textId="77777777" w:rsidR="00EB622E" w:rsidRPr="0023161D" w:rsidRDefault="00EB622E" w:rsidP="00EB622E">
      <w:pPr>
        <w:pStyle w:val="Point1letter"/>
        <w:rPr>
          <w:noProof/>
        </w:rPr>
      </w:pPr>
      <w:r w:rsidRPr="0023161D">
        <w:rPr>
          <w:noProof/>
        </w:rPr>
        <w:t xml:space="preserve">Laboratorierna är ackrediterade i enlighet med den standard för laboratorier som avses i förordning (EG) nr 765/2008. </w:t>
      </w:r>
    </w:p>
    <w:p w14:paraId="0E82409E" w14:textId="77777777" w:rsidR="009F617B" w:rsidRPr="0023161D" w:rsidRDefault="009F617B" w:rsidP="001520D1">
      <w:pPr>
        <w:rPr>
          <w:noProof/>
        </w:rPr>
      </w:pPr>
    </w:p>
    <w:p w14:paraId="35F59B1B" w14:textId="77777777" w:rsidR="009F617B" w:rsidRPr="0023161D" w:rsidRDefault="009F617B" w:rsidP="000F06BB">
      <w:pPr>
        <w:pStyle w:val="Text1"/>
        <w:rPr>
          <w:noProof/>
        </w:rPr>
      </w:pPr>
    </w:p>
    <w:p w14:paraId="2A4C2D02" w14:textId="77777777" w:rsidR="00920A43" w:rsidRPr="0023161D" w:rsidRDefault="00920A43" w:rsidP="006460F5">
      <w:pPr>
        <w:pStyle w:val="NormalCentered"/>
        <w:rPr>
          <w:b/>
          <w:noProof/>
        </w:rPr>
      </w:pPr>
    </w:p>
    <w:p w14:paraId="4767632B" w14:textId="77777777" w:rsidR="006460F5" w:rsidRPr="0023161D" w:rsidRDefault="006460F5" w:rsidP="006460F5">
      <w:pPr>
        <w:rPr>
          <w:noProof/>
        </w:rPr>
        <w:sectPr w:rsidR="006460F5" w:rsidRPr="0023161D" w:rsidSect="00765B41">
          <w:pgSz w:w="11907" w:h="16839"/>
          <w:pgMar w:top="1134" w:right="1417" w:bottom="1134" w:left="1417" w:header="709" w:footer="709" w:gutter="0"/>
          <w:cols w:space="720"/>
          <w:docGrid w:linePitch="360"/>
        </w:sectPr>
      </w:pPr>
    </w:p>
    <w:p w14:paraId="6454405C" w14:textId="77777777" w:rsidR="006460F5" w:rsidRPr="0023161D" w:rsidRDefault="006460F5" w:rsidP="006A71F0">
      <w:pPr>
        <w:pStyle w:val="Annexetitre"/>
        <w:rPr>
          <w:noProof/>
        </w:rPr>
      </w:pPr>
      <w:r w:rsidRPr="0023161D">
        <w:rPr>
          <w:noProof/>
        </w:rPr>
        <w:lastRenderedPageBreak/>
        <w:t>BILAGA III</w:t>
      </w:r>
    </w:p>
    <w:p w14:paraId="0F35FE2A" w14:textId="77777777" w:rsidR="00865982" w:rsidRPr="0023161D" w:rsidRDefault="00865982" w:rsidP="00EF1F18">
      <w:pPr>
        <w:pStyle w:val="NormalCentered"/>
        <w:rPr>
          <w:b/>
          <w:noProof/>
        </w:rPr>
      </w:pPr>
      <w:r w:rsidRPr="0023161D">
        <w:rPr>
          <w:b/>
          <w:noProof/>
        </w:rPr>
        <w:t>BEGRÄNSNINGAR AV MÄNGDEN FOSFATER OCH ANDRA FOSFORFÖRENINGAR SOM AVSES I ARTIKEL 6</w:t>
      </w:r>
    </w:p>
    <w:tbl>
      <w:tblPr>
        <w:tblStyle w:val="TableGrid"/>
        <w:tblW w:w="0" w:type="auto"/>
        <w:tblLook w:val="04A0" w:firstRow="1" w:lastRow="0" w:firstColumn="1" w:lastColumn="0" w:noHBand="0" w:noVBand="1"/>
      </w:tblPr>
      <w:tblGrid>
        <w:gridCol w:w="4606"/>
        <w:gridCol w:w="4607"/>
      </w:tblGrid>
      <w:tr w:rsidR="00865982" w:rsidRPr="0023161D" w14:paraId="50047CB4" w14:textId="77777777" w:rsidTr="003614A0">
        <w:tc>
          <w:tcPr>
            <w:tcW w:w="4606" w:type="dxa"/>
          </w:tcPr>
          <w:p w14:paraId="25644496" w14:textId="77777777" w:rsidR="00865982" w:rsidRPr="0023161D" w:rsidRDefault="00865982" w:rsidP="003614A0">
            <w:pPr>
              <w:rPr>
                <w:noProof/>
              </w:rPr>
            </w:pPr>
            <w:r w:rsidRPr="0023161D">
              <w:rPr>
                <w:noProof/>
              </w:rPr>
              <w:t>Tvätt- och rengöringsmedel</w:t>
            </w:r>
          </w:p>
        </w:tc>
        <w:tc>
          <w:tcPr>
            <w:tcW w:w="4607" w:type="dxa"/>
          </w:tcPr>
          <w:p w14:paraId="12A7F23B" w14:textId="77777777" w:rsidR="00865982" w:rsidRPr="0023161D" w:rsidRDefault="00865982" w:rsidP="003614A0">
            <w:pPr>
              <w:rPr>
                <w:noProof/>
              </w:rPr>
            </w:pPr>
            <w:r w:rsidRPr="0023161D">
              <w:rPr>
                <w:noProof/>
              </w:rPr>
              <w:t>Begränsningar</w:t>
            </w:r>
          </w:p>
        </w:tc>
      </w:tr>
      <w:tr w:rsidR="00865982" w:rsidRPr="0023161D" w14:paraId="40407AFC" w14:textId="77777777" w:rsidTr="003614A0">
        <w:tc>
          <w:tcPr>
            <w:tcW w:w="4606" w:type="dxa"/>
          </w:tcPr>
          <w:p w14:paraId="5730D2DE" w14:textId="77777777" w:rsidR="00865982" w:rsidRPr="0023161D" w:rsidRDefault="00865982" w:rsidP="003614A0">
            <w:pPr>
              <w:rPr>
                <w:noProof/>
              </w:rPr>
            </w:pPr>
            <w:r w:rsidRPr="0023161D">
              <w:rPr>
                <w:noProof/>
              </w:rPr>
              <w:t>Tvättmedel för konsumentbruk</w:t>
            </w:r>
          </w:p>
        </w:tc>
        <w:tc>
          <w:tcPr>
            <w:tcW w:w="4607" w:type="dxa"/>
          </w:tcPr>
          <w:p w14:paraId="07166173" w14:textId="77777777" w:rsidR="00865982" w:rsidRPr="0023161D" w:rsidRDefault="00865982" w:rsidP="003614A0">
            <w:pPr>
              <w:rPr>
                <w:noProof/>
              </w:rPr>
            </w:pPr>
            <w:r w:rsidRPr="0023161D">
              <w:rPr>
                <w:noProof/>
              </w:rPr>
              <w:t>Får inte släppas ut på marknaden om den totala mängden av fosfater är lika med eller större än 0,5 gram i den mängd tvättmedel som rekommenderas för användning i den huvudsakliga tvättcykeln för en standardtvätt med hårt vatten, enligt definitionen i del B i bilaga V:</w:t>
            </w:r>
          </w:p>
          <w:p w14:paraId="00A5213E" w14:textId="77777777" w:rsidR="00865982" w:rsidRPr="0023161D" w:rsidRDefault="00865982" w:rsidP="006F6608">
            <w:pPr>
              <w:numPr>
                <w:ilvl w:val="0"/>
                <w:numId w:val="9"/>
              </w:numPr>
              <w:rPr>
                <w:noProof/>
              </w:rPr>
            </w:pPr>
            <w:r w:rsidRPr="0023161D">
              <w:rPr>
                <w:noProof/>
              </w:rPr>
              <w:t>av ”normalt smutsade” textilier om fulltvättmedel används,</w:t>
            </w:r>
          </w:p>
          <w:p w14:paraId="59F8FE4B" w14:textId="77777777" w:rsidR="00865982" w:rsidRPr="0023161D" w:rsidRDefault="00865982" w:rsidP="006F6608">
            <w:pPr>
              <w:numPr>
                <w:ilvl w:val="0"/>
                <w:numId w:val="9"/>
              </w:numPr>
              <w:rPr>
                <w:noProof/>
              </w:rPr>
            </w:pPr>
            <w:r w:rsidRPr="0023161D">
              <w:rPr>
                <w:noProof/>
              </w:rPr>
              <w:t>av ”lätt smutsade” textilier om tvättmedel för ömtåliga textilier används.</w:t>
            </w:r>
          </w:p>
        </w:tc>
      </w:tr>
      <w:tr w:rsidR="00865982" w:rsidRPr="0023161D" w14:paraId="2D508735" w14:textId="77777777" w:rsidTr="003614A0">
        <w:tc>
          <w:tcPr>
            <w:tcW w:w="4606" w:type="dxa"/>
          </w:tcPr>
          <w:p w14:paraId="04BADE88" w14:textId="77777777" w:rsidR="00865982" w:rsidRPr="0023161D" w:rsidRDefault="00865982" w:rsidP="003614A0">
            <w:pPr>
              <w:rPr>
                <w:noProof/>
              </w:rPr>
            </w:pPr>
            <w:r w:rsidRPr="0023161D">
              <w:rPr>
                <w:noProof/>
              </w:rPr>
              <w:t>Maskindiskmedel för konsumentbruk</w:t>
            </w:r>
          </w:p>
        </w:tc>
        <w:tc>
          <w:tcPr>
            <w:tcW w:w="4607" w:type="dxa"/>
          </w:tcPr>
          <w:p w14:paraId="0FF7B7BD" w14:textId="77777777" w:rsidR="00865982" w:rsidRPr="0023161D" w:rsidRDefault="00865982" w:rsidP="003614A0">
            <w:pPr>
              <w:rPr>
                <w:noProof/>
              </w:rPr>
            </w:pPr>
            <w:r w:rsidRPr="0023161D">
              <w:rPr>
                <w:noProof/>
              </w:rPr>
              <w:t>Får inte släppas ut på marknaden om den totala mängden av fosfater är lika med eller större än 0,3 gram per standarddos, enligt definitionen i del B i bilaga V.</w:t>
            </w:r>
          </w:p>
        </w:tc>
      </w:tr>
    </w:tbl>
    <w:p w14:paraId="055FC2EA" w14:textId="77777777" w:rsidR="00DD03E2" w:rsidRPr="0023161D" w:rsidRDefault="00DD03E2">
      <w:pPr>
        <w:spacing w:before="0" w:after="200" w:line="276" w:lineRule="auto"/>
        <w:jc w:val="left"/>
        <w:rPr>
          <w:noProof/>
        </w:rPr>
      </w:pPr>
    </w:p>
    <w:p w14:paraId="45C5497F" w14:textId="77777777" w:rsidR="00DD03E2" w:rsidRPr="0023161D" w:rsidRDefault="00DD03E2" w:rsidP="00DD03E2">
      <w:pPr>
        <w:rPr>
          <w:noProof/>
        </w:rPr>
      </w:pPr>
      <w:r w:rsidRPr="0023161D">
        <w:rPr>
          <w:noProof/>
        </w:rPr>
        <w:br w:type="page"/>
      </w:r>
    </w:p>
    <w:p w14:paraId="3CA179B5" w14:textId="77777777" w:rsidR="00BC2B3F" w:rsidRPr="0023161D" w:rsidRDefault="00BC2B3F" w:rsidP="006A71F0">
      <w:pPr>
        <w:pStyle w:val="Annexetitre"/>
        <w:rPr>
          <w:noProof/>
        </w:rPr>
      </w:pPr>
      <w:r w:rsidRPr="0023161D">
        <w:rPr>
          <w:noProof/>
        </w:rPr>
        <w:lastRenderedPageBreak/>
        <w:t>BILAGA IV</w:t>
      </w:r>
    </w:p>
    <w:p w14:paraId="19C6F62A" w14:textId="77777777" w:rsidR="00BC2B3F" w:rsidRPr="0023161D" w:rsidRDefault="00BC2B3F" w:rsidP="00EF1F18">
      <w:pPr>
        <w:pStyle w:val="NormalCentered"/>
        <w:rPr>
          <w:b/>
          <w:noProof/>
        </w:rPr>
      </w:pPr>
      <w:r w:rsidRPr="0023161D">
        <w:rPr>
          <w:b/>
          <w:noProof/>
        </w:rPr>
        <w:t xml:space="preserve">FÖRFARANDE FÖR BEDÖMNING AV ÖVERENSSTÄMMELSE SOM AVSES I ARTIKEL 7.2 </w:t>
      </w:r>
    </w:p>
    <w:p w14:paraId="00DE61D5" w14:textId="77777777" w:rsidR="00BC2B3F" w:rsidRPr="0023161D" w:rsidRDefault="00BC2B3F" w:rsidP="0099433F">
      <w:pPr>
        <w:rPr>
          <w:noProof/>
        </w:rPr>
      </w:pPr>
    </w:p>
    <w:p w14:paraId="6E5BE12C" w14:textId="77777777" w:rsidR="00BC2B3F" w:rsidRPr="0023161D" w:rsidRDefault="00BC2B3F" w:rsidP="00BC2B3F">
      <w:pPr>
        <w:rPr>
          <w:noProof/>
        </w:rPr>
      </w:pPr>
      <w:r w:rsidRPr="0023161D">
        <w:rPr>
          <w:b/>
          <w:noProof/>
        </w:rPr>
        <w:t xml:space="preserve">Modul A – Intern tillverkningskontroll </w:t>
      </w:r>
    </w:p>
    <w:p w14:paraId="55DA490C" w14:textId="77777777" w:rsidR="00BC2B3F" w:rsidRPr="0023161D" w:rsidRDefault="00BC2B3F" w:rsidP="002F17BC">
      <w:pPr>
        <w:pStyle w:val="NumPar1"/>
        <w:numPr>
          <w:ilvl w:val="0"/>
          <w:numId w:val="10"/>
        </w:numPr>
        <w:rPr>
          <w:noProof/>
        </w:rPr>
      </w:pPr>
      <w:r w:rsidRPr="0023161D">
        <w:rPr>
          <w:noProof/>
        </w:rPr>
        <w:t>Beskrivning av modulen</w:t>
      </w:r>
    </w:p>
    <w:p w14:paraId="323144AD" w14:textId="77777777" w:rsidR="00BC2B3F" w:rsidRPr="0023161D" w:rsidRDefault="00BC2B3F" w:rsidP="00B85520">
      <w:pPr>
        <w:pStyle w:val="Text1"/>
        <w:rPr>
          <w:noProof/>
        </w:rPr>
      </w:pPr>
      <w:r w:rsidRPr="0023161D">
        <w:rPr>
          <w:noProof/>
        </w:rPr>
        <w:t>Intern tillverkningskontroll är det förfarande för bedömning av överensstämmelse genom vilket tillverkaren fullgör de skyldigheter som fastställs i punkterna 2, 3 och 4 samt säkerställer och försäkrar på eget ansvar att det berörda tvätt- och rengöringsmedlet eller ytaktiva ämnet uppfyller de krav i denna förordning som är tillämpliga för dem.</w:t>
      </w:r>
    </w:p>
    <w:p w14:paraId="2724693B" w14:textId="77777777" w:rsidR="00BC2B3F" w:rsidRPr="0023161D" w:rsidRDefault="00BC2B3F" w:rsidP="00BC2B3F">
      <w:pPr>
        <w:pStyle w:val="NumPar1"/>
        <w:rPr>
          <w:noProof/>
        </w:rPr>
      </w:pPr>
      <w:r w:rsidRPr="0023161D">
        <w:rPr>
          <w:noProof/>
        </w:rPr>
        <w:t>Teknisk dokumentation</w:t>
      </w:r>
    </w:p>
    <w:p w14:paraId="3AE5C1BE" w14:textId="77777777" w:rsidR="00BC2B3F" w:rsidRPr="0023161D" w:rsidRDefault="00BC2B3F" w:rsidP="00BC2B3F">
      <w:pPr>
        <w:pStyle w:val="NumPar2"/>
        <w:rPr>
          <w:noProof/>
        </w:rPr>
      </w:pPr>
      <w:r w:rsidRPr="0023161D">
        <w:rPr>
          <w:noProof/>
        </w:rPr>
        <w:t>Tillverkaren ska utarbeta den tekniska dokumentationen. Dokumentationen ska göra det möjligt att bedöma om tvätt- och rengöringsmedlet eller det ytaktiva ämnet överensstämmer med de tillämpliga kraven och ska innehålla en adekvat analys och bedömning av riskerna.</w:t>
      </w:r>
    </w:p>
    <w:p w14:paraId="1B46708A" w14:textId="77777777" w:rsidR="00BC2B3F" w:rsidRPr="0023161D" w:rsidRDefault="00BC2B3F" w:rsidP="00BC2B3F">
      <w:pPr>
        <w:pStyle w:val="NumPar2"/>
        <w:rPr>
          <w:noProof/>
        </w:rPr>
      </w:pPr>
      <w:r w:rsidRPr="0023161D">
        <w:rPr>
          <w:noProof/>
        </w:rPr>
        <w:t>Den tekniska dokumentationen ska ange de tillämpliga kraven och, i den mån det krävs för bedömningen, omfatta tvätt- och rengöringsmedlets eller det ytaktiva ämnets utformning, tillverkning och avsedda användning. Den tekniska dokumentationen ska, i tillämpliga fall, innehålla minst följande:</w:t>
      </w:r>
    </w:p>
    <w:p w14:paraId="785821CA" w14:textId="77777777" w:rsidR="00BC2B3F" w:rsidRPr="0023161D" w:rsidRDefault="00BC2B3F" w:rsidP="002F17BC">
      <w:pPr>
        <w:pStyle w:val="Point1letter"/>
        <w:numPr>
          <w:ilvl w:val="3"/>
          <w:numId w:val="19"/>
        </w:numPr>
        <w:rPr>
          <w:noProof/>
        </w:rPr>
      </w:pPr>
      <w:r w:rsidRPr="0023161D">
        <w:rPr>
          <w:noProof/>
        </w:rPr>
        <w:t>En allmän beskrivning av tvätt- och rengöringsmedlet eller det ytaktiva ämnet och en beskrivning av den avsedda användningen.</w:t>
      </w:r>
    </w:p>
    <w:p w14:paraId="68154368" w14:textId="77777777" w:rsidR="00946056" w:rsidRPr="0023161D" w:rsidRDefault="00946056" w:rsidP="00BC2B3F">
      <w:pPr>
        <w:pStyle w:val="Point1letter"/>
        <w:rPr>
          <w:noProof/>
        </w:rPr>
      </w:pPr>
      <w:r w:rsidRPr="0023161D">
        <w:rPr>
          <w:noProof/>
        </w:rPr>
        <w:t>Testrapporter som visar överensstämmelse med bilaga I och, i tillämpliga fall, bilagorna II och III.</w:t>
      </w:r>
    </w:p>
    <w:p w14:paraId="12C7E4E5" w14:textId="77777777" w:rsidR="00BC2B3F" w:rsidRPr="0023161D" w:rsidRDefault="00BC2B3F" w:rsidP="00BC2B3F">
      <w:pPr>
        <w:pStyle w:val="Point1letter"/>
        <w:rPr>
          <w:noProof/>
        </w:rPr>
      </w:pPr>
      <w:r w:rsidRPr="0023161D">
        <w:rPr>
          <w:noProof/>
        </w:rPr>
        <w:t>En förteckning över de testmetoder som används för att visa överensstämmelse med kraven i denna förordning.</w:t>
      </w:r>
    </w:p>
    <w:p w14:paraId="19A4DF30" w14:textId="77777777" w:rsidR="00946056" w:rsidRPr="0023161D" w:rsidRDefault="00BC2B3F" w:rsidP="00BC2B3F">
      <w:pPr>
        <w:pStyle w:val="Point1letter"/>
        <w:rPr>
          <w:noProof/>
        </w:rPr>
      </w:pPr>
      <w:r w:rsidRPr="0023161D">
        <w:rPr>
          <w:noProof/>
        </w:rPr>
        <w:t xml:space="preserve">Resultat av de beräkningar och undersökningar som utförts. </w:t>
      </w:r>
    </w:p>
    <w:p w14:paraId="6512FE8A" w14:textId="77777777" w:rsidR="00B85520" w:rsidRPr="0023161D" w:rsidRDefault="00946056" w:rsidP="00F53951">
      <w:pPr>
        <w:pStyle w:val="Point1letter"/>
        <w:rPr>
          <w:noProof/>
        </w:rPr>
      </w:pPr>
      <w:r w:rsidRPr="0023161D">
        <w:rPr>
          <w:noProof/>
        </w:rPr>
        <w:t>Ett faktablad om beståndsdelar som uppfyller följande krav:</w:t>
      </w:r>
    </w:p>
    <w:p w14:paraId="24BBE6A0" w14:textId="70065881" w:rsidR="00B85520" w:rsidRPr="0023161D" w:rsidRDefault="009F73CB" w:rsidP="009F73CB">
      <w:pPr>
        <w:pStyle w:val="Point2"/>
        <w:rPr>
          <w:noProof/>
        </w:rPr>
      </w:pPr>
      <w:r w:rsidRPr="0023161D">
        <w:rPr>
          <w:noProof/>
        </w:rPr>
        <w:t>i)</w:t>
      </w:r>
      <w:r w:rsidRPr="0023161D">
        <w:rPr>
          <w:noProof/>
        </w:rPr>
        <w:tab/>
        <w:t>Det förtecknar alla avsiktligt tillsatta ämnen och konserveringsmedel som avses i del A i bilaga V.</w:t>
      </w:r>
    </w:p>
    <w:p w14:paraId="578B5094" w14:textId="07437837" w:rsidR="00946056" w:rsidRPr="0023161D" w:rsidRDefault="009F73CB" w:rsidP="009F73CB">
      <w:pPr>
        <w:pStyle w:val="Point2"/>
        <w:rPr>
          <w:noProof/>
        </w:rPr>
      </w:pPr>
      <w:r w:rsidRPr="0023161D">
        <w:rPr>
          <w:noProof/>
        </w:rPr>
        <w:t>ii)</w:t>
      </w:r>
      <w:r w:rsidRPr="0023161D">
        <w:rPr>
          <w:noProof/>
        </w:rPr>
        <w:tab/>
        <w:t>För varje beståndsdel anges den kemiska beteckningen eller IUPAC-beteckningen och, om tillgängligt, INCI-namn, CAS-nummer och beteckning i den europeiska farmakopén.</w:t>
      </w:r>
    </w:p>
    <w:p w14:paraId="169F3069" w14:textId="72BBACF1" w:rsidR="00946056" w:rsidRPr="0023161D" w:rsidRDefault="009F73CB" w:rsidP="009F73CB">
      <w:pPr>
        <w:pStyle w:val="Point2"/>
        <w:rPr>
          <w:noProof/>
        </w:rPr>
      </w:pPr>
      <w:r w:rsidRPr="0023161D">
        <w:rPr>
          <w:noProof/>
        </w:rPr>
        <w:t>iii)</w:t>
      </w:r>
      <w:r w:rsidRPr="0023161D">
        <w:rPr>
          <w:noProof/>
        </w:rPr>
        <w:tab/>
        <w:t xml:space="preserve"> Alla ämnen anges i fallande ordning efter vikt, och förteckningen är uppdelad i följande viktprocentintervall:</w:t>
      </w:r>
    </w:p>
    <w:p w14:paraId="7410DC2C" w14:textId="0888F6B6" w:rsidR="00946056" w:rsidRPr="0023161D" w:rsidRDefault="00946056" w:rsidP="009F73CB">
      <w:pPr>
        <w:pStyle w:val="Point3number"/>
        <w:rPr>
          <w:noProof/>
        </w:rPr>
      </w:pPr>
      <w:r w:rsidRPr="0023161D">
        <w:rPr>
          <w:noProof/>
        </w:rPr>
        <w:t>minst 10 %,</w:t>
      </w:r>
    </w:p>
    <w:p w14:paraId="45DB6E62" w14:textId="557BA99B" w:rsidR="00946056" w:rsidRPr="0023161D" w:rsidRDefault="00946056" w:rsidP="009F73CB">
      <w:pPr>
        <w:pStyle w:val="Point3number"/>
        <w:rPr>
          <w:noProof/>
        </w:rPr>
      </w:pPr>
      <w:r w:rsidRPr="0023161D">
        <w:rPr>
          <w:noProof/>
        </w:rPr>
        <w:t>minst 1 %, men mindre än 10 %,</w:t>
      </w:r>
    </w:p>
    <w:p w14:paraId="0E267CBF" w14:textId="4BCF9FEF" w:rsidR="00946056" w:rsidRPr="0023161D" w:rsidRDefault="00946056" w:rsidP="009F73CB">
      <w:pPr>
        <w:pStyle w:val="Point3number"/>
        <w:rPr>
          <w:noProof/>
        </w:rPr>
      </w:pPr>
      <w:r w:rsidRPr="0023161D">
        <w:rPr>
          <w:noProof/>
        </w:rPr>
        <w:t>minst 0,1 % men mindre än 1 %,</w:t>
      </w:r>
    </w:p>
    <w:p w14:paraId="758C6860" w14:textId="016CE3D8" w:rsidR="00946056" w:rsidRPr="0023161D" w:rsidRDefault="00946056" w:rsidP="009F73CB">
      <w:pPr>
        <w:pStyle w:val="Point3number"/>
        <w:rPr>
          <w:noProof/>
        </w:rPr>
      </w:pPr>
      <w:r w:rsidRPr="0023161D">
        <w:rPr>
          <w:noProof/>
        </w:rPr>
        <w:t>mindre än 0,1 %.</w:t>
      </w:r>
    </w:p>
    <w:p w14:paraId="268D2589" w14:textId="37F009FA" w:rsidR="001D0D28" w:rsidRPr="0023161D" w:rsidRDefault="001D0D28" w:rsidP="00454675">
      <w:pPr>
        <w:pStyle w:val="Text1"/>
        <w:rPr>
          <w:noProof/>
        </w:rPr>
      </w:pPr>
      <w:r w:rsidRPr="0023161D">
        <w:rPr>
          <w:noProof/>
        </w:rPr>
        <w:t>Vid tillämpningen av led e ska en parfym, en eterisk olja eller ett färgämne betraktas som en enda beståndsdel.</w:t>
      </w:r>
    </w:p>
    <w:p w14:paraId="0FE5B996" w14:textId="77777777" w:rsidR="00BC2B3F" w:rsidRPr="0023161D" w:rsidRDefault="00BC2B3F" w:rsidP="00BC2B3F">
      <w:pPr>
        <w:pStyle w:val="NumPar1"/>
        <w:rPr>
          <w:noProof/>
        </w:rPr>
      </w:pPr>
      <w:r w:rsidRPr="0023161D">
        <w:rPr>
          <w:noProof/>
        </w:rPr>
        <w:lastRenderedPageBreak/>
        <w:t xml:space="preserve">Tillverkning </w:t>
      </w:r>
    </w:p>
    <w:p w14:paraId="7B0D6789" w14:textId="77777777" w:rsidR="00E16FA1" w:rsidRPr="0023161D" w:rsidRDefault="00BC2B3F" w:rsidP="00E16FA1">
      <w:pPr>
        <w:pStyle w:val="Text1"/>
        <w:rPr>
          <w:noProof/>
        </w:rPr>
      </w:pPr>
      <w:r w:rsidRPr="0023161D">
        <w:rPr>
          <w:noProof/>
        </w:rPr>
        <w:t>Tillverkaren ska vidta alla nödvändiga åtgärder så att tillverkningen och dess övervakning säkerställer att tvätt- och rengöringsmedlet eller det ytaktiva ämnet överensstämmer med den tekniska dokumentation som avses i punkt 2 och med de krav i denna förordning som är tillämpliga på dem.</w:t>
      </w:r>
    </w:p>
    <w:p w14:paraId="4C49EDE0" w14:textId="77777777" w:rsidR="00DD03E2" w:rsidRPr="0023161D" w:rsidRDefault="00DD03E2">
      <w:pPr>
        <w:spacing w:before="0" w:after="200" w:line="276" w:lineRule="auto"/>
        <w:jc w:val="left"/>
        <w:rPr>
          <w:noProof/>
        </w:rPr>
      </w:pPr>
      <w:r w:rsidRPr="0023161D">
        <w:rPr>
          <w:noProof/>
        </w:rPr>
        <w:br w:type="page"/>
      </w:r>
    </w:p>
    <w:p w14:paraId="4B3794FF" w14:textId="77777777" w:rsidR="00BC2B3F" w:rsidRPr="0023161D" w:rsidRDefault="00BC2B3F" w:rsidP="00E16FA1">
      <w:pPr>
        <w:spacing w:before="0" w:after="200" w:line="276" w:lineRule="auto"/>
        <w:jc w:val="left"/>
        <w:rPr>
          <w:noProof/>
        </w:rPr>
      </w:pPr>
    </w:p>
    <w:p w14:paraId="2E5BE6AF" w14:textId="77777777" w:rsidR="006460F5" w:rsidRPr="0023161D" w:rsidRDefault="006460F5" w:rsidP="0099433F">
      <w:pPr>
        <w:pStyle w:val="Annexetitre"/>
        <w:rPr>
          <w:noProof/>
        </w:rPr>
      </w:pPr>
      <w:r w:rsidRPr="0023161D">
        <w:rPr>
          <w:noProof/>
        </w:rPr>
        <w:t>BILAGA V</w:t>
      </w:r>
    </w:p>
    <w:p w14:paraId="16AD9E92" w14:textId="77777777" w:rsidR="00C52C18" w:rsidRPr="0023161D" w:rsidRDefault="00824174" w:rsidP="00EF1F18">
      <w:pPr>
        <w:pStyle w:val="NormalCentered"/>
        <w:rPr>
          <w:b/>
          <w:noProof/>
        </w:rPr>
      </w:pPr>
      <w:r w:rsidRPr="0023161D">
        <w:rPr>
          <w:b/>
          <w:noProof/>
        </w:rPr>
        <w:t>MÄRKNINGSKRAV</w:t>
      </w:r>
    </w:p>
    <w:p w14:paraId="1DA8F619" w14:textId="77777777" w:rsidR="00C52C18" w:rsidRPr="0023161D" w:rsidRDefault="002D31C9" w:rsidP="00AE3311">
      <w:pPr>
        <w:rPr>
          <w:b/>
          <w:noProof/>
        </w:rPr>
      </w:pPr>
      <w:r w:rsidRPr="0023161D">
        <w:rPr>
          <w:b/>
          <w:noProof/>
        </w:rPr>
        <w:t>DEL A – MÄRKNING AV INNEHÅLL</w:t>
      </w:r>
    </w:p>
    <w:p w14:paraId="75F5D341" w14:textId="77777777" w:rsidR="00C52C18" w:rsidRPr="0023161D" w:rsidRDefault="00C52C18" w:rsidP="00C52C18">
      <w:pPr>
        <w:rPr>
          <w:noProof/>
        </w:rPr>
      </w:pPr>
      <w:r w:rsidRPr="0023161D">
        <w:rPr>
          <w:noProof/>
        </w:rPr>
        <w:t xml:space="preserve">Den information som ska finnas på etiketten till tvätt- och rengöringsmedel och ytaktiva ämnen som tillhandahålls på marknaden </w:t>
      </w:r>
    </w:p>
    <w:p w14:paraId="72B64AF6" w14:textId="77777777" w:rsidR="00C52C18" w:rsidRPr="0023161D" w:rsidRDefault="00C52C18" w:rsidP="0092520C">
      <w:pPr>
        <w:pStyle w:val="NumPar1"/>
        <w:numPr>
          <w:ilvl w:val="0"/>
          <w:numId w:val="25"/>
        </w:numPr>
        <w:rPr>
          <w:noProof/>
        </w:rPr>
      </w:pPr>
      <w:r w:rsidRPr="0023161D">
        <w:rPr>
          <w:noProof/>
        </w:rPr>
        <w:t>Viktprocentintervallen ”mindre än 5 %”, ”minst 5 % men mindre än 15 %”, ”minst 15 % men mindre än 30 %” och ”minst 30 %” ska användas för att ange halten av de beståndsdelar som förtecknas nedan om de tillsätts i en koncentration över 0,2 % viktprocent:</w:t>
      </w:r>
    </w:p>
    <w:p w14:paraId="5666C45D" w14:textId="77777777" w:rsidR="00C52C18" w:rsidRPr="0023161D" w:rsidRDefault="00C52C18" w:rsidP="002F17BC">
      <w:pPr>
        <w:pStyle w:val="Point1letter"/>
        <w:numPr>
          <w:ilvl w:val="3"/>
          <w:numId w:val="12"/>
        </w:numPr>
        <w:rPr>
          <w:noProof/>
        </w:rPr>
      </w:pPr>
      <w:r w:rsidRPr="0023161D">
        <w:rPr>
          <w:noProof/>
        </w:rPr>
        <w:t>fosfater,</w:t>
      </w:r>
    </w:p>
    <w:p w14:paraId="3F880D82" w14:textId="77777777" w:rsidR="00C52C18" w:rsidRPr="0023161D" w:rsidRDefault="00C52C18" w:rsidP="00300726">
      <w:pPr>
        <w:pStyle w:val="Point1letter"/>
        <w:rPr>
          <w:noProof/>
        </w:rPr>
      </w:pPr>
      <w:r w:rsidRPr="0023161D">
        <w:rPr>
          <w:noProof/>
        </w:rPr>
        <w:t>fosfonater,</w:t>
      </w:r>
    </w:p>
    <w:p w14:paraId="617B1961" w14:textId="77777777" w:rsidR="00C52C18" w:rsidRPr="0023161D" w:rsidRDefault="00C52C18" w:rsidP="00300726">
      <w:pPr>
        <w:pStyle w:val="Point1letter"/>
        <w:rPr>
          <w:noProof/>
        </w:rPr>
      </w:pPr>
      <w:r w:rsidRPr="0023161D">
        <w:rPr>
          <w:noProof/>
        </w:rPr>
        <w:t>anjoniska tensider,</w:t>
      </w:r>
    </w:p>
    <w:p w14:paraId="4A898052" w14:textId="77777777" w:rsidR="00C52C18" w:rsidRPr="0023161D" w:rsidRDefault="00C52C18" w:rsidP="00300726">
      <w:pPr>
        <w:pStyle w:val="Point1letter"/>
        <w:rPr>
          <w:noProof/>
        </w:rPr>
      </w:pPr>
      <w:r w:rsidRPr="0023161D">
        <w:rPr>
          <w:noProof/>
        </w:rPr>
        <w:t>katjoniska tensider,</w:t>
      </w:r>
    </w:p>
    <w:p w14:paraId="180C9AB7" w14:textId="77777777" w:rsidR="00C52C18" w:rsidRPr="0023161D" w:rsidRDefault="00C52C18" w:rsidP="00300726">
      <w:pPr>
        <w:pStyle w:val="Point1letter"/>
        <w:rPr>
          <w:noProof/>
        </w:rPr>
      </w:pPr>
      <w:r w:rsidRPr="0023161D">
        <w:rPr>
          <w:noProof/>
        </w:rPr>
        <w:t>amfotära tensider,</w:t>
      </w:r>
    </w:p>
    <w:p w14:paraId="3698188D" w14:textId="77777777" w:rsidR="00C52C18" w:rsidRPr="0023161D" w:rsidRDefault="00C52C18" w:rsidP="00300726">
      <w:pPr>
        <w:pStyle w:val="Point1letter"/>
        <w:rPr>
          <w:noProof/>
        </w:rPr>
      </w:pPr>
      <w:r w:rsidRPr="0023161D">
        <w:rPr>
          <w:noProof/>
        </w:rPr>
        <w:t>nonjoniska tensider,</w:t>
      </w:r>
    </w:p>
    <w:p w14:paraId="03F2AA4D" w14:textId="77777777" w:rsidR="00C52C18" w:rsidRPr="0023161D" w:rsidRDefault="00C52C18" w:rsidP="00300726">
      <w:pPr>
        <w:pStyle w:val="Point1letter"/>
        <w:rPr>
          <w:noProof/>
        </w:rPr>
      </w:pPr>
      <w:r w:rsidRPr="0023161D">
        <w:rPr>
          <w:noProof/>
        </w:rPr>
        <w:t>syrebaserade blekmedel,</w:t>
      </w:r>
    </w:p>
    <w:p w14:paraId="0F7BED9E" w14:textId="77777777" w:rsidR="00C52C18" w:rsidRPr="0023161D" w:rsidRDefault="00C52C18" w:rsidP="00300726">
      <w:pPr>
        <w:pStyle w:val="Point1letter"/>
        <w:rPr>
          <w:noProof/>
        </w:rPr>
      </w:pPr>
      <w:r w:rsidRPr="0023161D">
        <w:rPr>
          <w:noProof/>
        </w:rPr>
        <w:t>klorbaserade blekmedel,</w:t>
      </w:r>
    </w:p>
    <w:p w14:paraId="20578F3B" w14:textId="77777777" w:rsidR="00C52C18" w:rsidRPr="0023161D" w:rsidRDefault="00C52C18" w:rsidP="00300726">
      <w:pPr>
        <w:pStyle w:val="Point1letter"/>
        <w:rPr>
          <w:noProof/>
        </w:rPr>
      </w:pPr>
      <w:r w:rsidRPr="0023161D">
        <w:rPr>
          <w:noProof/>
        </w:rPr>
        <w:t>etylendiamintetraättiksyra (EDTA) och salter därav,</w:t>
      </w:r>
    </w:p>
    <w:p w14:paraId="5A1E9330" w14:textId="77777777" w:rsidR="00C52C18" w:rsidRPr="0023161D" w:rsidRDefault="00C52C18" w:rsidP="00300726">
      <w:pPr>
        <w:pStyle w:val="Point1letter"/>
        <w:rPr>
          <w:noProof/>
        </w:rPr>
      </w:pPr>
      <w:r w:rsidRPr="0023161D">
        <w:rPr>
          <w:noProof/>
        </w:rPr>
        <w:t>nitrilotriättiksyra (NTA) och salter därav,</w:t>
      </w:r>
    </w:p>
    <w:p w14:paraId="62018096" w14:textId="77777777" w:rsidR="00C52C18" w:rsidRPr="0023161D" w:rsidRDefault="00C52C18" w:rsidP="00300726">
      <w:pPr>
        <w:pStyle w:val="Point1letter"/>
        <w:rPr>
          <w:noProof/>
        </w:rPr>
      </w:pPr>
      <w:r w:rsidRPr="0023161D">
        <w:rPr>
          <w:noProof/>
        </w:rPr>
        <w:t>fenoler och halogenerade fenoler,</w:t>
      </w:r>
    </w:p>
    <w:p w14:paraId="6EAEE6C3" w14:textId="77777777" w:rsidR="00C52C18" w:rsidRPr="0023161D" w:rsidRDefault="00C52C18" w:rsidP="00300726">
      <w:pPr>
        <w:pStyle w:val="Point1letter"/>
        <w:rPr>
          <w:noProof/>
        </w:rPr>
      </w:pPr>
      <w:r w:rsidRPr="0023161D">
        <w:rPr>
          <w:noProof/>
        </w:rPr>
        <w:t>paradiklorbensen,</w:t>
      </w:r>
    </w:p>
    <w:p w14:paraId="46D7B2BD" w14:textId="77777777" w:rsidR="00C52C18" w:rsidRPr="0023161D" w:rsidRDefault="00C52C18" w:rsidP="00300726">
      <w:pPr>
        <w:pStyle w:val="Point1letter"/>
        <w:rPr>
          <w:noProof/>
        </w:rPr>
      </w:pPr>
      <w:r w:rsidRPr="0023161D">
        <w:rPr>
          <w:noProof/>
        </w:rPr>
        <w:t>aromatiska kolväten,</w:t>
      </w:r>
    </w:p>
    <w:p w14:paraId="5BF0C5B7" w14:textId="77777777" w:rsidR="00C52C18" w:rsidRPr="0023161D" w:rsidRDefault="00C52C18" w:rsidP="00300726">
      <w:pPr>
        <w:pStyle w:val="Point1letter"/>
        <w:rPr>
          <w:noProof/>
        </w:rPr>
      </w:pPr>
      <w:r w:rsidRPr="0023161D">
        <w:rPr>
          <w:noProof/>
        </w:rPr>
        <w:t>alifatiska kolväten,</w:t>
      </w:r>
    </w:p>
    <w:p w14:paraId="3EDDDB24" w14:textId="77777777" w:rsidR="00C52C18" w:rsidRPr="0023161D" w:rsidRDefault="00C52C18" w:rsidP="00300726">
      <w:pPr>
        <w:pStyle w:val="Point1letter"/>
        <w:rPr>
          <w:noProof/>
        </w:rPr>
      </w:pPr>
      <w:r w:rsidRPr="0023161D">
        <w:rPr>
          <w:noProof/>
        </w:rPr>
        <w:t>halogenerade kolväten,</w:t>
      </w:r>
    </w:p>
    <w:p w14:paraId="602CCFDD" w14:textId="77777777" w:rsidR="00C52C18" w:rsidRPr="0023161D" w:rsidRDefault="00C52C18" w:rsidP="00300726">
      <w:pPr>
        <w:pStyle w:val="Point1letter"/>
        <w:rPr>
          <w:noProof/>
        </w:rPr>
      </w:pPr>
      <w:r w:rsidRPr="0023161D">
        <w:rPr>
          <w:noProof/>
        </w:rPr>
        <w:t>tvål,</w:t>
      </w:r>
    </w:p>
    <w:p w14:paraId="322F3EAE" w14:textId="77777777" w:rsidR="00C52C18" w:rsidRPr="0023161D" w:rsidRDefault="00C52C18" w:rsidP="00300726">
      <w:pPr>
        <w:pStyle w:val="Point1letter"/>
        <w:rPr>
          <w:noProof/>
        </w:rPr>
      </w:pPr>
      <w:r w:rsidRPr="0023161D">
        <w:rPr>
          <w:noProof/>
        </w:rPr>
        <w:t>zeoliter,</w:t>
      </w:r>
    </w:p>
    <w:p w14:paraId="59847A8B" w14:textId="77777777" w:rsidR="00C52C18" w:rsidRPr="0023161D" w:rsidRDefault="00C52C18" w:rsidP="00300726">
      <w:pPr>
        <w:pStyle w:val="Point1letter"/>
        <w:rPr>
          <w:noProof/>
        </w:rPr>
      </w:pPr>
      <w:r w:rsidRPr="0023161D">
        <w:rPr>
          <w:noProof/>
        </w:rPr>
        <w:t>polykarboxilater.</w:t>
      </w:r>
    </w:p>
    <w:p w14:paraId="4A5DFE76" w14:textId="77777777" w:rsidR="00C52C18" w:rsidRPr="0023161D" w:rsidRDefault="00C52C18" w:rsidP="00C52C18">
      <w:pPr>
        <w:pStyle w:val="NumPar1"/>
        <w:rPr>
          <w:noProof/>
        </w:rPr>
      </w:pPr>
      <w:r w:rsidRPr="0023161D">
        <w:rPr>
          <w:noProof/>
        </w:rPr>
        <w:t>Följande kategorier av beståndsdelar ska i förekommande fall anges oavsett koncentration:</w:t>
      </w:r>
    </w:p>
    <w:p w14:paraId="12F7D826" w14:textId="77777777" w:rsidR="00C52C18" w:rsidRPr="0023161D" w:rsidRDefault="00C52C18" w:rsidP="002F17BC">
      <w:pPr>
        <w:pStyle w:val="Point1letter"/>
        <w:numPr>
          <w:ilvl w:val="3"/>
          <w:numId w:val="13"/>
        </w:numPr>
        <w:rPr>
          <w:noProof/>
        </w:rPr>
      </w:pPr>
      <w:r w:rsidRPr="0023161D">
        <w:rPr>
          <w:noProof/>
        </w:rPr>
        <w:t>enzymer,</w:t>
      </w:r>
    </w:p>
    <w:p w14:paraId="492BF721" w14:textId="77777777" w:rsidR="00C52C18" w:rsidRPr="0023161D" w:rsidRDefault="00C52C18" w:rsidP="00300726">
      <w:pPr>
        <w:pStyle w:val="Point1letter"/>
        <w:rPr>
          <w:noProof/>
        </w:rPr>
      </w:pPr>
      <w:r w:rsidRPr="0023161D">
        <w:rPr>
          <w:noProof/>
        </w:rPr>
        <w:t>mikroorganismer,</w:t>
      </w:r>
    </w:p>
    <w:p w14:paraId="36B49836" w14:textId="77777777" w:rsidR="00C52C18" w:rsidRPr="0023161D" w:rsidRDefault="00C52C18" w:rsidP="00300726">
      <w:pPr>
        <w:pStyle w:val="Point1letter"/>
        <w:rPr>
          <w:noProof/>
        </w:rPr>
      </w:pPr>
      <w:r w:rsidRPr="0023161D">
        <w:rPr>
          <w:noProof/>
        </w:rPr>
        <w:t>optiska blekmedel,</w:t>
      </w:r>
    </w:p>
    <w:p w14:paraId="494026AF" w14:textId="77777777" w:rsidR="00C52C18" w:rsidRPr="0023161D" w:rsidRDefault="00C52C18" w:rsidP="00300726">
      <w:pPr>
        <w:pStyle w:val="Point1letter"/>
        <w:rPr>
          <w:noProof/>
        </w:rPr>
      </w:pPr>
      <w:r w:rsidRPr="0023161D">
        <w:rPr>
          <w:noProof/>
        </w:rPr>
        <w:t>parfym.</w:t>
      </w:r>
    </w:p>
    <w:p w14:paraId="3D18E3F6" w14:textId="77777777" w:rsidR="00C52C18" w:rsidRPr="0023161D" w:rsidRDefault="00C52C18" w:rsidP="002D31C9">
      <w:pPr>
        <w:pStyle w:val="ManualNumPar1"/>
        <w:rPr>
          <w:noProof/>
        </w:rPr>
      </w:pPr>
      <w:r w:rsidRPr="0023161D">
        <w:rPr>
          <w:noProof/>
        </w:rPr>
        <w:t>3.</w:t>
      </w:r>
      <w:r w:rsidRPr="0023161D">
        <w:rPr>
          <w:noProof/>
        </w:rPr>
        <w:tab/>
        <w:t xml:space="preserve">Konserveringsmedel ska förtecknas, om möjligt med användning av det system som avses i artikel 33 i förordning (EG) nr 1223/2009, oavsett koncentration, förutsatt att de uppfyller följande villkor: </w:t>
      </w:r>
    </w:p>
    <w:p w14:paraId="7EEE2CC7" w14:textId="77777777" w:rsidR="00C52C18" w:rsidRPr="0023161D" w:rsidRDefault="00C52C18" w:rsidP="002F17BC">
      <w:pPr>
        <w:pStyle w:val="Point1letter"/>
        <w:numPr>
          <w:ilvl w:val="3"/>
          <w:numId w:val="14"/>
        </w:numPr>
        <w:rPr>
          <w:noProof/>
        </w:rPr>
      </w:pPr>
      <w:r w:rsidRPr="0023161D">
        <w:rPr>
          <w:noProof/>
        </w:rPr>
        <w:lastRenderedPageBreak/>
        <w:t xml:space="preserve">De bidrar till att tvätt- och rengöringsmedlet klassificeras som en behandlad vara i den mening som avses i artikel 3.1 l i förordning (EU) nr 528/2012. </w:t>
      </w:r>
    </w:p>
    <w:p w14:paraId="1238DB63" w14:textId="77777777" w:rsidR="00AF139B" w:rsidRPr="0023161D" w:rsidRDefault="00C52C18" w:rsidP="002D31C9">
      <w:pPr>
        <w:pStyle w:val="Point1letter"/>
        <w:rPr>
          <w:noProof/>
        </w:rPr>
      </w:pPr>
      <w:r w:rsidRPr="0023161D">
        <w:rPr>
          <w:noProof/>
        </w:rPr>
        <w:t>De ingår i etiketten för en beståndsdel i tvätt- och rengöringsmedlet.</w:t>
      </w:r>
    </w:p>
    <w:p w14:paraId="2A4519A4" w14:textId="77777777" w:rsidR="00C52C18" w:rsidRPr="0023161D" w:rsidRDefault="00AF139B" w:rsidP="00240BD6">
      <w:pPr>
        <w:pStyle w:val="Text1"/>
        <w:rPr>
          <w:noProof/>
        </w:rPr>
      </w:pPr>
      <w:r w:rsidRPr="0023161D">
        <w:rPr>
          <w:noProof/>
        </w:rPr>
        <w:t xml:space="preserve">Villkoret i första stycket led b behöver inte uppfyllas om konserveringsmedlen inte överskrider de tröskelvärden för elicitering som anges i punkt 3.4.3.3 tabell 3.4.6 i bilaga I till förordning (EG) nr 1272/2008 eller om de inte längre har någon konserveringsfunktion i slutprodukten ens i synergi med andra konserveringsmedel. </w:t>
      </w:r>
    </w:p>
    <w:p w14:paraId="37F576A7" w14:textId="77777777" w:rsidR="00C52C18" w:rsidRPr="0023161D" w:rsidRDefault="00C52C18" w:rsidP="00D506FE">
      <w:pPr>
        <w:pStyle w:val="ManualNumPar1"/>
        <w:rPr>
          <w:noProof/>
        </w:rPr>
      </w:pPr>
      <w:r w:rsidRPr="0023161D">
        <w:rPr>
          <w:noProof/>
        </w:rPr>
        <w:t>4.</w:t>
      </w:r>
      <w:r w:rsidRPr="0023161D">
        <w:rPr>
          <w:noProof/>
        </w:rPr>
        <w:tab/>
        <w:t xml:space="preserve">Om de allergiframkallande doftämnen som förtecknas i posterna 45, 67–92 och [X]–[X] i bilaga III till förordning (EG) nr 1223/2009 tillsätts i koncentrationer som överstiger 0,01 viktprocent ska de märkas med hjälp av det system som avses i artikel 33 i den förordningen. Den första meningen ska inte tillämpas på allergiframkallande doftämnen som uppfyller tröskelvärdena för märkning enligt förordning (EG) nr 1272/2008. </w:t>
      </w:r>
    </w:p>
    <w:p w14:paraId="5ED5C8D8" w14:textId="77777777" w:rsidR="00C52C18" w:rsidRPr="0023161D" w:rsidRDefault="0032090C" w:rsidP="002D31C9">
      <w:pPr>
        <w:pStyle w:val="ManualNumPar1"/>
        <w:rPr>
          <w:noProof/>
        </w:rPr>
      </w:pPr>
      <w:r w:rsidRPr="0023161D">
        <w:rPr>
          <w:noProof/>
        </w:rPr>
        <w:t>5.</w:t>
      </w:r>
      <w:r w:rsidRPr="0023161D">
        <w:rPr>
          <w:noProof/>
        </w:rPr>
        <w:tab/>
        <w:t>De krav som avses i punkterna 1–4 ska inte tillämpas på tvätt- och rengöringsmedel och ytaktiva ämnen för yrkesmässig användning, förutsatt att information som är likvärdig med den som krävs enligt dessa punkter tillhandahålls i avsnitt 15 i det säkerhetsdatablad som utarbetats i enlighet med artikel 31 i förordning (EG) nr 1907/2006.</w:t>
      </w:r>
    </w:p>
    <w:p w14:paraId="4A87010D" w14:textId="77777777" w:rsidR="00C52C18" w:rsidRPr="0023161D" w:rsidRDefault="0032090C" w:rsidP="002D31C9">
      <w:pPr>
        <w:pStyle w:val="ManualNumPar1"/>
        <w:rPr>
          <w:noProof/>
        </w:rPr>
      </w:pPr>
      <w:r w:rsidRPr="0023161D">
        <w:rPr>
          <w:noProof/>
        </w:rPr>
        <w:t>6.</w:t>
      </w:r>
      <w:r w:rsidRPr="0023161D">
        <w:rPr>
          <w:noProof/>
        </w:rPr>
        <w:tab/>
        <w:t>Utöver den information som förtecknas i punkterna 1–5, beroende på vad som är tillämpligt, ska etiketten för tvätt- och rengöringsmedel som innehåller mikroorganismer innehålla följande information:</w:t>
      </w:r>
    </w:p>
    <w:p w14:paraId="38402FDB" w14:textId="77777777" w:rsidR="00C52C18" w:rsidRPr="0023161D" w:rsidRDefault="00C52C18" w:rsidP="002F17BC">
      <w:pPr>
        <w:pStyle w:val="Point1letter"/>
        <w:numPr>
          <w:ilvl w:val="3"/>
          <w:numId w:val="15"/>
        </w:numPr>
        <w:rPr>
          <w:noProof/>
        </w:rPr>
      </w:pPr>
      <w:r w:rsidRPr="0023161D">
        <w:rPr>
          <w:noProof/>
        </w:rPr>
        <w:t>En uppgift eller en skyddsangivelse om att produkten inte ska användas på ytor som kommer i kontakt med livsmedel.</w:t>
      </w:r>
    </w:p>
    <w:p w14:paraId="1178C020" w14:textId="77777777" w:rsidR="00C52C18" w:rsidRPr="0023161D" w:rsidRDefault="00C52C18" w:rsidP="002D31C9">
      <w:pPr>
        <w:pStyle w:val="Point1letter"/>
        <w:rPr>
          <w:noProof/>
        </w:rPr>
      </w:pPr>
      <w:r w:rsidRPr="0023161D">
        <w:rPr>
          <w:noProof/>
        </w:rPr>
        <w:t>En uppgift om produktens hållbarhetstid.</w:t>
      </w:r>
    </w:p>
    <w:p w14:paraId="606F3DC0" w14:textId="77777777" w:rsidR="00EB4481" w:rsidRPr="0023161D" w:rsidRDefault="00EB4481" w:rsidP="002D31C9">
      <w:pPr>
        <w:pStyle w:val="Point1letter"/>
        <w:rPr>
          <w:noProof/>
        </w:rPr>
      </w:pPr>
      <w:r w:rsidRPr="0023161D">
        <w:rPr>
          <w:noProof/>
        </w:rPr>
        <w:t xml:space="preserve">Bruksanvisningar eller särskilda försiktighetsåtgärder, i förekommande fall. </w:t>
      </w:r>
    </w:p>
    <w:p w14:paraId="26A0DC72" w14:textId="77777777" w:rsidR="002D31C9" w:rsidRPr="0023161D" w:rsidRDefault="002D31C9" w:rsidP="00AE3311">
      <w:pPr>
        <w:rPr>
          <w:b/>
          <w:noProof/>
        </w:rPr>
      </w:pPr>
    </w:p>
    <w:p w14:paraId="0435D843" w14:textId="77777777" w:rsidR="00C52C18" w:rsidRPr="0023161D" w:rsidRDefault="002D31C9" w:rsidP="00AE3311">
      <w:pPr>
        <w:rPr>
          <w:b/>
          <w:noProof/>
        </w:rPr>
      </w:pPr>
      <w:r w:rsidRPr="0023161D">
        <w:rPr>
          <w:b/>
          <w:noProof/>
        </w:rPr>
        <w:t xml:space="preserve">DEL B – MÄRKNING AV DOSERINGSINFORMATION </w:t>
      </w:r>
    </w:p>
    <w:p w14:paraId="20B62376" w14:textId="77777777" w:rsidR="00906999" w:rsidRPr="0023161D" w:rsidRDefault="00906999" w:rsidP="00AE3311">
      <w:pPr>
        <w:rPr>
          <w:noProof/>
        </w:rPr>
      </w:pPr>
      <w:r w:rsidRPr="0023161D">
        <w:rPr>
          <w:noProof/>
        </w:rPr>
        <w:t>Den information som ska finnas på etiketten på tvättmedel för konsumentbruk och maskindiskmedel för konsumentbruk</w:t>
      </w:r>
    </w:p>
    <w:p w14:paraId="067B2449" w14:textId="77777777" w:rsidR="00C52C18" w:rsidRPr="0023161D" w:rsidRDefault="00C52C18" w:rsidP="0092520C">
      <w:pPr>
        <w:pStyle w:val="NumPar1"/>
        <w:numPr>
          <w:ilvl w:val="0"/>
          <w:numId w:val="29"/>
        </w:numPr>
        <w:rPr>
          <w:noProof/>
        </w:rPr>
      </w:pPr>
      <w:r w:rsidRPr="0023161D">
        <w:rPr>
          <w:noProof/>
        </w:rPr>
        <w:t>Etiketten på tvättmedel för konsumentbruk ska innehålla följande information:</w:t>
      </w:r>
    </w:p>
    <w:p w14:paraId="3D2BC3C2" w14:textId="77777777" w:rsidR="00C52C18" w:rsidRPr="0023161D" w:rsidRDefault="00C52C18" w:rsidP="002F17BC">
      <w:pPr>
        <w:pStyle w:val="Point1letter"/>
        <w:numPr>
          <w:ilvl w:val="3"/>
          <w:numId w:val="18"/>
        </w:numPr>
        <w:rPr>
          <w:noProof/>
        </w:rPr>
      </w:pPr>
      <w:r w:rsidRPr="0023161D">
        <w:rPr>
          <w:noProof/>
        </w:rPr>
        <w:t>De rekommenderade mängderna och/eller doseringsanvisningarna uttryckta i milliliter eller gram för en tvätt med normal last med en eller två tvättcykler uppdelat efter mjukt, medelhårt och hårt vatten.</w:t>
      </w:r>
    </w:p>
    <w:p w14:paraId="5301CF01" w14:textId="77777777" w:rsidR="00C52C18" w:rsidRPr="0023161D" w:rsidRDefault="00C52C18" w:rsidP="004745E3">
      <w:pPr>
        <w:pStyle w:val="Point1letter"/>
        <w:rPr>
          <w:noProof/>
        </w:rPr>
      </w:pPr>
      <w:r w:rsidRPr="0023161D">
        <w:rPr>
          <w:noProof/>
        </w:rPr>
        <w:t>För fulltvättmedel: antalet tvättar med normal last för ”normalt smutsade” textilier, och för tvättmedel för ömtåliga textilier antalet tvättar med normal last för ”lätt smutsade” textilier som kan tvättas med innehållet i förpackningen i medelhårt vatten motsvarande 2,5 mmol CaCO</w:t>
      </w:r>
      <w:r w:rsidRPr="0023161D">
        <w:rPr>
          <w:noProof/>
          <w:vertAlign w:val="subscript"/>
        </w:rPr>
        <w:t>3</w:t>
      </w:r>
      <w:r w:rsidRPr="0023161D">
        <w:rPr>
          <w:noProof/>
        </w:rPr>
        <w:t>/l.</w:t>
      </w:r>
    </w:p>
    <w:p w14:paraId="076F37ED" w14:textId="77777777" w:rsidR="00C52C18" w:rsidRPr="0023161D" w:rsidRDefault="00C52C18" w:rsidP="004745E3">
      <w:pPr>
        <w:pStyle w:val="Point1letter"/>
        <w:rPr>
          <w:noProof/>
        </w:rPr>
      </w:pPr>
      <w:r w:rsidRPr="0023161D">
        <w:rPr>
          <w:noProof/>
        </w:rPr>
        <w:t>Om en doseringsskopa medföljer ska det anges hur mycket den rymmer i milliliter eller gram, och märken ska finnas som anger vilken mängd tvättmedel som är lämplig för en tvätt med normal last för mjukt, medelhårt och hårt vatten.</w:t>
      </w:r>
    </w:p>
    <w:p w14:paraId="50C13B6A" w14:textId="77777777" w:rsidR="00C52C18" w:rsidRPr="0023161D" w:rsidRDefault="002B1107" w:rsidP="00E72974">
      <w:pPr>
        <w:pStyle w:val="NumPar1"/>
        <w:rPr>
          <w:noProof/>
        </w:rPr>
      </w:pPr>
      <w:r w:rsidRPr="0023161D">
        <w:rPr>
          <w:noProof/>
        </w:rPr>
        <w:t xml:space="preserve">Vid tillämpning av punkt 1 ska en tvätt med normal last vara 4,5 kg torra textilier för fulltvättmedel och 2,5 kg torra textilier för lätta tvättmedel. Ett tvättmedel ska anses </w:t>
      </w:r>
      <w:r w:rsidRPr="0023161D">
        <w:rPr>
          <w:noProof/>
        </w:rPr>
        <w:lastRenderedPageBreak/>
        <w:t xml:space="preserve">vara ett fulltvättmedel såvida inte tillverkarens påståenden främst betonar textilskötsel, dvs. tvätt vid låg temperatur, ömtåliga fibrer och färger. </w:t>
      </w:r>
    </w:p>
    <w:p w14:paraId="201133D1" w14:textId="77777777" w:rsidR="00C52C18" w:rsidRPr="0023161D" w:rsidRDefault="00C52C18" w:rsidP="00DA60BA">
      <w:pPr>
        <w:pStyle w:val="NumPar1"/>
        <w:rPr>
          <w:noProof/>
        </w:rPr>
      </w:pPr>
      <w:r w:rsidRPr="0023161D">
        <w:rPr>
          <w:noProof/>
        </w:rPr>
        <w:t>Etiketten på maskindiskmedel för konsumentbruk ska ange standarddoseringen uttryckt i gram eller ml eller antal tabletter för huvuddiskcykeln för normalsmutsigt diskgods i en fullastad diskmaskin med plats för 12 kuvert, vid behov anpassad efter mjukt, medelhårt och hårt vatten.</w:t>
      </w:r>
    </w:p>
    <w:p w14:paraId="4EFD9864" w14:textId="77777777" w:rsidR="003358B1" w:rsidRPr="0023161D" w:rsidRDefault="003358B1" w:rsidP="00240BD6">
      <w:pPr>
        <w:pStyle w:val="ManualNumPar1"/>
        <w:rPr>
          <w:noProof/>
        </w:rPr>
      </w:pPr>
    </w:p>
    <w:p w14:paraId="71CC0865" w14:textId="77777777" w:rsidR="00C52C18" w:rsidRPr="0023161D" w:rsidRDefault="00B85520" w:rsidP="00AE3311">
      <w:pPr>
        <w:rPr>
          <w:b/>
          <w:noProof/>
        </w:rPr>
      </w:pPr>
      <w:r w:rsidRPr="0023161D">
        <w:rPr>
          <w:b/>
          <w:noProof/>
        </w:rPr>
        <w:t xml:space="preserve">DEL C – DIGITAL MÄRKNING </w:t>
      </w:r>
    </w:p>
    <w:p w14:paraId="3B6B0340" w14:textId="77777777" w:rsidR="00C52C18" w:rsidRPr="0023161D" w:rsidRDefault="00C52C18" w:rsidP="00FA0BA3">
      <w:pPr>
        <w:pStyle w:val="Text1"/>
        <w:ind w:left="0"/>
        <w:rPr>
          <w:noProof/>
        </w:rPr>
      </w:pPr>
      <w:r w:rsidRPr="0023161D">
        <w:rPr>
          <w:noProof/>
        </w:rPr>
        <w:t xml:space="preserve">Följande innehållsinformation som avses i del A får tillhandahållas endast på den digitala etiketten, i enlighet med artikel 16.1 andra stycket, på det sätt som anges i den delen: </w:t>
      </w:r>
    </w:p>
    <w:p w14:paraId="13689222" w14:textId="77777777" w:rsidR="00C52C18" w:rsidRPr="0023161D" w:rsidRDefault="00C52C18" w:rsidP="002F17BC">
      <w:pPr>
        <w:pStyle w:val="Point1letter"/>
        <w:numPr>
          <w:ilvl w:val="3"/>
          <w:numId w:val="20"/>
        </w:numPr>
        <w:rPr>
          <w:noProof/>
        </w:rPr>
      </w:pPr>
      <w:r w:rsidRPr="0023161D">
        <w:rPr>
          <w:noProof/>
        </w:rPr>
        <w:t>Anjoniska tensider.</w:t>
      </w:r>
    </w:p>
    <w:p w14:paraId="2DBADAB3" w14:textId="77777777" w:rsidR="00C52C18" w:rsidRPr="0023161D" w:rsidRDefault="00C52C18" w:rsidP="00BD3286">
      <w:pPr>
        <w:pStyle w:val="Point1letter"/>
        <w:rPr>
          <w:noProof/>
        </w:rPr>
      </w:pPr>
      <w:r w:rsidRPr="0023161D">
        <w:rPr>
          <w:noProof/>
        </w:rPr>
        <w:t>Katjoniska tensider.</w:t>
      </w:r>
    </w:p>
    <w:p w14:paraId="7464CF47" w14:textId="77777777" w:rsidR="00C52C18" w:rsidRPr="0023161D" w:rsidRDefault="00C52C18" w:rsidP="00BD3286">
      <w:pPr>
        <w:pStyle w:val="Point1letter"/>
        <w:rPr>
          <w:noProof/>
        </w:rPr>
      </w:pPr>
      <w:r w:rsidRPr="0023161D">
        <w:rPr>
          <w:noProof/>
        </w:rPr>
        <w:t>Amfotära tensider.</w:t>
      </w:r>
    </w:p>
    <w:p w14:paraId="5A70D738" w14:textId="77777777" w:rsidR="00C52C18" w:rsidRPr="0023161D" w:rsidRDefault="00C52C18" w:rsidP="00BD3286">
      <w:pPr>
        <w:pStyle w:val="Point1letter"/>
        <w:rPr>
          <w:noProof/>
        </w:rPr>
      </w:pPr>
      <w:r w:rsidRPr="0023161D">
        <w:rPr>
          <w:noProof/>
        </w:rPr>
        <w:t>Nonjoniska tensider.</w:t>
      </w:r>
    </w:p>
    <w:p w14:paraId="35FD6612" w14:textId="77777777" w:rsidR="00F72260" w:rsidRPr="0023161D" w:rsidRDefault="00C52C18" w:rsidP="00BD3286">
      <w:pPr>
        <w:pStyle w:val="Point1letter"/>
        <w:rPr>
          <w:noProof/>
        </w:rPr>
      </w:pPr>
      <w:r w:rsidRPr="0023161D">
        <w:rPr>
          <w:noProof/>
        </w:rPr>
        <w:t>Fosfater.</w:t>
      </w:r>
    </w:p>
    <w:p w14:paraId="55419B80" w14:textId="77777777" w:rsidR="00C52C18" w:rsidRPr="0023161D" w:rsidRDefault="00C52C18" w:rsidP="00BD3286">
      <w:pPr>
        <w:pStyle w:val="Point1letter"/>
        <w:rPr>
          <w:noProof/>
        </w:rPr>
      </w:pPr>
      <w:r w:rsidRPr="0023161D">
        <w:rPr>
          <w:noProof/>
        </w:rPr>
        <w:t>Fosfonater.</w:t>
      </w:r>
    </w:p>
    <w:p w14:paraId="50F76AF8" w14:textId="77777777" w:rsidR="00C52C18" w:rsidRPr="0023161D" w:rsidRDefault="00C52C18" w:rsidP="00BD3286">
      <w:pPr>
        <w:pStyle w:val="Point1letter"/>
        <w:rPr>
          <w:noProof/>
        </w:rPr>
      </w:pPr>
      <w:r w:rsidRPr="0023161D">
        <w:rPr>
          <w:noProof/>
        </w:rPr>
        <w:t xml:space="preserve">Tvål. </w:t>
      </w:r>
    </w:p>
    <w:p w14:paraId="3ECF9465" w14:textId="77777777" w:rsidR="00240BD6" w:rsidRPr="0023161D" w:rsidRDefault="00240BD6" w:rsidP="00240BD6">
      <w:pPr>
        <w:rPr>
          <w:noProof/>
        </w:rPr>
      </w:pPr>
    </w:p>
    <w:p w14:paraId="3C7CBA89" w14:textId="77777777" w:rsidR="008877A7" w:rsidRPr="0023161D" w:rsidRDefault="008877A7" w:rsidP="006D682F">
      <w:pPr>
        <w:rPr>
          <w:b/>
          <w:noProof/>
        </w:rPr>
      </w:pPr>
      <w:r w:rsidRPr="0023161D">
        <w:rPr>
          <w:b/>
          <w:noProof/>
        </w:rPr>
        <w:t>DEL D – FÖRENKLAD DOSERINGSINFORMATION FÖR TVÄTTMEDEL FÖR KONSUMENTBRUK</w:t>
      </w:r>
    </w:p>
    <w:p w14:paraId="180CFD6D" w14:textId="77777777" w:rsidR="008877A7" w:rsidRPr="0023161D" w:rsidRDefault="00D95570" w:rsidP="004E4248">
      <w:pPr>
        <w:rPr>
          <w:noProof/>
        </w:rPr>
      </w:pPr>
      <w:r w:rsidRPr="0023161D">
        <w:rPr>
          <w:noProof/>
        </w:rPr>
        <w:t xml:space="preserve">Det förenklade doseringsschemat ska innehålla följande information: </w:t>
      </w:r>
    </w:p>
    <w:p w14:paraId="45630867" w14:textId="6D6E7E4C" w:rsidR="008877A7" w:rsidRPr="0023161D" w:rsidRDefault="008877A7" w:rsidP="0092520C">
      <w:pPr>
        <w:pStyle w:val="Point1letter"/>
        <w:numPr>
          <w:ilvl w:val="3"/>
          <w:numId w:val="28"/>
        </w:numPr>
        <w:rPr>
          <w:noProof/>
        </w:rPr>
      </w:pPr>
      <w:r w:rsidRPr="0023161D">
        <w:rPr>
          <w:noProof/>
        </w:rPr>
        <w:t>Grundläggande bruksanvisning, i förekommande fall.</w:t>
      </w:r>
    </w:p>
    <w:p w14:paraId="03462E0A" w14:textId="20579176" w:rsidR="008877A7" w:rsidRPr="0023161D" w:rsidRDefault="008877A7" w:rsidP="0092520C">
      <w:pPr>
        <w:pStyle w:val="Point1letter"/>
        <w:numPr>
          <w:ilvl w:val="3"/>
          <w:numId w:val="28"/>
        </w:numPr>
        <w:rPr>
          <w:noProof/>
        </w:rPr>
      </w:pPr>
      <w:r w:rsidRPr="0023161D">
        <w:rPr>
          <w:noProof/>
        </w:rPr>
        <w:t xml:space="preserve">Rekommenderade mängder baserat på medelhårt/genomsnittlig hårt vatten och olika grader av nedsmutsning. </w:t>
      </w:r>
    </w:p>
    <w:p w14:paraId="3660E836" w14:textId="68B28E90" w:rsidR="008877A7" w:rsidRPr="0023161D" w:rsidRDefault="008877A7" w:rsidP="0092520C">
      <w:pPr>
        <w:pStyle w:val="Point1letter"/>
        <w:numPr>
          <w:ilvl w:val="3"/>
          <w:numId w:val="28"/>
        </w:numPr>
        <w:rPr>
          <w:noProof/>
        </w:rPr>
      </w:pPr>
      <w:r w:rsidRPr="0023161D">
        <w:rPr>
          <w:noProof/>
        </w:rPr>
        <w:t>En uppgift om tvättmaskinens last.</w:t>
      </w:r>
    </w:p>
    <w:p w14:paraId="3EB92A66" w14:textId="77777777" w:rsidR="00BD3286" w:rsidRPr="0023161D" w:rsidRDefault="00E16FA1" w:rsidP="00E16FA1">
      <w:pPr>
        <w:spacing w:before="0" w:after="200" w:line="276" w:lineRule="auto"/>
        <w:jc w:val="left"/>
        <w:rPr>
          <w:noProof/>
        </w:rPr>
      </w:pPr>
      <w:r w:rsidRPr="0023161D">
        <w:rPr>
          <w:noProof/>
        </w:rPr>
        <w:br w:type="page"/>
      </w:r>
    </w:p>
    <w:p w14:paraId="609C602C" w14:textId="77777777" w:rsidR="006460F5" w:rsidRPr="0023161D" w:rsidRDefault="006460F5" w:rsidP="0099433F">
      <w:pPr>
        <w:pStyle w:val="Annexetitre"/>
        <w:rPr>
          <w:noProof/>
        </w:rPr>
      </w:pPr>
      <w:r w:rsidRPr="0023161D">
        <w:rPr>
          <w:noProof/>
        </w:rPr>
        <w:lastRenderedPageBreak/>
        <w:t>BILAGA VI</w:t>
      </w:r>
    </w:p>
    <w:p w14:paraId="6A225F02" w14:textId="77777777" w:rsidR="00FE0ACC" w:rsidRPr="0023161D" w:rsidRDefault="00FE0ACC" w:rsidP="00FE0ACC">
      <w:pPr>
        <w:pStyle w:val="NormalCentered"/>
        <w:rPr>
          <w:noProof/>
        </w:rPr>
      </w:pPr>
      <w:r w:rsidRPr="0023161D">
        <w:rPr>
          <w:b/>
          <w:noProof/>
        </w:rPr>
        <w:t>PRODUKTPASS</w:t>
      </w:r>
    </w:p>
    <w:p w14:paraId="43A3C690" w14:textId="77777777" w:rsidR="00FE0ACC" w:rsidRPr="0023161D" w:rsidRDefault="00FE0ACC" w:rsidP="00FE0ACC">
      <w:pPr>
        <w:rPr>
          <w:noProof/>
        </w:rPr>
      </w:pPr>
      <w:r w:rsidRPr="0023161D">
        <w:rPr>
          <w:noProof/>
        </w:rPr>
        <w:t xml:space="preserve">Produktpasset ska innehålla följande uppgifter: </w:t>
      </w:r>
    </w:p>
    <w:p w14:paraId="7D055F4C" w14:textId="77777777" w:rsidR="00FE0ACC" w:rsidRPr="0023161D" w:rsidRDefault="00FE0ACC" w:rsidP="0092520C">
      <w:pPr>
        <w:pStyle w:val="Point1letter"/>
        <w:numPr>
          <w:ilvl w:val="3"/>
          <w:numId w:val="26"/>
        </w:numPr>
        <w:rPr>
          <w:noProof/>
        </w:rPr>
      </w:pPr>
      <w:r w:rsidRPr="0023161D">
        <w:rPr>
          <w:noProof/>
        </w:rPr>
        <w:t>Tvätt- och rengöringsmedlets eller det ytaktiva ämnets unika produktbeteckning.</w:t>
      </w:r>
    </w:p>
    <w:p w14:paraId="5225D068" w14:textId="77777777" w:rsidR="00FE0ACC" w:rsidRPr="0023161D" w:rsidRDefault="00FE0ACC" w:rsidP="00FE0ACC">
      <w:pPr>
        <w:pStyle w:val="Point1letter"/>
        <w:rPr>
          <w:noProof/>
        </w:rPr>
      </w:pPr>
      <w:r w:rsidRPr="0023161D">
        <w:rPr>
          <w:noProof/>
        </w:rPr>
        <w:t xml:space="preserve">Tillverkarens eller tillverkarens behöriga representants namn och adress samt tillverkarens unika aktörsbeteckning. </w:t>
      </w:r>
    </w:p>
    <w:p w14:paraId="0FB911E8" w14:textId="77777777" w:rsidR="00FE0ACC" w:rsidRPr="0023161D" w:rsidRDefault="00FE0ACC" w:rsidP="00FE0ACC">
      <w:pPr>
        <w:pStyle w:val="Point1letter"/>
        <w:rPr>
          <w:noProof/>
        </w:rPr>
      </w:pPr>
      <w:r w:rsidRPr="0023161D">
        <w:rPr>
          <w:noProof/>
        </w:rPr>
        <w:t>Identifiering av tvätt- och rengöringsmedlet eller det ytaktiva ämnet som möjliggör spårbarhet, inklusive en färgbild som är tillräckligt tydlig för att göra det möjligt att identifiera tvätt- och rengöringsmedlet eller det ytaktiva ämnet.</w:t>
      </w:r>
    </w:p>
    <w:p w14:paraId="49F0A8E1" w14:textId="77777777" w:rsidR="00FE0ACC" w:rsidRPr="0023161D" w:rsidRDefault="00FE0ACC" w:rsidP="00FE0ACC">
      <w:pPr>
        <w:pStyle w:val="Point1letter"/>
        <w:rPr>
          <w:noProof/>
        </w:rPr>
      </w:pPr>
      <w:r w:rsidRPr="0023161D">
        <w:rPr>
          <w:noProof/>
        </w:rPr>
        <w:t>Den varukod enligt vilken tvätt- och rengöringsmedlet eller det ytaktiva ämnet klassificeras vid den tidpunkt då produktpasset skapas, i enlighet med rådets förordning (EEG) nr 2658/87</w:t>
      </w:r>
      <w:r w:rsidRPr="0023161D">
        <w:rPr>
          <w:rStyle w:val="FootnoteReference"/>
          <w:noProof/>
          <w:lang w:eastAsia="fr-BE"/>
        </w:rPr>
        <w:footnoteReference w:id="5"/>
      </w:r>
      <w:r w:rsidRPr="0023161D">
        <w:rPr>
          <w:noProof/>
        </w:rPr>
        <w:t>.</w:t>
      </w:r>
    </w:p>
    <w:p w14:paraId="308B9109" w14:textId="77777777" w:rsidR="00FE0ACC" w:rsidRPr="0023161D" w:rsidRDefault="00FE0ACC" w:rsidP="00FE0ACC">
      <w:pPr>
        <w:pStyle w:val="Point1letter"/>
        <w:rPr>
          <w:noProof/>
        </w:rPr>
      </w:pPr>
      <w:r w:rsidRPr="0023161D">
        <w:rPr>
          <w:noProof/>
        </w:rPr>
        <w:t>Hänvisningar till de unionsrättsakter som tvätt- eller rengöringsmedlet eller det ytaktiva ämnet överensstämmer med.</w:t>
      </w:r>
    </w:p>
    <w:p w14:paraId="7547E32D" w14:textId="77777777" w:rsidR="00FE0ACC" w:rsidRPr="0023161D" w:rsidRDefault="00FE0ACC" w:rsidP="00FE0ACC">
      <w:pPr>
        <w:pStyle w:val="Point1letter"/>
        <w:rPr>
          <w:noProof/>
        </w:rPr>
      </w:pPr>
      <w:r w:rsidRPr="0023161D">
        <w:rPr>
          <w:noProof/>
        </w:rPr>
        <w:t xml:space="preserve">En fullständig förteckning över ämnen som avsiktligt tillsatts i tvätt- och rengöringsmedlet eller det ytaktiva ämnet och över konserveringsmedel som märkts i enlighet med del A punkt 3 första stycket led b i bilaga V, med användning av </w:t>
      </w:r>
      <w:r w:rsidRPr="0023161D">
        <w:rPr>
          <w:i/>
          <w:iCs/>
          <w:noProof/>
        </w:rPr>
        <w:t>International Nomenclature of Cosmetic Ingredients</w:t>
      </w:r>
      <w:r w:rsidRPr="0023161D">
        <w:rPr>
          <w:noProof/>
        </w:rPr>
        <w:t xml:space="preserve">, eller, om detta inte finns tillgängligt, namnet i Europeiska farmakopén och, om det inte heller finns tillgängligt, det vedertagna kemiska namnet eller namnet enligt </w:t>
      </w:r>
      <w:r w:rsidRPr="0023161D">
        <w:rPr>
          <w:i/>
          <w:iCs/>
          <w:noProof/>
        </w:rPr>
        <w:t>International Union of Pure and Applied Chemistry</w:t>
      </w:r>
      <w:r w:rsidRPr="0023161D">
        <w:rPr>
          <w:noProof/>
        </w:rPr>
        <w:t>.</w:t>
      </w:r>
    </w:p>
    <w:p w14:paraId="61E33E8A" w14:textId="77777777" w:rsidR="00FE0ACC" w:rsidRPr="0023161D" w:rsidRDefault="00FE0ACC" w:rsidP="00FE0ACC">
      <w:pPr>
        <w:pStyle w:val="Text1"/>
        <w:rPr>
          <w:noProof/>
        </w:rPr>
      </w:pPr>
      <w:r w:rsidRPr="0023161D">
        <w:rPr>
          <w:noProof/>
        </w:rPr>
        <w:t>Den skyldighet som avses i led f ska inte gälla tvätt- och rengöringsmedel för yrkesmässig användning eller ytaktiva ämnen för tvätt- och rengöringsmedel för yrkesmässig användning för vilka det finns ett säkerhetsdatablad som avses i artikel 31 i förordning (EG) nr 1907/2006.</w:t>
      </w:r>
    </w:p>
    <w:p w14:paraId="65E32473" w14:textId="77777777" w:rsidR="00FE0ACC" w:rsidRPr="0023161D" w:rsidRDefault="00FE0ACC" w:rsidP="00FE0ACC">
      <w:pPr>
        <w:rPr>
          <w:noProof/>
        </w:rPr>
      </w:pPr>
    </w:p>
    <w:p w14:paraId="55FA3455" w14:textId="77777777" w:rsidR="00FE0ACC" w:rsidRPr="0023161D" w:rsidRDefault="00FE0ACC" w:rsidP="00FE0ACC">
      <w:pPr>
        <w:rPr>
          <w:noProof/>
        </w:rPr>
      </w:pPr>
    </w:p>
    <w:p w14:paraId="7AB67193" w14:textId="77777777" w:rsidR="00B864C5" w:rsidRPr="0023161D" w:rsidRDefault="00B864C5" w:rsidP="000C3A7F">
      <w:pPr>
        <w:jc w:val="center"/>
        <w:rPr>
          <w:noProof/>
        </w:rPr>
        <w:sectPr w:rsidR="00B864C5" w:rsidRPr="0023161D" w:rsidSect="00765B41">
          <w:pgSz w:w="11907" w:h="16839"/>
          <w:pgMar w:top="1134" w:right="1417" w:bottom="1134" w:left="1417" w:header="709" w:footer="709" w:gutter="0"/>
          <w:cols w:space="720"/>
          <w:docGrid w:linePitch="360"/>
        </w:sectPr>
      </w:pPr>
    </w:p>
    <w:p w14:paraId="4430064B" w14:textId="77777777" w:rsidR="00774FCA" w:rsidRPr="0023161D" w:rsidRDefault="00AE7A8E" w:rsidP="00FE0ACC">
      <w:pPr>
        <w:pStyle w:val="Annexetitre"/>
        <w:rPr>
          <w:noProof/>
        </w:rPr>
      </w:pPr>
      <w:r w:rsidRPr="0023161D">
        <w:rPr>
          <w:noProof/>
        </w:rPr>
        <w:lastRenderedPageBreak/>
        <w:t>BILAGA VII</w:t>
      </w:r>
    </w:p>
    <w:p w14:paraId="016E48B0" w14:textId="77777777" w:rsidR="00FE0ACC" w:rsidRPr="0023161D" w:rsidRDefault="00FE0ACC" w:rsidP="00FE0ACC">
      <w:pPr>
        <w:pStyle w:val="NormalCentered"/>
        <w:rPr>
          <w:b/>
          <w:noProof/>
        </w:rPr>
      </w:pPr>
      <w:r w:rsidRPr="0023161D">
        <w:rPr>
          <w:b/>
          <w:noProof/>
        </w:rPr>
        <w:t>TESTMETODER SOM AVSES I ARTIKEL 22.2</w:t>
      </w:r>
    </w:p>
    <w:p w14:paraId="7EE72874" w14:textId="77777777" w:rsidR="00FE0ACC" w:rsidRPr="0023161D" w:rsidRDefault="00FE0ACC" w:rsidP="00FE0ACC">
      <w:pPr>
        <w:pStyle w:val="ManualHeading1"/>
        <w:ind w:left="851" w:hanging="851"/>
        <w:rPr>
          <w:noProof/>
        </w:rPr>
      </w:pPr>
      <w:r w:rsidRPr="0023161D">
        <w:rPr>
          <w:noProof/>
        </w:rPr>
        <w:t>1.</w:t>
      </w:r>
      <w:r w:rsidRPr="0023161D">
        <w:rPr>
          <w:noProof/>
        </w:rPr>
        <w:tab/>
        <w:t>Referensmetod (kontrollprov)</w:t>
      </w:r>
    </w:p>
    <w:p w14:paraId="0507E3E7" w14:textId="77777777" w:rsidR="00FE0ACC" w:rsidRPr="0023161D" w:rsidRDefault="00FE0ACC" w:rsidP="00FE0ACC">
      <w:pPr>
        <w:pStyle w:val="ManualHeading2"/>
        <w:ind w:left="851" w:hanging="851"/>
        <w:rPr>
          <w:noProof/>
        </w:rPr>
      </w:pPr>
      <w:r w:rsidRPr="0023161D">
        <w:rPr>
          <w:noProof/>
        </w:rPr>
        <w:t>1.1</w:t>
      </w:r>
      <w:r w:rsidRPr="0023161D">
        <w:rPr>
          <w:noProof/>
        </w:rPr>
        <w:tab/>
        <w:t>Definition</w:t>
      </w:r>
    </w:p>
    <w:p w14:paraId="1ABEDA61" w14:textId="77777777" w:rsidR="00FE0ACC" w:rsidRPr="0023161D" w:rsidRDefault="00FE0ACC" w:rsidP="00FE0ACC">
      <w:pPr>
        <w:pStyle w:val="Text1"/>
        <w:rPr>
          <w:noProof/>
        </w:rPr>
      </w:pPr>
      <w:r w:rsidRPr="0023161D">
        <w:rPr>
          <w:noProof/>
        </w:rPr>
        <w:t>Denna metod beskriver en laboratoriemodell med aktivslamanläggning och sekundärsedimentering för simulering av kommunal avloppsrening. Förbättrade betingelser enligt de nyaste rönen kan tillämpas på denna testmetod enligt beskrivningen i EN ISO 11733.</w:t>
      </w:r>
    </w:p>
    <w:p w14:paraId="26CC7D54" w14:textId="77777777" w:rsidR="00FE0ACC" w:rsidRPr="0023161D" w:rsidRDefault="00FE0ACC" w:rsidP="00FE0ACC">
      <w:pPr>
        <w:pStyle w:val="ManualHeading2"/>
        <w:ind w:left="851" w:hanging="851"/>
        <w:rPr>
          <w:noProof/>
        </w:rPr>
      </w:pPr>
      <w:r w:rsidRPr="0023161D">
        <w:rPr>
          <w:noProof/>
        </w:rPr>
        <w:t>1.2</w:t>
      </w:r>
      <w:r w:rsidRPr="0023161D">
        <w:rPr>
          <w:noProof/>
        </w:rPr>
        <w:tab/>
        <w:t>Erforderlig mätutrustning</w:t>
      </w:r>
    </w:p>
    <w:p w14:paraId="0DF0BAF0" w14:textId="77777777" w:rsidR="00FE0ACC" w:rsidRPr="0023161D" w:rsidRDefault="00FE0ACC" w:rsidP="00FE0ACC">
      <w:pPr>
        <w:pStyle w:val="Text1"/>
        <w:rPr>
          <w:noProof/>
        </w:rPr>
      </w:pPr>
      <w:r w:rsidRPr="0023161D">
        <w:rPr>
          <w:noProof/>
        </w:rPr>
        <w:t>Mätmetoden utnyttjar en liten aktivslamanläggning som visas i figur 1 och mer detaljerat i figur 2. Utrustningen består av ett lagringskärl A för syntetiskt avloppsvatten, doseringspump B, luftningskärl C, sedimenteringskärl D, luftpump E för återföring av det aktiva slammet samt kärl F för uppsamling av det behandlade avloppsvattnet.</w:t>
      </w:r>
    </w:p>
    <w:p w14:paraId="67403E3C" w14:textId="77777777" w:rsidR="00FE0ACC" w:rsidRPr="0023161D" w:rsidRDefault="00FE0ACC" w:rsidP="00FE0ACC">
      <w:pPr>
        <w:pStyle w:val="Text1"/>
        <w:rPr>
          <w:noProof/>
        </w:rPr>
      </w:pPr>
      <w:r w:rsidRPr="0023161D">
        <w:rPr>
          <w:noProof/>
        </w:rPr>
        <w:t>Kärlen A och F måste vara av glas eller lämplig plast och rymma minst 24 liter. Pump B måste ge ett konstant flöde syntetiskt avloppsvatten till luftningskärlet, vilket under normal drift innehåller tre liter blandad vätska. En sintrad luftningskub G är upphängd i kärl C vid den koniska delens spets. Den luftmängd som blåses genom luftaren ska kontrolleras med en flödesmätare H.</w:t>
      </w:r>
    </w:p>
    <w:p w14:paraId="26A074B7" w14:textId="77777777" w:rsidR="00FE0ACC" w:rsidRPr="0023161D" w:rsidRDefault="00FE0ACC" w:rsidP="00FE0ACC">
      <w:pPr>
        <w:pStyle w:val="ManualHeading2"/>
        <w:ind w:left="851" w:hanging="851"/>
        <w:rPr>
          <w:noProof/>
        </w:rPr>
      </w:pPr>
      <w:r w:rsidRPr="0023161D">
        <w:rPr>
          <w:noProof/>
        </w:rPr>
        <w:t>1.3</w:t>
      </w:r>
      <w:r w:rsidRPr="0023161D">
        <w:rPr>
          <w:noProof/>
        </w:rPr>
        <w:tab/>
        <w:t>Syntetiskt slam</w:t>
      </w:r>
    </w:p>
    <w:p w14:paraId="74AA600D" w14:textId="77777777" w:rsidR="00FE0ACC" w:rsidRPr="0023161D" w:rsidRDefault="00FE0ACC" w:rsidP="00FE0ACC">
      <w:pPr>
        <w:pStyle w:val="Text1"/>
        <w:rPr>
          <w:noProof/>
        </w:rPr>
      </w:pPr>
      <w:r w:rsidRPr="0023161D">
        <w:rPr>
          <w:noProof/>
        </w:rPr>
        <w:t>För testet används syntetiskt avloppsvatten. Per liter kranvatten upplöses följande:</w:t>
      </w:r>
    </w:p>
    <w:p w14:paraId="4733CF2E" w14:textId="77777777" w:rsidR="00FE0ACC" w:rsidRPr="0023161D" w:rsidRDefault="00FE0ACC" w:rsidP="002F17BC">
      <w:pPr>
        <w:pStyle w:val="Tiret1"/>
        <w:numPr>
          <w:ilvl w:val="0"/>
          <w:numId w:val="23"/>
        </w:numPr>
        <w:rPr>
          <w:noProof/>
        </w:rPr>
      </w:pPr>
      <w:r w:rsidRPr="0023161D">
        <w:rPr>
          <w:noProof/>
        </w:rPr>
        <w:t>160 mg pepton,</w:t>
      </w:r>
    </w:p>
    <w:p w14:paraId="299FE650" w14:textId="77777777" w:rsidR="00FE0ACC" w:rsidRPr="0023161D" w:rsidRDefault="00FE0ACC" w:rsidP="00FE0ACC">
      <w:pPr>
        <w:pStyle w:val="Tiret1"/>
        <w:rPr>
          <w:noProof/>
        </w:rPr>
      </w:pPr>
      <w:r w:rsidRPr="0023161D">
        <w:rPr>
          <w:noProof/>
        </w:rPr>
        <w:t>110 mg köttextrakt,</w:t>
      </w:r>
    </w:p>
    <w:p w14:paraId="7653534A" w14:textId="77777777" w:rsidR="00FE0ACC" w:rsidRPr="0023161D" w:rsidRDefault="00FE0ACC" w:rsidP="00FE0ACC">
      <w:pPr>
        <w:pStyle w:val="Tiret1"/>
        <w:rPr>
          <w:noProof/>
        </w:rPr>
      </w:pPr>
      <w:r w:rsidRPr="0023161D">
        <w:rPr>
          <w:noProof/>
        </w:rPr>
        <w:t>30 mg urea, CO(NH</w:t>
      </w:r>
      <w:r w:rsidRPr="0023161D">
        <w:rPr>
          <w:noProof/>
          <w:vertAlign w:val="subscript"/>
        </w:rPr>
        <w:t>2</w:t>
      </w:r>
      <w:r w:rsidRPr="0023161D">
        <w:rPr>
          <w:noProof/>
        </w:rPr>
        <w:t>)</w:t>
      </w:r>
      <w:r w:rsidRPr="0023161D">
        <w:rPr>
          <w:noProof/>
          <w:vertAlign w:val="subscript"/>
        </w:rPr>
        <w:t>2</w:t>
      </w:r>
      <w:r w:rsidRPr="0023161D">
        <w:rPr>
          <w:noProof/>
        </w:rPr>
        <w:t>,</w:t>
      </w:r>
    </w:p>
    <w:p w14:paraId="75AF41FA" w14:textId="77777777" w:rsidR="00FE0ACC" w:rsidRPr="0023161D" w:rsidRDefault="00FE0ACC" w:rsidP="00FE0ACC">
      <w:pPr>
        <w:pStyle w:val="Tiret1"/>
        <w:rPr>
          <w:noProof/>
        </w:rPr>
      </w:pPr>
      <w:r w:rsidRPr="0023161D">
        <w:rPr>
          <w:noProof/>
        </w:rPr>
        <w:t>7 mg natriumklorid, NaCl,</w:t>
      </w:r>
    </w:p>
    <w:p w14:paraId="5F831D03" w14:textId="77777777" w:rsidR="00FE0ACC" w:rsidRPr="0023161D" w:rsidRDefault="00FE0ACC" w:rsidP="00FE0ACC">
      <w:pPr>
        <w:pStyle w:val="Tiret1"/>
        <w:rPr>
          <w:noProof/>
        </w:rPr>
      </w:pPr>
      <w:r w:rsidRPr="0023161D">
        <w:rPr>
          <w:noProof/>
        </w:rPr>
        <w:t>4 mg kalciumklorid, CaCl</w:t>
      </w:r>
      <w:r w:rsidRPr="0023161D">
        <w:rPr>
          <w:noProof/>
          <w:vertAlign w:val="subscript"/>
        </w:rPr>
        <w:t>2</w:t>
      </w:r>
      <w:r w:rsidRPr="0023161D">
        <w:rPr>
          <w:noProof/>
        </w:rPr>
        <w:t>.2H</w:t>
      </w:r>
      <w:r w:rsidRPr="0023161D">
        <w:rPr>
          <w:noProof/>
          <w:vertAlign w:val="subscript"/>
        </w:rPr>
        <w:t>2</w:t>
      </w:r>
      <w:r w:rsidRPr="0023161D">
        <w:rPr>
          <w:noProof/>
        </w:rPr>
        <w:t>O,</w:t>
      </w:r>
    </w:p>
    <w:p w14:paraId="43FCEC68" w14:textId="77777777" w:rsidR="00FE0ACC" w:rsidRPr="0023161D" w:rsidRDefault="00FE0ACC" w:rsidP="00FE0ACC">
      <w:pPr>
        <w:pStyle w:val="Tiret1"/>
        <w:rPr>
          <w:noProof/>
        </w:rPr>
      </w:pPr>
      <w:r w:rsidRPr="0023161D">
        <w:rPr>
          <w:noProof/>
        </w:rPr>
        <w:t>2 mg magnesiumsulfat, MgSO</w:t>
      </w:r>
      <w:r w:rsidRPr="0023161D">
        <w:rPr>
          <w:noProof/>
          <w:vertAlign w:val="subscript"/>
        </w:rPr>
        <w:t>4</w:t>
      </w:r>
      <w:r w:rsidRPr="0023161D">
        <w:rPr>
          <w:noProof/>
        </w:rPr>
        <w:t>.7H</w:t>
      </w:r>
      <w:r w:rsidRPr="0023161D">
        <w:rPr>
          <w:noProof/>
          <w:vertAlign w:val="subscript"/>
        </w:rPr>
        <w:t>2</w:t>
      </w:r>
      <w:r w:rsidRPr="0023161D">
        <w:rPr>
          <w:noProof/>
        </w:rPr>
        <w:t>O,</w:t>
      </w:r>
    </w:p>
    <w:p w14:paraId="59063655" w14:textId="77777777" w:rsidR="00FE0ACC" w:rsidRPr="0023161D" w:rsidRDefault="00FE0ACC" w:rsidP="00FE0ACC">
      <w:pPr>
        <w:pStyle w:val="Tiret1"/>
        <w:rPr>
          <w:noProof/>
        </w:rPr>
      </w:pPr>
      <w:r w:rsidRPr="0023161D">
        <w:rPr>
          <w:noProof/>
        </w:rPr>
        <w:t>28 mg dikaliumvätefosfat, K</w:t>
      </w:r>
      <w:r w:rsidRPr="0023161D">
        <w:rPr>
          <w:noProof/>
          <w:vertAlign w:val="subscript"/>
        </w:rPr>
        <w:t>2</w:t>
      </w:r>
      <w:r w:rsidRPr="0023161D">
        <w:rPr>
          <w:noProof/>
        </w:rPr>
        <w:t>HPO</w:t>
      </w:r>
      <w:r w:rsidRPr="0023161D">
        <w:rPr>
          <w:noProof/>
          <w:vertAlign w:val="subscript"/>
        </w:rPr>
        <w:t>4</w:t>
      </w:r>
      <w:r w:rsidRPr="0023161D">
        <w:rPr>
          <w:noProof/>
        </w:rPr>
        <w:t>, och</w:t>
      </w:r>
    </w:p>
    <w:p w14:paraId="5E5F51F0" w14:textId="77777777" w:rsidR="00FE0ACC" w:rsidRPr="0023161D" w:rsidRDefault="00FE0ACC" w:rsidP="00FE0ACC">
      <w:pPr>
        <w:pStyle w:val="Tiret1"/>
        <w:rPr>
          <w:noProof/>
        </w:rPr>
      </w:pPr>
      <w:r w:rsidRPr="0023161D">
        <w:rPr>
          <w:noProof/>
        </w:rPr>
        <w:t>10 ± 1 mg av det ytaktiva ämnet.</w:t>
      </w:r>
    </w:p>
    <w:p w14:paraId="09D75615" w14:textId="77777777" w:rsidR="00FE0ACC" w:rsidRPr="0023161D" w:rsidRDefault="00FE0ACC" w:rsidP="00FE0ACC">
      <w:pPr>
        <w:pStyle w:val="Text1"/>
        <w:rPr>
          <w:noProof/>
        </w:rPr>
      </w:pPr>
      <w:r w:rsidRPr="0023161D">
        <w:rPr>
          <w:noProof/>
        </w:rPr>
        <w:t>Nytt syntetiskt avloppsvatten ska beredas varje dag.</w:t>
      </w:r>
    </w:p>
    <w:p w14:paraId="250E1AB4" w14:textId="77777777" w:rsidR="00FE0ACC" w:rsidRPr="0023161D" w:rsidRDefault="00FE0ACC" w:rsidP="00FE0ACC">
      <w:pPr>
        <w:pStyle w:val="ManualHeading2"/>
        <w:ind w:left="851" w:hanging="851"/>
        <w:rPr>
          <w:noProof/>
        </w:rPr>
      </w:pPr>
      <w:r w:rsidRPr="0023161D">
        <w:rPr>
          <w:noProof/>
        </w:rPr>
        <w:t>1.4</w:t>
      </w:r>
      <w:r w:rsidRPr="0023161D">
        <w:rPr>
          <w:noProof/>
        </w:rPr>
        <w:tab/>
        <w:t>Provberedning</w:t>
      </w:r>
    </w:p>
    <w:p w14:paraId="29233246" w14:textId="77777777" w:rsidR="00FE0ACC" w:rsidRPr="0023161D" w:rsidRDefault="00FE0ACC" w:rsidP="00FE0ACC">
      <w:pPr>
        <w:pStyle w:val="Text1"/>
        <w:rPr>
          <w:noProof/>
        </w:rPr>
      </w:pPr>
      <w:r w:rsidRPr="0023161D">
        <w:rPr>
          <w:noProof/>
        </w:rPr>
        <w:t>Enkla ytaktiva ämnen analyseras i sitt ursprungliga tillstånd. Halten av ytaktiva ämnen i proverna måste fastställas för beredningen av det syntetiska avloppsvattnet (punkt 1.3).</w:t>
      </w:r>
    </w:p>
    <w:p w14:paraId="464C7AD3" w14:textId="77777777" w:rsidR="00FE0ACC" w:rsidRPr="0023161D" w:rsidRDefault="00FE0ACC" w:rsidP="00FE0ACC">
      <w:pPr>
        <w:pStyle w:val="ManualHeading2"/>
        <w:ind w:left="851" w:hanging="851"/>
        <w:rPr>
          <w:noProof/>
        </w:rPr>
      </w:pPr>
      <w:r w:rsidRPr="0023161D">
        <w:rPr>
          <w:noProof/>
        </w:rPr>
        <w:t>1.5</w:t>
      </w:r>
      <w:r w:rsidRPr="0023161D">
        <w:rPr>
          <w:noProof/>
        </w:rPr>
        <w:tab/>
        <w:t>Användning av utrustningen</w:t>
      </w:r>
    </w:p>
    <w:p w14:paraId="7F10D0DB" w14:textId="77777777" w:rsidR="00FE0ACC" w:rsidRPr="0023161D" w:rsidRDefault="00FE0ACC" w:rsidP="00FE0ACC">
      <w:pPr>
        <w:pStyle w:val="Text1"/>
        <w:rPr>
          <w:noProof/>
        </w:rPr>
      </w:pPr>
      <w:r w:rsidRPr="0023161D">
        <w:rPr>
          <w:noProof/>
        </w:rPr>
        <w:t xml:space="preserve">Fyll först luftningskärlet C och sedimenteringskärlet D med syntetiskt avloppsvatten. Kärlet D ska vara så högt placerat att luftningskärlet C innehåller tre liter. Utför inokuleringen genom att tillföra 3 ml sekundärt utflöde av god kvalitet, nyligen uppsamlat från en anläggning som i huvudsak tar emot hushållsavloppsvatten. Utflödet ska hållas aerobt under tiden mellan provtagningen och själva </w:t>
      </w:r>
      <w:r w:rsidRPr="0023161D">
        <w:rPr>
          <w:noProof/>
        </w:rPr>
        <w:lastRenderedPageBreak/>
        <w:t>användningen. Starta sedan luftaren G, luftpumpen E och doseringsapparaten B. Det syntetiska avloppsvattnet måste passera genom syresättningskärlet C med en hastighet av en liter i timmen, som ger en genomsnittlig retentionstid på tre timmar.</w:t>
      </w:r>
    </w:p>
    <w:p w14:paraId="43296A74" w14:textId="77777777" w:rsidR="00FE0ACC" w:rsidRPr="0023161D" w:rsidRDefault="00FE0ACC" w:rsidP="00FE0ACC">
      <w:pPr>
        <w:pStyle w:val="Text1"/>
        <w:rPr>
          <w:noProof/>
        </w:rPr>
      </w:pPr>
      <w:r w:rsidRPr="0023161D">
        <w:rPr>
          <w:noProof/>
        </w:rPr>
        <w:t>Luftningshastigheten ska regleras så att innehållet i kärlet C ständigt hålls suspergerat och halten löst syre är minst 2 mg/l. Skumbildning måste förhindras på lämpligt sätt. Skumdämpande medel som hämmar det aktiva slammet eller innehåller ytaktiva ämnen får inte användas. Luftpumpen E ska vara inställd så att det aktiva slammet från sedimenteringskärlet ständigt och regelbundet återförs till luftningskärlet C. Slam som samlats kring toppen av luftningskärlet C, i botten av sedimenteringskärlet D eller i rörsystemet ska återföras till cirkulationen minst en gång om dagen genom avborstning eller på annat sätt. Om slammet inte sedimenterar får sedimenteringen förbättras genom tillsättning av en 5-procentig lösning av järnklorid, 2 ml i taget, så många gånger som behövs.</w:t>
      </w:r>
    </w:p>
    <w:p w14:paraId="26E5B896" w14:textId="77777777" w:rsidR="00FE0ACC" w:rsidRPr="0023161D" w:rsidRDefault="00FE0ACC" w:rsidP="00FE0ACC">
      <w:pPr>
        <w:pStyle w:val="Text1"/>
        <w:rPr>
          <w:noProof/>
        </w:rPr>
      </w:pPr>
      <w:r w:rsidRPr="0023161D">
        <w:rPr>
          <w:noProof/>
        </w:rPr>
        <w:t>Utflödet från sedimenteringskärlet D samlas upp i kärlet F under 24 timmar, varefter man tar ut ett prov efter omsorgsfull blandning. Rengör sedan kärlet F omsorgsfullt.</w:t>
      </w:r>
    </w:p>
    <w:p w14:paraId="55E7212A" w14:textId="77777777" w:rsidR="00FE0ACC" w:rsidRPr="0023161D" w:rsidRDefault="00FE0ACC" w:rsidP="00FE0ACC">
      <w:pPr>
        <w:pStyle w:val="ManualHeading2"/>
        <w:ind w:left="851" w:hanging="851"/>
        <w:rPr>
          <w:noProof/>
        </w:rPr>
      </w:pPr>
      <w:r w:rsidRPr="0023161D">
        <w:rPr>
          <w:noProof/>
        </w:rPr>
        <w:t>1.6</w:t>
      </w:r>
      <w:r w:rsidRPr="0023161D">
        <w:rPr>
          <w:noProof/>
        </w:rPr>
        <w:tab/>
        <w:t>Kontroll av mätutrustningen</w:t>
      </w:r>
    </w:p>
    <w:p w14:paraId="1EF03DD3" w14:textId="77777777" w:rsidR="00FE0ACC" w:rsidRPr="0023161D" w:rsidRDefault="00FE0ACC" w:rsidP="00FE0ACC">
      <w:pPr>
        <w:pStyle w:val="Text1"/>
        <w:rPr>
          <w:noProof/>
        </w:rPr>
      </w:pPr>
      <w:r w:rsidRPr="0023161D">
        <w:rPr>
          <w:noProof/>
        </w:rPr>
        <w:t>Halten av det ytaktiva ämnet (i mg/l) i det syntetiska avloppsvattnet bestäms omedelbart före användningen.</w:t>
      </w:r>
    </w:p>
    <w:p w14:paraId="01807AE8" w14:textId="77777777" w:rsidR="00FE0ACC" w:rsidRPr="0023161D" w:rsidRDefault="00FE0ACC" w:rsidP="00FE0ACC">
      <w:pPr>
        <w:pStyle w:val="Text1"/>
        <w:rPr>
          <w:noProof/>
        </w:rPr>
      </w:pPr>
      <w:r w:rsidRPr="0023161D">
        <w:rPr>
          <w:noProof/>
        </w:rPr>
        <w:t>Halten av det ytaktiva ämnet (i mg/l) i det utflöde som samlats upp i kärlet F under 24 timmar bör bestämmas analytiskt med samma metod omedelbart efter uppsamlingen. I annat fall måste proverna bevaras, helst genom frysning. Halterna måste bestämmas med en noggrannhet av 0,1 mg/l ytaktivt ämne.</w:t>
      </w:r>
    </w:p>
    <w:p w14:paraId="38F7D30D" w14:textId="77777777" w:rsidR="00FE0ACC" w:rsidRPr="0023161D" w:rsidRDefault="00FE0ACC" w:rsidP="00FE0ACC">
      <w:pPr>
        <w:pStyle w:val="Text1"/>
        <w:rPr>
          <w:noProof/>
        </w:rPr>
      </w:pPr>
      <w:r w:rsidRPr="0023161D">
        <w:rPr>
          <w:noProof/>
        </w:rPr>
        <w:t>Som kontroll på processens effektivitet mäter man minst två gånger i veckan det kemiska syrebehovet (COD) eller upplöst organiskt kol (DOC) i utflödet, som filtrerats genom glasfiber och samlats upp i kärlet F och i det filtrerade syntetiska avloppsvattnet i kärl A.</w:t>
      </w:r>
    </w:p>
    <w:p w14:paraId="1668591E" w14:textId="77777777" w:rsidR="00FE0ACC" w:rsidRPr="0023161D" w:rsidRDefault="00FE0ACC" w:rsidP="00FE0ACC">
      <w:pPr>
        <w:pStyle w:val="Text1"/>
        <w:rPr>
          <w:noProof/>
        </w:rPr>
      </w:pPr>
      <w:r w:rsidRPr="0023161D">
        <w:rPr>
          <w:noProof/>
        </w:rPr>
        <w:t>Reduceringen av COD eller DOC bör plana ut när nedbrytningen av det ytaktiva ämnet är ungefär densamma varje dag mot slutet av inkörningsperioden enligt figur 3.</w:t>
      </w:r>
    </w:p>
    <w:p w14:paraId="3C2F861A" w14:textId="77777777" w:rsidR="00FE0ACC" w:rsidRPr="0023161D" w:rsidRDefault="00FE0ACC" w:rsidP="00FE0ACC">
      <w:pPr>
        <w:pStyle w:val="Text1"/>
        <w:rPr>
          <w:noProof/>
        </w:rPr>
      </w:pPr>
      <w:r w:rsidRPr="0023161D">
        <w:rPr>
          <w:noProof/>
        </w:rPr>
        <w:t>Halten torrsubstanser i det aktiva slammet i luftningskärlet bör fastställas i g/l två gånger i veckan. Om halten är högre än 2,5 g/l ska överskottet av det aktiva slammet kasseras.</w:t>
      </w:r>
    </w:p>
    <w:p w14:paraId="063861C0" w14:textId="77777777" w:rsidR="00FE0ACC" w:rsidRPr="0023161D" w:rsidRDefault="00FE0ACC" w:rsidP="00FE0ACC">
      <w:pPr>
        <w:pStyle w:val="Text1"/>
        <w:rPr>
          <w:noProof/>
        </w:rPr>
      </w:pPr>
      <w:r w:rsidRPr="0023161D">
        <w:rPr>
          <w:noProof/>
        </w:rPr>
        <w:t>Nedbrytningstestet utförs i rumstemperatur, som ska hållas konstant mellan 19 och 24 °C.</w:t>
      </w:r>
    </w:p>
    <w:p w14:paraId="3C0AAF1C" w14:textId="77777777" w:rsidR="00FE0ACC" w:rsidRPr="0023161D" w:rsidRDefault="00FE0ACC" w:rsidP="00FE0ACC">
      <w:pPr>
        <w:pStyle w:val="ManualHeading2"/>
        <w:ind w:left="851" w:hanging="851"/>
        <w:rPr>
          <w:noProof/>
        </w:rPr>
      </w:pPr>
      <w:r w:rsidRPr="0023161D">
        <w:rPr>
          <w:noProof/>
        </w:rPr>
        <w:t>1.7</w:t>
      </w:r>
      <w:r w:rsidRPr="0023161D">
        <w:rPr>
          <w:noProof/>
        </w:rPr>
        <w:tab/>
        <w:t>Beräkning av biologisk nedbrytbarhet</w:t>
      </w:r>
    </w:p>
    <w:p w14:paraId="00EC8D08" w14:textId="77777777" w:rsidR="00FE0ACC" w:rsidRPr="0023161D" w:rsidRDefault="00FE0ACC" w:rsidP="00FE0ACC">
      <w:pPr>
        <w:pStyle w:val="Text1"/>
        <w:rPr>
          <w:noProof/>
        </w:rPr>
      </w:pPr>
      <w:r w:rsidRPr="0023161D">
        <w:rPr>
          <w:noProof/>
        </w:rPr>
        <w:t>Den relativa nedbrytningen av det ytaktiva ämnet ska beräknas varje dag på grundval av halten av tensiden i mg/l i det syntetiska avloppsvattnet och motsvarande utflöde som samlats upp i kärlet F.</w:t>
      </w:r>
    </w:p>
    <w:p w14:paraId="0DEB26CE" w14:textId="77777777" w:rsidR="00FE0ACC" w:rsidRPr="0023161D" w:rsidRDefault="00FE0ACC" w:rsidP="00FE0ACC">
      <w:pPr>
        <w:pStyle w:val="Text1"/>
        <w:rPr>
          <w:noProof/>
        </w:rPr>
      </w:pPr>
      <w:r w:rsidRPr="0023161D">
        <w:rPr>
          <w:noProof/>
        </w:rPr>
        <w:t>De värden för nedbrytningen som då erhålls ska presenteras grafiskt enligt figur 3.</w:t>
      </w:r>
    </w:p>
    <w:p w14:paraId="113C5779" w14:textId="77777777" w:rsidR="00FE0ACC" w:rsidRPr="0023161D" w:rsidRDefault="00FE0ACC" w:rsidP="00FE0ACC">
      <w:pPr>
        <w:pStyle w:val="Text1"/>
        <w:rPr>
          <w:noProof/>
        </w:rPr>
      </w:pPr>
      <w:r w:rsidRPr="0023161D">
        <w:rPr>
          <w:noProof/>
        </w:rPr>
        <w:t>Nedbrytningen av det ytaktiva ämnet bör beräknas som medeltalet av de värden som erhålls under de 21 dagar som följer efter inkörnings- och anpassningsperioden, under vilken nedbrytningen har varit regelbunden och anläggningen fungerat utan problem. Under alla förhållanden bör inkörningsperioden inte vara längre än sex veckor.</w:t>
      </w:r>
    </w:p>
    <w:p w14:paraId="52F4897F" w14:textId="77777777" w:rsidR="00FE0ACC" w:rsidRPr="0023161D" w:rsidRDefault="00FE0ACC" w:rsidP="00FE0ACC">
      <w:pPr>
        <w:pStyle w:val="Text1"/>
        <w:rPr>
          <w:noProof/>
        </w:rPr>
      </w:pPr>
      <w:r w:rsidRPr="0023161D">
        <w:rPr>
          <w:noProof/>
        </w:rPr>
        <w:lastRenderedPageBreak/>
        <w:t>De dagliga nedbrytningsvärdena beräknas till närmaste 0,1 %, men slutresultatet anges i närmaste heltal.</w:t>
      </w:r>
    </w:p>
    <w:p w14:paraId="0A4BA8BD" w14:textId="77777777" w:rsidR="00FE0ACC" w:rsidRPr="0023161D" w:rsidRDefault="00FE0ACC" w:rsidP="00FE0ACC">
      <w:pPr>
        <w:pStyle w:val="Text1"/>
        <w:rPr>
          <w:noProof/>
        </w:rPr>
      </w:pPr>
      <w:r w:rsidRPr="0023161D">
        <w:rPr>
          <w:noProof/>
        </w:rPr>
        <w:t>I vissa fall kan det vara tillåtet att minska provtagningsfrekvensen, men minst 14 resultat insamlade under de 21 dagarna efter inkörningsperioden ska användas vid beräkning av genomsnittet.</w:t>
      </w:r>
    </w:p>
    <w:p w14:paraId="1395237E" w14:textId="77777777" w:rsidR="00FE0ACC" w:rsidRPr="0023161D" w:rsidRDefault="00FE0ACC" w:rsidP="00FE0ACC">
      <w:pPr>
        <w:pStyle w:val="ManualHeading1"/>
        <w:ind w:left="851" w:hanging="851"/>
        <w:rPr>
          <w:noProof/>
        </w:rPr>
      </w:pPr>
      <w:r w:rsidRPr="0023161D">
        <w:rPr>
          <w:noProof/>
        </w:rPr>
        <w:t>2.</w:t>
      </w:r>
      <w:r w:rsidRPr="0023161D">
        <w:rPr>
          <w:noProof/>
        </w:rPr>
        <w:tab/>
        <w:t>Bestämning av anjoniska tensider vid testning av biologisk nedbrytbarhet</w:t>
      </w:r>
    </w:p>
    <w:p w14:paraId="5B7F6187" w14:textId="77777777" w:rsidR="00FE0ACC" w:rsidRPr="0023161D" w:rsidRDefault="00FE0ACC" w:rsidP="00FE0ACC">
      <w:pPr>
        <w:pStyle w:val="ManualHeading2"/>
        <w:ind w:left="851" w:hanging="851"/>
        <w:rPr>
          <w:noProof/>
        </w:rPr>
      </w:pPr>
      <w:r w:rsidRPr="0023161D">
        <w:rPr>
          <w:noProof/>
        </w:rPr>
        <w:t>2.1</w:t>
      </w:r>
      <w:r w:rsidRPr="0023161D">
        <w:rPr>
          <w:noProof/>
        </w:rPr>
        <w:tab/>
        <w:t>Princip</w:t>
      </w:r>
    </w:p>
    <w:p w14:paraId="40CD6032" w14:textId="77777777" w:rsidR="00FE0ACC" w:rsidRPr="0023161D" w:rsidRDefault="00FE0ACC" w:rsidP="00FE0ACC">
      <w:pPr>
        <w:pStyle w:val="Text1"/>
        <w:rPr>
          <w:noProof/>
        </w:rPr>
      </w:pPr>
      <w:r w:rsidRPr="0023161D">
        <w:rPr>
          <w:noProof/>
        </w:rPr>
        <w:t>Metoden är baserad på att den katjonaktiva färgen metylenblått bildar blå salter med anjoniska tensider (MBAS), som kan extraheras med kloroform. För att eliminera störningar utförs extraktionen först från en alkalisk lösning, varpå extraktet skakas med en sur lösning av metylenblått. Den frånskilda organiska fasens absorbans mäts med en fotometer vid den våglängd som ger maximal absorption, dvs. 650 nm.</w:t>
      </w:r>
    </w:p>
    <w:p w14:paraId="21F02413" w14:textId="77777777" w:rsidR="00FE0ACC" w:rsidRPr="0023161D" w:rsidRDefault="00FE0ACC" w:rsidP="00FE0ACC">
      <w:pPr>
        <w:pStyle w:val="ManualHeading2"/>
        <w:ind w:left="851" w:hanging="851"/>
        <w:rPr>
          <w:noProof/>
        </w:rPr>
      </w:pPr>
      <w:r w:rsidRPr="0023161D">
        <w:rPr>
          <w:noProof/>
        </w:rPr>
        <w:t>2.2</w:t>
      </w:r>
      <w:r w:rsidRPr="0023161D">
        <w:rPr>
          <w:noProof/>
        </w:rPr>
        <w:tab/>
        <w:t>Reagenser och utrustning</w:t>
      </w:r>
    </w:p>
    <w:p w14:paraId="14A4B270" w14:textId="77777777" w:rsidR="00FE0ACC" w:rsidRPr="0023161D" w:rsidRDefault="00FE0ACC" w:rsidP="00FE0ACC">
      <w:pPr>
        <w:pStyle w:val="ManualHeading3"/>
        <w:rPr>
          <w:noProof/>
        </w:rPr>
      </w:pPr>
      <w:r w:rsidRPr="0023161D">
        <w:rPr>
          <w:noProof/>
        </w:rPr>
        <w:t>2.2.1</w:t>
      </w:r>
      <w:r w:rsidRPr="0023161D">
        <w:rPr>
          <w:noProof/>
        </w:rPr>
        <w:tab/>
        <w:t>Buffertlösning pH 10</w:t>
      </w:r>
    </w:p>
    <w:p w14:paraId="0D5E3BBF" w14:textId="77777777" w:rsidR="00FE0ACC" w:rsidRPr="0023161D" w:rsidRDefault="00FE0ACC" w:rsidP="00FE0ACC">
      <w:pPr>
        <w:pStyle w:val="Text1"/>
        <w:rPr>
          <w:noProof/>
        </w:rPr>
      </w:pPr>
      <w:r w:rsidRPr="0023161D">
        <w:rPr>
          <w:noProof/>
        </w:rPr>
        <w:t>Lös upp 24 g natriumbikarbonat, NaHCO</w:t>
      </w:r>
      <w:r w:rsidRPr="0023161D">
        <w:rPr>
          <w:noProof/>
          <w:vertAlign w:val="subscript"/>
        </w:rPr>
        <w:t>3</w:t>
      </w:r>
      <w:r w:rsidRPr="0023161D">
        <w:rPr>
          <w:noProof/>
        </w:rPr>
        <w:t xml:space="preserve"> p.a., och 27 g vattenfritt natriumkarbonat (Na</w:t>
      </w:r>
      <w:r w:rsidRPr="0023161D">
        <w:rPr>
          <w:noProof/>
          <w:vertAlign w:val="subscript"/>
        </w:rPr>
        <w:t>2</w:t>
      </w:r>
      <w:r w:rsidRPr="0023161D">
        <w:rPr>
          <w:noProof/>
        </w:rPr>
        <w:t>CO</w:t>
      </w:r>
      <w:r w:rsidRPr="0023161D">
        <w:rPr>
          <w:noProof/>
          <w:vertAlign w:val="subscript"/>
        </w:rPr>
        <w:t>3</w:t>
      </w:r>
      <w:r w:rsidRPr="0023161D">
        <w:rPr>
          <w:noProof/>
        </w:rPr>
        <w:t>) p.a. i avjoniserat vatten och späd till 1000 ml.</w:t>
      </w:r>
    </w:p>
    <w:p w14:paraId="7326C5AE" w14:textId="77777777" w:rsidR="00FE0ACC" w:rsidRPr="0023161D" w:rsidRDefault="00FE0ACC" w:rsidP="00FE0ACC">
      <w:pPr>
        <w:pStyle w:val="ManualHeading3"/>
        <w:rPr>
          <w:noProof/>
        </w:rPr>
      </w:pPr>
      <w:r w:rsidRPr="0023161D">
        <w:rPr>
          <w:noProof/>
        </w:rPr>
        <w:t>2.2.2</w:t>
      </w:r>
      <w:r w:rsidRPr="0023161D">
        <w:rPr>
          <w:noProof/>
        </w:rPr>
        <w:tab/>
        <w:t>Neutral lösning av metylenblått</w:t>
      </w:r>
    </w:p>
    <w:p w14:paraId="317AA65D" w14:textId="77777777" w:rsidR="00FE0ACC" w:rsidRPr="0023161D" w:rsidRDefault="00FE0ACC" w:rsidP="00FE0ACC">
      <w:pPr>
        <w:pStyle w:val="Text1"/>
        <w:rPr>
          <w:noProof/>
        </w:rPr>
      </w:pPr>
      <w:r w:rsidRPr="0023161D">
        <w:rPr>
          <w:noProof/>
        </w:rPr>
        <w:t>Lös upp 0,35 g metylenblått p.a. i avjoniserat vatten och späd till 1000 ml. Bered lösningen minst 24 timmar innan den ska användas. Den blanka kloroformfasens absorbans, som mäts gentemot kloroform, får inte överskrida 0,015 per 1 cm av skiktets tjocklek vid 650 nm.</w:t>
      </w:r>
    </w:p>
    <w:p w14:paraId="494D04E4" w14:textId="77777777" w:rsidR="00FE0ACC" w:rsidRPr="0023161D" w:rsidRDefault="00FE0ACC" w:rsidP="00FE0ACC">
      <w:pPr>
        <w:pStyle w:val="ManualHeading3"/>
        <w:rPr>
          <w:noProof/>
        </w:rPr>
      </w:pPr>
      <w:r w:rsidRPr="0023161D">
        <w:rPr>
          <w:noProof/>
        </w:rPr>
        <w:t>2.2.3</w:t>
      </w:r>
      <w:r w:rsidRPr="0023161D">
        <w:rPr>
          <w:noProof/>
        </w:rPr>
        <w:tab/>
        <w:t>Sur lösning av metylenblått</w:t>
      </w:r>
    </w:p>
    <w:p w14:paraId="2AC18721" w14:textId="77777777" w:rsidR="00FE0ACC" w:rsidRPr="0023161D" w:rsidRDefault="00FE0ACC" w:rsidP="00FE0ACC">
      <w:pPr>
        <w:pStyle w:val="Text1"/>
        <w:rPr>
          <w:noProof/>
        </w:rPr>
      </w:pPr>
      <w:r w:rsidRPr="0023161D">
        <w:rPr>
          <w:noProof/>
        </w:rPr>
        <w:t>Lös upp 0,35 g metylenblått p.a. i 500 ml avjoniserat vatten och blanda med 6,5 ml H</w:t>
      </w:r>
      <w:r w:rsidRPr="0023161D">
        <w:rPr>
          <w:noProof/>
          <w:vertAlign w:val="subscript"/>
        </w:rPr>
        <w:t>2</w:t>
      </w:r>
      <w:r w:rsidRPr="0023161D">
        <w:rPr>
          <w:noProof/>
        </w:rPr>
        <w:t>SO</w:t>
      </w:r>
      <w:r w:rsidRPr="0023161D">
        <w:rPr>
          <w:noProof/>
          <w:vertAlign w:val="subscript"/>
        </w:rPr>
        <w:t>4</w:t>
      </w:r>
      <w:r w:rsidRPr="0023161D">
        <w:rPr>
          <w:noProof/>
        </w:rPr>
        <w:t xml:space="preserve"> (d = 1,84 g/ml). Späd till 1000 ml med avjoniserat vatten. Bered lösningen minst 24 timmar innan den ska användas. Den blanka kloroformfasens absorbans, som mäts gentemot kloroform, får inte överskrida 0,015 per 1 cm av skiktets tjocklek vid 650 nm.</w:t>
      </w:r>
    </w:p>
    <w:p w14:paraId="5D69D0D5" w14:textId="77777777" w:rsidR="00FE0ACC" w:rsidRPr="0023161D" w:rsidRDefault="00FE0ACC" w:rsidP="00FE0ACC">
      <w:pPr>
        <w:pStyle w:val="ManualHeading3"/>
        <w:rPr>
          <w:noProof/>
        </w:rPr>
      </w:pPr>
      <w:r w:rsidRPr="0023161D">
        <w:rPr>
          <w:noProof/>
        </w:rPr>
        <w:t>2.2.4</w:t>
      </w:r>
      <w:r w:rsidRPr="0023161D">
        <w:rPr>
          <w:noProof/>
        </w:rPr>
        <w:tab/>
        <w:t>Kloroform (triklorometan) p.a. nydestillerad</w:t>
      </w:r>
    </w:p>
    <w:p w14:paraId="3F7D5F09" w14:textId="77777777" w:rsidR="00FE0ACC" w:rsidRPr="0023161D" w:rsidRDefault="00FE0ACC" w:rsidP="00FE0ACC">
      <w:pPr>
        <w:pStyle w:val="ManualHeading3"/>
        <w:rPr>
          <w:noProof/>
        </w:rPr>
      </w:pPr>
      <w:r w:rsidRPr="0023161D">
        <w:rPr>
          <w:noProof/>
        </w:rPr>
        <w:t>2.2.5</w:t>
      </w:r>
      <w:r w:rsidRPr="0023161D">
        <w:rPr>
          <w:noProof/>
        </w:rPr>
        <w:tab/>
        <w:t>Dodecylbensensulfonsyrametylester</w:t>
      </w:r>
    </w:p>
    <w:p w14:paraId="47B3A613" w14:textId="77777777" w:rsidR="00FE0ACC" w:rsidRPr="0023161D" w:rsidRDefault="00FE0ACC" w:rsidP="00FE0ACC">
      <w:pPr>
        <w:pStyle w:val="ManualHeading3"/>
        <w:rPr>
          <w:noProof/>
        </w:rPr>
      </w:pPr>
      <w:r w:rsidRPr="0023161D">
        <w:rPr>
          <w:noProof/>
        </w:rPr>
        <w:t>2.2.6</w:t>
      </w:r>
      <w:r w:rsidRPr="0023161D">
        <w:rPr>
          <w:noProof/>
        </w:rPr>
        <w:tab/>
        <w:t>Etanolkaliumhydroxidlösning KOH 0,1 M</w:t>
      </w:r>
    </w:p>
    <w:p w14:paraId="51F6FD85" w14:textId="77777777" w:rsidR="00FE0ACC" w:rsidRPr="0023161D" w:rsidRDefault="00FE0ACC" w:rsidP="00FE0ACC">
      <w:pPr>
        <w:pStyle w:val="ManualHeading3"/>
        <w:rPr>
          <w:noProof/>
        </w:rPr>
      </w:pPr>
      <w:r w:rsidRPr="0023161D">
        <w:rPr>
          <w:noProof/>
        </w:rPr>
        <w:t>2.2.7</w:t>
      </w:r>
      <w:r w:rsidRPr="0023161D">
        <w:rPr>
          <w:noProof/>
        </w:rPr>
        <w:tab/>
        <w:t>Ren etanol, C</w:t>
      </w:r>
      <w:r w:rsidRPr="0023161D">
        <w:rPr>
          <w:noProof/>
          <w:vertAlign w:val="subscript"/>
        </w:rPr>
        <w:t>2</w:t>
      </w:r>
      <w:r w:rsidRPr="0023161D">
        <w:rPr>
          <w:noProof/>
        </w:rPr>
        <w:t>H</w:t>
      </w:r>
      <w:r w:rsidRPr="0023161D">
        <w:rPr>
          <w:noProof/>
          <w:vertAlign w:val="subscript"/>
        </w:rPr>
        <w:t>5</w:t>
      </w:r>
      <w:r w:rsidRPr="0023161D">
        <w:rPr>
          <w:noProof/>
        </w:rPr>
        <w:t>OH</w:t>
      </w:r>
    </w:p>
    <w:p w14:paraId="0B68B043" w14:textId="77777777" w:rsidR="00FE0ACC" w:rsidRPr="0023161D" w:rsidRDefault="00FE0ACC" w:rsidP="00FE0ACC">
      <w:pPr>
        <w:pStyle w:val="ManualHeading3"/>
        <w:rPr>
          <w:noProof/>
        </w:rPr>
      </w:pPr>
      <w:r w:rsidRPr="0023161D">
        <w:rPr>
          <w:noProof/>
        </w:rPr>
        <w:t>2.2.8</w:t>
      </w:r>
      <w:r w:rsidRPr="0023161D">
        <w:rPr>
          <w:noProof/>
        </w:rPr>
        <w:tab/>
        <w:t>Svavelsyra, H</w:t>
      </w:r>
      <w:r w:rsidRPr="0023161D">
        <w:rPr>
          <w:noProof/>
          <w:vertAlign w:val="subscript"/>
        </w:rPr>
        <w:t>2</w:t>
      </w:r>
      <w:r w:rsidRPr="0023161D">
        <w:rPr>
          <w:noProof/>
        </w:rPr>
        <w:t>SO</w:t>
      </w:r>
      <w:r w:rsidRPr="0023161D">
        <w:rPr>
          <w:noProof/>
          <w:vertAlign w:val="subscript"/>
        </w:rPr>
        <w:t>4</w:t>
      </w:r>
      <w:r w:rsidRPr="0023161D">
        <w:rPr>
          <w:noProof/>
        </w:rPr>
        <w:t xml:space="preserve"> 0,5 M</w:t>
      </w:r>
    </w:p>
    <w:p w14:paraId="4A3E9EC1" w14:textId="77777777" w:rsidR="00FE0ACC" w:rsidRPr="0023161D" w:rsidRDefault="00FE0ACC" w:rsidP="00FE0ACC">
      <w:pPr>
        <w:pStyle w:val="ManualHeading3"/>
        <w:rPr>
          <w:noProof/>
        </w:rPr>
      </w:pPr>
      <w:r w:rsidRPr="0023161D">
        <w:rPr>
          <w:noProof/>
        </w:rPr>
        <w:t>2.2.9</w:t>
      </w:r>
      <w:r w:rsidRPr="0023161D">
        <w:rPr>
          <w:noProof/>
        </w:rPr>
        <w:tab/>
        <w:t>Fenolftaleinlösning</w:t>
      </w:r>
    </w:p>
    <w:p w14:paraId="5F5D3697" w14:textId="77777777" w:rsidR="00FE0ACC" w:rsidRPr="0023161D" w:rsidRDefault="00FE0ACC" w:rsidP="00FE0ACC">
      <w:pPr>
        <w:pStyle w:val="Text1"/>
        <w:rPr>
          <w:noProof/>
        </w:rPr>
      </w:pPr>
      <w:r w:rsidRPr="0023161D">
        <w:rPr>
          <w:noProof/>
        </w:rPr>
        <w:t>Lös upp 1 g fenolftalein i 50 ml etanol och tillsätt 50 ml avjoniserat vatten under ständig omrörning. Filtrera bort eventuell fällning.</w:t>
      </w:r>
    </w:p>
    <w:p w14:paraId="16042EF3" w14:textId="77777777" w:rsidR="00FE0ACC" w:rsidRPr="0023161D" w:rsidRDefault="00FE0ACC" w:rsidP="00FE0ACC">
      <w:pPr>
        <w:pStyle w:val="ManualHeading3"/>
        <w:rPr>
          <w:noProof/>
        </w:rPr>
      </w:pPr>
      <w:r w:rsidRPr="0023161D">
        <w:rPr>
          <w:noProof/>
        </w:rPr>
        <w:lastRenderedPageBreak/>
        <w:t>2.2.10</w:t>
      </w:r>
      <w:r w:rsidRPr="0023161D">
        <w:rPr>
          <w:noProof/>
        </w:rPr>
        <w:tab/>
        <w:t>Metanolsaltsyra: 250 ml saltsyra p.a. och 750 ml metanol</w:t>
      </w:r>
    </w:p>
    <w:p w14:paraId="3989EFED" w14:textId="77777777" w:rsidR="00FE0ACC" w:rsidRPr="0023161D" w:rsidRDefault="00FE0ACC" w:rsidP="00FE0ACC">
      <w:pPr>
        <w:pStyle w:val="ManualHeading3"/>
        <w:rPr>
          <w:noProof/>
        </w:rPr>
      </w:pPr>
      <w:r w:rsidRPr="0023161D">
        <w:rPr>
          <w:noProof/>
        </w:rPr>
        <w:t>2.2.11</w:t>
      </w:r>
      <w:r w:rsidRPr="0023161D">
        <w:rPr>
          <w:noProof/>
        </w:rPr>
        <w:tab/>
        <w:t>Separertratt, 250 ml</w:t>
      </w:r>
    </w:p>
    <w:p w14:paraId="7BC63428" w14:textId="77777777" w:rsidR="00FE0ACC" w:rsidRPr="0023161D" w:rsidRDefault="00FE0ACC" w:rsidP="00FE0ACC">
      <w:pPr>
        <w:pStyle w:val="ManualHeading3"/>
        <w:rPr>
          <w:noProof/>
        </w:rPr>
      </w:pPr>
      <w:r w:rsidRPr="0023161D">
        <w:rPr>
          <w:noProof/>
        </w:rPr>
        <w:t>2.2.12</w:t>
      </w:r>
      <w:r w:rsidRPr="0023161D">
        <w:rPr>
          <w:noProof/>
        </w:rPr>
        <w:tab/>
        <w:t>Kolv graderad till 50 ml</w:t>
      </w:r>
    </w:p>
    <w:p w14:paraId="7DCBD34B" w14:textId="77777777" w:rsidR="00FE0ACC" w:rsidRPr="0023161D" w:rsidRDefault="00FE0ACC" w:rsidP="00FE0ACC">
      <w:pPr>
        <w:pStyle w:val="ManualHeading3"/>
        <w:rPr>
          <w:noProof/>
        </w:rPr>
      </w:pPr>
      <w:r w:rsidRPr="0023161D">
        <w:rPr>
          <w:noProof/>
        </w:rPr>
        <w:t>2.2.13</w:t>
      </w:r>
      <w:r w:rsidRPr="0023161D">
        <w:rPr>
          <w:noProof/>
        </w:rPr>
        <w:tab/>
        <w:t>Kolv graderad till 500 ml</w:t>
      </w:r>
    </w:p>
    <w:p w14:paraId="0F75F2B0" w14:textId="77777777" w:rsidR="00FE0ACC" w:rsidRPr="0023161D" w:rsidRDefault="00FE0ACC" w:rsidP="00FE0ACC">
      <w:pPr>
        <w:pStyle w:val="ManualHeading3"/>
        <w:rPr>
          <w:noProof/>
        </w:rPr>
      </w:pPr>
      <w:r w:rsidRPr="0023161D">
        <w:rPr>
          <w:noProof/>
        </w:rPr>
        <w:t>2.2.14</w:t>
      </w:r>
      <w:r w:rsidRPr="0023161D">
        <w:rPr>
          <w:noProof/>
        </w:rPr>
        <w:tab/>
        <w:t>Kolv graderad till 1000 ml</w:t>
      </w:r>
    </w:p>
    <w:p w14:paraId="3AEC08F4" w14:textId="77777777" w:rsidR="00FE0ACC" w:rsidRPr="0023161D" w:rsidRDefault="00FE0ACC" w:rsidP="00FE0ACC">
      <w:pPr>
        <w:pStyle w:val="ManualHeading3"/>
        <w:rPr>
          <w:noProof/>
        </w:rPr>
      </w:pPr>
      <w:r w:rsidRPr="0023161D">
        <w:rPr>
          <w:noProof/>
        </w:rPr>
        <w:t>2.2.15</w:t>
      </w:r>
      <w:r w:rsidRPr="0023161D">
        <w:rPr>
          <w:noProof/>
        </w:rPr>
        <w:tab/>
        <w:t>Rundkolv med slipad glaspropp och återloppskylare, 250 ml, kokstenar</w:t>
      </w:r>
    </w:p>
    <w:p w14:paraId="0C204944" w14:textId="77777777" w:rsidR="00FE0ACC" w:rsidRPr="0023161D" w:rsidRDefault="00FE0ACC" w:rsidP="00FE0ACC">
      <w:pPr>
        <w:pStyle w:val="ManualHeading3"/>
        <w:rPr>
          <w:noProof/>
        </w:rPr>
      </w:pPr>
      <w:r w:rsidRPr="0023161D">
        <w:rPr>
          <w:noProof/>
        </w:rPr>
        <w:t>2.2.16</w:t>
      </w:r>
      <w:r w:rsidRPr="0023161D">
        <w:rPr>
          <w:noProof/>
        </w:rPr>
        <w:tab/>
        <w:t>pH-mätare</w:t>
      </w:r>
    </w:p>
    <w:p w14:paraId="4DA77A43" w14:textId="77777777" w:rsidR="00FE0ACC" w:rsidRPr="0023161D" w:rsidRDefault="00FE0ACC" w:rsidP="00FE0ACC">
      <w:pPr>
        <w:pStyle w:val="ManualHeading3"/>
        <w:rPr>
          <w:noProof/>
        </w:rPr>
      </w:pPr>
      <w:r w:rsidRPr="0023161D">
        <w:rPr>
          <w:noProof/>
        </w:rPr>
        <w:t>2.2.17</w:t>
      </w:r>
      <w:r w:rsidRPr="0023161D">
        <w:rPr>
          <w:noProof/>
        </w:rPr>
        <w:tab/>
        <w:t>Fotometer för mätningar vid 650 nm, med encentimeters till femcentimeters celler</w:t>
      </w:r>
    </w:p>
    <w:p w14:paraId="2D0A3DE6" w14:textId="77777777" w:rsidR="00FE0ACC" w:rsidRPr="0023161D" w:rsidRDefault="00FE0ACC" w:rsidP="00FE0ACC">
      <w:pPr>
        <w:pStyle w:val="ManualHeading3"/>
        <w:rPr>
          <w:noProof/>
        </w:rPr>
      </w:pPr>
      <w:r w:rsidRPr="0023161D">
        <w:rPr>
          <w:noProof/>
        </w:rPr>
        <w:t>2.2.18</w:t>
      </w:r>
      <w:r w:rsidRPr="0023161D">
        <w:rPr>
          <w:noProof/>
        </w:rPr>
        <w:tab/>
        <w:t>Filtrerpapper, kvalitativt</w:t>
      </w:r>
    </w:p>
    <w:p w14:paraId="7CF5670F" w14:textId="77777777" w:rsidR="00FE0ACC" w:rsidRPr="0023161D" w:rsidRDefault="00FE0ACC" w:rsidP="00FE0ACC">
      <w:pPr>
        <w:pStyle w:val="ManualHeading2"/>
        <w:ind w:left="851" w:hanging="851"/>
        <w:rPr>
          <w:noProof/>
        </w:rPr>
      </w:pPr>
      <w:r w:rsidRPr="0023161D">
        <w:rPr>
          <w:noProof/>
        </w:rPr>
        <w:t>2.3</w:t>
      </w:r>
      <w:r w:rsidRPr="0023161D">
        <w:rPr>
          <w:noProof/>
        </w:rPr>
        <w:tab/>
        <w:t>Förfarande</w:t>
      </w:r>
    </w:p>
    <w:p w14:paraId="6D7FA7BA" w14:textId="77777777" w:rsidR="00FE0ACC" w:rsidRPr="0023161D" w:rsidRDefault="00FE0ACC" w:rsidP="00FE0ACC">
      <w:pPr>
        <w:pStyle w:val="Text1"/>
        <w:rPr>
          <w:noProof/>
        </w:rPr>
      </w:pPr>
      <w:r w:rsidRPr="0023161D">
        <w:rPr>
          <w:noProof/>
        </w:rPr>
        <w:t>Prov som ska analyseras får inte tas genom ett skumskikt.</w:t>
      </w:r>
    </w:p>
    <w:p w14:paraId="55527F62" w14:textId="77777777" w:rsidR="00FE0ACC" w:rsidRPr="0023161D" w:rsidRDefault="00FE0ACC" w:rsidP="00FE0ACC">
      <w:pPr>
        <w:pStyle w:val="Text1"/>
        <w:rPr>
          <w:noProof/>
        </w:rPr>
      </w:pPr>
      <w:r w:rsidRPr="0023161D">
        <w:rPr>
          <w:noProof/>
        </w:rPr>
        <w:t>Efter omsorgsfull rengöring med vatten måste analysutrustningen sköljas grundligt med metanolsaltsyra (punkt 2.2.10) och därefter med avjoniserat vatten innan den används.</w:t>
      </w:r>
    </w:p>
    <w:p w14:paraId="58EDB355" w14:textId="77777777" w:rsidR="00FE0ACC" w:rsidRPr="0023161D" w:rsidRDefault="00FE0ACC" w:rsidP="00FE0ACC">
      <w:pPr>
        <w:pStyle w:val="Text1"/>
        <w:rPr>
          <w:noProof/>
        </w:rPr>
      </w:pPr>
      <w:r w:rsidRPr="0023161D">
        <w:rPr>
          <w:noProof/>
        </w:rPr>
        <w:t>Filtrera dels det vatten som rinner in i aktivslamanläggningen, dels utflödet omedelbart vid provtagningen. Kassera de första 100 ml av filtraten.</w:t>
      </w:r>
    </w:p>
    <w:p w14:paraId="3205B0D3" w14:textId="77777777" w:rsidR="00FE0ACC" w:rsidRPr="0023161D" w:rsidRDefault="00FE0ACC" w:rsidP="00FE0ACC">
      <w:pPr>
        <w:pStyle w:val="Text1"/>
        <w:rPr>
          <w:noProof/>
        </w:rPr>
      </w:pPr>
      <w:r w:rsidRPr="0023161D">
        <w:rPr>
          <w:noProof/>
        </w:rPr>
        <w:t>Överför en uppmätt volym av provet, neutraliserad om så erfordras, till en 250 ml separertratt (punkt 2.2.11). Provmängden bör innehålla mellan 20 och 150 g MBAS. Vid lägre MBAS-halter kan man använda upp till 100 ml av provet. Om mindre än 100 ml används, späd med avjoniserat vatten till 100 ml. Tillsätt 10 ml buffertlösning (punkt 2.2.1), 5 ml neutral lösning av metylenblått (punkt 2.2.2) och 15 ml kloroform (punkt 2.2.4). Skaka blandningen jämnt men inte alltför kraftigt i en minut. Efter fassepareringen överförs kloroformskiktet till en annan separertratt, som innehåller 110 ml avjoniserat vatten och 5 ml sur lösning av metylenblått (punkt 2.2.3). Skaka blandningen i en minut. Tappa ner kloroformskiktet i en graderad kolv (punkt 2.2.12) genom ett bomullsfilter som tidigare rengjorts och fuktats med kloroform.</w:t>
      </w:r>
    </w:p>
    <w:p w14:paraId="1F5D6C8A" w14:textId="77777777" w:rsidR="00FE0ACC" w:rsidRPr="0023161D" w:rsidRDefault="00FE0ACC" w:rsidP="00FE0ACC">
      <w:pPr>
        <w:pStyle w:val="Text1"/>
        <w:rPr>
          <w:noProof/>
        </w:rPr>
      </w:pPr>
      <w:r w:rsidRPr="0023161D">
        <w:rPr>
          <w:noProof/>
        </w:rPr>
        <w:t>Extrahera de alkaliska och sura lösningarna tre gånger med användning av 10 ml kloroform för den andra och tredje extraktionen. Filtrera de kombinerade kloroformextrakten genom samma bomullsfilter och späd till märket på 50 ml-kolven (punkt 2.2.12) med den kloroform som används för tvättning av bomullen. Mät kloroformlösningens absorbans med en fotometer vid 650 nm i encentimeters till femcentimeters celler gentemot kloroform. Gör ett blindtest med hela förfarandet.</w:t>
      </w:r>
    </w:p>
    <w:p w14:paraId="5E19B476" w14:textId="77777777" w:rsidR="00FE0ACC" w:rsidRPr="0023161D" w:rsidRDefault="00FE0ACC" w:rsidP="00FE0ACC">
      <w:pPr>
        <w:pStyle w:val="ManualHeading2"/>
        <w:ind w:left="851" w:hanging="851"/>
        <w:rPr>
          <w:noProof/>
        </w:rPr>
      </w:pPr>
      <w:r w:rsidRPr="0023161D">
        <w:rPr>
          <w:noProof/>
        </w:rPr>
        <w:t>2.4</w:t>
      </w:r>
      <w:r w:rsidRPr="0023161D">
        <w:rPr>
          <w:noProof/>
        </w:rPr>
        <w:tab/>
        <w:t>Kalibreringskurva</w:t>
      </w:r>
    </w:p>
    <w:p w14:paraId="1B2CF3E7" w14:textId="77777777" w:rsidR="00FE0ACC" w:rsidRPr="0023161D" w:rsidRDefault="00FE0ACC" w:rsidP="00FE0ACC">
      <w:pPr>
        <w:pStyle w:val="Text1"/>
        <w:rPr>
          <w:noProof/>
        </w:rPr>
      </w:pPr>
      <w:r w:rsidRPr="0023161D">
        <w:rPr>
          <w:noProof/>
        </w:rPr>
        <w:t>Bered en kalibreringslösning med standarden dodecylbensensulfonsyrametylester (tetrapropylen-typ molvikt 340) efter förtvålning med kaliumsalt. MBAS beräknas som natriumdodecylbensensulfonat (molvikt 348).</w:t>
      </w:r>
    </w:p>
    <w:p w14:paraId="2695A103" w14:textId="77777777" w:rsidR="00FE0ACC" w:rsidRPr="0023161D" w:rsidRDefault="00FE0ACC" w:rsidP="00FE0ACC">
      <w:pPr>
        <w:pStyle w:val="Text1"/>
        <w:rPr>
          <w:noProof/>
        </w:rPr>
      </w:pPr>
      <w:r w:rsidRPr="0023161D">
        <w:rPr>
          <w:noProof/>
        </w:rPr>
        <w:t>Väg upp 400–450 mg dodecylbensensulfonsyrametylester (punkt 2.2.5) i en rundkolv med vågpipett (noggrannhet 0,1 mg) och tillsätt 50 ml etanolkaliumhydroxidlösning (punkt 2.2.6) och några kokstenar. Sätt på återloppskylaren och koka i en timme. Tvätta kylaren och kulslipningen med cirka 30 ml etanol när vätskan svalnat och sätt det tvättade materialet till innehållet i kolven. Titrera lösningen med svavelsyra mot fenolftalein tills den blir färglös. Överför lösningen till en kolv graderad till 1000 ml (punkt 2.2.14), späd till märket med avjoniserat vatten och blanda.</w:t>
      </w:r>
    </w:p>
    <w:p w14:paraId="554EBD7D" w14:textId="77777777" w:rsidR="00FE0ACC" w:rsidRPr="0023161D" w:rsidRDefault="00FE0ACC" w:rsidP="00FE0ACC">
      <w:pPr>
        <w:pStyle w:val="Text1"/>
        <w:rPr>
          <w:noProof/>
        </w:rPr>
      </w:pPr>
      <w:r w:rsidRPr="0023161D">
        <w:rPr>
          <w:noProof/>
        </w:rPr>
        <w:lastRenderedPageBreak/>
        <w:t>En del av denna ytaktiva stamlösning späds sedan ytterligare. Ta ut 25 ml och överför till en graderad kolv på 500 ml (punkt 2.2.13), späd till märket med avjoniserat vatten och blanda.</w:t>
      </w:r>
    </w:p>
    <w:p w14:paraId="48C8569A" w14:textId="77777777" w:rsidR="00FE0ACC" w:rsidRPr="0023161D" w:rsidRDefault="00FE0ACC" w:rsidP="00FE0ACC">
      <w:pPr>
        <w:pStyle w:val="Text1"/>
        <w:rPr>
          <w:noProof/>
        </w:rPr>
      </w:pPr>
      <w:r w:rsidRPr="0023161D">
        <w:rPr>
          <w:noProof/>
        </w:rPr>
        <w:t>Denna standardlösning innehåller</w:t>
      </w:r>
    </w:p>
    <w:p w14:paraId="48AF24E4" w14:textId="77777777" w:rsidR="00FE0ACC" w:rsidRPr="0023161D" w:rsidRDefault="00FE0ACC" w:rsidP="00FE0ACC">
      <w:pPr>
        <w:pStyle w:val="Text1"/>
        <w:rPr>
          <w:noProof/>
        </w:rPr>
      </w:pPr>
      <w:r w:rsidRPr="0023161D">
        <w:rPr>
          <w:noProof/>
          <w:lang w:val="en-GB" w:eastAsia="en-GB"/>
        </w:rPr>
        <w:drawing>
          <wp:inline distT="0" distB="0" distL="0" distR="0" wp14:anchorId="2738DF51" wp14:editId="4BDBF58D">
            <wp:extent cx="3865245" cy="75628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5245" cy="756285"/>
                    </a:xfrm>
                    <a:prstGeom prst="rect">
                      <a:avLst/>
                    </a:prstGeom>
                    <a:noFill/>
                  </pic:spPr>
                </pic:pic>
              </a:graphicData>
            </a:graphic>
          </wp:inline>
        </w:drawing>
      </w:r>
    </w:p>
    <w:p w14:paraId="02271B98" w14:textId="77777777" w:rsidR="00FE0ACC" w:rsidRPr="0023161D" w:rsidRDefault="00FE0ACC" w:rsidP="00FE0ACC">
      <w:pPr>
        <w:pStyle w:val="Text1"/>
        <w:rPr>
          <w:noProof/>
        </w:rPr>
      </w:pPr>
      <w:r w:rsidRPr="0023161D">
        <w:rPr>
          <w:noProof/>
        </w:rPr>
        <w:t>där E är provets vikt i mg.</w:t>
      </w:r>
    </w:p>
    <w:p w14:paraId="315A44C0" w14:textId="77777777" w:rsidR="00FE0ACC" w:rsidRPr="0023161D" w:rsidRDefault="00FE0ACC" w:rsidP="00FE0ACC">
      <w:pPr>
        <w:pStyle w:val="Text1"/>
        <w:rPr>
          <w:noProof/>
        </w:rPr>
      </w:pPr>
      <w:r w:rsidRPr="0023161D">
        <w:rPr>
          <w:noProof/>
        </w:rPr>
        <w:t>För att göra upp kalibreringskurvan ta ut 1, 2, 4, 6, 8 ml av standardlösningen och späd varje sådan andel till 100 ml med avjoniserat vatten. Fortsätt sedan enligt punkt 2.3, inkl. blindtestet.</w:t>
      </w:r>
    </w:p>
    <w:p w14:paraId="6F0C4BDF" w14:textId="77777777" w:rsidR="00FE0ACC" w:rsidRPr="0023161D" w:rsidRDefault="00FE0ACC" w:rsidP="00FE0ACC">
      <w:pPr>
        <w:pStyle w:val="ManualHeading2"/>
        <w:ind w:left="851" w:hanging="851"/>
        <w:rPr>
          <w:noProof/>
        </w:rPr>
      </w:pPr>
      <w:r w:rsidRPr="0023161D">
        <w:rPr>
          <w:noProof/>
        </w:rPr>
        <w:t>2.5</w:t>
      </w:r>
      <w:r w:rsidRPr="0023161D">
        <w:rPr>
          <w:noProof/>
        </w:rPr>
        <w:tab/>
        <w:t>Beräkning av resultat</w:t>
      </w:r>
    </w:p>
    <w:p w14:paraId="45C79DDA" w14:textId="77777777" w:rsidR="00FE0ACC" w:rsidRPr="0023161D" w:rsidRDefault="00FE0ACC" w:rsidP="00FE0ACC">
      <w:pPr>
        <w:pStyle w:val="Text1"/>
        <w:rPr>
          <w:noProof/>
        </w:rPr>
      </w:pPr>
      <w:r w:rsidRPr="0023161D">
        <w:rPr>
          <w:noProof/>
        </w:rPr>
        <w:t>Mängden anjonisk tensid (MBAS) i provet avläses från kalibreringskurvan (punkt 2.4). MBAS-halten i provet erhålls av formeln</w:t>
      </w:r>
    </w:p>
    <w:p w14:paraId="15FF8725" w14:textId="77777777" w:rsidR="00FE0ACC" w:rsidRPr="0023161D" w:rsidRDefault="00FE0ACC" w:rsidP="00FE0ACC">
      <w:pPr>
        <w:pStyle w:val="Text1"/>
        <w:rPr>
          <w:noProof/>
        </w:rPr>
      </w:pPr>
      <w:r w:rsidRPr="0023161D">
        <w:rPr>
          <w:noProof/>
          <w:lang w:val="en-GB" w:eastAsia="en-GB"/>
        </w:rPr>
        <w:drawing>
          <wp:inline distT="0" distB="0" distL="0" distR="0" wp14:anchorId="5067F4DE" wp14:editId="3F29CFE6">
            <wp:extent cx="4773295" cy="756285"/>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3295" cy="756285"/>
                    </a:xfrm>
                    <a:prstGeom prst="rect">
                      <a:avLst/>
                    </a:prstGeom>
                    <a:noFill/>
                  </pic:spPr>
                </pic:pic>
              </a:graphicData>
            </a:graphic>
          </wp:inline>
        </w:drawing>
      </w:r>
    </w:p>
    <w:p w14:paraId="06F04CD8" w14:textId="77777777" w:rsidR="00FE0ACC" w:rsidRPr="0023161D" w:rsidRDefault="00FE0ACC" w:rsidP="00FE0ACC">
      <w:pPr>
        <w:pStyle w:val="Text1"/>
        <w:rPr>
          <w:noProof/>
        </w:rPr>
      </w:pPr>
      <w:r w:rsidRPr="0023161D">
        <w:rPr>
          <w:noProof/>
        </w:rPr>
        <w:t>där V = ml volym i provet.</w:t>
      </w:r>
    </w:p>
    <w:p w14:paraId="4BC0A900" w14:textId="77777777" w:rsidR="00FE0ACC" w:rsidRPr="0023161D" w:rsidRDefault="00FE0ACC" w:rsidP="00FE0ACC">
      <w:pPr>
        <w:pStyle w:val="Text1"/>
        <w:rPr>
          <w:noProof/>
        </w:rPr>
      </w:pPr>
      <w:r w:rsidRPr="0023161D">
        <w:rPr>
          <w:noProof/>
        </w:rPr>
        <w:t>Uttryck resultatet som natriumdodecylbensensulfonat (molvikt 348).</w:t>
      </w:r>
    </w:p>
    <w:p w14:paraId="3920371F" w14:textId="77777777" w:rsidR="00FE0ACC" w:rsidRPr="0023161D" w:rsidRDefault="00FE0ACC" w:rsidP="00FE0ACC">
      <w:pPr>
        <w:pStyle w:val="ManualHeading2"/>
        <w:ind w:left="851" w:hanging="851"/>
        <w:rPr>
          <w:noProof/>
        </w:rPr>
      </w:pPr>
      <w:r w:rsidRPr="0023161D">
        <w:rPr>
          <w:noProof/>
        </w:rPr>
        <w:t>2.6</w:t>
      </w:r>
      <w:r w:rsidRPr="0023161D">
        <w:rPr>
          <w:noProof/>
        </w:rPr>
        <w:tab/>
        <w:t>Redovisning av resultat</w:t>
      </w:r>
    </w:p>
    <w:p w14:paraId="23EF7D1A" w14:textId="77777777" w:rsidR="00FE0ACC" w:rsidRPr="0023161D" w:rsidRDefault="00FE0ACC" w:rsidP="00FE0ACC">
      <w:pPr>
        <w:pStyle w:val="Text1"/>
        <w:rPr>
          <w:noProof/>
        </w:rPr>
      </w:pPr>
      <w:r w:rsidRPr="0023161D">
        <w:rPr>
          <w:noProof/>
        </w:rPr>
        <w:t>Uttryck resultaten som MBAS mg/l, avrundat till närmaste 0,1.</w:t>
      </w:r>
    </w:p>
    <w:p w14:paraId="359F03F2" w14:textId="77777777" w:rsidR="00FE0ACC" w:rsidRPr="0023161D" w:rsidRDefault="00FE0ACC" w:rsidP="00FE0ACC">
      <w:pPr>
        <w:pStyle w:val="ManualHeading1"/>
        <w:ind w:left="851" w:hanging="851"/>
        <w:rPr>
          <w:noProof/>
        </w:rPr>
      </w:pPr>
      <w:r w:rsidRPr="0023161D">
        <w:rPr>
          <w:noProof/>
        </w:rPr>
        <w:t>3.</w:t>
      </w:r>
      <w:r w:rsidRPr="0023161D">
        <w:rPr>
          <w:noProof/>
        </w:rPr>
        <w:tab/>
        <w:t>Bestämning av nonjoniska tensider i vätskor för test av biologisk nedbrytbarhet</w:t>
      </w:r>
    </w:p>
    <w:p w14:paraId="306728EA" w14:textId="77777777" w:rsidR="00FE0ACC" w:rsidRPr="0023161D" w:rsidRDefault="00FE0ACC" w:rsidP="00FE0ACC">
      <w:pPr>
        <w:pStyle w:val="ManualHeading2"/>
        <w:ind w:left="851" w:hanging="851"/>
        <w:rPr>
          <w:noProof/>
        </w:rPr>
      </w:pPr>
      <w:r w:rsidRPr="0023161D">
        <w:rPr>
          <w:noProof/>
        </w:rPr>
        <w:t>3.1</w:t>
      </w:r>
      <w:r w:rsidRPr="0023161D">
        <w:rPr>
          <w:noProof/>
        </w:rPr>
        <w:tab/>
        <w:t>Princip</w:t>
      </w:r>
    </w:p>
    <w:p w14:paraId="00997639" w14:textId="77777777" w:rsidR="00FE0ACC" w:rsidRPr="0023161D" w:rsidRDefault="00FE0ACC" w:rsidP="00FE0ACC">
      <w:pPr>
        <w:pStyle w:val="Text1"/>
        <w:rPr>
          <w:noProof/>
        </w:rPr>
      </w:pPr>
      <w:r w:rsidRPr="0023161D">
        <w:rPr>
          <w:noProof/>
        </w:rPr>
        <w:t>Ytaktiva ämnen koncentreras och isoleras genom gasseparering. I det prov som används ska mängden nonjonisk tensid vara i intervallet 250-800 g.</w:t>
      </w:r>
    </w:p>
    <w:p w14:paraId="1A591AB0" w14:textId="77777777" w:rsidR="00FE0ACC" w:rsidRPr="0023161D" w:rsidRDefault="00FE0ACC" w:rsidP="00FE0ACC">
      <w:pPr>
        <w:pStyle w:val="Text1"/>
        <w:rPr>
          <w:noProof/>
        </w:rPr>
      </w:pPr>
      <w:r w:rsidRPr="0023161D">
        <w:rPr>
          <w:noProof/>
        </w:rPr>
        <w:t>Det isolerade ytaktiva ämnet löses upp i etylacetat.</w:t>
      </w:r>
    </w:p>
    <w:p w14:paraId="67618B55" w14:textId="77777777" w:rsidR="00FE0ACC" w:rsidRPr="0023161D" w:rsidRDefault="00FE0ACC" w:rsidP="00FE0ACC">
      <w:pPr>
        <w:pStyle w:val="Text1"/>
        <w:rPr>
          <w:noProof/>
        </w:rPr>
      </w:pPr>
      <w:r w:rsidRPr="0023161D">
        <w:rPr>
          <w:noProof/>
        </w:rPr>
        <w:t>Efter fasseparering och avdunstning av lösningsmedlet utfälls den nonjoniska tensiden i en vattenlösning med modifierad Dragendorffreagens (KBiI</w:t>
      </w:r>
      <w:r w:rsidRPr="0023161D">
        <w:rPr>
          <w:noProof/>
          <w:vertAlign w:val="subscript"/>
        </w:rPr>
        <w:t>4</w:t>
      </w:r>
      <w:r w:rsidRPr="0023161D">
        <w:rPr>
          <w:noProof/>
        </w:rPr>
        <w:t> + BaCl</w:t>
      </w:r>
      <w:r w:rsidRPr="0023161D">
        <w:rPr>
          <w:noProof/>
          <w:vertAlign w:val="subscript"/>
        </w:rPr>
        <w:t>2</w:t>
      </w:r>
      <w:r w:rsidRPr="0023161D">
        <w:rPr>
          <w:noProof/>
        </w:rPr>
        <w:t> + isättika).</w:t>
      </w:r>
    </w:p>
    <w:p w14:paraId="242B2677" w14:textId="77777777" w:rsidR="00FE0ACC" w:rsidRPr="0023161D" w:rsidRDefault="00FE0ACC" w:rsidP="00FE0ACC">
      <w:pPr>
        <w:pStyle w:val="Text1"/>
        <w:rPr>
          <w:noProof/>
        </w:rPr>
      </w:pPr>
      <w:r w:rsidRPr="0023161D">
        <w:rPr>
          <w:noProof/>
        </w:rPr>
        <w:t>Utfällningen filtreras, tvättas med isättika och löses upp i ammoniumtartratlösning. Vismuten i lösningen titreras potentiometriskt med pyrrolidinditiokarbamatlösning med pH 4-5 och en indikatorelektrod av platina samt en referenselektrod av kalomel eller silver/silverklorid. Metoden kan användas för nonjoniska tensider som innehåller 6-30 alkylenoxidgrupper.</w:t>
      </w:r>
    </w:p>
    <w:p w14:paraId="266F78A7" w14:textId="77777777" w:rsidR="00FE0ACC" w:rsidRPr="0023161D" w:rsidRDefault="00FE0ACC" w:rsidP="00FE0ACC">
      <w:pPr>
        <w:pStyle w:val="Text1"/>
        <w:rPr>
          <w:noProof/>
        </w:rPr>
      </w:pPr>
      <w:r w:rsidRPr="0023161D">
        <w:rPr>
          <w:noProof/>
        </w:rPr>
        <w:t>Titreringsresultatet multipliceras med den empiriska faktorn 54 för omvandling till referensämnet nonylfenol kondenserat med 10 mol etylenoxid (NP 10).</w:t>
      </w:r>
    </w:p>
    <w:p w14:paraId="1D7454D8" w14:textId="77777777" w:rsidR="00FE0ACC" w:rsidRPr="0023161D" w:rsidRDefault="00FE0ACC" w:rsidP="00FE0ACC">
      <w:pPr>
        <w:pStyle w:val="ManualHeading2"/>
        <w:ind w:left="851" w:hanging="851"/>
        <w:rPr>
          <w:noProof/>
        </w:rPr>
      </w:pPr>
      <w:r w:rsidRPr="0023161D">
        <w:rPr>
          <w:noProof/>
        </w:rPr>
        <w:lastRenderedPageBreak/>
        <w:t>3.2</w:t>
      </w:r>
      <w:r w:rsidRPr="0023161D">
        <w:rPr>
          <w:noProof/>
        </w:rPr>
        <w:tab/>
        <w:t>Reagenser och utrustning</w:t>
      </w:r>
    </w:p>
    <w:p w14:paraId="12E7A276" w14:textId="77777777" w:rsidR="00FE0ACC" w:rsidRPr="0023161D" w:rsidRDefault="00FE0ACC" w:rsidP="00FE0ACC">
      <w:pPr>
        <w:pStyle w:val="Text1"/>
        <w:rPr>
          <w:noProof/>
        </w:rPr>
      </w:pPr>
      <w:r w:rsidRPr="0023161D">
        <w:rPr>
          <w:noProof/>
        </w:rPr>
        <w:t>Reagenserna ska spädas med avjoniserat vatten.</w:t>
      </w:r>
    </w:p>
    <w:p w14:paraId="5B5040FD" w14:textId="77777777" w:rsidR="00FE0ACC" w:rsidRPr="0023161D" w:rsidRDefault="00FE0ACC" w:rsidP="00FE0ACC">
      <w:pPr>
        <w:pStyle w:val="Text1"/>
        <w:rPr>
          <w:noProof/>
        </w:rPr>
      </w:pPr>
      <w:r w:rsidRPr="0023161D">
        <w:rPr>
          <w:noProof/>
        </w:rPr>
        <w:t>3.2.1</w:t>
      </w:r>
      <w:r w:rsidRPr="0023161D">
        <w:rPr>
          <w:noProof/>
        </w:rPr>
        <w:tab/>
        <w:t>Rent etylacetat, nydestillerat.</w:t>
      </w:r>
    </w:p>
    <w:p w14:paraId="30DA05A0" w14:textId="77777777" w:rsidR="00FE0ACC" w:rsidRPr="0023161D" w:rsidRDefault="00FE0ACC" w:rsidP="00FE0ACC">
      <w:pPr>
        <w:pStyle w:val="Text1"/>
        <w:rPr>
          <w:noProof/>
        </w:rPr>
      </w:pPr>
      <w:r w:rsidRPr="0023161D">
        <w:rPr>
          <w:noProof/>
        </w:rPr>
        <w:t>3.2.2</w:t>
      </w:r>
      <w:r w:rsidRPr="0023161D">
        <w:rPr>
          <w:noProof/>
        </w:rPr>
        <w:tab/>
        <w:t>Natriumvätekarbonat, NaHCO</w:t>
      </w:r>
      <w:r w:rsidRPr="0023161D">
        <w:rPr>
          <w:noProof/>
          <w:vertAlign w:val="subscript"/>
        </w:rPr>
        <w:t>3</w:t>
      </w:r>
      <w:r w:rsidRPr="0023161D">
        <w:rPr>
          <w:noProof/>
        </w:rPr>
        <w:t xml:space="preserve"> p.a.</w:t>
      </w:r>
    </w:p>
    <w:p w14:paraId="37168B31" w14:textId="77777777" w:rsidR="00FE0ACC" w:rsidRPr="0023161D" w:rsidRDefault="00FE0ACC" w:rsidP="00FE0ACC">
      <w:pPr>
        <w:pStyle w:val="Text1"/>
        <w:rPr>
          <w:noProof/>
        </w:rPr>
      </w:pPr>
      <w:r w:rsidRPr="0023161D">
        <w:rPr>
          <w:noProof/>
        </w:rPr>
        <w:t>3.2.3</w:t>
      </w:r>
      <w:r w:rsidRPr="0023161D">
        <w:rPr>
          <w:noProof/>
        </w:rPr>
        <w:tab/>
        <w:t>Utspädd saltsyra [20 ml koncentrerad syra (HCl) utspädd med vatten till 1000 ml].</w:t>
      </w:r>
    </w:p>
    <w:p w14:paraId="76E695E3" w14:textId="77777777" w:rsidR="00FE0ACC" w:rsidRPr="0023161D" w:rsidRDefault="00FE0ACC" w:rsidP="00FE0ACC">
      <w:pPr>
        <w:pStyle w:val="Text1"/>
        <w:rPr>
          <w:noProof/>
        </w:rPr>
      </w:pPr>
      <w:r w:rsidRPr="0023161D">
        <w:rPr>
          <w:noProof/>
        </w:rPr>
        <w:t>3.2.4</w:t>
      </w:r>
      <w:r w:rsidRPr="0023161D">
        <w:rPr>
          <w:noProof/>
        </w:rPr>
        <w:tab/>
        <w:t>Metanol p.a., nydestillerad, förvaras i glasflaska.</w:t>
      </w:r>
    </w:p>
    <w:p w14:paraId="0711236C" w14:textId="77777777" w:rsidR="00FE0ACC" w:rsidRPr="0023161D" w:rsidRDefault="00FE0ACC" w:rsidP="00FE0ACC">
      <w:pPr>
        <w:pStyle w:val="Text1"/>
        <w:rPr>
          <w:noProof/>
        </w:rPr>
      </w:pPr>
      <w:r w:rsidRPr="0023161D">
        <w:rPr>
          <w:noProof/>
        </w:rPr>
        <w:t>3.2.5</w:t>
      </w:r>
      <w:r w:rsidRPr="0023161D">
        <w:rPr>
          <w:noProof/>
        </w:rPr>
        <w:tab/>
        <w:t>Bromokresolrött, 0,1 g i 100 ml metanol.</w:t>
      </w:r>
    </w:p>
    <w:p w14:paraId="3788A6C0" w14:textId="77777777" w:rsidR="00FE0ACC" w:rsidRPr="0023161D" w:rsidRDefault="00FE0ACC" w:rsidP="00FE0ACC">
      <w:pPr>
        <w:pStyle w:val="Text1"/>
        <w:rPr>
          <w:noProof/>
        </w:rPr>
      </w:pPr>
      <w:r w:rsidRPr="0023161D">
        <w:rPr>
          <w:noProof/>
        </w:rPr>
        <w:t>3.2.6</w:t>
      </w:r>
      <w:r w:rsidRPr="0023161D">
        <w:rPr>
          <w:noProof/>
        </w:rPr>
        <w:tab/>
        <w:t>Utfällningsmedel: Utfällningsmedlet är en blandning av två delar lösning A och en del lösning B. Blandningen förvaras i en brun flaska och kan användas i upp till en vecka efter blandningen.</w:t>
      </w:r>
    </w:p>
    <w:p w14:paraId="1071D64A" w14:textId="77777777" w:rsidR="00FE0ACC" w:rsidRPr="0023161D" w:rsidRDefault="00FE0ACC" w:rsidP="00FE0ACC">
      <w:pPr>
        <w:pStyle w:val="Text1"/>
        <w:rPr>
          <w:noProof/>
        </w:rPr>
      </w:pPr>
      <w:r w:rsidRPr="0023161D">
        <w:rPr>
          <w:noProof/>
        </w:rPr>
        <w:t>3.2.6.1</w:t>
      </w:r>
      <w:r w:rsidRPr="0023161D">
        <w:rPr>
          <w:noProof/>
        </w:rPr>
        <w:tab/>
        <w:t>Lösning A</w:t>
      </w:r>
    </w:p>
    <w:p w14:paraId="7A3693BF" w14:textId="77777777" w:rsidR="00FE0ACC" w:rsidRPr="0023161D" w:rsidRDefault="00FE0ACC" w:rsidP="00FE0ACC">
      <w:pPr>
        <w:pStyle w:val="Text1"/>
        <w:rPr>
          <w:noProof/>
        </w:rPr>
      </w:pPr>
      <w:r w:rsidRPr="0023161D">
        <w:rPr>
          <w:noProof/>
        </w:rPr>
        <w:t>Lös upp 1,7 g vismutnitrat, BiONO</w:t>
      </w:r>
      <w:r w:rsidRPr="0023161D">
        <w:rPr>
          <w:noProof/>
          <w:vertAlign w:val="subscript"/>
        </w:rPr>
        <w:t>3</w:t>
      </w:r>
      <w:r w:rsidRPr="0023161D">
        <w:rPr>
          <w:noProof/>
        </w:rPr>
        <w:t>.H</w:t>
      </w:r>
      <w:r w:rsidRPr="0023161D">
        <w:rPr>
          <w:noProof/>
          <w:vertAlign w:val="subscript"/>
        </w:rPr>
        <w:t>2</w:t>
      </w:r>
      <w:r w:rsidRPr="0023161D">
        <w:rPr>
          <w:noProof/>
        </w:rPr>
        <w:t>O p.a., i 20 ml isättika och fyll på vatten till 100 ml. Lös sedan upp 65 g kaliumjodid p.a. i 200 ml vatten. Blanda dessa båda lösningar i en 1000-ml mätkolv, tillsätt 200 ml isättika (punkt 3.2.7) och fyll på vatten till 1000 ml.</w:t>
      </w:r>
    </w:p>
    <w:p w14:paraId="1ACEEF70" w14:textId="77777777" w:rsidR="00FE0ACC" w:rsidRPr="0023161D" w:rsidRDefault="00FE0ACC" w:rsidP="00FE0ACC">
      <w:pPr>
        <w:pStyle w:val="Text1"/>
        <w:rPr>
          <w:noProof/>
        </w:rPr>
      </w:pPr>
      <w:r w:rsidRPr="0023161D">
        <w:rPr>
          <w:noProof/>
        </w:rPr>
        <w:t>3.2.6.2</w:t>
      </w:r>
      <w:r w:rsidRPr="0023161D">
        <w:rPr>
          <w:noProof/>
        </w:rPr>
        <w:tab/>
        <w:t>Lösning B</w:t>
      </w:r>
    </w:p>
    <w:p w14:paraId="0FC468A4" w14:textId="77777777" w:rsidR="00FE0ACC" w:rsidRPr="0023161D" w:rsidRDefault="00FE0ACC" w:rsidP="00FE0ACC">
      <w:pPr>
        <w:pStyle w:val="Text1"/>
        <w:rPr>
          <w:noProof/>
        </w:rPr>
      </w:pPr>
      <w:r w:rsidRPr="0023161D">
        <w:rPr>
          <w:noProof/>
        </w:rPr>
        <w:t>Lös upp 290 g bariumklorid, BaCl</w:t>
      </w:r>
      <w:r w:rsidRPr="0023161D">
        <w:rPr>
          <w:noProof/>
          <w:vertAlign w:val="subscript"/>
        </w:rPr>
        <w:t>2</w:t>
      </w:r>
      <w:r w:rsidRPr="0023161D">
        <w:rPr>
          <w:noProof/>
        </w:rPr>
        <w:t>.2H</w:t>
      </w:r>
      <w:r w:rsidRPr="0023161D">
        <w:rPr>
          <w:noProof/>
          <w:vertAlign w:val="subscript"/>
        </w:rPr>
        <w:t>2</w:t>
      </w:r>
      <w:r w:rsidRPr="0023161D">
        <w:rPr>
          <w:noProof/>
        </w:rPr>
        <w:t>O p.a., i 1000 ml vatten.</w:t>
      </w:r>
    </w:p>
    <w:p w14:paraId="7CEF23F5" w14:textId="77777777" w:rsidR="00FE0ACC" w:rsidRPr="0023161D" w:rsidRDefault="00FE0ACC" w:rsidP="00FE0ACC">
      <w:pPr>
        <w:pStyle w:val="Text1"/>
        <w:rPr>
          <w:noProof/>
        </w:rPr>
      </w:pPr>
      <w:r w:rsidRPr="0023161D">
        <w:rPr>
          <w:noProof/>
        </w:rPr>
        <w:t>3.2.7</w:t>
      </w:r>
      <w:r w:rsidRPr="0023161D">
        <w:rPr>
          <w:noProof/>
        </w:rPr>
        <w:tab/>
        <w:t>Isättika 99-100 % (lägre koncentrationer är olämpliga).</w:t>
      </w:r>
    </w:p>
    <w:p w14:paraId="7D4359AC" w14:textId="77777777" w:rsidR="00FE0ACC" w:rsidRPr="0023161D" w:rsidRDefault="00FE0ACC" w:rsidP="00FE0ACC">
      <w:pPr>
        <w:pStyle w:val="Text1"/>
        <w:rPr>
          <w:noProof/>
        </w:rPr>
      </w:pPr>
      <w:r w:rsidRPr="0023161D">
        <w:rPr>
          <w:noProof/>
        </w:rPr>
        <w:t>3.2.8</w:t>
      </w:r>
      <w:r w:rsidRPr="0023161D">
        <w:rPr>
          <w:noProof/>
        </w:rPr>
        <w:tab/>
        <w:t>Ammoniumtartratlösning: Blanda 12,4 g vinsyra p.a. och 12,4 ml ammoniaklösning p.a. (d = 0,910 g/ml) och fyll på vatten till 1000 ml (eller använd motsvarande mängd ammoniumtartrat p.a.).</w:t>
      </w:r>
    </w:p>
    <w:p w14:paraId="1BD41C70" w14:textId="77777777" w:rsidR="00FE0ACC" w:rsidRPr="0023161D" w:rsidRDefault="00FE0ACC" w:rsidP="00FE0ACC">
      <w:pPr>
        <w:pStyle w:val="Text1"/>
        <w:rPr>
          <w:noProof/>
        </w:rPr>
      </w:pPr>
      <w:r w:rsidRPr="0023161D">
        <w:rPr>
          <w:noProof/>
        </w:rPr>
        <w:t>3.2.9</w:t>
      </w:r>
      <w:r w:rsidRPr="0023161D">
        <w:rPr>
          <w:noProof/>
        </w:rPr>
        <w:tab/>
        <w:t>Späd ammoniaklösningen: 40 ml ammoniaklösning p.a. (d = 0,910 g/ml) spädd till 1000 ml med vatten.</w:t>
      </w:r>
    </w:p>
    <w:p w14:paraId="3353BF64" w14:textId="77777777" w:rsidR="00FE0ACC" w:rsidRPr="0023161D" w:rsidRDefault="00FE0ACC" w:rsidP="00FE0ACC">
      <w:pPr>
        <w:pStyle w:val="Text1"/>
        <w:rPr>
          <w:noProof/>
        </w:rPr>
      </w:pPr>
      <w:r w:rsidRPr="0023161D">
        <w:rPr>
          <w:noProof/>
        </w:rPr>
        <w:t>3.2.10</w:t>
      </w:r>
      <w:r w:rsidRPr="0023161D">
        <w:rPr>
          <w:noProof/>
        </w:rPr>
        <w:tab/>
        <w:t>Standardacetatbuffert: Lös upp 40 g fast natriumhydroxid p.a. i 500 ml vatten i en bägare och låt det svalna. Tillsätt 120 ml isättika (punkt 3.2.7). Blanda omsorgsfullt, låt svalna och överför till en 1000-ml mätkolv. Späd med vatten upp till märket.</w:t>
      </w:r>
    </w:p>
    <w:p w14:paraId="2EE23CD7" w14:textId="77777777" w:rsidR="00FE0ACC" w:rsidRPr="0023161D" w:rsidRDefault="00FE0ACC" w:rsidP="00FE0ACC">
      <w:pPr>
        <w:pStyle w:val="Text1"/>
        <w:rPr>
          <w:noProof/>
        </w:rPr>
      </w:pPr>
      <w:r w:rsidRPr="0023161D">
        <w:rPr>
          <w:noProof/>
        </w:rPr>
        <w:t>3.2.11</w:t>
      </w:r>
      <w:r w:rsidRPr="0023161D">
        <w:rPr>
          <w:noProof/>
        </w:rPr>
        <w:tab/>
        <w:t>Pyrrolidinditiokarbamatlösning (kallad karbatlösning): Lös upp 103 mg natriumpyrrolidinditiokarbamat, C</w:t>
      </w:r>
      <w:r w:rsidRPr="0023161D">
        <w:rPr>
          <w:noProof/>
          <w:vertAlign w:val="subscript"/>
        </w:rPr>
        <w:t>5</w:t>
      </w:r>
      <w:r w:rsidRPr="0023161D">
        <w:rPr>
          <w:noProof/>
        </w:rPr>
        <w:t>H</w:t>
      </w:r>
      <w:r w:rsidRPr="0023161D">
        <w:rPr>
          <w:noProof/>
          <w:vertAlign w:val="subscript"/>
        </w:rPr>
        <w:t>8</w:t>
      </w:r>
      <w:r w:rsidRPr="0023161D">
        <w:rPr>
          <w:noProof/>
        </w:rPr>
        <w:t>NNaS</w:t>
      </w:r>
      <w:r w:rsidRPr="0023161D">
        <w:rPr>
          <w:noProof/>
          <w:vertAlign w:val="subscript"/>
        </w:rPr>
        <w:t>2</w:t>
      </w:r>
      <w:r w:rsidRPr="0023161D">
        <w:rPr>
          <w:noProof/>
        </w:rPr>
        <w:t>.2H</w:t>
      </w:r>
      <w:r w:rsidRPr="0023161D">
        <w:rPr>
          <w:noProof/>
          <w:vertAlign w:val="subscript"/>
        </w:rPr>
        <w:t>2</w:t>
      </w:r>
      <w:r w:rsidRPr="0023161D">
        <w:rPr>
          <w:noProof/>
        </w:rPr>
        <w:t>O, i cirka 500 ml vatten, tillsätt 10 ml n-amylalkohol p.a. och 0,5 g NaHCO</w:t>
      </w:r>
      <w:r w:rsidRPr="0023161D">
        <w:rPr>
          <w:noProof/>
          <w:vertAlign w:val="subscript"/>
        </w:rPr>
        <w:t>3</w:t>
      </w:r>
      <w:r w:rsidRPr="0023161D">
        <w:rPr>
          <w:noProof/>
        </w:rPr>
        <w:t xml:space="preserve"> p.a. och späd med vatten upp till 1000 ml.</w:t>
      </w:r>
    </w:p>
    <w:p w14:paraId="3844D1F5" w14:textId="77777777" w:rsidR="00FE0ACC" w:rsidRPr="0023161D" w:rsidRDefault="00FE0ACC" w:rsidP="00FE0ACC">
      <w:pPr>
        <w:pStyle w:val="Text1"/>
        <w:rPr>
          <w:noProof/>
        </w:rPr>
      </w:pPr>
      <w:r w:rsidRPr="0023161D">
        <w:rPr>
          <w:noProof/>
        </w:rPr>
        <w:t>3.2.12</w:t>
      </w:r>
      <w:r w:rsidRPr="0023161D">
        <w:rPr>
          <w:noProof/>
        </w:rPr>
        <w:tab/>
        <w:t>Kopparsulfatlösning (för standardisering av punkt 3.2.11).</w:t>
      </w:r>
    </w:p>
    <w:p w14:paraId="43377347" w14:textId="77777777" w:rsidR="00FE0ACC" w:rsidRPr="0023161D" w:rsidRDefault="00FE0ACC" w:rsidP="00FE0ACC">
      <w:pPr>
        <w:pStyle w:val="Text2"/>
        <w:rPr>
          <w:noProof/>
        </w:rPr>
      </w:pPr>
      <w:r w:rsidRPr="0023161D">
        <w:rPr>
          <w:noProof/>
        </w:rPr>
        <w:t>UTGÅNGSLÖSNING</w:t>
      </w:r>
    </w:p>
    <w:p w14:paraId="414E4B60" w14:textId="77777777" w:rsidR="00FE0ACC" w:rsidRPr="0023161D" w:rsidRDefault="00FE0ACC" w:rsidP="00FE0ACC">
      <w:pPr>
        <w:pStyle w:val="Text2"/>
        <w:rPr>
          <w:noProof/>
        </w:rPr>
      </w:pPr>
      <w:r w:rsidRPr="0023161D">
        <w:rPr>
          <w:noProof/>
        </w:rPr>
        <w:t>Blanda 1,249 g kopparsulfat, CuSO</w:t>
      </w:r>
      <w:r w:rsidRPr="0023161D">
        <w:rPr>
          <w:noProof/>
          <w:vertAlign w:val="subscript"/>
        </w:rPr>
        <w:t>4</w:t>
      </w:r>
      <w:r w:rsidRPr="0023161D">
        <w:rPr>
          <w:noProof/>
        </w:rPr>
        <w:t>.5H</w:t>
      </w:r>
      <w:r w:rsidRPr="0023161D">
        <w:rPr>
          <w:noProof/>
          <w:vertAlign w:val="subscript"/>
        </w:rPr>
        <w:t>2</w:t>
      </w:r>
      <w:r w:rsidRPr="0023161D">
        <w:rPr>
          <w:noProof/>
        </w:rPr>
        <w:t>O p.a., med 50 ml 0,5 M svavelsyra och späd med vatten upp till 1000 ml.</w:t>
      </w:r>
    </w:p>
    <w:p w14:paraId="73AE80E2" w14:textId="77777777" w:rsidR="00FE0ACC" w:rsidRPr="0023161D" w:rsidRDefault="00FE0ACC" w:rsidP="00FE0ACC">
      <w:pPr>
        <w:pStyle w:val="Text2"/>
        <w:rPr>
          <w:noProof/>
        </w:rPr>
      </w:pPr>
      <w:r w:rsidRPr="0023161D">
        <w:rPr>
          <w:noProof/>
        </w:rPr>
        <w:t>STANDARDLÖSNING</w:t>
      </w:r>
    </w:p>
    <w:p w14:paraId="0893443C" w14:textId="77777777" w:rsidR="00FE0ACC" w:rsidRPr="0023161D" w:rsidRDefault="00FE0ACC" w:rsidP="00FE0ACC">
      <w:pPr>
        <w:pStyle w:val="Text2"/>
        <w:rPr>
          <w:noProof/>
        </w:rPr>
      </w:pPr>
      <w:r w:rsidRPr="0023161D">
        <w:rPr>
          <w:noProof/>
        </w:rPr>
        <w:t>Blanda 50 ml av utgångslösningen med 10 ml 0,5 M H</w:t>
      </w:r>
      <w:r w:rsidRPr="0023161D">
        <w:rPr>
          <w:noProof/>
          <w:vertAlign w:val="subscript"/>
        </w:rPr>
        <w:t>2</w:t>
      </w:r>
      <w:r w:rsidRPr="0023161D">
        <w:rPr>
          <w:noProof/>
        </w:rPr>
        <w:t>SO</w:t>
      </w:r>
      <w:r w:rsidRPr="0023161D">
        <w:rPr>
          <w:noProof/>
          <w:vertAlign w:val="subscript"/>
        </w:rPr>
        <w:t>4</w:t>
      </w:r>
      <w:r w:rsidRPr="0023161D">
        <w:rPr>
          <w:noProof/>
        </w:rPr>
        <w:t xml:space="preserve"> och fyll på vatten upp till 1000 ml.</w:t>
      </w:r>
    </w:p>
    <w:p w14:paraId="14AD5517" w14:textId="77777777" w:rsidR="00FE0ACC" w:rsidRPr="0023161D" w:rsidRDefault="00FE0ACC" w:rsidP="00FE0ACC">
      <w:pPr>
        <w:pStyle w:val="Text1"/>
        <w:rPr>
          <w:noProof/>
        </w:rPr>
      </w:pPr>
      <w:r w:rsidRPr="0023161D">
        <w:rPr>
          <w:noProof/>
        </w:rPr>
        <w:t>3.2.13</w:t>
      </w:r>
      <w:r w:rsidRPr="0023161D">
        <w:rPr>
          <w:noProof/>
        </w:rPr>
        <w:tab/>
        <w:t>Natriumklorid p.a.</w:t>
      </w:r>
    </w:p>
    <w:p w14:paraId="58A61C09" w14:textId="77777777" w:rsidR="00FE0ACC" w:rsidRPr="0023161D" w:rsidRDefault="00FE0ACC" w:rsidP="00FE0ACC">
      <w:pPr>
        <w:pStyle w:val="Text1"/>
        <w:rPr>
          <w:noProof/>
        </w:rPr>
      </w:pPr>
      <w:r w:rsidRPr="0023161D">
        <w:rPr>
          <w:noProof/>
        </w:rPr>
        <w:t>3.2.14</w:t>
      </w:r>
      <w:r w:rsidRPr="0023161D">
        <w:rPr>
          <w:noProof/>
        </w:rPr>
        <w:tab/>
        <w:t>Apparatur för gasseparering (se figur 5) Den sintrade plattans diameter måste stämma överens med cylinderns innerdiameter.</w:t>
      </w:r>
    </w:p>
    <w:p w14:paraId="778E6673" w14:textId="77777777" w:rsidR="00FE0ACC" w:rsidRPr="0023161D" w:rsidRDefault="00FE0ACC" w:rsidP="00FE0ACC">
      <w:pPr>
        <w:pStyle w:val="Text1"/>
        <w:rPr>
          <w:noProof/>
        </w:rPr>
      </w:pPr>
      <w:r w:rsidRPr="0023161D">
        <w:rPr>
          <w:noProof/>
        </w:rPr>
        <w:lastRenderedPageBreak/>
        <w:t>3.2.15</w:t>
      </w:r>
      <w:r w:rsidRPr="0023161D">
        <w:rPr>
          <w:noProof/>
        </w:rPr>
        <w:tab/>
        <w:t>Separertratt, 250 ml</w:t>
      </w:r>
    </w:p>
    <w:p w14:paraId="2CFD3A2C" w14:textId="77777777" w:rsidR="00FE0ACC" w:rsidRPr="0023161D" w:rsidRDefault="00FE0ACC" w:rsidP="00FE0ACC">
      <w:pPr>
        <w:pStyle w:val="Text1"/>
        <w:rPr>
          <w:noProof/>
        </w:rPr>
      </w:pPr>
      <w:r w:rsidRPr="0023161D">
        <w:rPr>
          <w:noProof/>
        </w:rPr>
        <w:t>3.2.16</w:t>
      </w:r>
      <w:r w:rsidRPr="0023161D">
        <w:rPr>
          <w:noProof/>
        </w:rPr>
        <w:tab/>
        <w:t>Magnetisk omrörare med magnet 25-30 mm.</w:t>
      </w:r>
    </w:p>
    <w:p w14:paraId="09AD6F26" w14:textId="77777777" w:rsidR="00FE0ACC" w:rsidRPr="0023161D" w:rsidRDefault="00FE0ACC" w:rsidP="00FE0ACC">
      <w:pPr>
        <w:pStyle w:val="Text1"/>
        <w:rPr>
          <w:noProof/>
        </w:rPr>
      </w:pPr>
      <w:r w:rsidRPr="0023161D">
        <w:rPr>
          <w:noProof/>
        </w:rPr>
        <w:t>3.2.17</w:t>
      </w:r>
      <w:r w:rsidRPr="0023161D">
        <w:rPr>
          <w:noProof/>
        </w:rPr>
        <w:tab/>
        <w:t>Goochdegel, diametern vid den perforerade basen: = 25 mm, typ G4.</w:t>
      </w:r>
    </w:p>
    <w:p w14:paraId="5D8DAB04" w14:textId="77777777" w:rsidR="00FE0ACC" w:rsidRPr="0023161D" w:rsidRDefault="00FE0ACC" w:rsidP="00FE0ACC">
      <w:pPr>
        <w:pStyle w:val="Text1"/>
        <w:rPr>
          <w:noProof/>
        </w:rPr>
      </w:pPr>
      <w:r w:rsidRPr="0023161D">
        <w:rPr>
          <w:noProof/>
        </w:rPr>
        <w:t>3.2.18</w:t>
      </w:r>
      <w:r w:rsidRPr="0023161D">
        <w:rPr>
          <w:noProof/>
        </w:rPr>
        <w:tab/>
        <w:t>Cirkelrunda filtrerpapper av glasfiber, 27 mm diameter med fiberdiameter 0,3-1,5 m.</w:t>
      </w:r>
    </w:p>
    <w:p w14:paraId="1EE6AAB9" w14:textId="77777777" w:rsidR="00FE0ACC" w:rsidRPr="0023161D" w:rsidRDefault="00FE0ACC" w:rsidP="00FE0ACC">
      <w:pPr>
        <w:pStyle w:val="Text1"/>
        <w:rPr>
          <w:noProof/>
        </w:rPr>
      </w:pPr>
      <w:r w:rsidRPr="0023161D">
        <w:rPr>
          <w:noProof/>
        </w:rPr>
        <w:t>3.2.19</w:t>
      </w:r>
      <w:r w:rsidRPr="0023161D">
        <w:rPr>
          <w:noProof/>
        </w:rPr>
        <w:tab/>
        <w:t>Två filtrerkolvar med adaptrar och gummikragar på 500 respektive 250 ml.</w:t>
      </w:r>
    </w:p>
    <w:p w14:paraId="12302EC3" w14:textId="77777777" w:rsidR="00FE0ACC" w:rsidRPr="0023161D" w:rsidRDefault="00FE0ACC" w:rsidP="00FE0ACC">
      <w:pPr>
        <w:pStyle w:val="Text1"/>
        <w:rPr>
          <w:noProof/>
        </w:rPr>
      </w:pPr>
      <w:r w:rsidRPr="0023161D">
        <w:rPr>
          <w:noProof/>
        </w:rPr>
        <w:t>3.2.20</w:t>
      </w:r>
      <w:r w:rsidRPr="0023161D">
        <w:rPr>
          <w:noProof/>
        </w:rPr>
        <w:tab/>
        <w:t>250 mV registreringspotentiometer försedd med en indikatorelektrod av ljus platina och kalomel eller silver/silverkloridreferenselektrod med automatisk byrett med en volym på 20-25 ml eller motsvarande manuella utrustning.</w:t>
      </w:r>
    </w:p>
    <w:p w14:paraId="5D7EA11E" w14:textId="77777777" w:rsidR="00FE0ACC" w:rsidRPr="0023161D" w:rsidRDefault="00FE0ACC" w:rsidP="00FE0ACC">
      <w:pPr>
        <w:pStyle w:val="ManualHeading2"/>
        <w:ind w:left="851" w:hanging="851"/>
        <w:rPr>
          <w:noProof/>
        </w:rPr>
      </w:pPr>
      <w:r w:rsidRPr="0023161D">
        <w:rPr>
          <w:noProof/>
        </w:rPr>
        <w:t>3.3</w:t>
      </w:r>
      <w:r w:rsidRPr="0023161D">
        <w:rPr>
          <w:noProof/>
        </w:rPr>
        <w:tab/>
        <w:t>Metod</w:t>
      </w:r>
    </w:p>
    <w:p w14:paraId="5DF7D12A" w14:textId="77777777" w:rsidR="00FE0ACC" w:rsidRPr="0023161D" w:rsidRDefault="00FE0ACC" w:rsidP="00FE0ACC">
      <w:pPr>
        <w:pStyle w:val="ManualHeading3"/>
        <w:rPr>
          <w:noProof/>
        </w:rPr>
      </w:pPr>
      <w:r w:rsidRPr="0023161D">
        <w:rPr>
          <w:noProof/>
        </w:rPr>
        <w:t>3.3.1</w:t>
      </w:r>
      <w:r w:rsidRPr="0023161D">
        <w:rPr>
          <w:noProof/>
        </w:rPr>
        <w:tab/>
        <w:t>Koncentration och separering av det ytaktiva ämnet</w:t>
      </w:r>
    </w:p>
    <w:p w14:paraId="07202D3A" w14:textId="77777777" w:rsidR="00FE0ACC" w:rsidRPr="0023161D" w:rsidRDefault="00FE0ACC" w:rsidP="00FE0ACC">
      <w:pPr>
        <w:pStyle w:val="Text1"/>
        <w:rPr>
          <w:noProof/>
        </w:rPr>
      </w:pPr>
      <w:r w:rsidRPr="0023161D">
        <w:rPr>
          <w:noProof/>
        </w:rPr>
        <w:t>Filtrera det vattenhaltiga provet genom ett kvalitativt filtrerpapper. Kassera de första 100 ml av filtratet.</w:t>
      </w:r>
    </w:p>
    <w:p w14:paraId="7873ABEF" w14:textId="77777777" w:rsidR="00FE0ACC" w:rsidRPr="0023161D" w:rsidRDefault="00FE0ACC" w:rsidP="00FE0ACC">
      <w:pPr>
        <w:pStyle w:val="Text1"/>
        <w:rPr>
          <w:noProof/>
        </w:rPr>
      </w:pPr>
      <w:r w:rsidRPr="0023161D">
        <w:rPr>
          <w:noProof/>
        </w:rPr>
        <w:t>Skölj separeringsapparaten med etylacetat och placera en uppmätt mängd av provet i densamma, så att apparaten innehåller mellan 250 och 800 g nonjonisk tensid.</w:t>
      </w:r>
    </w:p>
    <w:p w14:paraId="0897F3ED" w14:textId="77777777" w:rsidR="00FE0ACC" w:rsidRPr="0023161D" w:rsidRDefault="00FE0ACC" w:rsidP="00FE0ACC">
      <w:pPr>
        <w:pStyle w:val="Text1"/>
        <w:rPr>
          <w:noProof/>
        </w:rPr>
      </w:pPr>
      <w:r w:rsidRPr="0023161D">
        <w:rPr>
          <w:noProof/>
        </w:rPr>
        <w:t>Förbättra separationen genom att tillsätta 100 g natriumklorid och 5 g natriumbikarbonat.</w:t>
      </w:r>
    </w:p>
    <w:p w14:paraId="48758791" w14:textId="77777777" w:rsidR="00FE0ACC" w:rsidRPr="0023161D" w:rsidRDefault="00FE0ACC" w:rsidP="00FE0ACC">
      <w:pPr>
        <w:pStyle w:val="Text1"/>
        <w:rPr>
          <w:noProof/>
        </w:rPr>
      </w:pPr>
      <w:r w:rsidRPr="0023161D">
        <w:rPr>
          <w:noProof/>
        </w:rPr>
        <w:t>Om provets volym överskrider 500 ml, tillsätt dessa salter i separeringsapparaten i fast form och lös upp genom att släppa igenom kväve eller luft.</w:t>
      </w:r>
    </w:p>
    <w:p w14:paraId="5FDE8F8E" w14:textId="77777777" w:rsidR="00FE0ACC" w:rsidRPr="0023161D" w:rsidRDefault="00FE0ACC" w:rsidP="00FE0ACC">
      <w:pPr>
        <w:pStyle w:val="Text1"/>
        <w:rPr>
          <w:noProof/>
        </w:rPr>
      </w:pPr>
      <w:r w:rsidRPr="0023161D">
        <w:rPr>
          <w:noProof/>
        </w:rPr>
        <w:t>Om ett mindre prov används, lös upp salterna i 400 ml vatten och häll dem sedan i separeringsapparaten.</w:t>
      </w:r>
    </w:p>
    <w:p w14:paraId="7836182B" w14:textId="77777777" w:rsidR="00FE0ACC" w:rsidRPr="0023161D" w:rsidRDefault="00FE0ACC" w:rsidP="00FE0ACC">
      <w:pPr>
        <w:pStyle w:val="Text1"/>
        <w:rPr>
          <w:noProof/>
        </w:rPr>
      </w:pPr>
      <w:r w:rsidRPr="0023161D">
        <w:rPr>
          <w:noProof/>
        </w:rPr>
        <w:t>Tillsätt vatten så att nivån kommer upp till den övre kranen.</w:t>
      </w:r>
    </w:p>
    <w:p w14:paraId="4E4A24CD" w14:textId="77777777" w:rsidR="00FE0ACC" w:rsidRPr="0023161D" w:rsidRDefault="00FE0ACC" w:rsidP="00FE0ACC">
      <w:pPr>
        <w:pStyle w:val="Text1"/>
        <w:rPr>
          <w:noProof/>
        </w:rPr>
      </w:pPr>
      <w:r w:rsidRPr="0023161D">
        <w:rPr>
          <w:noProof/>
        </w:rPr>
        <w:t>Tillsätt försiktigt 100 ml etylacetat ovanpå vattnet.</w:t>
      </w:r>
    </w:p>
    <w:p w14:paraId="0D72BDFE" w14:textId="77777777" w:rsidR="00FE0ACC" w:rsidRPr="0023161D" w:rsidRDefault="00FE0ACC" w:rsidP="00FE0ACC">
      <w:pPr>
        <w:pStyle w:val="Text1"/>
        <w:rPr>
          <w:noProof/>
        </w:rPr>
      </w:pPr>
      <w:r w:rsidRPr="0023161D">
        <w:rPr>
          <w:noProof/>
        </w:rPr>
        <w:t>Fyll tvättflaskan i gasledningen (kväve eller luft) till två tredjedelar med etylacetat.</w:t>
      </w:r>
    </w:p>
    <w:p w14:paraId="05EF73DF" w14:textId="77777777" w:rsidR="00FE0ACC" w:rsidRPr="0023161D" w:rsidRDefault="00FE0ACC" w:rsidP="00FE0ACC">
      <w:pPr>
        <w:pStyle w:val="Text1"/>
        <w:rPr>
          <w:noProof/>
        </w:rPr>
      </w:pPr>
      <w:r w:rsidRPr="0023161D">
        <w:rPr>
          <w:noProof/>
        </w:rPr>
        <w:t>Låt en gasström med ett flöde av 30-60 l/h passera genom apparaten; en rotameter rekommenderas. Luftningshastigheten måste ökas gradvis i början. Lufthastigheten ska justeras så att faserna är klart åtskilda för att minska en omblandning av faserna och upplösning av etylacetatet i vattnet. Stäng av gasflödet efter fem minuter.</w:t>
      </w:r>
    </w:p>
    <w:p w14:paraId="4E3CE723" w14:textId="77777777" w:rsidR="00FE0ACC" w:rsidRPr="0023161D" w:rsidRDefault="00FE0ACC" w:rsidP="00FE0ACC">
      <w:pPr>
        <w:pStyle w:val="Text1"/>
        <w:rPr>
          <w:noProof/>
        </w:rPr>
      </w:pPr>
      <w:r w:rsidRPr="0023161D">
        <w:rPr>
          <w:noProof/>
        </w:rPr>
        <w:t>Om den organiska fasen reduceras med mer än 20 % i volym genom upplösning i vatten, måste sublimeringen upprepas med speciell uppmärksamhet på luftflödets hastighet.</w:t>
      </w:r>
    </w:p>
    <w:p w14:paraId="117BFB3D" w14:textId="77777777" w:rsidR="00FE0ACC" w:rsidRPr="0023161D" w:rsidRDefault="00FE0ACC" w:rsidP="00FE0ACC">
      <w:pPr>
        <w:pStyle w:val="Text1"/>
        <w:rPr>
          <w:noProof/>
        </w:rPr>
      </w:pPr>
      <w:r w:rsidRPr="0023161D">
        <w:rPr>
          <w:noProof/>
        </w:rPr>
        <w:t>Häll av den organiska fasen i en separertratt. Häll tillbaka eventuellt vatten från vattenfasen i separertratten (bör bara vara några få ml) till separeringsapparaten. Filtrera etylacetatfasen genom ett torrt filtrerpapper av god kvalitet ner i en 250-ml bägare.</w:t>
      </w:r>
    </w:p>
    <w:p w14:paraId="5C621E9D" w14:textId="77777777" w:rsidR="00FE0ACC" w:rsidRPr="0023161D" w:rsidRDefault="00FE0ACC" w:rsidP="00FE0ACC">
      <w:pPr>
        <w:pStyle w:val="Text1"/>
        <w:rPr>
          <w:noProof/>
        </w:rPr>
      </w:pPr>
      <w:r w:rsidRPr="0023161D">
        <w:rPr>
          <w:noProof/>
        </w:rPr>
        <w:t>Häll ytterligare 100 ml etylacetat i separeringsapparaten och släpp åter på kväve eller luft genom apparaten i fem minuter. Tappa av den organiska fasen i separertratten, som använts för den första separationen, kassera vattenfasen och kör den organiska fasen genom samma filter som använts för den första etylacetatdelen. Skölj både separertratten och filtret med cirka 20 ml etylacetat.</w:t>
      </w:r>
    </w:p>
    <w:p w14:paraId="3B3D4381" w14:textId="77777777" w:rsidR="00FE0ACC" w:rsidRPr="0023161D" w:rsidRDefault="00FE0ACC" w:rsidP="00FE0ACC">
      <w:pPr>
        <w:pStyle w:val="Text1"/>
        <w:rPr>
          <w:noProof/>
        </w:rPr>
      </w:pPr>
      <w:r w:rsidRPr="0023161D">
        <w:rPr>
          <w:noProof/>
        </w:rPr>
        <w:lastRenderedPageBreak/>
        <w:t>Låt etylacetatet avdunsta på ett vattenbad tills allt vatten är borta (i dragskåp). Rikta en svag luftström över ytan för att påskynda avdunstningen.</w:t>
      </w:r>
    </w:p>
    <w:p w14:paraId="385376DE" w14:textId="77777777" w:rsidR="00FE0ACC" w:rsidRPr="0023161D" w:rsidRDefault="00FE0ACC" w:rsidP="00FE0ACC">
      <w:pPr>
        <w:pStyle w:val="ManualHeading3"/>
        <w:rPr>
          <w:noProof/>
        </w:rPr>
      </w:pPr>
      <w:r w:rsidRPr="0023161D">
        <w:rPr>
          <w:noProof/>
        </w:rPr>
        <w:t>3.3.2</w:t>
      </w:r>
      <w:r w:rsidRPr="0023161D">
        <w:rPr>
          <w:noProof/>
        </w:rPr>
        <w:tab/>
        <w:t>Utfällning och filtrering</w:t>
      </w:r>
    </w:p>
    <w:p w14:paraId="7503F5AB" w14:textId="77777777" w:rsidR="00FE0ACC" w:rsidRPr="0023161D" w:rsidRDefault="00FE0ACC" w:rsidP="00FE0ACC">
      <w:pPr>
        <w:pStyle w:val="Text1"/>
        <w:rPr>
          <w:noProof/>
        </w:rPr>
      </w:pPr>
      <w:r w:rsidRPr="0023161D">
        <w:rPr>
          <w:noProof/>
        </w:rPr>
        <w:t>Lös upp det torra restmaterialet från 3.3.1 i 5 ml metanol, tillsätt 40 ml vatten och 0,5 ml utspädd HCl (punkt 3.2.3) och rör blandningen med en magnetisk omrörare.</w:t>
      </w:r>
    </w:p>
    <w:p w14:paraId="33F484DA" w14:textId="77777777" w:rsidR="00FE0ACC" w:rsidRPr="0023161D" w:rsidRDefault="00FE0ACC" w:rsidP="00FE0ACC">
      <w:pPr>
        <w:pStyle w:val="Text1"/>
        <w:rPr>
          <w:noProof/>
        </w:rPr>
      </w:pPr>
      <w:r w:rsidRPr="0023161D">
        <w:rPr>
          <w:noProof/>
        </w:rPr>
        <w:t>Till denna lösning tillsätts 30 ml utfällningsmedel (punkt 3.2.6) från en mätcylinder. Utfällningen bildas efter upprepad omrörning. Rör om i 10 minuter och låt sedan blandningen stå minst 5 minuter.</w:t>
      </w:r>
    </w:p>
    <w:p w14:paraId="4699700B" w14:textId="77777777" w:rsidR="00FE0ACC" w:rsidRPr="0023161D" w:rsidRDefault="00FE0ACC" w:rsidP="00FE0ACC">
      <w:pPr>
        <w:pStyle w:val="Text1"/>
        <w:rPr>
          <w:noProof/>
        </w:rPr>
      </w:pPr>
      <w:r w:rsidRPr="0023161D">
        <w:rPr>
          <w:noProof/>
        </w:rPr>
        <w:t>Filtrera blandningen genom Goochdegeln, vars underdel är täckt med filtrerpapper av glasfiber. Tvätta först filtret under sug med cirka 2 ml isättika. Skölj sedan bägaren, magneten och degeln grundligt med isättika, varvid 40-50 ml erfordras. Man behöver inte kvantitativt överföra den utfällning som fastnat längs bägarens sidor till filtret, eftersom utfällningslösningen för titreringen hälls tillbaka i utfällningsbägaren och den återstående utfällningen därvid kommer att lösas upp.</w:t>
      </w:r>
    </w:p>
    <w:p w14:paraId="076C2F77" w14:textId="77777777" w:rsidR="00FE0ACC" w:rsidRPr="0023161D" w:rsidRDefault="00FE0ACC" w:rsidP="00FE0ACC">
      <w:pPr>
        <w:pStyle w:val="ManualHeading3"/>
        <w:rPr>
          <w:noProof/>
        </w:rPr>
      </w:pPr>
      <w:r w:rsidRPr="0023161D">
        <w:rPr>
          <w:noProof/>
        </w:rPr>
        <w:t>3.3.3</w:t>
      </w:r>
      <w:r w:rsidRPr="0023161D">
        <w:rPr>
          <w:noProof/>
        </w:rPr>
        <w:tab/>
        <w:t>Upplösning av utfällningen</w:t>
      </w:r>
    </w:p>
    <w:p w14:paraId="5C65970F" w14:textId="77777777" w:rsidR="00FE0ACC" w:rsidRPr="0023161D" w:rsidRDefault="00FE0ACC" w:rsidP="00FE0ACC">
      <w:pPr>
        <w:pStyle w:val="Text1"/>
        <w:rPr>
          <w:noProof/>
        </w:rPr>
      </w:pPr>
      <w:r w:rsidRPr="0023161D">
        <w:rPr>
          <w:noProof/>
        </w:rPr>
        <w:t>Lös upp utfällningen i filterdegeln genom att tillsätta varm ammoniumtartratlösning (ca 80 °C), (punkt 3.2.8) i tre omgångar på 10 ml vardera. Låt varje omgång stå i degeln i några minuter innan den sugs igenom filtret ner i kolven.</w:t>
      </w:r>
    </w:p>
    <w:p w14:paraId="40610872" w14:textId="77777777" w:rsidR="00FE0ACC" w:rsidRPr="0023161D" w:rsidRDefault="00FE0ACC" w:rsidP="00FE0ACC">
      <w:pPr>
        <w:pStyle w:val="Text1"/>
        <w:rPr>
          <w:noProof/>
        </w:rPr>
      </w:pPr>
      <w:r w:rsidRPr="0023161D">
        <w:rPr>
          <w:noProof/>
        </w:rPr>
        <w:t>Placera filtrerkolvens innehåll i den bägare som används för utfällningen. Skölj bägarens sidor med ytterligare 20 ml tartratlösning för att lösa upp resten av utfällningen.</w:t>
      </w:r>
    </w:p>
    <w:p w14:paraId="658DC9C4" w14:textId="77777777" w:rsidR="00FE0ACC" w:rsidRPr="0023161D" w:rsidRDefault="00FE0ACC" w:rsidP="00FE0ACC">
      <w:pPr>
        <w:pStyle w:val="Text1"/>
        <w:rPr>
          <w:noProof/>
        </w:rPr>
      </w:pPr>
      <w:r w:rsidRPr="0023161D">
        <w:rPr>
          <w:noProof/>
        </w:rPr>
        <w:t>Tvätta omsorgsfullt degeln, adaptern och filtrerkolven med 150-200 ml vatten och häll tillbaka sköljvattnet i den bägare som använts för utfällningen.</w:t>
      </w:r>
    </w:p>
    <w:p w14:paraId="0B824191" w14:textId="77777777" w:rsidR="00FE0ACC" w:rsidRPr="0023161D" w:rsidRDefault="00FE0ACC" w:rsidP="00FE0ACC">
      <w:pPr>
        <w:pStyle w:val="ManualHeading3"/>
        <w:rPr>
          <w:noProof/>
        </w:rPr>
      </w:pPr>
      <w:r w:rsidRPr="0023161D">
        <w:rPr>
          <w:noProof/>
        </w:rPr>
        <w:t>3.3.4</w:t>
      </w:r>
      <w:r w:rsidRPr="0023161D">
        <w:rPr>
          <w:noProof/>
        </w:rPr>
        <w:tab/>
        <w:t>Titrering</w:t>
      </w:r>
    </w:p>
    <w:p w14:paraId="1F1A1798" w14:textId="77777777" w:rsidR="00FE0ACC" w:rsidRPr="0023161D" w:rsidRDefault="00FE0ACC" w:rsidP="00FE0ACC">
      <w:pPr>
        <w:pStyle w:val="Text1"/>
        <w:rPr>
          <w:noProof/>
        </w:rPr>
      </w:pPr>
      <w:r w:rsidRPr="0023161D">
        <w:rPr>
          <w:noProof/>
        </w:rPr>
        <w:t>Rör om lösningen med en magnetomrörare (punkt 3.2.16), tillsätt några droppar bromokresolrött (punkt 3.2.5) och tillsätt den utspädda ammoniaklösningen (punkt 3.2.9) tills färgen slår om till violett (lösningen är först svagt sur från återstoden av ättikssyran som använts vid sköljningen).</w:t>
      </w:r>
    </w:p>
    <w:p w14:paraId="4707D35F" w14:textId="77777777" w:rsidR="00FE0ACC" w:rsidRPr="0023161D" w:rsidRDefault="00FE0ACC" w:rsidP="00FE0ACC">
      <w:pPr>
        <w:pStyle w:val="Text1"/>
        <w:rPr>
          <w:noProof/>
        </w:rPr>
      </w:pPr>
      <w:r w:rsidRPr="0023161D">
        <w:rPr>
          <w:noProof/>
        </w:rPr>
        <w:t>Tillsätt sedan 10 ml standardacetatbuffert (punkt 3.2.10), sänk ned elektroderna i lösningen och titrera potentiometriskt med den standardiserade ”karbatlösningen” (punkt 3.2.11) med byrettspetsen nedsänkt i lösningen.</w:t>
      </w:r>
    </w:p>
    <w:p w14:paraId="1244C359" w14:textId="77777777" w:rsidR="00FE0ACC" w:rsidRPr="0023161D" w:rsidRDefault="00FE0ACC" w:rsidP="00FE0ACC">
      <w:pPr>
        <w:pStyle w:val="Text1"/>
        <w:rPr>
          <w:noProof/>
        </w:rPr>
      </w:pPr>
      <w:r w:rsidRPr="0023161D">
        <w:rPr>
          <w:noProof/>
        </w:rPr>
        <w:t>Titreringshastigheten får inte överskrida 2 ml/min.</w:t>
      </w:r>
    </w:p>
    <w:p w14:paraId="7306ED05" w14:textId="77777777" w:rsidR="00FE0ACC" w:rsidRPr="0023161D" w:rsidRDefault="00FE0ACC" w:rsidP="00FE0ACC">
      <w:pPr>
        <w:pStyle w:val="Text1"/>
        <w:rPr>
          <w:noProof/>
        </w:rPr>
      </w:pPr>
      <w:r w:rsidRPr="0023161D">
        <w:rPr>
          <w:noProof/>
        </w:rPr>
        <w:t>Slutpunkten är skärningspunkten mellan tangenterna till de båda grenarna av potentialkurvan.</w:t>
      </w:r>
    </w:p>
    <w:p w14:paraId="6BBFC1CA" w14:textId="77777777" w:rsidR="00FE0ACC" w:rsidRPr="0023161D" w:rsidRDefault="00FE0ACC" w:rsidP="00FE0ACC">
      <w:pPr>
        <w:pStyle w:val="Text1"/>
        <w:rPr>
          <w:noProof/>
        </w:rPr>
      </w:pPr>
      <w:r w:rsidRPr="0023161D">
        <w:rPr>
          <w:noProof/>
        </w:rPr>
        <w:t>Ibland kan man märka att potentialkurvan har planat ut; detta kan elimineras genom att platinaelektroden rengörs omsorgsfullt (polering med smärgelduk).</w:t>
      </w:r>
    </w:p>
    <w:p w14:paraId="367A4EA8" w14:textId="77777777" w:rsidR="00FE0ACC" w:rsidRPr="0023161D" w:rsidRDefault="00FE0ACC" w:rsidP="00FE0ACC">
      <w:pPr>
        <w:pStyle w:val="ManualHeading3"/>
        <w:rPr>
          <w:noProof/>
        </w:rPr>
      </w:pPr>
      <w:r w:rsidRPr="0023161D">
        <w:rPr>
          <w:noProof/>
        </w:rPr>
        <w:t>3.3.5</w:t>
      </w:r>
      <w:r w:rsidRPr="0023161D">
        <w:rPr>
          <w:noProof/>
        </w:rPr>
        <w:tab/>
        <w:t>Blindprov</w:t>
      </w:r>
    </w:p>
    <w:p w14:paraId="0D2848A5" w14:textId="77777777" w:rsidR="00FE0ACC" w:rsidRPr="0023161D" w:rsidRDefault="00FE0ACC" w:rsidP="00FE0ACC">
      <w:pPr>
        <w:pStyle w:val="Text1"/>
        <w:rPr>
          <w:noProof/>
        </w:rPr>
      </w:pPr>
      <w:r w:rsidRPr="0023161D">
        <w:rPr>
          <w:noProof/>
        </w:rPr>
        <w:t>Utför samtidigt ett blindprov genom hela förfarandet med 5 ml metanol och 40 ml vatten enligt anvisningarna i punkt 3.3.2. Vid titrering av blindprov bör det gå åt mindre än 1 ml, annars kan man misstänka att reagenserna (punkterna 3.2.3, 3.2.7, 3.2.8, 3.2.9, 3.2.10) inte är helt rena, framför allt vad beträffar förekomst av tungmetaller, och därför måste bytas ut. Blindprovet måste beaktas vid resultatberäkningen.</w:t>
      </w:r>
    </w:p>
    <w:p w14:paraId="5D778B9A" w14:textId="77777777" w:rsidR="00FE0ACC" w:rsidRPr="0023161D" w:rsidRDefault="00FE0ACC" w:rsidP="00FE0ACC">
      <w:pPr>
        <w:pStyle w:val="ManualHeading3"/>
        <w:rPr>
          <w:noProof/>
        </w:rPr>
      </w:pPr>
      <w:r w:rsidRPr="0023161D">
        <w:rPr>
          <w:noProof/>
        </w:rPr>
        <w:lastRenderedPageBreak/>
        <w:t>3.3.6</w:t>
      </w:r>
      <w:r w:rsidRPr="0023161D">
        <w:rPr>
          <w:noProof/>
        </w:rPr>
        <w:tab/>
        <w:t>Styrning av faktorn för karbatlösningen</w:t>
      </w:r>
    </w:p>
    <w:p w14:paraId="4E336C7C" w14:textId="77777777" w:rsidR="00FE0ACC" w:rsidRPr="0023161D" w:rsidRDefault="00FE0ACC" w:rsidP="00FE0ACC">
      <w:pPr>
        <w:pStyle w:val="Text1"/>
        <w:rPr>
          <w:noProof/>
        </w:rPr>
      </w:pPr>
      <w:r w:rsidRPr="0023161D">
        <w:rPr>
          <w:noProof/>
        </w:rPr>
        <w:t>Bestäm faktorn för karbatlösningen samma dag den används. För att göra detta titrerar man 10 ml kopparsulfatlösning (punkt 3.2.12) med karbatlösningen efter att ha tillsatt 100 ml vatten och 10 ml standardacetatbuffert (punkt 3.2.10). Om den mängd som används är a ml blir faktorn f:</w:t>
      </w:r>
    </w:p>
    <w:p w14:paraId="25D5AD36" w14:textId="77777777" w:rsidR="00FE0ACC" w:rsidRPr="0023161D" w:rsidRDefault="00FE0ACC" w:rsidP="00FE0ACC">
      <w:pPr>
        <w:pStyle w:val="Text1"/>
        <w:rPr>
          <w:noProof/>
        </w:rPr>
      </w:pPr>
      <w:r w:rsidRPr="0023161D">
        <w:rPr>
          <w:noProof/>
          <w:lang w:val="en-GB" w:eastAsia="en-GB"/>
        </w:rPr>
        <w:drawing>
          <wp:inline distT="0" distB="0" distL="0" distR="0" wp14:anchorId="42198FEF" wp14:editId="69B39472">
            <wp:extent cx="969645" cy="7435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9645" cy="743585"/>
                    </a:xfrm>
                    <a:prstGeom prst="rect">
                      <a:avLst/>
                    </a:prstGeom>
                    <a:noFill/>
                  </pic:spPr>
                </pic:pic>
              </a:graphicData>
            </a:graphic>
          </wp:inline>
        </w:drawing>
      </w:r>
    </w:p>
    <w:p w14:paraId="1162B421" w14:textId="77777777" w:rsidR="00FE0ACC" w:rsidRPr="0023161D" w:rsidRDefault="00FE0ACC" w:rsidP="00FE0ACC">
      <w:pPr>
        <w:pStyle w:val="Text1"/>
        <w:rPr>
          <w:noProof/>
        </w:rPr>
      </w:pPr>
    </w:p>
    <w:p w14:paraId="12A522B8" w14:textId="77777777" w:rsidR="00FE0ACC" w:rsidRPr="0023161D" w:rsidRDefault="00FE0ACC" w:rsidP="00FE0ACC">
      <w:pPr>
        <w:pStyle w:val="Text1"/>
        <w:rPr>
          <w:noProof/>
        </w:rPr>
      </w:pPr>
      <w:r w:rsidRPr="0023161D">
        <w:rPr>
          <w:noProof/>
        </w:rPr>
        <w:t>och samtliga titreringsresultat ska multipliceras med denna faktor.</w:t>
      </w:r>
    </w:p>
    <w:p w14:paraId="6431A051" w14:textId="77777777" w:rsidR="00FE0ACC" w:rsidRPr="0023161D" w:rsidRDefault="00FE0ACC" w:rsidP="00FE0ACC">
      <w:pPr>
        <w:pStyle w:val="ManualHeading2"/>
        <w:ind w:left="851" w:hanging="851"/>
        <w:rPr>
          <w:noProof/>
        </w:rPr>
      </w:pPr>
      <w:r w:rsidRPr="0023161D">
        <w:rPr>
          <w:noProof/>
        </w:rPr>
        <w:t>3.4</w:t>
      </w:r>
      <w:r w:rsidRPr="0023161D">
        <w:rPr>
          <w:noProof/>
        </w:rPr>
        <w:tab/>
        <w:t>Beräkning av resultat</w:t>
      </w:r>
    </w:p>
    <w:p w14:paraId="5EE03B76" w14:textId="77777777" w:rsidR="00FE0ACC" w:rsidRPr="0023161D" w:rsidRDefault="00FE0ACC" w:rsidP="00FE0ACC">
      <w:pPr>
        <w:pStyle w:val="Text1"/>
        <w:rPr>
          <w:noProof/>
        </w:rPr>
      </w:pPr>
      <w:r w:rsidRPr="0023161D">
        <w:rPr>
          <w:noProof/>
        </w:rPr>
        <w:t>Varje nonjonisk tensid har sin egen faktor beroende på dess sammansättning, framför allt alkenoxidkedjans längd. Koncentrationen av nonjoniska tensiden uttrycks i förhållande till ett normerat ämne – en nonylfenol med 10 etylenoxidenheter (NP 10) – för vilken omvandlingsfaktorn är 0,054.</w:t>
      </w:r>
    </w:p>
    <w:p w14:paraId="5B55F741" w14:textId="77777777" w:rsidR="00FE0ACC" w:rsidRPr="0023161D" w:rsidRDefault="00FE0ACC" w:rsidP="00FE0ACC">
      <w:pPr>
        <w:pStyle w:val="Text1"/>
        <w:rPr>
          <w:noProof/>
        </w:rPr>
      </w:pPr>
      <w:r w:rsidRPr="0023161D">
        <w:rPr>
          <w:noProof/>
        </w:rPr>
        <w:t>Med denna faktor uttrycks mängden tensid i provet i mg NP 10-ekvivalent enligt följande:</w:t>
      </w:r>
    </w:p>
    <w:p w14:paraId="0BFB6D35" w14:textId="77777777" w:rsidR="00FE0ACC" w:rsidRPr="0023161D" w:rsidRDefault="00FE0ACC" w:rsidP="00FE0ACC">
      <w:pPr>
        <w:pStyle w:val="Text1"/>
        <w:rPr>
          <w:noProof/>
        </w:rPr>
      </w:pPr>
      <w:r w:rsidRPr="0023161D">
        <w:rPr>
          <w:noProof/>
        </w:rPr>
        <w:t>(b — c) xfx 0,054 = mg nonjonisk tensid som NP 10</w:t>
      </w:r>
    </w:p>
    <w:p w14:paraId="47992FA5" w14:textId="77777777" w:rsidR="00FE0ACC" w:rsidRPr="0023161D" w:rsidRDefault="00FE0ACC" w:rsidP="00FE0ACC">
      <w:pPr>
        <w:pStyle w:val="Text1"/>
        <w:rPr>
          <w:noProof/>
        </w:rPr>
      </w:pPr>
      <w:r w:rsidRPr="0023161D">
        <w:rPr>
          <w:noProof/>
        </w:rPr>
        <w:t>där</w:t>
      </w:r>
    </w:p>
    <w:tbl>
      <w:tblPr>
        <w:tblW w:w="0" w:type="auto"/>
        <w:tblInd w:w="1532" w:type="dxa"/>
        <w:tblLayout w:type="fixed"/>
        <w:tblLook w:val="0000" w:firstRow="0" w:lastRow="0" w:firstColumn="0" w:lastColumn="0" w:noHBand="0" w:noVBand="0"/>
      </w:tblPr>
      <w:tblGrid>
        <w:gridCol w:w="560"/>
        <w:gridCol w:w="560"/>
        <w:gridCol w:w="5102"/>
      </w:tblGrid>
      <w:tr w:rsidR="00FE0ACC" w:rsidRPr="0023161D" w14:paraId="7B07C7FE" w14:textId="77777777" w:rsidTr="00431C56">
        <w:tc>
          <w:tcPr>
            <w:tcW w:w="560" w:type="dxa"/>
            <w:tcBorders>
              <w:top w:val="single" w:sz="2" w:space="0" w:color="auto"/>
              <w:left w:val="single" w:sz="2" w:space="0" w:color="auto"/>
              <w:bottom w:val="single" w:sz="2" w:space="0" w:color="auto"/>
              <w:right w:val="single" w:sz="2" w:space="0" w:color="auto"/>
            </w:tcBorders>
          </w:tcPr>
          <w:p w14:paraId="5AC598EB" w14:textId="77777777" w:rsidR="00FE0ACC" w:rsidRPr="0023161D" w:rsidRDefault="00FE0ACC" w:rsidP="00431C56">
            <w:pPr>
              <w:pStyle w:val="NormalLeft"/>
              <w:rPr>
                <w:noProof/>
              </w:rPr>
            </w:pPr>
            <w:r w:rsidRPr="0023161D">
              <w:rPr>
                <w:noProof/>
              </w:rPr>
              <w:t>b</w:t>
            </w:r>
          </w:p>
        </w:tc>
        <w:tc>
          <w:tcPr>
            <w:tcW w:w="560" w:type="dxa"/>
            <w:tcBorders>
              <w:top w:val="single" w:sz="2" w:space="0" w:color="auto"/>
              <w:left w:val="single" w:sz="2" w:space="0" w:color="auto"/>
              <w:bottom w:val="single" w:sz="2" w:space="0" w:color="auto"/>
              <w:right w:val="single" w:sz="2" w:space="0" w:color="auto"/>
            </w:tcBorders>
          </w:tcPr>
          <w:p w14:paraId="69885040" w14:textId="77777777" w:rsidR="00FE0ACC" w:rsidRPr="0023161D" w:rsidRDefault="00FE0ACC" w:rsidP="00431C56">
            <w:pPr>
              <w:pStyle w:val="NormalLeft"/>
              <w:rPr>
                <w:noProof/>
              </w:rPr>
            </w:pPr>
            <w:r w:rsidRPr="0023161D">
              <w:rPr>
                <w:noProof/>
              </w:rPr>
              <w:t>=</w:t>
            </w:r>
          </w:p>
        </w:tc>
        <w:tc>
          <w:tcPr>
            <w:tcW w:w="5102" w:type="dxa"/>
            <w:tcBorders>
              <w:top w:val="single" w:sz="2" w:space="0" w:color="auto"/>
              <w:left w:val="single" w:sz="2" w:space="0" w:color="auto"/>
              <w:bottom w:val="single" w:sz="2" w:space="0" w:color="auto"/>
              <w:right w:val="single" w:sz="2" w:space="0" w:color="auto"/>
            </w:tcBorders>
          </w:tcPr>
          <w:p w14:paraId="2D7BA222" w14:textId="77777777" w:rsidR="00FE0ACC" w:rsidRPr="0023161D" w:rsidRDefault="00FE0ACC" w:rsidP="00431C56">
            <w:pPr>
              <w:pStyle w:val="NormalLeft"/>
              <w:rPr>
                <w:noProof/>
              </w:rPr>
            </w:pPr>
            <w:r w:rsidRPr="0023161D">
              <w:rPr>
                <w:noProof/>
              </w:rPr>
              <w:t>volymen av karbatlösning i provet (ml),</w:t>
            </w:r>
          </w:p>
        </w:tc>
      </w:tr>
      <w:tr w:rsidR="00FE0ACC" w:rsidRPr="0023161D" w14:paraId="54DA50B0" w14:textId="77777777" w:rsidTr="00431C56">
        <w:tc>
          <w:tcPr>
            <w:tcW w:w="560" w:type="dxa"/>
            <w:tcBorders>
              <w:top w:val="single" w:sz="2" w:space="0" w:color="auto"/>
              <w:left w:val="single" w:sz="2" w:space="0" w:color="auto"/>
              <w:bottom w:val="single" w:sz="2" w:space="0" w:color="auto"/>
              <w:right w:val="single" w:sz="2" w:space="0" w:color="auto"/>
            </w:tcBorders>
          </w:tcPr>
          <w:p w14:paraId="74904CB6" w14:textId="77777777" w:rsidR="00FE0ACC" w:rsidRPr="0023161D" w:rsidRDefault="00FE0ACC" w:rsidP="00431C56">
            <w:pPr>
              <w:pStyle w:val="NormalLeft"/>
              <w:rPr>
                <w:noProof/>
              </w:rPr>
            </w:pPr>
            <w:r w:rsidRPr="0023161D">
              <w:rPr>
                <w:noProof/>
              </w:rPr>
              <w:t>c</w:t>
            </w:r>
          </w:p>
        </w:tc>
        <w:tc>
          <w:tcPr>
            <w:tcW w:w="560" w:type="dxa"/>
            <w:tcBorders>
              <w:top w:val="single" w:sz="2" w:space="0" w:color="auto"/>
              <w:left w:val="single" w:sz="2" w:space="0" w:color="auto"/>
              <w:bottom w:val="single" w:sz="2" w:space="0" w:color="auto"/>
              <w:right w:val="single" w:sz="2" w:space="0" w:color="auto"/>
            </w:tcBorders>
          </w:tcPr>
          <w:p w14:paraId="5EDBE29E" w14:textId="77777777" w:rsidR="00FE0ACC" w:rsidRPr="0023161D" w:rsidRDefault="00FE0ACC" w:rsidP="00431C56">
            <w:pPr>
              <w:pStyle w:val="NormalLeft"/>
              <w:rPr>
                <w:noProof/>
              </w:rPr>
            </w:pPr>
            <w:r w:rsidRPr="0023161D">
              <w:rPr>
                <w:noProof/>
              </w:rPr>
              <w:t>=</w:t>
            </w:r>
          </w:p>
        </w:tc>
        <w:tc>
          <w:tcPr>
            <w:tcW w:w="5102" w:type="dxa"/>
            <w:tcBorders>
              <w:top w:val="single" w:sz="2" w:space="0" w:color="auto"/>
              <w:left w:val="single" w:sz="2" w:space="0" w:color="auto"/>
              <w:bottom w:val="single" w:sz="2" w:space="0" w:color="auto"/>
              <w:right w:val="single" w:sz="2" w:space="0" w:color="auto"/>
            </w:tcBorders>
          </w:tcPr>
          <w:p w14:paraId="3491B505" w14:textId="77777777" w:rsidR="00FE0ACC" w:rsidRPr="0023161D" w:rsidRDefault="00FE0ACC" w:rsidP="00431C56">
            <w:pPr>
              <w:pStyle w:val="NormalLeft"/>
              <w:rPr>
                <w:noProof/>
              </w:rPr>
            </w:pPr>
            <w:r w:rsidRPr="0023161D">
              <w:rPr>
                <w:noProof/>
              </w:rPr>
              <w:t>volymen av karbatlösningen i blindprovet (ml),</w:t>
            </w:r>
          </w:p>
        </w:tc>
      </w:tr>
      <w:tr w:rsidR="00FE0ACC" w:rsidRPr="0023161D" w14:paraId="388205C7" w14:textId="77777777" w:rsidTr="00431C56">
        <w:tc>
          <w:tcPr>
            <w:tcW w:w="560" w:type="dxa"/>
            <w:tcBorders>
              <w:top w:val="single" w:sz="2" w:space="0" w:color="auto"/>
              <w:left w:val="single" w:sz="2" w:space="0" w:color="auto"/>
              <w:bottom w:val="single" w:sz="2" w:space="0" w:color="auto"/>
              <w:right w:val="single" w:sz="2" w:space="0" w:color="auto"/>
            </w:tcBorders>
          </w:tcPr>
          <w:p w14:paraId="565661E7" w14:textId="77777777" w:rsidR="00FE0ACC" w:rsidRPr="0023161D" w:rsidRDefault="00FE0ACC" w:rsidP="00431C56">
            <w:pPr>
              <w:pStyle w:val="NormalLeft"/>
              <w:rPr>
                <w:noProof/>
              </w:rPr>
            </w:pPr>
            <w:r w:rsidRPr="0023161D">
              <w:rPr>
                <w:noProof/>
              </w:rPr>
              <w:t>f</w:t>
            </w:r>
          </w:p>
        </w:tc>
        <w:tc>
          <w:tcPr>
            <w:tcW w:w="560" w:type="dxa"/>
            <w:tcBorders>
              <w:top w:val="single" w:sz="2" w:space="0" w:color="auto"/>
              <w:left w:val="single" w:sz="2" w:space="0" w:color="auto"/>
              <w:bottom w:val="single" w:sz="2" w:space="0" w:color="auto"/>
              <w:right w:val="single" w:sz="2" w:space="0" w:color="auto"/>
            </w:tcBorders>
          </w:tcPr>
          <w:p w14:paraId="4AF6BF52" w14:textId="77777777" w:rsidR="00FE0ACC" w:rsidRPr="0023161D" w:rsidRDefault="00FE0ACC" w:rsidP="00431C56">
            <w:pPr>
              <w:pStyle w:val="NormalLeft"/>
              <w:rPr>
                <w:noProof/>
              </w:rPr>
            </w:pPr>
            <w:r w:rsidRPr="0023161D">
              <w:rPr>
                <w:noProof/>
              </w:rPr>
              <w:t>=</w:t>
            </w:r>
          </w:p>
        </w:tc>
        <w:tc>
          <w:tcPr>
            <w:tcW w:w="5102" w:type="dxa"/>
            <w:tcBorders>
              <w:top w:val="single" w:sz="2" w:space="0" w:color="auto"/>
              <w:left w:val="single" w:sz="2" w:space="0" w:color="auto"/>
              <w:bottom w:val="single" w:sz="2" w:space="0" w:color="auto"/>
              <w:right w:val="single" w:sz="2" w:space="0" w:color="auto"/>
            </w:tcBorders>
          </w:tcPr>
          <w:p w14:paraId="771695E9" w14:textId="77777777" w:rsidR="00FE0ACC" w:rsidRPr="0023161D" w:rsidRDefault="00FE0ACC" w:rsidP="00431C56">
            <w:pPr>
              <w:pStyle w:val="NormalLeft"/>
              <w:rPr>
                <w:noProof/>
              </w:rPr>
            </w:pPr>
            <w:r w:rsidRPr="0023161D">
              <w:rPr>
                <w:noProof/>
              </w:rPr>
              <w:t>karbatlösningens faktor.</w:t>
            </w:r>
          </w:p>
        </w:tc>
      </w:tr>
    </w:tbl>
    <w:p w14:paraId="6F248020" w14:textId="77777777" w:rsidR="00FE0ACC" w:rsidRPr="0023161D" w:rsidRDefault="00FE0ACC" w:rsidP="00FE0ACC">
      <w:pPr>
        <w:rPr>
          <w:noProof/>
        </w:rPr>
      </w:pPr>
    </w:p>
    <w:p w14:paraId="66544DD9" w14:textId="77777777" w:rsidR="00FE0ACC" w:rsidRPr="0023161D" w:rsidRDefault="00FE0ACC" w:rsidP="00FE0ACC">
      <w:pPr>
        <w:pStyle w:val="ManualHeading2"/>
        <w:ind w:left="851" w:hanging="851"/>
        <w:rPr>
          <w:noProof/>
        </w:rPr>
      </w:pPr>
      <w:r w:rsidRPr="0023161D">
        <w:rPr>
          <w:noProof/>
        </w:rPr>
        <w:t>3.5</w:t>
      </w:r>
      <w:r w:rsidRPr="0023161D">
        <w:rPr>
          <w:noProof/>
        </w:rPr>
        <w:tab/>
        <w:t>Redovisning av resultat</w:t>
      </w:r>
    </w:p>
    <w:p w14:paraId="4B3B7258" w14:textId="77777777" w:rsidR="00FE0ACC" w:rsidRPr="0023161D" w:rsidRDefault="00FE0ACC" w:rsidP="00FE0ACC">
      <w:pPr>
        <w:pStyle w:val="Text1"/>
        <w:rPr>
          <w:noProof/>
        </w:rPr>
      </w:pPr>
      <w:r w:rsidRPr="0023161D">
        <w:rPr>
          <w:noProof/>
        </w:rPr>
        <w:t>Redovisa resultaten i mg/l som NP 10 med en noggrannhet av 0,1.</w:t>
      </w:r>
    </w:p>
    <w:p w14:paraId="429E851E" w14:textId="77777777" w:rsidR="00FE0ACC" w:rsidRPr="0023161D" w:rsidRDefault="00FE0ACC" w:rsidP="00FE0ACC">
      <w:pPr>
        <w:rPr>
          <w:noProof/>
        </w:rPr>
      </w:pPr>
    </w:p>
    <w:p w14:paraId="56659FFF" w14:textId="77777777" w:rsidR="00FE0ACC" w:rsidRPr="0023161D" w:rsidRDefault="00FE0ACC" w:rsidP="00FE0ACC">
      <w:pPr>
        <w:pStyle w:val="Caption"/>
        <w:keepNext/>
        <w:jc w:val="center"/>
        <w:rPr>
          <w:noProof/>
        </w:rPr>
      </w:pPr>
      <w:r w:rsidRPr="0023161D">
        <w:rPr>
          <w:noProof/>
        </w:rPr>
        <w:lastRenderedPageBreak/>
        <w:t xml:space="preserve">Figur </w:t>
      </w:r>
      <w:r w:rsidR="003D287B">
        <w:rPr>
          <w:noProof/>
        </w:rPr>
        <w:fldChar w:fldCharType="begin"/>
      </w:r>
      <w:r w:rsidR="003D287B">
        <w:rPr>
          <w:noProof/>
        </w:rPr>
        <w:instrText xml:space="preserve"> SEQ Figure \* ARABIC </w:instrText>
      </w:r>
      <w:r w:rsidR="003D287B">
        <w:rPr>
          <w:noProof/>
        </w:rPr>
        <w:fldChar w:fldCharType="separate"/>
      </w:r>
      <w:r w:rsidRPr="0023161D">
        <w:rPr>
          <w:noProof/>
        </w:rPr>
        <w:t>1</w:t>
      </w:r>
      <w:r w:rsidR="003D287B">
        <w:rPr>
          <w:noProof/>
        </w:rPr>
        <w:fldChar w:fldCharType="end"/>
      </w:r>
      <w:r w:rsidRPr="0023161D">
        <w:rPr>
          <w:noProof/>
        </w:rPr>
        <w:t xml:space="preserve"> Aktivslamanläggning: översikt</w:t>
      </w:r>
    </w:p>
    <w:p w14:paraId="0F38957C" w14:textId="1246BA56" w:rsidR="00FE0ACC" w:rsidRPr="0023161D" w:rsidRDefault="006D7198" w:rsidP="0015733A">
      <w:pPr>
        <w:jc w:val="center"/>
        <w:rPr>
          <w:noProof/>
        </w:rPr>
      </w:pPr>
      <w:r w:rsidRPr="0023161D">
        <w:rPr>
          <w:noProof/>
          <w:lang w:val="en-GB" w:eastAsia="en-GB"/>
        </w:rPr>
        <w:drawing>
          <wp:inline distT="0" distB="0" distL="0" distR="0" wp14:anchorId="4D38F63C" wp14:editId="4B08DBD7">
            <wp:extent cx="5761355" cy="41059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1355" cy="4105910"/>
                    </a:xfrm>
                    <a:prstGeom prst="rect">
                      <a:avLst/>
                    </a:prstGeom>
                  </pic:spPr>
                </pic:pic>
              </a:graphicData>
            </a:graphic>
          </wp:inline>
        </w:drawing>
      </w:r>
    </w:p>
    <w:p w14:paraId="3E674365" w14:textId="77777777" w:rsidR="00E5259C" w:rsidRPr="0023161D" w:rsidRDefault="00E5259C" w:rsidP="0015733A">
      <w:pPr>
        <w:jc w:val="center"/>
        <w:rPr>
          <w:noProof/>
        </w:rPr>
      </w:pPr>
    </w:p>
    <w:tbl>
      <w:tblPr>
        <w:tblW w:w="0" w:type="auto"/>
        <w:tblInd w:w="2043" w:type="dxa"/>
        <w:tblLayout w:type="fixed"/>
        <w:tblLook w:val="0000" w:firstRow="0" w:lastRow="0" w:firstColumn="0" w:lastColumn="0" w:noHBand="0" w:noVBand="0"/>
      </w:tblPr>
      <w:tblGrid>
        <w:gridCol w:w="624"/>
        <w:gridCol w:w="4160"/>
      </w:tblGrid>
      <w:tr w:rsidR="0006775A" w:rsidRPr="0023161D" w14:paraId="13039ED0" w14:textId="77777777" w:rsidTr="00BC1B5E">
        <w:tc>
          <w:tcPr>
            <w:tcW w:w="624" w:type="dxa"/>
            <w:tcBorders>
              <w:top w:val="single" w:sz="2" w:space="0" w:color="auto"/>
              <w:left w:val="single" w:sz="2" w:space="0" w:color="auto"/>
              <w:bottom w:val="single" w:sz="2" w:space="0" w:color="auto"/>
              <w:right w:val="single" w:sz="2" w:space="0" w:color="auto"/>
            </w:tcBorders>
          </w:tcPr>
          <w:p w14:paraId="4F1B144C" w14:textId="77777777" w:rsidR="0006775A" w:rsidRPr="0023161D" w:rsidRDefault="0006775A" w:rsidP="0006775A">
            <w:pPr>
              <w:autoSpaceDE w:val="0"/>
              <w:autoSpaceDN w:val="0"/>
              <w:jc w:val="left"/>
              <w:rPr>
                <w:rFonts w:eastAsia="Times New Roman"/>
                <w:noProof/>
                <w:szCs w:val="24"/>
              </w:rPr>
            </w:pPr>
            <w:r w:rsidRPr="0023161D">
              <w:rPr>
                <w:noProof/>
              </w:rPr>
              <w:t>A</w:t>
            </w:r>
          </w:p>
        </w:tc>
        <w:tc>
          <w:tcPr>
            <w:tcW w:w="4160" w:type="dxa"/>
            <w:tcBorders>
              <w:top w:val="single" w:sz="2" w:space="0" w:color="auto"/>
              <w:left w:val="single" w:sz="2" w:space="0" w:color="auto"/>
              <w:bottom w:val="single" w:sz="2" w:space="0" w:color="auto"/>
              <w:right w:val="single" w:sz="2" w:space="0" w:color="auto"/>
            </w:tcBorders>
          </w:tcPr>
          <w:p w14:paraId="5CE68831" w14:textId="77777777" w:rsidR="0006775A" w:rsidRPr="0023161D" w:rsidRDefault="0006775A" w:rsidP="0006775A">
            <w:pPr>
              <w:autoSpaceDE w:val="0"/>
              <w:autoSpaceDN w:val="0"/>
              <w:jc w:val="left"/>
              <w:rPr>
                <w:rFonts w:eastAsia="Times New Roman"/>
                <w:noProof/>
                <w:szCs w:val="24"/>
              </w:rPr>
            </w:pPr>
            <w:r w:rsidRPr="0023161D">
              <w:rPr>
                <w:noProof/>
              </w:rPr>
              <w:t>Förvaringskärl</w:t>
            </w:r>
          </w:p>
        </w:tc>
      </w:tr>
      <w:tr w:rsidR="0006775A" w:rsidRPr="0023161D" w14:paraId="3B04F9CB" w14:textId="77777777" w:rsidTr="00BC1B5E">
        <w:tc>
          <w:tcPr>
            <w:tcW w:w="624" w:type="dxa"/>
            <w:tcBorders>
              <w:top w:val="single" w:sz="2" w:space="0" w:color="auto"/>
              <w:left w:val="single" w:sz="2" w:space="0" w:color="auto"/>
              <w:bottom w:val="single" w:sz="2" w:space="0" w:color="auto"/>
              <w:right w:val="single" w:sz="2" w:space="0" w:color="auto"/>
            </w:tcBorders>
          </w:tcPr>
          <w:p w14:paraId="0CF05154" w14:textId="77777777" w:rsidR="0006775A" w:rsidRPr="0023161D" w:rsidRDefault="0006775A" w:rsidP="0006775A">
            <w:pPr>
              <w:autoSpaceDE w:val="0"/>
              <w:autoSpaceDN w:val="0"/>
              <w:jc w:val="left"/>
              <w:rPr>
                <w:rFonts w:eastAsia="Times New Roman"/>
                <w:noProof/>
                <w:szCs w:val="24"/>
              </w:rPr>
            </w:pPr>
            <w:r w:rsidRPr="0023161D">
              <w:rPr>
                <w:noProof/>
              </w:rPr>
              <w:t>B</w:t>
            </w:r>
          </w:p>
        </w:tc>
        <w:tc>
          <w:tcPr>
            <w:tcW w:w="4160" w:type="dxa"/>
            <w:tcBorders>
              <w:top w:val="single" w:sz="2" w:space="0" w:color="auto"/>
              <w:left w:val="single" w:sz="2" w:space="0" w:color="auto"/>
              <w:bottom w:val="single" w:sz="2" w:space="0" w:color="auto"/>
              <w:right w:val="single" w:sz="2" w:space="0" w:color="auto"/>
            </w:tcBorders>
          </w:tcPr>
          <w:p w14:paraId="7A6CCD18" w14:textId="77777777" w:rsidR="0006775A" w:rsidRPr="0023161D" w:rsidRDefault="0006775A" w:rsidP="0006775A">
            <w:pPr>
              <w:autoSpaceDE w:val="0"/>
              <w:autoSpaceDN w:val="0"/>
              <w:jc w:val="left"/>
              <w:rPr>
                <w:rFonts w:eastAsia="Times New Roman"/>
                <w:noProof/>
                <w:szCs w:val="24"/>
              </w:rPr>
            </w:pPr>
            <w:r w:rsidRPr="0023161D">
              <w:rPr>
                <w:noProof/>
              </w:rPr>
              <w:t>Doseringsapparat</w:t>
            </w:r>
          </w:p>
        </w:tc>
      </w:tr>
      <w:tr w:rsidR="0006775A" w:rsidRPr="0023161D" w14:paraId="11147DD0" w14:textId="77777777" w:rsidTr="00BC1B5E">
        <w:tc>
          <w:tcPr>
            <w:tcW w:w="624" w:type="dxa"/>
            <w:tcBorders>
              <w:top w:val="single" w:sz="2" w:space="0" w:color="auto"/>
              <w:left w:val="single" w:sz="2" w:space="0" w:color="auto"/>
              <w:bottom w:val="single" w:sz="2" w:space="0" w:color="auto"/>
              <w:right w:val="single" w:sz="2" w:space="0" w:color="auto"/>
            </w:tcBorders>
          </w:tcPr>
          <w:p w14:paraId="48EFC620" w14:textId="77777777" w:rsidR="0006775A" w:rsidRPr="0023161D" w:rsidRDefault="0006775A" w:rsidP="0006775A">
            <w:pPr>
              <w:autoSpaceDE w:val="0"/>
              <w:autoSpaceDN w:val="0"/>
              <w:jc w:val="left"/>
              <w:rPr>
                <w:rFonts w:eastAsia="Times New Roman"/>
                <w:noProof/>
                <w:szCs w:val="24"/>
              </w:rPr>
            </w:pPr>
            <w:r w:rsidRPr="0023161D">
              <w:rPr>
                <w:noProof/>
              </w:rPr>
              <w:t>C</w:t>
            </w:r>
          </w:p>
        </w:tc>
        <w:tc>
          <w:tcPr>
            <w:tcW w:w="4160" w:type="dxa"/>
            <w:tcBorders>
              <w:top w:val="single" w:sz="2" w:space="0" w:color="auto"/>
              <w:left w:val="single" w:sz="2" w:space="0" w:color="auto"/>
              <w:bottom w:val="single" w:sz="2" w:space="0" w:color="auto"/>
              <w:right w:val="single" w:sz="2" w:space="0" w:color="auto"/>
            </w:tcBorders>
          </w:tcPr>
          <w:p w14:paraId="31908A40" w14:textId="77777777" w:rsidR="0006775A" w:rsidRPr="0023161D" w:rsidRDefault="0006775A" w:rsidP="0006775A">
            <w:pPr>
              <w:autoSpaceDE w:val="0"/>
              <w:autoSpaceDN w:val="0"/>
              <w:jc w:val="left"/>
              <w:rPr>
                <w:rFonts w:eastAsia="Times New Roman"/>
                <w:noProof/>
                <w:szCs w:val="24"/>
              </w:rPr>
            </w:pPr>
            <w:r w:rsidRPr="0023161D">
              <w:rPr>
                <w:noProof/>
              </w:rPr>
              <w:t>Luftningskärl (kapacitet 3 liter)</w:t>
            </w:r>
          </w:p>
        </w:tc>
      </w:tr>
      <w:tr w:rsidR="0006775A" w:rsidRPr="0023161D" w14:paraId="65CA1976" w14:textId="77777777" w:rsidTr="00BC1B5E">
        <w:tc>
          <w:tcPr>
            <w:tcW w:w="624" w:type="dxa"/>
            <w:tcBorders>
              <w:top w:val="single" w:sz="2" w:space="0" w:color="auto"/>
              <w:left w:val="single" w:sz="2" w:space="0" w:color="auto"/>
              <w:bottom w:val="single" w:sz="2" w:space="0" w:color="auto"/>
              <w:right w:val="single" w:sz="2" w:space="0" w:color="auto"/>
            </w:tcBorders>
          </w:tcPr>
          <w:p w14:paraId="5A2B4FC1" w14:textId="77777777" w:rsidR="0006775A" w:rsidRPr="0023161D" w:rsidRDefault="0006775A" w:rsidP="0006775A">
            <w:pPr>
              <w:autoSpaceDE w:val="0"/>
              <w:autoSpaceDN w:val="0"/>
              <w:jc w:val="left"/>
              <w:rPr>
                <w:rFonts w:eastAsia="Times New Roman"/>
                <w:noProof/>
                <w:szCs w:val="24"/>
              </w:rPr>
            </w:pPr>
            <w:r w:rsidRPr="0023161D">
              <w:rPr>
                <w:noProof/>
              </w:rPr>
              <w:t>D</w:t>
            </w:r>
          </w:p>
        </w:tc>
        <w:tc>
          <w:tcPr>
            <w:tcW w:w="4160" w:type="dxa"/>
            <w:tcBorders>
              <w:top w:val="single" w:sz="2" w:space="0" w:color="auto"/>
              <w:left w:val="single" w:sz="2" w:space="0" w:color="auto"/>
              <w:bottom w:val="single" w:sz="2" w:space="0" w:color="auto"/>
              <w:right w:val="single" w:sz="2" w:space="0" w:color="auto"/>
            </w:tcBorders>
          </w:tcPr>
          <w:p w14:paraId="4A9F8BFC" w14:textId="77777777" w:rsidR="0006775A" w:rsidRPr="0023161D" w:rsidRDefault="0006775A" w:rsidP="0006775A">
            <w:pPr>
              <w:autoSpaceDE w:val="0"/>
              <w:autoSpaceDN w:val="0"/>
              <w:jc w:val="left"/>
              <w:rPr>
                <w:rFonts w:eastAsia="Times New Roman"/>
                <w:noProof/>
                <w:szCs w:val="24"/>
              </w:rPr>
            </w:pPr>
            <w:r w:rsidRPr="0023161D">
              <w:rPr>
                <w:noProof/>
              </w:rPr>
              <w:t>Sedimenteringskärl</w:t>
            </w:r>
          </w:p>
        </w:tc>
      </w:tr>
      <w:tr w:rsidR="0006775A" w:rsidRPr="0023161D" w14:paraId="4245E9A0" w14:textId="77777777" w:rsidTr="00BC1B5E">
        <w:tc>
          <w:tcPr>
            <w:tcW w:w="624" w:type="dxa"/>
            <w:tcBorders>
              <w:top w:val="single" w:sz="2" w:space="0" w:color="auto"/>
              <w:left w:val="single" w:sz="2" w:space="0" w:color="auto"/>
              <w:bottom w:val="single" w:sz="2" w:space="0" w:color="auto"/>
              <w:right w:val="single" w:sz="2" w:space="0" w:color="auto"/>
            </w:tcBorders>
          </w:tcPr>
          <w:p w14:paraId="153FB8AF" w14:textId="77777777" w:rsidR="0006775A" w:rsidRPr="0023161D" w:rsidRDefault="0006775A" w:rsidP="0006775A">
            <w:pPr>
              <w:autoSpaceDE w:val="0"/>
              <w:autoSpaceDN w:val="0"/>
              <w:jc w:val="left"/>
              <w:rPr>
                <w:rFonts w:eastAsia="Times New Roman"/>
                <w:noProof/>
                <w:szCs w:val="24"/>
              </w:rPr>
            </w:pPr>
            <w:r w:rsidRPr="0023161D">
              <w:rPr>
                <w:noProof/>
              </w:rPr>
              <w:t>E</w:t>
            </w:r>
          </w:p>
        </w:tc>
        <w:tc>
          <w:tcPr>
            <w:tcW w:w="4160" w:type="dxa"/>
            <w:tcBorders>
              <w:top w:val="single" w:sz="2" w:space="0" w:color="auto"/>
              <w:left w:val="single" w:sz="2" w:space="0" w:color="auto"/>
              <w:bottom w:val="single" w:sz="2" w:space="0" w:color="auto"/>
              <w:right w:val="single" w:sz="2" w:space="0" w:color="auto"/>
            </w:tcBorders>
          </w:tcPr>
          <w:p w14:paraId="489CCBDE" w14:textId="77777777" w:rsidR="0006775A" w:rsidRPr="0023161D" w:rsidRDefault="0006775A" w:rsidP="0006775A">
            <w:pPr>
              <w:autoSpaceDE w:val="0"/>
              <w:autoSpaceDN w:val="0"/>
              <w:jc w:val="left"/>
              <w:rPr>
                <w:rFonts w:eastAsia="Times New Roman"/>
                <w:noProof/>
                <w:szCs w:val="24"/>
              </w:rPr>
            </w:pPr>
            <w:r w:rsidRPr="0023161D">
              <w:rPr>
                <w:noProof/>
              </w:rPr>
              <w:t>Luftpump</w:t>
            </w:r>
          </w:p>
        </w:tc>
      </w:tr>
      <w:tr w:rsidR="0006775A" w:rsidRPr="0023161D" w14:paraId="36E5F7E4" w14:textId="77777777" w:rsidTr="00BC1B5E">
        <w:tc>
          <w:tcPr>
            <w:tcW w:w="624" w:type="dxa"/>
            <w:tcBorders>
              <w:top w:val="single" w:sz="2" w:space="0" w:color="auto"/>
              <w:left w:val="single" w:sz="2" w:space="0" w:color="auto"/>
              <w:bottom w:val="single" w:sz="2" w:space="0" w:color="auto"/>
              <w:right w:val="single" w:sz="2" w:space="0" w:color="auto"/>
            </w:tcBorders>
          </w:tcPr>
          <w:p w14:paraId="0F208122" w14:textId="77777777" w:rsidR="0006775A" w:rsidRPr="0023161D" w:rsidRDefault="0006775A" w:rsidP="0006775A">
            <w:pPr>
              <w:autoSpaceDE w:val="0"/>
              <w:autoSpaceDN w:val="0"/>
              <w:jc w:val="left"/>
              <w:rPr>
                <w:rFonts w:eastAsia="Times New Roman"/>
                <w:noProof/>
                <w:szCs w:val="24"/>
              </w:rPr>
            </w:pPr>
            <w:r w:rsidRPr="0023161D">
              <w:rPr>
                <w:noProof/>
              </w:rPr>
              <w:t>F</w:t>
            </w:r>
          </w:p>
        </w:tc>
        <w:tc>
          <w:tcPr>
            <w:tcW w:w="4160" w:type="dxa"/>
            <w:tcBorders>
              <w:top w:val="single" w:sz="2" w:space="0" w:color="auto"/>
              <w:left w:val="single" w:sz="2" w:space="0" w:color="auto"/>
              <w:bottom w:val="single" w:sz="2" w:space="0" w:color="auto"/>
              <w:right w:val="single" w:sz="2" w:space="0" w:color="auto"/>
            </w:tcBorders>
          </w:tcPr>
          <w:p w14:paraId="6D06BF4E" w14:textId="77777777" w:rsidR="0006775A" w:rsidRPr="0023161D" w:rsidRDefault="0006775A" w:rsidP="0006775A">
            <w:pPr>
              <w:autoSpaceDE w:val="0"/>
              <w:autoSpaceDN w:val="0"/>
              <w:jc w:val="left"/>
              <w:rPr>
                <w:rFonts w:eastAsia="Times New Roman"/>
                <w:noProof/>
                <w:szCs w:val="24"/>
              </w:rPr>
            </w:pPr>
            <w:r w:rsidRPr="0023161D">
              <w:rPr>
                <w:noProof/>
              </w:rPr>
              <w:t>Samlare</w:t>
            </w:r>
          </w:p>
        </w:tc>
      </w:tr>
      <w:tr w:rsidR="0006775A" w:rsidRPr="0023161D" w14:paraId="563AA641" w14:textId="77777777" w:rsidTr="00BC1B5E">
        <w:tc>
          <w:tcPr>
            <w:tcW w:w="624" w:type="dxa"/>
            <w:tcBorders>
              <w:top w:val="single" w:sz="2" w:space="0" w:color="auto"/>
              <w:left w:val="single" w:sz="2" w:space="0" w:color="auto"/>
              <w:bottom w:val="single" w:sz="2" w:space="0" w:color="auto"/>
              <w:right w:val="single" w:sz="2" w:space="0" w:color="auto"/>
            </w:tcBorders>
          </w:tcPr>
          <w:p w14:paraId="2F63B6AD" w14:textId="77777777" w:rsidR="0006775A" w:rsidRPr="0023161D" w:rsidRDefault="0006775A" w:rsidP="0006775A">
            <w:pPr>
              <w:autoSpaceDE w:val="0"/>
              <w:autoSpaceDN w:val="0"/>
              <w:jc w:val="left"/>
              <w:rPr>
                <w:rFonts w:eastAsia="Times New Roman"/>
                <w:noProof/>
                <w:szCs w:val="24"/>
              </w:rPr>
            </w:pPr>
            <w:r w:rsidRPr="0023161D">
              <w:rPr>
                <w:noProof/>
              </w:rPr>
              <w:t>G</w:t>
            </w:r>
          </w:p>
        </w:tc>
        <w:tc>
          <w:tcPr>
            <w:tcW w:w="4160" w:type="dxa"/>
            <w:tcBorders>
              <w:top w:val="single" w:sz="2" w:space="0" w:color="auto"/>
              <w:left w:val="single" w:sz="2" w:space="0" w:color="auto"/>
              <w:bottom w:val="single" w:sz="2" w:space="0" w:color="auto"/>
              <w:right w:val="single" w:sz="2" w:space="0" w:color="auto"/>
            </w:tcBorders>
          </w:tcPr>
          <w:p w14:paraId="1F63E450" w14:textId="77777777" w:rsidR="0006775A" w:rsidRPr="0023161D" w:rsidRDefault="0006775A" w:rsidP="0006775A">
            <w:pPr>
              <w:autoSpaceDE w:val="0"/>
              <w:autoSpaceDN w:val="0"/>
              <w:jc w:val="left"/>
              <w:rPr>
                <w:rFonts w:eastAsia="Times New Roman"/>
                <w:noProof/>
                <w:szCs w:val="24"/>
              </w:rPr>
            </w:pPr>
            <w:r w:rsidRPr="0023161D">
              <w:rPr>
                <w:noProof/>
              </w:rPr>
              <w:t>Sintrad luftare</w:t>
            </w:r>
          </w:p>
        </w:tc>
      </w:tr>
      <w:tr w:rsidR="0006775A" w:rsidRPr="0023161D" w14:paraId="3EC09D8A" w14:textId="77777777" w:rsidTr="00BC1B5E">
        <w:tc>
          <w:tcPr>
            <w:tcW w:w="624" w:type="dxa"/>
            <w:tcBorders>
              <w:top w:val="single" w:sz="2" w:space="0" w:color="auto"/>
              <w:left w:val="single" w:sz="2" w:space="0" w:color="auto"/>
              <w:bottom w:val="single" w:sz="2" w:space="0" w:color="auto"/>
              <w:right w:val="single" w:sz="2" w:space="0" w:color="auto"/>
            </w:tcBorders>
          </w:tcPr>
          <w:p w14:paraId="2308F99C" w14:textId="77777777" w:rsidR="0006775A" w:rsidRPr="0023161D" w:rsidRDefault="0006775A" w:rsidP="0006775A">
            <w:pPr>
              <w:autoSpaceDE w:val="0"/>
              <w:autoSpaceDN w:val="0"/>
              <w:jc w:val="left"/>
              <w:rPr>
                <w:rFonts w:eastAsia="Times New Roman"/>
                <w:noProof/>
                <w:szCs w:val="24"/>
              </w:rPr>
            </w:pPr>
            <w:r w:rsidRPr="0023161D">
              <w:rPr>
                <w:noProof/>
              </w:rPr>
              <w:t>H</w:t>
            </w:r>
          </w:p>
        </w:tc>
        <w:tc>
          <w:tcPr>
            <w:tcW w:w="4160" w:type="dxa"/>
            <w:tcBorders>
              <w:top w:val="single" w:sz="2" w:space="0" w:color="auto"/>
              <w:left w:val="single" w:sz="2" w:space="0" w:color="auto"/>
              <w:bottom w:val="single" w:sz="2" w:space="0" w:color="auto"/>
              <w:right w:val="single" w:sz="2" w:space="0" w:color="auto"/>
            </w:tcBorders>
          </w:tcPr>
          <w:p w14:paraId="2A5CA207" w14:textId="77777777" w:rsidR="0006775A" w:rsidRPr="0023161D" w:rsidRDefault="0006775A" w:rsidP="0006775A">
            <w:pPr>
              <w:autoSpaceDE w:val="0"/>
              <w:autoSpaceDN w:val="0"/>
              <w:jc w:val="left"/>
              <w:rPr>
                <w:rFonts w:eastAsia="Times New Roman"/>
                <w:noProof/>
                <w:szCs w:val="24"/>
              </w:rPr>
            </w:pPr>
            <w:r w:rsidRPr="0023161D">
              <w:rPr>
                <w:noProof/>
              </w:rPr>
              <w:t>Luftflödesmätare</w:t>
            </w:r>
          </w:p>
        </w:tc>
      </w:tr>
      <w:tr w:rsidR="0006775A" w:rsidRPr="0023161D" w14:paraId="5165DF3A" w14:textId="77777777" w:rsidTr="00BC1B5E">
        <w:tc>
          <w:tcPr>
            <w:tcW w:w="624" w:type="dxa"/>
            <w:tcBorders>
              <w:top w:val="single" w:sz="2" w:space="0" w:color="auto"/>
              <w:left w:val="single" w:sz="2" w:space="0" w:color="auto"/>
              <w:bottom w:val="single" w:sz="2" w:space="0" w:color="auto"/>
              <w:right w:val="single" w:sz="2" w:space="0" w:color="auto"/>
            </w:tcBorders>
          </w:tcPr>
          <w:p w14:paraId="7E689D68" w14:textId="77777777" w:rsidR="0006775A" w:rsidRPr="0023161D" w:rsidRDefault="0006775A" w:rsidP="0006775A">
            <w:pPr>
              <w:autoSpaceDE w:val="0"/>
              <w:autoSpaceDN w:val="0"/>
              <w:jc w:val="left"/>
              <w:rPr>
                <w:rFonts w:eastAsia="Times New Roman"/>
                <w:noProof/>
                <w:szCs w:val="24"/>
              </w:rPr>
            </w:pPr>
            <w:r w:rsidRPr="0023161D">
              <w:rPr>
                <w:noProof/>
              </w:rPr>
              <w:t>I</w:t>
            </w:r>
          </w:p>
        </w:tc>
        <w:tc>
          <w:tcPr>
            <w:tcW w:w="4160" w:type="dxa"/>
            <w:tcBorders>
              <w:top w:val="single" w:sz="2" w:space="0" w:color="auto"/>
              <w:left w:val="single" w:sz="2" w:space="0" w:color="auto"/>
              <w:bottom w:val="single" w:sz="2" w:space="0" w:color="auto"/>
              <w:right w:val="single" w:sz="2" w:space="0" w:color="auto"/>
            </w:tcBorders>
          </w:tcPr>
          <w:p w14:paraId="0E6B9CAA" w14:textId="77777777" w:rsidR="0006775A" w:rsidRPr="0023161D" w:rsidRDefault="0006775A" w:rsidP="0006775A">
            <w:pPr>
              <w:autoSpaceDE w:val="0"/>
              <w:autoSpaceDN w:val="0"/>
              <w:jc w:val="left"/>
              <w:rPr>
                <w:rFonts w:eastAsia="Times New Roman"/>
                <w:noProof/>
                <w:szCs w:val="24"/>
              </w:rPr>
            </w:pPr>
            <w:r w:rsidRPr="0023161D">
              <w:rPr>
                <w:noProof/>
              </w:rPr>
              <w:t>Luft</w:t>
            </w:r>
          </w:p>
        </w:tc>
      </w:tr>
    </w:tbl>
    <w:p w14:paraId="1D59FCCE" w14:textId="783B696F" w:rsidR="00F74A86" w:rsidRPr="0023161D" w:rsidRDefault="00F74A86" w:rsidP="00F74A86">
      <w:pPr>
        <w:pStyle w:val="CM3"/>
        <w:spacing w:before="60" w:after="60"/>
        <w:rPr>
          <w:noProof/>
          <w:color w:val="000000"/>
        </w:rPr>
      </w:pPr>
    </w:p>
    <w:p w14:paraId="01118F09" w14:textId="77777777" w:rsidR="00FE0ACC" w:rsidRPr="0023161D" w:rsidRDefault="00FE0ACC" w:rsidP="00FE0ACC">
      <w:pPr>
        <w:pStyle w:val="Caption"/>
        <w:keepNext/>
        <w:jc w:val="center"/>
        <w:rPr>
          <w:noProof/>
        </w:rPr>
      </w:pPr>
      <w:r w:rsidRPr="0023161D">
        <w:rPr>
          <w:noProof/>
        </w:rPr>
        <w:lastRenderedPageBreak/>
        <w:t xml:space="preserve">Figur </w:t>
      </w:r>
      <w:r w:rsidR="003D287B">
        <w:rPr>
          <w:noProof/>
        </w:rPr>
        <w:fldChar w:fldCharType="begin"/>
      </w:r>
      <w:r w:rsidR="003D287B">
        <w:rPr>
          <w:noProof/>
        </w:rPr>
        <w:instrText xml:space="preserve"> SEQ Figure \* ARABIC </w:instrText>
      </w:r>
      <w:r w:rsidR="003D287B">
        <w:rPr>
          <w:noProof/>
        </w:rPr>
        <w:fldChar w:fldCharType="separate"/>
      </w:r>
      <w:r w:rsidRPr="0023161D">
        <w:rPr>
          <w:noProof/>
        </w:rPr>
        <w:t>2</w:t>
      </w:r>
      <w:r w:rsidR="003D287B">
        <w:rPr>
          <w:noProof/>
        </w:rPr>
        <w:fldChar w:fldCharType="end"/>
      </w:r>
      <w:r w:rsidRPr="0023161D">
        <w:rPr>
          <w:noProof/>
        </w:rPr>
        <w:t xml:space="preserve"> Aktivslamanläggning: detaljerad (alla mått i millimeter)</w:t>
      </w:r>
    </w:p>
    <w:p w14:paraId="19A8EB25" w14:textId="2B6BF990" w:rsidR="00FE0ACC" w:rsidRPr="0023161D" w:rsidRDefault="00F0084A" w:rsidP="00FE0ACC">
      <w:pPr>
        <w:jc w:val="center"/>
        <w:rPr>
          <w:noProof/>
        </w:rPr>
      </w:pPr>
      <w:r w:rsidRPr="0023161D">
        <w:rPr>
          <w:noProof/>
          <w:lang w:val="en-GB" w:eastAsia="en-GB"/>
        </w:rPr>
        <w:drawing>
          <wp:inline distT="0" distB="0" distL="0" distR="0" wp14:anchorId="02C09498" wp14:editId="346645D6">
            <wp:extent cx="4547955" cy="5610795"/>
            <wp:effectExtent l="0" t="0" r="508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39571" cy="5723821"/>
                    </a:xfrm>
                    <a:prstGeom prst="rect">
                      <a:avLst/>
                    </a:prstGeom>
                  </pic:spPr>
                </pic:pic>
              </a:graphicData>
            </a:graphic>
          </wp:inline>
        </w:drawing>
      </w:r>
    </w:p>
    <w:p w14:paraId="6851E0D4" w14:textId="3D67E3F9" w:rsidR="00E5259C" w:rsidRPr="0023161D" w:rsidRDefault="00E5259C" w:rsidP="00FE0ACC">
      <w:pPr>
        <w:jc w:val="center"/>
        <w:rPr>
          <w:noProof/>
        </w:rPr>
      </w:pPr>
    </w:p>
    <w:p w14:paraId="55A1ACC2" w14:textId="77777777" w:rsidR="00E5259C" w:rsidRPr="0023161D" w:rsidRDefault="00E5259C" w:rsidP="00FE0ACC">
      <w:pPr>
        <w:jc w:val="center"/>
        <w:rPr>
          <w:noProof/>
        </w:rPr>
      </w:pPr>
    </w:p>
    <w:tbl>
      <w:tblPr>
        <w:tblW w:w="0" w:type="auto"/>
        <w:tblInd w:w="2089" w:type="dxa"/>
        <w:tblLayout w:type="fixed"/>
        <w:tblLook w:val="0000" w:firstRow="0" w:lastRow="0" w:firstColumn="0" w:lastColumn="0" w:noHBand="0" w:noVBand="0"/>
      </w:tblPr>
      <w:tblGrid>
        <w:gridCol w:w="613"/>
        <w:gridCol w:w="4086"/>
      </w:tblGrid>
      <w:tr w:rsidR="0021624E" w:rsidRPr="0023161D" w14:paraId="48AE4A37" w14:textId="77777777" w:rsidTr="00BC1B5E">
        <w:tc>
          <w:tcPr>
            <w:tcW w:w="613" w:type="dxa"/>
            <w:tcBorders>
              <w:top w:val="single" w:sz="2" w:space="0" w:color="auto"/>
              <w:left w:val="single" w:sz="2" w:space="0" w:color="auto"/>
              <w:bottom w:val="single" w:sz="2" w:space="0" w:color="auto"/>
              <w:right w:val="single" w:sz="2" w:space="0" w:color="auto"/>
            </w:tcBorders>
          </w:tcPr>
          <w:p w14:paraId="6BA4E346" w14:textId="77777777" w:rsidR="0021624E" w:rsidRPr="0023161D" w:rsidRDefault="0021624E" w:rsidP="0021624E">
            <w:pPr>
              <w:autoSpaceDE w:val="0"/>
              <w:autoSpaceDN w:val="0"/>
              <w:jc w:val="left"/>
              <w:rPr>
                <w:rFonts w:eastAsia="Times New Roman"/>
                <w:noProof/>
                <w:szCs w:val="24"/>
              </w:rPr>
            </w:pPr>
            <w:r w:rsidRPr="0023161D">
              <w:rPr>
                <w:noProof/>
              </w:rPr>
              <w:t>A</w:t>
            </w:r>
          </w:p>
        </w:tc>
        <w:tc>
          <w:tcPr>
            <w:tcW w:w="4086" w:type="dxa"/>
            <w:tcBorders>
              <w:top w:val="single" w:sz="2" w:space="0" w:color="auto"/>
              <w:left w:val="single" w:sz="2" w:space="0" w:color="auto"/>
              <w:bottom w:val="single" w:sz="2" w:space="0" w:color="auto"/>
              <w:right w:val="single" w:sz="2" w:space="0" w:color="auto"/>
            </w:tcBorders>
          </w:tcPr>
          <w:p w14:paraId="071B984C" w14:textId="77777777" w:rsidR="0021624E" w:rsidRPr="0023161D" w:rsidRDefault="0021624E" w:rsidP="0021624E">
            <w:pPr>
              <w:autoSpaceDE w:val="0"/>
              <w:autoSpaceDN w:val="0"/>
              <w:jc w:val="left"/>
              <w:rPr>
                <w:rFonts w:eastAsia="Times New Roman"/>
                <w:noProof/>
                <w:szCs w:val="24"/>
              </w:rPr>
            </w:pPr>
            <w:r w:rsidRPr="0023161D">
              <w:rPr>
                <w:noProof/>
              </w:rPr>
              <w:t>Vätskenivå</w:t>
            </w:r>
          </w:p>
        </w:tc>
      </w:tr>
      <w:tr w:rsidR="0021624E" w:rsidRPr="0023161D" w14:paraId="675E0AAC" w14:textId="77777777" w:rsidTr="00BC1B5E">
        <w:tc>
          <w:tcPr>
            <w:tcW w:w="613" w:type="dxa"/>
            <w:tcBorders>
              <w:top w:val="single" w:sz="2" w:space="0" w:color="auto"/>
              <w:left w:val="single" w:sz="2" w:space="0" w:color="auto"/>
              <w:bottom w:val="single" w:sz="2" w:space="0" w:color="auto"/>
              <w:right w:val="single" w:sz="2" w:space="0" w:color="auto"/>
            </w:tcBorders>
          </w:tcPr>
          <w:p w14:paraId="6161F912" w14:textId="77777777" w:rsidR="0021624E" w:rsidRPr="0023161D" w:rsidRDefault="0021624E" w:rsidP="0021624E">
            <w:pPr>
              <w:autoSpaceDE w:val="0"/>
              <w:autoSpaceDN w:val="0"/>
              <w:jc w:val="left"/>
              <w:rPr>
                <w:rFonts w:eastAsia="Times New Roman"/>
                <w:noProof/>
                <w:szCs w:val="24"/>
              </w:rPr>
            </w:pPr>
            <w:r w:rsidRPr="0023161D">
              <w:rPr>
                <w:noProof/>
              </w:rPr>
              <w:t>B</w:t>
            </w:r>
          </w:p>
        </w:tc>
        <w:tc>
          <w:tcPr>
            <w:tcW w:w="4086" w:type="dxa"/>
            <w:tcBorders>
              <w:top w:val="single" w:sz="2" w:space="0" w:color="auto"/>
              <w:left w:val="single" w:sz="2" w:space="0" w:color="auto"/>
              <w:bottom w:val="single" w:sz="2" w:space="0" w:color="auto"/>
              <w:right w:val="single" w:sz="2" w:space="0" w:color="auto"/>
            </w:tcBorders>
          </w:tcPr>
          <w:p w14:paraId="501F99D9" w14:textId="77777777" w:rsidR="0021624E" w:rsidRPr="0023161D" w:rsidRDefault="0021624E" w:rsidP="0021624E">
            <w:pPr>
              <w:autoSpaceDE w:val="0"/>
              <w:autoSpaceDN w:val="0"/>
              <w:jc w:val="left"/>
              <w:rPr>
                <w:rFonts w:eastAsia="Times New Roman"/>
                <w:noProof/>
                <w:szCs w:val="24"/>
              </w:rPr>
            </w:pPr>
            <w:r w:rsidRPr="0023161D">
              <w:rPr>
                <w:noProof/>
              </w:rPr>
              <w:t>Hård PVC</w:t>
            </w:r>
          </w:p>
        </w:tc>
      </w:tr>
      <w:tr w:rsidR="0021624E" w:rsidRPr="0023161D" w14:paraId="2F74B867" w14:textId="77777777" w:rsidTr="00BC1B5E">
        <w:tc>
          <w:tcPr>
            <w:tcW w:w="613" w:type="dxa"/>
            <w:tcBorders>
              <w:top w:val="single" w:sz="2" w:space="0" w:color="auto"/>
              <w:left w:val="single" w:sz="2" w:space="0" w:color="auto"/>
              <w:bottom w:val="single" w:sz="2" w:space="0" w:color="auto"/>
              <w:right w:val="single" w:sz="2" w:space="0" w:color="auto"/>
            </w:tcBorders>
          </w:tcPr>
          <w:p w14:paraId="1DCC5775" w14:textId="77777777" w:rsidR="0021624E" w:rsidRPr="0023161D" w:rsidRDefault="0021624E" w:rsidP="0021624E">
            <w:pPr>
              <w:autoSpaceDE w:val="0"/>
              <w:autoSpaceDN w:val="0"/>
              <w:jc w:val="left"/>
              <w:rPr>
                <w:rFonts w:eastAsia="Times New Roman"/>
                <w:noProof/>
                <w:szCs w:val="24"/>
              </w:rPr>
            </w:pPr>
            <w:r w:rsidRPr="0023161D">
              <w:rPr>
                <w:noProof/>
              </w:rPr>
              <w:t>C</w:t>
            </w:r>
          </w:p>
        </w:tc>
        <w:tc>
          <w:tcPr>
            <w:tcW w:w="4086" w:type="dxa"/>
            <w:tcBorders>
              <w:top w:val="single" w:sz="2" w:space="0" w:color="auto"/>
              <w:left w:val="single" w:sz="2" w:space="0" w:color="auto"/>
              <w:bottom w:val="single" w:sz="2" w:space="0" w:color="auto"/>
              <w:right w:val="single" w:sz="2" w:space="0" w:color="auto"/>
            </w:tcBorders>
          </w:tcPr>
          <w:p w14:paraId="1CA98C36" w14:textId="77777777" w:rsidR="0021624E" w:rsidRPr="0023161D" w:rsidRDefault="0021624E" w:rsidP="0021624E">
            <w:pPr>
              <w:autoSpaceDE w:val="0"/>
              <w:autoSpaceDN w:val="0"/>
              <w:jc w:val="left"/>
              <w:rPr>
                <w:rFonts w:eastAsia="Times New Roman"/>
                <w:noProof/>
                <w:szCs w:val="24"/>
              </w:rPr>
            </w:pPr>
            <w:r w:rsidRPr="0023161D">
              <w:rPr>
                <w:noProof/>
              </w:rPr>
              <w:t>Glas eller vattentät plast (hård PVC)</w:t>
            </w:r>
          </w:p>
        </w:tc>
      </w:tr>
    </w:tbl>
    <w:p w14:paraId="005197A1" w14:textId="77777777" w:rsidR="00FE0ACC" w:rsidRPr="0023161D" w:rsidRDefault="00FE0ACC" w:rsidP="00FE0ACC">
      <w:pPr>
        <w:jc w:val="center"/>
        <w:rPr>
          <w:noProof/>
        </w:rPr>
      </w:pPr>
    </w:p>
    <w:p w14:paraId="5532A868" w14:textId="77777777" w:rsidR="00FE0ACC" w:rsidRPr="0023161D" w:rsidRDefault="00FE0ACC" w:rsidP="00FE0ACC">
      <w:pPr>
        <w:pStyle w:val="Caption"/>
        <w:keepNext/>
        <w:jc w:val="center"/>
        <w:rPr>
          <w:noProof/>
        </w:rPr>
      </w:pPr>
      <w:r w:rsidRPr="0023161D">
        <w:rPr>
          <w:noProof/>
        </w:rPr>
        <w:lastRenderedPageBreak/>
        <w:t xml:space="preserve">Figur </w:t>
      </w:r>
      <w:r w:rsidR="003D287B">
        <w:rPr>
          <w:noProof/>
        </w:rPr>
        <w:fldChar w:fldCharType="begin"/>
      </w:r>
      <w:r w:rsidR="003D287B">
        <w:rPr>
          <w:noProof/>
        </w:rPr>
        <w:instrText xml:space="preserve"> SEQ Figure \* ARABIC </w:instrText>
      </w:r>
      <w:r w:rsidR="003D287B">
        <w:rPr>
          <w:noProof/>
        </w:rPr>
        <w:fldChar w:fldCharType="separate"/>
      </w:r>
      <w:r w:rsidRPr="0023161D">
        <w:rPr>
          <w:noProof/>
        </w:rPr>
        <w:t>3</w:t>
      </w:r>
      <w:r w:rsidR="003D287B">
        <w:rPr>
          <w:noProof/>
        </w:rPr>
        <w:fldChar w:fldCharType="end"/>
      </w:r>
      <w:r w:rsidRPr="0023161D">
        <w:rPr>
          <w:noProof/>
        </w:rPr>
        <w:t xml:space="preserve"> Beräkning av biologisk nedbrytbarhet - Kontrollprov</w:t>
      </w:r>
    </w:p>
    <w:p w14:paraId="137386B9" w14:textId="14CA9344" w:rsidR="00FE0ACC" w:rsidRPr="0023161D" w:rsidRDefault="006D7198" w:rsidP="00FE0ACC">
      <w:pPr>
        <w:jc w:val="center"/>
        <w:rPr>
          <w:noProof/>
        </w:rPr>
      </w:pPr>
      <w:r w:rsidRPr="0023161D">
        <w:rPr>
          <w:noProof/>
          <w:lang w:val="en-GB" w:eastAsia="en-GB"/>
        </w:rPr>
        <w:drawing>
          <wp:inline distT="0" distB="0" distL="0" distR="0" wp14:anchorId="78FEE679" wp14:editId="01380E23">
            <wp:extent cx="3466531" cy="619138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72974" cy="6202893"/>
                    </a:xfrm>
                    <a:prstGeom prst="rect">
                      <a:avLst/>
                    </a:prstGeom>
                  </pic:spPr>
                </pic:pic>
              </a:graphicData>
            </a:graphic>
          </wp:inline>
        </w:drawing>
      </w:r>
    </w:p>
    <w:tbl>
      <w:tblPr>
        <w:tblW w:w="0" w:type="auto"/>
        <w:tblInd w:w="1811" w:type="dxa"/>
        <w:tblLayout w:type="fixed"/>
        <w:tblLook w:val="0000" w:firstRow="0" w:lastRow="0" w:firstColumn="0" w:lastColumn="0" w:noHBand="0" w:noVBand="0"/>
      </w:tblPr>
      <w:tblGrid>
        <w:gridCol w:w="623"/>
        <w:gridCol w:w="4644"/>
      </w:tblGrid>
      <w:tr w:rsidR="006D7198" w:rsidRPr="0023161D" w14:paraId="5D085B33" w14:textId="77777777" w:rsidTr="00BC1B5E">
        <w:tc>
          <w:tcPr>
            <w:tcW w:w="623" w:type="dxa"/>
            <w:tcBorders>
              <w:top w:val="single" w:sz="2" w:space="0" w:color="auto"/>
              <w:left w:val="single" w:sz="2" w:space="0" w:color="auto"/>
              <w:bottom w:val="single" w:sz="2" w:space="0" w:color="auto"/>
              <w:right w:val="single" w:sz="2" w:space="0" w:color="auto"/>
            </w:tcBorders>
          </w:tcPr>
          <w:p w14:paraId="303B22CF" w14:textId="77777777" w:rsidR="006D7198" w:rsidRPr="0023161D" w:rsidRDefault="006D7198" w:rsidP="006D7198">
            <w:pPr>
              <w:autoSpaceDE w:val="0"/>
              <w:autoSpaceDN w:val="0"/>
              <w:jc w:val="left"/>
              <w:rPr>
                <w:rFonts w:eastAsia="Times New Roman"/>
                <w:noProof/>
                <w:szCs w:val="24"/>
              </w:rPr>
            </w:pPr>
            <w:r w:rsidRPr="0023161D">
              <w:rPr>
                <w:noProof/>
              </w:rPr>
              <w:t>A</w:t>
            </w:r>
          </w:p>
        </w:tc>
        <w:tc>
          <w:tcPr>
            <w:tcW w:w="4644" w:type="dxa"/>
            <w:tcBorders>
              <w:top w:val="single" w:sz="2" w:space="0" w:color="auto"/>
              <w:left w:val="single" w:sz="2" w:space="0" w:color="auto"/>
              <w:bottom w:val="single" w:sz="2" w:space="0" w:color="auto"/>
              <w:right w:val="single" w:sz="2" w:space="0" w:color="auto"/>
            </w:tcBorders>
          </w:tcPr>
          <w:p w14:paraId="67B31A64" w14:textId="77777777" w:rsidR="006D7198" w:rsidRPr="0023161D" w:rsidRDefault="006D7198" w:rsidP="006D7198">
            <w:pPr>
              <w:autoSpaceDE w:val="0"/>
              <w:autoSpaceDN w:val="0"/>
              <w:jc w:val="left"/>
              <w:rPr>
                <w:rFonts w:eastAsia="Times New Roman"/>
                <w:noProof/>
                <w:szCs w:val="24"/>
              </w:rPr>
            </w:pPr>
            <w:r w:rsidRPr="0023161D">
              <w:rPr>
                <w:noProof/>
              </w:rPr>
              <w:t>Inkörningsperiod</w:t>
            </w:r>
          </w:p>
        </w:tc>
      </w:tr>
      <w:tr w:rsidR="006D7198" w:rsidRPr="0023161D" w14:paraId="64E0CFF1" w14:textId="77777777" w:rsidTr="00BC1B5E">
        <w:tc>
          <w:tcPr>
            <w:tcW w:w="623" w:type="dxa"/>
            <w:tcBorders>
              <w:top w:val="single" w:sz="2" w:space="0" w:color="auto"/>
              <w:left w:val="single" w:sz="2" w:space="0" w:color="auto"/>
              <w:bottom w:val="single" w:sz="2" w:space="0" w:color="auto"/>
              <w:right w:val="single" w:sz="2" w:space="0" w:color="auto"/>
            </w:tcBorders>
          </w:tcPr>
          <w:p w14:paraId="249F8A72" w14:textId="77777777" w:rsidR="006D7198" w:rsidRPr="0023161D" w:rsidRDefault="006D7198" w:rsidP="006D7198">
            <w:pPr>
              <w:autoSpaceDE w:val="0"/>
              <w:autoSpaceDN w:val="0"/>
              <w:jc w:val="left"/>
              <w:rPr>
                <w:rFonts w:eastAsia="Times New Roman"/>
                <w:noProof/>
                <w:szCs w:val="24"/>
              </w:rPr>
            </w:pPr>
            <w:r w:rsidRPr="0023161D">
              <w:rPr>
                <w:noProof/>
              </w:rPr>
              <w:t>B</w:t>
            </w:r>
          </w:p>
        </w:tc>
        <w:tc>
          <w:tcPr>
            <w:tcW w:w="4644" w:type="dxa"/>
            <w:tcBorders>
              <w:top w:val="single" w:sz="2" w:space="0" w:color="auto"/>
              <w:left w:val="single" w:sz="2" w:space="0" w:color="auto"/>
              <w:bottom w:val="single" w:sz="2" w:space="0" w:color="auto"/>
              <w:right w:val="single" w:sz="2" w:space="0" w:color="auto"/>
            </w:tcBorders>
          </w:tcPr>
          <w:p w14:paraId="178F05DE" w14:textId="77777777" w:rsidR="006D7198" w:rsidRPr="0023161D" w:rsidRDefault="006D7198" w:rsidP="006D7198">
            <w:pPr>
              <w:autoSpaceDE w:val="0"/>
              <w:autoSpaceDN w:val="0"/>
              <w:jc w:val="left"/>
              <w:rPr>
                <w:rFonts w:eastAsia="Times New Roman"/>
                <w:noProof/>
                <w:szCs w:val="24"/>
              </w:rPr>
            </w:pPr>
            <w:r w:rsidRPr="0023161D">
              <w:rPr>
                <w:noProof/>
              </w:rPr>
              <w:t>Period som används vid beräkningen (21 dagar)</w:t>
            </w:r>
          </w:p>
        </w:tc>
      </w:tr>
      <w:tr w:rsidR="006D7198" w:rsidRPr="0023161D" w14:paraId="5D32ABAD" w14:textId="77777777" w:rsidTr="00BC1B5E">
        <w:tc>
          <w:tcPr>
            <w:tcW w:w="623" w:type="dxa"/>
            <w:tcBorders>
              <w:top w:val="single" w:sz="2" w:space="0" w:color="auto"/>
              <w:left w:val="single" w:sz="2" w:space="0" w:color="auto"/>
              <w:bottom w:val="single" w:sz="2" w:space="0" w:color="auto"/>
              <w:right w:val="single" w:sz="2" w:space="0" w:color="auto"/>
            </w:tcBorders>
          </w:tcPr>
          <w:p w14:paraId="1F963688" w14:textId="77777777" w:rsidR="006D7198" w:rsidRPr="0023161D" w:rsidRDefault="006D7198" w:rsidP="006D7198">
            <w:pPr>
              <w:autoSpaceDE w:val="0"/>
              <w:autoSpaceDN w:val="0"/>
              <w:jc w:val="left"/>
              <w:rPr>
                <w:rFonts w:eastAsia="Times New Roman"/>
                <w:noProof/>
                <w:szCs w:val="24"/>
              </w:rPr>
            </w:pPr>
            <w:r w:rsidRPr="0023161D">
              <w:rPr>
                <w:noProof/>
              </w:rPr>
              <w:t>C</w:t>
            </w:r>
          </w:p>
        </w:tc>
        <w:tc>
          <w:tcPr>
            <w:tcW w:w="4644" w:type="dxa"/>
            <w:tcBorders>
              <w:top w:val="single" w:sz="2" w:space="0" w:color="auto"/>
              <w:left w:val="single" w:sz="2" w:space="0" w:color="auto"/>
              <w:bottom w:val="single" w:sz="2" w:space="0" w:color="auto"/>
              <w:right w:val="single" w:sz="2" w:space="0" w:color="auto"/>
            </w:tcBorders>
          </w:tcPr>
          <w:p w14:paraId="60B6BB0C" w14:textId="77777777" w:rsidR="006D7198" w:rsidRPr="0023161D" w:rsidRDefault="006D7198" w:rsidP="006D7198">
            <w:pPr>
              <w:autoSpaceDE w:val="0"/>
              <w:autoSpaceDN w:val="0"/>
              <w:jc w:val="left"/>
              <w:rPr>
                <w:rFonts w:eastAsia="Times New Roman"/>
                <w:noProof/>
                <w:szCs w:val="24"/>
              </w:rPr>
            </w:pPr>
            <w:r w:rsidRPr="0023161D">
              <w:rPr>
                <w:noProof/>
              </w:rPr>
              <w:t>Biologiskt lättnedbrytbart ytaktivt ämne</w:t>
            </w:r>
          </w:p>
        </w:tc>
      </w:tr>
      <w:tr w:rsidR="006D7198" w:rsidRPr="0023161D" w14:paraId="6730FA80" w14:textId="77777777" w:rsidTr="00BC1B5E">
        <w:tc>
          <w:tcPr>
            <w:tcW w:w="623" w:type="dxa"/>
            <w:tcBorders>
              <w:top w:val="single" w:sz="2" w:space="0" w:color="auto"/>
              <w:left w:val="single" w:sz="2" w:space="0" w:color="auto"/>
              <w:bottom w:val="single" w:sz="2" w:space="0" w:color="auto"/>
              <w:right w:val="single" w:sz="2" w:space="0" w:color="auto"/>
            </w:tcBorders>
          </w:tcPr>
          <w:p w14:paraId="7BF0F066" w14:textId="77777777" w:rsidR="006D7198" w:rsidRPr="0023161D" w:rsidRDefault="006D7198" w:rsidP="006D7198">
            <w:pPr>
              <w:autoSpaceDE w:val="0"/>
              <w:autoSpaceDN w:val="0"/>
              <w:jc w:val="left"/>
              <w:rPr>
                <w:rFonts w:eastAsia="Times New Roman"/>
                <w:noProof/>
                <w:szCs w:val="24"/>
              </w:rPr>
            </w:pPr>
            <w:r w:rsidRPr="0023161D">
              <w:rPr>
                <w:noProof/>
              </w:rPr>
              <w:t>D</w:t>
            </w:r>
          </w:p>
        </w:tc>
        <w:tc>
          <w:tcPr>
            <w:tcW w:w="4644" w:type="dxa"/>
            <w:tcBorders>
              <w:top w:val="single" w:sz="2" w:space="0" w:color="auto"/>
              <w:left w:val="single" w:sz="2" w:space="0" w:color="auto"/>
              <w:bottom w:val="single" w:sz="2" w:space="0" w:color="auto"/>
              <w:right w:val="single" w:sz="2" w:space="0" w:color="auto"/>
            </w:tcBorders>
          </w:tcPr>
          <w:p w14:paraId="6543701D" w14:textId="77777777" w:rsidR="006D7198" w:rsidRPr="0023161D" w:rsidRDefault="006D7198" w:rsidP="006D7198">
            <w:pPr>
              <w:autoSpaceDE w:val="0"/>
              <w:autoSpaceDN w:val="0"/>
              <w:jc w:val="left"/>
              <w:rPr>
                <w:rFonts w:eastAsia="Times New Roman"/>
                <w:noProof/>
                <w:szCs w:val="24"/>
              </w:rPr>
            </w:pPr>
            <w:r w:rsidRPr="0023161D">
              <w:rPr>
                <w:noProof/>
              </w:rPr>
              <w:t>Ytaktivt ämne som inte är biologiskt lättnedbrytbart</w:t>
            </w:r>
          </w:p>
        </w:tc>
      </w:tr>
      <w:tr w:rsidR="006D7198" w:rsidRPr="0023161D" w14:paraId="461988C4" w14:textId="77777777" w:rsidTr="00BC1B5E">
        <w:tc>
          <w:tcPr>
            <w:tcW w:w="623" w:type="dxa"/>
            <w:tcBorders>
              <w:top w:val="single" w:sz="2" w:space="0" w:color="auto"/>
              <w:left w:val="single" w:sz="2" w:space="0" w:color="auto"/>
              <w:bottom w:val="single" w:sz="2" w:space="0" w:color="auto"/>
              <w:right w:val="single" w:sz="2" w:space="0" w:color="auto"/>
            </w:tcBorders>
          </w:tcPr>
          <w:p w14:paraId="5D06E4E7" w14:textId="77777777" w:rsidR="006D7198" w:rsidRPr="0023161D" w:rsidRDefault="006D7198" w:rsidP="006D7198">
            <w:pPr>
              <w:autoSpaceDE w:val="0"/>
              <w:autoSpaceDN w:val="0"/>
              <w:jc w:val="left"/>
              <w:rPr>
                <w:rFonts w:eastAsia="Times New Roman"/>
                <w:noProof/>
                <w:szCs w:val="24"/>
              </w:rPr>
            </w:pPr>
            <w:r w:rsidRPr="0023161D">
              <w:rPr>
                <w:noProof/>
              </w:rPr>
              <w:t>E</w:t>
            </w:r>
          </w:p>
        </w:tc>
        <w:tc>
          <w:tcPr>
            <w:tcW w:w="4644" w:type="dxa"/>
            <w:tcBorders>
              <w:top w:val="single" w:sz="2" w:space="0" w:color="auto"/>
              <w:left w:val="single" w:sz="2" w:space="0" w:color="auto"/>
              <w:bottom w:val="single" w:sz="2" w:space="0" w:color="auto"/>
              <w:right w:val="single" w:sz="2" w:space="0" w:color="auto"/>
            </w:tcBorders>
          </w:tcPr>
          <w:p w14:paraId="6C885B0A" w14:textId="77777777" w:rsidR="006D7198" w:rsidRPr="0023161D" w:rsidRDefault="006D7198" w:rsidP="006D7198">
            <w:pPr>
              <w:autoSpaceDE w:val="0"/>
              <w:autoSpaceDN w:val="0"/>
              <w:jc w:val="left"/>
              <w:rPr>
                <w:rFonts w:eastAsia="Times New Roman"/>
                <w:noProof/>
                <w:szCs w:val="24"/>
              </w:rPr>
            </w:pPr>
            <w:r w:rsidRPr="0023161D">
              <w:rPr>
                <w:noProof/>
              </w:rPr>
              <w:t>Biologisk nedbrytbarhet (%)</w:t>
            </w:r>
          </w:p>
        </w:tc>
      </w:tr>
      <w:tr w:rsidR="006D7198" w:rsidRPr="0023161D" w14:paraId="400DA923" w14:textId="77777777" w:rsidTr="00BC1B5E">
        <w:tc>
          <w:tcPr>
            <w:tcW w:w="623" w:type="dxa"/>
            <w:tcBorders>
              <w:top w:val="single" w:sz="2" w:space="0" w:color="auto"/>
              <w:left w:val="single" w:sz="2" w:space="0" w:color="auto"/>
              <w:bottom w:val="single" w:sz="2" w:space="0" w:color="auto"/>
              <w:right w:val="single" w:sz="2" w:space="0" w:color="auto"/>
            </w:tcBorders>
          </w:tcPr>
          <w:p w14:paraId="5CA0A40A" w14:textId="77777777" w:rsidR="006D7198" w:rsidRPr="0023161D" w:rsidRDefault="006D7198" w:rsidP="006D7198">
            <w:pPr>
              <w:autoSpaceDE w:val="0"/>
              <w:autoSpaceDN w:val="0"/>
              <w:jc w:val="left"/>
              <w:rPr>
                <w:rFonts w:eastAsia="Times New Roman"/>
                <w:noProof/>
                <w:szCs w:val="24"/>
              </w:rPr>
            </w:pPr>
            <w:r w:rsidRPr="0023161D">
              <w:rPr>
                <w:noProof/>
              </w:rPr>
              <w:t>F</w:t>
            </w:r>
          </w:p>
        </w:tc>
        <w:tc>
          <w:tcPr>
            <w:tcW w:w="4644" w:type="dxa"/>
            <w:tcBorders>
              <w:top w:val="single" w:sz="2" w:space="0" w:color="auto"/>
              <w:left w:val="single" w:sz="2" w:space="0" w:color="auto"/>
              <w:bottom w:val="single" w:sz="2" w:space="0" w:color="auto"/>
              <w:right w:val="single" w:sz="2" w:space="0" w:color="auto"/>
            </w:tcBorders>
          </w:tcPr>
          <w:p w14:paraId="19C1EF7F" w14:textId="77777777" w:rsidR="006D7198" w:rsidRPr="0023161D" w:rsidRDefault="006D7198" w:rsidP="006D7198">
            <w:pPr>
              <w:autoSpaceDE w:val="0"/>
              <w:autoSpaceDN w:val="0"/>
              <w:jc w:val="left"/>
              <w:rPr>
                <w:rFonts w:eastAsia="Times New Roman"/>
                <w:noProof/>
                <w:szCs w:val="24"/>
              </w:rPr>
            </w:pPr>
            <w:r w:rsidRPr="0023161D">
              <w:rPr>
                <w:noProof/>
              </w:rPr>
              <w:t>Tid (dagar)</w:t>
            </w:r>
          </w:p>
        </w:tc>
      </w:tr>
    </w:tbl>
    <w:p w14:paraId="3A80560B" w14:textId="77777777" w:rsidR="006D7198" w:rsidRPr="0023161D" w:rsidRDefault="006D7198" w:rsidP="00FE0ACC">
      <w:pPr>
        <w:jc w:val="center"/>
        <w:rPr>
          <w:noProof/>
        </w:rPr>
      </w:pPr>
    </w:p>
    <w:p w14:paraId="520424B9" w14:textId="77777777" w:rsidR="00C91E59" w:rsidRPr="0023161D" w:rsidRDefault="00C91E59" w:rsidP="00C91E59">
      <w:pPr>
        <w:rPr>
          <w:noProof/>
        </w:rPr>
        <w:sectPr w:rsidR="00C91E59" w:rsidRPr="0023161D" w:rsidSect="00765B41">
          <w:pgSz w:w="11907" w:h="16839"/>
          <w:pgMar w:top="1134" w:right="1417" w:bottom="1134" w:left="1417" w:header="709" w:footer="709" w:gutter="0"/>
          <w:cols w:space="720"/>
          <w:docGrid w:linePitch="360"/>
        </w:sectPr>
      </w:pPr>
    </w:p>
    <w:p w14:paraId="0401ABEC" w14:textId="77777777" w:rsidR="00FE0ACC" w:rsidRPr="0023161D" w:rsidRDefault="00FE0ACC" w:rsidP="00FE0ACC">
      <w:pPr>
        <w:pStyle w:val="Annexetitre"/>
        <w:rPr>
          <w:noProof/>
        </w:rPr>
      </w:pPr>
      <w:r w:rsidRPr="0023161D">
        <w:rPr>
          <w:noProof/>
        </w:rPr>
        <w:lastRenderedPageBreak/>
        <w:t>BILAGA VIII</w:t>
      </w:r>
    </w:p>
    <w:p w14:paraId="4F2D20A0" w14:textId="77777777" w:rsidR="00FE0ACC" w:rsidRPr="0023161D" w:rsidRDefault="00FE0ACC" w:rsidP="00FE0ACC">
      <w:pPr>
        <w:pStyle w:val="NormalCentered"/>
        <w:rPr>
          <w:b/>
          <w:noProof/>
        </w:rPr>
      </w:pPr>
      <w:r w:rsidRPr="0023161D">
        <w:rPr>
          <w:b/>
          <w:noProof/>
        </w:rPr>
        <w:t>JÄMFÖRELSETABELL</w:t>
      </w:r>
    </w:p>
    <w:tbl>
      <w:tblPr>
        <w:tblStyle w:val="PlainTable2"/>
        <w:tblW w:w="9868" w:type="dxa"/>
        <w:tblLook w:val="04A0" w:firstRow="1" w:lastRow="0" w:firstColumn="1" w:lastColumn="0" w:noHBand="0" w:noVBand="1"/>
      </w:tblPr>
      <w:tblGrid>
        <w:gridCol w:w="9646"/>
        <w:gridCol w:w="222"/>
      </w:tblGrid>
      <w:tr w:rsidR="00FE0ACC" w:rsidRPr="0023161D" w14:paraId="7761353C" w14:textId="77777777" w:rsidTr="00431C56">
        <w:trPr>
          <w:cnfStyle w:val="100000000000" w:firstRow="1" w:lastRow="0" w:firstColumn="0" w:lastColumn="0" w:oddVBand="0" w:evenVBand="0" w:oddHBand="0" w:evenHBand="0" w:firstRowFirstColumn="0" w:firstRowLastColumn="0" w:lastRowFirstColumn="0" w:lastRowLastColumn="0"/>
          <w:trHeight w:val="5943"/>
        </w:trPr>
        <w:tc>
          <w:tcPr>
            <w:cnfStyle w:val="001000000000" w:firstRow="0" w:lastRow="0" w:firstColumn="1" w:lastColumn="0" w:oddVBand="0" w:evenVBand="0" w:oddHBand="0" w:evenHBand="0" w:firstRowFirstColumn="0" w:firstRowLastColumn="0" w:lastRowFirstColumn="0" w:lastRowLastColumn="0"/>
            <w:tcW w:w="9646" w:type="dxa"/>
          </w:tcPr>
          <w:tbl>
            <w:tblPr>
              <w:tblStyle w:val="PlainTable2"/>
              <w:tblW w:w="9430" w:type="dxa"/>
              <w:tblLook w:val="04A0" w:firstRow="1" w:lastRow="0" w:firstColumn="1" w:lastColumn="0" w:noHBand="0" w:noVBand="1"/>
            </w:tblPr>
            <w:tblGrid>
              <w:gridCol w:w="4606"/>
              <w:gridCol w:w="4824"/>
            </w:tblGrid>
            <w:tr w:rsidR="00FE0ACC" w:rsidRPr="0023161D" w14:paraId="463A327B" w14:textId="77777777" w:rsidTr="00431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1497431" w14:textId="77777777" w:rsidR="00FE0ACC" w:rsidRPr="0023161D" w:rsidRDefault="00FE0ACC" w:rsidP="00431C56">
                  <w:pPr>
                    <w:pStyle w:val="ListParagraph"/>
                    <w:ind w:left="0"/>
                    <w:rPr>
                      <w:noProof/>
                    </w:rPr>
                  </w:pPr>
                  <w:r w:rsidRPr="0023161D">
                    <w:rPr>
                      <w:noProof/>
                    </w:rPr>
                    <w:t>Förordning (EG) nr 648/2004</w:t>
                  </w:r>
                </w:p>
              </w:tc>
              <w:tc>
                <w:tcPr>
                  <w:tcW w:w="4824" w:type="dxa"/>
                </w:tcPr>
                <w:p w14:paraId="49FB3C04" w14:textId="77777777" w:rsidR="00FE0ACC" w:rsidRPr="0023161D" w:rsidRDefault="00FE0ACC" w:rsidP="00431C56">
                  <w:pPr>
                    <w:pStyle w:val="ListParagraph"/>
                    <w:ind w:left="0"/>
                    <w:cnfStyle w:val="100000000000" w:firstRow="1" w:lastRow="0" w:firstColumn="0" w:lastColumn="0" w:oddVBand="0" w:evenVBand="0" w:oddHBand="0" w:evenHBand="0" w:firstRowFirstColumn="0" w:firstRowLastColumn="0" w:lastRowFirstColumn="0" w:lastRowLastColumn="0"/>
                    <w:rPr>
                      <w:noProof/>
                    </w:rPr>
                  </w:pPr>
                  <w:r w:rsidRPr="0023161D">
                    <w:rPr>
                      <w:noProof/>
                    </w:rPr>
                    <w:t>Denna förordning</w:t>
                  </w:r>
                </w:p>
              </w:tc>
            </w:tr>
            <w:tr w:rsidR="00FE0ACC" w:rsidRPr="0023161D" w14:paraId="319A7D65"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1AF6808" w14:textId="77777777" w:rsidR="00FE0ACC" w:rsidRPr="0023161D" w:rsidRDefault="00FE0ACC" w:rsidP="00431C56">
                  <w:pPr>
                    <w:pStyle w:val="ListParagraph"/>
                    <w:ind w:left="0"/>
                    <w:rPr>
                      <w:b w:val="0"/>
                      <w:bCs w:val="0"/>
                      <w:noProof/>
                    </w:rPr>
                  </w:pPr>
                  <w:r w:rsidRPr="0023161D">
                    <w:rPr>
                      <w:noProof/>
                    </w:rPr>
                    <w:t>Artikel 1.1</w:t>
                  </w:r>
                </w:p>
              </w:tc>
              <w:tc>
                <w:tcPr>
                  <w:tcW w:w="4824" w:type="dxa"/>
                </w:tcPr>
                <w:p w14:paraId="0136E276"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1.1</w:t>
                  </w:r>
                </w:p>
              </w:tc>
            </w:tr>
            <w:tr w:rsidR="00FE0ACC" w:rsidRPr="0023161D" w14:paraId="4BC4084E"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0EC94BD6" w14:textId="77777777" w:rsidR="00FE0ACC" w:rsidRPr="0023161D" w:rsidRDefault="00FE0ACC" w:rsidP="00431C56">
                  <w:pPr>
                    <w:pStyle w:val="ListParagraph"/>
                    <w:ind w:left="0"/>
                    <w:rPr>
                      <w:b w:val="0"/>
                      <w:bCs w:val="0"/>
                      <w:noProof/>
                    </w:rPr>
                  </w:pPr>
                  <w:r w:rsidRPr="0023161D">
                    <w:rPr>
                      <w:noProof/>
                    </w:rPr>
                    <w:t>Artikel 1.2</w:t>
                  </w:r>
                </w:p>
              </w:tc>
              <w:tc>
                <w:tcPr>
                  <w:tcW w:w="4824" w:type="dxa"/>
                </w:tcPr>
                <w:p w14:paraId="5B6EFBF0"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40191D33"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A7F7FE3" w14:textId="77777777" w:rsidR="00FE0ACC" w:rsidRPr="0023161D" w:rsidRDefault="00FE0ACC" w:rsidP="00431C56">
                  <w:pPr>
                    <w:pStyle w:val="ListParagraph"/>
                    <w:ind w:left="0"/>
                    <w:rPr>
                      <w:b w:val="0"/>
                      <w:bCs w:val="0"/>
                      <w:noProof/>
                    </w:rPr>
                  </w:pPr>
                  <w:r w:rsidRPr="0023161D">
                    <w:rPr>
                      <w:noProof/>
                    </w:rPr>
                    <w:t>Artikel 2.1</w:t>
                  </w:r>
                </w:p>
              </w:tc>
              <w:tc>
                <w:tcPr>
                  <w:tcW w:w="4824" w:type="dxa"/>
                </w:tcPr>
                <w:p w14:paraId="485A025A"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2.1</w:t>
                  </w:r>
                </w:p>
              </w:tc>
            </w:tr>
            <w:tr w:rsidR="00FE0ACC" w:rsidRPr="0023161D" w14:paraId="65E1888B"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1E81F396" w14:textId="77777777" w:rsidR="00FE0ACC" w:rsidRPr="0023161D" w:rsidRDefault="00FE0ACC" w:rsidP="00431C56">
                  <w:pPr>
                    <w:pStyle w:val="ListParagraph"/>
                    <w:ind w:left="0"/>
                    <w:rPr>
                      <w:b w:val="0"/>
                      <w:bCs w:val="0"/>
                      <w:noProof/>
                    </w:rPr>
                  </w:pPr>
                  <w:r w:rsidRPr="0023161D">
                    <w:rPr>
                      <w:noProof/>
                    </w:rPr>
                    <w:t>Artikel 2.1a</w:t>
                  </w:r>
                </w:p>
              </w:tc>
              <w:tc>
                <w:tcPr>
                  <w:tcW w:w="4824" w:type="dxa"/>
                </w:tcPr>
                <w:p w14:paraId="7A6A94F6"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Artikel 2.2</w:t>
                  </w:r>
                </w:p>
              </w:tc>
            </w:tr>
            <w:tr w:rsidR="00FE0ACC" w:rsidRPr="0023161D" w14:paraId="3DDB399E"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8401AFC" w14:textId="77777777" w:rsidR="00FE0ACC" w:rsidRPr="0023161D" w:rsidRDefault="00FE0ACC" w:rsidP="00431C56">
                  <w:pPr>
                    <w:pStyle w:val="ListParagraph"/>
                    <w:ind w:left="0"/>
                    <w:rPr>
                      <w:b w:val="0"/>
                      <w:bCs w:val="0"/>
                      <w:noProof/>
                    </w:rPr>
                  </w:pPr>
                  <w:r w:rsidRPr="0023161D">
                    <w:rPr>
                      <w:noProof/>
                    </w:rPr>
                    <w:t>Artikel 2.1b</w:t>
                  </w:r>
                </w:p>
              </w:tc>
              <w:tc>
                <w:tcPr>
                  <w:tcW w:w="4824" w:type="dxa"/>
                </w:tcPr>
                <w:p w14:paraId="6E57EAE5"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2.3</w:t>
                  </w:r>
                </w:p>
              </w:tc>
            </w:tr>
            <w:tr w:rsidR="00FE0ACC" w:rsidRPr="0023161D" w14:paraId="5C9668B6"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1E3E47EE" w14:textId="77777777" w:rsidR="00FE0ACC" w:rsidRPr="0023161D" w:rsidRDefault="00FE0ACC" w:rsidP="00431C56">
                  <w:pPr>
                    <w:pStyle w:val="ListParagraph"/>
                    <w:ind w:left="0"/>
                    <w:rPr>
                      <w:b w:val="0"/>
                      <w:bCs w:val="0"/>
                      <w:noProof/>
                    </w:rPr>
                  </w:pPr>
                  <w:r w:rsidRPr="0023161D">
                    <w:rPr>
                      <w:noProof/>
                    </w:rPr>
                    <w:t>Artikel 2.2</w:t>
                  </w:r>
                </w:p>
              </w:tc>
              <w:tc>
                <w:tcPr>
                  <w:tcW w:w="4824" w:type="dxa"/>
                </w:tcPr>
                <w:p w14:paraId="565A2DA8"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1DFD4AE2"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13BF06D" w14:textId="77777777" w:rsidR="00FE0ACC" w:rsidRPr="0023161D" w:rsidRDefault="00FE0ACC" w:rsidP="00431C56">
                  <w:pPr>
                    <w:pStyle w:val="ListParagraph"/>
                    <w:ind w:left="0"/>
                    <w:rPr>
                      <w:b w:val="0"/>
                      <w:bCs w:val="0"/>
                      <w:noProof/>
                    </w:rPr>
                  </w:pPr>
                  <w:r w:rsidRPr="0023161D">
                    <w:rPr>
                      <w:noProof/>
                    </w:rPr>
                    <w:t>Artikel 2.3</w:t>
                  </w:r>
                </w:p>
              </w:tc>
              <w:tc>
                <w:tcPr>
                  <w:tcW w:w="4824" w:type="dxa"/>
                </w:tcPr>
                <w:p w14:paraId="43834510"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2.6</w:t>
                  </w:r>
                </w:p>
              </w:tc>
            </w:tr>
            <w:tr w:rsidR="00FE0ACC" w:rsidRPr="0023161D" w14:paraId="22D32740"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192E924D" w14:textId="77777777" w:rsidR="00FE0ACC" w:rsidRPr="0023161D" w:rsidRDefault="00FE0ACC" w:rsidP="00431C56">
                  <w:pPr>
                    <w:pStyle w:val="ListParagraph"/>
                    <w:ind w:left="0"/>
                    <w:rPr>
                      <w:b w:val="0"/>
                      <w:bCs w:val="0"/>
                      <w:noProof/>
                    </w:rPr>
                  </w:pPr>
                  <w:r w:rsidRPr="0023161D">
                    <w:rPr>
                      <w:noProof/>
                    </w:rPr>
                    <w:t>Artikel 2.4</w:t>
                  </w:r>
                </w:p>
              </w:tc>
              <w:tc>
                <w:tcPr>
                  <w:tcW w:w="4824" w:type="dxa"/>
                </w:tcPr>
                <w:p w14:paraId="2AAF516A"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Artikel 2.7</w:t>
                  </w:r>
                </w:p>
              </w:tc>
            </w:tr>
            <w:tr w:rsidR="00FE0ACC" w:rsidRPr="0023161D" w14:paraId="609CCCA9"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99590A1" w14:textId="77777777" w:rsidR="00FE0ACC" w:rsidRPr="0023161D" w:rsidRDefault="00FE0ACC" w:rsidP="00431C56">
                  <w:pPr>
                    <w:pStyle w:val="ListParagraph"/>
                    <w:ind w:left="0"/>
                    <w:rPr>
                      <w:b w:val="0"/>
                      <w:bCs w:val="0"/>
                      <w:noProof/>
                    </w:rPr>
                  </w:pPr>
                  <w:r w:rsidRPr="0023161D">
                    <w:rPr>
                      <w:noProof/>
                    </w:rPr>
                    <w:t>Artikel 2.5</w:t>
                  </w:r>
                </w:p>
              </w:tc>
              <w:tc>
                <w:tcPr>
                  <w:tcW w:w="4824" w:type="dxa"/>
                </w:tcPr>
                <w:p w14:paraId="19DA23D1"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2.8</w:t>
                  </w:r>
                </w:p>
              </w:tc>
            </w:tr>
            <w:tr w:rsidR="00FE0ACC" w:rsidRPr="0023161D" w14:paraId="15025DC4"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7A645106" w14:textId="77777777" w:rsidR="00FE0ACC" w:rsidRPr="0023161D" w:rsidRDefault="00FE0ACC" w:rsidP="00431C56">
                  <w:pPr>
                    <w:pStyle w:val="ListParagraph"/>
                    <w:ind w:left="0"/>
                    <w:rPr>
                      <w:b w:val="0"/>
                      <w:bCs w:val="0"/>
                      <w:noProof/>
                    </w:rPr>
                  </w:pPr>
                  <w:r w:rsidRPr="0023161D">
                    <w:rPr>
                      <w:noProof/>
                    </w:rPr>
                    <w:t>Artikel 2.6</w:t>
                  </w:r>
                </w:p>
              </w:tc>
              <w:tc>
                <w:tcPr>
                  <w:tcW w:w="4824" w:type="dxa"/>
                </w:tcPr>
                <w:p w14:paraId="75854704"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Artikel 2.11</w:t>
                  </w:r>
                </w:p>
              </w:tc>
            </w:tr>
            <w:tr w:rsidR="00FE0ACC" w:rsidRPr="0023161D" w14:paraId="332E0A1E"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6D3DEAE" w14:textId="77777777" w:rsidR="00FE0ACC" w:rsidRPr="0023161D" w:rsidRDefault="00FE0ACC" w:rsidP="00431C56">
                  <w:pPr>
                    <w:pStyle w:val="ListParagraph"/>
                    <w:ind w:left="0"/>
                    <w:rPr>
                      <w:b w:val="0"/>
                      <w:bCs w:val="0"/>
                      <w:noProof/>
                    </w:rPr>
                  </w:pPr>
                  <w:r w:rsidRPr="0023161D">
                    <w:rPr>
                      <w:noProof/>
                    </w:rPr>
                    <w:t>Artikel 2.7</w:t>
                  </w:r>
                </w:p>
              </w:tc>
              <w:tc>
                <w:tcPr>
                  <w:tcW w:w="4824" w:type="dxa"/>
                </w:tcPr>
                <w:p w14:paraId="59126EB5"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63109159"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0846FE1D" w14:textId="77777777" w:rsidR="00FE0ACC" w:rsidRPr="0023161D" w:rsidRDefault="00FE0ACC" w:rsidP="00431C56">
                  <w:pPr>
                    <w:pStyle w:val="ListParagraph"/>
                    <w:ind w:left="0"/>
                    <w:rPr>
                      <w:b w:val="0"/>
                      <w:bCs w:val="0"/>
                      <w:noProof/>
                    </w:rPr>
                  </w:pPr>
                  <w:r w:rsidRPr="0023161D">
                    <w:rPr>
                      <w:noProof/>
                    </w:rPr>
                    <w:t>Artikel 2.8</w:t>
                  </w:r>
                </w:p>
              </w:tc>
              <w:tc>
                <w:tcPr>
                  <w:tcW w:w="4824" w:type="dxa"/>
                </w:tcPr>
                <w:p w14:paraId="268F5084"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Artikel 2.12</w:t>
                  </w:r>
                </w:p>
              </w:tc>
            </w:tr>
            <w:tr w:rsidR="00FE0ACC" w:rsidRPr="0023161D" w14:paraId="4AA4A4C4"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DA4E26B" w14:textId="77777777" w:rsidR="00FE0ACC" w:rsidRPr="0023161D" w:rsidRDefault="00FE0ACC" w:rsidP="00431C56">
                  <w:pPr>
                    <w:pStyle w:val="ListParagraph"/>
                    <w:ind w:left="0"/>
                    <w:rPr>
                      <w:b w:val="0"/>
                      <w:bCs w:val="0"/>
                      <w:noProof/>
                    </w:rPr>
                  </w:pPr>
                  <w:r w:rsidRPr="0023161D">
                    <w:rPr>
                      <w:noProof/>
                    </w:rPr>
                    <w:t>Artikel 2.9</w:t>
                  </w:r>
                </w:p>
              </w:tc>
              <w:tc>
                <w:tcPr>
                  <w:tcW w:w="4824" w:type="dxa"/>
                </w:tcPr>
                <w:p w14:paraId="098EE99B"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2.14</w:t>
                  </w:r>
                </w:p>
              </w:tc>
            </w:tr>
            <w:tr w:rsidR="00FE0ACC" w:rsidRPr="0023161D" w14:paraId="5D475230"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2951DBA8" w14:textId="77777777" w:rsidR="00FE0ACC" w:rsidRPr="0023161D" w:rsidRDefault="00FE0ACC" w:rsidP="00431C56">
                  <w:pPr>
                    <w:pStyle w:val="ListParagraph"/>
                    <w:ind w:left="0"/>
                    <w:rPr>
                      <w:b w:val="0"/>
                      <w:bCs w:val="0"/>
                      <w:noProof/>
                    </w:rPr>
                  </w:pPr>
                  <w:r w:rsidRPr="0023161D">
                    <w:rPr>
                      <w:noProof/>
                    </w:rPr>
                    <w:t>Artikel 2.9 a</w:t>
                  </w:r>
                </w:p>
              </w:tc>
              <w:tc>
                <w:tcPr>
                  <w:tcW w:w="4824" w:type="dxa"/>
                </w:tcPr>
                <w:p w14:paraId="44647773"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Artikel 2.13</w:t>
                  </w:r>
                </w:p>
              </w:tc>
            </w:tr>
            <w:tr w:rsidR="00FE0ACC" w:rsidRPr="0023161D" w14:paraId="7F09D2F1"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428EC5C" w14:textId="77777777" w:rsidR="00FE0ACC" w:rsidRPr="0023161D" w:rsidRDefault="00FE0ACC" w:rsidP="00431C56">
                  <w:pPr>
                    <w:pStyle w:val="ListParagraph"/>
                    <w:ind w:left="0"/>
                    <w:rPr>
                      <w:b w:val="0"/>
                      <w:bCs w:val="0"/>
                      <w:noProof/>
                    </w:rPr>
                  </w:pPr>
                  <w:r w:rsidRPr="0023161D">
                    <w:rPr>
                      <w:noProof/>
                    </w:rPr>
                    <w:t>Artikel 2.10</w:t>
                  </w:r>
                </w:p>
              </w:tc>
              <w:tc>
                <w:tcPr>
                  <w:tcW w:w="4824" w:type="dxa"/>
                </w:tcPr>
                <w:p w14:paraId="01002EA3"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2.15</w:t>
                  </w:r>
                </w:p>
              </w:tc>
            </w:tr>
            <w:tr w:rsidR="00FE0ACC" w:rsidRPr="0023161D" w14:paraId="1DCEB701"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36EE5C71" w14:textId="77777777" w:rsidR="00FE0ACC" w:rsidRPr="0023161D" w:rsidRDefault="00FE0ACC" w:rsidP="00431C56">
                  <w:pPr>
                    <w:pStyle w:val="ListParagraph"/>
                    <w:ind w:left="0"/>
                    <w:rPr>
                      <w:b w:val="0"/>
                      <w:bCs w:val="0"/>
                      <w:noProof/>
                    </w:rPr>
                  </w:pPr>
                  <w:r w:rsidRPr="0023161D">
                    <w:rPr>
                      <w:noProof/>
                    </w:rPr>
                    <w:t>Artikel 2.11</w:t>
                  </w:r>
                </w:p>
              </w:tc>
              <w:tc>
                <w:tcPr>
                  <w:tcW w:w="4824" w:type="dxa"/>
                </w:tcPr>
                <w:p w14:paraId="715D27D9"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1AE1D6A3"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E4F6EEB" w14:textId="77777777" w:rsidR="00FE0ACC" w:rsidRPr="0023161D" w:rsidRDefault="00FE0ACC" w:rsidP="00431C56">
                  <w:pPr>
                    <w:pStyle w:val="ListParagraph"/>
                    <w:ind w:left="0"/>
                    <w:rPr>
                      <w:b w:val="0"/>
                      <w:bCs w:val="0"/>
                      <w:noProof/>
                    </w:rPr>
                  </w:pPr>
                  <w:r w:rsidRPr="0023161D">
                    <w:rPr>
                      <w:noProof/>
                    </w:rPr>
                    <w:t>Artikel 2.12</w:t>
                  </w:r>
                </w:p>
              </w:tc>
              <w:tc>
                <w:tcPr>
                  <w:tcW w:w="4824" w:type="dxa"/>
                </w:tcPr>
                <w:p w14:paraId="685EE0C5"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2.5</w:t>
                  </w:r>
                </w:p>
              </w:tc>
            </w:tr>
            <w:tr w:rsidR="00FE0ACC" w:rsidRPr="0023161D" w14:paraId="5B40577D"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64F3E25C" w14:textId="77777777" w:rsidR="00FE0ACC" w:rsidRPr="0023161D" w:rsidRDefault="00FE0ACC" w:rsidP="00431C56">
                  <w:pPr>
                    <w:pStyle w:val="ListParagraph"/>
                    <w:ind w:left="0"/>
                    <w:rPr>
                      <w:rFonts w:eastAsia="Times New Roman"/>
                      <w:b w:val="0"/>
                      <w:bCs w:val="0"/>
                      <w:noProof/>
                      <w:szCs w:val="24"/>
                      <w:highlight w:val="red"/>
                    </w:rPr>
                  </w:pPr>
                  <w:r w:rsidRPr="0023161D">
                    <w:rPr>
                      <w:noProof/>
                    </w:rPr>
                    <w:t>Artikel 3.1</w:t>
                  </w:r>
                </w:p>
              </w:tc>
              <w:tc>
                <w:tcPr>
                  <w:tcW w:w="4824" w:type="dxa"/>
                </w:tcPr>
                <w:p w14:paraId="7B3FD7A2"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Artiklarna 3.1 och 4.2</w:t>
                  </w:r>
                </w:p>
              </w:tc>
            </w:tr>
            <w:tr w:rsidR="00FE0ACC" w:rsidRPr="0023161D" w14:paraId="7018BD10"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E693724" w14:textId="77777777" w:rsidR="00FE0ACC" w:rsidRPr="0023161D" w:rsidRDefault="00FE0ACC" w:rsidP="00431C56">
                  <w:pPr>
                    <w:pStyle w:val="ListParagraph"/>
                    <w:ind w:left="0"/>
                    <w:rPr>
                      <w:b w:val="0"/>
                      <w:bCs w:val="0"/>
                      <w:noProof/>
                    </w:rPr>
                  </w:pPr>
                  <w:r w:rsidRPr="0023161D">
                    <w:rPr>
                      <w:noProof/>
                    </w:rPr>
                    <w:t>Artikel 3.2</w:t>
                  </w:r>
                </w:p>
              </w:tc>
              <w:tc>
                <w:tcPr>
                  <w:tcW w:w="4824" w:type="dxa"/>
                </w:tcPr>
                <w:p w14:paraId="35754D06"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446CABA6"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0019FF82" w14:textId="77777777" w:rsidR="00FE0ACC" w:rsidRPr="0023161D" w:rsidRDefault="00FE0ACC" w:rsidP="00431C56">
                  <w:pPr>
                    <w:pStyle w:val="ListParagraph"/>
                    <w:ind w:left="0"/>
                    <w:rPr>
                      <w:b w:val="0"/>
                      <w:bCs w:val="0"/>
                      <w:noProof/>
                    </w:rPr>
                  </w:pPr>
                  <w:r w:rsidRPr="0023161D">
                    <w:rPr>
                      <w:noProof/>
                    </w:rPr>
                    <w:t>Artikel 3.3</w:t>
                  </w:r>
                </w:p>
              </w:tc>
              <w:tc>
                <w:tcPr>
                  <w:tcW w:w="4824" w:type="dxa"/>
                </w:tcPr>
                <w:p w14:paraId="006BD8E6"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Artikel 7.1</w:t>
                  </w:r>
                </w:p>
              </w:tc>
            </w:tr>
            <w:tr w:rsidR="00FE0ACC" w:rsidRPr="0023161D" w14:paraId="6865F762"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801DB15" w14:textId="77777777" w:rsidR="00FE0ACC" w:rsidRPr="0023161D" w:rsidRDefault="00FE0ACC" w:rsidP="00431C56">
                  <w:pPr>
                    <w:pStyle w:val="ListParagraph"/>
                    <w:ind w:left="0"/>
                    <w:rPr>
                      <w:b w:val="0"/>
                      <w:bCs w:val="0"/>
                      <w:noProof/>
                    </w:rPr>
                  </w:pPr>
                  <w:r w:rsidRPr="0023161D">
                    <w:rPr>
                      <w:noProof/>
                    </w:rPr>
                    <w:t>Artikel 4.1</w:t>
                  </w:r>
                </w:p>
              </w:tc>
              <w:tc>
                <w:tcPr>
                  <w:tcW w:w="4824" w:type="dxa"/>
                </w:tcPr>
                <w:p w14:paraId="1A3E7046"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Artikel 4.1</w:t>
                  </w:r>
                </w:p>
              </w:tc>
            </w:tr>
            <w:tr w:rsidR="00FE0ACC" w:rsidRPr="0023161D" w14:paraId="1485DCF7"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2AD04F28" w14:textId="77777777" w:rsidR="00FE0ACC" w:rsidRPr="0023161D" w:rsidRDefault="00FE0ACC" w:rsidP="00431C56">
                  <w:pPr>
                    <w:pStyle w:val="ListParagraph"/>
                    <w:ind w:left="0"/>
                    <w:rPr>
                      <w:b w:val="0"/>
                      <w:bCs w:val="0"/>
                      <w:noProof/>
                    </w:rPr>
                  </w:pPr>
                  <w:r w:rsidRPr="0023161D">
                    <w:rPr>
                      <w:noProof/>
                    </w:rPr>
                    <w:t>Artikel 4.2</w:t>
                  </w:r>
                </w:p>
              </w:tc>
              <w:tc>
                <w:tcPr>
                  <w:tcW w:w="4824" w:type="dxa"/>
                </w:tcPr>
                <w:p w14:paraId="1479823B"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195BAD64"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E7AA6CD" w14:textId="77777777" w:rsidR="00FE0ACC" w:rsidRPr="0023161D" w:rsidRDefault="00FE0ACC" w:rsidP="00431C56">
                  <w:pPr>
                    <w:pStyle w:val="ListParagraph"/>
                    <w:ind w:left="0"/>
                    <w:rPr>
                      <w:b w:val="0"/>
                      <w:bCs w:val="0"/>
                      <w:noProof/>
                    </w:rPr>
                  </w:pPr>
                  <w:r w:rsidRPr="0023161D">
                    <w:rPr>
                      <w:noProof/>
                    </w:rPr>
                    <w:t>Artikel 4.3</w:t>
                  </w:r>
                </w:p>
              </w:tc>
              <w:tc>
                <w:tcPr>
                  <w:tcW w:w="4824" w:type="dxa"/>
                </w:tcPr>
                <w:p w14:paraId="725DF3B7"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1FD18F07"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6D179D2F" w14:textId="77777777" w:rsidR="00FE0ACC" w:rsidRPr="0023161D" w:rsidRDefault="00FE0ACC" w:rsidP="00431C56">
                  <w:pPr>
                    <w:pStyle w:val="ListParagraph"/>
                    <w:ind w:left="0"/>
                    <w:rPr>
                      <w:b w:val="0"/>
                      <w:bCs w:val="0"/>
                      <w:noProof/>
                    </w:rPr>
                  </w:pPr>
                  <w:r w:rsidRPr="0023161D">
                    <w:rPr>
                      <w:noProof/>
                    </w:rPr>
                    <w:t>Artikel 4a</w:t>
                  </w:r>
                </w:p>
              </w:tc>
              <w:tc>
                <w:tcPr>
                  <w:tcW w:w="4824" w:type="dxa"/>
                </w:tcPr>
                <w:p w14:paraId="3DF5F555"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Artikel 6</w:t>
                  </w:r>
                </w:p>
              </w:tc>
            </w:tr>
            <w:tr w:rsidR="00FE0ACC" w:rsidRPr="0023161D" w14:paraId="61E09AAC"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568CE84" w14:textId="77777777" w:rsidR="00FE0ACC" w:rsidRPr="0023161D" w:rsidRDefault="00FE0ACC" w:rsidP="00431C56">
                  <w:pPr>
                    <w:pStyle w:val="ListParagraph"/>
                    <w:ind w:left="0"/>
                    <w:rPr>
                      <w:b w:val="0"/>
                      <w:bCs w:val="0"/>
                      <w:noProof/>
                    </w:rPr>
                  </w:pPr>
                  <w:r w:rsidRPr="0023161D">
                    <w:rPr>
                      <w:noProof/>
                    </w:rPr>
                    <w:t>Artikel 5.1</w:t>
                  </w:r>
                </w:p>
              </w:tc>
              <w:tc>
                <w:tcPr>
                  <w:tcW w:w="4824" w:type="dxa"/>
                </w:tcPr>
                <w:p w14:paraId="60C78906"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3FC1474C"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009A9D1E" w14:textId="77777777" w:rsidR="00FE0ACC" w:rsidRPr="0023161D" w:rsidRDefault="00FE0ACC" w:rsidP="00431C56">
                  <w:pPr>
                    <w:pStyle w:val="ListParagraph"/>
                    <w:ind w:left="0"/>
                    <w:rPr>
                      <w:b w:val="0"/>
                      <w:bCs w:val="0"/>
                      <w:noProof/>
                    </w:rPr>
                  </w:pPr>
                  <w:r w:rsidRPr="0023161D">
                    <w:rPr>
                      <w:noProof/>
                    </w:rPr>
                    <w:t>Artikel 5.2</w:t>
                  </w:r>
                </w:p>
              </w:tc>
              <w:tc>
                <w:tcPr>
                  <w:tcW w:w="4824" w:type="dxa"/>
                </w:tcPr>
                <w:p w14:paraId="468A3934"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18EF4BA5"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4D917E1" w14:textId="77777777" w:rsidR="00FE0ACC" w:rsidRPr="0023161D" w:rsidRDefault="00FE0ACC" w:rsidP="00431C56">
                  <w:pPr>
                    <w:pStyle w:val="ListParagraph"/>
                    <w:ind w:left="0"/>
                    <w:rPr>
                      <w:b w:val="0"/>
                      <w:bCs w:val="0"/>
                      <w:noProof/>
                    </w:rPr>
                  </w:pPr>
                  <w:r w:rsidRPr="0023161D">
                    <w:rPr>
                      <w:noProof/>
                    </w:rPr>
                    <w:t>Artikel 5.3</w:t>
                  </w:r>
                </w:p>
              </w:tc>
              <w:tc>
                <w:tcPr>
                  <w:tcW w:w="4824" w:type="dxa"/>
                </w:tcPr>
                <w:p w14:paraId="47761ACF"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1FF11233"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2F35C79E" w14:textId="77777777" w:rsidR="00FE0ACC" w:rsidRPr="0023161D" w:rsidRDefault="00FE0ACC" w:rsidP="00431C56">
                  <w:pPr>
                    <w:pStyle w:val="ListParagraph"/>
                    <w:ind w:left="0"/>
                    <w:rPr>
                      <w:b w:val="0"/>
                      <w:bCs w:val="0"/>
                      <w:noProof/>
                    </w:rPr>
                  </w:pPr>
                  <w:r w:rsidRPr="0023161D">
                    <w:rPr>
                      <w:noProof/>
                    </w:rPr>
                    <w:t>Artikel 5.4</w:t>
                  </w:r>
                </w:p>
              </w:tc>
              <w:tc>
                <w:tcPr>
                  <w:tcW w:w="4824" w:type="dxa"/>
                </w:tcPr>
                <w:p w14:paraId="3D37C799"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01660741"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E53EB4A" w14:textId="77777777" w:rsidR="00FE0ACC" w:rsidRPr="0023161D" w:rsidRDefault="00FE0ACC" w:rsidP="00431C56">
                  <w:pPr>
                    <w:pStyle w:val="ListParagraph"/>
                    <w:ind w:left="0"/>
                    <w:rPr>
                      <w:b w:val="0"/>
                      <w:bCs w:val="0"/>
                      <w:noProof/>
                    </w:rPr>
                  </w:pPr>
                  <w:r w:rsidRPr="0023161D">
                    <w:rPr>
                      <w:noProof/>
                    </w:rPr>
                    <w:t>Artikel 5.5</w:t>
                  </w:r>
                </w:p>
              </w:tc>
              <w:tc>
                <w:tcPr>
                  <w:tcW w:w="4824" w:type="dxa"/>
                </w:tcPr>
                <w:p w14:paraId="747681FF"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4F126A17"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42310694" w14:textId="77777777" w:rsidR="00FE0ACC" w:rsidRPr="0023161D" w:rsidRDefault="00FE0ACC" w:rsidP="00431C56">
                  <w:pPr>
                    <w:pStyle w:val="ListParagraph"/>
                    <w:ind w:left="0"/>
                    <w:rPr>
                      <w:b w:val="0"/>
                      <w:bCs w:val="0"/>
                      <w:noProof/>
                    </w:rPr>
                  </w:pPr>
                  <w:r w:rsidRPr="0023161D">
                    <w:rPr>
                      <w:noProof/>
                    </w:rPr>
                    <w:t>Artikel 5.6</w:t>
                  </w:r>
                </w:p>
              </w:tc>
              <w:tc>
                <w:tcPr>
                  <w:tcW w:w="4824" w:type="dxa"/>
                </w:tcPr>
                <w:p w14:paraId="6DD63DEC"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398D9401"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07CC8CE" w14:textId="77777777" w:rsidR="00FE0ACC" w:rsidRPr="0023161D" w:rsidRDefault="00FE0ACC" w:rsidP="00431C56">
                  <w:pPr>
                    <w:pStyle w:val="ListParagraph"/>
                    <w:ind w:left="0"/>
                    <w:rPr>
                      <w:b w:val="0"/>
                      <w:bCs w:val="0"/>
                      <w:noProof/>
                    </w:rPr>
                  </w:pPr>
                  <w:r w:rsidRPr="0023161D">
                    <w:rPr>
                      <w:noProof/>
                    </w:rPr>
                    <w:t>Artikel 6.1</w:t>
                  </w:r>
                </w:p>
              </w:tc>
              <w:tc>
                <w:tcPr>
                  <w:tcW w:w="4824" w:type="dxa"/>
                </w:tcPr>
                <w:p w14:paraId="1E302F26"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438CC008"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0773C3FB" w14:textId="77777777" w:rsidR="00FE0ACC" w:rsidRPr="0023161D" w:rsidRDefault="00FE0ACC" w:rsidP="00431C56">
                  <w:pPr>
                    <w:pStyle w:val="ListParagraph"/>
                    <w:ind w:left="0"/>
                    <w:rPr>
                      <w:b w:val="0"/>
                      <w:bCs w:val="0"/>
                      <w:noProof/>
                    </w:rPr>
                  </w:pPr>
                  <w:r w:rsidRPr="0023161D">
                    <w:rPr>
                      <w:noProof/>
                    </w:rPr>
                    <w:lastRenderedPageBreak/>
                    <w:t>Artikel 6.2</w:t>
                  </w:r>
                </w:p>
              </w:tc>
              <w:tc>
                <w:tcPr>
                  <w:tcW w:w="4824" w:type="dxa"/>
                </w:tcPr>
                <w:p w14:paraId="7F3230F2"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5A50D435" w14:textId="77777777" w:rsidTr="00431C5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606" w:type="dxa"/>
                </w:tcPr>
                <w:p w14:paraId="09AFC029" w14:textId="77777777" w:rsidR="00FE0ACC" w:rsidRPr="0023161D" w:rsidRDefault="00FE0ACC" w:rsidP="00431C56">
                  <w:pPr>
                    <w:pStyle w:val="ListParagraph"/>
                    <w:ind w:left="0"/>
                    <w:rPr>
                      <w:b w:val="0"/>
                      <w:bCs w:val="0"/>
                      <w:noProof/>
                    </w:rPr>
                  </w:pPr>
                  <w:r w:rsidRPr="0023161D">
                    <w:rPr>
                      <w:noProof/>
                    </w:rPr>
                    <w:t>Artikel 6.3</w:t>
                  </w:r>
                </w:p>
              </w:tc>
              <w:tc>
                <w:tcPr>
                  <w:tcW w:w="4824" w:type="dxa"/>
                </w:tcPr>
                <w:p w14:paraId="366BA2C9"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152EDD8D"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69E9D143" w14:textId="77777777" w:rsidR="00FE0ACC" w:rsidRPr="0023161D" w:rsidRDefault="00FE0ACC" w:rsidP="00431C56">
                  <w:pPr>
                    <w:pStyle w:val="ListParagraph"/>
                    <w:ind w:left="0"/>
                    <w:rPr>
                      <w:b w:val="0"/>
                      <w:bCs w:val="0"/>
                      <w:noProof/>
                    </w:rPr>
                  </w:pPr>
                  <w:r w:rsidRPr="0023161D">
                    <w:rPr>
                      <w:noProof/>
                    </w:rPr>
                    <w:t>Artikel 6.4</w:t>
                  </w:r>
                </w:p>
              </w:tc>
              <w:tc>
                <w:tcPr>
                  <w:tcW w:w="4824" w:type="dxa"/>
                </w:tcPr>
                <w:p w14:paraId="4A0DF9A4"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2CCBE283"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1F61CF3" w14:textId="77777777" w:rsidR="00FE0ACC" w:rsidRPr="0023161D" w:rsidRDefault="00FE0ACC" w:rsidP="00431C56">
                  <w:pPr>
                    <w:pStyle w:val="ListParagraph"/>
                    <w:ind w:left="0"/>
                    <w:rPr>
                      <w:b w:val="0"/>
                      <w:bCs w:val="0"/>
                      <w:noProof/>
                    </w:rPr>
                  </w:pPr>
                  <w:r w:rsidRPr="0023161D">
                    <w:rPr>
                      <w:noProof/>
                    </w:rPr>
                    <w:t>Artikel 7</w:t>
                  </w:r>
                </w:p>
              </w:tc>
              <w:tc>
                <w:tcPr>
                  <w:tcW w:w="4824" w:type="dxa"/>
                </w:tcPr>
                <w:p w14:paraId="19C16EFF"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7AB04AA7"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24BD8612" w14:textId="77777777" w:rsidR="00FE0ACC" w:rsidRPr="0023161D" w:rsidRDefault="00FE0ACC" w:rsidP="00431C56">
                  <w:pPr>
                    <w:pStyle w:val="ListParagraph"/>
                    <w:ind w:left="0"/>
                    <w:rPr>
                      <w:b w:val="0"/>
                      <w:bCs w:val="0"/>
                      <w:noProof/>
                    </w:rPr>
                  </w:pPr>
                  <w:r w:rsidRPr="0023161D">
                    <w:rPr>
                      <w:noProof/>
                    </w:rPr>
                    <w:t>Artikel 8.1</w:t>
                  </w:r>
                </w:p>
              </w:tc>
              <w:tc>
                <w:tcPr>
                  <w:tcW w:w="4824" w:type="dxa"/>
                </w:tcPr>
                <w:p w14:paraId="15CD2926"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1F7F5FE5" w14:textId="77777777" w:rsidTr="00431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82CDD2E" w14:textId="77777777" w:rsidR="00FE0ACC" w:rsidRPr="0023161D" w:rsidRDefault="00FE0ACC" w:rsidP="00431C56">
                  <w:pPr>
                    <w:pStyle w:val="ListParagraph"/>
                    <w:ind w:left="0"/>
                    <w:rPr>
                      <w:b w:val="0"/>
                      <w:bCs w:val="0"/>
                      <w:noProof/>
                    </w:rPr>
                  </w:pPr>
                  <w:r w:rsidRPr="0023161D">
                    <w:rPr>
                      <w:noProof/>
                    </w:rPr>
                    <w:t>Artikel 8.2</w:t>
                  </w:r>
                </w:p>
              </w:tc>
              <w:tc>
                <w:tcPr>
                  <w:tcW w:w="4824" w:type="dxa"/>
                </w:tcPr>
                <w:p w14:paraId="4C2E18EF"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23161D">
                    <w:rPr>
                      <w:noProof/>
                    </w:rPr>
                    <w:t>-</w:t>
                  </w:r>
                </w:p>
              </w:tc>
            </w:tr>
            <w:tr w:rsidR="00FE0ACC" w:rsidRPr="0023161D" w14:paraId="48D5616B" w14:textId="77777777" w:rsidTr="00431C56">
              <w:tc>
                <w:tcPr>
                  <w:cnfStyle w:val="001000000000" w:firstRow="0" w:lastRow="0" w:firstColumn="1" w:lastColumn="0" w:oddVBand="0" w:evenVBand="0" w:oddHBand="0" w:evenHBand="0" w:firstRowFirstColumn="0" w:firstRowLastColumn="0" w:lastRowFirstColumn="0" w:lastRowLastColumn="0"/>
                  <w:tcW w:w="4606" w:type="dxa"/>
                </w:tcPr>
                <w:p w14:paraId="748E8A36" w14:textId="77777777" w:rsidR="00FE0ACC" w:rsidRPr="0023161D" w:rsidRDefault="00FE0ACC" w:rsidP="00431C56">
                  <w:pPr>
                    <w:pStyle w:val="ListParagraph"/>
                    <w:ind w:left="0"/>
                    <w:rPr>
                      <w:b w:val="0"/>
                      <w:bCs w:val="0"/>
                      <w:noProof/>
                    </w:rPr>
                  </w:pPr>
                  <w:r w:rsidRPr="0023161D">
                    <w:rPr>
                      <w:noProof/>
                    </w:rPr>
                    <w:t>Artikel 8.3</w:t>
                  </w:r>
                </w:p>
              </w:tc>
              <w:tc>
                <w:tcPr>
                  <w:tcW w:w="4824" w:type="dxa"/>
                </w:tcPr>
                <w:p w14:paraId="1B593866" w14:textId="77777777" w:rsidR="00FE0ACC" w:rsidRPr="0023161D" w:rsidRDefault="00FE0ACC" w:rsidP="00431C56">
                  <w:pPr>
                    <w:pStyle w:val="ListParagraph"/>
                    <w:ind w:left="0"/>
                    <w:cnfStyle w:val="000000000000" w:firstRow="0" w:lastRow="0" w:firstColumn="0" w:lastColumn="0" w:oddVBand="0" w:evenVBand="0" w:oddHBand="0" w:evenHBand="0" w:firstRowFirstColumn="0" w:firstRowLastColumn="0" w:lastRowFirstColumn="0" w:lastRowLastColumn="0"/>
                    <w:rPr>
                      <w:noProof/>
                    </w:rPr>
                  </w:pPr>
                  <w:r w:rsidRPr="0023161D">
                    <w:rPr>
                      <w:noProof/>
                    </w:rPr>
                    <w:t>-</w:t>
                  </w:r>
                </w:p>
              </w:tc>
            </w:tr>
            <w:tr w:rsidR="00FE0ACC" w:rsidRPr="0023161D" w14:paraId="2FC00522"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3D0720D6" w14:textId="77777777" w:rsidR="00FE0ACC" w:rsidRPr="0023161D" w:rsidRDefault="00FE0ACC" w:rsidP="00431C56">
                  <w:pPr>
                    <w:pStyle w:val="ListParagraph"/>
                    <w:ind w:left="0"/>
                    <w:rPr>
                      <w:b w:val="0"/>
                      <w:bCs w:val="0"/>
                      <w:noProof/>
                    </w:rPr>
                  </w:pPr>
                  <w:r w:rsidRPr="0023161D">
                    <w:rPr>
                      <w:noProof/>
                    </w:rPr>
                    <w:t>Artikel 8.4</w:t>
                  </w:r>
                </w:p>
              </w:tc>
              <w:tc>
                <w:tcPr>
                  <w:tcW w:w="4824" w:type="dxa"/>
                </w:tcPr>
                <w:p w14:paraId="558378D9"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w:t>
                  </w:r>
                </w:p>
              </w:tc>
            </w:tr>
            <w:tr w:rsidR="00FE0ACC" w:rsidRPr="0023161D" w14:paraId="19EFE43F"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7491BD32" w14:textId="77777777" w:rsidR="00FE0ACC" w:rsidRPr="0023161D" w:rsidRDefault="00FE0ACC" w:rsidP="00431C56">
                  <w:pPr>
                    <w:pStyle w:val="ListParagraph"/>
                    <w:ind w:left="0"/>
                    <w:rPr>
                      <w:b w:val="0"/>
                      <w:bCs w:val="0"/>
                      <w:noProof/>
                    </w:rPr>
                  </w:pPr>
                  <w:r w:rsidRPr="0023161D">
                    <w:rPr>
                      <w:noProof/>
                    </w:rPr>
                    <w:t>Artikel 9.1</w:t>
                  </w:r>
                </w:p>
              </w:tc>
              <w:tc>
                <w:tcPr>
                  <w:tcW w:w="4824" w:type="dxa"/>
                </w:tcPr>
                <w:p w14:paraId="16140AD2"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8.2</w:t>
                  </w:r>
                </w:p>
              </w:tc>
            </w:tr>
            <w:tr w:rsidR="00FE0ACC" w:rsidRPr="0023161D" w14:paraId="56975D42"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23140314" w14:textId="77777777" w:rsidR="00FE0ACC" w:rsidRPr="0023161D" w:rsidRDefault="00FE0ACC" w:rsidP="00431C56">
                  <w:pPr>
                    <w:pStyle w:val="ListParagraph"/>
                    <w:ind w:left="0"/>
                    <w:rPr>
                      <w:b w:val="0"/>
                      <w:bCs w:val="0"/>
                      <w:noProof/>
                    </w:rPr>
                  </w:pPr>
                  <w:r w:rsidRPr="0023161D">
                    <w:rPr>
                      <w:noProof/>
                    </w:rPr>
                    <w:t>Artikel 9.2</w:t>
                  </w:r>
                </w:p>
              </w:tc>
              <w:tc>
                <w:tcPr>
                  <w:tcW w:w="4824" w:type="dxa"/>
                </w:tcPr>
                <w:p w14:paraId="51C6E6F6"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w:t>
                  </w:r>
                </w:p>
              </w:tc>
            </w:tr>
            <w:tr w:rsidR="00FE0ACC" w:rsidRPr="0023161D" w14:paraId="5E928EB9"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07E18A6A" w14:textId="77777777" w:rsidR="00FE0ACC" w:rsidRPr="0023161D" w:rsidRDefault="00FE0ACC" w:rsidP="00431C56">
                  <w:pPr>
                    <w:pStyle w:val="ListParagraph"/>
                    <w:ind w:left="0"/>
                    <w:rPr>
                      <w:b w:val="0"/>
                      <w:bCs w:val="0"/>
                      <w:noProof/>
                    </w:rPr>
                  </w:pPr>
                  <w:r w:rsidRPr="0023161D">
                    <w:rPr>
                      <w:noProof/>
                    </w:rPr>
                    <w:t>Artikel 9.3</w:t>
                  </w:r>
                </w:p>
              </w:tc>
              <w:tc>
                <w:tcPr>
                  <w:tcW w:w="4824" w:type="dxa"/>
                </w:tcPr>
                <w:p w14:paraId="7287CB63"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7.6</w:t>
                  </w:r>
                </w:p>
              </w:tc>
            </w:tr>
            <w:tr w:rsidR="00FE0ACC" w:rsidRPr="0023161D" w14:paraId="7CA835E4"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377A2F7E" w14:textId="77777777" w:rsidR="00FE0ACC" w:rsidRPr="0023161D" w:rsidRDefault="00FE0ACC" w:rsidP="00431C56">
                  <w:pPr>
                    <w:pStyle w:val="ListParagraph"/>
                    <w:ind w:left="0"/>
                    <w:rPr>
                      <w:rFonts w:eastAsia="Times New Roman"/>
                      <w:noProof/>
                      <w:szCs w:val="24"/>
                    </w:rPr>
                  </w:pPr>
                  <w:r w:rsidRPr="0023161D">
                    <w:rPr>
                      <w:noProof/>
                    </w:rPr>
                    <w:t xml:space="preserve">Artikel 10.1 </w:t>
                  </w:r>
                </w:p>
              </w:tc>
              <w:tc>
                <w:tcPr>
                  <w:tcW w:w="4824" w:type="dxa"/>
                </w:tcPr>
                <w:p w14:paraId="657CB7E8"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w:t>
                  </w:r>
                </w:p>
              </w:tc>
            </w:tr>
            <w:tr w:rsidR="00FE0ACC" w:rsidRPr="0023161D" w14:paraId="3420FECF"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5C285A45" w14:textId="77777777" w:rsidR="00FE0ACC" w:rsidRPr="0023161D" w:rsidRDefault="00FE0ACC" w:rsidP="00431C56">
                  <w:pPr>
                    <w:pStyle w:val="ListParagraph"/>
                    <w:ind w:left="0"/>
                    <w:rPr>
                      <w:rFonts w:eastAsia="Times New Roman"/>
                      <w:noProof/>
                      <w:szCs w:val="24"/>
                    </w:rPr>
                  </w:pPr>
                  <w:r w:rsidRPr="0023161D">
                    <w:rPr>
                      <w:noProof/>
                    </w:rPr>
                    <w:t>Artikel 10.2</w:t>
                  </w:r>
                </w:p>
              </w:tc>
              <w:tc>
                <w:tcPr>
                  <w:tcW w:w="4824" w:type="dxa"/>
                </w:tcPr>
                <w:p w14:paraId="131BFF62"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22.2</w:t>
                  </w:r>
                </w:p>
              </w:tc>
            </w:tr>
            <w:tr w:rsidR="00FE0ACC" w:rsidRPr="0023161D" w14:paraId="5A239652"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70DC2B7B" w14:textId="77777777" w:rsidR="00FE0ACC" w:rsidRPr="0023161D" w:rsidRDefault="00FE0ACC" w:rsidP="00431C56">
                  <w:pPr>
                    <w:pStyle w:val="ListParagraph"/>
                    <w:ind w:left="0"/>
                    <w:rPr>
                      <w:b w:val="0"/>
                      <w:bCs w:val="0"/>
                      <w:noProof/>
                    </w:rPr>
                  </w:pPr>
                  <w:r w:rsidRPr="0023161D">
                    <w:rPr>
                      <w:noProof/>
                    </w:rPr>
                    <w:t>Artikel 11.1</w:t>
                  </w:r>
                </w:p>
              </w:tc>
              <w:tc>
                <w:tcPr>
                  <w:tcW w:w="4824" w:type="dxa"/>
                </w:tcPr>
                <w:p w14:paraId="497CF72F"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1.2 b</w:t>
                  </w:r>
                </w:p>
              </w:tc>
            </w:tr>
            <w:tr w:rsidR="00FE0ACC" w:rsidRPr="0023161D" w14:paraId="0D841138"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224AB63C" w14:textId="77777777" w:rsidR="00FE0ACC" w:rsidRPr="0023161D" w:rsidRDefault="00FE0ACC" w:rsidP="00431C56">
                  <w:pPr>
                    <w:pStyle w:val="ListParagraph"/>
                    <w:ind w:left="0"/>
                    <w:rPr>
                      <w:rFonts w:eastAsia="Times New Roman"/>
                      <w:b w:val="0"/>
                      <w:bCs w:val="0"/>
                      <w:noProof/>
                      <w:szCs w:val="24"/>
                    </w:rPr>
                  </w:pPr>
                  <w:r w:rsidRPr="0023161D">
                    <w:rPr>
                      <w:noProof/>
                    </w:rPr>
                    <w:t>Artikel 11.2 och 11.3</w:t>
                  </w:r>
                </w:p>
              </w:tc>
              <w:tc>
                <w:tcPr>
                  <w:tcW w:w="4824" w:type="dxa"/>
                </w:tcPr>
                <w:p w14:paraId="273DEB99"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15.3</w:t>
                  </w:r>
                </w:p>
              </w:tc>
            </w:tr>
            <w:tr w:rsidR="00FE0ACC" w:rsidRPr="0023161D" w14:paraId="6D6DB253"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1E955382" w14:textId="77777777" w:rsidR="00FE0ACC" w:rsidRPr="0023161D" w:rsidRDefault="00FE0ACC" w:rsidP="00431C56">
                  <w:pPr>
                    <w:pStyle w:val="ListParagraph"/>
                    <w:ind w:left="0"/>
                    <w:rPr>
                      <w:b w:val="0"/>
                      <w:bCs w:val="0"/>
                      <w:noProof/>
                    </w:rPr>
                  </w:pPr>
                  <w:r w:rsidRPr="0023161D">
                    <w:rPr>
                      <w:noProof/>
                    </w:rPr>
                    <w:t>Artikel 11.4</w:t>
                  </w:r>
                </w:p>
              </w:tc>
              <w:tc>
                <w:tcPr>
                  <w:tcW w:w="4824" w:type="dxa"/>
                </w:tcPr>
                <w:p w14:paraId="61B1649C"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15.4</w:t>
                  </w:r>
                </w:p>
              </w:tc>
            </w:tr>
            <w:tr w:rsidR="00FE0ACC" w:rsidRPr="0023161D" w14:paraId="531E1D15"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245F0B72" w14:textId="77777777" w:rsidR="00FE0ACC" w:rsidRPr="0023161D" w:rsidRDefault="00FE0ACC" w:rsidP="00431C56">
                  <w:pPr>
                    <w:pStyle w:val="ListParagraph"/>
                    <w:ind w:left="0"/>
                    <w:rPr>
                      <w:b w:val="0"/>
                      <w:bCs w:val="0"/>
                      <w:noProof/>
                    </w:rPr>
                  </w:pPr>
                  <w:r w:rsidRPr="0023161D">
                    <w:rPr>
                      <w:noProof/>
                    </w:rPr>
                    <w:t>Artikel 11.5</w:t>
                  </w:r>
                </w:p>
              </w:tc>
              <w:tc>
                <w:tcPr>
                  <w:tcW w:w="4824" w:type="dxa"/>
                </w:tcPr>
                <w:p w14:paraId="6D46E077"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15.5</w:t>
                  </w:r>
                </w:p>
              </w:tc>
            </w:tr>
            <w:tr w:rsidR="00FE0ACC" w:rsidRPr="0023161D" w14:paraId="7AAB00A6"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454E7F2D" w14:textId="77777777" w:rsidR="00FE0ACC" w:rsidRPr="0023161D" w:rsidRDefault="00FE0ACC" w:rsidP="00431C56">
                  <w:pPr>
                    <w:pStyle w:val="ListParagraph"/>
                    <w:ind w:left="0"/>
                    <w:rPr>
                      <w:b w:val="0"/>
                      <w:bCs w:val="0"/>
                      <w:noProof/>
                    </w:rPr>
                  </w:pPr>
                  <w:r w:rsidRPr="0023161D">
                    <w:rPr>
                      <w:noProof/>
                    </w:rPr>
                    <w:t>Artikel 11.6</w:t>
                  </w:r>
                </w:p>
              </w:tc>
              <w:tc>
                <w:tcPr>
                  <w:tcW w:w="4824" w:type="dxa"/>
                </w:tcPr>
                <w:p w14:paraId="6F71C54D" w14:textId="77777777" w:rsidR="00FE0ACC" w:rsidRPr="0023161D" w:rsidRDefault="00FE0ACC" w:rsidP="00431C56">
                  <w:pPr>
                    <w:pStyle w:val="ListParagraph"/>
                    <w:ind w:left="0"/>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w:t>
                  </w:r>
                </w:p>
              </w:tc>
            </w:tr>
            <w:tr w:rsidR="00FE0ACC" w:rsidRPr="0023161D" w14:paraId="49994D76"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0D44CCE1" w14:textId="77777777" w:rsidR="00FE0ACC" w:rsidRPr="0023161D" w:rsidRDefault="00FE0ACC" w:rsidP="00431C56">
                  <w:pPr>
                    <w:pStyle w:val="ListParagraph"/>
                    <w:ind w:left="0"/>
                    <w:rPr>
                      <w:b w:val="0"/>
                      <w:bCs w:val="0"/>
                      <w:noProof/>
                    </w:rPr>
                  </w:pPr>
                  <w:r w:rsidRPr="0023161D">
                    <w:rPr>
                      <w:noProof/>
                    </w:rPr>
                    <w:t>Artikel 12</w:t>
                  </w:r>
                </w:p>
              </w:tc>
              <w:tc>
                <w:tcPr>
                  <w:tcW w:w="4824" w:type="dxa"/>
                </w:tcPr>
                <w:p w14:paraId="23748EDC"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28</w:t>
                  </w:r>
                </w:p>
              </w:tc>
            </w:tr>
            <w:tr w:rsidR="00FE0ACC" w:rsidRPr="0023161D" w14:paraId="4353A33D"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193D82E8" w14:textId="77777777" w:rsidR="00FE0ACC" w:rsidRPr="0023161D" w:rsidRDefault="00FE0ACC" w:rsidP="00431C56">
                  <w:pPr>
                    <w:pStyle w:val="ListParagraph"/>
                    <w:ind w:left="0"/>
                    <w:rPr>
                      <w:b w:val="0"/>
                      <w:bCs w:val="0"/>
                      <w:noProof/>
                    </w:rPr>
                  </w:pPr>
                  <w:r w:rsidRPr="0023161D">
                    <w:rPr>
                      <w:noProof/>
                    </w:rPr>
                    <w:t>Artikel 13</w:t>
                  </w:r>
                </w:p>
              </w:tc>
              <w:tc>
                <w:tcPr>
                  <w:tcW w:w="4824" w:type="dxa"/>
                </w:tcPr>
                <w:p w14:paraId="67D3CC5B"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26</w:t>
                  </w:r>
                </w:p>
              </w:tc>
            </w:tr>
            <w:tr w:rsidR="00FE0ACC" w:rsidRPr="0023161D" w14:paraId="0AF82427"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7AAA2F60" w14:textId="77777777" w:rsidR="00FE0ACC" w:rsidRPr="0023161D" w:rsidRDefault="00FE0ACC" w:rsidP="00431C56">
                  <w:pPr>
                    <w:pStyle w:val="ListParagraph"/>
                    <w:ind w:left="0"/>
                    <w:rPr>
                      <w:b w:val="0"/>
                      <w:bCs w:val="0"/>
                      <w:noProof/>
                    </w:rPr>
                  </w:pPr>
                  <w:r w:rsidRPr="0023161D">
                    <w:rPr>
                      <w:noProof/>
                    </w:rPr>
                    <w:t>Artikel 13a.1</w:t>
                  </w:r>
                </w:p>
              </w:tc>
              <w:tc>
                <w:tcPr>
                  <w:tcW w:w="4824" w:type="dxa"/>
                </w:tcPr>
                <w:p w14:paraId="6DE87C5E"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27.1</w:t>
                  </w:r>
                </w:p>
              </w:tc>
            </w:tr>
            <w:tr w:rsidR="00FE0ACC" w:rsidRPr="0023161D" w14:paraId="2D782644"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6C8FA556" w14:textId="77777777" w:rsidR="00FE0ACC" w:rsidRPr="0023161D" w:rsidRDefault="00FE0ACC" w:rsidP="00431C56">
                  <w:pPr>
                    <w:pStyle w:val="ListParagraph"/>
                    <w:ind w:left="0"/>
                    <w:rPr>
                      <w:b w:val="0"/>
                      <w:bCs w:val="0"/>
                      <w:noProof/>
                    </w:rPr>
                  </w:pPr>
                  <w:r w:rsidRPr="0023161D">
                    <w:rPr>
                      <w:noProof/>
                    </w:rPr>
                    <w:t>Artikel 13a.2</w:t>
                  </w:r>
                </w:p>
              </w:tc>
              <w:tc>
                <w:tcPr>
                  <w:tcW w:w="4824" w:type="dxa"/>
                </w:tcPr>
                <w:p w14:paraId="5DC6C4C8"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27.2</w:t>
                  </w:r>
                </w:p>
              </w:tc>
            </w:tr>
            <w:tr w:rsidR="00FE0ACC" w:rsidRPr="0023161D" w14:paraId="43AA6A21"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7560D0F9" w14:textId="77777777" w:rsidR="00FE0ACC" w:rsidRPr="0023161D" w:rsidRDefault="00FE0ACC" w:rsidP="00431C56">
                  <w:pPr>
                    <w:pStyle w:val="ListParagraph"/>
                    <w:ind w:left="0"/>
                    <w:rPr>
                      <w:b w:val="0"/>
                      <w:bCs w:val="0"/>
                      <w:noProof/>
                    </w:rPr>
                  </w:pPr>
                  <w:r w:rsidRPr="0023161D">
                    <w:rPr>
                      <w:noProof/>
                    </w:rPr>
                    <w:t>Artikel 13a.3</w:t>
                  </w:r>
                </w:p>
              </w:tc>
              <w:tc>
                <w:tcPr>
                  <w:tcW w:w="4824" w:type="dxa"/>
                </w:tcPr>
                <w:p w14:paraId="1E3DCB3B"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27.3</w:t>
                  </w:r>
                </w:p>
              </w:tc>
            </w:tr>
            <w:tr w:rsidR="00FE0ACC" w:rsidRPr="0023161D" w14:paraId="13786C6B"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7BB649B4" w14:textId="77777777" w:rsidR="00FE0ACC" w:rsidRPr="0023161D" w:rsidRDefault="00FE0ACC" w:rsidP="00431C56">
                  <w:pPr>
                    <w:pStyle w:val="ListParagraph"/>
                    <w:ind w:left="0"/>
                    <w:rPr>
                      <w:b w:val="0"/>
                      <w:bCs w:val="0"/>
                      <w:noProof/>
                    </w:rPr>
                  </w:pPr>
                  <w:r w:rsidRPr="0023161D">
                    <w:rPr>
                      <w:noProof/>
                    </w:rPr>
                    <w:t>Artikel 13a.4</w:t>
                  </w:r>
                </w:p>
              </w:tc>
              <w:tc>
                <w:tcPr>
                  <w:tcW w:w="4824" w:type="dxa"/>
                </w:tcPr>
                <w:p w14:paraId="1B3676CE"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27.5</w:t>
                  </w:r>
                </w:p>
              </w:tc>
            </w:tr>
            <w:tr w:rsidR="00FE0ACC" w:rsidRPr="0023161D" w14:paraId="75B5A29E"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0DE40576" w14:textId="77777777" w:rsidR="00FE0ACC" w:rsidRPr="0023161D" w:rsidRDefault="00FE0ACC" w:rsidP="00431C56">
                  <w:pPr>
                    <w:pStyle w:val="ListParagraph"/>
                    <w:ind w:left="0"/>
                    <w:rPr>
                      <w:b w:val="0"/>
                      <w:bCs w:val="0"/>
                      <w:noProof/>
                    </w:rPr>
                  </w:pPr>
                  <w:r w:rsidRPr="0023161D">
                    <w:rPr>
                      <w:noProof/>
                    </w:rPr>
                    <w:t>Artikel 13a.5</w:t>
                  </w:r>
                </w:p>
              </w:tc>
              <w:tc>
                <w:tcPr>
                  <w:tcW w:w="4824" w:type="dxa"/>
                </w:tcPr>
                <w:p w14:paraId="7FB2495E"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27.6</w:t>
                  </w:r>
                </w:p>
              </w:tc>
            </w:tr>
            <w:tr w:rsidR="00FE0ACC" w:rsidRPr="0023161D" w14:paraId="0732D7E7"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542C70D2" w14:textId="77777777" w:rsidR="00FE0ACC" w:rsidRPr="0023161D" w:rsidRDefault="00FE0ACC" w:rsidP="00431C56">
                  <w:pPr>
                    <w:pStyle w:val="ListParagraph"/>
                    <w:ind w:left="0"/>
                    <w:rPr>
                      <w:b w:val="0"/>
                      <w:bCs w:val="0"/>
                      <w:noProof/>
                    </w:rPr>
                  </w:pPr>
                  <w:r w:rsidRPr="0023161D">
                    <w:rPr>
                      <w:noProof/>
                    </w:rPr>
                    <w:lastRenderedPageBreak/>
                    <w:t>Artikel 14.1</w:t>
                  </w:r>
                </w:p>
              </w:tc>
              <w:tc>
                <w:tcPr>
                  <w:tcW w:w="4824" w:type="dxa"/>
                </w:tcPr>
                <w:p w14:paraId="47F11802"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3.2</w:t>
                  </w:r>
                </w:p>
              </w:tc>
            </w:tr>
            <w:tr w:rsidR="00FE0ACC" w:rsidRPr="0023161D" w14:paraId="5007FA63"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44915DDC" w14:textId="77777777" w:rsidR="00FE0ACC" w:rsidRPr="0023161D" w:rsidRDefault="00FE0ACC" w:rsidP="00431C56">
                  <w:pPr>
                    <w:pStyle w:val="ListParagraph"/>
                    <w:ind w:left="0"/>
                    <w:rPr>
                      <w:b w:val="0"/>
                      <w:bCs w:val="0"/>
                      <w:noProof/>
                    </w:rPr>
                  </w:pPr>
                  <w:r w:rsidRPr="0023161D">
                    <w:rPr>
                      <w:noProof/>
                    </w:rPr>
                    <w:t>Artikel 14.2</w:t>
                  </w:r>
                </w:p>
              </w:tc>
              <w:tc>
                <w:tcPr>
                  <w:tcW w:w="4824" w:type="dxa"/>
                </w:tcPr>
                <w:p w14:paraId="17CA8975"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w:t>
                  </w:r>
                </w:p>
              </w:tc>
            </w:tr>
            <w:tr w:rsidR="00FE0ACC" w:rsidRPr="0023161D" w14:paraId="17BEC6A9"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5D1D7A3C" w14:textId="77777777" w:rsidR="00FE0ACC" w:rsidRPr="0023161D" w:rsidRDefault="00FE0ACC" w:rsidP="00431C56">
                  <w:pPr>
                    <w:pStyle w:val="ListParagraph"/>
                    <w:ind w:left="0"/>
                    <w:rPr>
                      <w:b w:val="0"/>
                      <w:bCs w:val="0"/>
                      <w:noProof/>
                    </w:rPr>
                  </w:pPr>
                  <w:r w:rsidRPr="0023161D">
                    <w:rPr>
                      <w:noProof/>
                    </w:rPr>
                    <w:t>Artikel 14.3</w:t>
                  </w:r>
                </w:p>
              </w:tc>
              <w:tc>
                <w:tcPr>
                  <w:tcW w:w="4824" w:type="dxa"/>
                </w:tcPr>
                <w:p w14:paraId="4EE73A92"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w:t>
                  </w:r>
                </w:p>
              </w:tc>
            </w:tr>
            <w:tr w:rsidR="00FE0ACC" w:rsidRPr="0023161D" w14:paraId="34AC032B"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0CD81026" w14:textId="77777777" w:rsidR="00FE0ACC" w:rsidRPr="0023161D" w:rsidRDefault="00FE0ACC" w:rsidP="00431C56">
                  <w:pPr>
                    <w:pStyle w:val="ListParagraph"/>
                    <w:ind w:left="0"/>
                    <w:rPr>
                      <w:b w:val="0"/>
                      <w:bCs w:val="0"/>
                      <w:noProof/>
                    </w:rPr>
                  </w:pPr>
                  <w:r w:rsidRPr="0023161D">
                    <w:rPr>
                      <w:noProof/>
                    </w:rPr>
                    <w:t>Artikel 14.4</w:t>
                  </w:r>
                </w:p>
              </w:tc>
              <w:tc>
                <w:tcPr>
                  <w:tcW w:w="4824" w:type="dxa"/>
                </w:tcPr>
                <w:p w14:paraId="57F0319C"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w:t>
                  </w:r>
                </w:p>
              </w:tc>
            </w:tr>
            <w:tr w:rsidR="00FE0ACC" w:rsidRPr="0023161D" w14:paraId="59168D66"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460245C3" w14:textId="77777777" w:rsidR="00FE0ACC" w:rsidRPr="0023161D" w:rsidRDefault="00FE0ACC" w:rsidP="00431C56">
                  <w:pPr>
                    <w:pStyle w:val="ListParagraph"/>
                    <w:ind w:left="0"/>
                    <w:rPr>
                      <w:b w:val="0"/>
                      <w:bCs w:val="0"/>
                      <w:noProof/>
                    </w:rPr>
                  </w:pPr>
                  <w:r w:rsidRPr="0023161D">
                    <w:rPr>
                      <w:noProof/>
                    </w:rPr>
                    <w:t>Artikel 14.5</w:t>
                  </w:r>
                </w:p>
              </w:tc>
              <w:tc>
                <w:tcPr>
                  <w:tcW w:w="4824" w:type="dxa"/>
                </w:tcPr>
                <w:p w14:paraId="603B2C12"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w:t>
                  </w:r>
                </w:p>
              </w:tc>
            </w:tr>
            <w:tr w:rsidR="00FE0ACC" w:rsidRPr="0023161D" w14:paraId="7F15AB14"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513B5A3F" w14:textId="77777777" w:rsidR="00FE0ACC" w:rsidRPr="0023161D" w:rsidRDefault="00FE0ACC" w:rsidP="00431C56">
                  <w:pPr>
                    <w:pStyle w:val="ListParagraph"/>
                    <w:ind w:left="0"/>
                    <w:rPr>
                      <w:b w:val="0"/>
                      <w:bCs w:val="0"/>
                      <w:noProof/>
                    </w:rPr>
                  </w:pPr>
                  <w:r w:rsidRPr="0023161D">
                    <w:rPr>
                      <w:noProof/>
                    </w:rPr>
                    <w:t>Artikel 15.1 första stycket</w:t>
                  </w:r>
                </w:p>
              </w:tc>
              <w:tc>
                <w:tcPr>
                  <w:tcW w:w="4824" w:type="dxa"/>
                </w:tcPr>
                <w:p w14:paraId="6D01F4B5"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24.1</w:t>
                  </w:r>
                </w:p>
              </w:tc>
            </w:tr>
            <w:tr w:rsidR="00FE0ACC" w:rsidRPr="0023161D" w14:paraId="78F1BDE6"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7D510AAF" w14:textId="77777777" w:rsidR="00FE0ACC" w:rsidRPr="0023161D" w:rsidRDefault="00FE0ACC" w:rsidP="00431C56">
                  <w:pPr>
                    <w:pStyle w:val="ListParagraph"/>
                    <w:ind w:left="0"/>
                    <w:rPr>
                      <w:noProof/>
                      <w:szCs w:val="24"/>
                    </w:rPr>
                  </w:pPr>
                  <w:r w:rsidRPr="0023161D">
                    <w:rPr>
                      <w:noProof/>
                    </w:rPr>
                    <w:t>Artikel 15.1 andra stycket</w:t>
                  </w:r>
                </w:p>
              </w:tc>
              <w:tc>
                <w:tcPr>
                  <w:tcW w:w="4824" w:type="dxa"/>
                </w:tcPr>
                <w:p w14:paraId="2913D57C"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24.3</w:t>
                  </w:r>
                </w:p>
              </w:tc>
            </w:tr>
            <w:tr w:rsidR="00FE0ACC" w:rsidRPr="0023161D" w14:paraId="01E33231"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6D0F282C" w14:textId="77777777" w:rsidR="00FE0ACC" w:rsidRPr="0023161D" w:rsidRDefault="00FE0ACC" w:rsidP="00431C56">
                  <w:pPr>
                    <w:pStyle w:val="ListParagraph"/>
                    <w:ind w:left="0"/>
                    <w:rPr>
                      <w:b w:val="0"/>
                      <w:bCs w:val="0"/>
                      <w:noProof/>
                    </w:rPr>
                  </w:pPr>
                  <w:r w:rsidRPr="0023161D">
                    <w:rPr>
                      <w:noProof/>
                    </w:rPr>
                    <w:t>Artikel 15.2</w:t>
                  </w:r>
                </w:p>
              </w:tc>
              <w:tc>
                <w:tcPr>
                  <w:tcW w:w="4824" w:type="dxa"/>
                </w:tcPr>
                <w:p w14:paraId="7985177E"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 xml:space="preserve">Artikel 25.4 </w:t>
                  </w:r>
                </w:p>
              </w:tc>
            </w:tr>
            <w:tr w:rsidR="00FE0ACC" w:rsidRPr="0023161D" w14:paraId="74A8202A"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04092732" w14:textId="77777777" w:rsidR="00FE0ACC" w:rsidRPr="0023161D" w:rsidRDefault="00FE0ACC" w:rsidP="00431C56">
                  <w:pPr>
                    <w:pStyle w:val="ListParagraph"/>
                    <w:ind w:left="0"/>
                    <w:rPr>
                      <w:rFonts w:eastAsia="Times New Roman"/>
                      <w:b w:val="0"/>
                      <w:bCs w:val="0"/>
                      <w:noProof/>
                      <w:szCs w:val="24"/>
                    </w:rPr>
                  </w:pPr>
                  <w:r w:rsidRPr="0023161D">
                    <w:rPr>
                      <w:noProof/>
                    </w:rPr>
                    <w:t>Artikel 16.1</w:t>
                  </w:r>
                </w:p>
              </w:tc>
              <w:tc>
                <w:tcPr>
                  <w:tcW w:w="4824" w:type="dxa"/>
                </w:tcPr>
                <w:p w14:paraId="6E314EC7"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w:t>
                  </w:r>
                </w:p>
              </w:tc>
            </w:tr>
            <w:tr w:rsidR="00FE0ACC" w:rsidRPr="0023161D" w14:paraId="467B3991"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70E6F44D" w14:textId="77777777" w:rsidR="00FE0ACC" w:rsidRPr="0023161D" w:rsidRDefault="00FE0ACC" w:rsidP="00431C56">
                  <w:pPr>
                    <w:pStyle w:val="ListParagraph"/>
                    <w:ind w:left="0"/>
                    <w:rPr>
                      <w:rFonts w:eastAsia="Times New Roman"/>
                      <w:b w:val="0"/>
                      <w:bCs w:val="0"/>
                      <w:noProof/>
                      <w:szCs w:val="24"/>
                    </w:rPr>
                  </w:pPr>
                  <w:r w:rsidRPr="0023161D">
                    <w:rPr>
                      <w:noProof/>
                    </w:rPr>
                    <w:t>Artikel 16.2</w:t>
                  </w:r>
                </w:p>
              </w:tc>
              <w:tc>
                <w:tcPr>
                  <w:tcW w:w="4824" w:type="dxa"/>
                </w:tcPr>
                <w:p w14:paraId="6737105A"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w:t>
                  </w:r>
                </w:p>
              </w:tc>
            </w:tr>
            <w:tr w:rsidR="00FE0ACC" w:rsidRPr="0023161D" w14:paraId="615297C7"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005C4699" w14:textId="77777777" w:rsidR="00FE0ACC" w:rsidRPr="0023161D" w:rsidRDefault="00FE0ACC" w:rsidP="00431C56">
                  <w:pPr>
                    <w:pStyle w:val="ListParagraph"/>
                    <w:ind w:left="0"/>
                    <w:rPr>
                      <w:b w:val="0"/>
                      <w:bCs w:val="0"/>
                      <w:noProof/>
                      <w:szCs w:val="24"/>
                    </w:rPr>
                  </w:pPr>
                  <w:r w:rsidRPr="0023161D">
                    <w:rPr>
                      <w:noProof/>
                    </w:rPr>
                    <w:t>Artikel 17</w:t>
                  </w:r>
                </w:p>
              </w:tc>
              <w:tc>
                <w:tcPr>
                  <w:tcW w:w="4824" w:type="dxa"/>
                </w:tcPr>
                <w:p w14:paraId="6F0D03AB"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33</w:t>
                  </w:r>
                </w:p>
              </w:tc>
            </w:tr>
            <w:tr w:rsidR="00FE0ACC" w:rsidRPr="0023161D" w14:paraId="21BC2DDE" w14:textId="77777777" w:rsidTr="00431C56">
              <w:trPr>
                <w:trHeight w:val="585"/>
              </w:trPr>
              <w:tc>
                <w:tcPr>
                  <w:cnfStyle w:val="001000000000" w:firstRow="0" w:lastRow="0" w:firstColumn="1" w:lastColumn="0" w:oddVBand="0" w:evenVBand="0" w:oddHBand="0" w:evenHBand="0" w:firstRowFirstColumn="0" w:firstRowLastColumn="0" w:lastRowFirstColumn="0" w:lastRowLastColumn="0"/>
                  <w:tcW w:w="4606" w:type="dxa"/>
                </w:tcPr>
                <w:p w14:paraId="3895A1A8" w14:textId="77777777" w:rsidR="00FE0ACC" w:rsidRPr="0023161D" w:rsidRDefault="00FE0ACC" w:rsidP="00431C56">
                  <w:pPr>
                    <w:pStyle w:val="ListParagraph"/>
                    <w:ind w:left="0"/>
                    <w:rPr>
                      <w:b w:val="0"/>
                      <w:bCs w:val="0"/>
                      <w:noProof/>
                      <w:szCs w:val="24"/>
                    </w:rPr>
                  </w:pPr>
                  <w:r w:rsidRPr="0023161D">
                    <w:rPr>
                      <w:noProof/>
                    </w:rPr>
                    <w:t>Artikel 18</w:t>
                  </w:r>
                </w:p>
              </w:tc>
              <w:tc>
                <w:tcPr>
                  <w:tcW w:w="4824" w:type="dxa"/>
                </w:tcPr>
                <w:p w14:paraId="5F67873E" w14:textId="77777777" w:rsidR="00FE0ACC" w:rsidRPr="0023161D" w:rsidRDefault="00FE0ACC" w:rsidP="00431C56">
                  <w:pP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sidRPr="0023161D">
                    <w:rPr>
                      <w:noProof/>
                    </w:rPr>
                    <w:t>Artikel 29</w:t>
                  </w:r>
                </w:p>
              </w:tc>
            </w:tr>
            <w:tr w:rsidR="00FE0ACC" w:rsidRPr="0023161D" w14:paraId="278B8C5D" w14:textId="77777777" w:rsidTr="00431C5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606" w:type="dxa"/>
                </w:tcPr>
                <w:p w14:paraId="4B38570B" w14:textId="77777777" w:rsidR="00FE0ACC" w:rsidRPr="0023161D" w:rsidRDefault="00FE0ACC" w:rsidP="00431C56">
                  <w:pPr>
                    <w:pStyle w:val="ListParagraph"/>
                    <w:ind w:left="0"/>
                    <w:rPr>
                      <w:b w:val="0"/>
                      <w:bCs w:val="0"/>
                      <w:noProof/>
                      <w:szCs w:val="24"/>
                    </w:rPr>
                  </w:pPr>
                  <w:r w:rsidRPr="0023161D">
                    <w:rPr>
                      <w:noProof/>
                    </w:rPr>
                    <w:t>Artikel 19</w:t>
                  </w:r>
                </w:p>
              </w:tc>
              <w:tc>
                <w:tcPr>
                  <w:tcW w:w="4824" w:type="dxa"/>
                </w:tcPr>
                <w:p w14:paraId="4B702014" w14:textId="77777777" w:rsidR="00FE0ACC" w:rsidRPr="0023161D" w:rsidRDefault="00FE0ACC" w:rsidP="00431C56">
                  <w:pP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sidRPr="0023161D">
                    <w:rPr>
                      <w:noProof/>
                    </w:rPr>
                    <w:t>Artikel 35</w:t>
                  </w:r>
                </w:p>
              </w:tc>
            </w:tr>
          </w:tbl>
          <w:p w14:paraId="2F94913F" w14:textId="77777777" w:rsidR="00FE0ACC" w:rsidRPr="0023161D" w:rsidRDefault="00FE0ACC" w:rsidP="00431C56">
            <w:pPr>
              <w:pStyle w:val="ListParagraph"/>
              <w:ind w:left="0"/>
              <w:rPr>
                <w:b w:val="0"/>
                <w:bCs w:val="0"/>
                <w:noProof/>
              </w:rPr>
            </w:pPr>
          </w:p>
        </w:tc>
        <w:tc>
          <w:tcPr>
            <w:tcW w:w="222" w:type="dxa"/>
          </w:tcPr>
          <w:p w14:paraId="7194DFF9" w14:textId="77777777" w:rsidR="00FE0ACC" w:rsidRPr="0023161D" w:rsidRDefault="00FE0ACC" w:rsidP="00431C56">
            <w:pPr>
              <w:pStyle w:val="ListParagraph"/>
              <w:ind w:left="0"/>
              <w:cnfStyle w:val="100000000000" w:firstRow="1" w:lastRow="0" w:firstColumn="0" w:lastColumn="0" w:oddVBand="0" w:evenVBand="0" w:oddHBand="0" w:evenHBand="0" w:firstRowFirstColumn="0" w:firstRowLastColumn="0" w:lastRowFirstColumn="0" w:lastRowLastColumn="0"/>
              <w:rPr>
                <w:noProof/>
              </w:rPr>
            </w:pPr>
          </w:p>
        </w:tc>
      </w:tr>
    </w:tbl>
    <w:p w14:paraId="4F8FC4F3" w14:textId="6AFC6061" w:rsidR="007241DA" w:rsidRPr="0023161D" w:rsidRDefault="007241DA" w:rsidP="00127877">
      <w:pPr>
        <w:rPr>
          <w:noProof/>
        </w:rPr>
      </w:pPr>
    </w:p>
    <w:sectPr w:rsidR="007241DA" w:rsidRPr="0023161D" w:rsidSect="00765B41">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0804" w16cex:dateUtc="2023-03-21T09:38:00Z"/>
  <w16cex:commentExtensible w16cex:durableId="27C4208B" w16cex:dateUtc="2023-03-21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489FD" w16cid:durableId="27C419C0"/>
  <w16cid:commentId w16cid:paraId="2A486996" w16cid:durableId="27C407D2"/>
  <w16cid:commentId w16cid:paraId="07166CBB" w16cid:durableId="27C407D3"/>
  <w16cid:commentId w16cid:paraId="26F27777" w16cid:durableId="27C40804"/>
  <w16cid:commentId w16cid:paraId="18ADD059" w16cid:durableId="27CFECB7"/>
  <w16cid:commentId w16cid:paraId="60B3A4AA" w16cid:durableId="27C407DF"/>
  <w16cid:commentId w16cid:paraId="2141ED87" w16cid:durableId="27C407E0"/>
  <w16cid:commentId w16cid:paraId="671730DB" w16cid:durableId="27C419D3"/>
  <w16cid:commentId w16cid:paraId="007B162E" w16cid:durableId="27C419E0"/>
  <w16cid:commentId w16cid:paraId="03C67666" w16cid:durableId="27C4208B"/>
  <w16cid:commentId w16cid:paraId="2C9FD6F4" w16cid:durableId="27C407F2"/>
  <w16cid:commentId w16cid:paraId="28E7C341" w16cid:durableId="27CFECBE"/>
  <w16cid:commentId w16cid:paraId="5E3A5055" w16cid:durableId="27CFECBF"/>
  <w16cid:commentId w16cid:paraId="7E28B4CD" w16cid:durableId="27CFECC0"/>
  <w16cid:commentId w16cid:paraId="7AAD1A33" w16cid:durableId="27CFECC1"/>
  <w16cid:commentId w16cid:paraId="5DD30EF0" w16cid:durableId="27CFEC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97DB" w14:textId="77777777" w:rsidR="00FA2735" w:rsidRDefault="00FA2735" w:rsidP="006460F5">
      <w:pPr>
        <w:spacing w:before="0" w:after="0"/>
      </w:pPr>
      <w:r>
        <w:separator/>
      </w:r>
    </w:p>
    <w:p w14:paraId="5C549E73" w14:textId="77777777" w:rsidR="00FA2735" w:rsidRDefault="00FA2735"/>
  </w:endnote>
  <w:endnote w:type="continuationSeparator" w:id="0">
    <w:p w14:paraId="45D027DD" w14:textId="77777777" w:rsidR="00FA2735" w:rsidRDefault="00FA2735" w:rsidP="006460F5">
      <w:pPr>
        <w:spacing w:before="0" w:after="0"/>
      </w:pPr>
      <w:r>
        <w:continuationSeparator/>
      </w:r>
    </w:p>
    <w:p w14:paraId="5D961CAE" w14:textId="77777777" w:rsidR="00FA2735" w:rsidRDefault="00FA2735"/>
  </w:endnote>
  <w:endnote w:type="continuationNotice" w:id="1">
    <w:p w14:paraId="71DD2E66" w14:textId="77777777" w:rsidR="00FA2735" w:rsidRDefault="00FA27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A06" w14:textId="1C52DBAA" w:rsidR="000D0768" w:rsidRPr="00765B41" w:rsidRDefault="000D0768" w:rsidP="0076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1140" w14:textId="1BDDE59A" w:rsidR="000D0768" w:rsidRPr="00765B41" w:rsidRDefault="00765B41" w:rsidP="00765B41">
    <w:pPr>
      <w:pStyle w:val="Footer"/>
      <w:rPr>
        <w:rFonts w:ascii="Arial" w:hAnsi="Arial" w:cs="Arial"/>
        <w:b/>
        <w:sz w:val="48"/>
      </w:rPr>
    </w:pPr>
    <w:r w:rsidRPr="00765B41">
      <w:rPr>
        <w:rFonts w:ascii="Arial" w:hAnsi="Arial" w:cs="Arial"/>
        <w:b/>
        <w:sz w:val="48"/>
      </w:rPr>
      <w:t>SV</w:t>
    </w:r>
    <w:r w:rsidRPr="00765B41">
      <w:rPr>
        <w:rFonts w:ascii="Arial" w:hAnsi="Arial" w:cs="Arial"/>
        <w:b/>
        <w:sz w:val="48"/>
      </w:rPr>
      <w:tab/>
    </w:r>
    <w:r w:rsidRPr="00765B41">
      <w:rPr>
        <w:rFonts w:ascii="Arial" w:hAnsi="Arial" w:cs="Arial"/>
        <w:b/>
        <w:sz w:val="48"/>
      </w:rPr>
      <w:tab/>
    </w:r>
    <w:r w:rsidRPr="00765B41">
      <w:tab/>
    </w:r>
    <w:r w:rsidRPr="00765B41">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7522" w14:textId="77777777" w:rsidR="00765B41" w:rsidRPr="00765B41" w:rsidRDefault="00765B41" w:rsidP="00765B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9DFF" w14:textId="228943A6" w:rsidR="00765B41" w:rsidRPr="00765B41" w:rsidRDefault="00765B41" w:rsidP="00765B41">
    <w:pPr>
      <w:pStyle w:val="Footer"/>
      <w:rPr>
        <w:rFonts w:ascii="Arial" w:hAnsi="Arial" w:cs="Arial"/>
        <w:b/>
        <w:sz w:val="48"/>
      </w:rPr>
    </w:pPr>
    <w:r w:rsidRPr="00765B41">
      <w:rPr>
        <w:rFonts w:ascii="Arial" w:hAnsi="Arial" w:cs="Arial"/>
        <w:b/>
        <w:sz w:val="48"/>
      </w:rPr>
      <w:t>SV</w:t>
    </w:r>
    <w:r w:rsidRPr="00765B4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65B41">
      <w:tab/>
    </w:r>
    <w:r w:rsidRPr="00765B41">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922C" w14:textId="77777777" w:rsidR="00765B41" w:rsidRPr="00765B41" w:rsidRDefault="00765B41" w:rsidP="0076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8FFD" w14:textId="77777777" w:rsidR="00FA2735" w:rsidRDefault="00FA2735" w:rsidP="006460F5">
      <w:pPr>
        <w:spacing w:before="0" w:after="0"/>
      </w:pPr>
      <w:r>
        <w:separator/>
      </w:r>
    </w:p>
    <w:p w14:paraId="6DF7BBC4" w14:textId="77777777" w:rsidR="00FA2735" w:rsidRDefault="00FA2735"/>
  </w:footnote>
  <w:footnote w:type="continuationSeparator" w:id="0">
    <w:p w14:paraId="04EC8061" w14:textId="77777777" w:rsidR="00FA2735" w:rsidRDefault="00FA2735" w:rsidP="006460F5">
      <w:pPr>
        <w:spacing w:before="0" w:after="0"/>
      </w:pPr>
      <w:r>
        <w:continuationSeparator/>
      </w:r>
    </w:p>
    <w:p w14:paraId="0005AACF" w14:textId="77777777" w:rsidR="00FA2735" w:rsidRDefault="00FA2735"/>
  </w:footnote>
  <w:footnote w:type="continuationNotice" w:id="1">
    <w:p w14:paraId="0274F7B2" w14:textId="77777777" w:rsidR="00FA2735" w:rsidRDefault="00FA2735">
      <w:pPr>
        <w:spacing w:before="0" w:after="0"/>
      </w:pPr>
    </w:p>
  </w:footnote>
  <w:footnote w:id="2">
    <w:p w14:paraId="113354A9" w14:textId="21473B61" w:rsidR="00FA2735" w:rsidRPr="0023161D" w:rsidRDefault="00FA2735">
      <w:pPr>
        <w:pStyle w:val="FootnoteText"/>
      </w:pPr>
      <w:r>
        <w:rPr>
          <w:rStyle w:val="FootnoteReference"/>
        </w:rPr>
        <w:footnoteRef/>
      </w:r>
      <w:r w:rsidRPr="0023161D">
        <w:tab/>
        <w:t>Kommissionens förordning (EG) nr 440/2008 av den 30 maj 2008 om testmetoder enligt Europaparlamentets och rådets förordning (EG) nr 1907/2006 om registrering, utvärdering, godkännande och begränsning av kemikalier (Reach) (EUT L 142, 31.5.2008, s. 1).</w:t>
      </w:r>
    </w:p>
  </w:footnote>
  <w:footnote w:id="3">
    <w:p w14:paraId="7943943C" w14:textId="3C88309C" w:rsidR="00FA2735" w:rsidRPr="0023161D" w:rsidRDefault="00FA2735" w:rsidP="00EB622E">
      <w:pPr>
        <w:pStyle w:val="FootnoteText"/>
      </w:pPr>
      <w:r>
        <w:rPr>
          <w:rStyle w:val="FootnoteReference"/>
        </w:rPr>
        <w:footnoteRef/>
      </w:r>
      <w:r w:rsidRPr="0023161D">
        <w:tab/>
        <w:t>Europaparlamentets och rådets direktiv 2004/10/EG av den 11 februari 2004 om harmonisering av lagar och andra författningar om tillämpningen av principerna för god laboratoriesed och kontrollen av tillämpningen vid prov med kemiska ämnen (EUT L 50, 20.2.2004, s. 44).</w:t>
      </w:r>
    </w:p>
  </w:footnote>
  <w:footnote w:id="4">
    <w:p w14:paraId="309AAE85" w14:textId="37C7F1D8" w:rsidR="00FA2735" w:rsidRPr="0023161D" w:rsidRDefault="00FA2735" w:rsidP="00EB622E">
      <w:pPr>
        <w:pStyle w:val="FootnoteText"/>
      </w:pPr>
      <w:r>
        <w:rPr>
          <w:rStyle w:val="FootnoteReference"/>
        </w:rPr>
        <w:footnoteRef/>
      </w:r>
      <w:r w:rsidRPr="0023161D">
        <w:tab/>
        <w:t>Europaparlamentets och rådets direktiv 2004/10/EG av den 11 februari 2004 om harmonisering av lagar och andra författningar om tillämpningen av principerna för god laboratoriesed och kontrollen av tillämpningen vid prov med kemiska ämnen (EUT L 50, 20.2.2004, s. 44).</w:t>
      </w:r>
    </w:p>
  </w:footnote>
  <w:footnote w:id="5">
    <w:p w14:paraId="3925ED5F" w14:textId="672FAB58" w:rsidR="00FA2735" w:rsidRPr="0023161D" w:rsidRDefault="00FA2735" w:rsidP="00FE0ACC">
      <w:pPr>
        <w:pStyle w:val="FootnoteText"/>
      </w:pPr>
      <w:r>
        <w:rPr>
          <w:rStyle w:val="FootnoteReference"/>
        </w:rPr>
        <w:footnoteRef/>
      </w:r>
      <w:r w:rsidRPr="0023161D">
        <w:tab/>
        <w:t>Rådets förordning (EEG) nr 2658/87 av den 23 juli 1987 om tulltaxe- och statistiknomenklaturen och om Gemensamma tulltaxan (EGT L 256, 7.9.1987,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B470" w14:textId="77777777" w:rsidR="00765B41" w:rsidRPr="00765B41" w:rsidRDefault="00765B41" w:rsidP="0076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ABB6" w14:textId="77777777" w:rsidR="00765B41" w:rsidRPr="00765B41" w:rsidRDefault="00765B41" w:rsidP="00765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2BC2" w14:textId="77777777" w:rsidR="00765B41" w:rsidRPr="00765B41" w:rsidRDefault="00765B41" w:rsidP="00765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9A6099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DB8837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BD2FA2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730A1A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14AFED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D3886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7DEDB7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E9433F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2"/>
  </w:num>
  <w:num w:numId="32">
    <w:abstractNumId w:val="21"/>
  </w:num>
  <w:num w:numId="33">
    <w:abstractNumId w:val="11"/>
  </w:num>
  <w:num w:numId="34">
    <w:abstractNumId w:val="13"/>
  </w:num>
  <w:num w:numId="35">
    <w:abstractNumId w:val="14"/>
  </w:num>
  <w:num w:numId="36">
    <w:abstractNumId w:val="9"/>
  </w:num>
  <w:num w:numId="37">
    <w:abstractNumId w:val="20"/>
  </w:num>
  <w:num w:numId="38">
    <w:abstractNumId w:val="8"/>
  </w:num>
  <w:num w:numId="39">
    <w:abstractNumId w:val="15"/>
  </w:num>
  <w:num w:numId="40">
    <w:abstractNumId w:val="17"/>
  </w:num>
  <w:num w:numId="41">
    <w:abstractNumId w:val="18"/>
  </w:num>
  <w:num w:numId="42">
    <w:abstractNumId w:val="10"/>
  </w:num>
  <w:num w:numId="43">
    <w:abstractNumId w:val="16"/>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de-DE" w:vendorID="64" w:dllVersion="6"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it-IT" w:vendorID="64" w:dllVersion="6"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952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30 11:35: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ill"/>
    <w:docVar w:name="LW_ACCOMPAGNANT.CP" w:val="till"/>
    <w:docVar w:name="LW_ANNEX_NBR_FIRST" w:val="1"/>
    <w:docVar w:name="LW_ANNEX_NBR_LAST" w:val="8"/>
    <w:docVar w:name="LW_ANNEX_UNIQUE" w:val="0"/>
    <w:docVar w:name="LW_CORRIGENDUM" w:val="&lt;UNUSED&gt;"/>
    <w:docVar w:name="LW_COVERPAGE_EXISTS" w:val="True"/>
    <w:docVar w:name="LW_COVERPAGE_GUID" w:val="42117F28-CDCD-4A9A-9990-B42F731F0AF7"/>
    <w:docVar w:name="LW_COVERPAGE_TYPE" w:val="1"/>
    <w:docVar w:name="LW_CROSSREFERENCE" w:val="{SEC(2023) 170 final} - {SWD(2023) 113 final} - {SWD(2023) 114 final} - {SWD(2023) 115 final}"/>
    <w:docVar w:name="LW_DocType" w:val="ANNEX"/>
    <w:docVar w:name="LW_EMISSION" w:val="28.4.2023"/>
    <w:docVar w:name="LW_EMISSION_ISODATE" w:val="2023-04-28"/>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lt;FMT:Bold&gt;om tvätt- och rengöringsmedel och ytaktiva ämnen, om ändring av förordning (EU) 2019/1020 och om upphävande av förordning (EG) nr 648/2004&lt;/FMT&gt;"/>
    <w:docVar w:name="LW_OBJETACTEPRINCIPAL.CP" w:val="&lt;FMT:Bold&gt;om tvätt- och rengöringsmedel och ytaktiva ämnen, om ändring av förordning (EU) 2019/1020 och om upphävande av förordning (EG) nr 648/2004&lt;/FMT&gt;"/>
    <w:docVar w:name="LW_PART_NBR" w:val="&lt;UNUSED&gt;"/>
    <w:docVar w:name="LW_PART_NBR_TOTAL" w:val="&lt;UNUSED&gt;"/>
    <w:docVar w:name="LW_REF.INST.NEW" w:val="COM"/>
    <w:docVar w:name="LW_REF.INST.NEW_ADOPTED" w:val="final"/>
    <w:docVar w:name="LW_REF.INST.NEW_TEXT" w:val="(2023)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OR"/>
    <w:docVar w:name="LW_TYPE.DOC.CP" w:val="BILAGOR"/>
    <w:docVar w:name="LW_TYPEACTEPRINCIPAL" w:val="Förslag till Europaparlamentets och rådets förordning"/>
    <w:docVar w:name="LW_TYPEACTEPRINCIPAL.CP" w:val="Förslag till Europaparlamentets och rådets förordning"/>
    <w:docVar w:name="LwApiVersions" w:val="LW4CoDe 1.23.2.0; LW 8.0, Build 20211117"/>
  </w:docVars>
  <w:rsids>
    <w:rsidRoot w:val="006460F5"/>
    <w:rsid w:val="00006954"/>
    <w:rsid w:val="0001779E"/>
    <w:rsid w:val="00021E5A"/>
    <w:rsid w:val="00032F75"/>
    <w:rsid w:val="00036D13"/>
    <w:rsid w:val="00051C21"/>
    <w:rsid w:val="00052878"/>
    <w:rsid w:val="00060B7B"/>
    <w:rsid w:val="00060E35"/>
    <w:rsid w:val="0006167D"/>
    <w:rsid w:val="00064492"/>
    <w:rsid w:val="00066CBB"/>
    <w:rsid w:val="0006775A"/>
    <w:rsid w:val="0007286D"/>
    <w:rsid w:val="00075E9F"/>
    <w:rsid w:val="00081D41"/>
    <w:rsid w:val="00083E2D"/>
    <w:rsid w:val="00087193"/>
    <w:rsid w:val="000A1769"/>
    <w:rsid w:val="000A1929"/>
    <w:rsid w:val="000A2C80"/>
    <w:rsid w:val="000B6978"/>
    <w:rsid w:val="000C0547"/>
    <w:rsid w:val="000C0EFB"/>
    <w:rsid w:val="000C1D77"/>
    <w:rsid w:val="000C3A7F"/>
    <w:rsid w:val="000C4636"/>
    <w:rsid w:val="000C4E60"/>
    <w:rsid w:val="000C5C50"/>
    <w:rsid w:val="000D0768"/>
    <w:rsid w:val="000D15A8"/>
    <w:rsid w:val="000D398B"/>
    <w:rsid w:val="000D5446"/>
    <w:rsid w:val="000E0154"/>
    <w:rsid w:val="000E6FC6"/>
    <w:rsid w:val="000F06BB"/>
    <w:rsid w:val="000F2715"/>
    <w:rsid w:val="000F78A8"/>
    <w:rsid w:val="00100EF1"/>
    <w:rsid w:val="00104B33"/>
    <w:rsid w:val="00104BE3"/>
    <w:rsid w:val="00104DD9"/>
    <w:rsid w:val="00111DAA"/>
    <w:rsid w:val="00113F16"/>
    <w:rsid w:val="00117A0A"/>
    <w:rsid w:val="00122410"/>
    <w:rsid w:val="00127877"/>
    <w:rsid w:val="001331F0"/>
    <w:rsid w:val="00137812"/>
    <w:rsid w:val="00150301"/>
    <w:rsid w:val="00150460"/>
    <w:rsid w:val="00152027"/>
    <w:rsid w:val="001520D1"/>
    <w:rsid w:val="00154F25"/>
    <w:rsid w:val="00156077"/>
    <w:rsid w:val="0015733A"/>
    <w:rsid w:val="00164E1F"/>
    <w:rsid w:val="00165C4F"/>
    <w:rsid w:val="001661E9"/>
    <w:rsid w:val="001728B2"/>
    <w:rsid w:val="00177C84"/>
    <w:rsid w:val="00193168"/>
    <w:rsid w:val="001A257C"/>
    <w:rsid w:val="001A4D84"/>
    <w:rsid w:val="001A4DA0"/>
    <w:rsid w:val="001A5F0D"/>
    <w:rsid w:val="001B1B66"/>
    <w:rsid w:val="001B22F1"/>
    <w:rsid w:val="001B2C26"/>
    <w:rsid w:val="001C0727"/>
    <w:rsid w:val="001C0A1B"/>
    <w:rsid w:val="001C30A3"/>
    <w:rsid w:val="001D0D28"/>
    <w:rsid w:val="001D2449"/>
    <w:rsid w:val="001D36B8"/>
    <w:rsid w:val="001E318B"/>
    <w:rsid w:val="001F07F1"/>
    <w:rsid w:val="001F1F26"/>
    <w:rsid w:val="001F343E"/>
    <w:rsid w:val="001F5396"/>
    <w:rsid w:val="00203FE9"/>
    <w:rsid w:val="00204D8D"/>
    <w:rsid w:val="00210099"/>
    <w:rsid w:val="00211BE3"/>
    <w:rsid w:val="00211F6A"/>
    <w:rsid w:val="0021624E"/>
    <w:rsid w:val="00217BD3"/>
    <w:rsid w:val="00220A8C"/>
    <w:rsid w:val="00224740"/>
    <w:rsid w:val="002260A8"/>
    <w:rsid w:val="0023161D"/>
    <w:rsid w:val="0023319E"/>
    <w:rsid w:val="00233987"/>
    <w:rsid w:val="00234249"/>
    <w:rsid w:val="002368CF"/>
    <w:rsid w:val="002372ED"/>
    <w:rsid w:val="00240BD6"/>
    <w:rsid w:val="00242FB3"/>
    <w:rsid w:val="00245F93"/>
    <w:rsid w:val="00250B57"/>
    <w:rsid w:val="00267813"/>
    <w:rsid w:val="00272DF6"/>
    <w:rsid w:val="0027512E"/>
    <w:rsid w:val="002759F1"/>
    <w:rsid w:val="0027646B"/>
    <w:rsid w:val="00277683"/>
    <w:rsid w:val="00280B3B"/>
    <w:rsid w:val="00281E88"/>
    <w:rsid w:val="00283C3C"/>
    <w:rsid w:val="0028510B"/>
    <w:rsid w:val="00290A09"/>
    <w:rsid w:val="002912C5"/>
    <w:rsid w:val="0029295E"/>
    <w:rsid w:val="002A1A39"/>
    <w:rsid w:val="002A348F"/>
    <w:rsid w:val="002A732F"/>
    <w:rsid w:val="002B0B7B"/>
    <w:rsid w:val="002B1107"/>
    <w:rsid w:val="002B2A95"/>
    <w:rsid w:val="002B60A2"/>
    <w:rsid w:val="002C7F1A"/>
    <w:rsid w:val="002D0AFE"/>
    <w:rsid w:val="002D2BC3"/>
    <w:rsid w:val="002D2CD5"/>
    <w:rsid w:val="002D31C9"/>
    <w:rsid w:val="002D40E8"/>
    <w:rsid w:val="002D4740"/>
    <w:rsid w:val="002E3576"/>
    <w:rsid w:val="002E3ED1"/>
    <w:rsid w:val="002E566A"/>
    <w:rsid w:val="002F17BC"/>
    <w:rsid w:val="002F2D16"/>
    <w:rsid w:val="002F4C48"/>
    <w:rsid w:val="002F69B4"/>
    <w:rsid w:val="002F6F65"/>
    <w:rsid w:val="00300726"/>
    <w:rsid w:val="00303BB2"/>
    <w:rsid w:val="00310734"/>
    <w:rsid w:val="00312F40"/>
    <w:rsid w:val="00314534"/>
    <w:rsid w:val="00316C31"/>
    <w:rsid w:val="00317AA3"/>
    <w:rsid w:val="0032090C"/>
    <w:rsid w:val="00321673"/>
    <w:rsid w:val="00326989"/>
    <w:rsid w:val="00326B5B"/>
    <w:rsid w:val="003323F8"/>
    <w:rsid w:val="003358B1"/>
    <w:rsid w:val="003379DB"/>
    <w:rsid w:val="00340D8E"/>
    <w:rsid w:val="003500AF"/>
    <w:rsid w:val="00350638"/>
    <w:rsid w:val="00351230"/>
    <w:rsid w:val="00352D76"/>
    <w:rsid w:val="0035433B"/>
    <w:rsid w:val="003560A7"/>
    <w:rsid w:val="003572A3"/>
    <w:rsid w:val="003614A0"/>
    <w:rsid w:val="00362A5B"/>
    <w:rsid w:val="0036495B"/>
    <w:rsid w:val="00371396"/>
    <w:rsid w:val="00376FA0"/>
    <w:rsid w:val="00377EDE"/>
    <w:rsid w:val="003801AD"/>
    <w:rsid w:val="003878C5"/>
    <w:rsid w:val="003932AC"/>
    <w:rsid w:val="0039785F"/>
    <w:rsid w:val="003A2CB2"/>
    <w:rsid w:val="003B03F3"/>
    <w:rsid w:val="003B345C"/>
    <w:rsid w:val="003B362F"/>
    <w:rsid w:val="003B4A0C"/>
    <w:rsid w:val="003B4FE5"/>
    <w:rsid w:val="003B6FA3"/>
    <w:rsid w:val="003B6FCB"/>
    <w:rsid w:val="003B7FAB"/>
    <w:rsid w:val="003C2FFA"/>
    <w:rsid w:val="003C311B"/>
    <w:rsid w:val="003D169C"/>
    <w:rsid w:val="003D287B"/>
    <w:rsid w:val="003D292E"/>
    <w:rsid w:val="003D368E"/>
    <w:rsid w:val="003D36A8"/>
    <w:rsid w:val="003D4807"/>
    <w:rsid w:val="003D527F"/>
    <w:rsid w:val="003E00A3"/>
    <w:rsid w:val="003E2848"/>
    <w:rsid w:val="003E2B1E"/>
    <w:rsid w:val="003F77A2"/>
    <w:rsid w:val="00401A36"/>
    <w:rsid w:val="00404EC6"/>
    <w:rsid w:val="00405878"/>
    <w:rsid w:val="00417D39"/>
    <w:rsid w:val="0042256B"/>
    <w:rsid w:val="004254DC"/>
    <w:rsid w:val="0043114B"/>
    <w:rsid w:val="00431C56"/>
    <w:rsid w:val="0043307F"/>
    <w:rsid w:val="00435769"/>
    <w:rsid w:val="00442CD8"/>
    <w:rsid w:val="00454165"/>
    <w:rsid w:val="00454675"/>
    <w:rsid w:val="00467F6D"/>
    <w:rsid w:val="004723F6"/>
    <w:rsid w:val="00472FBD"/>
    <w:rsid w:val="004745E3"/>
    <w:rsid w:val="004767DC"/>
    <w:rsid w:val="004827DA"/>
    <w:rsid w:val="00483879"/>
    <w:rsid w:val="00484B8A"/>
    <w:rsid w:val="00484F69"/>
    <w:rsid w:val="00485703"/>
    <w:rsid w:val="00492EB7"/>
    <w:rsid w:val="004970CC"/>
    <w:rsid w:val="004A01F1"/>
    <w:rsid w:val="004A3EB9"/>
    <w:rsid w:val="004B0F1F"/>
    <w:rsid w:val="004B1086"/>
    <w:rsid w:val="004B1890"/>
    <w:rsid w:val="004D1081"/>
    <w:rsid w:val="004D1BE5"/>
    <w:rsid w:val="004D2DBF"/>
    <w:rsid w:val="004D4B58"/>
    <w:rsid w:val="004D5491"/>
    <w:rsid w:val="004E12FD"/>
    <w:rsid w:val="004E29FD"/>
    <w:rsid w:val="004E2C24"/>
    <w:rsid w:val="004E4248"/>
    <w:rsid w:val="004E69B1"/>
    <w:rsid w:val="004E78AC"/>
    <w:rsid w:val="004F2845"/>
    <w:rsid w:val="0050376C"/>
    <w:rsid w:val="00503849"/>
    <w:rsid w:val="005042C5"/>
    <w:rsid w:val="00510BF0"/>
    <w:rsid w:val="00520978"/>
    <w:rsid w:val="00521FF5"/>
    <w:rsid w:val="005306C5"/>
    <w:rsid w:val="0053442C"/>
    <w:rsid w:val="00537EB2"/>
    <w:rsid w:val="00540553"/>
    <w:rsid w:val="0054113B"/>
    <w:rsid w:val="005505A2"/>
    <w:rsid w:val="00551C0D"/>
    <w:rsid w:val="00553A85"/>
    <w:rsid w:val="00554FC0"/>
    <w:rsid w:val="00557409"/>
    <w:rsid w:val="005608F8"/>
    <w:rsid w:val="005614FC"/>
    <w:rsid w:val="00563B7B"/>
    <w:rsid w:val="00566E20"/>
    <w:rsid w:val="005938BC"/>
    <w:rsid w:val="005A1CB4"/>
    <w:rsid w:val="005A61BF"/>
    <w:rsid w:val="005C0039"/>
    <w:rsid w:val="005C22F2"/>
    <w:rsid w:val="005C3D32"/>
    <w:rsid w:val="005C61FF"/>
    <w:rsid w:val="005C6F94"/>
    <w:rsid w:val="005D250C"/>
    <w:rsid w:val="005D6389"/>
    <w:rsid w:val="005E22E3"/>
    <w:rsid w:val="005E6EEF"/>
    <w:rsid w:val="00603876"/>
    <w:rsid w:val="00610611"/>
    <w:rsid w:val="00611F9A"/>
    <w:rsid w:val="00616CF6"/>
    <w:rsid w:val="00620CA7"/>
    <w:rsid w:val="00624AD6"/>
    <w:rsid w:val="00625F4C"/>
    <w:rsid w:val="00626E37"/>
    <w:rsid w:val="00627A11"/>
    <w:rsid w:val="006300C5"/>
    <w:rsid w:val="00636DB3"/>
    <w:rsid w:val="0063763C"/>
    <w:rsid w:val="00637D3E"/>
    <w:rsid w:val="00642655"/>
    <w:rsid w:val="0064378C"/>
    <w:rsid w:val="0064507E"/>
    <w:rsid w:val="0064596D"/>
    <w:rsid w:val="006460F5"/>
    <w:rsid w:val="006512B6"/>
    <w:rsid w:val="00653D84"/>
    <w:rsid w:val="00675E7E"/>
    <w:rsid w:val="00677807"/>
    <w:rsid w:val="00682699"/>
    <w:rsid w:val="006878E3"/>
    <w:rsid w:val="00690283"/>
    <w:rsid w:val="006A6BCB"/>
    <w:rsid w:val="006A71F0"/>
    <w:rsid w:val="006B1044"/>
    <w:rsid w:val="006B16E9"/>
    <w:rsid w:val="006B1F7F"/>
    <w:rsid w:val="006B782E"/>
    <w:rsid w:val="006C7F10"/>
    <w:rsid w:val="006D37D7"/>
    <w:rsid w:val="006D4E33"/>
    <w:rsid w:val="006D682F"/>
    <w:rsid w:val="006D7198"/>
    <w:rsid w:val="006E0A0C"/>
    <w:rsid w:val="006E192F"/>
    <w:rsid w:val="006E6EBC"/>
    <w:rsid w:val="006F6608"/>
    <w:rsid w:val="007033C8"/>
    <w:rsid w:val="00704D92"/>
    <w:rsid w:val="00707E7C"/>
    <w:rsid w:val="007112C2"/>
    <w:rsid w:val="00711730"/>
    <w:rsid w:val="00712EF5"/>
    <w:rsid w:val="00715B32"/>
    <w:rsid w:val="00716D9F"/>
    <w:rsid w:val="00722C7E"/>
    <w:rsid w:val="007241DA"/>
    <w:rsid w:val="007245B1"/>
    <w:rsid w:val="00724B65"/>
    <w:rsid w:val="007277F9"/>
    <w:rsid w:val="00731A8A"/>
    <w:rsid w:val="00734E6F"/>
    <w:rsid w:val="0073647D"/>
    <w:rsid w:val="00742BEC"/>
    <w:rsid w:val="00750C0A"/>
    <w:rsid w:val="007512EF"/>
    <w:rsid w:val="0075415A"/>
    <w:rsid w:val="00757167"/>
    <w:rsid w:val="0075756B"/>
    <w:rsid w:val="00760A25"/>
    <w:rsid w:val="007615C1"/>
    <w:rsid w:val="00762F28"/>
    <w:rsid w:val="00764119"/>
    <w:rsid w:val="00765B41"/>
    <w:rsid w:val="00767F0E"/>
    <w:rsid w:val="00774FCA"/>
    <w:rsid w:val="0078023F"/>
    <w:rsid w:val="00784C7D"/>
    <w:rsid w:val="00787078"/>
    <w:rsid w:val="00787BAF"/>
    <w:rsid w:val="00791B38"/>
    <w:rsid w:val="007A161B"/>
    <w:rsid w:val="007A30C6"/>
    <w:rsid w:val="007A4F4F"/>
    <w:rsid w:val="007B037E"/>
    <w:rsid w:val="007B0934"/>
    <w:rsid w:val="007B1AF0"/>
    <w:rsid w:val="007B269D"/>
    <w:rsid w:val="007B6B14"/>
    <w:rsid w:val="007B7BA7"/>
    <w:rsid w:val="007D0A61"/>
    <w:rsid w:val="007D3347"/>
    <w:rsid w:val="007D34D7"/>
    <w:rsid w:val="007E0021"/>
    <w:rsid w:val="007F39A8"/>
    <w:rsid w:val="007F3B1B"/>
    <w:rsid w:val="007F4FF7"/>
    <w:rsid w:val="007F51D9"/>
    <w:rsid w:val="00800284"/>
    <w:rsid w:val="008006C6"/>
    <w:rsid w:val="00803F49"/>
    <w:rsid w:val="00804ABA"/>
    <w:rsid w:val="00810E93"/>
    <w:rsid w:val="00812139"/>
    <w:rsid w:val="0081527C"/>
    <w:rsid w:val="00822190"/>
    <w:rsid w:val="00822991"/>
    <w:rsid w:val="00822B19"/>
    <w:rsid w:val="00824174"/>
    <w:rsid w:val="00827915"/>
    <w:rsid w:val="00835ECD"/>
    <w:rsid w:val="0083761E"/>
    <w:rsid w:val="00841ABF"/>
    <w:rsid w:val="00854299"/>
    <w:rsid w:val="00860414"/>
    <w:rsid w:val="00860AF2"/>
    <w:rsid w:val="00865982"/>
    <w:rsid w:val="00873817"/>
    <w:rsid w:val="00876919"/>
    <w:rsid w:val="00876EE1"/>
    <w:rsid w:val="00877D25"/>
    <w:rsid w:val="008877A7"/>
    <w:rsid w:val="00893806"/>
    <w:rsid w:val="00894C67"/>
    <w:rsid w:val="008968F7"/>
    <w:rsid w:val="008A24C5"/>
    <w:rsid w:val="008A5436"/>
    <w:rsid w:val="008B20D6"/>
    <w:rsid w:val="008B4F6C"/>
    <w:rsid w:val="008B573C"/>
    <w:rsid w:val="008B5E20"/>
    <w:rsid w:val="008B7932"/>
    <w:rsid w:val="008C6948"/>
    <w:rsid w:val="008D1770"/>
    <w:rsid w:val="008D6398"/>
    <w:rsid w:val="008D6A04"/>
    <w:rsid w:val="008D7F05"/>
    <w:rsid w:val="008E014E"/>
    <w:rsid w:val="008E364F"/>
    <w:rsid w:val="008E4A4F"/>
    <w:rsid w:val="008F2A7E"/>
    <w:rsid w:val="008F2CC7"/>
    <w:rsid w:val="008F73A3"/>
    <w:rsid w:val="008F7547"/>
    <w:rsid w:val="0090193C"/>
    <w:rsid w:val="00902DEA"/>
    <w:rsid w:val="00903D47"/>
    <w:rsid w:val="00904A7F"/>
    <w:rsid w:val="00905D22"/>
    <w:rsid w:val="00906999"/>
    <w:rsid w:val="00914080"/>
    <w:rsid w:val="00917A8F"/>
    <w:rsid w:val="009205A2"/>
    <w:rsid w:val="00920A43"/>
    <w:rsid w:val="00921949"/>
    <w:rsid w:val="00922CDE"/>
    <w:rsid w:val="0092520C"/>
    <w:rsid w:val="009254B6"/>
    <w:rsid w:val="00927D8D"/>
    <w:rsid w:val="009315DD"/>
    <w:rsid w:val="00931998"/>
    <w:rsid w:val="00937FBD"/>
    <w:rsid w:val="00941058"/>
    <w:rsid w:val="00946056"/>
    <w:rsid w:val="009500DC"/>
    <w:rsid w:val="00951E2F"/>
    <w:rsid w:val="009557E6"/>
    <w:rsid w:val="00960AC8"/>
    <w:rsid w:val="00967D76"/>
    <w:rsid w:val="00971B2D"/>
    <w:rsid w:val="00971CA7"/>
    <w:rsid w:val="00977B45"/>
    <w:rsid w:val="00977F74"/>
    <w:rsid w:val="00984856"/>
    <w:rsid w:val="00990D76"/>
    <w:rsid w:val="0099433F"/>
    <w:rsid w:val="00997D08"/>
    <w:rsid w:val="009B5556"/>
    <w:rsid w:val="009B5C39"/>
    <w:rsid w:val="009B7229"/>
    <w:rsid w:val="009B7C51"/>
    <w:rsid w:val="009C1100"/>
    <w:rsid w:val="009C2F0A"/>
    <w:rsid w:val="009C4610"/>
    <w:rsid w:val="009C6F01"/>
    <w:rsid w:val="009D1D2F"/>
    <w:rsid w:val="009D2337"/>
    <w:rsid w:val="009D483F"/>
    <w:rsid w:val="009D48C9"/>
    <w:rsid w:val="009E181F"/>
    <w:rsid w:val="009E3491"/>
    <w:rsid w:val="009E6271"/>
    <w:rsid w:val="009E7749"/>
    <w:rsid w:val="009F147D"/>
    <w:rsid w:val="009F617B"/>
    <w:rsid w:val="009F73CB"/>
    <w:rsid w:val="00A0001C"/>
    <w:rsid w:val="00A0387A"/>
    <w:rsid w:val="00A05E4C"/>
    <w:rsid w:val="00A1013D"/>
    <w:rsid w:val="00A103CA"/>
    <w:rsid w:val="00A20654"/>
    <w:rsid w:val="00A20703"/>
    <w:rsid w:val="00A20ADF"/>
    <w:rsid w:val="00A33FD7"/>
    <w:rsid w:val="00A3721E"/>
    <w:rsid w:val="00A43CCF"/>
    <w:rsid w:val="00A4537D"/>
    <w:rsid w:val="00A4541A"/>
    <w:rsid w:val="00A60141"/>
    <w:rsid w:val="00A60928"/>
    <w:rsid w:val="00A61C20"/>
    <w:rsid w:val="00A6243B"/>
    <w:rsid w:val="00A63D26"/>
    <w:rsid w:val="00A654F9"/>
    <w:rsid w:val="00A65AA6"/>
    <w:rsid w:val="00A65E50"/>
    <w:rsid w:val="00A67103"/>
    <w:rsid w:val="00A71EF1"/>
    <w:rsid w:val="00A71F6D"/>
    <w:rsid w:val="00A812CA"/>
    <w:rsid w:val="00A853B7"/>
    <w:rsid w:val="00A865DA"/>
    <w:rsid w:val="00A869A8"/>
    <w:rsid w:val="00A90154"/>
    <w:rsid w:val="00A928F2"/>
    <w:rsid w:val="00A92941"/>
    <w:rsid w:val="00A92CE3"/>
    <w:rsid w:val="00A96F1E"/>
    <w:rsid w:val="00AA5FDE"/>
    <w:rsid w:val="00AA6ECD"/>
    <w:rsid w:val="00AA7D71"/>
    <w:rsid w:val="00AB23A9"/>
    <w:rsid w:val="00AB3DBE"/>
    <w:rsid w:val="00AB6F7A"/>
    <w:rsid w:val="00AC01B3"/>
    <w:rsid w:val="00AC0889"/>
    <w:rsid w:val="00AC2062"/>
    <w:rsid w:val="00AC2313"/>
    <w:rsid w:val="00AC30DF"/>
    <w:rsid w:val="00AC6512"/>
    <w:rsid w:val="00AC66C7"/>
    <w:rsid w:val="00AD104F"/>
    <w:rsid w:val="00AD23F6"/>
    <w:rsid w:val="00AD56E1"/>
    <w:rsid w:val="00AE263F"/>
    <w:rsid w:val="00AE3311"/>
    <w:rsid w:val="00AE3B44"/>
    <w:rsid w:val="00AE71E3"/>
    <w:rsid w:val="00AE7A8E"/>
    <w:rsid w:val="00AF139B"/>
    <w:rsid w:val="00AF3AE2"/>
    <w:rsid w:val="00AF7F76"/>
    <w:rsid w:val="00B0303E"/>
    <w:rsid w:val="00B0712E"/>
    <w:rsid w:val="00B0762A"/>
    <w:rsid w:val="00B111BA"/>
    <w:rsid w:val="00B121C6"/>
    <w:rsid w:val="00B140E3"/>
    <w:rsid w:val="00B23DE7"/>
    <w:rsid w:val="00B23F0C"/>
    <w:rsid w:val="00B324C9"/>
    <w:rsid w:val="00B440EE"/>
    <w:rsid w:val="00B46C78"/>
    <w:rsid w:val="00B559F3"/>
    <w:rsid w:val="00B566F5"/>
    <w:rsid w:val="00B57CCF"/>
    <w:rsid w:val="00B62403"/>
    <w:rsid w:val="00B63BDF"/>
    <w:rsid w:val="00B64A8F"/>
    <w:rsid w:val="00B652B6"/>
    <w:rsid w:val="00B66252"/>
    <w:rsid w:val="00B752D5"/>
    <w:rsid w:val="00B85177"/>
    <w:rsid w:val="00B85520"/>
    <w:rsid w:val="00B864C5"/>
    <w:rsid w:val="00B91BF1"/>
    <w:rsid w:val="00B94A76"/>
    <w:rsid w:val="00BA095C"/>
    <w:rsid w:val="00BA0CED"/>
    <w:rsid w:val="00BA1B4C"/>
    <w:rsid w:val="00BA2672"/>
    <w:rsid w:val="00BA4F3C"/>
    <w:rsid w:val="00BA638E"/>
    <w:rsid w:val="00BB30BC"/>
    <w:rsid w:val="00BB36AE"/>
    <w:rsid w:val="00BB3ED0"/>
    <w:rsid w:val="00BC04A5"/>
    <w:rsid w:val="00BC0EEC"/>
    <w:rsid w:val="00BC2B3F"/>
    <w:rsid w:val="00BD3286"/>
    <w:rsid w:val="00BE0641"/>
    <w:rsid w:val="00BE2AE8"/>
    <w:rsid w:val="00BE553D"/>
    <w:rsid w:val="00BF21EF"/>
    <w:rsid w:val="00BF58FF"/>
    <w:rsid w:val="00C019CE"/>
    <w:rsid w:val="00C0248A"/>
    <w:rsid w:val="00C02E27"/>
    <w:rsid w:val="00C03D4F"/>
    <w:rsid w:val="00C07639"/>
    <w:rsid w:val="00C220E8"/>
    <w:rsid w:val="00C3522F"/>
    <w:rsid w:val="00C36DAF"/>
    <w:rsid w:val="00C37778"/>
    <w:rsid w:val="00C413EC"/>
    <w:rsid w:val="00C413FB"/>
    <w:rsid w:val="00C4259E"/>
    <w:rsid w:val="00C440E0"/>
    <w:rsid w:val="00C52C18"/>
    <w:rsid w:val="00C56608"/>
    <w:rsid w:val="00C6164C"/>
    <w:rsid w:val="00C6253C"/>
    <w:rsid w:val="00C648AC"/>
    <w:rsid w:val="00C76B5A"/>
    <w:rsid w:val="00C77895"/>
    <w:rsid w:val="00C77BFB"/>
    <w:rsid w:val="00C81B5E"/>
    <w:rsid w:val="00C91E59"/>
    <w:rsid w:val="00C93CAB"/>
    <w:rsid w:val="00C953CA"/>
    <w:rsid w:val="00C9735E"/>
    <w:rsid w:val="00CA0EC2"/>
    <w:rsid w:val="00CA209E"/>
    <w:rsid w:val="00CA67C3"/>
    <w:rsid w:val="00CB141C"/>
    <w:rsid w:val="00CB250E"/>
    <w:rsid w:val="00CB2C88"/>
    <w:rsid w:val="00CC01A5"/>
    <w:rsid w:val="00CC2DF5"/>
    <w:rsid w:val="00CC64F1"/>
    <w:rsid w:val="00CC69B7"/>
    <w:rsid w:val="00CD08E1"/>
    <w:rsid w:val="00CD4454"/>
    <w:rsid w:val="00CE04D0"/>
    <w:rsid w:val="00CE15D8"/>
    <w:rsid w:val="00CE2213"/>
    <w:rsid w:val="00D04347"/>
    <w:rsid w:val="00D0463A"/>
    <w:rsid w:val="00D06D4E"/>
    <w:rsid w:val="00D13126"/>
    <w:rsid w:val="00D16080"/>
    <w:rsid w:val="00D23707"/>
    <w:rsid w:val="00D26128"/>
    <w:rsid w:val="00D26766"/>
    <w:rsid w:val="00D328C4"/>
    <w:rsid w:val="00D33986"/>
    <w:rsid w:val="00D41AA4"/>
    <w:rsid w:val="00D41BAB"/>
    <w:rsid w:val="00D426C7"/>
    <w:rsid w:val="00D43A55"/>
    <w:rsid w:val="00D506FE"/>
    <w:rsid w:val="00D52788"/>
    <w:rsid w:val="00D55A66"/>
    <w:rsid w:val="00D57C3B"/>
    <w:rsid w:val="00D60A08"/>
    <w:rsid w:val="00D624E8"/>
    <w:rsid w:val="00D67113"/>
    <w:rsid w:val="00D73B8C"/>
    <w:rsid w:val="00D77C0D"/>
    <w:rsid w:val="00D8258E"/>
    <w:rsid w:val="00D85F4A"/>
    <w:rsid w:val="00D86D28"/>
    <w:rsid w:val="00D9086C"/>
    <w:rsid w:val="00D91554"/>
    <w:rsid w:val="00D91727"/>
    <w:rsid w:val="00D93E61"/>
    <w:rsid w:val="00D95570"/>
    <w:rsid w:val="00DA1FA6"/>
    <w:rsid w:val="00DA60BA"/>
    <w:rsid w:val="00DB55FD"/>
    <w:rsid w:val="00DB704D"/>
    <w:rsid w:val="00DB7453"/>
    <w:rsid w:val="00DD03E2"/>
    <w:rsid w:val="00DD7827"/>
    <w:rsid w:val="00DE249A"/>
    <w:rsid w:val="00DE7441"/>
    <w:rsid w:val="00DE76AE"/>
    <w:rsid w:val="00DF2575"/>
    <w:rsid w:val="00DF3DA2"/>
    <w:rsid w:val="00E058AB"/>
    <w:rsid w:val="00E16FA1"/>
    <w:rsid w:val="00E23091"/>
    <w:rsid w:val="00E23A41"/>
    <w:rsid w:val="00E30D89"/>
    <w:rsid w:val="00E324A9"/>
    <w:rsid w:val="00E36488"/>
    <w:rsid w:val="00E5259C"/>
    <w:rsid w:val="00E60232"/>
    <w:rsid w:val="00E64289"/>
    <w:rsid w:val="00E72974"/>
    <w:rsid w:val="00E858EB"/>
    <w:rsid w:val="00E869D2"/>
    <w:rsid w:val="00E924A4"/>
    <w:rsid w:val="00E93107"/>
    <w:rsid w:val="00E93E7E"/>
    <w:rsid w:val="00EA651F"/>
    <w:rsid w:val="00EB4481"/>
    <w:rsid w:val="00EB4665"/>
    <w:rsid w:val="00EB622E"/>
    <w:rsid w:val="00EB6D40"/>
    <w:rsid w:val="00EC033F"/>
    <w:rsid w:val="00EC46A6"/>
    <w:rsid w:val="00EC7F0C"/>
    <w:rsid w:val="00ED2139"/>
    <w:rsid w:val="00ED31AC"/>
    <w:rsid w:val="00ED5C37"/>
    <w:rsid w:val="00ED67CD"/>
    <w:rsid w:val="00ED7B35"/>
    <w:rsid w:val="00EE6DD5"/>
    <w:rsid w:val="00EE7E28"/>
    <w:rsid w:val="00EF1D42"/>
    <w:rsid w:val="00EF1F18"/>
    <w:rsid w:val="00EF59A1"/>
    <w:rsid w:val="00EF69F0"/>
    <w:rsid w:val="00F001AA"/>
    <w:rsid w:val="00F0084A"/>
    <w:rsid w:val="00F01FB7"/>
    <w:rsid w:val="00F04030"/>
    <w:rsid w:val="00F077B3"/>
    <w:rsid w:val="00F134EB"/>
    <w:rsid w:val="00F13D05"/>
    <w:rsid w:val="00F21087"/>
    <w:rsid w:val="00F216E9"/>
    <w:rsid w:val="00F225B7"/>
    <w:rsid w:val="00F276B6"/>
    <w:rsid w:val="00F328B6"/>
    <w:rsid w:val="00F33088"/>
    <w:rsid w:val="00F3377E"/>
    <w:rsid w:val="00F34EED"/>
    <w:rsid w:val="00F350F1"/>
    <w:rsid w:val="00F35B31"/>
    <w:rsid w:val="00F40070"/>
    <w:rsid w:val="00F40C98"/>
    <w:rsid w:val="00F42917"/>
    <w:rsid w:val="00F43185"/>
    <w:rsid w:val="00F45E66"/>
    <w:rsid w:val="00F45EF1"/>
    <w:rsid w:val="00F511E4"/>
    <w:rsid w:val="00F5259B"/>
    <w:rsid w:val="00F53951"/>
    <w:rsid w:val="00F5663D"/>
    <w:rsid w:val="00F60C9F"/>
    <w:rsid w:val="00F672F7"/>
    <w:rsid w:val="00F7024E"/>
    <w:rsid w:val="00F72260"/>
    <w:rsid w:val="00F72FA2"/>
    <w:rsid w:val="00F745BD"/>
    <w:rsid w:val="00F747BB"/>
    <w:rsid w:val="00F74A86"/>
    <w:rsid w:val="00F76CE9"/>
    <w:rsid w:val="00F8118C"/>
    <w:rsid w:val="00F82260"/>
    <w:rsid w:val="00F86BA8"/>
    <w:rsid w:val="00F903FD"/>
    <w:rsid w:val="00F9094D"/>
    <w:rsid w:val="00F92D90"/>
    <w:rsid w:val="00F96B64"/>
    <w:rsid w:val="00F97DB5"/>
    <w:rsid w:val="00FA0BA3"/>
    <w:rsid w:val="00FA2735"/>
    <w:rsid w:val="00FA3065"/>
    <w:rsid w:val="00FA4432"/>
    <w:rsid w:val="00FA4C47"/>
    <w:rsid w:val="00FA57A8"/>
    <w:rsid w:val="00FA6830"/>
    <w:rsid w:val="00FB024F"/>
    <w:rsid w:val="00FB4210"/>
    <w:rsid w:val="00FB5ABA"/>
    <w:rsid w:val="00FC00E0"/>
    <w:rsid w:val="00FC0B75"/>
    <w:rsid w:val="00FC470D"/>
    <w:rsid w:val="00FC6A64"/>
    <w:rsid w:val="00FD0A75"/>
    <w:rsid w:val="00FD14D8"/>
    <w:rsid w:val="00FE0ACC"/>
    <w:rsid w:val="00FE0C3E"/>
    <w:rsid w:val="00FE6FC2"/>
    <w:rsid w:val="00FF22AE"/>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5B5A4CCA"/>
  <w15:docId w15:val="{D2D1D498-365D-43E4-81CE-1C0AC3A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Par10">
    <w:name w:val="Num Par 1"/>
    <w:basedOn w:val="NormalCentered"/>
    <w:rsid w:val="00B66252"/>
    <w:rPr>
      <w:b/>
    </w:rPr>
  </w:style>
  <w:style w:type="table" w:styleId="TableGrid">
    <w:name w:val="Table Grid"/>
    <w:basedOn w:val="TableNormal"/>
    <w:uiPriority w:val="59"/>
    <w:rsid w:val="0015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17A8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17A8F"/>
    <w:pPr>
      <w:spacing w:after="0"/>
    </w:pPr>
  </w:style>
  <w:style w:type="paragraph" w:styleId="ListBullet">
    <w:name w:val="List Bullet"/>
    <w:basedOn w:val="Normal"/>
    <w:uiPriority w:val="99"/>
    <w:semiHidden/>
    <w:unhideWhenUsed/>
    <w:rsid w:val="00917A8F"/>
    <w:pPr>
      <w:numPr>
        <w:numId w:val="1"/>
      </w:numPr>
      <w:contextualSpacing/>
    </w:pPr>
  </w:style>
  <w:style w:type="paragraph" w:styleId="ListBullet2">
    <w:name w:val="List Bullet 2"/>
    <w:basedOn w:val="Normal"/>
    <w:uiPriority w:val="99"/>
    <w:semiHidden/>
    <w:unhideWhenUsed/>
    <w:rsid w:val="00917A8F"/>
    <w:pPr>
      <w:numPr>
        <w:numId w:val="2"/>
      </w:numPr>
      <w:contextualSpacing/>
    </w:pPr>
  </w:style>
  <w:style w:type="paragraph" w:styleId="ListBullet3">
    <w:name w:val="List Bullet 3"/>
    <w:basedOn w:val="Normal"/>
    <w:uiPriority w:val="99"/>
    <w:semiHidden/>
    <w:unhideWhenUsed/>
    <w:rsid w:val="00917A8F"/>
    <w:pPr>
      <w:numPr>
        <w:numId w:val="3"/>
      </w:numPr>
      <w:contextualSpacing/>
    </w:pPr>
  </w:style>
  <w:style w:type="paragraph" w:styleId="ListBullet4">
    <w:name w:val="List Bullet 4"/>
    <w:basedOn w:val="Normal"/>
    <w:uiPriority w:val="99"/>
    <w:semiHidden/>
    <w:unhideWhenUsed/>
    <w:rsid w:val="00917A8F"/>
    <w:pPr>
      <w:numPr>
        <w:numId w:val="4"/>
      </w:numPr>
      <w:contextualSpacing/>
    </w:pPr>
  </w:style>
  <w:style w:type="paragraph" w:styleId="ListNumber">
    <w:name w:val="List Number"/>
    <w:basedOn w:val="Normal"/>
    <w:uiPriority w:val="99"/>
    <w:semiHidden/>
    <w:unhideWhenUsed/>
    <w:rsid w:val="00917A8F"/>
    <w:pPr>
      <w:numPr>
        <w:numId w:val="5"/>
      </w:numPr>
      <w:contextualSpacing/>
    </w:pPr>
  </w:style>
  <w:style w:type="paragraph" w:styleId="ListNumber2">
    <w:name w:val="List Number 2"/>
    <w:basedOn w:val="Normal"/>
    <w:uiPriority w:val="99"/>
    <w:semiHidden/>
    <w:unhideWhenUsed/>
    <w:rsid w:val="00917A8F"/>
    <w:pPr>
      <w:numPr>
        <w:numId w:val="6"/>
      </w:numPr>
      <w:contextualSpacing/>
    </w:pPr>
  </w:style>
  <w:style w:type="paragraph" w:styleId="ListNumber3">
    <w:name w:val="List Number 3"/>
    <w:basedOn w:val="Normal"/>
    <w:uiPriority w:val="99"/>
    <w:semiHidden/>
    <w:unhideWhenUsed/>
    <w:rsid w:val="00917A8F"/>
    <w:pPr>
      <w:numPr>
        <w:numId w:val="7"/>
      </w:numPr>
      <w:contextualSpacing/>
    </w:pPr>
  </w:style>
  <w:style w:type="paragraph" w:styleId="ListNumber4">
    <w:name w:val="List Number 4"/>
    <w:basedOn w:val="Normal"/>
    <w:uiPriority w:val="99"/>
    <w:semiHidden/>
    <w:unhideWhenUsed/>
    <w:rsid w:val="00917A8F"/>
    <w:pPr>
      <w:numPr>
        <w:numId w:val="8"/>
      </w:numPr>
      <w:contextualSpacing/>
    </w:pPr>
  </w:style>
  <w:style w:type="character" w:styleId="CommentReference">
    <w:name w:val="annotation reference"/>
    <w:basedOn w:val="DefaultParagraphFont"/>
    <w:uiPriority w:val="99"/>
    <w:semiHidden/>
    <w:unhideWhenUsed/>
    <w:rsid w:val="0028510B"/>
    <w:rPr>
      <w:sz w:val="16"/>
      <w:szCs w:val="16"/>
    </w:rPr>
  </w:style>
  <w:style w:type="paragraph" w:styleId="CommentText">
    <w:name w:val="annotation text"/>
    <w:aliases w:val="Char2"/>
    <w:basedOn w:val="Normal"/>
    <w:link w:val="CommentTextChar"/>
    <w:unhideWhenUsed/>
    <w:qFormat/>
    <w:rsid w:val="0028510B"/>
    <w:rPr>
      <w:sz w:val="20"/>
      <w:szCs w:val="20"/>
    </w:rPr>
  </w:style>
  <w:style w:type="character" w:customStyle="1" w:styleId="CommentTextChar">
    <w:name w:val="Comment Text Char"/>
    <w:aliases w:val="Char2 Char"/>
    <w:basedOn w:val="DefaultParagraphFont"/>
    <w:link w:val="CommentText"/>
    <w:rsid w:val="0028510B"/>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28510B"/>
    <w:rPr>
      <w:b/>
      <w:bCs/>
    </w:rPr>
  </w:style>
  <w:style w:type="character" w:customStyle="1" w:styleId="CommentSubjectChar">
    <w:name w:val="Comment Subject Char"/>
    <w:basedOn w:val="CommentTextChar"/>
    <w:link w:val="CommentSubject"/>
    <w:uiPriority w:val="99"/>
    <w:semiHidden/>
    <w:rsid w:val="0028510B"/>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2851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B"/>
    <w:rPr>
      <w:rFonts w:ascii="Segoe UI" w:hAnsi="Segoe UI" w:cs="Segoe UI"/>
      <w:sz w:val="18"/>
      <w:szCs w:val="18"/>
      <w:lang w:val="sv-SE"/>
    </w:rPr>
  </w:style>
  <w:style w:type="character" w:styleId="Hyperlink">
    <w:name w:val="Hyperlink"/>
    <w:basedOn w:val="DefaultParagraphFont"/>
    <w:uiPriority w:val="99"/>
    <w:unhideWhenUsed/>
    <w:rsid w:val="0028510B"/>
    <w:rPr>
      <w:color w:val="0000FF" w:themeColor="hyperlink"/>
      <w:u w:val="single"/>
    </w:rPr>
  </w:style>
  <w:style w:type="character" w:styleId="FollowedHyperlink">
    <w:name w:val="FollowedHyperlink"/>
    <w:basedOn w:val="DefaultParagraphFont"/>
    <w:uiPriority w:val="99"/>
    <w:semiHidden/>
    <w:unhideWhenUsed/>
    <w:rsid w:val="003614A0"/>
    <w:rPr>
      <w:color w:val="800080" w:themeColor="followedHyperlink"/>
      <w:u w:val="single"/>
    </w:rPr>
  </w:style>
  <w:style w:type="paragraph" w:styleId="ListParagraph">
    <w:name w:val="List Paragraph"/>
    <w:basedOn w:val="Normal"/>
    <w:uiPriority w:val="34"/>
    <w:qFormat/>
    <w:rsid w:val="005D6389"/>
    <w:pPr>
      <w:ind w:left="720"/>
      <w:contextualSpacing/>
    </w:pPr>
  </w:style>
  <w:style w:type="paragraph" w:styleId="Revision">
    <w:name w:val="Revision"/>
    <w:hidden/>
    <w:uiPriority w:val="99"/>
    <w:semiHidden/>
    <w:rsid w:val="00B559F3"/>
    <w:pPr>
      <w:spacing w:after="0" w:line="240" w:lineRule="auto"/>
    </w:pPr>
    <w:rPr>
      <w:rFonts w:ascii="Times New Roman" w:hAnsi="Times New Roman" w:cs="Times New Roman"/>
      <w:sz w:val="24"/>
    </w:rPr>
  </w:style>
  <w:style w:type="table" w:styleId="PlainTable2">
    <w:name w:val="Plain Table 2"/>
    <w:basedOn w:val="TableNormal"/>
    <w:uiPriority w:val="42"/>
    <w:rsid w:val="00AB23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xt1">
    <w:name w:val="Txt 1"/>
    <w:basedOn w:val="Point0number"/>
    <w:rsid w:val="003D169C"/>
  </w:style>
  <w:style w:type="character" w:styleId="Emphasis">
    <w:name w:val="Emphasis"/>
    <w:basedOn w:val="DefaultParagraphFont"/>
    <w:uiPriority w:val="20"/>
    <w:qFormat/>
    <w:rsid w:val="004767DC"/>
    <w:rPr>
      <w:i/>
      <w:iCs/>
    </w:rPr>
  </w:style>
  <w:style w:type="paragraph" w:customStyle="1" w:styleId="CM1">
    <w:name w:val="CM1"/>
    <w:basedOn w:val="Normal"/>
    <w:next w:val="Normal"/>
    <w:uiPriority w:val="99"/>
    <w:rsid w:val="00F74A86"/>
    <w:pPr>
      <w:autoSpaceDE w:val="0"/>
      <w:autoSpaceDN w:val="0"/>
      <w:adjustRightInd w:val="0"/>
      <w:spacing w:before="0" w:after="0"/>
      <w:jc w:val="left"/>
    </w:pPr>
    <w:rPr>
      <w:szCs w:val="24"/>
    </w:rPr>
  </w:style>
  <w:style w:type="paragraph" w:customStyle="1" w:styleId="CM3">
    <w:name w:val="CM3"/>
    <w:basedOn w:val="Normal"/>
    <w:next w:val="Normal"/>
    <w:uiPriority w:val="99"/>
    <w:rsid w:val="00F74A86"/>
    <w:pPr>
      <w:autoSpaceDE w:val="0"/>
      <w:autoSpaceDN w:val="0"/>
      <w:adjustRightInd w:val="0"/>
      <w:spacing w:before="0" w:after="0"/>
      <w:jc w:val="left"/>
    </w:pPr>
    <w:rPr>
      <w:szCs w:val="24"/>
    </w:rPr>
  </w:style>
  <w:style w:type="paragraph" w:customStyle="1" w:styleId="CM4">
    <w:name w:val="CM4"/>
    <w:basedOn w:val="Normal"/>
    <w:next w:val="Normal"/>
    <w:uiPriority w:val="99"/>
    <w:rsid w:val="00F74A86"/>
    <w:pPr>
      <w:autoSpaceDE w:val="0"/>
      <w:autoSpaceDN w:val="0"/>
      <w:adjustRightInd w:val="0"/>
      <w:spacing w:before="0" w:after="0"/>
      <w:jc w:val="left"/>
    </w:pPr>
    <w:rPr>
      <w:szCs w:val="24"/>
    </w:rPr>
  </w:style>
  <w:style w:type="paragraph" w:styleId="Header">
    <w:name w:val="header"/>
    <w:basedOn w:val="Normal"/>
    <w:link w:val="HeaderChar"/>
    <w:uiPriority w:val="99"/>
    <w:unhideWhenUsed/>
    <w:rsid w:val="00765B41"/>
    <w:pPr>
      <w:tabs>
        <w:tab w:val="center" w:pos="4535"/>
        <w:tab w:val="right" w:pos="9071"/>
      </w:tabs>
      <w:spacing w:before="0"/>
    </w:pPr>
  </w:style>
  <w:style w:type="character" w:customStyle="1" w:styleId="HeaderChar">
    <w:name w:val="Header Char"/>
    <w:basedOn w:val="DefaultParagraphFont"/>
    <w:link w:val="Header"/>
    <w:uiPriority w:val="99"/>
    <w:rsid w:val="00765B41"/>
    <w:rPr>
      <w:rFonts w:ascii="Times New Roman" w:hAnsi="Times New Roman" w:cs="Times New Roman"/>
      <w:sz w:val="24"/>
      <w:lang w:val="sv-SE"/>
    </w:rPr>
  </w:style>
  <w:style w:type="paragraph" w:styleId="Footer">
    <w:name w:val="footer"/>
    <w:basedOn w:val="Normal"/>
    <w:link w:val="FooterChar"/>
    <w:uiPriority w:val="99"/>
    <w:unhideWhenUsed/>
    <w:rsid w:val="00765B4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65B41"/>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65B41"/>
    <w:pPr>
      <w:tabs>
        <w:tab w:val="center" w:pos="7285"/>
        <w:tab w:val="right" w:pos="14003"/>
      </w:tabs>
      <w:spacing w:before="0"/>
    </w:pPr>
  </w:style>
  <w:style w:type="paragraph" w:customStyle="1" w:styleId="FooterLandscape">
    <w:name w:val="FooterLandscape"/>
    <w:basedOn w:val="Normal"/>
    <w:rsid w:val="00765B4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65B4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65B41"/>
    <w:pPr>
      <w:spacing w:before="0"/>
      <w:jc w:val="right"/>
    </w:pPr>
    <w:rPr>
      <w:sz w:val="28"/>
    </w:rPr>
  </w:style>
  <w:style w:type="paragraph" w:customStyle="1" w:styleId="FooterSensitivity">
    <w:name w:val="Footer Sensitivity"/>
    <w:basedOn w:val="Normal"/>
    <w:rsid w:val="00765B4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Tiret5">
    <w:name w:val="Tiret 5"/>
    <w:basedOn w:val="Point5"/>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NumPar5">
    <w:name w:val="NumPar 5"/>
    <w:basedOn w:val="Normal"/>
    <w:next w:val="Text2"/>
    <w:pPr>
      <w:numPr>
        <w:ilvl w:val="4"/>
        <w:numId w:val="36"/>
      </w:numPr>
    </w:pPr>
  </w:style>
  <w:style w:type="paragraph" w:customStyle="1" w:styleId="NumPar6">
    <w:name w:val="NumPar 6"/>
    <w:basedOn w:val="Normal"/>
    <w:next w:val="Text2"/>
    <w:pPr>
      <w:numPr>
        <w:ilvl w:val="5"/>
        <w:numId w:val="36"/>
      </w:numPr>
    </w:pPr>
  </w:style>
  <w:style w:type="paragraph" w:customStyle="1" w:styleId="NumPar7">
    <w:name w:val="NumPar 7"/>
    <w:basedOn w:val="Normal"/>
    <w:next w:val="Text2"/>
    <w:pPr>
      <w:numPr>
        <w:ilvl w:val="6"/>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544487">
      <w:bodyDiv w:val="1"/>
      <w:marLeft w:val="0"/>
      <w:marRight w:val="0"/>
      <w:marTop w:val="0"/>
      <w:marBottom w:val="0"/>
      <w:divBdr>
        <w:top w:val="none" w:sz="0" w:space="0" w:color="auto"/>
        <w:left w:val="none" w:sz="0" w:space="0" w:color="auto"/>
        <w:bottom w:val="none" w:sz="0" w:space="0" w:color="auto"/>
        <w:right w:val="none" w:sz="0" w:space="0" w:color="auto"/>
      </w:divBdr>
    </w:div>
    <w:div w:id="20447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png"/><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5.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044860-A7AC-4FDC-B6B7-B3A314817C6E}">
  <ds:schemaRefs>
    <ds:schemaRef ds:uri="http://schemas.microsoft.com/sharepoint/v3/contenttype/forms"/>
  </ds:schemaRefs>
</ds:datastoreItem>
</file>

<file path=customXml/itemProps2.xml><?xml version="1.0" encoding="utf-8"?>
<ds:datastoreItem xmlns:ds="http://schemas.openxmlformats.org/officeDocument/2006/customXml" ds:itemID="{18661D6D-D541-4B0D-BDEE-8A910E5F6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2309B-B1F6-45CA-88F1-71F31EADC3E0}">
  <ds:schemaRefs>
    <ds:schemaRef ds:uri="http://schemas.openxmlformats.org/package/2006/metadata/core-properties"/>
    <ds:schemaRef ds:uri="http://purl.org/dc/elements/1.1/"/>
    <ds:schemaRef ds:uri="http://schemas.microsoft.com/office/2006/metadata/properties"/>
    <ds:schemaRef ds:uri="http://purl.org/dc/terms/"/>
    <ds:schemaRef ds:uri="b196367b-4f7f-4dcb-a98c-0b47782146f3"/>
    <ds:schemaRef ds:uri="http://schemas.microsoft.com/office/2006/documentManagement/types"/>
    <ds:schemaRef ds:uri="http://schemas.microsoft.com/office/infopath/2007/PartnerControls"/>
    <ds:schemaRef ds:uri="13a9b140-5058-467c-a988-17cc8299bf60"/>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1DC0BF3-F586-45D6-8CB0-C297B040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28</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VASILAKI Ioanna (GROW)</dc:creator>
  <cp:keywords/>
  <dc:description/>
  <cp:lastModifiedBy>EC CoDe</cp:lastModifiedBy>
  <cp:revision>25</cp:revision>
  <cp:lastPrinted>2023-03-23T16:19:00Z</cp:lastPrinted>
  <dcterms:created xsi:type="dcterms:W3CDTF">2023-04-20T09:35:00Z</dcterms:created>
  <dcterms:modified xsi:type="dcterms:W3CDTF">2023-05-30T09:35:00Z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2022-12-08T14:03:57Z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f1c84b66-03cb-426d-8a5b-db45614403c9</vt:lpwstr>
  </property>
  <property fmtid="{D5CDD505-2E9C-101B-9397-08002B2CF9AE}" pid="19" name="MSIP_Label_6bd9ddd1-4d20-43f6-abfa-fc3c07406f94_ContentBits">
    <vt:lpwstr>0</vt:lpwstr>
  </property>
  <property fmtid="{D5CDD505-2E9C-101B-9397-08002B2CF9AE}" pid="20" name="_DocHome">
    <vt:i4>-1572171552</vt:i4>
  </property>
  <property fmtid="{D5CDD505-2E9C-101B-9397-08002B2CF9AE}" pid="21" name="ContentTypeId">
    <vt:lpwstr>0x010100258AA79CEB83498886A3A08681123250004EE8C8EE09F49B46AF0F503B2185EF16</vt:lpwstr>
  </property>
  <property fmtid="{D5CDD505-2E9C-101B-9397-08002B2CF9AE}" pid="22" name="DQCStatus">
    <vt:lpwstr>Green (DQC version 03)</vt:lpwstr>
  </property>
</Properties>
</file>