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7C80B" w14:textId="6D419FEC" w:rsidR="006460F5" w:rsidRPr="00EA737C" w:rsidRDefault="00A93297" w:rsidP="00A93297">
      <w:pPr>
        <w:pStyle w:val="Pagedecouverture"/>
        <w:rPr>
          <w:noProof/>
        </w:rPr>
      </w:pPr>
      <w:r>
        <w:rPr>
          <w:noProof/>
        </w:rPr>
        <w:pict w14:anchorId="2DE8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06DE307F-AEE7-4ECF-AC33-B5DDE95B11E0" style="width:455.25pt;height:414pt">
            <v:imagedata r:id="rId11" o:title=""/>
          </v:shape>
        </w:pict>
      </w:r>
    </w:p>
    <w:p w14:paraId="7BC233F8" w14:textId="77777777" w:rsidR="006460F5" w:rsidRPr="00EA737C" w:rsidRDefault="006460F5" w:rsidP="006460F5">
      <w:pPr>
        <w:rPr>
          <w:noProof/>
        </w:rPr>
        <w:sectPr w:rsidR="006460F5" w:rsidRPr="00EA737C" w:rsidSect="00A9329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450B976" w14:textId="77777777" w:rsidR="006460F5" w:rsidRPr="00EA737C" w:rsidRDefault="00B140E3" w:rsidP="0028510B">
      <w:pPr>
        <w:pStyle w:val="Annexetitre"/>
        <w:rPr>
          <w:noProof/>
        </w:rPr>
      </w:pPr>
      <w:bookmarkStart w:id="0" w:name="_GoBack"/>
      <w:bookmarkEnd w:id="0"/>
      <w:r w:rsidRPr="00EA737C">
        <w:rPr>
          <w:noProof/>
        </w:rPr>
        <w:lastRenderedPageBreak/>
        <w:t>ZAŁĄCZNIK I</w:t>
      </w:r>
    </w:p>
    <w:p w14:paraId="07E7D430" w14:textId="77777777" w:rsidR="004D2DBF" w:rsidRPr="00EA737C" w:rsidRDefault="006A71F0" w:rsidP="00EF1F18">
      <w:pPr>
        <w:pStyle w:val="NormalCentered"/>
        <w:rPr>
          <w:b/>
          <w:noProof/>
        </w:rPr>
      </w:pPr>
      <w:r w:rsidRPr="00EA737C">
        <w:rPr>
          <w:b/>
          <w:noProof/>
        </w:rPr>
        <w:t>WYMOGI DOTYCZĄCE BIODEGRADOWALNOŚCI, O KTÓRYCH MOWA W ART. 4</w:t>
      </w:r>
    </w:p>
    <w:p w14:paraId="63C3F3A0" w14:textId="60FECBA0" w:rsidR="00100EF1" w:rsidRPr="00EA737C" w:rsidRDefault="00E30D89" w:rsidP="00100EF1">
      <w:pPr>
        <w:pStyle w:val="ManualHeading1"/>
        <w:tabs>
          <w:tab w:val="clear" w:pos="850"/>
          <w:tab w:val="left" w:pos="0"/>
        </w:tabs>
        <w:ind w:left="0" w:firstLine="0"/>
        <w:rPr>
          <w:noProof/>
        </w:rPr>
      </w:pPr>
      <w:r w:rsidRPr="00EA737C">
        <w:rPr>
          <w:noProof/>
        </w:rPr>
        <w:t>KRYTERIA I METODY BADANIA BIODEGRADOWALNOŚCI CAŁKOWITEJ ŚRODKÓW POWIERZCHNIOWO CZYNNYCH I ŚRODKÓW POWIERZCHNIOWO CZYNNYCH W DETERGENTACH</w:t>
      </w:r>
    </w:p>
    <w:p w14:paraId="6F66382F" w14:textId="172697AB" w:rsidR="00C76B5A" w:rsidRPr="00EA737C" w:rsidRDefault="00C76B5A" w:rsidP="007228EE">
      <w:pPr>
        <w:pStyle w:val="NumPar1"/>
        <w:numPr>
          <w:ilvl w:val="0"/>
          <w:numId w:val="12"/>
        </w:numPr>
        <w:rPr>
          <w:noProof/>
        </w:rPr>
      </w:pPr>
      <w:r w:rsidRPr="00EA737C">
        <w:rPr>
          <w:noProof/>
        </w:rPr>
        <w:t>Metoda referencyjna laboratoryjnego badania biodegradowalności całkowitej środka powierzchniowo czynnego podana</w:t>
      </w:r>
      <w:r w:rsidR="000E7C0A" w:rsidRPr="00EA737C">
        <w:rPr>
          <w:noProof/>
        </w:rPr>
        <w:t xml:space="preserve"> w</w:t>
      </w:r>
      <w:r w:rsidR="000E7C0A">
        <w:rPr>
          <w:noProof/>
        </w:rPr>
        <w:t> </w:t>
      </w:r>
      <w:r w:rsidR="000E7C0A" w:rsidRPr="00EA737C">
        <w:rPr>
          <w:noProof/>
        </w:rPr>
        <w:t>nin</w:t>
      </w:r>
      <w:r w:rsidRPr="00EA737C">
        <w:rPr>
          <w:noProof/>
        </w:rPr>
        <w:t>iejszym rozporządzeniu oparta jest na normie EN ISO 14593: 1999 (badanie CO</w:t>
      </w:r>
      <w:r w:rsidRPr="00EA737C">
        <w:rPr>
          <w:noProof/>
          <w:vertAlign w:val="subscript"/>
        </w:rPr>
        <w:t>2</w:t>
      </w:r>
      <w:r w:rsidR="000E7C0A" w:rsidRPr="00EA737C">
        <w:rPr>
          <w:noProof/>
        </w:rPr>
        <w:t xml:space="preserve"> w</w:t>
      </w:r>
      <w:r w:rsidR="000E7C0A">
        <w:rPr>
          <w:noProof/>
        </w:rPr>
        <w:t> </w:t>
      </w:r>
      <w:r w:rsidR="000E7C0A" w:rsidRPr="00EA737C">
        <w:rPr>
          <w:noProof/>
        </w:rPr>
        <w:t>prz</w:t>
      </w:r>
      <w:r w:rsidRPr="00EA737C">
        <w:rPr>
          <w:noProof/>
        </w:rPr>
        <w:t>estrzeni nad cieczą).</w:t>
      </w:r>
    </w:p>
    <w:p w14:paraId="3F8654F7" w14:textId="2DCC9358" w:rsidR="00A812CA" w:rsidRPr="00EA737C" w:rsidRDefault="00A812CA" w:rsidP="007228EE">
      <w:pPr>
        <w:pStyle w:val="NumPar1"/>
        <w:rPr>
          <w:noProof/>
        </w:rPr>
      </w:pPr>
      <w:r w:rsidRPr="00EA737C">
        <w:rPr>
          <w:noProof/>
        </w:rPr>
        <w:t>Środki powierzchniowo czynne</w:t>
      </w:r>
      <w:r w:rsidR="000E7C0A" w:rsidRPr="00EA737C">
        <w:rPr>
          <w:noProof/>
        </w:rPr>
        <w:t xml:space="preserve"> i</w:t>
      </w:r>
      <w:r w:rsidR="000E7C0A">
        <w:rPr>
          <w:noProof/>
        </w:rPr>
        <w:t> </w:t>
      </w:r>
      <w:r w:rsidR="000E7C0A" w:rsidRPr="00EA737C">
        <w:rPr>
          <w:noProof/>
        </w:rPr>
        <w:t>śro</w:t>
      </w:r>
      <w:r w:rsidRPr="00EA737C">
        <w:rPr>
          <w:noProof/>
        </w:rPr>
        <w:t>dki powierzchniowo czynne zawarte</w:t>
      </w:r>
      <w:r w:rsidR="000E7C0A" w:rsidRPr="00EA737C">
        <w:rPr>
          <w:noProof/>
        </w:rPr>
        <w:t xml:space="preserve"> w</w:t>
      </w:r>
      <w:r w:rsidR="000E7C0A">
        <w:rPr>
          <w:noProof/>
        </w:rPr>
        <w:t> </w:t>
      </w:r>
      <w:r w:rsidR="000E7C0A" w:rsidRPr="00EA737C">
        <w:rPr>
          <w:noProof/>
        </w:rPr>
        <w:t>det</w:t>
      </w:r>
      <w:r w:rsidRPr="00EA737C">
        <w:rPr>
          <w:noProof/>
        </w:rPr>
        <w:t>ergentach muszą ulegać biodegradacji całkowitej zgodnie</w:t>
      </w:r>
      <w:r w:rsidR="000E7C0A" w:rsidRPr="00EA737C">
        <w:rPr>
          <w:noProof/>
        </w:rPr>
        <w:t xml:space="preserve"> z</w:t>
      </w:r>
      <w:r w:rsidR="000E7C0A">
        <w:rPr>
          <w:noProof/>
        </w:rPr>
        <w:t> </w:t>
      </w:r>
      <w:r w:rsidR="000E7C0A" w:rsidRPr="00EA737C">
        <w:rPr>
          <w:noProof/>
        </w:rPr>
        <w:t>kry</w:t>
      </w:r>
      <w:r w:rsidRPr="00EA737C">
        <w:rPr>
          <w:noProof/>
        </w:rPr>
        <w:t>teriami określonymi</w:t>
      </w:r>
      <w:r w:rsidR="000E7C0A" w:rsidRPr="00EA737C">
        <w:rPr>
          <w:noProof/>
        </w:rPr>
        <w:t xml:space="preserve"> w</w:t>
      </w:r>
      <w:r w:rsidR="000E7C0A">
        <w:rPr>
          <w:noProof/>
        </w:rPr>
        <w:t> </w:t>
      </w:r>
      <w:r w:rsidR="000E7C0A" w:rsidRPr="000E7C0A">
        <w:rPr>
          <w:noProof/>
        </w:rPr>
        <w:t>pkt </w:t>
      </w:r>
      <w:r w:rsidRPr="000E7C0A">
        <w:rPr>
          <w:noProof/>
        </w:rPr>
        <w:t>3</w:t>
      </w:r>
      <w:r w:rsidRPr="00EA737C">
        <w:rPr>
          <w:noProof/>
        </w:rPr>
        <w:t xml:space="preserve">. </w:t>
      </w:r>
    </w:p>
    <w:p w14:paraId="1F76652B" w14:textId="779C0359" w:rsidR="00217BD3" w:rsidRPr="00EA737C" w:rsidRDefault="00C77BFB" w:rsidP="007228EE">
      <w:pPr>
        <w:pStyle w:val="NumPar1"/>
        <w:rPr>
          <w:noProof/>
        </w:rPr>
      </w:pPr>
      <w:r w:rsidRPr="00EA737C">
        <w:rPr>
          <w:noProof/>
        </w:rPr>
        <w:t>Środki powierzchniowo czynne</w:t>
      </w:r>
      <w:r w:rsidR="000E7C0A" w:rsidRPr="00EA737C">
        <w:rPr>
          <w:noProof/>
        </w:rPr>
        <w:t xml:space="preserve"> i</w:t>
      </w:r>
      <w:r w:rsidR="000E7C0A">
        <w:rPr>
          <w:noProof/>
        </w:rPr>
        <w:t> </w:t>
      </w:r>
      <w:r w:rsidR="000E7C0A" w:rsidRPr="00EA737C">
        <w:rPr>
          <w:noProof/>
        </w:rPr>
        <w:t>śro</w:t>
      </w:r>
      <w:r w:rsidRPr="00EA737C">
        <w:rPr>
          <w:noProof/>
        </w:rPr>
        <w:t>dki powierzchniowo czynne zawarte</w:t>
      </w:r>
      <w:r w:rsidR="000E7C0A" w:rsidRPr="00EA737C">
        <w:rPr>
          <w:noProof/>
        </w:rPr>
        <w:t xml:space="preserve"> w</w:t>
      </w:r>
      <w:r w:rsidR="000E7C0A">
        <w:rPr>
          <w:noProof/>
        </w:rPr>
        <w:t> </w:t>
      </w:r>
      <w:r w:rsidR="000E7C0A" w:rsidRPr="00EA737C">
        <w:rPr>
          <w:noProof/>
        </w:rPr>
        <w:t>det</w:t>
      </w:r>
      <w:r w:rsidRPr="00EA737C">
        <w:rPr>
          <w:noProof/>
        </w:rPr>
        <w:t>ergentach uznaje się za ulegające biodegradacji całkowitej, jeżeli spełniają jedno</w:t>
      </w:r>
      <w:r w:rsidR="000E7C0A" w:rsidRPr="00EA737C">
        <w:rPr>
          <w:noProof/>
        </w:rPr>
        <w:t xml:space="preserve"> z</w:t>
      </w:r>
      <w:r w:rsidR="000E7C0A">
        <w:rPr>
          <w:noProof/>
        </w:rPr>
        <w:t> </w:t>
      </w:r>
      <w:r w:rsidR="000E7C0A" w:rsidRPr="00EA737C">
        <w:rPr>
          <w:noProof/>
        </w:rPr>
        <w:t>nas</w:t>
      </w:r>
      <w:r w:rsidRPr="00EA737C">
        <w:rPr>
          <w:noProof/>
        </w:rPr>
        <w:t>tępujących kryteriów:</w:t>
      </w:r>
    </w:p>
    <w:p w14:paraId="1C13E981" w14:textId="2A490FE7" w:rsidR="00C77BFB" w:rsidRPr="00EA737C" w:rsidRDefault="0078411E" w:rsidP="0078411E">
      <w:pPr>
        <w:pStyle w:val="Point1"/>
        <w:rPr>
          <w:noProof/>
        </w:rPr>
      </w:pPr>
      <w:r w:rsidRPr="0078411E">
        <w:rPr>
          <w:noProof/>
        </w:rPr>
        <w:t>a)</w:t>
      </w:r>
      <w:r w:rsidRPr="0078411E">
        <w:rPr>
          <w:noProof/>
        </w:rPr>
        <w:tab/>
      </w:r>
      <w:r w:rsidR="00217BD3" w:rsidRPr="00EA737C">
        <w:rPr>
          <w:noProof/>
        </w:rPr>
        <w:t>poziom biodegradacji (mineralizacji) osiągnie</w:t>
      </w:r>
      <w:r w:rsidR="000E7C0A" w:rsidRPr="00EA737C">
        <w:rPr>
          <w:noProof/>
        </w:rPr>
        <w:t xml:space="preserve"> w</w:t>
      </w:r>
      <w:r w:rsidR="000E7C0A">
        <w:rPr>
          <w:noProof/>
        </w:rPr>
        <w:t> </w:t>
      </w:r>
      <w:r w:rsidR="000E7C0A" w:rsidRPr="00EA737C">
        <w:rPr>
          <w:noProof/>
        </w:rPr>
        <w:t>cią</w:t>
      </w:r>
      <w:r w:rsidR="00217BD3" w:rsidRPr="00EA737C">
        <w:rPr>
          <w:noProof/>
        </w:rPr>
        <w:t>gu 28 dni co najmniej 60 % przy pomiarze zgodnie</w:t>
      </w:r>
      <w:r w:rsidR="000E7C0A" w:rsidRPr="00EA737C">
        <w:rPr>
          <w:noProof/>
        </w:rPr>
        <w:t xml:space="preserve"> z</w:t>
      </w:r>
      <w:r w:rsidR="000E7C0A">
        <w:rPr>
          <w:noProof/>
        </w:rPr>
        <w:t> </w:t>
      </w:r>
      <w:r w:rsidR="000E7C0A" w:rsidRPr="00EA737C">
        <w:rPr>
          <w:noProof/>
        </w:rPr>
        <w:t>jed</w:t>
      </w:r>
      <w:r w:rsidR="00217BD3" w:rsidRPr="00EA737C">
        <w:rPr>
          <w:noProof/>
        </w:rPr>
        <w:t>ną</w:t>
      </w:r>
      <w:r w:rsidR="000E7C0A" w:rsidRPr="00EA737C">
        <w:rPr>
          <w:noProof/>
        </w:rPr>
        <w:t xml:space="preserve"> z</w:t>
      </w:r>
      <w:r w:rsidR="000E7C0A">
        <w:rPr>
          <w:noProof/>
        </w:rPr>
        <w:t> </w:t>
      </w:r>
      <w:r w:rsidR="000E7C0A" w:rsidRPr="00EA737C">
        <w:rPr>
          <w:noProof/>
        </w:rPr>
        <w:t>pod</w:t>
      </w:r>
      <w:r w:rsidR="00217BD3" w:rsidRPr="00EA737C">
        <w:rPr>
          <w:noProof/>
        </w:rPr>
        <w:t>anych poniżej metod badawczych:</w:t>
      </w:r>
    </w:p>
    <w:p w14:paraId="42F1CD42" w14:textId="63287E15" w:rsidR="00A0001C" w:rsidRPr="00EA737C" w:rsidRDefault="002368CF" w:rsidP="002368CF">
      <w:pPr>
        <w:pStyle w:val="Point2"/>
        <w:rPr>
          <w:noProof/>
        </w:rPr>
      </w:pPr>
      <w:r w:rsidRPr="00EA737C">
        <w:rPr>
          <w:noProof/>
        </w:rPr>
        <w:t>(i)</w:t>
      </w:r>
      <w:r w:rsidRPr="00EA737C">
        <w:rPr>
          <w:noProof/>
        </w:rPr>
        <w:tab/>
        <w:t>norma EN ISO 14593: 1999 – Jakość wody – Oznaczanie całkowitej biodegradacji tlenowej związków organicznych</w:t>
      </w:r>
      <w:r w:rsidR="000E7C0A" w:rsidRPr="00EA737C">
        <w:rPr>
          <w:noProof/>
        </w:rPr>
        <w:t xml:space="preserve"> w</w:t>
      </w:r>
      <w:r w:rsidR="000E7C0A">
        <w:rPr>
          <w:noProof/>
        </w:rPr>
        <w:t> </w:t>
      </w:r>
      <w:r w:rsidR="000E7C0A" w:rsidRPr="00EA737C">
        <w:rPr>
          <w:noProof/>
        </w:rPr>
        <w:t>śro</w:t>
      </w:r>
      <w:r w:rsidRPr="00EA737C">
        <w:rPr>
          <w:noProof/>
        </w:rPr>
        <w:t>dowisku wodnym – Metoda oznaczania węgla nieorganicznego</w:t>
      </w:r>
      <w:r w:rsidR="000E7C0A" w:rsidRPr="00EA737C">
        <w:rPr>
          <w:noProof/>
        </w:rPr>
        <w:t xml:space="preserve"> w</w:t>
      </w:r>
      <w:r w:rsidR="000E7C0A">
        <w:rPr>
          <w:noProof/>
        </w:rPr>
        <w:t> </w:t>
      </w:r>
      <w:r w:rsidR="000E7C0A" w:rsidRPr="00EA737C">
        <w:rPr>
          <w:noProof/>
        </w:rPr>
        <w:t>nac</w:t>
      </w:r>
      <w:r w:rsidRPr="00EA737C">
        <w:rPr>
          <w:noProof/>
        </w:rPr>
        <w:t>zyniach szczelnie zamkniętych (badanie CO</w:t>
      </w:r>
      <w:r w:rsidRPr="00EA737C">
        <w:rPr>
          <w:noProof/>
          <w:vertAlign w:val="subscript"/>
        </w:rPr>
        <w:t>2</w:t>
      </w:r>
      <w:r w:rsidR="000E7C0A" w:rsidRPr="00EA737C">
        <w:rPr>
          <w:noProof/>
        </w:rPr>
        <w:t xml:space="preserve"> w</w:t>
      </w:r>
      <w:r w:rsidR="000E7C0A">
        <w:rPr>
          <w:noProof/>
        </w:rPr>
        <w:t> </w:t>
      </w:r>
      <w:r w:rsidR="000E7C0A" w:rsidRPr="00EA737C">
        <w:rPr>
          <w:noProof/>
        </w:rPr>
        <w:t>prz</w:t>
      </w:r>
      <w:r w:rsidRPr="00EA737C">
        <w:rPr>
          <w:noProof/>
        </w:rPr>
        <w:t>estrzeni nad cieczą);</w:t>
      </w:r>
    </w:p>
    <w:p w14:paraId="515C3D2F" w14:textId="250A03F7" w:rsidR="00A0001C" w:rsidRPr="00EA737C" w:rsidRDefault="002368CF" w:rsidP="002368CF">
      <w:pPr>
        <w:pStyle w:val="Point2"/>
        <w:rPr>
          <w:noProof/>
        </w:rPr>
      </w:pPr>
      <w:r w:rsidRPr="00EA737C">
        <w:rPr>
          <w:noProof/>
        </w:rPr>
        <w:t>(ii)</w:t>
      </w:r>
      <w:r w:rsidRPr="00EA737C">
        <w:rPr>
          <w:noProof/>
        </w:rPr>
        <w:tab/>
        <w:t>metoda C.4-C, badanie wydzielania dwutlenku węgla (CO</w:t>
      </w:r>
      <w:r w:rsidRPr="00EA737C">
        <w:rPr>
          <w:noProof/>
          <w:vertAlign w:val="subscript"/>
        </w:rPr>
        <w:t>2</w:t>
      </w:r>
      <w:r w:rsidRPr="00EA737C">
        <w:rPr>
          <w:noProof/>
        </w:rPr>
        <w:t>) (zmodyfikowane badanie Sturma), opisane</w:t>
      </w:r>
      <w:r w:rsidR="000E7C0A" w:rsidRPr="00EA737C">
        <w:rPr>
          <w:noProof/>
        </w:rPr>
        <w:t xml:space="preserve"> w</w:t>
      </w:r>
      <w:r w:rsidR="000E7C0A">
        <w:rPr>
          <w:noProof/>
        </w:rPr>
        <w:t> </w:t>
      </w:r>
      <w:r w:rsidR="000E7C0A" w:rsidRPr="00EA737C">
        <w:rPr>
          <w:noProof/>
        </w:rPr>
        <w:t>czę</w:t>
      </w:r>
      <w:r w:rsidRPr="00EA737C">
        <w:rPr>
          <w:noProof/>
        </w:rPr>
        <w:t xml:space="preserve">ści C część IV załącznika do rozporządzenia Komisji (WE) </w:t>
      </w:r>
      <w:r w:rsidRPr="000E7C0A">
        <w:rPr>
          <w:noProof/>
        </w:rPr>
        <w:t>nr</w:t>
      </w:r>
      <w:r w:rsidR="000E7C0A" w:rsidRPr="000E7C0A">
        <w:rPr>
          <w:noProof/>
        </w:rPr>
        <w:t> </w:t>
      </w:r>
      <w:r w:rsidRPr="000E7C0A">
        <w:rPr>
          <w:noProof/>
        </w:rPr>
        <w:t>4</w:t>
      </w:r>
      <w:r w:rsidRPr="00EA737C">
        <w:rPr>
          <w:noProof/>
        </w:rPr>
        <w:t>40/2008</w:t>
      </w:r>
      <w:r w:rsidRPr="00EA737C">
        <w:rPr>
          <w:rStyle w:val="FootnoteReference"/>
          <w:noProof/>
        </w:rPr>
        <w:footnoteReference w:id="2"/>
      </w:r>
      <w:r w:rsidRPr="00EA737C">
        <w:rPr>
          <w:noProof/>
        </w:rPr>
        <w:t>;</w:t>
      </w:r>
    </w:p>
    <w:p w14:paraId="5AA4169B" w14:textId="4A242AAC" w:rsidR="00A0001C" w:rsidRPr="00EA737C" w:rsidRDefault="002368CF" w:rsidP="002368CF">
      <w:pPr>
        <w:pStyle w:val="Point2"/>
        <w:rPr>
          <w:noProof/>
        </w:rPr>
      </w:pPr>
      <w:r w:rsidRPr="00EA737C">
        <w:rPr>
          <w:noProof/>
        </w:rPr>
        <w:t>(iii)</w:t>
      </w:r>
      <w:r w:rsidRPr="00EA737C">
        <w:rPr>
          <w:noProof/>
        </w:rPr>
        <w:tab/>
        <w:t>metoda C.4-D, badanie respirometrii manometrycznej, opisane</w:t>
      </w:r>
      <w:r w:rsidR="000E7C0A" w:rsidRPr="00EA737C">
        <w:rPr>
          <w:noProof/>
        </w:rPr>
        <w:t xml:space="preserve"> w</w:t>
      </w:r>
      <w:r w:rsidR="000E7C0A">
        <w:rPr>
          <w:noProof/>
        </w:rPr>
        <w:t> </w:t>
      </w:r>
      <w:r w:rsidR="000E7C0A" w:rsidRPr="00EA737C">
        <w:rPr>
          <w:noProof/>
        </w:rPr>
        <w:t>czę</w:t>
      </w:r>
      <w:r w:rsidRPr="00EA737C">
        <w:rPr>
          <w:noProof/>
        </w:rPr>
        <w:t xml:space="preserve">ści C część V załącznika do rozporządzenia (WE) </w:t>
      </w:r>
      <w:r w:rsidRPr="000E7C0A">
        <w:rPr>
          <w:noProof/>
        </w:rPr>
        <w:t>nr</w:t>
      </w:r>
      <w:r w:rsidR="000E7C0A" w:rsidRPr="000E7C0A">
        <w:rPr>
          <w:noProof/>
        </w:rPr>
        <w:t> </w:t>
      </w:r>
      <w:r w:rsidRPr="000E7C0A">
        <w:rPr>
          <w:noProof/>
        </w:rPr>
        <w:t>4</w:t>
      </w:r>
      <w:r w:rsidRPr="00EA737C">
        <w:rPr>
          <w:noProof/>
        </w:rPr>
        <w:t>40/2008;</w:t>
      </w:r>
    </w:p>
    <w:p w14:paraId="64040CAD" w14:textId="204E5F15" w:rsidR="00A0001C" w:rsidRPr="00EA737C" w:rsidRDefault="002368CF" w:rsidP="002368CF">
      <w:pPr>
        <w:pStyle w:val="Point2"/>
        <w:rPr>
          <w:noProof/>
        </w:rPr>
      </w:pPr>
      <w:r w:rsidRPr="00EA737C">
        <w:rPr>
          <w:noProof/>
        </w:rPr>
        <w:t>(iv)</w:t>
      </w:r>
      <w:r w:rsidRPr="00EA737C">
        <w:rPr>
          <w:noProof/>
        </w:rPr>
        <w:tab/>
        <w:t>metoda C.4-E, badanie „zamkniętej butli”, opisane</w:t>
      </w:r>
      <w:r w:rsidR="000E7C0A" w:rsidRPr="00EA737C">
        <w:rPr>
          <w:noProof/>
        </w:rPr>
        <w:t xml:space="preserve"> w</w:t>
      </w:r>
      <w:r w:rsidR="000E7C0A">
        <w:rPr>
          <w:noProof/>
        </w:rPr>
        <w:t> </w:t>
      </w:r>
      <w:r w:rsidR="000E7C0A" w:rsidRPr="00EA737C">
        <w:rPr>
          <w:noProof/>
        </w:rPr>
        <w:t>czę</w:t>
      </w:r>
      <w:r w:rsidRPr="00EA737C">
        <w:rPr>
          <w:noProof/>
        </w:rPr>
        <w:t xml:space="preserve">ści C część VI załącznika do rozporządzenia (WE) </w:t>
      </w:r>
      <w:r w:rsidRPr="000E7C0A">
        <w:rPr>
          <w:noProof/>
        </w:rPr>
        <w:t>nr</w:t>
      </w:r>
      <w:r w:rsidR="000E7C0A" w:rsidRPr="000E7C0A">
        <w:rPr>
          <w:noProof/>
        </w:rPr>
        <w:t> </w:t>
      </w:r>
      <w:r w:rsidRPr="000E7C0A">
        <w:rPr>
          <w:noProof/>
        </w:rPr>
        <w:t>4</w:t>
      </w:r>
      <w:r w:rsidRPr="00EA737C">
        <w:rPr>
          <w:noProof/>
        </w:rPr>
        <w:t>40/2008;</w:t>
      </w:r>
    </w:p>
    <w:p w14:paraId="0A6736EC" w14:textId="307500FC" w:rsidR="00A0001C" w:rsidRPr="00EA737C" w:rsidRDefault="002368CF" w:rsidP="002368CF">
      <w:pPr>
        <w:pStyle w:val="Point2"/>
        <w:rPr>
          <w:noProof/>
        </w:rPr>
      </w:pPr>
      <w:r w:rsidRPr="00EA737C">
        <w:rPr>
          <w:noProof/>
        </w:rPr>
        <w:t>(v)</w:t>
      </w:r>
      <w:r w:rsidRPr="00EA737C">
        <w:rPr>
          <w:noProof/>
        </w:rPr>
        <w:tab/>
        <w:t>metoda C.4-F, badanie M.I.T.I. (Ministerstwo Handlu Międzynarodowego</w:t>
      </w:r>
      <w:r w:rsidR="000E7C0A" w:rsidRPr="00EA737C">
        <w:rPr>
          <w:noProof/>
        </w:rPr>
        <w:t xml:space="preserve"> i</w:t>
      </w:r>
      <w:r w:rsidR="000E7C0A">
        <w:rPr>
          <w:noProof/>
        </w:rPr>
        <w:t> </w:t>
      </w:r>
      <w:r w:rsidR="000E7C0A" w:rsidRPr="00EA737C">
        <w:rPr>
          <w:noProof/>
        </w:rPr>
        <w:t>Prz</w:t>
      </w:r>
      <w:r w:rsidRPr="00EA737C">
        <w:rPr>
          <w:noProof/>
        </w:rPr>
        <w:t>emysłu –Japonia), opisane</w:t>
      </w:r>
      <w:r w:rsidR="000E7C0A" w:rsidRPr="00EA737C">
        <w:rPr>
          <w:noProof/>
        </w:rPr>
        <w:t xml:space="preserve"> w</w:t>
      </w:r>
      <w:r w:rsidR="000E7C0A">
        <w:rPr>
          <w:noProof/>
        </w:rPr>
        <w:t> </w:t>
      </w:r>
      <w:r w:rsidR="000E7C0A" w:rsidRPr="00EA737C">
        <w:rPr>
          <w:noProof/>
        </w:rPr>
        <w:t>czę</w:t>
      </w:r>
      <w:r w:rsidRPr="00EA737C">
        <w:rPr>
          <w:noProof/>
        </w:rPr>
        <w:t xml:space="preserve">ści C część VII załącznika do rozporządzenia (WE) </w:t>
      </w:r>
      <w:r w:rsidRPr="000E7C0A">
        <w:rPr>
          <w:noProof/>
        </w:rPr>
        <w:t>nr</w:t>
      </w:r>
      <w:r w:rsidR="000E7C0A" w:rsidRPr="000E7C0A">
        <w:rPr>
          <w:noProof/>
        </w:rPr>
        <w:t> </w:t>
      </w:r>
      <w:r w:rsidRPr="000E7C0A">
        <w:rPr>
          <w:noProof/>
        </w:rPr>
        <w:t>4</w:t>
      </w:r>
      <w:r w:rsidRPr="00EA737C">
        <w:rPr>
          <w:noProof/>
        </w:rPr>
        <w:t>40/2008;</w:t>
      </w:r>
    </w:p>
    <w:p w14:paraId="34B2A8B1" w14:textId="066CFEA0" w:rsidR="00764119" w:rsidRPr="00EA737C" w:rsidRDefault="002368CF" w:rsidP="002368CF">
      <w:pPr>
        <w:pStyle w:val="Point2"/>
        <w:rPr>
          <w:noProof/>
        </w:rPr>
      </w:pPr>
      <w:r w:rsidRPr="00EA737C">
        <w:rPr>
          <w:noProof/>
        </w:rPr>
        <w:t>(vi)</w:t>
      </w:r>
      <w:r w:rsidRPr="00EA737C">
        <w:rPr>
          <w:noProof/>
        </w:rPr>
        <w:tab/>
        <w:t>ISO 10708: 1997 – Jakość wody – Oznaczanie całkowitej biodegradacji tlenowej związków organicznych</w:t>
      </w:r>
      <w:r w:rsidR="000E7C0A" w:rsidRPr="00EA737C">
        <w:rPr>
          <w:noProof/>
        </w:rPr>
        <w:t xml:space="preserve"> w</w:t>
      </w:r>
      <w:r w:rsidR="000E7C0A">
        <w:rPr>
          <w:noProof/>
        </w:rPr>
        <w:t> </w:t>
      </w:r>
      <w:r w:rsidR="000E7C0A" w:rsidRPr="00EA737C">
        <w:rPr>
          <w:noProof/>
        </w:rPr>
        <w:t>śro</w:t>
      </w:r>
      <w:r w:rsidRPr="00EA737C">
        <w:rPr>
          <w:noProof/>
        </w:rPr>
        <w:t>dowisku wodnym – Określanie biochemicznego zapotrzebowania na tlen</w:t>
      </w:r>
      <w:r w:rsidR="000E7C0A" w:rsidRPr="00EA737C">
        <w:rPr>
          <w:noProof/>
        </w:rPr>
        <w:t xml:space="preserve"> w</w:t>
      </w:r>
      <w:r w:rsidR="000E7C0A">
        <w:rPr>
          <w:noProof/>
        </w:rPr>
        <w:t> </w:t>
      </w:r>
      <w:r w:rsidR="000E7C0A" w:rsidRPr="00EA737C">
        <w:rPr>
          <w:noProof/>
        </w:rPr>
        <w:t>dwu</w:t>
      </w:r>
      <w:r w:rsidRPr="00EA737C">
        <w:rPr>
          <w:noProof/>
        </w:rPr>
        <w:t xml:space="preserve">fazowym badaniu metodą zamkniętej butli; </w:t>
      </w:r>
    </w:p>
    <w:p w14:paraId="44FE678A" w14:textId="0FB5CDD5" w:rsidR="00C77BFB" w:rsidRPr="00EA737C" w:rsidRDefault="0078411E" w:rsidP="0078411E">
      <w:pPr>
        <w:pStyle w:val="Point1"/>
        <w:rPr>
          <w:noProof/>
        </w:rPr>
      </w:pPr>
      <w:r>
        <w:rPr>
          <w:noProof/>
        </w:rPr>
        <w:t>b</w:t>
      </w:r>
      <w:r w:rsidRPr="0078411E">
        <w:rPr>
          <w:noProof/>
        </w:rPr>
        <w:t>)</w:t>
      </w:r>
      <w:r w:rsidRPr="0078411E">
        <w:rPr>
          <w:noProof/>
        </w:rPr>
        <w:tab/>
      </w:r>
      <w:r w:rsidR="00977F74" w:rsidRPr="00EA737C">
        <w:rPr>
          <w:noProof/>
        </w:rPr>
        <w:t>poziom biodegradacji (mineralizacji) osiągnie</w:t>
      </w:r>
      <w:r w:rsidR="000E7C0A" w:rsidRPr="00EA737C">
        <w:rPr>
          <w:noProof/>
        </w:rPr>
        <w:t xml:space="preserve"> w</w:t>
      </w:r>
      <w:r w:rsidR="000E7C0A">
        <w:rPr>
          <w:noProof/>
        </w:rPr>
        <w:t> </w:t>
      </w:r>
      <w:r w:rsidR="000E7C0A" w:rsidRPr="00EA737C">
        <w:rPr>
          <w:noProof/>
        </w:rPr>
        <w:t>cią</w:t>
      </w:r>
      <w:r w:rsidR="00977F74" w:rsidRPr="00EA737C">
        <w:rPr>
          <w:noProof/>
        </w:rPr>
        <w:t>gu 28 dni co najmniej 70 % przy pomiarze zgodnie</w:t>
      </w:r>
      <w:r w:rsidR="000E7C0A" w:rsidRPr="00EA737C">
        <w:rPr>
          <w:noProof/>
        </w:rPr>
        <w:t xml:space="preserve"> z</w:t>
      </w:r>
      <w:r w:rsidR="000E7C0A">
        <w:rPr>
          <w:noProof/>
        </w:rPr>
        <w:t> </w:t>
      </w:r>
      <w:r w:rsidR="000E7C0A" w:rsidRPr="00EA737C">
        <w:rPr>
          <w:noProof/>
        </w:rPr>
        <w:t>jed</w:t>
      </w:r>
      <w:r w:rsidR="00977F74" w:rsidRPr="00EA737C">
        <w:rPr>
          <w:noProof/>
        </w:rPr>
        <w:t>ną</w:t>
      </w:r>
      <w:r w:rsidR="000E7C0A" w:rsidRPr="00EA737C">
        <w:rPr>
          <w:noProof/>
        </w:rPr>
        <w:t xml:space="preserve"> z</w:t>
      </w:r>
      <w:r w:rsidR="000E7C0A">
        <w:rPr>
          <w:noProof/>
        </w:rPr>
        <w:t> </w:t>
      </w:r>
      <w:r w:rsidR="000E7C0A" w:rsidRPr="00EA737C">
        <w:rPr>
          <w:noProof/>
        </w:rPr>
        <w:t>pod</w:t>
      </w:r>
      <w:r w:rsidR="00977F74" w:rsidRPr="00EA737C">
        <w:rPr>
          <w:noProof/>
        </w:rPr>
        <w:t xml:space="preserve">anych poniżej metod badawczych: </w:t>
      </w:r>
    </w:p>
    <w:p w14:paraId="6ED6FFC8" w14:textId="1BF27B1E" w:rsidR="00C77BFB" w:rsidRPr="00EA737C" w:rsidRDefault="00F5259B" w:rsidP="00F5259B">
      <w:pPr>
        <w:pStyle w:val="Point2"/>
        <w:rPr>
          <w:noProof/>
        </w:rPr>
      </w:pPr>
      <w:r w:rsidRPr="00EA737C">
        <w:rPr>
          <w:noProof/>
        </w:rPr>
        <w:t>(i)</w:t>
      </w:r>
      <w:r w:rsidRPr="00EA737C">
        <w:rPr>
          <w:noProof/>
        </w:rPr>
        <w:tab/>
        <w:t>metoda C.4-A, badanie metodą DOC „Die-Away”, opisane</w:t>
      </w:r>
      <w:r w:rsidR="000E7C0A" w:rsidRPr="00EA737C">
        <w:rPr>
          <w:noProof/>
        </w:rPr>
        <w:t xml:space="preserve"> w</w:t>
      </w:r>
      <w:r w:rsidR="000E7C0A">
        <w:rPr>
          <w:noProof/>
        </w:rPr>
        <w:t> </w:t>
      </w:r>
      <w:r w:rsidR="000E7C0A" w:rsidRPr="00EA737C">
        <w:rPr>
          <w:noProof/>
        </w:rPr>
        <w:t>czę</w:t>
      </w:r>
      <w:r w:rsidRPr="00EA737C">
        <w:rPr>
          <w:noProof/>
        </w:rPr>
        <w:t xml:space="preserve">ści C część II załącznika do rozporządzenia (WE) </w:t>
      </w:r>
      <w:r w:rsidRPr="000E7C0A">
        <w:rPr>
          <w:noProof/>
        </w:rPr>
        <w:t>nr</w:t>
      </w:r>
      <w:r w:rsidR="000E7C0A" w:rsidRPr="000E7C0A">
        <w:rPr>
          <w:noProof/>
        </w:rPr>
        <w:t> </w:t>
      </w:r>
      <w:r w:rsidRPr="000E7C0A">
        <w:rPr>
          <w:noProof/>
        </w:rPr>
        <w:t>4</w:t>
      </w:r>
      <w:r w:rsidRPr="00EA737C">
        <w:rPr>
          <w:noProof/>
        </w:rPr>
        <w:t xml:space="preserve">40/2008; </w:t>
      </w:r>
    </w:p>
    <w:p w14:paraId="491F9604" w14:textId="432F5FEF" w:rsidR="00977F74" w:rsidRPr="00EA737C" w:rsidRDefault="00F5259B" w:rsidP="00F5259B">
      <w:pPr>
        <w:pStyle w:val="Point2"/>
        <w:rPr>
          <w:noProof/>
        </w:rPr>
      </w:pPr>
      <w:r w:rsidRPr="00EA737C">
        <w:rPr>
          <w:noProof/>
        </w:rPr>
        <w:t>(ii)</w:t>
      </w:r>
      <w:r w:rsidRPr="00EA737C">
        <w:rPr>
          <w:noProof/>
        </w:rPr>
        <w:tab/>
        <w:t>metoda C.4-B, zmodyfikowane badanie przesiewowe OECD, opisane</w:t>
      </w:r>
      <w:r w:rsidR="000E7C0A" w:rsidRPr="00EA737C">
        <w:rPr>
          <w:noProof/>
        </w:rPr>
        <w:t xml:space="preserve"> w</w:t>
      </w:r>
      <w:r w:rsidR="000E7C0A">
        <w:rPr>
          <w:noProof/>
        </w:rPr>
        <w:t> </w:t>
      </w:r>
      <w:r w:rsidR="000E7C0A" w:rsidRPr="00EA737C">
        <w:rPr>
          <w:noProof/>
        </w:rPr>
        <w:t>czę</w:t>
      </w:r>
      <w:r w:rsidRPr="00EA737C">
        <w:rPr>
          <w:noProof/>
        </w:rPr>
        <w:t xml:space="preserve">ści C część III załącznika do rozporządzenia (WE) </w:t>
      </w:r>
      <w:r w:rsidRPr="000E7C0A">
        <w:rPr>
          <w:noProof/>
        </w:rPr>
        <w:t>nr</w:t>
      </w:r>
      <w:r w:rsidR="000E7C0A" w:rsidRPr="000E7C0A">
        <w:rPr>
          <w:noProof/>
        </w:rPr>
        <w:t> </w:t>
      </w:r>
      <w:r w:rsidRPr="000E7C0A">
        <w:rPr>
          <w:noProof/>
        </w:rPr>
        <w:t>4</w:t>
      </w:r>
      <w:r w:rsidRPr="00EA737C">
        <w:rPr>
          <w:noProof/>
        </w:rPr>
        <w:t xml:space="preserve">40/2008. </w:t>
      </w:r>
    </w:p>
    <w:p w14:paraId="5BCAE2C1" w14:textId="65345583" w:rsidR="00081D41" w:rsidRPr="00EA737C" w:rsidRDefault="00977F74" w:rsidP="000F06BB">
      <w:pPr>
        <w:pStyle w:val="Text1"/>
        <w:rPr>
          <w:noProof/>
        </w:rPr>
      </w:pPr>
      <w:r w:rsidRPr="00EA737C">
        <w:rPr>
          <w:noProof/>
        </w:rPr>
        <w:t>W żadnej</w:t>
      </w:r>
      <w:r w:rsidR="000E7C0A" w:rsidRPr="00EA737C">
        <w:rPr>
          <w:noProof/>
        </w:rPr>
        <w:t xml:space="preserve"> z</w:t>
      </w:r>
      <w:r w:rsidR="000E7C0A">
        <w:rPr>
          <w:noProof/>
        </w:rPr>
        <w:t> </w:t>
      </w:r>
      <w:r w:rsidR="000E7C0A" w:rsidRPr="00EA737C">
        <w:rPr>
          <w:noProof/>
        </w:rPr>
        <w:t>met</w:t>
      </w:r>
      <w:r w:rsidRPr="00EA737C">
        <w:rPr>
          <w:noProof/>
        </w:rPr>
        <w:t>od badawczych,</w:t>
      </w:r>
      <w:r w:rsidR="000E7C0A" w:rsidRPr="00EA737C">
        <w:rPr>
          <w:noProof/>
        </w:rPr>
        <w:t xml:space="preserve"> o</w:t>
      </w:r>
      <w:r w:rsidR="000E7C0A">
        <w:rPr>
          <w:noProof/>
        </w:rPr>
        <w:t> </w:t>
      </w:r>
      <w:r w:rsidR="000E7C0A" w:rsidRPr="00EA737C">
        <w:rPr>
          <w:noProof/>
        </w:rPr>
        <w:t>któ</w:t>
      </w:r>
      <w:r w:rsidRPr="00EA737C">
        <w:rPr>
          <w:noProof/>
        </w:rPr>
        <w:t>rych mowa</w:t>
      </w:r>
      <w:r w:rsidR="000E7C0A" w:rsidRPr="00EA737C">
        <w:rPr>
          <w:noProof/>
        </w:rPr>
        <w:t xml:space="preserve"> w</w:t>
      </w:r>
      <w:r w:rsidR="000E7C0A">
        <w:rPr>
          <w:noProof/>
        </w:rPr>
        <w:t> </w:t>
      </w:r>
      <w:r w:rsidR="000E7C0A" w:rsidRPr="000E7C0A">
        <w:rPr>
          <w:noProof/>
        </w:rPr>
        <w:t>lit</w:t>
      </w:r>
      <w:r w:rsidRPr="000E7C0A">
        <w:rPr>
          <w:noProof/>
        </w:rPr>
        <w:t>.</w:t>
      </w:r>
      <w:r w:rsidR="000E7C0A" w:rsidRPr="000E7C0A">
        <w:rPr>
          <w:noProof/>
        </w:rPr>
        <w:t> </w:t>
      </w:r>
      <w:r w:rsidRPr="000E7C0A">
        <w:rPr>
          <w:noProof/>
        </w:rPr>
        <w:t>a)</w:t>
      </w:r>
      <w:r w:rsidRPr="00EA737C">
        <w:rPr>
          <w:noProof/>
        </w:rPr>
        <w:t xml:space="preserve"> i b), nie stosuje się wstępnej adaptacji ani nie ma zastosowania zasada 10-dniowego okna. </w:t>
      </w:r>
    </w:p>
    <w:p w14:paraId="1169F503" w14:textId="0392EB77" w:rsidR="00EB622E" w:rsidRPr="00EA737C" w:rsidRDefault="00081D41" w:rsidP="007228EE">
      <w:pPr>
        <w:pStyle w:val="NumPar1"/>
        <w:rPr>
          <w:noProof/>
        </w:rPr>
      </w:pPr>
      <w:r w:rsidRPr="00EA737C">
        <w:rPr>
          <w:noProof/>
        </w:rPr>
        <w:t>Badania,</w:t>
      </w:r>
      <w:r w:rsidR="000E7C0A" w:rsidRPr="00EA737C">
        <w:rPr>
          <w:noProof/>
        </w:rPr>
        <w:t xml:space="preserve"> o</w:t>
      </w:r>
      <w:r w:rsidR="000E7C0A">
        <w:rPr>
          <w:noProof/>
        </w:rPr>
        <w:t> </w:t>
      </w:r>
      <w:r w:rsidR="000E7C0A" w:rsidRPr="00EA737C">
        <w:rPr>
          <w:noProof/>
        </w:rPr>
        <w:t>któ</w:t>
      </w:r>
      <w:r w:rsidRPr="00EA737C">
        <w:rPr>
          <w:noProof/>
        </w:rPr>
        <w:t>rych mowa</w:t>
      </w:r>
      <w:r w:rsidR="000E7C0A" w:rsidRPr="00EA737C">
        <w:rPr>
          <w:noProof/>
        </w:rPr>
        <w:t xml:space="preserve"> w</w:t>
      </w:r>
      <w:r w:rsidR="000E7C0A">
        <w:rPr>
          <w:noProof/>
        </w:rPr>
        <w:t> </w:t>
      </w:r>
      <w:r w:rsidR="000E7C0A" w:rsidRPr="000E7C0A">
        <w:rPr>
          <w:noProof/>
        </w:rPr>
        <w:t>pkt </w:t>
      </w:r>
      <w:r w:rsidRPr="000E7C0A">
        <w:rPr>
          <w:noProof/>
        </w:rPr>
        <w:t>3</w:t>
      </w:r>
      <w:r w:rsidRPr="00EA737C">
        <w:rPr>
          <w:noProof/>
        </w:rPr>
        <w:t>, muszą być przeprowadzane przez laboratoria spełniające którykolwiek</w:t>
      </w:r>
      <w:r w:rsidR="000E7C0A" w:rsidRPr="00EA737C">
        <w:rPr>
          <w:noProof/>
        </w:rPr>
        <w:t xml:space="preserve"> z</w:t>
      </w:r>
      <w:r w:rsidR="000E7C0A">
        <w:rPr>
          <w:noProof/>
        </w:rPr>
        <w:t> </w:t>
      </w:r>
      <w:r w:rsidR="000E7C0A" w:rsidRPr="00EA737C">
        <w:rPr>
          <w:noProof/>
        </w:rPr>
        <w:t>pon</w:t>
      </w:r>
      <w:r w:rsidRPr="00EA737C">
        <w:rPr>
          <w:noProof/>
        </w:rPr>
        <w:t>iższych warunków:</w:t>
      </w:r>
    </w:p>
    <w:p w14:paraId="28E920F9" w14:textId="0AE2B1E4" w:rsidR="00EB622E" w:rsidRPr="00EA737C" w:rsidRDefault="0078411E" w:rsidP="0078411E">
      <w:pPr>
        <w:pStyle w:val="Point1"/>
        <w:rPr>
          <w:noProof/>
        </w:rPr>
      </w:pPr>
      <w:r w:rsidRPr="0078411E">
        <w:rPr>
          <w:noProof/>
        </w:rPr>
        <w:t>a)</w:t>
      </w:r>
      <w:r w:rsidRPr="0078411E">
        <w:rPr>
          <w:noProof/>
        </w:rPr>
        <w:tab/>
      </w:r>
      <w:r w:rsidR="00EB622E" w:rsidRPr="00EA737C">
        <w:rPr>
          <w:noProof/>
        </w:rPr>
        <w:t>laboratoria przestrzegają zasad dobrej praktyki laboratoryjnej przewidzianych</w:t>
      </w:r>
      <w:r w:rsidR="000E7C0A" w:rsidRPr="00EA737C">
        <w:rPr>
          <w:noProof/>
        </w:rPr>
        <w:t xml:space="preserve"> w</w:t>
      </w:r>
      <w:r w:rsidR="000E7C0A">
        <w:rPr>
          <w:noProof/>
        </w:rPr>
        <w:t> </w:t>
      </w:r>
      <w:r w:rsidR="000E7C0A" w:rsidRPr="00EA737C">
        <w:rPr>
          <w:noProof/>
        </w:rPr>
        <w:t>dyr</w:t>
      </w:r>
      <w:r w:rsidR="00EB622E" w:rsidRPr="00EA737C">
        <w:rPr>
          <w:noProof/>
        </w:rPr>
        <w:t>ektywie 2004/10/WE Parlamentu Europejskiego</w:t>
      </w:r>
      <w:r w:rsidR="000E7C0A" w:rsidRPr="00EA737C">
        <w:rPr>
          <w:noProof/>
        </w:rPr>
        <w:t xml:space="preserve"> i</w:t>
      </w:r>
      <w:r w:rsidR="000E7C0A">
        <w:rPr>
          <w:noProof/>
        </w:rPr>
        <w:t> </w:t>
      </w:r>
      <w:r w:rsidR="000E7C0A" w:rsidRPr="00EA737C">
        <w:rPr>
          <w:noProof/>
        </w:rPr>
        <w:t>Rad</w:t>
      </w:r>
      <w:r w:rsidR="00EB622E" w:rsidRPr="00EA737C">
        <w:rPr>
          <w:noProof/>
        </w:rPr>
        <w:t>y</w:t>
      </w:r>
      <w:r w:rsidR="00EB622E" w:rsidRPr="00EA737C">
        <w:rPr>
          <w:rStyle w:val="FootnoteReference"/>
          <w:noProof/>
        </w:rPr>
        <w:footnoteReference w:id="3"/>
      </w:r>
      <w:r w:rsidR="00EB622E" w:rsidRPr="00EA737C">
        <w:rPr>
          <w:noProof/>
        </w:rPr>
        <w:t xml:space="preserve"> lub</w:t>
      </w:r>
      <w:r w:rsidR="000E7C0A" w:rsidRPr="00EA737C">
        <w:rPr>
          <w:noProof/>
        </w:rPr>
        <w:t xml:space="preserve"> w</w:t>
      </w:r>
      <w:r w:rsidR="000E7C0A">
        <w:rPr>
          <w:noProof/>
        </w:rPr>
        <w:t> </w:t>
      </w:r>
      <w:r w:rsidR="000E7C0A" w:rsidRPr="00EA737C">
        <w:rPr>
          <w:noProof/>
        </w:rPr>
        <w:t>nor</w:t>
      </w:r>
      <w:r w:rsidR="00EB622E" w:rsidRPr="00EA737C">
        <w:rPr>
          <w:noProof/>
        </w:rPr>
        <w:t>mach międzynarodowych uznanych za równoważne;</w:t>
      </w:r>
    </w:p>
    <w:p w14:paraId="12A2C2BB" w14:textId="67284BE3" w:rsidR="00081D41" w:rsidRPr="00EA737C" w:rsidRDefault="0078411E" w:rsidP="0078411E">
      <w:pPr>
        <w:pStyle w:val="Point1"/>
        <w:rPr>
          <w:noProof/>
        </w:rPr>
      </w:pPr>
      <w:r w:rsidRPr="0078411E">
        <w:rPr>
          <w:noProof/>
        </w:rPr>
        <w:t>b)</w:t>
      </w:r>
      <w:r w:rsidRPr="0078411E">
        <w:rPr>
          <w:noProof/>
        </w:rPr>
        <w:tab/>
      </w:r>
      <w:r w:rsidR="00EB622E" w:rsidRPr="00EA737C">
        <w:rPr>
          <w:noProof/>
        </w:rPr>
        <w:t>laboratoria są akredytowane zgodnie</w:t>
      </w:r>
      <w:r w:rsidR="000E7C0A" w:rsidRPr="00EA737C">
        <w:rPr>
          <w:noProof/>
        </w:rPr>
        <w:t xml:space="preserve"> z</w:t>
      </w:r>
      <w:r w:rsidR="000E7C0A">
        <w:rPr>
          <w:noProof/>
        </w:rPr>
        <w:t> </w:t>
      </w:r>
      <w:r w:rsidR="000E7C0A" w:rsidRPr="00EA737C">
        <w:rPr>
          <w:noProof/>
        </w:rPr>
        <w:t>nor</w:t>
      </w:r>
      <w:r w:rsidR="00EB622E" w:rsidRPr="00EA737C">
        <w:rPr>
          <w:noProof/>
        </w:rPr>
        <w:t>mą dotyczącą laboratoriów,</w:t>
      </w:r>
      <w:r w:rsidR="000E7C0A" w:rsidRPr="00EA737C">
        <w:rPr>
          <w:noProof/>
        </w:rPr>
        <w:t xml:space="preserve"> o</w:t>
      </w:r>
      <w:r w:rsidR="000E7C0A">
        <w:rPr>
          <w:noProof/>
        </w:rPr>
        <w:t> </w:t>
      </w:r>
      <w:r w:rsidR="000E7C0A" w:rsidRPr="00EA737C">
        <w:rPr>
          <w:noProof/>
        </w:rPr>
        <w:t>któ</w:t>
      </w:r>
      <w:r w:rsidR="00EB622E" w:rsidRPr="00EA737C">
        <w:rPr>
          <w:noProof/>
        </w:rPr>
        <w:t>rej mowa</w:t>
      </w:r>
      <w:r w:rsidR="000E7C0A" w:rsidRPr="00EA737C">
        <w:rPr>
          <w:noProof/>
        </w:rPr>
        <w:t xml:space="preserve"> w</w:t>
      </w:r>
      <w:r w:rsidR="000E7C0A">
        <w:rPr>
          <w:noProof/>
        </w:rPr>
        <w:t> </w:t>
      </w:r>
      <w:r w:rsidR="000E7C0A" w:rsidRPr="00EA737C">
        <w:rPr>
          <w:noProof/>
        </w:rPr>
        <w:t>roz</w:t>
      </w:r>
      <w:r w:rsidR="00EB622E" w:rsidRPr="00EA737C">
        <w:rPr>
          <w:noProof/>
        </w:rPr>
        <w:t xml:space="preserve">porządzeniu (WE) </w:t>
      </w:r>
      <w:r w:rsidR="00EB622E" w:rsidRPr="000E7C0A">
        <w:rPr>
          <w:noProof/>
        </w:rPr>
        <w:t>nr</w:t>
      </w:r>
      <w:r w:rsidR="000E7C0A" w:rsidRPr="000E7C0A">
        <w:rPr>
          <w:noProof/>
        </w:rPr>
        <w:t> </w:t>
      </w:r>
      <w:r w:rsidR="00EB622E" w:rsidRPr="000E7C0A">
        <w:rPr>
          <w:noProof/>
        </w:rPr>
        <w:t>7</w:t>
      </w:r>
      <w:r w:rsidR="00EB622E" w:rsidRPr="00EA737C">
        <w:rPr>
          <w:noProof/>
        </w:rPr>
        <w:t xml:space="preserve">65/2008. </w:t>
      </w:r>
    </w:p>
    <w:p w14:paraId="09154459" w14:textId="77777777" w:rsidR="004A3EB9" w:rsidRPr="00EA737C" w:rsidRDefault="004A3EB9" w:rsidP="00100EF1">
      <w:pPr>
        <w:pStyle w:val="ManualHeading1"/>
        <w:tabs>
          <w:tab w:val="clear" w:pos="850"/>
          <w:tab w:val="left" w:pos="0"/>
        </w:tabs>
        <w:ind w:left="0" w:firstLine="1"/>
        <w:rPr>
          <w:noProof/>
        </w:rPr>
      </w:pPr>
    </w:p>
    <w:p w14:paraId="0FEBB798" w14:textId="77777777" w:rsidR="006460F5" w:rsidRPr="00EA737C" w:rsidRDefault="006460F5" w:rsidP="006460F5">
      <w:pPr>
        <w:rPr>
          <w:noProof/>
        </w:rPr>
      </w:pPr>
    </w:p>
    <w:p w14:paraId="60EEEA9A" w14:textId="77777777" w:rsidR="004D2DBF" w:rsidRPr="00EA737C" w:rsidRDefault="004D2DBF" w:rsidP="006460F5">
      <w:pPr>
        <w:rPr>
          <w:noProof/>
        </w:rPr>
        <w:sectPr w:rsidR="004D2DBF" w:rsidRPr="00EA737C" w:rsidSect="00A93297">
          <w:footerReference w:type="default" r:id="rId18"/>
          <w:footerReference w:type="first" r:id="rId19"/>
          <w:pgSz w:w="11907" w:h="16839"/>
          <w:pgMar w:top="1134" w:right="1417" w:bottom="1134" w:left="1417" w:header="709" w:footer="709" w:gutter="0"/>
          <w:cols w:space="720"/>
          <w:docGrid w:linePitch="360"/>
        </w:sectPr>
      </w:pPr>
    </w:p>
    <w:p w14:paraId="48AB127A" w14:textId="77777777" w:rsidR="006460F5" w:rsidRPr="00EA737C" w:rsidRDefault="00B140E3" w:rsidP="006A71F0">
      <w:pPr>
        <w:pStyle w:val="Annexetitre"/>
        <w:rPr>
          <w:noProof/>
        </w:rPr>
      </w:pPr>
      <w:r w:rsidRPr="00EA737C">
        <w:rPr>
          <w:noProof/>
        </w:rPr>
        <w:t>ZAŁĄCZNIK II</w:t>
      </w:r>
    </w:p>
    <w:p w14:paraId="65F0A7D0" w14:textId="77777777" w:rsidR="00920A43" w:rsidRPr="00EA737C" w:rsidRDefault="00100EF1" w:rsidP="00EF1F18">
      <w:pPr>
        <w:pStyle w:val="NormalCentered"/>
        <w:rPr>
          <w:b/>
          <w:noProof/>
        </w:rPr>
      </w:pPr>
      <w:r w:rsidRPr="00EA737C">
        <w:rPr>
          <w:b/>
          <w:noProof/>
        </w:rPr>
        <w:t>WYMOGI DOTYCZĄCE DETERGENTÓW ZAWIERAJĄCYCH MIKROORGANIZMY, O KTÓRYCH TO WYMOGACH MOWA W ART. 5</w:t>
      </w:r>
    </w:p>
    <w:p w14:paraId="5C62BA11" w14:textId="77777777" w:rsidR="003C311B" w:rsidRPr="00EA737C" w:rsidRDefault="003D36A8" w:rsidP="002F17BC">
      <w:pPr>
        <w:pStyle w:val="NumPar1"/>
        <w:numPr>
          <w:ilvl w:val="0"/>
          <w:numId w:val="11"/>
        </w:numPr>
        <w:rPr>
          <w:noProof/>
        </w:rPr>
      </w:pPr>
      <w:r w:rsidRPr="00EA737C">
        <w:rPr>
          <w:noProof/>
        </w:rPr>
        <w:t>Mikroorganizmy celowo dodane do detergentów muszą spełniać następujące warunki:</w:t>
      </w:r>
    </w:p>
    <w:p w14:paraId="52890068" w14:textId="55A9F559" w:rsidR="003C311B" w:rsidRPr="00EA737C" w:rsidRDefault="0078411E" w:rsidP="0078411E">
      <w:pPr>
        <w:pStyle w:val="Point1"/>
        <w:rPr>
          <w:noProof/>
        </w:rPr>
      </w:pPr>
      <w:r w:rsidRPr="0078411E">
        <w:rPr>
          <w:noProof/>
        </w:rPr>
        <w:t>a)</w:t>
      </w:r>
      <w:r w:rsidRPr="0078411E">
        <w:rPr>
          <w:noProof/>
        </w:rPr>
        <w:tab/>
      </w:r>
      <w:r w:rsidR="003C311B" w:rsidRPr="00EA737C">
        <w:rPr>
          <w:noProof/>
        </w:rPr>
        <w:t>muszą posiadać numer amerykańskiej kolekcji kultur typu (ATCC), należeć do kolekcji organu depozytu międzynarodowego (IDA) lub ich DNA musi być zidentyfikowane zgodnie</w:t>
      </w:r>
      <w:r w:rsidR="000E7C0A" w:rsidRPr="00EA737C">
        <w:rPr>
          <w:noProof/>
        </w:rPr>
        <w:t xml:space="preserve"> z</w:t>
      </w:r>
      <w:r w:rsidR="000E7C0A">
        <w:rPr>
          <w:noProof/>
        </w:rPr>
        <w:t> </w:t>
      </w:r>
      <w:r w:rsidR="000E7C0A" w:rsidRPr="00EA737C">
        <w:rPr>
          <w:noProof/>
        </w:rPr>
        <w:t>pro</w:t>
      </w:r>
      <w:r w:rsidR="003C311B" w:rsidRPr="00EA737C">
        <w:rPr>
          <w:noProof/>
        </w:rPr>
        <w:t>tokołem identyfikacji szczepu (przy użyciu sekwencjonowania rybosomalnego DNA 16S lub równoważnej metody);</w:t>
      </w:r>
    </w:p>
    <w:p w14:paraId="6CE174A3" w14:textId="4BDAE746" w:rsidR="003C311B" w:rsidRPr="00EA737C" w:rsidRDefault="0078411E" w:rsidP="0078411E">
      <w:pPr>
        <w:pStyle w:val="Point1"/>
        <w:rPr>
          <w:noProof/>
        </w:rPr>
      </w:pPr>
      <w:r w:rsidRPr="0078411E">
        <w:rPr>
          <w:noProof/>
        </w:rPr>
        <w:t>b)</w:t>
      </w:r>
      <w:r w:rsidRPr="0078411E">
        <w:rPr>
          <w:noProof/>
        </w:rPr>
        <w:tab/>
      </w:r>
      <w:r w:rsidR="003C311B" w:rsidRPr="00EA737C">
        <w:rPr>
          <w:noProof/>
        </w:rPr>
        <w:t>muszą zaliczać się do obu poniższych grup:</w:t>
      </w:r>
    </w:p>
    <w:p w14:paraId="20448FC5" w14:textId="65585177" w:rsidR="003C311B" w:rsidRPr="00EA737C" w:rsidRDefault="00DF2575" w:rsidP="00DF2575">
      <w:pPr>
        <w:pStyle w:val="Point2"/>
        <w:rPr>
          <w:noProof/>
        </w:rPr>
      </w:pPr>
      <w:r w:rsidRPr="00EA737C">
        <w:rPr>
          <w:noProof/>
        </w:rPr>
        <w:t>(i)</w:t>
      </w:r>
      <w:r w:rsidRPr="00EA737C">
        <w:rPr>
          <w:noProof/>
        </w:rPr>
        <w:tab/>
        <w:t>grupa ryzyka I zgodnie</w:t>
      </w:r>
      <w:r w:rsidR="000E7C0A" w:rsidRPr="00EA737C">
        <w:rPr>
          <w:noProof/>
        </w:rPr>
        <w:t xml:space="preserve"> z</w:t>
      </w:r>
      <w:r w:rsidR="000E7C0A">
        <w:rPr>
          <w:noProof/>
        </w:rPr>
        <w:t> </w:t>
      </w:r>
      <w:r w:rsidR="000E7C0A" w:rsidRPr="00EA737C">
        <w:rPr>
          <w:noProof/>
        </w:rPr>
        <w:t>dyr</w:t>
      </w:r>
      <w:r w:rsidRPr="00EA737C">
        <w:rPr>
          <w:noProof/>
        </w:rPr>
        <w:t>ektywą 2000/54/WE – czynniki biologiczne</w:t>
      </w:r>
      <w:r w:rsidR="000E7C0A" w:rsidRPr="00EA737C">
        <w:rPr>
          <w:noProof/>
        </w:rPr>
        <w:t xml:space="preserve"> w</w:t>
      </w:r>
      <w:r w:rsidR="000E7C0A">
        <w:rPr>
          <w:noProof/>
        </w:rPr>
        <w:t> </w:t>
      </w:r>
      <w:r w:rsidR="000E7C0A" w:rsidRPr="00EA737C">
        <w:rPr>
          <w:noProof/>
        </w:rPr>
        <w:t>mie</w:t>
      </w:r>
      <w:r w:rsidRPr="00EA737C">
        <w:rPr>
          <w:noProof/>
        </w:rPr>
        <w:t>jscu pracy;</w:t>
      </w:r>
    </w:p>
    <w:p w14:paraId="014C4A78" w14:textId="629CC065" w:rsidR="003D36A8" w:rsidRPr="00EA737C" w:rsidRDefault="00DF2575" w:rsidP="00DF2575">
      <w:pPr>
        <w:pStyle w:val="Point2"/>
        <w:rPr>
          <w:noProof/>
        </w:rPr>
      </w:pPr>
      <w:r w:rsidRPr="00EA737C">
        <w:rPr>
          <w:noProof/>
        </w:rPr>
        <w:t>(ii)</w:t>
      </w:r>
      <w:r w:rsidRPr="00EA737C">
        <w:rPr>
          <w:noProof/>
        </w:rPr>
        <w:tab/>
        <w:t>wykaz dotyczący uznanego domniemania bezpieczeństwa (QPS) sporządzony przez Europejski Urząd ds. Bezpieczeństwa Żywności (EFSA).</w:t>
      </w:r>
    </w:p>
    <w:p w14:paraId="66D17F29" w14:textId="1D5B1FBA" w:rsidR="003C311B" w:rsidRPr="00EA737C" w:rsidRDefault="003D36A8" w:rsidP="004E78AC">
      <w:pPr>
        <w:pStyle w:val="Text1"/>
        <w:rPr>
          <w:noProof/>
        </w:rPr>
      </w:pPr>
      <w:r w:rsidRPr="00EA737C">
        <w:rPr>
          <w:noProof/>
        </w:rPr>
        <w:t>Niniejszy punkt nie ma zastosowania do mikroorganizmów celowo dodanych do detergentów wprowadzanych do obrotu do celów badań</w:t>
      </w:r>
      <w:r w:rsidR="000E7C0A" w:rsidRPr="00EA737C">
        <w:rPr>
          <w:noProof/>
        </w:rPr>
        <w:t xml:space="preserve"> i</w:t>
      </w:r>
      <w:r w:rsidR="000E7C0A">
        <w:rPr>
          <w:noProof/>
        </w:rPr>
        <w:t> </w:t>
      </w:r>
      <w:r w:rsidR="000E7C0A" w:rsidRPr="00EA737C">
        <w:rPr>
          <w:noProof/>
        </w:rPr>
        <w:t>roz</w:t>
      </w:r>
      <w:r w:rsidRPr="00EA737C">
        <w:rPr>
          <w:noProof/>
        </w:rPr>
        <w:t>woju.</w:t>
      </w:r>
    </w:p>
    <w:p w14:paraId="0E083020" w14:textId="0145E479" w:rsidR="003C311B" w:rsidRPr="00EA737C" w:rsidRDefault="00860AF2" w:rsidP="007228EE">
      <w:pPr>
        <w:pStyle w:val="NumPar1"/>
        <w:rPr>
          <w:noProof/>
        </w:rPr>
      </w:pPr>
      <w:r w:rsidRPr="00EA737C">
        <w:rPr>
          <w:noProof/>
        </w:rPr>
        <w:t>W żadnym ze szczepów zawartych</w:t>
      </w:r>
      <w:r w:rsidR="000E7C0A" w:rsidRPr="00EA737C">
        <w:rPr>
          <w:noProof/>
        </w:rPr>
        <w:t xml:space="preserve"> w</w:t>
      </w:r>
      <w:r w:rsidR="000E7C0A">
        <w:rPr>
          <w:noProof/>
        </w:rPr>
        <w:t> </w:t>
      </w:r>
      <w:r w:rsidR="000E7C0A" w:rsidRPr="00EA737C">
        <w:rPr>
          <w:noProof/>
        </w:rPr>
        <w:t>pro</w:t>
      </w:r>
      <w:r w:rsidRPr="00EA737C">
        <w:rPr>
          <w:noProof/>
        </w:rPr>
        <w:t>dukcie końcowym</w:t>
      </w:r>
      <w:r w:rsidR="000E7C0A" w:rsidRPr="00EA737C">
        <w:rPr>
          <w:noProof/>
        </w:rPr>
        <w:t xml:space="preserve"> i</w:t>
      </w:r>
      <w:r w:rsidR="000E7C0A">
        <w:rPr>
          <w:noProof/>
        </w:rPr>
        <w:t> </w:t>
      </w:r>
      <w:r w:rsidR="000E7C0A" w:rsidRPr="00EA737C">
        <w:rPr>
          <w:noProof/>
        </w:rPr>
        <w:t>zba</w:t>
      </w:r>
      <w:r w:rsidRPr="00EA737C">
        <w:rPr>
          <w:noProof/>
        </w:rPr>
        <w:t>danych przy użyciu wskazanych metod badawczych lub równoważnych metod nie mogą występować wymienione poniżej czynniki chorobotwórcze:</w:t>
      </w:r>
    </w:p>
    <w:p w14:paraId="6B2AED9A" w14:textId="1D22ACF1" w:rsidR="003C311B" w:rsidRPr="00EA737C" w:rsidRDefault="0078411E" w:rsidP="0078411E">
      <w:pPr>
        <w:pStyle w:val="Point1"/>
        <w:rPr>
          <w:noProof/>
        </w:rPr>
      </w:pPr>
      <w:r w:rsidRPr="0078411E">
        <w:rPr>
          <w:noProof/>
        </w:rPr>
        <w:t>a)</w:t>
      </w:r>
      <w:r w:rsidRPr="0078411E">
        <w:rPr>
          <w:noProof/>
        </w:rPr>
        <w:tab/>
      </w:r>
      <w:r w:rsidR="003C311B" w:rsidRPr="00EA737C">
        <w:rPr>
          <w:i/>
          <w:noProof/>
        </w:rPr>
        <w:t>E. Coli</w:t>
      </w:r>
      <w:r w:rsidR="003C311B" w:rsidRPr="00EA737C">
        <w:rPr>
          <w:noProof/>
        </w:rPr>
        <w:t>, metoda badawcza ISO 16649-3:2005;</w:t>
      </w:r>
    </w:p>
    <w:p w14:paraId="68EA0CB4" w14:textId="5651495B" w:rsidR="003C311B" w:rsidRPr="00EA737C" w:rsidRDefault="0078411E" w:rsidP="0078411E">
      <w:pPr>
        <w:pStyle w:val="Point1"/>
        <w:rPr>
          <w:noProof/>
        </w:rPr>
      </w:pPr>
      <w:r w:rsidRPr="0078411E">
        <w:rPr>
          <w:noProof/>
        </w:rPr>
        <w:t>b)</w:t>
      </w:r>
      <w:r w:rsidRPr="0078411E">
        <w:rPr>
          <w:noProof/>
        </w:rPr>
        <w:tab/>
      </w:r>
      <w:r w:rsidR="003C311B" w:rsidRPr="00EA737C">
        <w:rPr>
          <w:i/>
          <w:noProof/>
        </w:rPr>
        <w:t>Streptococcus (Enterococcus)</w:t>
      </w:r>
      <w:r w:rsidR="003C311B" w:rsidRPr="00EA737C">
        <w:rPr>
          <w:noProof/>
        </w:rPr>
        <w:t>, metoda badawcza ISO 21528-1:2004;</w:t>
      </w:r>
    </w:p>
    <w:p w14:paraId="75F6349F" w14:textId="0777FD8E" w:rsidR="003C311B" w:rsidRPr="00EA737C" w:rsidRDefault="0078411E" w:rsidP="0078411E">
      <w:pPr>
        <w:pStyle w:val="Point1"/>
        <w:rPr>
          <w:noProof/>
        </w:rPr>
      </w:pPr>
      <w:r w:rsidRPr="0078411E">
        <w:rPr>
          <w:noProof/>
        </w:rPr>
        <w:t>c)</w:t>
      </w:r>
      <w:r w:rsidRPr="0078411E">
        <w:rPr>
          <w:noProof/>
        </w:rPr>
        <w:tab/>
      </w:r>
      <w:r w:rsidR="003C311B" w:rsidRPr="00EA737C">
        <w:rPr>
          <w:i/>
          <w:noProof/>
        </w:rPr>
        <w:t>Staphylococcus aureus</w:t>
      </w:r>
      <w:r w:rsidR="003C311B" w:rsidRPr="00EA737C">
        <w:rPr>
          <w:noProof/>
        </w:rPr>
        <w:t>, metoda badawcza ISO 6888-1;</w:t>
      </w:r>
    </w:p>
    <w:p w14:paraId="014DB2CC" w14:textId="2146EDBB" w:rsidR="003C311B" w:rsidRPr="00EA737C" w:rsidRDefault="0078411E" w:rsidP="0078411E">
      <w:pPr>
        <w:pStyle w:val="Point1"/>
        <w:rPr>
          <w:noProof/>
        </w:rPr>
      </w:pPr>
      <w:r w:rsidRPr="0078411E">
        <w:rPr>
          <w:noProof/>
        </w:rPr>
        <w:t>d)</w:t>
      </w:r>
      <w:r w:rsidRPr="0078411E">
        <w:rPr>
          <w:noProof/>
        </w:rPr>
        <w:tab/>
      </w:r>
      <w:r w:rsidR="003C311B" w:rsidRPr="00EA737C">
        <w:rPr>
          <w:i/>
          <w:noProof/>
        </w:rPr>
        <w:t>Bacillus cereus</w:t>
      </w:r>
      <w:r w:rsidR="003C311B" w:rsidRPr="00EA737C">
        <w:rPr>
          <w:noProof/>
        </w:rPr>
        <w:t>, metoda badawcza ISO 7932:2004 lub ISO 21871;</w:t>
      </w:r>
    </w:p>
    <w:p w14:paraId="1CD0F97A" w14:textId="391ADACD" w:rsidR="003C311B" w:rsidRPr="00EA737C" w:rsidRDefault="0078411E" w:rsidP="0078411E">
      <w:pPr>
        <w:pStyle w:val="Point1"/>
        <w:rPr>
          <w:noProof/>
        </w:rPr>
      </w:pPr>
      <w:r w:rsidRPr="0078411E">
        <w:rPr>
          <w:noProof/>
        </w:rPr>
        <w:t>e)</w:t>
      </w:r>
      <w:r w:rsidRPr="0078411E">
        <w:rPr>
          <w:noProof/>
        </w:rPr>
        <w:tab/>
      </w:r>
      <w:r w:rsidR="003C311B" w:rsidRPr="00EA737C">
        <w:rPr>
          <w:i/>
          <w:noProof/>
        </w:rPr>
        <w:t>Salmonella</w:t>
      </w:r>
      <w:r w:rsidR="003C311B" w:rsidRPr="00EA737C">
        <w:rPr>
          <w:noProof/>
        </w:rPr>
        <w:t>, metoda badawcza ISO 6579:2002 lub ISO 19250.</w:t>
      </w:r>
    </w:p>
    <w:p w14:paraId="17FF8E19" w14:textId="77777777" w:rsidR="003C311B" w:rsidRPr="00EA737C" w:rsidRDefault="002F69B4" w:rsidP="007228EE">
      <w:pPr>
        <w:pStyle w:val="NumPar1"/>
        <w:rPr>
          <w:noProof/>
        </w:rPr>
      </w:pPr>
      <w:r w:rsidRPr="00EA737C">
        <w:rPr>
          <w:noProof/>
        </w:rPr>
        <w:t>Celowo dodane mikroorganizmy nie mogą być mikroorganizmami zmodyfikowanymi genetycznie.</w:t>
      </w:r>
    </w:p>
    <w:p w14:paraId="41FB0CB7" w14:textId="562D162E" w:rsidR="003C311B" w:rsidRPr="00EA737C" w:rsidRDefault="002F69B4" w:rsidP="007228EE">
      <w:pPr>
        <w:pStyle w:val="NumPar1"/>
        <w:rPr>
          <w:noProof/>
        </w:rPr>
      </w:pPr>
      <w:r w:rsidRPr="00EA737C">
        <w:rPr>
          <w:noProof/>
        </w:rPr>
        <w:t>Celowo dodane mikroorganizmy muszą –</w:t>
      </w:r>
      <w:r w:rsidR="000E7C0A" w:rsidRPr="00EA737C">
        <w:rPr>
          <w:noProof/>
        </w:rPr>
        <w:t xml:space="preserve"> z</w:t>
      </w:r>
      <w:r w:rsidR="000E7C0A">
        <w:rPr>
          <w:noProof/>
        </w:rPr>
        <w:t> </w:t>
      </w:r>
      <w:r w:rsidR="000E7C0A" w:rsidRPr="00EA737C">
        <w:rPr>
          <w:noProof/>
        </w:rPr>
        <w:t>wyj</w:t>
      </w:r>
      <w:r w:rsidRPr="00EA737C">
        <w:rPr>
          <w:noProof/>
        </w:rPr>
        <w:t>ątkiem oporności wrodzonej – być wrażliwe na każdą</w:t>
      </w:r>
      <w:r w:rsidR="000E7C0A" w:rsidRPr="00EA737C">
        <w:rPr>
          <w:noProof/>
        </w:rPr>
        <w:t xml:space="preserve"> z</w:t>
      </w:r>
      <w:r w:rsidR="000E7C0A">
        <w:rPr>
          <w:noProof/>
        </w:rPr>
        <w:t> </w:t>
      </w:r>
      <w:r w:rsidR="000E7C0A" w:rsidRPr="00EA737C">
        <w:rPr>
          <w:noProof/>
        </w:rPr>
        <w:t>głó</w:t>
      </w:r>
      <w:r w:rsidRPr="00EA737C">
        <w:rPr>
          <w:noProof/>
        </w:rPr>
        <w:t>wnych klas antybiotyków,</w:t>
      </w:r>
      <w:r w:rsidR="000E7C0A" w:rsidRPr="00EA737C">
        <w:rPr>
          <w:noProof/>
        </w:rPr>
        <w:t xml:space="preserve"> a</w:t>
      </w:r>
      <w:r w:rsidR="000E7C0A">
        <w:rPr>
          <w:noProof/>
        </w:rPr>
        <w:t> </w:t>
      </w:r>
      <w:r w:rsidR="000E7C0A" w:rsidRPr="00EA737C">
        <w:rPr>
          <w:noProof/>
        </w:rPr>
        <w:t>mia</w:t>
      </w:r>
      <w:r w:rsidRPr="00EA737C">
        <w:rPr>
          <w:noProof/>
        </w:rPr>
        <w:t>nowicie aminoglikozydy, antybiotyki makrolidowe, antybiotyki beta-laktamowe, tetracyklinę</w:t>
      </w:r>
      <w:r w:rsidR="000E7C0A" w:rsidRPr="00EA737C">
        <w:rPr>
          <w:noProof/>
        </w:rPr>
        <w:t xml:space="preserve"> i</w:t>
      </w:r>
      <w:r w:rsidR="000E7C0A">
        <w:rPr>
          <w:noProof/>
        </w:rPr>
        <w:t> </w:t>
      </w:r>
      <w:r w:rsidR="000E7C0A" w:rsidRPr="00EA737C">
        <w:rPr>
          <w:noProof/>
        </w:rPr>
        <w:t>flu</w:t>
      </w:r>
      <w:r w:rsidRPr="00EA737C">
        <w:rPr>
          <w:noProof/>
        </w:rPr>
        <w:t>orochinolony, zgodnie</w:t>
      </w:r>
      <w:r w:rsidR="000E7C0A" w:rsidRPr="00EA737C">
        <w:rPr>
          <w:noProof/>
        </w:rPr>
        <w:t xml:space="preserve"> z</w:t>
      </w:r>
      <w:r w:rsidR="000E7C0A">
        <w:rPr>
          <w:noProof/>
        </w:rPr>
        <w:t> </w:t>
      </w:r>
      <w:r w:rsidR="000E7C0A" w:rsidRPr="00EA737C">
        <w:rPr>
          <w:noProof/>
        </w:rPr>
        <w:t>met</w:t>
      </w:r>
      <w:r w:rsidRPr="00EA737C">
        <w:rPr>
          <w:noProof/>
        </w:rPr>
        <w:t>odą krążkowo-dyfuzyjną Europejskiego Komitetu ds. Oznaczania Lekowrażliwości (EUCAST) lub równorzędną metodą.</w:t>
      </w:r>
    </w:p>
    <w:p w14:paraId="5723B071" w14:textId="77777777" w:rsidR="003C311B" w:rsidRPr="00EA737C" w:rsidRDefault="000D398B" w:rsidP="007228EE">
      <w:pPr>
        <w:pStyle w:val="NumPar1"/>
        <w:rPr>
          <w:noProof/>
        </w:rPr>
      </w:pPr>
      <w:r w:rsidRPr="00EA737C">
        <w:rPr>
          <w:noProof/>
        </w:rPr>
        <w:t>Przy wprowadzaniu do obrotu detergenty zawierające mikroorganizmy muszą mieć standardową liczbę kolonii równą co najmniej 1x10</w:t>
      </w:r>
      <w:r w:rsidRPr="00EA737C">
        <w:rPr>
          <w:noProof/>
          <w:vertAlign w:val="superscript"/>
        </w:rPr>
        <w:t>5</w:t>
      </w:r>
      <w:r w:rsidRPr="00EA737C">
        <w:rPr>
          <w:noProof/>
        </w:rPr>
        <w:t xml:space="preserve"> jednostek tworzących kolonię (jtk) na ml zgodnie z ISO 4833-1:2014.</w:t>
      </w:r>
    </w:p>
    <w:p w14:paraId="0F34CD0C" w14:textId="5B8F7F79" w:rsidR="003C311B" w:rsidRPr="00EA737C" w:rsidRDefault="003C311B" w:rsidP="007228EE">
      <w:pPr>
        <w:pStyle w:val="NumPar1"/>
        <w:rPr>
          <w:noProof/>
        </w:rPr>
      </w:pPr>
      <w:r w:rsidRPr="00EA737C">
        <w:rPr>
          <w:noProof/>
        </w:rPr>
        <w:t>Minimalny okres trwałości detergentu zawierającego mikroorganizmy nie może być krótszy niż 24 miesiące,</w:t>
      </w:r>
      <w:r w:rsidR="000E7C0A" w:rsidRPr="00EA737C">
        <w:rPr>
          <w:noProof/>
        </w:rPr>
        <w:t xml:space="preserve"> a</w:t>
      </w:r>
      <w:r w:rsidR="000E7C0A">
        <w:rPr>
          <w:noProof/>
        </w:rPr>
        <w:t> </w:t>
      </w:r>
      <w:r w:rsidR="000E7C0A" w:rsidRPr="00EA737C">
        <w:rPr>
          <w:noProof/>
        </w:rPr>
        <w:t>lic</w:t>
      </w:r>
      <w:r w:rsidRPr="00EA737C">
        <w:rPr>
          <w:noProof/>
        </w:rPr>
        <w:t>zba drobnoustrojów nie może spadać</w:t>
      </w:r>
      <w:r w:rsidR="000E7C0A" w:rsidRPr="00EA737C">
        <w:rPr>
          <w:noProof/>
        </w:rPr>
        <w:t xml:space="preserve"> o</w:t>
      </w:r>
      <w:r w:rsidR="000E7C0A">
        <w:rPr>
          <w:noProof/>
        </w:rPr>
        <w:t> </w:t>
      </w:r>
      <w:r w:rsidR="000E7C0A" w:rsidRPr="00EA737C">
        <w:rPr>
          <w:noProof/>
        </w:rPr>
        <w:t>wię</w:t>
      </w:r>
      <w:r w:rsidRPr="00EA737C">
        <w:rPr>
          <w:noProof/>
        </w:rPr>
        <w:t xml:space="preserve">cej niż 10 % </w:t>
      </w:r>
      <w:r w:rsidRPr="000E7C0A">
        <w:rPr>
          <w:noProof/>
        </w:rPr>
        <w:t>co</w:t>
      </w:r>
      <w:r w:rsidR="000E7C0A" w:rsidRPr="000E7C0A">
        <w:rPr>
          <w:noProof/>
        </w:rPr>
        <w:t> </w:t>
      </w:r>
      <w:r w:rsidRPr="000E7C0A">
        <w:rPr>
          <w:noProof/>
        </w:rPr>
        <w:t>1</w:t>
      </w:r>
      <w:r w:rsidRPr="00EA737C">
        <w:rPr>
          <w:noProof/>
        </w:rPr>
        <w:t>2 miesięcy zgodnie z ISO 4833-1:2014.</w:t>
      </w:r>
    </w:p>
    <w:p w14:paraId="77AB11B5" w14:textId="1C914462" w:rsidR="003C311B" w:rsidRPr="00EA737C" w:rsidRDefault="003C311B" w:rsidP="007228EE">
      <w:pPr>
        <w:pStyle w:val="NumPar1"/>
        <w:rPr>
          <w:noProof/>
        </w:rPr>
      </w:pPr>
      <w:r w:rsidRPr="00EA737C">
        <w:rPr>
          <w:noProof/>
        </w:rPr>
        <w:t>Mikroorganizmy zawarte</w:t>
      </w:r>
      <w:r w:rsidR="000E7C0A" w:rsidRPr="00EA737C">
        <w:rPr>
          <w:noProof/>
        </w:rPr>
        <w:t xml:space="preserve"> w</w:t>
      </w:r>
      <w:r w:rsidR="000E7C0A">
        <w:rPr>
          <w:noProof/>
        </w:rPr>
        <w:t> </w:t>
      </w:r>
      <w:r w:rsidR="000E7C0A" w:rsidRPr="00EA737C">
        <w:rPr>
          <w:noProof/>
        </w:rPr>
        <w:t>det</w:t>
      </w:r>
      <w:r w:rsidRPr="00EA737C">
        <w:rPr>
          <w:noProof/>
        </w:rPr>
        <w:t>ergentach wprowadzanych do obrotu</w:t>
      </w:r>
      <w:r w:rsidR="000E7C0A" w:rsidRPr="00EA737C">
        <w:rPr>
          <w:noProof/>
        </w:rPr>
        <w:t xml:space="preserve"> w</w:t>
      </w:r>
      <w:r w:rsidR="000E7C0A">
        <w:rPr>
          <w:noProof/>
        </w:rPr>
        <w:t> </w:t>
      </w:r>
      <w:r w:rsidR="000E7C0A" w:rsidRPr="00EA737C">
        <w:rPr>
          <w:noProof/>
        </w:rPr>
        <w:t>spr</w:t>
      </w:r>
      <w:r w:rsidRPr="00EA737C">
        <w:rPr>
          <w:noProof/>
        </w:rPr>
        <w:t>yskiwaczu muszą przejść pomyślnie badanie ostrej toksyczności inhalacyjnej zgodnie</w:t>
      </w:r>
      <w:r w:rsidR="000E7C0A" w:rsidRPr="00EA737C">
        <w:rPr>
          <w:noProof/>
        </w:rPr>
        <w:t xml:space="preserve"> z</w:t>
      </w:r>
      <w:r w:rsidR="000E7C0A">
        <w:rPr>
          <w:noProof/>
        </w:rPr>
        <w:t> </w:t>
      </w:r>
      <w:r w:rsidR="000E7C0A" w:rsidRPr="00EA737C">
        <w:rPr>
          <w:noProof/>
        </w:rPr>
        <w:t>met</w:t>
      </w:r>
      <w:r w:rsidRPr="00EA737C">
        <w:rPr>
          <w:noProof/>
        </w:rPr>
        <w:t>odą badawczą B.2 opisaną</w:t>
      </w:r>
      <w:r w:rsidR="000E7C0A" w:rsidRPr="00EA737C">
        <w:rPr>
          <w:noProof/>
        </w:rPr>
        <w:t xml:space="preserve"> w</w:t>
      </w:r>
      <w:r w:rsidR="000E7C0A">
        <w:rPr>
          <w:noProof/>
        </w:rPr>
        <w:t> </w:t>
      </w:r>
      <w:r w:rsidR="000E7C0A" w:rsidRPr="00EA737C">
        <w:rPr>
          <w:noProof/>
        </w:rPr>
        <w:t>czę</w:t>
      </w:r>
      <w:r w:rsidRPr="00EA737C">
        <w:rPr>
          <w:noProof/>
        </w:rPr>
        <w:t xml:space="preserve">ści B załącznika do rozporządzenia (WE) </w:t>
      </w:r>
      <w:r w:rsidRPr="000E7C0A">
        <w:rPr>
          <w:noProof/>
        </w:rPr>
        <w:t>nr</w:t>
      </w:r>
      <w:r w:rsidR="000E7C0A" w:rsidRPr="000E7C0A">
        <w:rPr>
          <w:noProof/>
        </w:rPr>
        <w:t> </w:t>
      </w:r>
      <w:r w:rsidRPr="000E7C0A">
        <w:rPr>
          <w:noProof/>
        </w:rPr>
        <w:t>4</w:t>
      </w:r>
      <w:r w:rsidRPr="00EA737C">
        <w:rPr>
          <w:noProof/>
        </w:rPr>
        <w:t xml:space="preserve">40/2008. </w:t>
      </w:r>
    </w:p>
    <w:p w14:paraId="78D3507A" w14:textId="3E156171" w:rsidR="00C37778" w:rsidRPr="00EA737C" w:rsidRDefault="00C37778" w:rsidP="007228EE">
      <w:pPr>
        <w:pStyle w:val="NumPar1"/>
        <w:rPr>
          <w:noProof/>
        </w:rPr>
      </w:pPr>
      <w:r w:rsidRPr="00EA737C">
        <w:rPr>
          <w:noProof/>
        </w:rPr>
        <w:t>Detergentów zawierających mikroorganizmy nie można wprowadzać do obrotu</w:t>
      </w:r>
      <w:r w:rsidR="000E7C0A" w:rsidRPr="00EA737C">
        <w:rPr>
          <w:noProof/>
        </w:rPr>
        <w:t xml:space="preserve"> w</w:t>
      </w:r>
      <w:r w:rsidR="000E7C0A">
        <w:rPr>
          <w:noProof/>
        </w:rPr>
        <w:t> </w:t>
      </w:r>
      <w:r w:rsidR="000E7C0A" w:rsidRPr="00EA737C">
        <w:rPr>
          <w:noProof/>
        </w:rPr>
        <w:t>pos</w:t>
      </w:r>
      <w:r w:rsidRPr="00EA737C">
        <w:rPr>
          <w:noProof/>
        </w:rPr>
        <w:t>taci przeznaczonej do własnego napełniania.</w:t>
      </w:r>
    </w:p>
    <w:p w14:paraId="5DC33EBF" w14:textId="1650B047" w:rsidR="003C311B" w:rsidRPr="00EA737C" w:rsidRDefault="003C311B" w:rsidP="007228EE">
      <w:pPr>
        <w:pStyle w:val="NumPar1"/>
        <w:rPr>
          <w:noProof/>
        </w:rPr>
      </w:pPr>
      <w:r w:rsidRPr="00EA737C">
        <w:rPr>
          <w:noProof/>
        </w:rPr>
        <w:t>Wszystkie twierdzenia producenta dotyczące działań mikroorganizmów zawartych</w:t>
      </w:r>
      <w:r w:rsidR="000E7C0A" w:rsidRPr="00EA737C">
        <w:rPr>
          <w:noProof/>
        </w:rPr>
        <w:t xml:space="preserve"> w</w:t>
      </w:r>
      <w:r w:rsidR="000E7C0A">
        <w:rPr>
          <w:noProof/>
        </w:rPr>
        <w:t> </w:t>
      </w:r>
      <w:r w:rsidR="000E7C0A" w:rsidRPr="00EA737C">
        <w:rPr>
          <w:noProof/>
        </w:rPr>
        <w:t>pro</w:t>
      </w:r>
      <w:r w:rsidRPr="00EA737C">
        <w:rPr>
          <w:noProof/>
        </w:rPr>
        <w:t>dukcie muszą być poparte badaniami przeprowadzonymi przez stronę trzecią.</w:t>
      </w:r>
    </w:p>
    <w:p w14:paraId="264B0AEB" w14:textId="1E1D8C3C" w:rsidR="003C311B" w:rsidRPr="00EA737C" w:rsidRDefault="003C311B" w:rsidP="007228EE">
      <w:pPr>
        <w:pStyle w:val="NumPar1"/>
        <w:rPr>
          <w:noProof/>
        </w:rPr>
      </w:pPr>
      <w:r w:rsidRPr="00EA737C">
        <w:rPr>
          <w:noProof/>
        </w:rPr>
        <w:t>Zakazuje się deklarowania lub sugerowania na etykiecie lub</w:t>
      </w:r>
      <w:r w:rsidR="000E7C0A" w:rsidRPr="00EA737C">
        <w:rPr>
          <w:noProof/>
        </w:rPr>
        <w:t xml:space="preserve"> w</w:t>
      </w:r>
      <w:r w:rsidR="000E7C0A">
        <w:rPr>
          <w:noProof/>
        </w:rPr>
        <w:t> </w:t>
      </w:r>
      <w:r w:rsidR="000E7C0A" w:rsidRPr="00EA737C">
        <w:rPr>
          <w:noProof/>
        </w:rPr>
        <w:t>inn</w:t>
      </w:r>
      <w:r w:rsidRPr="00EA737C">
        <w:rPr>
          <w:noProof/>
        </w:rPr>
        <w:t>ej formie przekazu, że detergent ma działanie przeciwdrobnoustrojowe lub dezynfekujące, chyba że detergent jest zgodny</w:t>
      </w:r>
      <w:r w:rsidR="000E7C0A" w:rsidRPr="00EA737C">
        <w:rPr>
          <w:noProof/>
        </w:rPr>
        <w:t xml:space="preserve"> z</w:t>
      </w:r>
      <w:r w:rsidR="000E7C0A">
        <w:rPr>
          <w:noProof/>
        </w:rPr>
        <w:t> </w:t>
      </w:r>
      <w:r w:rsidR="000E7C0A" w:rsidRPr="00EA737C">
        <w:rPr>
          <w:noProof/>
        </w:rPr>
        <w:t>roz</w:t>
      </w:r>
      <w:r w:rsidRPr="00EA737C">
        <w:rPr>
          <w:noProof/>
        </w:rPr>
        <w:t xml:space="preserve">porządzeniem (UE) </w:t>
      </w:r>
      <w:r w:rsidRPr="000E7C0A">
        <w:rPr>
          <w:noProof/>
        </w:rPr>
        <w:t>nr</w:t>
      </w:r>
      <w:r w:rsidR="000E7C0A" w:rsidRPr="000E7C0A">
        <w:rPr>
          <w:noProof/>
        </w:rPr>
        <w:t> </w:t>
      </w:r>
      <w:r w:rsidRPr="000E7C0A">
        <w:rPr>
          <w:noProof/>
        </w:rPr>
        <w:t>5</w:t>
      </w:r>
      <w:r w:rsidRPr="00EA737C">
        <w:rPr>
          <w:noProof/>
        </w:rPr>
        <w:t xml:space="preserve">28/2012. </w:t>
      </w:r>
    </w:p>
    <w:p w14:paraId="27EE9192" w14:textId="40EC7A01" w:rsidR="00EB622E" w:rsidRPr="00EA737C" w:rsidRDefault="009F617B" w:rsidP="007228EE">
      <w:pPr>
        <w:pStyle w:val="NumPar1"/>
        <w:rPr>
          <w:noProof/>
        </w:rPr>
      </w:pPr>
      <w:r w:rsidRPr="00EA737C">
        <w:rPr>
          <w:noProof/>
        </w:rPr>
        <w:t>Badania,</w:t>
      </w:r>
      <w:r w:rsidR="000E7C0A" w:rsidRPr="00EA737C">
        <w:rPr>
          <w:noProof/>
        </w:rPr>
        <w:t xml:space="preserve"> o</w:t>
      </w:r>
      <w:r w:rsidR="000E7C0A">
        <w:rPr>
          <w:noProof/>
        </w:rPr>
        <w:t> </w:t>
      </w:r>
      <w:r w:rsidR="000E7C0A" w:rsidRPr="00EA737C">
        <w:rPr>
          <w:noProof/>
        </w:rPr>
        <w:t>któ</w:t>
      </w:r>
      <w:r w:rsidRPr="00EA737C">
        <w:rPr>
          <w:noProof/>
        </w:rPr>
        <w:t>rych mowa</w:t>
      </w:r>
      <w:r w:rsidR="000E7C0A" w:rsidRPr="00EA737C">
        <w:rPr>
          <w:noProof/>
        </w:rPr>
        <w:t xml:space="preserve"> w</w:t>
      </w:r>
      <w:r w:rsidR="000E7C0A">
        <w:rPr>
          <w:noProof/>
        </w:rPr>
        <w:t> </w:t>
      </w:r>
      <w:r w:rsidR="000E7C0A" w:rsidRPr="000E7C0A">
        <w:rPr>
          <w:noProof/>
        </w:rPr>
        <w:t>pkt </w:t>
      </w:r>
      <w:r w:rsidRPr="000E7C0A">
        <w:rPr>
          <w:noProof/>
        </w:rPr>
        <w:t>2</w:t>
      </w:r>
      <w:r w:rsidRPr="00EA737C">
        <w:rPr>
          <w:noProof/>
        </w:rPr>
        <w:t>, 5, 6, 7</w:t>
      </w:r>
      <w:r w:rsidR="000E7C0A" w:rsidRPr="00EA737C">
        <w:rPr>
          <w:noProof/>
        </w:rPr>
        <w:t xml:space="preserve"> i</w:t>
      </w:r>
      <w:r w:rsidR="000E7C0A">
        <w:rPr>
          <w:noProof/>
        </w:rPr>
        <w:t> </w:t>
      </w:r>
      <w:r w:rsidR="000E7C0A" w:rsidRPr="00EA737C">
        <w:rPr>
          <w:noProof/>
        </w:rPr>
        <w:t>9</w:t>
      </w:r>
      <w:r w:rsidRPr="00EA737C">
        <w:rPr>
          <w:noProof/>
        </w:rPr>
        <w:t>, muszą być przeprowadzane przez laboratoria spełniające którykolwiek</w:t>
      </w:r>
      <w:r w:rsidR="000E7C0A" w:rsidRPr="00EA737C">
        <w:rPr>
          <w:noProof/>
        </w:rPr>
        <w:t xml:space="preserve"> z</w:t>
      </w:r>
      <w:r w:rsidR="000E7C0A">
        <w:rPr>
          <w:noProof/>
        </w:rPr>
        <w:t> </w:t>
      </w:r>
      <w:r w:rsidR="000E7C0A" w:rsidRPr="00EA737C">
        <w:rPr>
          <w:noProof/>
        </w:rPr>
        <w:t>pon</w:t>
      </w:r>
      <w:r w:rsidRPr="00EA737C">
        <w:rPr>
          <w:noProof/>
        </w:rPr>
        <w:t>iższych warunków:</w:t>
      </w:r>
    </w:p>
    <w:p w14:paraId="06534A5C" w14:textId="1CA8F1D3" w:rsidR="00EB622E" w:rsidRPr="00EA737C" w:rsidRDefault="0078411E" w:rsidP="0078411E">
      <w:pPr>
        <w:pStyle w:val="Point1"/>
        <w:rPr>
          <w:noProof/>
        </w:rPr>
      </w:pPr>
      <w:r w:rsidRPr="0078411E">
        <w:rPr>
          <w:noProof/>
        </w:rPr>
        <w:t>a)</w:t>
      </w:r>
      <w:r w:rsidRPr="0078411E">
        <w:rPr>
          <w:noProof/>
        </w:rPr>
        <w:tab/>
      </w:r>
      <w:r w:rsidR="00EB622E" w:rsidRPr="00EA737C">
        <w:rPr>
          <w:noProof/>
        </w:rPr>
        <w:t>laboratoria przestrzegają zasad dobrej praktyki laboratoryjnej przewidzianych</w:t>
      </w:r>
      <w:r w:rsidR="000E7C0A" w:rsidRPr="00EA737C">
        <w:rPr>
          <w:noProof/>
        </w:rPr>
        <w:t xml:space="preserve"> w</w:t>
      </w:r>
      <w:r w:rsidR="000E7C0A">
        <w:rPr>
          <w:noProof/>
        </w:rPr>
        <w:t> </w:t>
      </w:r>
      <w:r w:rsidR="000E7C0A" w:rsidRPr="00EA737C">
        <w:rPr>
          <w:noProof/>
        </w:rPr>
        <w:t>dyr</w:t>
      </w:r>
      <w:r w:rsidR="00EB622E" w:rsidRPr="00EA737C">
        <w:rPr>
          <w:noProof/>
        </w:rPr>
        <w:t>ektywie 2004/10/WE Parlamentu Europejskiego</w:t>
      </w:r>
      <w:r w:rsidR="000E7C0A" w:rsidRPr="00EA737C">
        <w:rPr>
          <w:noProof/>
        </w:rPr>
        <w:t xml:space="preserve"> i</w:t>
      </w:r>
      <w:r w:rsidR="000E7C0A">
        <w:rPr>
          <w:noProof/>
        </w:rPr>
        <w:t> </w:t>
      </w:r>
      <w:r w:rsidR="000E7C0A" w:rsidRPr="00EA737C">
        <w:rPr>
          <w:noProof/>
        </w:rPr>
        <w:t>Rad</w:t>
      </w:r>
      <w:r w:rsidR="00EB622E" w:rsidRPr="00EA737C">
        <w:rPr>
          <w:noProof/>
        </w:rPr>
        <w:t>y</w:t>
      </w:r>
      <w:r w:rsidR="00EB622E" w:rsidRPr="00EA737C">
        <w:rPr>
          <w:rStyle w:val="FootnoteReference"/>
          <w:noProof/>
        </w:rPr>
        <w:footnoteReference w:id="4"/>
      </w:r>
      <w:r w:rsidR="00EB622E" w:rsidRPr="00EA737C">
        <w:rPr>
          <w:noProof/>
        </w:rPr>
        <w:t xml:space="preserve"> lub</w:t>
      </w:r>
      <w:r w:rsidR="000E7C0A" w:rsidRPr="00EA737C">
        <w:rPr>
          <w:noProof/>
        </w:rPr>
        <w:t xml:space="preserve"> w</w:t>
      </w:r>
      <w:r w:rsidR="000E7C0A">
        <w:rPr>
          <w:noProof/>
        </w:rPr>
        <w:t> </w:t>
      </w:r>
      <w:r w:rsidR="000E7C0A" w:rsidRPr="00EA737C">
        <w:rPr>
          <w:noProof/>
        </w:rPr>
        <w:t>nor</w:t>
      </w:r>
      <w:r w:rsidR="00EB622E" w:rsidRPr="00EA737C">
        <w:rPr>
          <w:noProof/>
        </w:rPr>
        <w:t>mach międzynarodowych uznanych za równoważne;</w:t>
      </w:r>
    </w:p>
    <w:p w14:paraId="4458675D" w14:textId="142C85BB" w:rsidR="00EB622E" w:rsidRPr="00EA737C" w:rsidRDefault="0078411E" w:rsidP="0078411E">
      <w:pPr>
        <w:pStyle w:val="Point1"/>
        <w:rPr>
          <w:noProof/>
        </w:rPr>
      </w:pPr>
      <w:r w:rsidRPr="0078411E">
        <w:rPr>
          <w:noProof/>
        </w:rPr>
        <w:t>b)</w:t>
      </w:r>
      <w:r w:rsidRPr="0078411E">
        <w:rPr>
          <w:noProof/>
        </w:rPr>
        <w:tab/>
      </w:r>
      <w:r w:rsidR="00EB622E" w:rsidRPr="00EA737C">
        <w:rPr>
          <w:noProof/>
        </w:rPr>
        <w:t>laboratoria są akredytowane zgodnie</w:t>
      </w:r>
      <w:r w:rsidR="000E7C0A" w:rsidRPr="00EA737C">
        <w:rPr>
          <w:noProof/>
        </w:rPr>
        <w:t xml:space="preserve"> z</w:t>
      </w:r>
      <w:r w:rsidR="000E7C0A">
        <w:rPr>
          <w:noProof/>
        </w:rPr>
        <w:t> </w:t>
      </w:r>
      <w:r w:rsidR="000E7C0A" w:rsidRPr="00EA737C">
        <w:rPr>
          <w:noProof/>
        </w:rPr>
        <w:t>nor</w:t>
      </w:r>
      <w:r w:rsidR="00EB622E" w:rsidRPr="00EA737C">
        <w:rPr>
          <w:noProof/>
        </w:rPr>
        <w:t>mą dotyczącą laboratoriów,</w:t>
      </w:r>
      <w:r w:rsidR="000E7C0A" w:rsidRPr="00EA737C">
        <w:rPr>
          <w:noProof/>
        </w:rPr>
        <w:t xml:space="preserve"> o</w:t>
      </w:r>
      <w:r w:rsidR="000E7C0A">
        <w:rPr>
          <w:noProof/>
        </w:rPr>
        <w:t> </w:t>
      </w:r>
      <w:r w:rsidR="000E7C0A" w:rsidRPr="00EA737C">
        <w:rPr>
          <w:noProof/>
        </w:rPr>
        <w:t>któ</w:t>
      </w:r>
      <w:r w:rsidR="00EB622E" w:rsidRPr="00EA737C">
        <w:rPr>
          <w:noProof/>
        </w:rPr>
        <w:t>rej mowa</w:t>
      </w:r>
      <w:r w:rsidR="000E7C0A" w:rsidRPr="00EA737C">
        <w:rPr>
          <w:noProof/>
        </w:rPr>
        <w:t xml:space="preserve"> w</w:t>
      </w:r>
      <w:r w:rsidR="000E7C0A">
        <w:rPr>
          <w:noProof/>
        </w:rPr>
        <w:t> </w:t>
      </w:r>
      <w:r w:rsidR="000E7C0A" w:rsidRPr="00EA737C">
        <w:rPr>
          <w:noProof/>
        </w:rPr>
        <w:t>roz</w:t>
      </w:r>
      <w:r w:rsidR="00EB622E" w:rsidRPr="00EA737C">
        <w:rPr>
          <w:noProof/>
        </w:rPr>
        <w:t xml:space="preserve">porządzeniu (WE) </w:t>
      </w:r>
      <w:r w:rsidR="00EB622E" w:rsidRPr="000E7C0A">
        <w:rPr>
          <w:noProof/>
        </w:rPr>
        <w:t>nr</w:t>
      </w:r>
      <w:r w:rsidR="000E7C0A" w:rsidRPr="000E7C0A">
        <w:rPr>
          <w:noProof/>
        </w:rPr>
        <w:t> </w:t>
      </w:r>
      <w:r w:rsidR="00EB622E" w:rsidRPr="000E7C0A">
        <w:rPr>
          <w:noProof/>
        </w:rPr>
        <w:t>7</w:t>
      </w:r>
      <w:r w:rsidR="00EB622E" w:rsidRPr="00EA737C">
        <w:rPr>
          <w:noProof/>
        </w:rPr>
        <w:t xml:space="preserve">65/2008. </w:t>
      </w:r>
    </w:p>
    <w:p w14:paraId="0E82409E" w14:textId="77777777" w:rsidR="009F617B" w:rsidRPr="00EA737C" w:rsidRDefault="009F617B" w:rsidP="001520D1">
      <w:pPr>
        <w:rPr>
          <w:noProof/>
        </w:rPr>
      </w:pPr>
    </w:p>
    <w:p w14:paraId="35F59B1B" w14:textId="77777777" w:rsidR="009F617B" w:rsidRPr="00EA737C" w:rsidRDefault="009F617B" w:rsidP="000F06BB">
      <w:pPr>
        <w:pStyle w:val="Text1"/>
        <w:rPr>
          <w:noProof/>
        </w:rPr>
      </w:pPr>
    </w:p>
    <w:p w14:paraId="2A4C2D02" w14:textId="77777777" w:rsidR="00920A43" w:rsidRPr="00EA737C" w:rsidRDefault="00920A43" w:rsidP="006460F5">
      <w:pPr>
        <w:pStyle w:val="NormalCentered"/>
        <w:rPr>
          <w:b/>
          <w:noProof/>
        </w:rPr>
      </w:pPr>
    </w:p>
    <w:p w14:paraId="4767632B" w14:textId="77777777" w:rsidR="006460F5" w:rsidRPr="00EA737C" w:rsidRDefault="006460F5" w:rsidP="006460F5">
      <w:pPr>
        <w:rPr>
          <w:noProof/>
        </w:rPr>
        <w:sectPr w:rsidR="006460F5" w:rsidRPr="00EA737C" w:rsidSect="00A93297">
          <w:pgSz w:w="11907" w:h="16839"/>
          <w:pgMar w:top="1134" w:right="1417" w:bottom="1134" w:left="1417" w:header="709" w:footer="709" w:gutter="0"/>
          <w:cols w:space="720"/>
          <w:docGrid w:linePitch="360"/>
        </w:sectPr>
      </w:pPr>
    </w:p>
    <w:p w14:paraId="6454405C" w14:textId="77777777" w:rsidR="006460F5" w:rsidRPr="00EA737C" w:rsidRDefault="006460F5" w:rsidP="006A71F0">
      <w:pPr>
        <w:pStyle w:val="Annexetitre"/>
        <w:rPr>
          <w:noProof/>
        </w:rPr>
      </w:pPr>
      <w:r w:rsidRPr="00EA737C">
        <w:rPr>
          <w:noProof/>
        </w:rPr>
        <w:t>ZAŁĄCZNIK III</w:t>
      </w:r>
    </w:p>
    <w:p w14:paraId="0F35FE2A" w14:textId="77777777" w:rsidR="00865982" w:rsidRPr="00EA737C" w:rsidRDefault="00865982" w:rsidP="00EF1F18">
      <w:pPr>
        <w:pStyle w:val="NormalCentered"/>
        <w:rPr>
          <w:b/>
          <w:noProof/>
        </w:rPr>
      </w:pPr>
      <w:r w:rsidRPr="00EA737C">
        <w:rPr>
          <w:b/>
          <w:noProof/>
        </w:rPr>
        <w:t>OGRANICZENIA DOTYCZĄCE ZAWARTOŚCI FOSFORANÓW I INNYCH ZWIĄZKÓW FOSFORU, O KTÓRYCH TO OGRANICZENIACH MOWA W ART. 6</w:t>
      </w:r>
    </w:p>
    <w:tbl>
      <w:tblPr>
        <w:tblStyle w:val="TableGrid"/>
        <w:tblW w:w="0" w:type="auto"/>
        <w:tblLook w:val="04A0" w:firstRow="1" w:lastRow="0" w:firstColumn="1" w:lastColumn="0" w:noHBand="0" w:noVBand="1"/>
      </w:tblPr>
      <w:tblGrid>
        <w:gridCol w:w="4606"/>
        <w:gridCol w:w="4607"/>
      </w:tblGrid>
      <w:tr w:rsidR="00865982" w:rsidRPr="00EA737C" w14:paraId="50047CB4" w14:textId="77777777" w:rsidTr="003614A0">
        <w:tc>
          <w:tcPr>
            <w:tcW w:w="4606" w:type="dxa"/>
          </w:tcPr>
          <w:p w14:paraId="25644496" w14:textId="77777777" w:rsidR="00865982" w:rsidRPr="00EA737C" w:rsidRDefault="00865982" w:rsidP="003614A0">
            <w:pPr>
              <w:rPr>
                <w:noProof/>
              </w:rPr>
            </w:pPr>
            <w:r w:rsidRPr="00EA737C">
              <w:rPr>
                <w:noProof/>
              </w:rPr>
              <w:t>Detergent</w:t>
            </w:r>
          </w:p>
        </w:tc>
        <w:tc>
          <w:tcPr>
            <w:tcW w:w="4607" w:type="dxa"/>
          </w:tcPr>
          <w:p w14:paraId="12A7F23B" w14:textId="77777777" w:rsidR="00865982" w:rsidRPr="00EA737C" w:rsidRDefault="00865982" w:rsidP="003614A0">
            <w:pPr>
              <w:rPr>
                <w:noProof/>
              </w:rPr>
            </w:pPr>
            <w:r w:rsidRPr="00EA737C">
              <w:rPr>
                <w:noProof/>
              </w:rPr>
              <w:t>Ograniczenia</w:t>
            </w:r>
          </w:p>
        </w:tc>
      </w:tr>
      <w:tr w:rsidR="00865982" w:rsidRPr="00EA737C" w14:paraId="40407AFC" w14:textId="77777777" w:rsidTr="003614A0">
        <w:tc>
          <w:tcPr>
            <w:tcW w:w="4606" w:type="dxa"/>
          </w:tcPr>
          <w:p w14:paraId="5730D2DE" w14:textId="77777777" w:rsidR="00865982" w:rsidRPr="00EA737C" w:rsidRDefault="00865982" w:rsidP="003614A0">
            <w:pPr>
              <w:rPr>
                <w:noProof/>
              </w:rPr>
            </w:pPr>
            <w:r w:rsidRPr="00EA737C">
              <w:rPr>
                <w:noProof/>
              </w:rPr>
              <w:t>Detergenty dla konsumentów przeznaczone do prania</w:t>
            </w:r>
          </w:p>
        </w:tc>
        <w:tc>
          <w:tcPr>
            <w:tcW w:w="4607" w:type="dxa"/>
          </w:tcPr>
          <w:p w14:paraId="07166173" w14:textId="206E55DE" w:rsidR="00865982" w:rsidRPr="00EA737C" w:rsidRDefault="00865982" w:rsidP="003614A0">
            <w:pPr>
              <w:rPr>
                <w:noProof/>
              </w:rPr>
            </w:pPr>
            <w:r w:rsidRPr="00EA737C">
              <w:rPr>
                <w:noProof/>
              </w:rPr>
              <w:t>Nie mogą być wprowadzane do obrotu, jeśli całkowita zawartość fosforu jest równa lub większa niż 0,5 g</w:t>
            </w:r>
            <w:r w:rsidR="000E7C0A" w:rsidRPr="00EA737C">
              <w:rPr>
                <w:noProof/>
              </w:rPr>
              <w:t xml:space="preserve"> w</w:t>
            </w:r>
            <w:r w:rsidR="000E7C0A">
              <w:rPr>
                <w:noProof/>
              </w:rPr>
              <w:t> </w:t>
            </w:r>
            <w:r w:rsidR="000E7C0A" w:rsidRPr="00EA737C">
              <w:rPr>
                <w:noProof/>
              </w:rPr>
              <w:t>zal</w:t>
            </w:r>
            <w:r w:rsidRPr="00EA737C">
              <w:rPr>
                <w:noProof/>
              </w:rPr>
              <w:t>ecanej ilości detergentu przeznaczonej dla głównego cyklu prania przy standardowym wsadzie pralki zgodnie</w:t>
            </w:r>
            <w:r w:rsidR="000E7C0A" w:rsidRPr="00EA737C">
              <w:rPr>
                <w:noProof/>
              </w:rPr>
              <w:t xml:space="preserve"> z</w:t>
            </w:r>
            <w:r w:rsidR="000E7C0A">
              <w:rPr>
                <w:noProof/>
              </w:rPr>
              <w:t> </w:t>
            </w:r>
            <w:r w:rsidR="000E7C0A" w:rsidRPr="00EA737C">
              <w:rPr>
                <w:noProof/>
              </w:rPr>
              <w:t>def</w:t>
            </w:r>
            <w:r w:rsidRPr="00EA737C">
              <w:rPr>
                <w:noProof/>
              </w:rPr>
              <w:t>inicją</w:t>
            </w:r>
            <w:r w:rsidR="000E7C0A" w:rsidRPr="00EA737C">
              <w:rPr>
                <w:noProof/>
              </w:rPr>
              <w:t xml:space="preserve"> w</w:t>
            </w:r>
            <w:r w:rsidR="000E7C0A">
              <w:rPr>
                <w:noProof/>
              </w:rPr>
              <w:t> </w:t>
            </w:r>
            <w:r w:rsidR="000E7C0A" w:rsidRPr="00EA737C">
              <w:rPr>
                <w:noProof/>
              </w:rPr>
              <w:t>czę</w:t>
            </w:r>
            <w:r w:rsidRPr="00EA737C">
              <w:rPr>
                <w:noProof/>
              </w:rPr>
              <w:t>ści B załącznika V dla wody twardej:</w:t>
            </w:r>
          </w:p>
          <w:p w14:paraId="00A5213E" w14:textId="692DB9E5" w:rsidR="00865982" w:rsidRPr="00EA737C" w:rsidRDefault="00865982" w:rsidP="006F6608">
            <w:pPr>
              <w:numPr>
                <w:ilvl w:val="0"/>
                <w:numId w:val="9"/>
              </w:numPr>
              <w:rPr>
                <w:noProof/>
              </w:rPr>
            </w:pPr>
            <w:r w:rsidRPr="00EA737C">
              <w:rPr>
                <w:noProof/>
              </w:rPr>
              <w:t>dla „średnio zabrudzonych” tkanin</w:t>
            </w:r>
            <w:r w:rsidR="000E7C0A" w:rsidRPr="00EA737C">
              <w:rPr>
                <w:noProof/>
              </w:rPr>
              <w:t xml:space="preserve"> w</w:t>
            </w:r>
            <w:r w:rsidR="000E7C0A">
              <w:rPr>
                <w:noProof/>
              </w:rPr>
              <w:t> </w:t>
            </w:r>
            <w:r w:rsidR="000E7C0A" w:rsidRPr="00EA737C">
              <w:rPr>
                <w:noProof/>
              </w:rPr>
              <w:t>prz</w:t>
            </w:r>
            <w:r w:rsidRPr="00EA737C">
              <w:rPr>
                <w:noProof/>
              </w:rPr>
              <w:t>ypadku detergentów przeznaczonych do prania intensywnego,</w:t>
            </w:r>
          </w:p>
          <w:p w14:paraId="59F8FE4B" w14:textId="020F8CFB" w:rsidR="00865982" w:rsidRPr="00EA737C" w:rsidRDefault="00865982" w:rsidP="006F6608">
            <w:pPr>
              <w:numPr>
                <w:ilvl w:val="0"/>
                <w:numId w:val="9"/>
              </w:numPr>
              <w:rPr>
                <w:noProof/>
              </w:rPr>
            </w:pPr>
            <w:r w:rsidRPr="00EA737C">
              <w:rPr>
                <w:noProof/>
              </w:rPr>
              <w:t>dla „lekko zabrudzonych” tkanin</w:t>
            </w:r>
            <w:r w:rsidR="000E7C0A" w:rsidRPr="00EA737C">
              <w:rPr>
                <w:noProof/>
              </w:rPr>
              <w:t xml:space="preserve"> w</w:t>
            </w:r>
            <w:r w:rsidR="000E7C0A">
              <w:rPr>
                <w:noProof/>
              </w:rPr>
              <w:t> </w:t>
            </w:r>
            <w:r w:rsidR="000E7C0A" w:rsidRPr="00EA737C">
              <w:rPr>
                <w:noProof/>
              </w:rPr>
              <w:t>prz</w:t>
            </w:r>
            <w:r w:rsidRPr="00EA737C">
              <w:rPr>
                <w:noProof/>
              </w:rPr>
              <w:t>ypadku detergentów przeznaczonych do prania delikatnego.</w:t>
            </w:r>
          </w:p>
        </w:tc>
      </w:tr>
      <w:tr w:rsidR="00865982" w:rsidRPr="00EA737C" w14:paraId="2D508735" w14:textId="77777777" w:rsidTr="003614A0">
        <w:tc>
          <w:tcPr>
            <w:tcW w:w="4606" w:type="dxa"/>
          </w:tcPr>
          <w:p w14:paraId="04BADE88" w14:textId="77777777" w:rsidR="00865982" w:rsidRPr="00EA737C" w:rsidRDefault="00865982" w:rsidP="003614A0">
            <w:pPr>
              <w:rPr>
                <w:noProof/>
              </w:rPr>
            </w:pPr>
            <w:r w:rsidRPr="00EA737C">
              <w:rPr>
                <w:noProof/>
              </w:rPr>
              <w:t>Detergenty dla konsumentów przeznaczone do automatycznych zmywarek do naczyń</w:t>
            </w:r>
          </w:p>
        </w:tc>
        <w:tc>
          <w:tcPr>
            <w:tcW w:w="4607" w:type="dxa"/>
          </w:tcPr>
          <w:p w14:paraId="0FF7B7BD" w14:textId="164D7C70" w:rsidR="00865982" w:rsidRPr="00EA737C" w:rsidRDefault="00865982" w:rsidP="003614A0">
            <w:pPr>
              <w:rPr>
                <w:noProof/>
              </w:rPr>
            </w:pPr>
            <w:r w:rsidRPr="00EA737C">
              <w:rPr>
                <w:noProof/>
              </w:rPr>
              <w:t>Nie mogą być wprowadzane do obrotu, jeśli całkowita zawartość fosforu jest równa lub większa niż 0,3 g na standardowe dozowanie zgodnie</w:t>
            </w:r>
            <w:r w:rsidR="000E7C0A" w:rsidRPr="00EA737C">
              <w:rPr>
                <w:noProof/>
              </w:rPr>
              <w:t xml:space="preserve"> z</w:t>
            </w:r>
            <w:r w:rsidR="000E7C0A">
              <w:rPr>
                <w:noProof/>
              </w:rPr>
              <w:t> </w:t>
            </w:r>
            <w:r w:rsidR="000E7C0A" w:rsidRPr="00EA737C">
              <w:rPr>
                <w:noProof/>
              </w:rPr>
              <w:t>def</w:t>
            </w:r>
            <w:r w:rsidRPr="00EA737C">
              <w:rPr>
                <w:noProof/>
              </w:rPr>
              <w:t>inicją</w:t>
            </w:r>
            <w:r w:rsidR="000E7C0A" w:rsidRPr="00EA737C">
              <w:rPr>
                <w:noProof/>
              </w:rPr>
              <w:t xml:space="preserve"> w</w:t>
            </w:r>
            <w:r w:rsidR="000E7C0A">
              <w:rPr>
                <w:noProof/>
              </w:rPr>
              <w:t> </w:t>
            </w:r>
            <w:r w:rsidR="000E7C0A" w:rsidRPr="00EA737C">
              <w:rPr>
                <w:noProof/>
              </w:rPr>
              <w:t>czę</w:t>
            </w:r>
            <w:r w:rsidRPr="00EA737C">
              <w:rPr>
                <w:noProof/>
              </w:rPr>
              <w:t>ści B załącznika V.</w:t>
            </w:r>
          </w:p>
        </w:tc>
      </w:tr>
    </w:tbl>
    <w:p w14:paraId="055FC2EA" w14:textId="77777777" w:rsidR="00DD03E2" w:rsidRPr="00EA737C" w:rsidRDefault="00DD03E2">
      <w:pPr>
        <w:spacing w:before="0" w:after="200" w:line="276" w:lineRule="auto"/>
        <w:jc w:val="left"/>
        <w:rPr>
          <w:noProof/>
        </w:rPr>
      </w:pPr>
    </w:p>
    <w:p w14:paraId="45C5497F" w14:textId="77777777" w:rsidR="00DD03E2" w:rsidRPr="00EA737C" w:rsidRDefault="00DD03E2" w:rsidP="00DD03E2">
      <w:pPr>
        <w:rPr>
          <w:noProof/>
        </w:rPr>
      </w:pPr>
      <w:r w:rsidRPr="00EA737C">
        <w:rPr>
          <w:noProof/>
        </w:rPr>
        <w:br w:type="page"/>
      </w:r>
    </w:p>
    <w:p w14:paraId="3CA179B5" w14:textId="77777777" w:rsidR="00BC2B3F" w:rsidRPr="00EA737C" w:rsidRDefault="00BC2B3F" w:rsidP="006A71F0">
      <w:pPr>
        <w:pStyle w:val="Annexetitre"/>
        <w:rPr>
          <w:noProof/>
        </w:rPr>
      </w:pPr>
      <w:r w:rsidRPr="00EA737C">
        <w:rPr>
          <w:noProof/>
        </w:rPr>
        <w:t>ZAŁĄCZNIK IV</w:t>
      </w:r>
    </w:p>
    <w:p w14:paraId="19C6F62A" w14:textId="77777777" w:rsidR="00BC2B3F" w:rsidRPr="00EA737C" w:rsidRDefault="00BC2B3F" w:rsidP="00EF1F18">
      <w:pPr>
        <w:pStyle w:val="NormalCentered"/>
        <w:rPr>
          <w:b/>
          <w:noProof/>
        </w:rPr>
      </w:pPr>
      <w:r w:rsidRPr="00EA737C">
        <w:rPr>
          <w:b/>
          <w:noProof/>
        </w:rPr>
        <w:t xml:space="preserve">PROCEDURA OCENY ZGODNOŚCI, O KTÓREJ MOWA W ART. 7 UST. 2 </w:t>
      </w:r>
    </w:p>
    <w:p w14:paraId="00DE61D5" w14:textId="77777777" w:rsidR="00BC2B3F" w:rsidRPr="00EA737C" w:rsidRDefault="00BC2B3F" w:rsidP="0099433F">
      <w:pPr>
        <w:rPr>
          <w:noProof/>
        </w:rPr>
      </w:pPr>
    </w:p>
    <w:p w14:paraId="6E5BE12C" w14:textId="77777777" w:rsidR="00BC2B3F" w:rsidRPr="00EA737C" w:rsidRDefault="00BC2B3F" w:rsidP="00BC2B3F">
      <w:pPr>
        <w:rPr>
          <w:noProof/>
        </w:rPr>
      </w:pPr>
      <w:r w:rsidRPr="00EA737C">
        <w:rPr>
          <w:b/>
          <w:noProof/>
        </w:rPr>
        <w:t xml:space="preserve">Moduł A – Wewnętrzny protokół produkcji </w:t>
      </w:r>
    </w:p>
    <w:p w14:paraId="55DA490C" w14:textId="77777777" w:rsidR="00BC2B3F" w:rsidRPr="00EA737C" w:rsidRDefault="00BC2B3F" w:rsidP="002F17BC">
      <w:pPr>
        <w:pStyle w:val="NumPar1"/>
        <w:numPr>
          <w:ilvl w:val="0"/>
          <w:numId w:val="10"/>
        </w:numPr>
        <w:rPr>
          <w:noProof/>
        </w:rPr>
      </w:pPr>
      <w:r w:rsidRPr="00EA737C">
        <w:rPr>
          <w:noProof/>
        </w:rPr>
        <w:t>Opis modułu</w:t>
      </w:r>
    </w:p>
    <w:p w14:paraId="323144AD" w14:textId="26724C44" w:rsidR="00BC2B3F" w:rsidRPr="00EA737C" w:rsidRDefault="00BC2B3F" w:rsidP="00B85520">
      <w:pPr>
        <w:pStyle w:val="Text1"/>
        <w:rPr>
          <w:noProof/>
        </w:rPr>
      </w:pPr>
      <w:r w:rsidRPr="00EA737C">
        <w:rPr>
          <w:noProof/>
        </w:rPr>
        <w:t>Wewnętrzna kontrola produkcji to procedura oceny zgodności, według której producent wywiązuje się</w:t>
      </w:r>
      <w:r w:rsidR="000E7C0A" w:rsidRPr="00EA737C">
        <w:rPr>
          <w:noProof/>
        </w:rPr>
        <w:t xml:space="preserve"> z</w:t>
      </w:r>
      <w:r w:rsidR="000E7C0A">
        <w:rPr>
          <w:noProof/>
        </w:rPr>
        <w:t> </w:t>
      </w:r>
      <w:r w:rsidR="000E7C0A" w:rsidRPr="00EA737C">
        <w:rPr>
          <w:noProof/>
        </w:rPr>
        <w:t>obo</w:t>
      </w:r>
      <w:r w:rsidRPr="00EA737C">
        <w:rPr>
          <w:noProof/>
        </w:rPr>
        <w:t>wiązków określonych</w:t>
      </w:r>
      <w:r w:rsidR="000E7C0A" w:rsidRPr="00EA737C">
        <w:rPr>
          <w:noProof/>
        </w:rPr>
        <w:t xml:space="preserve"> w</w:t>
      </w:r>
      <w:r w:rsidR="000E7C0A">
        <w:rPr>
          <w:noProof/>
        </w:rPr>
        <w:t> </w:t>
      </w:r>
      <w:r w:rsidR="000E7C0A" w:rsidRPr="000E7C0A">
        <w:rPr>
          <w:noProof/>
        </w:rPr>
        <w:t>pkt </w:t>
      </w:r>
      <w:r w:rsidRPr="000E7C0A">
        <w:rPr>
          <w:noProof/>
        </w:rPr>
        <w:t>2</w:t>
      </w:r>
      <w:r w:rsidRPr="00EA737C">
        <w:rPr>
          <w:noProof/>
        </w:rPr>
        <w:t>, 3</w:t>
      </w:r>
      <w:r w:rsidR="000E7C0A" w:rsidRPr="00EA737C">
        <w:rPr>
          <w:noProof/>
        </w:rPr>
        <w:t xml:space="preserve"> i</w:t>
      </w:r>
      <w:r w:rsidR="000E7C0A">
        <w:rPr>
          <w:noProof/>
        </w:rPr>
        <w:t> </w:t>
      </w:r>
      <w:r w:rsidR="000E7C0A" w:rsidRPr="00EA737C">
        <w:rPr>
          <w:noProof/>
        </w:rPr>
        <w:t>4</w:t>
      </w:r>
      <w:r w:rsidRPr="00EA737C">
        <w:rPr>
          <w:noProof/>
        </w:rPr>
        <w:t>, oraz, na swoją wyłączną odpowiedzialność, zapewnia</w:t>
      </w:r>
      <w:r w:rsidR="000E7C0A" w:rsidRPr="00EA737C">
        <w:rPr>
          <w:noProof/>
        </w:rPr>
        <w:t xml:space="preserve"> i</w:t>
      </w:r>
      <w:r w:rsidR="000E7C0A">
        <w:rPr>
          <w:noProof/>
        </w:rPr>
        <w:t> </w:t>
      </w:r>
      <w:r w:rsidR="000E7C0A" w:rsidRPr="00EA737C">
        <w:rPr>
          <w:noProof/>
        </w:rPr>
        <w:t>ośw</w:t>
      </w:r>
      <w:r w:rsidRPr="00EA737C">
        <w:rPr>
          <w:noProof/>
        </w:rPr>
        <w:t>iadcza, że dany detergent lub środek powierzchniowo czynny spełnia wymogi niniejszego rozporządzenia mające do niego zastosowanie.</w:t>
      </w:r>
    </w:p>
    <w:p w14:paraId="2724693B" w14:textId="77777777" w:rsidR="00BC2B3F" w:rsidRPr="00EA737C" w:rsidRDefault="00BC2B3F" w:rsidP="007228EE">
      <w:pPr>
        <w:pStyle w:val="NumPar1"/>
        <w:rPr>
          <w:noProof/>
        </w:rPr>
      </w:pPr>
      <w:r w:rsidRPr="00EA737C">
        <w:rPr>
          <w:noProof/>
        </w:rPr>
        <w:t>Dokumentacja techniczna</w:t>
      </w:r>
    </w:p>
    <w:p w14:paraId="3AE5C1BE" w14:textId="66CB4A3F" w:rsidR="00BC2B3F" w:rsidRPr="00EA737C" w:rsidRDefault="00BC2B3F" w:rsidP="007228EE">
      <w:pPr>
        <w:pStyle w:val="NumPar2"/>
        <w:rPr>
          <w:noProof/>
        </w:rPr>
      </w:pPr>
      <w:r w:rsidRPr="00EA737C">
        <w:rPr>
          <w:noProof/>
        </w:rPr>
        <w:t>Producent sporządza dokumentację techniczną. Dokumentacja umożliwia ocenę detergentu lub środka powierzchniowo czynnego pod względem jego zgodności</w:t>
      </w:r>
      <w:r w:rsidR="000E7C0A" w:rsidRPr="00EA737C">
        <w:rPr>
          <w:noProof/>
        </w:rPr>
        <w:t xml:space="preserve"> z</w:t>
      </w:r>
      <w:r w:rsidR="000E7C0A">
        <w:rPr>
          <w:noProof/>
        </w:rPr>
        <w:t> </w:t>
      </w:r>
      <w:r w:rsidR="000E7C0A" w:rsidRPr="00EA737C">
        <w:rPr>
          <w:noProof/>
        </w:rPr>
        <w:t>odn</w:t>
      </w:r>
      <w:r w:rsidRPr="00EA737C">
        <w:rPr>
          <w:noProof/>
        </w:rPr>
        <w:t>ośnymi wymogami oraz obejmuje odpowiednią analizę</w:t>
      </w:r>
      <w:r w:rsidR="000E7C0A" w:rsidRPr="00EA737C">
        <w:rPr>
          <w:noProof/>
        </w:rPr>
        <w:t xml:space="preserve"> i</w:t>
      </w:r>
      <w:r w:rsidR="000E7C0A">
        <w:rPr>
          <w:noProof/>
        </w:rPr>
        <w:t> </w:t>
      </w:r>
      <w:r w:rsidR="000E7C0A" w:rsidRPr="00EA737C">
        <w:rPr>
          <w:noProof/>
        </w:rPr>
        <w:t>oce</w:t>
      </w:r>
      <w:r w:rsidRPr="00EA737C">
        <w:rPr>
          <w:noProof/>
        </w:rPr>
        <w:t>nę ryzyka.</w:t>
      </w:r>
    </w:p>
    <w:p w14:paraId="1B46708A" w14:textId="3E3D4C99" w:rsidR="00BC2B3F" w:rsidRPr="00EA737C" w:rsidRDefault="00BC2B3F" w:rsidP="007228EE">
      <w:pPr>
        <w:pStyle w:val="NumPar2"/>
        <w:rPr>
          <w:noProof/>
        </w:rPr>
      </w:pPr>
      <w:r w:rsidRPr="00EA737C">
        <w:rPr>
          <w:noProof/>
        </w:rPr>
        <w:t>Dokumentacja techniczna zawiera mające zastosowanie wymogi</w:t>
      </w:r>
      <w:r w:rsidR="000E7C0A" w:rsidRPr="00EA737C">
        <w:rPr>
          <w:noProof/>
        </w:rPr>
        <w:t xml:space="preserve"> i</w:t>
      </w:r>
      <w:r w:rsidR="000E7C0A">
        <w:rPr>
          <w:noProof/>
        </w:rPr>
        <w:t> </w:t>
      </w:r>
      <w:r w:rsidR="000E7C0A" w:rsidRPr="00EA737C">
        <w:rPr>
          <w:noProof/>
        </w:rPr>
        <w:t>obe</w:t>
      </w:r>
      <w:r w:rsidRPr="00EA737C">
        <w:rPr>
          <w:noProof/>
        </w:rPr>
        <w:t>jmuje,</w:t>
      </w:r>
      <w:r w:rsidR="000E7C0A" w:rsidRPr="00EA737C">
        <w:rPr>
          <w:noProof/>
        </w:rPr>
        <w:t xml:space="preserve"> w</w:t>
      </w:r>
      <w:r w:rsidR="000E7C0A">
        <w:rPr>
          <w:noProof/>
        </w:rPr>
        <w:t> </w:t>
      </w:r>
      <w:r w:rsidR="000E7C0A" w:rsidRPr="00EA737C">
        <w:rPr>
          <w:noProof/>
        </w:rPr>
        <w:t>sto</w:t>
      </w:r>
      <w:r w:rsidRPr="00EA737C">
        <w:rPr>
          <w:noProof/>
        </w:rPr>
        <w:t>pniu odpowiednim dla takiej oceny, projekt, produkcję</w:t>
      </w:r>
      <w:r w:rsidR="000E7C0A" w:rsidRPr="00EA737C">
        <w:rPr>
          <w:noProof/>
        </w:rPr>
        <w:t xml:space="preserve"> i</w:t>
      </w:r>
      <w:r w:rsidR="000E7C0A">
        <w:rPr>
          <w:noProof/>
        </w:rPr>
        <w:t> </w:t>
      </w:r>
      <w:r w:rsidR="000E7C0A" w:rsidRPr="00EA737C">
        <w:rPr>
          <w:noProof/>
        </w:rPr>
        <w:t>zam</w:t>
      </w:r>
      <w:r w:rsidRPr="00EA737C">
        <w:rPr>
          <w:noProof/>
        </w:rPr>
        <w:t>ierzone zastosowanie detergentu lub środka powierzchniowo czynnego. Dokumentacja techniczna zawiera,</w:t>
      </w:r>
      <w:r w:rsidR="000E7C0A" w:rsidRPr="00EA737C">
        <w:rPr>
          <w:noProof/>
        </w:rPr>
        <w:t xml:space="preserve"> w</w:t>
      </w:r>
      <w:r w:rsidR="000E7C0A">
        <w:rPr>
          <w:noProof/>
        </w:rPr>
        <w:t> </w:t>
      </w:r>
      <w:r w:rsidR="000E7C0A" w:rsidRPr="00EA737C">
        <w:rPr>
          <w:noProof/>
        </w:rPr>
        <w:t>sto</w:t>
      </w:r>
      <w:r w:rsidRPr="00EA737C">
        <w:rPr>
          <w:noProof/>
        </w:rPr>
        <w:t>sownych przypadkach, co najmniej następujące elementy:</w:t>
      </w:r>
    </w:p>
    <w:p w14:paraId="785821CA" w14:textId="620B29A4" w:rsidR="00BC2B3F" w:rsidRPr="00EA737C" w:rsidRDefault="0078411E" w:rsidP="0078411E">
      <w:pPr>
        <w:pStyle w:val="Point1"/>
        <w:rPr>
          <w:noProof/>
        </w:rPr>
      </w:pPr>
      <w:r w:rsidRPr="0078411E">
        <w:rPr>
          <w:noProof/>
        </w:rPr>
        <w:t>a)</w:t>
      </w:r>
      <w:r w:rsidRPr="0078411E">
        <w:rPr>
          <w:noProof/>
        </w:rPr>
        <w:tab/>
      </w:r>
      <w:r w:rsidR="00BC2B3F" w:rsidRPr="00EA737C">
        <w:rPr>
          <w:noProof/>
        </w:rPr>
        <w:t>ogólny opis detergentu lub środka powierzchniowo czynnego oraz opis zamierzonego zastosowania;</w:t>
      </w:r>
    </w:p>
    <w:p w14:paraId="68154368" w14:textId="28695150" w:rsidR="00946056" w:rsidRPr="00EA737C" w:rsidRDefault="0078411E" w:rsidP="0078411E">
      <w:pPr>
        <w:pStyle w:val="Point1"/>
        <w:rPr>
          <w:noProof/>
        </w:rPr>
      </w:pPr>
      <w:r w:rsidRPr="0078411E">
        <w:rPr>
          <w:noProof/>
        </w:rPr>
        <w:t>b)</w:t>
      </w:r>
      <w:r w:rsidRPr="0078411E">
        <w:rPr>
          <w:noProof/>
        </w:rPr>
        <w:tab/>
      </w:r>
      <w:r w:rsidR="00946056" w:rsidRPr="00EA737C">
        <w:rPr>
          <w:noProof/>
        </w:rPr>
        <w:t>sprawozdania</w:t>
      </w:r>
      <w:r w:rsidR="000E7C0A" w:rsidRPr="00EA737C">
        <w:rPr>
          <w:noProof/>
        </w:rPr>
        <w:t xml:space="preserve"> z</w:t>
      </w:r>
      <w:r w:rsidR="000E7C0A">
        <w:rPr>
          <w:noProof/>
        </w:rPr>
        <w:t> </w:t>
      </w:r>
      <w:r w:rsidR="000E7C0A" w:rsidRPr="00EA737C">
        <w:rPr>
          <w:noProof/>
        </w:rPr>
        <w:t>bad</w:t>
      </w:r>
      <w:r w:rsidR="00946056" w:rsidRPr="00EA737C">
        <w:rPr>
          <w:noProof/>
        </w:rPr>
        <w:t>ań wykazujące zgodność</w:t>
      </w:r>
      <w:r w:rsidR="000E7C0A" w:rsidRPr="00EA737C">
        <w:rPr>
          <w:noProof/>
        </w:rPr>
        <w:t xml:space="preserve"> z</w:t>
      </w:r>
      <w:r w:rsidR="000E7C0A">
        <w:rPr>
          <w:noProof/>
        </w:rPr>
        <w:t> </w:t>
      </w:r>
      <w:r w:rsidR="000E7C0A" w:rsidRPr="00EA737C">
        <w:rPr>
          <w:noProof/>
        </w:rPr>
        <w:t>zał</w:t>
      </w:r>
      <w:r w:rsidR="00946056" w:rsidRPr="00EA737C">
        <w:rPr>
          <w:noProof/>
        </w:rPr>
        <w:t>ącznikiem I oraz,</w:t>
      </w:r>
      <w:r w:rsidR="000E7C0A" w:rsidRPr="00EA737C">
        <w:rPr>
          <w:noProof/>
        </w:rPr>
        <w:t xml:space="preserve"> w</w:t>
      </w:r>
      <w:r w:rsidR="000E7C0A">
        <w:rPr>
          <w:noProof/>
        </w:rPr>
        <w:t> </w:t>
      </w:r>
      <w:r w:rsidR="000E7C0A" w:rsidRPr="00EA737C">
        <w:rPr>
          <w:noProof/>
        </w:rPr>
        <w:t>sto</w:t>
      </w:r>
      <w:r w:rsidR="00946056" w:rsidRPr="00EA737C">
        <w:rPr>
          <w:noProof/>
        </w:rPr>
        <w:t>sownych przypadkach,</w:t>
      </w:r>
      <w:r w:rsidR="000E7C0A" w:rsidRPr="00EA737C">
        <w:rPr>
          <w:noProof/>
        </w:rPr>
        <w:t xml:space="preserve"> z</w:t>
      </w:r>
      <w:r w:rsidR="000E7C0A">
        <w:rPr>
          <w:noProof/>
        </w:rPr>
        <w:t> </w:t>
      </w:r>
      <w:r w:rsidR="000E7C0A" w:rsidRPr="00EA737C">
        <w:rPr>
          <w:noProof/>
        </w:rPr>
        <w:t>zał</w:t>
      </w:r>
      <w:r w:rsidR="00946056" w:rsidRPr="00EA737C">
        <w:rPr>
          <w:noProof/>
        </w:rPr>
        <w:t>ącznikami II i III;</w:t>
      </w:r>
    </w:p>
    <w:p w14:paraId="12C7E4E5" w14:textId="7F4F8408" w:rsidR="00BC2B3F" w:rsidRPr="00EA737C" w:rsidRDefault="0078411E" w:rsidP="0078411E">
      <w:pPr>
        <w:pStyle w:val="Point1"/>
        <w:rPr>
          <w:noProof/>
        </w:rPr>
      </w:pPr>
      <w:r w:rsidRPr="0078411E">
        <w:rPr>
          <w:noProof/>
        </w:rPr>
        <w:t>c)</w:t>
      </w:r>
      <w:r w:rsidRPr="0078411E">
        <w:rPr>
          <w:noProof/>
        </w:rPr>
        <w:tab/>
      </w:r>
      <w:r w:rsidR="00BC2B3F" w:rsidRPr="00EA737C">
        <w:rPr>
          <w:noProof/>
        </w:rPr>
        <w:t>wykaz metod badawczych stosowanych</w:t>
      </w:r>
      <w:r w:rsidR="000E7C0A" w:rsidRPr="00EA737C">
        <w:rPr>
          <w:noProof/>
        </w:rPr>
        <w:t xml:space="preserve"> w</w:t>
      </w:r>
      <w:r w:rsidR="000E7C0A">
        <w:rPr>
          <w:noProof/>
        </w:rPr>
        <w:t> </w:t>
      </w:r>
      <w:r w:rsidR="000E7C0A" w:rsidRPr="00EA737C">
        <w:rPr>
          <w:noProof/>
        </w:rPr>
        <w:t>cel</w:t>
      </w:r>
      <w:r w:rsidR="00BC2B3F" w:rsidRPr="00EA737C">
        <w:rPr>
          <w:noProof/>
        </w:rPr>
        <w:t>u wykazania zgodności</w:t>
      </w:r>
      <w:r w:rsidR="000E7C0A" w:rsidRPr="00EA737C">
        <w:rPr>
          <w:noProof/>
        </w:rPr>
        <w:t xml:space="preserve"> z</w:t>
      </w:r>
      <w:r w:rsidR="000E7C0A">
        <w:rPr>
          <w:noProof/>
        </w:rPr>
        <w:t> </w:t>
      </w:r>
      <w:r w:rsidR="000E7C0A" w:rsidRPr="00EA737C">
        <w:rPr>
          <w:noProof/>
        </w:rPr>
        <w:t>wym</w:t>
      </w:r>
      <w:r w:rsidR="00BC2B3F" w:rsidRPr="00EA737C">
        <w:rPr>
          <w:noProof/>
        </w:rPr>
        <w:t>ogami niniejszego rozporządzenia;</w:t>
      </w:r>
    </w:p>
    <w:p w14:paraId="19A4DF30" w14:textId="54AB77D6" w:rsidR="00946056" w:rsidRPr="00EA737C" w:rsidRDefault="0078411E" w:rsidP="0078411E">
      <w:pPr>
        <w:pStyle w:val="Point1"/>
        <w:rPr>
          <w:noProof/>
        </w:rPr>
      </w:pPr>
      <w:r w:rsidRPr="0078411E">
        <w:rPr>
          <w:noProof/>
        </w:rPr>
        <w:t>d)</w:t>
      </w:r>
      <w:r w:rsidRPr="0078411E">
        <w:rPr>
          <w:noProof/>
        </w:rPr>
        <w:tab/>
      </w:r>
      <w:r w:rsidR="00BC2B3F" w:rsidRPr="00EA737C">
        <w:rPr>
          <w:noProof/>
        </w:rPr>
        <w:t>wyniki wykonanych obliczeń</w:t>
      </w:r>
      <w:r w:rsidR="000E7C0A" w:rsidRPr="00EA737C">
        <w:rPr>
          <w:noProof/>
        </w:rPr>
        <w:t xml:space="preserve"> i</w:t>
      </w:r>
      <w:r w:rsidR="000E7C0A">
        <w:rPr>
          <w:noProof/>
        </w:rPr>
        <w:t> </w:t>
      </w:r>
      <w:r w:rsidR="000E7C0A" w:rsidRPr="00EA737C">
        <w:rPr>
          <w:noProof/>
        </w:rPr>
        <w:t>prz</w:t>
      </w:r>
      <w:r w:rsidR="00BC2B3F" w:rsidRPr="00EA737C">
        <w:rPr>
          <w:noProof/>
        </w:rPr>
        <w:t xml:space="preserve">eprowadzonych badań; </w:t>
      </w:r>
    </w:p>
    <w:p w14:paraId="6512FE8A" w14:textId="3F68E2D3" w:rsidR="00B85520" w:rsidRPr="00EA737C" w:rsidRDefault="0078411E" w:rsidP="0078411E">
      <w:pPr>
        <w:pStyle w:val="Point1"/>
        <w:rPr>
          <w:noProof/>
        </w:rPr>
      </w:pPr>
      <w:r w:rsidRPr="0078411E">
        <w:rPr>
          <w:noProof/>
        </w:rPr>
        <w:t>e)</w:t>
      </w:r>
      <w:r w:rsidRPr="0078411E">
        <w:rPr>
          <w:noProof/>
        </w:rPr>
        <w:tab/>
      </w:r>
      <w:r w:rsidR="00946056" w:rsidRPr="00EA737C">
        <w:rPr>
          <w:noProof/>
        </w:rPr>
        <w:t>arkusz danych dotyczących składników, który spełnia następujące wymogi:</w:t>
      </w:r>
    </w:p>
    <w:p w14:paraId="24BBE6A0" w14:textId="1145CDE1" w:rsidR="00B85520" w:rsidRPr="00EA737C" w:rsidRDefault="009F73CB" w:rsidP="009F73CB">
      <w:pPr>
        <w:pStyle w:val="Point2"/>
        <w:rPr>
          <w:noProof/>
        </w:rPr>
      </w:pPr>
      <w:r w:rsidRPr="00EA737C">
        <w:rPr>
          <w:noProof/>
        </w:rPr>
        <w:t>(i)</w:t>
      </w:r>
      <w:r w:rsidRPr="00EA737C">
        <w:rPr>
          <w:noProof/>
        </w:rPr>
        <w:tab/>
        <w:t>zawiera wykaz wszystkich celowo dodanych substancji</w:t>
      </w:r>
      <w:r w:rsidR="000E7C0A" w:rsidRPr="00EA737C">
        <w:rPr>
          <w:noProof/>
        </w:rPr>
        <w:t xml:space="preserve"> i</w:t>
      </w:r>
      <w:r w:rsidR="000E7C0A">
        <w:rPr>
          <w:noProof/>
        </w:rPr>
        <w:t> </w:t>
      </w:r>
      <w:r w:rsidR="000E7C0A" w:rsidRPr="00EA737C">
        <w:rPr>
          <w:noProof/>
        </w:rPr>
        <w:t>śro</w:t>
      </w:r>
      <w:r w:rsidRPr="00EA737C">
        <w:rPr>
          <w:noProof/>
        </w:rPr>
        <w:t>dków konserwujących,</w:t>
      </w:r>
      <w:r w:rsidR="000E7C0A" w:rsidRPr="00EA737C">
        <w:rPr>
          <w:noProof/>
        </w:rPr>
        <w:t xml:space="preserve"> o</w:t>
      </w:r>
      <w:r w:rsidR="000E7C0A">
        <w:rPr>
          <w:noProof/>
        </w:rPr>
        <w:t> </w:t>
      </w:r>
      <w:r w:rsidR="000E7C0A" w:rsidRPr="00EA737C">
        <w:rPr>
          <w:noProof/>
        </w:rPr>
        <w:t>któ</w:t>
      </w:r>
      <w:r w:rsidRPr="00EA737C">
        <w:rPr>
          <w:noProof/>
        </w:rPr>
        <w:t>rych mowa</w:t>
      </w:r>
      <w:r w:rsidR="000E7C0A" w:rsidRPr="00EA737C">
        <w:rPr>
          <w:noProof/>
        </w:rPr>
        <w:t xml:space="preserve"> w</w:t>
      </w:r>
      <w:r w:rsidR="000E7C0A">
        <w:rPr>
          <w:noProof/>
        </w:rPr>
        <w:t> </w:t>
      </w:r>
      <w:r w:rsidR="000E7C0A" w:rsidRPr="00EA737C">
        <w:rPr>
          <w:noProof/>
        </w:rPr>
        <w:t>czę</w:t>
      </w:r>
      <w:r w:rsidRPr="00EA737C">
        <w:rPr>
          <w:noProof/>
        </w:rPr>
        <w:t>ści A załącznika V;</w:t>
      </w:r>
    </w:p>
    <w:p w14:paraId="578B5094" w14:textId="07437837" w:rsidR="00946056" w:rsidRPr="00EA737C" w:rsidRDefault="009F73CB" w:rsidP="009F73CB">
      <w:pPr>
        <w:pStyle w:val="Point2"/>
        <w:rPr>
          <w:noProof/>
        </w:rPr>
      </w:pPr>
      <w:r w:rsidRPr="00EA737C">
        <w:rPr>
          <w:noProof/>
        </w:rPr>
        <w:t>(ii)</w:t>
      </w:r>
      <w:r w:rsidRPr="00EA737C">
        <w:rPr>
          <w:noProof/>
        </w:rPr>
        <w:tab/>
        <w:t>dla każdego składnika podaje się zwyczajową nazwę chemiczną lub nazwę IUPAC, i, jeśli są dostępne, nazwę INCI, numer CAS oraz nazwę Farmakopei Europejskiej;</w:t>
      </w:r>
    </w:p>
    <w:p w14:paraId="169F3069" w14:textId="78C04E04" w:rsidR="00946056" w:rsidRPr="00EA737C" w:rsidRDefault="009F73CB" w:rsidP="009F73CB">
      <w:pPr>
        <w:pStyle w:val="Point2"/>
        <w:rPr>
          <w:noProof/>
        </w:rPr>
      </w:pPr>
      <w:r w:rsidRPr="00EA737C">
        <w:rPr>
          <w:noProof/>
        </w:rPr>
        <w:t>(iii)</w:t>
      </w:r>
      <w:r w:rsidRPr="00EA737C">
        <w:rPr>
          <w:noProof/>
        </w:rPr>
        <w:tab/>
        <w:t xml:space="preserve"> na arkuszu danych,</w:t>
      </w:r>
      <w:r w:rsidR="000E7C0A" w:rsidRPr="00EA737C">
        <w:rPr>
          <w:noProof/>
        </w:rPr>
        <w:t xml:space="preserve"> w</w:t>
      </w:r>
      <w:r w:rsidR="000E7C0A">
        <w:rPr>
          <w:noProof/>
        </w:rPr>
        <w:t> </w:t>
      </w:r>
      <w:r w:rsidR="000E7C0A" w:rsidRPr="00EA737C">
        <w:rPr>
          <w:noProof/>
        </w:rPr>
        <w:t>por</w:t>
      </w:r>
      <w:r w:rsidRPr="00EA737C">
        <w:rPr>
          <w:noProof/>
        </w:rPr>
        <w:t>ządku malejącym według masy, umieszcza się wszystkie składniki,</w:t>
      </w:r>
      <w:r w:rsidR="000E7C0A" w:rsidRPr="00EA737C">
        <w:rPr>
          <w:noProof/>
        </w:rPr>
        <w:t xml:space="preserve"> a</w:t>
      </w:r>
      <w:r w:rsidR="000E7C0A">
        <w:rPr>
          <w:noProof/>
        </w:rPr>
        <w:t> </w:t>
      </w:r>
      <w:r w:rsidR="000E7C0A" w:rsidRPr="00EA737C">
        <w:rPr>
          <w:noProof/>
        </w:rPr>
        <w:t>wyk</w:t>
      </w:r>
      <w:r w:rsidRPr="00EA737C">
        <w:rPr>
          <w:noProof/>
        </w:rPr>
        <w:t>az jest podzielony na następujące zakresy procentowe masy:</w:t>
      </w:r>
    </w:p>
    <w:p w14:paraId="7410DC2C" w14:textId="15820373" w:rsidR="00946056" w:rsidRPr="00EA737C" w:rsidRDefault="0078411E" w:rsidP="0078411E">
      <w:pPr>
        <w:pStyle w:val="Point3"/>
        <w:rPr>
          <w:noProof/>
        </w:rPr>
      </w:pPr>
      <w:r w:rsidRPr="0078411E">
        <w:rPr>
          <w:noProof/>
        </w:rPr>
        <w:t>1)</w:t>
      </w:r>
      <w:r w:rsidRPr="0078411E">
        <w:rPr>
          <w:noProof/>
        </w:rPr>
        <w:tab/>
      </w:r>
      <w:r w:rsidR="00946056" w:rsidRPr="00EA737C">
        <w:rPr>
          <w:noProof/>
        </w:rPr>
        <w:t>10 % lub więcej;</w:t>
      </w:r>
    </w:p>
    <w:p w14:paraId="45DB6E62" w14:textId="37CB17CA" w:rsidR="00946056" w:rsidRPr="00EA737C" w:rsidRDefault="0078411E" w:rsidP="0078411E">
      <w:pPr>
        <w:pStyle w:val="Point3"/>
        <w:rPr>
          <w:noProof/>
        </w:rPr>
      </w:pPr>
      <w:r w:rsidRPr="0078411E">
        <w:rPr>
          <w:noProof/>
        </w:rPr>
        <w:t>2)</w:t>
      </w:r>
      <w:r w:rsidRPr="0078411E">
        <w:rPr>
          <w:noProof/>
        </w:rPr>
        <w:tab/>
      </w:r>
      <w:r w:rsidR="00946056" w:rsidRPr="00EA737C">
        <w:rPr>
          <w:noProof/>
        </w:rPr>
        <w:t>1 % lub więcej, lecz mniej niż 10 %;</w:t>
      </w:r>
    </w:p>
    <w:p w14:paraId="0E267CBF" w14:textId="055C5F07" w:rsidR="00946056" w:rsidRPr="00EA737C" w:rsidRDefault="0078411E" w:rsidP="0078411E">
      <w:pPr>
        <w:pStyle w:val="Point3"/>
        <w:rPr>
          <w:noProof/>
        </w:rPr>
      </w:pPr>
      <w:r w:rsidRPr="0078411E">
        <w:rPr>
          <w:noProof/>
        </w:rPr>
        <w:t>3)</w:t>
      </w:r>
      <w:r w:rsidRPr="0078411E">
        <w:rPr>
          <w:noProof/>
        </w:rPr>
        <w:tab/>
      </w:r>
      <w:r w:rsidR="00946056" w:rsidRPr="00EA737C">
        <w:rPr>
          <w:noProof/>
        </w:rPr>
        <w:t>0,1 % lub więcej, lecz mniej niż 1 %;</w:t>
      </w:r>
    </w:p>
    <w:p w14:paraId="758C6860" w14:textId="43B63D53" w:rsidR="00946056" w:rsidRPr="00EA737C" w:rsidRDefault="0078411E" w:rsidP="0078411E">
      <w:pPr>
        <w:pStyle w:val="Point3"/>
        <w:rPr>
          <w:noProof/>
        </w:rPr>
      </w:pPr>
      <w:r w:rsidRPr="0078411E">
        <w:rPr>
          <w:noProof/>
        </w:rPr>
        <w:t>4)</w:t>
      </w:r>
      <w:r w:rsidRPr="0078411E">
        <w:rPr>
          <w:noProof/>
        </w:rPr>
        <w:tab/>
      </w:r>
      <w:r w:rsidR="00946056" w:rsidRPr="00EA737C">
        <w:rPr>
          <w:noProof/>
        </w:rPr>
        <w:t>mniej niż 0,1 %.</w:t>
      </w:r>
    </w:p>
    <w:p w14:paraId="268D2589" w14:textId="693A3159" w:rsidR="001D0D28" w:rsidRPr="00EA737C" w:rsidRDefault="001D0D28" w:rsidP="00454675">
      <w:pPr>
        <w:pStyle w:val="Text1"/>
        <w:rPr>
          <w:noProof/>
        </w:rPr>
      </w:pPr>
      <w:r w:rsidRPr="00EA737C">
        <w:rPr>
          <w:noProof/>
        </w:rPr>
        <w:t xml:space="preserve">Do celów </w:t>
      </w:r>
      <w:r w:rsidRPr="000E7C0A">
        <w:rPr>
          <w:noProof/>
        </w:rPr>
        <w:t>lit.</w:t>
      </w:r>
      <w:r w:rsidR="000E7C0A" w:rsidRPr="000E7C0A">
        <w:rPr>
          <w:noProof/>
        </w:rPr>
        <w:t> </w:t>
      </w:r>
      <w:r w:rsidRPr="000E7C0A">
        <w:rPr>
          <w:noProof/>
        </w:rPr>
        <w:t>e)</w:t>
      </w:r>
      <w:r w:rsidRPr="00EA737C">
        <w:rPr>
          <w:noProof/>
        </w:rPr>
        <w:t xml:space="preserve"> kompozycję zapachową, olejek eteryczny lub barwnik uznaje się za pojedynczy komponent.</w:t>
      </w:r>
    </w:p>
    <w:p w14:paraId="0FE5B996" w14:textId="77777777" w:rsidR="00BC2B3F" w:rsidRPr="00EA737C" w:rsidRDefault="00BC2B3F" w:rsidP="007228EE">
      <w:pPr>
        <w:pStyle w:val="NumPar1"/>
        <w:rPr>
          <w:noProof/>
        </w:rPr>
      </w:pPr>
      <w:r w:rsidRPr="00EA737C">
        <w:rPr>
          <w:noProof/>
        </w:rPr>
        <w:t xml:space="preserve">Produkcja </w:t>
      </w:r>
    </w:p>
    <w:p w14:paraId="7B0D6789" w14:textId="76DD7B55" w:rsidR="00E16FA1" w:rsidRPr="00EA737C" w:rsidRDefault="00BC2B3F" w:rsidP="00E16FA1">
      <w:pPr>
        <w:pStyle w:val="Text1"/>
        <w:rPr>
          <w:noProof/>
        </w:rPr>
      </w:pPr>
      <w:r w:rsidRPr="00EA737C">
        <w:rPr>
          <w:noProof/>
        </w:rPr>
        <w:t>Producent wprowadza wszelkie środki niezbędne do tego, aby proces produkcji</w:t>
      </w:r>
      <w:r w:rsidR="000E7C0A" w:rsidRPr="00EA737C">
        <w:rPr>
          <w:noProof/>
        </w:rPr>
        <w:t xml:space="preserve"> i</w:t>
      </w:r>
      <w:r w:rsidR="000E7C0A">
        <w:rPr>
          <w:noProof/>
        </w:rPr>
        <w:t> </w:t>
      </w:r>
      <w:r w:rsidR="000E7C0A" w:rsidRPr="00EA737C">
        <w:rPr>
          <w:noProof/>
        </w:rPr>
        <w:t>jeg</w:t>
      </w:r>
      <w:r w:rsidRPr="00EA737C">
        <w:rPr>
          <w:noProof/>
        </w:rPr>
        <w:t>o monitorowanie zapewniały zgodność detergentu lub środka powierzchniowo czynnego</w:t>
      </w:r>
      <w:r w:rsidR="000E7C0A" w:rsidRPr="00EA737C">
        <w:rPr>
          <w:noProof/>
        </w:rPr>
        <w:t xml:space="preserve"> z</w:t>
      </w:r>
      <w:r w:rsidR="000E7C0A">
        <w:rPr>
          <w:noProof/>
        </w:rPr>
        <w:t> </w:t>
      </w:r>
      <w:r w:rsidR="000E7C0A" w:rsidRPr="00EA737C">
        <w:rPr>
          <w:noProof/>
        </w:rPr>
        <w:t>dok</w:t>
      </w:r>
      <w:r w:rsidRPr="00EA737C">
        <w:rPr>
          <w:noProof/>
        </w:rPr>
        <w:t>umentacją techniczną,</w:t>
      </w:r>
      <w:r w:rsidR="000E7C0A" w:rsidRPr="00EA737C">
        <w:rPr>
          <w:noProof/>
        </w:rPr>
        <w:t xml:space="preserve"> o</w:t>
      </w:r>
      <w:r w:rsidR="000E7C0A">
        <w:rPr>
          <w:noProof/>
        </w:rPr>
        <w:t> </w:t>
      </w:r>
      <w:r w:rsidR="000E7C0A" w:rsidRPr="00EA737C">
        <w:rPr>
          <w:noProof/>
        </w:rPr>
        <w:t>któ</w:t>
      </w:r>
      <w:r w:rsidRPr="00EA737C">
        <w:rPr>
          <w:noProof/>
        </w:rPr>
        <w:t>rej mowa</w:t>
      </w:r>
      <w:r w:rsidR="000E7C0A" w:rsidRPr="00EA737C">
        <w:rPr>
          <w:noProof/>
        </w:rPr>
        <w:t xml:space="preserve"> w</w:t>
      </w:r>
      <w:r w:rsidR="000E7C0A">
        <w:rPr>
          <w:noProof/>
        </w:rPr>
        <w:t> </w:t>
      </w:r>
      <w:r w:rsidR="000E7C0A" w:rsidRPr="000E7C0A">
        <w:rPr>
          <w:noProof/>
        </w:rPr>
        <w:t>pkt </w:t>
      </w:r>
      <w:r w:rsidRPr="000E7C0A">
        <w:rPr>
          <w:noProof/>
        </w:rPr>
        <w:t>2</w:t>
      </w:r>
      <w:r w:rsidRPr="00EA737C">
        <w:rPr>
          <w:noProof/>
        </w:rPr>
        <w:t>, oraz</w:t>
      </w:r>
      <w:r w:rsidR="000E7C0A" w:rsidRPr="00EA737C">
        <w:rPr>
          <w:noProof/>
        </w:rPr>
        <w:t xml:space="preserve"> z</w:t>
      </w:r>
      <w:r w:rsidR="000E7C0A">
        <w:rPr>
          <w:noProof/>
        </w:rPr>
        <w:t> </w:t>
      </w:r>
      <w:r w:rsidR="000E7C0A" w:rsidRPr="00EA737C">
        <w:rPr>
          <w:noProof/>
        </w:rPr>
        <w:t>wym</w:t>
      </w:r>
      <w:r w:rsidRPr="00EA737C">
        <w:rPr>
          <w:noProof/>
        </w:rPr>
        <w:t>ogami niniejszego rozporządzenia mającymi do niego zastosowanie.</w:t>
      </w:r>
    </w:p>
    <w:p w14:paraId="4C49EDE0" w14:textId="77777777" w:rsidR="00DD03E2" w:rsidRPr="00EA737C" w:rsidRDefault="00DD03E2">
      <w:pPr>
        <w:spacing w:before="0" w:after="200" w:line="276" w:lineRule="auto"/>
        <w:jc w:val="left"/>
        <w:rPr>
          <w:noProof/>
        </w:rPr>
      </w:pPr>
      <w:r w:rsidRPr="00EA737C">
        <w:rPr>
          <w:noProof/>
        </w:rPr>
        <w:br w:type="page"/>
      </w:r>
    </w:p>
    <w:p w14:paraId="4B3794FF" w14:textId="77777777" w:rsidR="00BC2B3F" w:rsidRPr="00EA737C" w:rsidRDefault="00BC2B3F" w:rsidP="00E16FA1">
      <w:pPr>
        <w:spacing w:before="0" w:after="200" w:line="276" w:lineRule="auto"/>
        <w:jc w:val="left"/>
        <w:rPr>
          <w:noProof/>
        </w:rPr>
      </w:pPr>
    </w:p>
    <w:p w14:paraId="2E5BE6AF" w14:textId="77777777" w:rsidR="006460F5" w:rsidRPr="00EA737C" w:rsidRDefault="006460F5" w:rsidP="0099433F">
      <w:pPr>
        <w:pStyle w:val="Annexetitre"/>
        <w:rPr>
          <w:noProof/>
        </w:rPr>
      </w:pPr>
      <w:r w:rsidRPr="00EA737C">
        <w:rPr>
          <w:noProof/>
        </w:rPr>
        <w:t>ZAŁĄCZNIK V</w:t>
      </w:r>
    </w:p>
    <w:p w14:paraId="16AD9E92" w14:textId="77777777" w:rsidR="00C52C18" w:rsidRPr="00EA737C" w:rsidRDefault="00824174" w:rsidP="00EF1F18">
      <w:pPr>
        <w:pStyle w:val="NormalCentered"/>
        <w:rPr>
          <w:b/>
          <w:noProof/>
        </w:rPr>
      </w:pPr>
      <w:r w:rsidRPr="00EA737C">
        <w:rPr>
          <w:b/>
          <w:noProof/>
        </w:rPr>
        <w:t>WYMOGI DOTYCZĄCE OZNAKOWANIA</w:t>
      </w:r>
    </w:p>
    <w:p w14:paraId="1DA8F619" w14:textId="77777777" w:rsidR="00C52C18" w:rsidRPr="00EA737C" w:rsidRDefault="002D31C9" w:rsidP="00AE3311">
      <w:pPr>
        <w:rPr>
          <w:b/>
          <w:noProof/>
        </w:rPr>
      </w:pPr>
      <w:r w:rsidRPr="00EA737C">
        <w:rPr>
          <w:b/>
          <w:noProof/>
        </w:rPr>
        <w:t>CZĘŚĆ A – OZNAKOWANIE DOTYCZĄCE ZAWARTOŚCI</w:t>
      </w:r>
    </w:p>
    <w:p w14:paraId="75F5D341" w14:textId="23460583" w:rsidR="00C52C18" w:rsidRPr="00EA737C" w:rsidRDefault="00C52C18" w:rsidP="00C52C18">
      <w:pPr>
        <w:rPr>
          <w:noProof/>
        </w:rPr>
      </w:pPr>
      <w:r w:rsidRPr="00EA737C">
        <w:rPr>
          <w:noProof/>
        </w:rPr>
        <w:t>Informacje, które należy umieszczać na etykietach detergentów</w:t>
      </w:r>
      <w:r w:rsidR="000E7C0A" w:rsidRPr="00EA737C">
        <w:rPr>
          <w:noProof/>
        </w:rPr>
        <w:t xml:space="preserve"> i</w:t>
      </w:r>
      <w:r w:rsidR="000E7C0A">
        <w:rPr>
          <w:noProof/>
        </w:rPr>
        <w:t> </w:t>
      </w:r>
      <w:r w:rsidR="000E7C0A" w:rsidRPr="00EA737C">
        <w:rPr>
          <w:noProof/>
        </w:rPr>
        <w:t>śro</w:t>
      </w:r>
      <w:r w:rsidRPr="00EA737C">
        <w:rPr>
          <w:noProof/>
        </w:rPr>
        <w:t xml:space="preserve">dków powierzchniowo czynnych udostępnianych na rynku </w:t>
      </w:r>
    </w:p>
    <w:p w14:paraId="72B64AF6" w14:textId="5EBCB0F5" w:rsidR="00C52C18" w:rsidRPr="00EA737C" w:rsidRDefault="00C52C18" w:rsidP="007228EE">
      <w:pPr>
        <w:pStyle w:val="NumPar1"/>
        <w:numPr>
          <w:ilvl w:val="0"/>
          <w:numId w:val="14"/>
        </w:numPr>
        <w:rPr>
          <w:noProof/>
        </w:rPr>
      </w:pPr>
      <w:r w:rsidRPr="00EA737C">
        <w:rPr>
          <w:noProof/>
        </w:rPr>
        <w:t>Zakresy procentowe masy „mniej niż 5 %”, „5 % lub więcej, lecz mniej niż 15 %”, „15 % lub więcej, lecz mniej niż 30 %” oraz „30 %</w:t>
      </w:r>
      <w:r w:rsidR="000E7C0A" w:rsidRPr="00EA737C">
        <w:rPr>
          <w:noProof/>
        </w:rPr>
        <w:t xml:space="preserve"> i</w:t>
      </w:r>
      <w:r w:rsidR="000E7C0A">
        <w:rPr>
          <w:noProof/>
        </w:rPr>
        <w:t> </w:t>
      </w:r>
      <w:r w:rsidR="000E7C0A" w:rsidRPr="00EA737C">
        <w:rPr>
          <w:noProof/>
        </w:rPr>
        <w:t>wię</w:t>
      </w:r>
      <w:r w:rsidRPr="00EA737C">
        <w:rPr>
          <w:noProof/>
        </w:rPr>
        <w:t>cej” stosuje się do wskazania zawartości wymienionych poniżej składników, gdy są one dodawane</w:t>
      </w:r>
      <w:r w:rsidR="000E7C0A" w:rsidRPr="00EA737C">
        <w:rPr>
          <w:noProof/>
        </w:rPr>
        <w:t xml:space="preserve"> w</w:t>
      </w:r>
      <w:r w:rsidR="000E7C0A">
        <w:rPr>
          <w:noProof/>
        </w:rPr>
        <w:t> </w:t>
      </w:r>
      <w:r w:rsidR="000E7C0A" w:rsidRPr="00EA737C">
        <w:rPr>
          <w:noProof/>
        </w:rPr>
        <w:t>stę</w:t>
      </w:r>
      <w:r w:rsidRPr="00EA737C">
        <w:rPr>
          <w:noProof/>
        </w:rPr>
        <w:t>żeniu powyżej 0,2 % masy:</w:t>
      </w:r>
    </w:p>
    <w:p w14:paraId="5666C45D" w14:textId="6F5B59E8" w:rsidR="00C52C18" w:rsidRPr="00EA737C" w:rsidRDefault="0078411E" w:rsidP="0078411E">
      <w:pPr>
        <w:pStyle w:val="Point1"/>
        <w:rPr>
          <w:noProof/>
        </w:rPr>
      </w:pPr>
      <w:r w:rsidRPr="0078411E">
        <w:rPr>
          <w:noProof/>
        </w:rPr>
        <w:t>a)</w:t>
      </w:r>
      <w:r w:rsidRPr="0078411E">
        <w:rPr>
          <w:noProof/>
        </w:rPr>
        <w:tab/>
      </w:r>
      <w:r w:rsidR="00C52C18" w:rsidRPr="00EA737C">
        <w:rPr>
          <w:noProof/>
        </w:rPr>
        <w:t>fosforany;</w:t>
      </w:r>
    </w:p>
    <w:p w14:paraId="3F880D82" w14:textId="1E951870" w:rsidR="00C52C18" w:rsidRPr="00EA737C" w:rsidRDefault="0078411E" w:rsidP="0078411E">
      <w:pPr>
        <w:pStyle w:val="Point1"/>
        <w:rPr>
          <w:noProof/>
        </w:rPr>
      </w:pPr>
      <w:r w:rsidRPr="0078411E">
        <w:rPr>
          <w:noProof/>
        </w:rPr>
        <w:t>b)</w:t>
      </w:r>
      <w:r w:rsidRPr="0078411E">
        <w:rPr>
          <w:noProof/>
        </w:rPr>
        <w:tab/>
      </w:r>
      <w:r w:rsidR="00C52C18" w:rsidRPr="00EA737C">
        <w:rPr>
          <w:noProof/>
        </w:rPr>
        <w:t>fosfoniany;</w:t>
      </w:r>
    </w:p>
    <w:p w14:paraId="617B1961" w14:textId="58D73D9A" w:rsidR="00C52C18" w:rsidRPr="00EA737C" w:rsidRDefault="0078411E" w:rsidP="0078411E">
      <w:pPr>
        <w:pStyle w:val="Point1"/>
        <w:rPr>
          <w:noProof/>
        </w:rPr>
      </w:pPr>
      <w:r w:rsidRPr="0078411E">
        <w:rPr>
          <w:noProof/>
        </w:rPr>
        <w:t>c)</w:t>
      </w:r>
      <w:r w:rsidRPr="0078411E">
        <w:rPr>
          <w:noProof/>
        </w:rPr>
        <w:tab/>
      </w:r>
      <w:r w:rsidR="00C52C18" w:rsidRPr="00EA737C">
        <w:rPr>
          <w:noProof/>
        </w:rPr>
        <w:t>anionowe środki powierzchniowo czynne;</w:t>
      </w:r>
    </w:p>
    <w:p w14:paraId="4A898052" w14:textId="546330A2" w:rsidR="00C52C18" w:rsidRPr="00EA737C" w:rsidRDefault="0078411E" w:rsidP="0078411E">
      <w:pPr>
        <w:pStyle w:val="Point1"/>
        <w:rPr>
          <w:noProof/>
        </w:rPr>
      </w:pPr>
      <w:r w:rsidRPr="0078411E">
        <w:rPr>
          <w:noProof/>
        </w:rPr>
        <w:t>d)</w:t>
      </w:r>
      <w:r w:rsidRPr="0078411E">
        <w:rPr>
          <w:noProof/>
        </w:rPr>
        <w:tab/>
      </w:r>
      <w:r w:rsidR="00C52C18" w:rsidRPr="00EA737C">
        <w:rPr>
          <w:noProof/>
        </w:rPr>
        <w:t>kationowe środki powierzchniowo czynne;</w:t>
      </w:r>
    </w:p>
    <w:p w14:paraId="180C9AB7" w14:textId="7C4DA212" w:rsidR="00C52C18" w:rsidRPr="00EA737C" w:rsidRDefault="0078411E" w:rsidP="0078411E">
      <w:pPr>
        <w:pStyle w:val="Point1"/>
        <w:rPr>
          <w:noProof/>
        </w:rPr>
      </w:pPr>
      <w:r w:rsidRPr="0078411E">
        <w:rPr>
          <w:noProof/>
        </w:rPr>
        <w:t>e)</w:t>
      </w:r>
      <w:r w:rsidRPr="0078411E">
        <w:rPr>
          <w:noProof/>
        </w:rPr>
        <w:tab/>
      </w:r>
      <w:r w:rsidR="00C52C18" w:rsidRPr="00EA737C">
        <w:rPr>
          <w:noProof/>
        </w:rPr>
        <w:t>amfoteryczne środki powierzchniowo czynne;</w:t>
      </w:r>
    </w:p>
    <w:p w14:paraId="3698188D" w14:textId="494F89F8" w:rsidR="00C52C18" w:rsidRPr="00EA737C" w:rsidRDefault="0078411E" w:rsidP="0078411E">
      <w:pPr>
        <w:pStyle w:val="Point1"/>
        <w:rPr>
          <w:noProof/>
        </w:rPr>
      </w:pPr>
      <w:r w:rsidRPr="0078411E">
        <w:rPr>
          <w:noProof/>
        </w:rPr>
        <w:t>f)</w:t>
      </w:r>
      <w:r w:rsidRPr="0078411E">
        <w:rPr>
          <w:noProof/>
        </w:rPr>
        <w:tab/>
      </w:r>
      <w:r w:rsidR="00C52C18" w:rsidRPr="00EA737C">
        <w:rPr>
          <w:noProof/>
        </w:rPr>
        <w:t>niejonowe środki powierzchniowo czynne;</w:t>
      </w:r>
    </w:p>
    <w:p w14:paraId="03F2AA4D" w14:textId="0B6CCBA2" w:rsidR="00C52C18" w:rsidRPr="00EA737C" w:rsidRDefault="0078411E" w:rsidP="0078411E">
      <w:pPr>
        <w:pStyle w:val="Point1"/>
        <w:rPr>
          <w:noProof/>
        </w:rPr>
      </w:pPr>
      <w:r w:rsidRPr="0078411E">
        <w:rPr>
          <w:noProof/>
        </w:rPr>
        <w:t>g)</w:t>
      </w:r>
      <w:r w:rsidRPr="0078411E">
        <w:rPr>
          <w:noProof/>
        </w:rPr>
        <w:tab/>
      </w:r>
      <w:r w:rsidR="00C52C18" w:rsidRPr="00EA737C">
        <w:rPr>
          <w:noProof/>
        </w:rPr>
        <w:t>środki wybielające na bazie tlenu;</w:t>
      </w:r>
    </w:p>
    <w:p w14:paraId="0F7BED9E" w14:textId="67CCC5D7" w:rsidR="00C52C18" w:rsidRPr="00EA737C" w:rsidRDefault="0078411E" w:rsidP="0078411E">
      <w:pPr>
        <w:pStyle w:val="Point1"/>
        <w:rPr>
          <w:noProof/>
        </w:rPr>
      </w:pPr>
      <w:r w:rsidRPr="0078411E">
        <w:rPr>
          <w:noProof/>
        </w:rPr>
        <w:t>h)</w:t>
      </w:r>
      <w:r w:rsidRPr="0078411E">
        <w:rPr>
          <w:noProof/>
        </w:rPr>
        <w:tab/>
      </w:r>
      <w:r w:rsidR="00C52C18" w:rsidRPr="00EA737C">
        <w:rPr>
          <w:noProof/>
        </w:rPr>
        <w:t>środki wybielające na bazie chloru;</w:t>
      </w:r>
    </w:p>
    <w:p w14:paraId="20578F3B" w14:textId="45D2B8EE" w:rsidR="00C52C18" w:rsidRPr="00EA737C" w:rsidRDefault="0078411E" w:rsidP="0078411E">
      <w:pPr>
        <w:pStyle w:val="Point1"/>
        <w:rPr>
          <w:noProof/>
        </w:rPr>
      </w:pPr>
      <w:r w:rsidRPr="0078411E">
        <w:rPr>
          <w:noProof/>
        </w:rPr>
        <w:t>i)</w:t>
      </w:r>
      <w:r w:rsidRPr="0078411E">
        <w:rPr>
          <w:noProof/>
        </w:rPr>
        <w:tab/>
      </w:r>
      <w:r w:rsidR="00C52C18" w:rsidRPr="00EA737C">
        <w:rPr>
          <w:noProof/>
        </w:rPr>
        <w:t>EDTA (kwas etylenodiaminotetraoctowy)</w:t>
      </w:r>
      <w:r w:rsidR="000E7C0A" w:rsidRPr="00EA737C">
        <w:rPr>
          <w:noProof/>
        </w:rPr>
        <w:t xml:space="preserve"> i</w:t>
      </w:r>
      <w:r w:rsidR="000E7C0A">
        <w:rPr>
          <w:noProof/>
        </w:rPr>
        <w:t> </w:t>
      </w:r>
      <w:r w:rsidR="000E7C0A" w:rsidRPr="00EA737C">
        <w:rPr>
          <w:noProof/>
        </w:rPr>
        <w:t>jeg</w:t>
      </w:r>
      <w:r w:rsidR="00C52C18" w:rsidRPr="00EA737C">
        <w:rPr>
          <w:noProof/>
        </w:rPr>
        <w:t>o sole;</w:t>
      </w:r>
    </w:p>
    <w:p w14:paraId="5A1E9330" w14:textId="23A5AE1B" w:rsidR="00C52C18" w:rsidRPr="00EA737C" w:rsidRDefault="0078411E" w:rsidP="0078411E">
      <w:pPr>
        <w:pStyle w:val="Point1"/>
        <w:rPr>
          <w:noProof/>
        </w:rPr>
      </w:pPr>
      <w:r w:rsidRPr="0078411E">
        <w:rPr>
          <w:noProof/>
        </w:rPr>
        <w:t>j)</w:t>
      </w:r>
      <w:r w:rsidRPr="0078411E">
        <w:rPr>
          <w:noProof/>
        </w:rPr>
        <w:tab/>
      </w:r>
      <w:r w:rsidR="00C52C18" w:rsidRPr="00EA737C">
        <w:rPr>
          <w:noProof/>
        </w:rPr>
        <w:t>NTA (kwas nitrylotrójoctowy)</w:t>
      </w:r>
      <w:r w:rsidR="000E7C0A" w:rsidRPr="00EA737C">
        <w:rPr>
          <w:noProof/>
        </w:rPr>
        <w:t xml:space="preserve"> i</w:t>
      </w:r>
      <w:r w:rsidR="000E7C0A">
        <w:rPr>
          <w:noProof/>
        </w:rPr>
        <w:t> </w:t>
      </w:r>
      <w:r w:rsidR="000E7C0A" w:rsidRPr="00EA737C">
        <w:rPr>
          <w:noProof/>
        </w:rPr>
        <w:t>jeg</w:t>
      </w:r>
      <w:r w:rsidR="00C52C18" w:rsidRPr="00EA737C">
        <w:rPr>
          <w:noProof/>
        </w:rPr>
        <w:t>o sole;</w:t>
      </w:r>
    </w:p>
    <w:p w14:paraId="62018096" w14:textId="17870265" w:rsidR="00C52C18" w:rsidRPr="00EA737C" w:rsidRDefault="0078411E" w:rsidP="0078411E">
      <w:pPr>
        <w:pStyle w:val="Point1"/>
        <w:rPr>
          <w:noProof/>
        </w:rPr>
      </w:pPr>
      <w:r w:rsidRPr="0078411E">
        <w:rPr>
          <w:noProof/>
        </w:rPr>
        <w:t>k)</w:t>
      </w:r>
      <w:r w:rsidRPr="0078411E">
        <w:rPr>
          <w:noProof/>
        </w:rPr>
        <w:tab/>
      </w:r>
      <w:r w:rsidR="00C52C18" w:rsidRPr="00EA737C">
        <w:rPr>
          <w:noProof/>
        </w:rPr>
        <w:t>fenole</w:t>
      </w:r>
      <w:r w:rsidR="000E7C0A" w:rsidRPr="00EA737C">
        <w:rPr>
          <w:noProof/>
        </w:rPr>
        <w:t xml:space="preserve"> i</w:t>
      </w:r>
      <w:r w:rsidR="000E7C0A">
        <w:rPr>
          <w:noProof/>
        </w:rPr>
        <w:t> </w:t>
      </w:r>
      <w:r w:rsidR="000E7C0A" w:rsidRPr="00EA737C">
        <w:rPr>
          <w:noProof/>
        </w:rPr>
        <w:t>hal</w:t>
      </w:r>
      <w:r w:rsidR="00C52C18" w:rsidRPr="00EA737C">
        <w:rPr>
          <w:noProof/>
        </w:rPr>
        <w:t>ogenowane fenole;</w:t>
      </w:r>
    </w:p>
    <w:p w14:paraId="6EAEE6C3" w14:textId="4474E6E6" w:rsidR="00C52C18" w:rsidRPr="00EA737C" w:rsidRDefault="0078411E" w:rsidP="0078411E">
      <w:pPr>
        <w:pStyle w:val="Point1"/>
        <w:rPr>
          <w:noProof/>
        </w:rPr>
      </w:pPr>
      <w:r w:rsidRPr="0078411E">
        <w:rPr>
          <w:noProof/>
        </w:rPr>
        <w:t>l)</w:t>
      </w:r>
      <w:r w:rsidRPr="0078411E">
        <w:rPr>
          <w:noProof/>
        </w:rPr>
        <w:tab/>
      </w:r>
      <w:r w:rsidR="00C52C18" w:rsidRPr="00EA737C">
        <w:rPr>
          <w:noProof/>
        </w:rPr>
        <w:t>paradichlorobenzen;</w:t>
      </w:r>
    </w:p>
    <w:p w14:paraId="46D7B2BD" w14:textId="53CADD25" w:rsidR="00C52C18" w:rsidRPr="00EA737C" w:rsidRDefault="0078411E" w:rsidP="0078411E">
      <w:pPr>
        <w:pStyle w:val="Point1"/>
        <w:rPr>
          <w:noProof/>
        </w:rPr>
      </w:pPr>
      <w:r w:rsidRPr="0078411E">
        <w:rPr>
          <w:noProof/>
        </w:rPr>
        <w:t>m)</w:t>
      </w:r>
      <w:r w:rsidRPr="0078411E">
        <w:rPr>
          <w:noProof/>
        </w:rPr>
        <w:tab/>
      </w:r>
      <w:r w:rsidR="00C52C18" w:rsidRPr="00EA737C">
        <w:rPr>
          <w:noProof/>
        </w:rPr>
        <w:t>węglowodory aromatyczne;</w:t>
      </w:r>
    </w:p>
    <w:p w14:paraId="5BF0C5B7" w14:textId="2892BB3F" w:rsidR="00C52C18" w:rsidRPr="00EA737C" w:rsidRDefault="0078411E" w:rsidP="0078411E">
      <w:pPr>
        <w:pStyle w:val="Point1"/>
        <w:rPr>
          <w:noProof/>
        </w:rPr>
      </w:pPr>
      <w:r w:rsidRPr="0078411E">
        <w:rPr>
          <w:noProof/>
        </w:rPr>
        <w:t>n)</w:t>
      </w:r>
      <w:r w:rsidRPr="0078411E">
        <w:rPr>
          <w:noProof/>
        </w:rPr>
        <w:tab/>
      </w:r>
      <w:r w:rsidR="00C52C18" w:rsidRPr="00EA737C">
        <w:rPr>
          <w:noProof/>
        </w:rPr>
        <w:t>węglowodory alifatyczne;</w:t>
      </w:r>
    </w:p>
    <w:p w14:paraId="3EDDDB24" w14:textId="20261B75" w:rsidR="00C52C18" w:rsidRPr="00EA737C" w:rsidRDefault="0078411E" w:rsidP="0078411E">
      <w:pPr>
        <w:pStyle w:val="Point1"/>
        <w:rPr>
          <w:noProof/>
        </w:rPr>
      </w:pPr>
      <w:r w:rsidRPr="0078411E">
        <w:rPr>
          <w:noProof/>
        </w:rPr>
        <w:t>o)</w:t>
      </w:r>
      <w:r w:rsidRPr="0078411E">
        <w:rPr>
          <w:noProof/>
        </w:rPr>
        <w:tab/>
      </w:r>
      <w:r w:rsidR="00C52C18" w:rsidRPr="00EA737C">
        <w:rPr>
          <w:noProof/>
        </w:rPr>
        <w:t>halogenowane węglowodory;</w:t>
      </w:r>
    </w:p>
    <w:p w14:paraId="602CCFDD" w14:textId="70F81A7D" w:rsidR="00C52C18" w:rsidRPr="00EA737C" w:rsidRDefault="0078411E" w:rsidP="0078411E">
      <w:pPr>
        <w:pStyle w:val="Point1"/>
        <w:rPr>
          <w:noProof/>
        </w:rPr>
      </w:pPr>
      <w:r w:rsidRPr="0078411E">
        <w:rPr>
          <w:noProof/>
        </w:rPr>
        <w:t>p)</w:t>
      </w:r>
      <w:r w:rsidRPr="0078411E">
        <w:rPr>
          <w:noProof/>
        </w:rPr>
        <w:tab/>
      </w:r>
      <w:r w:rsidR="00C52C18" w:rsidRPr="00EA737C">
        <w:rPr>
          <w:noProof/>
        </w:rPr>
        <w:t>mydło;</w:t>
      </w:r>
    </w:p>
    <w:p w14:paraId="322F3EAE" w14:textId="791D1615" w:rsidR="00C52C18" w:rsidRPr="00EA737C" w:rsidRDefault="0078411E" w:rsidP="0078411E">
      <w:pPr>
        <w:pStyle w:val="Point1"/>
        <w:rPr>
          <w:noProof/>
        </w:rPr>
      </w:pPr>
      <w:r w:rsidRPr="0078411E">
        <w:rPr>
          <w:noProof/>
        </w:rPr>
        <w:t>q)</w:t>
      </w:r>
      <w:r w:rsidRPr="0078411E">
        <w:rPr>
          <w:noProof/>
        </w:rPr>
        <w:tab/>
      </w:r>
      <w:r w:rsidR="00C52C18" w:rsidRPr="00EA737C">
        <w:rPr>
          <w:noProof/>
        </w:rPr>
        <w:t>zeolity;</w:t>
      </w:r>
    </w:p>
    <w:p w14:paraId="59847A8B" w14:textId="6BE51A63" w:rsidR="00C52C18" w:rsidRPr="00EA737C" w:rsidRDefault="0078411E" w:rsidP="0078411E">
      <w:pPr>
        <w:pStyle w:val="Point1"/>
        <w:rPr>
          <w:noProof/>
        </w:rPr>
      </w:pPr>
      <w:r w:rsidRPr="0078411E">
        <w:rPr>
          <w:noProof/>
        </w:rPr>
        <w:t>r)</w:t>
      </w:r>
      <w:r w:rsidRPr="0078411E">
        <w:rPr>
          <w:noProof/>
        </w:rPr>
        <w:tab/>
      </w:r>
      <w:r w:rsidR="00C52C18" w:rsidRPr="00EA737C">
        <w:rPr>
          <w:noProof/>
        </w:rPr>
        <w:t>polikarboksylany.</w:t>
      </w:r>
    </w:p>
    <w:p w14:paraId="4A5DFE76" w14:textId="18EB28FF" w:rsidR="00C52C18" w:rsidRPr="00EA737C" w:rsidRDefault="00C52C18" w:rsidP="007228EE">
      <w:pPr>
        <w:pStyle w:val="NumPar1"/>
        <w:rPr>
          <w:noProof/>
        </w:rPr>
      </w:pPr>
      <w:r w:rsidRPr="00EA737C">
        <w:rPr>
          <w:noProof/>
        </w:rPr>
        <w:t>Następujące rodzaje składników, jeżeli są dodawane, należy umieścić</w:t>
      </w:r>
      <w:r w:rsidR="000E7C0A" w:rsidRPr="00EA737C">
        <w:rPr>
          <w:noProof/>
        </w:rPr>
        <w:t xml:space="preserve"> w</w:t>
      </w:r>
      <w:r w:rsidR="000E7C0A">
        <w:rPr>
          <w:noProof/>
        </w:rPr>
        <w:t> </w:t>
      </w:r>
      <w:r w:rsidR="000E7C0A" w:rsidRPr="00EA737C">
        <w:rPr>
          <w:noProof/>
        </w:rPr>
        <w:t>wyk</w:t>
      </w:r>
      <w:r w:rsidRPr="00EA737C">
        <w:rPr>
          <w:noProof/>
        </w:rPr>
        <w:t>azie, niezależnie od ich stężenia:</w:t>
      </w:r>
    </w:p>
    <w:p w14:paraId="12F7D826" w14:textId="11A29BEB" w:rsidR="00C52C18" w:rsidRPr="00EA737C" w:rsidRDefault="0078411E" w:rsidP="0078411E">
      <w:pPr>
        <w:pStyle w:val="Point1"/>
        <w:rPr>
          <w:noProof/>
        </w:rPr>
      </w:pPr>
      <w:r w:rsidRPr="0078411E">
        <w:rPr>
          <w:noProof/>
        </w:rPr>
        <w:t>a)</w:t>
      </w:r>
      <w:r w:rsidRPr="0078411E">
        <w:rPr>
          <w:noProof/>
        </w:rPr>
        <w:tab/>
      </w:r>
      <w:r w:rsidR="00C52C18" w:rsidRPr="00EA737C">
        <w:rPr>
          <w:noProof/>
        </w:rPr>
        <w:t>enzymy;</w:t>
      </w:r>
    </w:p>
    <w:p w14:paraId="492BF721" w14:textId="264432CE" w:rsidR="00C52C18" w:rsidRPr="00EA737C" w:rsidRDefault="0078411E" w:rsidP="0078411E">
      <w:pPr>
        <w:pStyle w:val="Point1"/>
        <w:rPr>
          <w:noProof/>
        </w:rPr>
      </w:pPr>
      <w:r w:rsidRPr="0078411E">
        <w:rPr>
          <w:noProof/>
        </w:rPr>
        <w:t>b)</w:t>
      </w:r>
      <w:r w:rsidRPr="0078411E">
        <w:rPr>
          <w:noProof/>
        </w:rPr>
        <w:tab/>
      </w:r>
      <w:r w:rsidR="00C52C18" w:rsidRPr="00EA737C">
        <w:rPr>
          <w:noProof/>
        </w:rPr>
        <w:t>mikroorganizmy;</w:t>
      </w:r>
    </w:p>
    <w:p w14:paraId="36B49836" w14:textId="215DD7AA" w:rsidR="00C52C18" w:rsidRPr="00EA737C" w:rsidRDefault="0078411E" w:rsidP="0078411E">
      <w:pPr>
        <w:pStyle w:val="Point1"/>
        <w:rPr>
          <w:noProof/>
        </w:rPr>
      </w:pPr>
      <w:r w:rsidRPr="0078411E">
        <w:rPr>
          <w:noProof/>
        </w:rPr>
        <w:t>c)</w:t>
      </w:r>
      <w:r w:rsidRPr="0078411E">
        <w:rPr>
          <w:noProof/>
        </w:rPr>
        <w:tab/>
      </w:r>
      <w:r w:rsidR="00C52C18" w:rsidRPr="00EA737C">
        <w:rPr>
          <w:noProof/>
        </w:rPr>
        <w:t>rozjaśniacze optyczne;</w:t>
      </w:r>
    </w:p>
    <w:p w14:paraId="494026AF" w14:textId="28274B88" w:rsidR="00C52C18" w:rsidRPr="00EA737C" w:rsidRDefault="0078411E" w:rsidP="0078411E">
      <w:pPr>
        <w:pStyle w:val="Point1"/>
        <w:rPr>
          <w:noProof/>
        </w:rPr>
      </w:pPr>
      <w:r w:rsidRPr="0078411E">
        <w:rPr>
          <w:noProof/>
        </w:rPr>
        <w:t>d)</w:t>
      </w:r>
      <w:r w:rsidRPr="0078411E">
        <w:rPr>
          <w:noProof/>
        </w:rPr>
        <w:tab/>
      </w:r>
      <w:r w:rsidR="00C52C18" w:rsidRPr="00EA737C">
        <w:rPr>
          <w:noProof/>
        </w:rPr>
        <w:t>kompozycje zapachowe.</w:t>
      </w:r>
    </w:p>
    <w:p w14:paraId="3D18E3F6" w14:textId="1204EA15" w:rsidR="00C52C18" w:rsidRPr="00EA737C" w:rsidRDefault="00C52C18" w:rsidP="002D31C9">
      <w:pPr>
        <w:pStyle w:val="ManualNumPar1"/>
        <w:rPr>
          <w:noProof/>
        </w:rPr>
      </w:pPr>
      <w:r w:rsidRPr="00EA737C">
        <w:rPr>
          <w:noProof/>
        </w:rPr>
        <w:t>3.</w:t>
      </w:r>
      <w:r w:rsidRPr="00EA737C">
        <w:rPr>
          <w:noProof/>
        </w:rPr>
        <w:tab/>
        <w:t>W wykazie należy umieścić środki konserwujące, stosując</w:t>
      </w:r>
      <w:r w:rsidR="000E7C0A" w:rsidRPr="00EA737C">
        <w:rPr>
          <w:noProof/>
        </w:rPr>
        <w:t xml:space="preserve"> w</w:t>
      </w:r>
      <w:r w:rsidR="000E7C0A">
        <w:rPr>
          <w:noProof/>
        </w:rPr>
        <w:t> </w:t>
      </w:r>
      <w:r w:rsidR="000E7C0A" w:rsidRPr="00EA737C">
        <w:rPr>
          <w:noProof/>
        </w:rPr>
        <w:t>mia</w:t>
      </w:r>
      <w:r w:rsidRPr="00EA737C">
        <w:rPr>
          <w:noProof/>
        </w:rPr>
        <w:t>rę możliwości system,</w:t>
      </w:r>
      <w:r w:rsidR="000E7C0A" w:rsidRPr="00EA737C">
        <w:rPr>
          <w:noProof/>
        </w:rPr>
        <w:t xml:space="preserve"> o</w:t>
      </w:r>
      <w:r w:rsidR="000E7C0A">
        <w:rPr>
          <w:noProof/>
        </w:rPr>
        <w:t> </w:t>
      </w:r>
      <w:r w:rsidR="000E7C0A" w:rsidRPr="00EA737C">
        <w:rPr>
          <w:noProof/>
        </w:rPr>
        <w:t>któ</w:t>
      </w:r>
      <w:r w:rsidRPr="00EA737C">
        <w:rPr>
          <w:noProof/>
        </w:rPr>
        <w:t>rym mowa</w:t>
      </w:r>
      <w:r w:rsidR="000E7C0A" w:rsidRPr="00EA737C">
        <w:rPr>
          <w:noProof/>
        </w:rPr>
        <w:t xml:space="preserve"> w</w:t>
      </w:r>
      <w:r w:rsidR="000E7C0A">
        <w:rPr>
          <w:noProof/>
        </w:rPr>
        <w:t> </w:t>
      </w:r>
      <w:r w:rsidR="000E7C0A" w:rsidRPr="000E7C0A">
        <w:rPr>
          <w:noProof/>
        </w:rPr>
        <w:t>art</w:t>
      </w:r>
      <w:r w:rsidRPr="000E7C0A">
        <w:rPr>
          <w:noProof/>
        </w:rPr>
        <w:t>.</w:t>
      </w:r>
      <w:r w:rsidR="000E7C0A" w:rsidRPr="000E7C0A">
        <w:rPr>
          <w:noProof/>
        </w:rPr>
        <w:t> </w:t>
      </w:r>
      <w:r w:rsidRPr="000E7C0A">
        <w:rPr>
          <w:noProof/>
        </w:rPr>
        <w:t>3</w:t>
      </w:r>
      <w:r w:rsidRPr="00EA737C">
        <w:rPr>
          <w:noProof/>
        </w:rPr>
        <w:t xml:space="preserve">3 rozporządzenia (WE) </w:t>
      </w:r>
      <w:r w:rsidRPr="000E7C0A">
        <w:rPr>
          <w:noProof/>
        </w:rPr>
        <w:t>nr</w:t>
      </w:r>
      <w:r w:rsidR="000E7C0A" w:rsidRPr="000E7C0A">
        <w:rPr>
          <w:noProof/>
        </w:rPr>
        <w:t> </w:t>
      </w:r>
      <w:r w:rsidRPr="000E7C0A">
        <w:rPr>
          <w:noProof/>
        </w:rPr>
        <w:t>1</w:t>
      </w:r>
      <w:r w:rsidRPr="00EA737C">
        <w:rPr>
          <w:noProof/>
        </w:rPr>
        <w:t>223/2009, niezależnie od ich stężenia,</w:t>
      </w:r>
      <w:r w:rsidR="000E7C0A" w:rsidRPr="00EA737C">
        <w:rPr>
          <w:noProof/>
        </w:rPr>
        <w:t xml:space="preserve"> o</w:t>
      </w:r>
      <w:r w:rsidR="000E7C0A">
        <w:rPr>
          <w:noProof/>
        </w:rPr>
        <w:t> </w:t>
      </w:r>
      <w:r w:rsidR="000E7C0A" w:rsidRPr="00EA737C">
        <w:rPr>
          <w:noProof/>
        </w:rPr>
        <w:t>ile</w:t>
      </w:r>
      <w:r w:rsidRPr="00EA737C">
        <w:rPr>
          <w:noProof/>
        </w:rPr>
        <w:t xml:space="preserve"> spełniają następujące warunki: </w:t>
      </w:r>
    </w:p>
    <w:p w14:paraId="7EEE2CC7" w14:textId="65151A7C" w:rsidR="00C52C18" w:rsidRPr="00EA737C" w:rsidRDefault="0078411E" w:rsidP="0078411E">
      <w:pPr>
        <w:pStyle w:val="Point1"/>
        <w:rPr>
          <w:noProof/>
        </w:rPr>
      </w:pPr>
      <w:r w:rsidRPr="0078411E">
        <w:rPr>
          <w:noProof/>
        </w:rPr>
        <w:t>a)</w:t>
      </w:r>
      <w:r w:rsidRPr="0078411E">
        <w:rPr>
          <w:noProof/>
        </w:rPr>
        <w:tab/>
      </w:r>
      <w:r w:rsidR="00C52C18" w:rsidRPr="00EA737C">
        <w:rPr>
          <w:noProof/>
        </w:rPr>
        <w:t>przyczyniają się do zakwalifikowania detergentu jako wyrobu poddanego działaniu produktów biobójczych</w:t>
      </w:r>
      <w:r w:rsidR="000E7C0A" w:rsidRPr="00EA737C">
        <w:rPr>
          <w:noProof/>
        </w:rPr>
        <w:t xml:space="preserve"> w</w:t>
      </w:r>
      <w:r w:rsidR="000E7C0A">
        <w:rPr>
          <w:noProof/>
        </w:rPr>
        <w:t> </w:t>
      </w:r>
      <w:r w:rsidR="000E7C0A" w:rsidRPr="00EA737C">
        <w:rPr>
          <w:noProof/>
        </w:rPr>
        <w:t>roz</w:t>
      </w:r>
      <w:r w:rsidR="00C52C18" w:rsidRPr="00EA737C">
        <w:rPr>
          <w:noProof/>
        </w:rPr>
        <w:t xml:space="preserve">umieniu </w:t>
      </w:r>
      <w:r w:rsidR="00C52C18" w:rsidRPr="000E7C0A">
        <w:rPr>
          <w:noProof/>
        </w:rPr>
        <w:t>art.</w:t>
      </w:r>
      <w:r w:rsidR="000E7C0A" w:rsidRPr="000E7C0A">
        <w:rPr>
          <w:noProof/>
        </w:rPr>
        <w:t> </w:t>
      </w:r>
      <w:r w:rsidR="00C52C18" w:rsidRPr="000E7C0A">
        <w:rPr>
          <w:noProof/>
        </w:rPr>
        <w:t>3</w:t>
      </w:r>
      <w:r w:rsidR="00C52C18" w:rsidRPr="00EA737C">
        <w:rPr>
          <w:noProof/>
        </w:rPr>
        <w:t xml:space="preserve"> </w:t>
      </w:r>
      <w:r w:rsidR="00C52C18" w:rsidRPr="000E7C0A">
        <w:rPr>
          <w:noProof/>
        </w:rPr>
        <w:t>ust.</w:t>
      </w:r>
      <w:r w:rsidR="000E7C0A" w:rsidRPr="000E7C0A">
        <w:rPr>
          <w:noProof/>
        </w:rPr>
        <w:t> </w:t>
      </w:r>
      <w:r w:rsidR="00C52C18" w:rsidRPr="000E7C0A">
        <w:rPr>
          <w:noProof/>
        </w:rPr>
        <w:t>1</w:t>
      </w:r>
      <w:r w:rsidR="00C52C18" w:rsidRPr="00EA737C">
        <w:rPr>
          <w:noProof/>
        </w:rPr>
        <w:t xml:space="preserve"> </w:t>
      </w:r>
      <w:r w:rsidR="00C52C18" w:rsidRPr="000E7C0A">
        <w:rPr>
          <w:noProof/>
        </w:rPr>
        <w:t>lit.</w:t>
      </w:r>
      <w:r w:rsidR="000E7C0A" w:rsidRPr="000E7C0A">
        <w:rPr>
          <w:noProof/>
        </w:rPr>
        <w:t> </w:t>
      </w:r>
      <w:r w:rsidR="00C52C18" w:rsidRPr="000E7C0A">
        <w:rPr>
          <w:noProof/>
        </w:rPr>
        <w:t>l)</w:t>
      </w:r>
      <w:r w:rsidR="00C52C18" w:rsidRPr="00EA737C">
        <w:rPr>
          <w:noProof/>
        </w:rPr>
        <w:t xml:space="preserve"> rozporządzenia (UE) </w:t>
      </w:r>
      <w:r w:rsidR="00C52C18" w:rsidRPr="000E7C0A">
        <w:rPr>
          <w:noProof/>
        </w:rPr>
        <w:t>nr</w:t>
      </w:r>
      <w:r w:rsidR="000E7C0A" w:rsidRPr="000E7C0A">
        <w:rPr>
          <w:noProof/>
        </w:rPr>
        <w:t> </w:t>
      </w:r>
      <w:r w:rsidR="00C52C18" w:rsidRPr="000E7C0A">
        <w:rPr>
          <w:noProof/>
        </w:rPr>
        <w:t>5</w:t>
      </w:r>
      <w:r w:rsidR="00C52C18" w:rsidRPr="00EA737C">
        <w:rPr>
          <w:noProof/>
        </w:rPr>
        <w:t xml:space="preserve">28/2012; </w:t>
      </w:r>
    </w:p>
    <w:p w14:paraId="1238DB63" w14:textId="3051D065" w:rsidR="00AF139B" w:rsidRPr="00EA737C" w:rsidRDefault="0078411E" w:rsidP="0078411E">
      <w:pPr>
        <w:pStyle w:val="Point1"/>
        <w:rPr>
          <w:noProof/>
        </w:rPr>
      </w:pPr>
      <w:r w:rsidRPr="0078411E">
        <w:rPr>
          <w:noProof/>
        </w:rPr>
        <w:t>b)</w:t>
      </w:r>
      <w:r w:rsidRPr="0078411E">
        <w:rPr>
          <w:noProof/>
        </w:rPr>
        <w:tab/>
      </w:r>
      <w:r w:rsidR="00C52C18" w:rsidRPr="00EA737C">
        <w:rPr>
          <w:noProof/>
        </w:rPr>
        <w:t>są oznakowane jako składnik detergentu.</w:t>
      </w:r>
    </w:p>
    <w:p w14:paraId="2A4519A4" w14:textId="761704F6" w:rsidR="00C52C18" w:rsidRPr="00EA737C" w:rsidRDefault="00AF139B" w:rsidP="00240BD6">
      <w:pPr>
        <w:pStyle w:val="Text1"/>
        <w:rPr>
          <w:noProof/>
        </w:rPr>
      </w:pPr>
      <w:r w:rsidRPr="00EA737C">
        <w:rPr>
          <w:noProof/>
        </w:rPr>
        <w:t>Warunek wymieniony</w:t>
      </w:r>
      <w:r w:rsidR="000E7C0A" w:rsidRPr="00EA737C">
        <w:rPr>
          <w:noProof/>
        </w:rPr>
        <w:t xml:space="preserve"> w</w:t>
      </w:r>
      <w:r w:rsidR="000E7C0A">
        <w:rPr>
          <w:noProof/>
        </w:rPr>
        <w:t> </w:t>
      </w:r>
      <w:r w:rsidR="000E7C0A" w:rsidRPr="00EA737C">
        <w:rPr>
          <w:noProof/>
        </w:rPr>
        <w:t>aka</w:t>
      </w:r>
      <w:r w:rsidRPr="00EA737C">
        <w:rPr>
          <w:noProof/>
        </w:rPr>
        <w:t>picie pierwszym</w:t>
      </w:r>
      <w:r w:rsidR="000E7C0A" w:rsidRPr="00EA737C">
        <w:rPr>
          <w:noProof/>
        </w:rPr>
        <w:t xml:space="preserve"> w</w:t>
      </w:r>
      <w:r w:rsidR="000E7C0A">
        <w:rPr>
          <w:noProof/>
        </w:rPr>
        <w:t> </w:t>
      </w:r>
      <w:r w:rsidR="000E7C0A" w:rsidRPr="000E7C0A">
        <w:rPr>
          <w:noProof/>
        </w:rPr>
        <w:t>lit</w:t>
      </w:r>
      <w:r w:rsidRPr="000E7C0A">
        <w:rPr>
          <w:noProof/>
        </w:rPr>
        <w:t>.</w:t>
      </w:r>
      <w:r w:rsidR="000E7C0A" w:rsidRPr="000E7C0A">
        <w:rPr>
          <w:noProof/>
        </w:rPr>
        <w:t> </w:t>
      </w:r>
      <w:r w:rsidRPr="000E7C0A">
        <w:rPr>
          <w:noProof/>
        </w:rPr>
        <w:t>b)</w:t>
      </w:r>
      <w:r w:rsidRPr="00EA737C">
        <w:rPr>
          <w:noProof/>
        </w:rPr>
        <w:t xml:space="preserve"> nie musi być spełniony, jeżeli środki konserwujące nie przekraczają wartości granicznych wywołujących reakcję alergiczną,</w:t>
      </w:r>
      <w:r w:rsidR="000E7C0A" w:rsidRPr="00EA737C">
        <w:rPr>
          <w:noProof/>
        </w:rPr>
        <w:t xml:space="preserve"> o</w:t>
      </w:r>
      <w:r w:rsidR="000E7C0A">
        <w:rPr>
          <w:noProof/>
        </w:rPr>
        <w:t> </w:t>
      </w:r>
      <w:r w:rsidR="000E7C0A" w:rsidRPr="00EA737C">
        <w:rPr>
          <w:noProof/>
        </w:rPr>
        <w:t>któ</w:t>
      </w:r>
      <w:r w:rsidRPr="00EA737C">
        <w:rPr>
          <w:noProof/>
        </w:rPr>
        <w:t>rych mowa</w:t>
      </w:r>
      <w:r w:rsidR="000E7C0A" w:rsidRPr="00EA737C">
        <w:rPr>
          <w:noProof/>
        </w:rPr>
        <w:t xml:space="preserve"> w</w:t>
      </w:r>
      <w:r w:rsidR="000E7C0A">
        <w:rPr>
          <w:noProof/>
        </w:rPr>
        <w:t> </w:t>
      </w:r>
      <w:r w:rsidR="000E7C0A" w:rsidRPr="000E7C0A">
        <w:rPr>
          <w:noProof/>
        </w:rPr>
        <w:t>pkt </w:t>
      </w:r>
      <w:r w:rsidRPr="000E7C0A">
        <w:rPr>
          <w:noProof/>
        </w:rPr>
        <w:t>3</w:t>
      </w:r>
      <w:r w:rsidRPr="00EA737C">
        <w:rPr>
          <w:noProof/>
        </w:rPr>
        <w:t>.4.3.3 (w tabeli 3.4.6)</w:t>
      </w:r>
      <w:r w:rsidR="000E7C0A" w:rsidRPr="00EA737C">
        <w:rPr>
          <w:noProof/>
        </w:rPr>
        <w:t xml:space="preserve"> w</w:t>
      </w:r>
      <w:r w:rsidR="000E7C0A">
        <w:rPr>
          <w:noProof/>
        </w:rPr>
        <w:t> </w:t>
      </w:r>
      <w:r w:rsidR="000E7C0A" w:rsidRPr="00EA737C">
        <w:rPr>
          <w:noProof/>
        </w:rPr>
        <w:t>zał</w:t>
      </w:r>
      <w:r w:rsidRPr="00EA737C">
        <w:rPr>
          <w:noProof/>
        </w:rPr>
        <w:t xml:space="preserve">ączniku I do rozporządzenia (WE) </w:t>
      </w:r>
      <w:r w:rsidRPr="000E7C0A">
        <w:rPr>
          <w:noProof/>
        </w:rPr>
        <w:t>nr</w:t>
      </w:r>
      <w:r w:rsidR="000E7C0A" w:rsidRPr="000E7C0A">
        <w:rPr>
          <w:noProof/>
        </w:rPr>
        <w:t> </w:t>
      </w:r>
      <w:r w:rsidRPr="000E7C0A">
        <w:rPr>
          <w:noProof/>
        </w:rPr>
        <w:t>1</w:t>
      </w:r>
      <w:r w:rsidRPr="00EA737C">
        <w:rPr>
          <w:noProof/>
        </w:rPr>
        <w:t>272/2008 lub nie pełnią już funkcji konserwującej</w:t>
      </w:r>
      <w:r w:rsidR="000E7C0A" w:rsidRPr="00EA737C">
        <w:rPr>
          <w:noProof/>
        </w:rPr>
        <w:t xml:space="preserve"> w</w:t>
      </w:r>
      <w:r w:rsidR="000E7C0A">
        <w:rPr>
          <w:noProof/>
        </w:rPr>
        <w:t> </w:t>
      </w:r>
      <w:r w:rsidR="000E7C0A" w:rsidRPr="00EA737C">
        <w:rPr>
          <w:noProof/>
        </w:rPr>
        <w:t>pro</w:t>
      </w:r>
      <w:r w:rsidRPr="00EA737C">
        <w:rPr>
          <w:noProof/>
        </w:rPr>
        <w:t>dukcie końcowym, nawet</w:t>
      </w:r>
      <w:r w:rsidR="000E7C0A" w:rsidRPr="00EA737C">
        <w:rPr>
          <w:noProof/>
        </w:rPr>
        <w:t xml:space="preserve"> w</w:t>
      </w:r>
      <w:r w:rsidR="000E7C0A">
        <w:rPr>
          <w:noProof/>
        </w:rPr>
        <w:t> </w:t>
      </w:r>
      <w:r w:rsidR="000E7C0A" w:rsidRPr="00EA737C">
        <w:rPr>
          <w:noProof/>
        </w:rPr>
        <w:t>syn</w:t>
      </w:r>
      <w:r w:rsidRPr="00EA737C">
        <w:rPr>
          <w:noProof/>
        </w:rPr>
        <w:t>ergii</w:t>
      </w:r>
      <w:r w:rsidR="000E7C0A" w:rsidRPr="00EA737C">
        <w:rPr>
          <w:noProof/>
        </w:rPr>
        <w:t xml:space="preserve"> z</w:t>
      </w:r>
      <w:r w:rsidR="000E7C0A">
        <w:rPr>
          <w:noProof/>
        </w:rPr>
        <w:t> </w:t>
      </w:r>
      <w:r w:rsidR="000E7C0A" w:rsidRPr="00EA737C">
        <w:rPr>
          <w:noProof/>
        </w:rPr>
        <w:t>inn</w:t>
      </w:r>
      <w:r w:rsidRPr="00EA737C">
        <w:rPr>
          <w:noProof/>
        </w:rPr>
        <w:t xml:space="preserve">ymi środkami konserwującymi. </w:t>
      </w:r>
    </w:p>
    <w:p w14:paraId="37F576A7" w14:textId="258AAB3F" w:rsidR="00C52C18" w:rsidRPr="00EA737C" w:rsidRDefault="00C52C18" w:rsidP="00D506FE">
      <w:pPr>
        <w:pStyle w:val="ManualNumPar1"/>
        <w:rPr>
          <w:noProof/>
        </w:rPr>
      </w:pPr>
      <w:r w:rsidRPr="00EA737C">
        <w:rPr>
          <w:noProof/>
        </w:rPr>
        <w:t>4.</w:t>
      </w:r>
      <w:r w:rsidRPr="00EA737C">
        <w:rPr>
          <w:noProof/>
        </w:rPr>
        <w:tab/>
        <w:t>Jeżeli zostały dodane</w:t>
      </w:r>
      <w:r w:rsidR="000E7C0A" w:rsidRPr="00EA737C">
        <w:rPr>
          <w:noProof/>
        </w:rPr>
        <w:t xml:space="preserve"> w</w:t>
      </w:r>
      <w:r w:rsidR="000E7C0A">
        <w:rPr>
          <w:noProof/>
        </w:rPr>
        <w:t> </w:t>
      </w:r>
      <w:r w:rsidR="000E7C0A" w:rsidRPr="00EA737C">
        <w:rPr>
          <w:noProof/>
        </w:rPr>
        <w:t>stę</w:t>
      </w:r>
      <w:r w:rsidRPr="00EA737C">
        <w:rPr>
          <w:noProof/>
        </w:rPr>
        <w:t>żeniach przekraczających 0,01 % masy, substancje zapachowe mogące powodować alergie, wymienione</w:t>
      </w:r>
      <w:r w:rsidR="000E7C0A" w:rsidRPr="00EA737C">
        <w:rPr>
          <w:noProof/>
        </w:rPr>
        <w:t xml:space="preserve"> w</w:t>
      </w:r>
      <w:r w:rsidR="000E7C0A">
        <w:rPr>
          <w:noProof/>
        </w:rPr>
        <w:t> </w:t>
      </w:r>
      <w:r w:rsidR="000E7C0A" w:rsidRPr="00EA737C">
        <w:rPr>
          <w:noProof/>
        </w:rPr>
        <w:t>poz</w:t>
      </w:r>
      <w:r w:rsidRPr="00EA737C">
        <w:rPr>
          <w:noProof/>
        </w:rPr>
        <w:t xml:space="preserve">ycjach 45, 67–92 i [X]–[X] załącznika III do rozporządzenia (WE) </w:t>
      </w:r>
      <w:r w:rsidRPr="000E7C0A">
        <w:rPr>
          <w:noProof/>
        </w:rPr>
        <w:t>nr</w:t>
      </w:r>
      <w:r w:rsidR="000E7C0A" w:rsidRPr="000E7C0A">
        <w:rPr>
          <w:noProof/>
        </w:rPr>
        <w:t> </w:t>
      </w:r>
      <w:r w:rsidRPr="000E7C0A">
        <w:rPr>
          <w:noProof/>
        </w:rPr>
        <w:t>1</w:t>
      </w:r>
      <w:r w:rsidRPr="00EA737C">
        <w:rPr>
          <w:noProof/>
        </w:rPr>
        <w:t>223/2009, oznakowuje się, stosując system,</w:t>
      </w:r>
      <w:r w:rsidR="000E7C0A" w:rsidRPr="00EA737C">
        <w:rPr>
          <w:noProof/>
        </w:rPr>
        <w:t xml:space="preserve"> o</w:t>
      </w:r>
      <w:r w:rsidR="000E7C0A">
        <w:rPr>
          <w:noProof/>
        </w:rPr>
        <w:t> </w:t>
      </w:r>
      <w:r w:rsidR="000E7C0A" w:rsidRPr="00EA737C">
        <w:rPr>
          <w:noProof/>
        </w:rPr>
        <w:t>któ</w:t>
      </w:r>
      <w:r w:rsidRPr="00EA737C">
        <w:rPr>
          <w:noProof/>
        </w:rPr>
        <w:t>rym mowa</w:t>
      </w:r>
      <w:r w:rsidR="000E7C0A" w:rsidRPr="00EA737C">
        <w:rPr>
          <w:noProof/>
        </w:rPr>
        <w:t xml:space="preserve"> w</w:t>
      </w:r>
      <w:r w:rsidR="000E7C0A">
        <w:rPr>
          <w:noProof/>
        </w:rPr>
        <w:t> </w:t>
      </w:r>
      <w:r w:rsidR="000E7C0A" w:rsidRPr="000E7C0A">
        <w:rPr>
          <w:noProof/>
        </w:rPr>
        <w:t>art</w:t>
      </w:r>
      <w:r w:rsidRPr="000E7C0A">
        <w:rPr>
          <w:noProof/>
        </w:rPr>
        <w:t>.</w:t>
      </w:r>
      <w:r w:rsidR="000E7C0A" w:rsidRPr="000E7C0A">
        <w:rPr>
          <w:noProof/>
        </w:rPr>
        <w:t> </w:t>
      </w:r>
      <w:r w:rsidRPr="000E7C0A">
        <w:rPr>
          <w:noProof/>
        </w:rPr>
        <w:t>3</w:t>
      </w:r>
      <w:r w:rsidRPr="00EA737C">
        <w:rPr>
          <w:noProof/>
        </w:rPr>
        <w:t>3 tego rozporządzenia. Zdanie pierwsze nie ma zastosowania do substancji zapachowych mogących powodować alergie, które to substancje spełniają progi dotyczące oznakowania określone</w:t>
      </w:r>
      <w:r w:rsidR="000E7C0A" w:rsidRPr="00EA737C">
        <w:rPr>
          <w:noProof/>
        </w:rPr>
        <w:t xml:space="preserve"> w</w:t>
      </w:r>
      <w:r w:rsidR="000E7C0A">
        <w:rPr>
          <w:noProof/>
        </w:rPr>
        <w:t> </w:t>
      </w:r>
      <w:r w:rsidR="000E7C0A" w:rsidRPr="00EA737C">
        <w:rPr>
          <w:noProof/>
        </w:rPr>
        <w:t>roz</w:t>
      </w:r>
      <w:r w:rsidRPr="00EA737C">
        <w:rPr>
          <w:noProof/>
        </w:rPr>
        <w:t xml:space="preserve">porządzeniu (WE) </w:t>
      </w:r>
      <w:r w:rsidRPr="000E7C0A">
        <w:rPr>
          <w:noProof/>
        </w:rPr>
        <w:t>nr</w:t>
      </w:r>
      <w:r w:rsidR="000E7C0A" w:rsidRPr="000E7C0A">
        <w:rPr>
          <w:noProof/>
        </w:rPr>
        <w:t> </w:t>
      </w:r>
      <w:r w:rsidRPr="000E7C0A">
        <w:rPr>
          <w:noProof/>
        </w:rPr>
        <w:t>1</w:t>
      </w:r>
      <w:r w:rsidRPr="00EA737C">
        <w:rPr>
          <w:noProof/>
        </w:rPr>
        <w:t xml:space="preserve">272/2008. </w:t>
      </w:r>
    </w:p>
    <w:p w14:paraId="5ED5C8D8" w14:textId="307DF11D" w:rsidR="00C52C18" w:rsidRPr="00EA737C" w:rsidRDefault="0032090C" w:rsidP="002D31C9">
      <w:pPr>
        <w:pStyle w:val="ManualNumPar1"/>
        <w:rPr>
          <w:noProof/>
        </w:rPr>
      </w:pPr>
      <w:r w:rsidRPr="00EA737C">
        <w:rPr>
          <w:noProof/>
        </w:rPr>
        <w:t>5.</w:t>
      </w:r>
      <w:r w:rsidRPr="00EA737C">
        <w:rPr>
          <w:noProof/>
        </w:rPr>
        <w:tab/>
        <w:t>Wymogi,</w:t>
      </w:r>
      <w:r w:rsidR="000E7C0A" w:rsidRPr="00EA737C">
        <w:rPr>
          <w:noProof/>
        </w:rPr>
        <w:t xml:space="preserve"> o</w:t>
      </w:r>
      <w:r w:rsidR="000E7C0A">
        <w:rPr>
          <w:noProof/>
        </w:rPr>
        <w:t> </w:t>
      </w:r>
      <w:r w:rsidR="000E7C0A" w:rsidRPr="00EA737C">
        <w:rPr>
          <w:noProof/>
        </w:rPr>
        <w:t>któ</w:t>
      </w:r>
      <w:r w:rsidRPr="00EA737C">
        <w:rPr>
          <w:noProof/>
        </w:rPr>
        <w:t>rych mowa</w:t>
      </w:r>
      <w:r w:rsidR="000E7C0A" w:rsidRPr="00EA737C">
        <w:rPr>
          <w:noProof/>
        </w:rPr>
        <w:t xml:space="preserve"> w</w:t>
      </w:r>
      <w:r w:rsidR="000E7C0A">
        <w:rPr>
          <w:noProof/>
        </w:rPr>
        <w:t> </w:t>
      </w:r>
      <w:r w:rsidR="000E7C0A" w:rsidRPr="000E7C0A">
        <w:rPr>
          <w:noProof/>
        </w:rPr>
        <w:t>pkt </w:t>
      </w:r>
      <w:r w:rsidRPr="000E7C0A">
        <w:rPr>
          <w:noProof/>
        </w:rPr>
        <w:t>1</w:t>
      </w:r>
      <w:r w:rsidRPr="00EA737C">
        <w:rPr>
          <w:noProof/>
        </w:rPr>
        <w:t>–4, nie mają zastosowania do detergentów</w:t>
      </w:r>
      <w:r w:rsidR="000E7C0A" w:rsidRPr="00EA737C">
        <w:rPr>
          <w:noProof/>
        </w:rPr>
        <w:t xml:space="preserve"> i</w:t>
      </w:r>
      <w:r w:rsidR="000E7C0A">
        <w:rPr>
          <w:noProof/>
        </w:rPr>
        <w:t> </w:t>
      </w:r>
      <w:r w:rsidR="000E7C0A" w:rsidRPr="00EA737C">
        <w:rPr>
          <w:noProof/>
        </w:rPr>
        <w:t>śro</w:t>
      </w:r>
      <w:r w:rsidRPr="00EA737C">
        <w:rPr>
          <w:noProof/>
        </w:rPr>
        <w:t>dków powierzchniowo czynnych do użytku profesjonalnego, pod warunkiem że</w:t>
      </w:r>
      <w:r w:rsidR="000E7C0A" w:rsidRPr="00EA737C">
        <w:rPr>
          <w:noProof/>
        </w:rPr>
        <w:t xml:space="preserve"> w</w:t>
      </w:r>
      <w:r w:rsidR="000E7C0A">
        <w:rPr>
          <w:noProof/>
        </w:rPr>
        <w:t> </w:t>
      </w:r>
      <w:r w:rsidR="000E7C0A" w:rsidRPr="00EA737C">
        <w:rPr>
          <w:noProof/>
        </w:rPr>
        <w:t>sek</w:t>
      </w:r>
      <w:r w:rsidRPr="00EA737C">
        <w:rPr>
          <w:noProof/>
        </w:rPr>
        <w:t>cji 15 karty charakterystyki sporządzonej zgodnie</w:t>
      </w:r>
      <w:r w:rsidR="000E7C0A" w:rsidRPr="00EA737C">
        <w:rPr>
          <w:noProof/>
        </w:rPr>
        <w:t xml:space="preserve"> z</w:t>
      </w:r>
      <w:r w:rsidR="000E7C0A">
        <w:rPr>
          <w:noProof/>
        </w:rPr>
        <w:t> </w:t>
      </w:r>
      <w:r w:rsidR="000E7C0A" w:rsidRPr="000E7C0A">
        <w:rPr>
          <w:noProof/>
        </w:rPr>
        <w:t>art</w:t>
      </w:r>
      <w:r w:rsidRPr="000E7C0A">
        <w:rPr>
          <w:noProof/>
        </w:rPr>
        <w:t>.</w:t>
      </w:r>
      <w:r w:rsidR="000E7C0A" w:rsidRPr="000E7C0A">
        <w:rPr>
          <w:noProof/>
        </w:rPr>
        <w:t> </w:t>
      </w:r>
      <w:r w:rsidRPr="000E7C0A">
        <w:rPr>
          <w:noProof/>
        </w:rPr>
        <w:t>3</w:t>
      </w:r>
      <w:r w:rsidRPr="00EA737C">
        <w:rPr>
          <w:noProof/>
        </w:rPr>
        <w:t xml:space="preserve">1 rozporządzenia (WE) </w:t>
      </w:r>
      <w:r w:rsidRPr="000E7C0A">
        <w:rPr>
          <w:noProof/>
        </w:rPr>
        <w:t>nr</w:t>
      </w:r>
      <w:r w:rsidR="000E7C0A" w:rsidRPr="000E7C0A">
        <w:rPr>
          <w:noProof/>
        </w:rPr>
        <w:t> </w:t>
      </w:r>
      <w:r w:rsidRPr="000E7C0A">
        <w:rPr>
          <w:noProof/>
        </w:rPr>
        <w:t>1</w:t>
      </w:r>
      <w:r w:rsidRPr="00EA737C">
        <w:rPr>
          <w:noProof/>
        </w:rPr>
        <w:t>907/2006 podano informacje równoważne informacjom wymaganym</w:t>
      </w:r>
      <w:r w:rsidR="000E7C0A" w:rsidRPr="00EA737C">
        <w:rPr>
          <w:noProof/>
        </w:rPr>
        <w:t xml:space="preserve"> w</w:t>
      </w:r>
      <w:r w:rsidR="000E7C0A">
        <w:rPr>
          <w:noProof/>
        </w:rPr>
        <w:t> </w:t>
      </w:r>
      <w:r w:rsidR="000E7C0A" w:rsidRPr="00EA737C">
        <w:rPr>
          <w:noProof/>
        </w:rPr>
        <w:t>tyc</w:t>
      </w:r>
      <w:r w:rsidRPr="00EA737C">
        <w:rPr>
          <w:noProof/>
        </w:rPr>
        <w:t>h punktach.</w:t>
      </w:r>
    </w:p>
    <w:p w14:paraId="4A87010D" w14:textId="6B0EF36C" w:rsidR="00C52C18" w:rsidRPr="00EA737C" w:rsidRDefault="0032090C" w:rsidP="002D31C9">
      <w:pPr>
        <w:pStyle w:val="ManualNumPar1"/>
        <w:rPr>
          <w:noProof/>
        </w:rPr>
      </w:pPr>
      <w:r w:rsidRPr="00EA737C">
        <w:rPr>
          <w:noProof/>
        </w:rPr>
        <w:t>6.</w:t>
      </w:r>
      <w:r w:rsidRPr="00EA737C">
        <w:rPr>
          <w:noProof/>
        </w:rPr>
        <w:tab/>
        <w:t>Oprócz informacji wymienionych</w:t>
      </w:r>
      <w:r w:rsidR="000E7C0A" w:rsidRPr="00EA737C">
        <w:rPr>
          <w:noProof/>
        </w:rPr>
        <w:t xml:space="preserve"> w</w:t>
      </w:r>
      <w:r w:rsidR="000E7C0A">
        <w:rPr>
          <w:noProof/>
        </w:rPr>
        <w:t> </w:t>
      </w:r>
      <w:r w:rsidR="000E7C0A" w:rsidRPr="000E7C0A">
        <w:rPr>
          <w:noProof/>
        </w:rPr>
        <w:t>pkt </w:t>
      </w:r>
      <w:r w:rsidRPr="000E7C0A">
        <w:rPr>
          <w:noProof/>
        </w:rPr>
        <w:t>1</w:t>
      </w:r>
      <w:r w:rsidRPr="00EA737C">
        <w:rPr>
          <w:noProof/>
        </w:rPr>
        <w:t>–5, stosownie do przypadku, etykieta detergentów zawierających mikroorganizmy musi zawierać następujące informacje:</w:t>
      </w:r>
    </w:p>
    <w:p w14:paraId="38402FDB" w14:textId="23309442" w:rsidR="00C52C18" w:rsidRPr="00EA737C" w:rsidRDefault="0078411E" w:rsidP="0078411E">
      <w:pPr>
        <w:pStyle w:val="Point1"/>
        <w:rPr>
          <w:noProof/>
        </w:rPr>
      </w:pPr>
      <w:r w:rsidRPr="0078411E">
        <w:rPr>
          <w:noProof/>
        </w:rPr>
        <w:t>a)</w:t>
      </w:r>
      <w:r w:rsidRPr="0078411E">
        <w:rPr>
          <w:noProof/>
        </w:rPr>
        <w:tab/>
      </w:r>
      <w:r w:rsidR="00C52C18" w:rsidRPr="00EA737C">
        <w:rPr>
          <w:noProof/>
        </w:rPr>
        <w:t>wskazanie lub zwrot wskazujący środki ostrożności, zgodnie</w:t>
      </w:r>
      <w:r w:rsidR="000E7C0A" w:rsidRPr="00EA737C">
        <w:rPr>
          <w:noProof/>
        </w:rPr>
        <w:t xml:space="preserve"> z</w:t>
      </w:r>
      <w:r w:rsidR="000E7C0A">
        <w:rPr>
          <w:noProof/>
        </w:rPr>
        <w:t> </w:t>
      </w:r>
      <w:r w:rsidR="000E7C0A" w:rsidRPr="00EA737C">
        <w:rPr>
          <w:noProof/>
        </w:rPr>
        <w:t>któ</w:t>
      </w:r>
      <w:r w:rsidR="00C52C18" w:rsidRPr="00EA737C">
        <w:rPr>
          <w:noProof/>
        </w:rPr>
        <w:t>rym produktu nie należy stosować na powierzchniach mających kontakt</w:t>
      </w:r>
      <w:r w:rsidR="000E7C0A" w:rsidRPr="00EA737C">
        <w:rPr>
          <w:noProof/>
        </w:rPr>
        <w:t xml:space="preserve"> z</w:t>
      </w:r>
      <w:r w:rsidR="000E7C0A">
        <w:rPr>
          <w:noProof/>
        </w:rPr>
        <w:t> </w:t>
      </w:r>
      <w:r w:rsidR="000E7C0A" w:rsidRPr="00EA737C">
        <w:rPr>
          <w:noProof/>
        </w:rPr>
        <w:t>żyw</w:t>
      </w:r>
      <w:r w:rsidR="00C52C18" w:rsidRPr="00EA737C">
        <w:rPr>
          <w:noProof/>
        </w:rPr>
        <w:t>nością;</w:t>
      </w:r>
    </w:p>
    <w:p w14:paraId="1178C020" w14:textId="64A7AFEE" w:rsidR="00C52C18" w:rsidRPr="00EA737C" w:rsidRDefault="0078411E" w:rsidP="0078411E">
      <w:pPr>
        <w:pStyle w:val="Point1"/>
        <w:rPr>
          <w:noProof/>
        </w:rPr>
      </w:pPr>
      <w:r w:rsidRPr="0078411E">
        <w:rPr>
          <w:noProof/>
        </w:rPr>
        <w:t>b)</w:t>
      </w:r>
      <w:r w:rsidRPr="0078411E">
        <w:rPr>
          <w:noProof/>
        </w:rPr>
        <w:tab/>
      </w:r>
      <w:r w:rsidR="00C52C18" w:rsidRPr="00EA737C">
        <w:rPr>
          <w:noProof/>
        </w:rPr>
        <w:t>wskazanie okresu trwałości produktu;</w:t>
      </w:r>
    </w:p>
    <w:p w14:paraId="606F3DC0" w14:textId="7AE3C388" w:rsidR="00EB4481" w:rsidRPr="00EA737C" w:rsidRDefault="0078411E" w:rsidP="0078411E">
      <w:pPr>
        <w:pStyle w:val="Point1"/>
        <w:rPr>
          <w:noProof/>
        </w:rPr>
      </w:pPr>
      <w:r w:rsidRPr="0078411E">
        <w:rPr>
          <w:noProof/>
        </w:rPr>
        <w:t>c)</w:t>
      </w:r>
      <w:r w:rsidRPr="0078411E">
        <w:rPr>
          <w:noProof/>
        </w:rPr>
        <w:tab/>
      </w:r>
      <w:r w:rsidR="00EB4481" w:rsidRPr="00EA737C">
        <w:rPr>
          <w:noProof/>
        </w:rPr>
        <w:t>w stosownych przypadkach instrukcje stosowania lub informacje</w:t>
      </w:r>
      <w:r w:rsidR="000E7C0A" w:rsidRPr="00EA737C">
        <w:rPr>
          <w:noProof/>
        </w:rPr>
        <w:t xml:space="preserve"> o</w:t>
      </w:r>
      <w:r w:rsidR="000E7C0A">
        <w:rPr>
          <w:noProof/>
        </w:rPr>
        <w:t> </w:t>
      </w:r>
      <w:r w:rsidR="000E7C0A" w:rsidRPr="00EA737C">
        <w:rPr>
          <w:noProof/>
        </w:rPr>
        <w:t>spe</w:t>
      </w:r>
      <w:r w:rsidR="00EB4481" w:rsidRPr="00EA737C">
        <w:rPr>
          <w:noProof/>
        </w:rPr>
        <w:t xml:space="preserve">cjalnych środkach ostrożności. </w:t>
      </w:r>
    </w:p>
    <w:p w14:paraId="26A0DC72" w14:textId="77777777" w:rsidR="002D31C9" w:rsidRPr="00EA737C" w:rsidRDefault="002D31C9" w:rsidP="00AE3311">
      <w:pPr>
        <w:rPr>
          <w:b/>
          <w:noProof/>
        </w:rPr>
      </w:pPr>
    </w:p>
    <w:p w14:paraId="0435D843" w14:textId="77777777" w:rsidR="00C52C18" w:rsidRPr="00EA737C" w:rsidRDefault="002D31C9" w:rsidP="00AE3311">
      <w:pPr>
        <w:rPr>
          <w:b/>
          <w:noProof/>
        </w:rPr>
      </w:pPr>
      <w:r w:rsidRPr="00EA737C">
        <w:rPr>
          <w:b/>
          <w:noProof/>
        </w:rPr>
        <w:t xml:space="preserve">CZĘŚĆ B – OZNAKOWANIE DOTYCZĄCE INFORMACJI O DOZOWANIU </w:t>
      </w:r>
    </w:p>
    <w:p w14:paraId="20B62376" w14:textId="219AED23" w:rsidR="00906999" w:rsidRPr="00EA737C" w:rsidRDefault="00906999" w:rsidP="00AE3311">
      <w:pPr>
        <w:rPr>
          <w:noProof/>
        </w:rPr>
      </w:pPr>
      <w:r w:rsidRPr="00EA737C">
        <w:rPr>
          <w:noProof/>
        </w:rPr>
        <w:t>Informacje, które należy umieszczać na etykietach detergentów dla konsumentów, przeznaczonych do prania,</w:t>
      </w:r>
      <w:r w:rsidR="000E7C0A" w:rsidRPr="00EA737C">
        <w:rPr>
          <w:noProof/>
        </w:rPr>
        <w:t xml:space="preserve"> i</w:t>
      </w:r>
      <w:r w:rsidR="000E7C0A">
        <w:rPr>
          <w:noProof/>
        </w:rPr>
        <w:t> </w:t>
      </w:r>
      <w:r w:rsidR="000E7C0A" w:rsidRPr="00EA737C">
        <w:rPr>
          <w:noProof/>
        </w:rPr>
        <w:t>det</w:t>
      </w:r>
      <w:r w:rsidRPr="00EA737C">
        <w:rPr>
          <w:noProof/>
        </w:rPr>
        <w:t>ergentów dla konsumentów, przeznaczonych do automatycznych zmywarek do naczyń</w:t>
      </w:r>
    </w:p>
    <w:p w14:paraId="067B2449" w14:textId="77777777" w:rsidR="00C52C18" w:rsidRPr="00EA737C" w:rsidRDefault="00C52C18" w:rsidP="007228EE">
      <w:pPr>
        <w:pStyle w:val="NumPar1"/>
        <w:numPr>
          <w:ilvl w:val="0"/>
          <w:numId w:val="15"/>
        </w:numPr>
        <w:rPr>
          <w:noProof/>
        </w:rPr>
      </w:pPr>
      <w:r w:rsidRPr="00EA737C">
        <w:rPr>
          <w:noProof/>
        </w:rPr>
        <w:t>Etykieta detergentów dla konsumentów, przeznaczonych do prania, musi zawierać następujące informacje:</w:t>
      </w:r>
    </w:p>
    <w:p w14:paraId="3D2BC3C2" w14:textId="24835ED6" w:rsidR="00C52C18" w:rsidRPr="00EA737C" w:rsidRDefault="0078411E" w:rsidP="0078411E">
      <w:pPr>
        <w:pStyle w:val="Point1"/>
        <w:rPr>
          <w:noProof/>
        </w:rPr>
      </w:pPr>
      <w:r w:rsidRPr="0078411E">
        <w:rPr>
          <w:noProof/>
        </w:rPr>
        <w:t>a)</w:t>
      </w:r>
      <w:r w:rsidRPr="0078411E">
        <w:rPr>
          <w:noProof/>
        </w:rPr>
        <w:tab/>
      </w:r>
      <w:r w:rsidR="00C52C18" w:rsidRPr="00EA737C">
        <w:rPr>
          <w:noProof/>
        </w:rPr>
        <w:t>zalecane ilości lub sposób dozowania wyrażone</w:t>
      </w:r>
      <w:r w:rsidR="000E7C0A" w:rsidRPr="00EA737C">
        <w:rPr>
          <w:noProof/>
        </w:rPr>
        <w:t xml:space="preserve"> w</w:t>
      </w:r>
      <w:r w:rsidR="000E7C0A">
        <w:rPr>
          <w:noProof/>
        </w:rPr>
        <w:t> </w:t>
      </w:r>
      <w:r w:rsidR="000E7C0A" w:rsidRPr="00EA737C">
        <w:rPr>
          <w:noProof/>
        </w:rPr>
        <w:t>mil</w:t>
      </w:r>
      <w:r w:rsidR="00C52C18" w:rsidRPr="00EA737C">
        <w:rPr>
          <w:noProof/>
        </w:rPr>
        <w:t>ilitrach lub gramach, odpowiednie dla standardowego wsadu pralki, dla wody</w:t>
      </w:r>
      <w:r w:rsidR="000E7C0A" w:rsidRPr="00EA737C">
        <w:rPr>
          <w:noProof/>
        </w:rPr>
        <w:t xml:space="preserve"> o</w:t>
      </w:r>
      <w:r w:rsidR="000E7C0A">
        <w:rPr>
          <w:noProof/>
        </w:rPr>
        <w:t> </w:t>
      </w:r>
      <w:r w:rsidR="000E7C0A" w:rsidRPr="00EA737C">
        <w:rPr>
          <w:noProof/>
        </w:rPr>
        <w:t>poz</w:t>
      </w:r>
      <w:r w:rsidR="00C52C18" w:rsidRPr="00EA737C">
        <w:rPr>
          <w:noProof/>
        </w:rPr>
        <w:t>iomach twardości: miękka, średnia oraz twarda</w:t>
      </w:r>
      <w:r w:rsidR="000E7C0A" w:rsidRPr="00EA737C">
        <w:rPr>
          <w:noProof/>
        </w:rPr>
        <w:t xml:space="preserve"> z</w:t>
      </w:r>
      <w:r w:rsidR="000E7C0A">
        <w:rPr>
          <w:noProof/>
        </w:rPr>
        <w:t> </w:t>
      </w:r>
      <w:r w:rsidR="000E7C0A" w:rsidRPr="00EA737C">
        <w:rPr>
          <w:noProof/>
        </w:rPr>
        <w:t>odn</w:t>
      </w:r>
      <w:r w:rsidR="00C52C18" w:rsidRPr="00EA737C">
        <w:rPr>
          <w:noProof/>
        </w:rPr>
        <w:t>iesieniem do prania jedno-</w:t>
      </w:r>
      <w:r w:rsidR="000E7C0A" w:rsidRPr="00EA737C">
        <w:rPr>
          <w:noProof/>
        </w:rPr>
        <w:t xml:space="preserve"> i</w:t>
      </w:r>
      <w:r w:rsidR="000E7C0A">
        <w:rPr>
          <w:noProof/>
        </w:rPr>
        <w:t> </w:t>
      </w:r>
      <w:r w:rsidR="000E7C0A" w:rsidRPr="00EA737C">
        <w:rPr>
          <w:noProof/>
        </w:rPr>
        <w:t>dwu</w:t>
      </w:r>
      <w:r w:rsidR="00C52C18" w:rsidRPr="00EA737C">
        <w:rPr>
          <w:noProof/>
        </w:rPr>
        <w:t>kąpielowego;</w:t>
      </w:r>
    </w:p>
    <w:p w14:paraId="5301CF01" w14:textId="1E780F87" w:rsidR="00C52C18" w:rsidRPr="00EA737C" w:rsidRDefault="0078411E" w:rsidP="0078411E">
      <w:pPr>
        <w:pStyle w:val="Point1"/>
        <w:rPr>
          <w:noProof/>
        </w:rPr>
      </w:pPr>
      <w:r w:rsidRPr="0078411E">
        <w:rPr>
          <w:noProof/>
        </w:rPr>
        <w:t>b)</w:t>
      </w:r>
      <w:r w:rsidRPr="0078411E">
        <w:rPr>
          <w:noProof/>
        </w:rPr>
        <w:tab/>
      </w:r>
      <w:r w:rsidR="00C52C18" w:rsidRPr="00EA737C">
        <w:rPr>
          <w:noProof/>
        </w:rPr>
        <w:t>dla detergentów przeznaczonych do prania intensywnego – liczbę standardowych wsadów pralki dla „średnio zabrudzonych” tkanin oraz dla detergentów przeznaczonych do prania delikatnego – liczbę standardowych wsadów pralki dla „lekko zabrudzonych” tkanin, które mogą być wyprane ilością detergentu zawartą</w:t>
      </w:r>
      <w:r w:rsidR="000E7C0A" w:rsidRPr="00EA737C">
        <w:rPr>
          <w:noProof/>
        </w:rPr>
        <w:t xml:space="preserve"> w</w:t>
      </w:r>
      <w:r w:rsidR="000E7C0A">
        <w:rPr>
          <w:noProof/>
        </w:rPr>
        <w:t> </w:t>
      </w:r>
      <w:r w:rsidR="000E7C0A" w:rsidRPr="00EA737C">
        <w:rPr>
          <w:noProof/>
        </w:rPr>
        <w:t>opa</w:t>
      </w:r>
      <w:r w:rsidR="00C52C18" w:rsidRPr="00EA737C">
        <w:rPr>
          <w:noProof/>
        </w:rPr>
        <w:t>kowaniu,</w:t>
      </w:r>
      <w:r w:rsidR="000E7C0A" w:rsidRPr="00EA737C">
        <w:rPr>
          <w:noProof/>
        </w:rPr>
        <w:t xml:space="preserve"> z</w:t>
      </w:r>
      <w:r w:rsidR="000E7C0A">
        <w:rPr>
          <w:noProof/>
        </w:rPr>
        <w:t> </w:t>
      </w:r>
      <w:r w:rsidR="000E7C0A" w:rsidRPr="00EA737C">
        <w:rPr>
          <w:noProof/>
        </w:rPr>
        <w:t>uży</w:t>
      </w:r>
      <w:r w:rsidR="00C52C18" w:rsidRPr="00EA737C">
        <w:rPr>
          <w:noProof/>
        </w:rPr>
        <w:t>ciem wody</w:t>
      </w:r>
      <w:r w:rsidR="000E7C0A" w:rsidRPr="00EA737C">
        <w:rPr>
          <w:noProof/>
        </w:rPr>
        <w:t xml:space="preserve"> o</w:t>
      </w:r>
      <w:r w:rsidR="000E7C0A">
        <w:rPr>
          <w:noProof/>
        </w:rPr>
        <w:t> </w:t>
      </w:r>
      <w:r w:rsidR="000E7C0A" w:rsidRPr="00EA737C">
        <w:rPr>
          <w:noProof/>
        </w:rPr>
        <w:t>twa</w:t>
      </w:r>
      <w:r w:rsidR="00C52C18" w:rsidRPr="00EA737C">
        <w:rPr>
          <w:noProof/>
        </w:rPr>
        <w:t>rdości średniej, odpowiadającej 2,5 milimolom CaCO</w:t>
      </w:r>
      <w:r w:rsidR="00C52C18" w:rsidRPr="00EA737C">
        <w:rPr>
          <w:noProof/>
          <w:vertAlign w:val="subscript"/>
        </w:rPr>
        <w:t>3</w:t>
      </w:r>
      <w:r w:rsidR="00C52C18" w:rsidRPr="00EA737C">
        <w:rPr>
          <w:noProof/>
        </w:rPr>
        <w:t>/l;</w:t>
      </w:r>
    </w:p>
    <w:p w14:paraId="076F37ED" w14:textId="161C4E6B" w:rsidR="00C52C18" w:rsidRPr="00EA737C" w:rsidRDefault="0078411E" w:rsidP="0078411E">
      <w:pPr>
        <w:pStyle w:val="Point1"/>
        <w:rPr>
          <w:noProof/>
        </w:rPr>
      </w:pPr>
      <w:r w:rsidRPr="0078411E">
        <w:rPr>
          <w:noProof/>
        </w:rPr>
        <w:t>c)</w:t>
      </w:r>
      <w:r w:rsidRPr="0078411E">
        <w:rPr>
          <w:noProof/>
        </w:rPr>
        <w:tab/>
      </w:r>
      <w:r w:rsidR="00C52C18" w:rsidRPr="00EA737C">
        <w:rPr>
          <w:noProof/>
        </w:rPr>
        <w:t>objętość każdego kubka pomiarowego, jeśli go udostępniono, musi być wyrażona</w:t>
      </w:r>
      <w:r w:rsidR="000E7C0A" w:rsidRPr="00EA737C">
        <w:rPr>
          <w:noProof/>
        </w:rPr>
        <w:t xml:space="preserve"> w</w:t>
      </w:r>
      <w:r w:rsidR="000E7C0A">
        <w:rPr>
          <w:noProof/>
        </w:rPr>
        <w:t> </w:t>
      </w:r>
      <w:r w:rsidR="000E7C0A" w:rsidRPr="00EA737C">
        <w:rPr>
          <w:noProof/>
        </w:rPr>
        <w:t>mil</w:t>
      </w:r>
      <w:r w:rsidR="00C52C18" w:rsidRPr="00EA737C">
        <w:rPr>
          <w:noProof/>
        </w:rPr>
        <w:t>ilitrach lub gramach,</w:t>
      </w:r>
      <w:r w:rsidR="000E7C0A" w:rsidRPr="00EA737C">
        <w:rPr>
          <w:noProof/>
        </w:rPr>
        <w:t xml:space="preserve"> a</w:t>
      </w:r>
      <w:r w:rsidR="000E7C0A">
        <w:rPr>
          <w:noProof/>
        </w:rPr>
        <w:t> </w:t>
      </w:r>
      <w:r w:rsidR="000E7C0A" w:rsidRPr="00EA737C">
        <w:rPr>
          <w:noProof/>
        </w:rPr>
        <w:t>tak</w:t>
      </w:r>
      <w:r w:rsidR="00C52C18" w:rsidRPr="00EA737C">
        <w:rPr>
          <w:noProof/>
        </w:rPr>
        <w:t>że musi być oznaczona ilość detergentu właściwa dla standardowego wsadu pralki dla wody</w:t>
      </w:r>
      <w:r w:rsidR="000E7C0A" w:rsidRPr="00EA737C">
        <w:rPr>
          <w:noProof/>
        </w:rPr>
        <w:t xml:space="preserve"> o</w:t>
      </w:r>
      <w:r w:rsidR="000E7C0A">
        <w:rPr>
          <w:noProof/>
        </w:rPr>
        <w:t> </w:t>
      </w:r>
      <w:r w:rsidR="000E7C0A" w:rsidRPr="00EA737C">
        <w:rPr>
          <w:noProof/>
        </w:rPr>
        <w:t>poz</w:t>
      </w:r>
      <w:r w:rsidR="00C52C18" w:rsidRPr="00EA737C">
        <w:rPr>
          <w:noProof/>
        </w:rPr>
        <w:t>iomach twardości: miękka, średnia</w:t>
      </w:r>
      <w:r w:rsidR="000E7C0A" w:rsidRPr="00EA737C">
        <w:rPr>
          <w:noProof/>
        </w:rPr>
        <w:t xml:space="preserve"> i</w:t>
      </w:r>
      <w:r w:rsidR="000E7C0A">
        <w:rPr>
          <w:noProof/>
        </w:rPr>
        <w:t> </w:t>
      </w:r>
      <w:r w:rsidR="000E7C0A" w:rsidRPr="00EA737C">
        <w:rPr>
          <w:noProof/>
        </w:rPr>
        <w:t>twa</w:t>
      </w:r>
      <w:r w:rsidR="00C52C18" w:rsidRPr="00EA737C">
        <w:rPr>
          <w:noProof/>
        </w:rPr>
        <w:t>rda.</w:t>
      </w:r>
    </w:p>
    <w:p w14:paraId="50C13B6A" w14:textId="7D9DF876" w:rsidR="00C52C18" w:rsidRPr="00EA737C" w:rsidRDefault="002B1107" w:rsidP="007228EE">
      <w:pPr>
        <w:pStyle w:val="NumPar1"/>
        <w:rPr>
          <w:noProof/>
        </w:rPr>
      </w:pPr>
      <w:r w:rsidRPr="00EA737C">
        <w:rPr>
          <w:noProof/>
        </w:rPr>
        <w:t xml:space="preserve">Do celów </w:t>
      </w:r>
      <w:r w:rsidRPr="000E7C0A">
        <w:rPr>
          <w:noProof/>
        </w:rPr>
        <w:t>pkt</w:t>
      </w:r>
      <w:r w:rsidR="000E7C0A" w:rsidRPr="000E7C0A">
        <w:rPr>
          <w:noProof/>
        </w:rPr>
        <w:t> </w:t>
      </w:r>
      <w:r w:rsidRPr="000E7C0A">
        <w:rPr>
          <w:noProof/>
        </w:rPr>
        <w:t>1</w:t>
      </w:r>
      <w:r w:rsidRPr="00EA737C">
        <w:rPr>
          <w:noProof/>
        </w:rPr>
        <w:t xml:space="preserve"> standardowym wsadem pralki jest 4,5 kg suchej tkaniny dla detergentów do prania intensywnego</w:t>
      </w:r>
      <w:r w:rsidR="000E7C0A" w:rsidRPr="00EA737C">
        <w:rPr>
          <w:noProof/>
        </w:rPr>
        <w:t xml:space="preserve"> i</w:t>
      </w:r>
      <w:r w:rsidR="000E7C0A">
        <w:rPr>
          <w:noProof/>
        </w:rPr>
        <w:t> </w:t>
      </w:r>
      <w:r w:rsidR="000E7C0A" w:rsidRPr="00EA737C">
        <w:rPr>
          <w:noProof/>
        </w:rPr>
        <w:t>2</w:t>
      </w:r>
      <w:r w:rsidRPr="00EA737C">
        <w:rPr>
          <w:noProof/>
        </w:rPr>
        <w:t>,5 kg suchej tkaniny dla detergentów do prania delikatnego. Dany detergent uznaje się za przeznaczony do prania intensywnego, chyba że producent deklaruje głównie dbałość</w:t>
      </w:r>
      <w:r w:rsidR="000E7C0A" w:rsidRPr="00EA737C">
        <w:rPr>
          <w:noProof/>
        </w:rPr>
        <w:t xml:space="preserve"> o</w:t>
      </w:r>
      <w:r w:rsidR="000E7C0A">
        <w:rPr>
          <w:noProof/>
        </w:rPr>
        <w:t> </w:t>
      </w:r>
      <w:r w:rsidR="000E7C0A" w:rsidRPr="00EA737C">
        <w:rPr>
          <w:noProof/>
        </w:rPr>
        <w:t>tka</w:t>
      </w:r>
      <w:r w:rsidRPr="00EA737C">
        <w:rPr>
          <w:noProof/>
        </w:rPr>
        <w:t>niny,</w:t>
      </w:r>
      <w:r w:rsidR="000E7C0A" w:rsidRPr="00EA737C">
        <w:rPr>
          <w:noProof/>
        </w:rPr>
        <w:t xml:space="preserve"> a</w:t>
      </w:r>
      <w:r w:rsidR="000E7C0A">
        <w:rPr>
          <w:noProof/>
        </w:rPr>
        <w:t> </w:t>
      </w:r>
      <w:r w:rsidR="000E7C0A" w:rsidRPr="00EA737C">
        <w:rPr>
          <w:noProof/>
        </w:rPr>
        <w:t>mia</w:t>
      </w:r>
      <w:r w:rsidRPr="00EA737C">
        <w:rPr>
          <w:noProof/>
        </w:rPr>
        <w:t>nowicie pranie niskotemperaturowe oraz troskę</w:t>
      </w:r>
      <w:r w:rsidR="000E7C0A" w:rsidRPr="00EA737C">
        <w:rPr>
          <w:noProof/>
        </w:rPr>
        <w:t xml:space="preserve"> o</w:t>
      </w:r>
      <w:r w:rsidR="000E7C0A">
        <w:rPr>
          <w:noProof/>
        </w:rPr>
        <w:t> </w:t>
      </w:r>
      <w:r w:rsidR="000E7C0A" w:rsidRPr="00EA737C">
        <w:rPr>
          <w:noProof/>
        </w:rPr>
        <w:t>del</w:t>
      </w:r>
      <w:r w:rsidRPr="00EA737C">
        <w:rPr>
          <w:noProof/>
        </w:rPr>
        <w:t>ikatne włókna</w:t>
      </w:r>
      <w:r w:rsidR="000E7C0A" w:rsidRPr="00EA737C">
        <w:rPr>
          <w:noProof/>
        </w:rPr>
        <w:t xml:space="preserve"> i</w:t>
      </w:r>
      <w:r w:rsidR="000E7C0A">
        <w:rPr>
          <w:noProof/>
        </w:rPr>
        <w:t> </w:t>
      </w:r>
      <w:r w:rsidR="000E7C0A" w:rsidRPr="00EA737C">
        <w:rPr>
          <w:noProof/>
        </w:rPr>
        <w:t>kol</w:t>
      </w:r>
      <w:r w:rsidRPr="00EA737C">
        <w:rPr>
          <w:noProof/>
        </w:rPr>
        <w:t xml:space="preserve">ory. </w:t>
      </w:r>
    </w:p>
    <w:p w14:paraId="201133D1" w14:textId="157BADDB" w:rsidR="00C52C18" w:rsidRPr="00EA737C" w:rsidRDefault="00C52C18" w:rsidP="007228EE">
      <w:pPr>
        <w:pStyle w:val="NumPar1"/>
        <w:rPr>
          <w:noProof/>
        </w:rPr>
      </w:pPr>
      <w:r w:rsidRPr="00EA737C">
        <w:rPr>
          <w:noProof/>
        </w:rPr>
        <w:t>Na etykiecie detergentów dla konsumentów, przeznaczonych do automatycznych zmywarek do naczyń, wskazuje się standardowe dozowanie wyrażone</w:t>
      </w:r>
      <w:r w:rsidR="000E7C0A" w:rsidRPr="00EA737C">
        <w:rPr>
          <w:noProof/>
        </w:rPr>
        <w:t xml:space="preserve"> w</w:t>
      </w:r>
      <w:r w:rsidR="000E7C0A">
        <w:rPr>
          <w:noProof/>
        </w:rPr>
        <w:t> </w:t>
      </w:r>
      <w:r w:rsidR="000E7C0A" w:rsidRPr="00EA737C">
        <w:rPr>
          <w:noProof/>
        </w:rPr>
        <w:t>gra</w:t>
      </w:r>
      <w:r w:rsidRPr="00EA737C">
        <w:rPr>
          <w:noProof/>
        </w:rPr>
        <w:t>mach lub mililitrach albo jako liczba tabletek</w:t>
      </w:r>
      <w:r w:rsidR="000E7C0A" w:rsidRPr="00EA737C">
        <w:rPr>
          <w:noProof/>
        </w:rPr>
        <w:t xml:space="preserve"> w</w:t>
      </w:r>
      <w:r w:rsidR="000E7C0A">
        <w:rPr>
          <w:noProof/>
        </w:rPr>
        <w:t> </w:t>
      </w:r>
      <w:r w:rsidR="000E7C0A" w:rsidRPr="00EA737C">
        <w:rPr>
          <w:noProof/>
        </w:rPr>
        <w:t>głó</w:t>
      </w:r>
      <w:r w:rsidRPr="00EA737C">
        <w:rPr>
          <w:noProof/>
        </w:rPr>
        <w:t>wnym cyklu mycia</w:t>
      </w:r>
      <w:r w:rsidR="000E7C0A" w:rsidRPr="00EA737C">
        <w:rPr>
          <w:noProof/>
        </w:rPr>
        <w:t xml:space="preserve"> w</w:t>
      </w:r>
      <w:r w:rsidR="000E7C0A">
        <w:rPr>
          <w:noProof/>
        </w:rPr>
        <w:t> </w:t>
      </w:r>
      <w:r w:rsidR="000E7C0A" w:rsidRPr="00EA737C">
        <w:rPr>
          <w:noProof/>
        </w:rPr>
        <w:t>prz</w:t>
      </w:r>
      <w:r w:rsidRPr="00EA737C">
        <w:rPr>
          <w:noProof/>
        </w:rPr>
        <w:t>ypadku średnio zabrudzonej zastawy stołowej dla</w:t>
      </w:r>
      <w:r w:rsidR="000E7C0A" w:rsidRPr="00EA737C">
        <w:rPr>
          <w:noProof/>
        </w:rPr>
        <w:t xml:space="preserve"> w</w:t>
      </w:r>
      <w:r w:rsidR="000E7C0A">
        <w:rPr>
          <w:noProof/>
        </w:rPr>
        <w:t> </w:t>
      </w:r>
      <w:r w:rsidR="000E7C0A" w:rsidRPr="00EA737C">
        <w:rPr>
          <w:noProof/>
        </w:rPr>
        <w:t>peł</w:t>
      </w:r>
      <w:r w:rsidRPr="00EA737C">
        <w:rPr>
          <w:noProof/>
        </w:rPr>
        <w:t>ni załadowanej zmywarki</w:t>
      </w:r>
      <w:r w:rsidR="000E7C0A" w:rsidRPr="00EA737C">
        <w:rPr>
          <w:noProof/>
        </w:rPr>
        <w:t xml:space="preserve"> o</w:t>
      </w:r>
      <w:r w:rsidR="000E7C0A">
        <w:rPr>
          <w:noProof/>
        </w:rPr>
        <w:t> </w:t>
      </w:r>
      <w:r w:rsidR="000E7C0A" w:rsidRPr="00EA737C">
        <w:rPr>
          <w:noProof/>
        </w:rPr>
        <w:t>poj</w:t>
      </w:r>
      <w:r w:rsidRPr="00EA737C">
        <w:rPr>
          <w:noProof/>
        </w:rPr>
        <w:t>emności 12 kompletów,</w:t>
      </w:r>
      <w:r w:rsidR="000E7C0A" w:rsidRPr="00EA737C">
        <w:rPr>
          <w:noProof/>
        </w:rPr>
        <w:t xml:space="preserve"> z</w:t>
      </w:r>
      <w:r w:rsidR="000E7C0A">
        <w:rPr>
          <w:noProof/>
        </w:rPr>
        <w:t> </w:t>
      </w:r>
      <w:r w:rsidR="000E7C0A" w:rsidRPr="00EA737C">
        <w:rPr>
          <w:noProof/>
        </w:rPr>
        <w:t>dos</w:t>
      </w:r>
      <w:r w:rsidRPr="00EA737C">
        <w:rPr>
          <w:noProof/>
        </w:rPr>
        <w:t>tosowaniem standardowego dozowania –</w:t>
      </w:r>
      <w:r w:rsidR="000E7C0A" w:rsidRPr="00EA737C">
        <w:rPr>
          <w:noProof/>
        </w:rPr>
        <w:t xml:space="preserve"> w</w:t>
      </w:r>
      <w:r w:rsidR="000E7C0A">
        <w:rPr>
          <w:noProof/>
        </w:rPr>
        <w:t> </w:t>
      </w:r>
      <w:r w:rsidR="000E7C0A" w:rsidRPr="00EA737C">
        <w:rPr>
          <w:noProof/>
        </w:rPr>
        <w:t>raz</w:t>
      </w:r>
      <w:r w:rsidRPr="00EA737C">
        <w:rPr>
          <w:noProof/>
        </w:rPr>
        <w:t>ie potrzeby – do twardości wody: miękkiej, średniej</w:t>
      </w:r>
      <w:r w:rsidR="000E7C0A" w:rsidRPr="00EA737C">
        <w:rPr>
          <w:noProof/>
        </w:rPr>
        <w:t xml:space="preserve"> i</w:t>
      </w:r>
      <w:r w:rsidR="000E7C0A">
        <w:rPr>
          <w:noProof/>
        </w:rPr>
        <w:t> </w:t>
      </w:r>
      <w:r w:rsidR="000E7C0A" w:rsidRPr="00EA737C">
        <w:rPr>
          <w:noProof/>
        </w:rPr>
        <w:t>twa</w:t>
      </w:r>
      <w:r w:rsidRPr="00EA737C">
        <w:rPr>
          <w:noProof/>
        </w:rPr>
        <w:t>rdej.</w:t>
      </w:r>
    </w:p>
    <w:p w14:paraId="4EFD9864" w14:textId="77777777" w:rsidR="003358B1" w:rsidRPr="00EA737C" w:rsidRDefault="003358B1" w:rsidP="00240BD6">
      <w:pPr>
        <w:pStyle w:val="ManualNumPar1"/>
        <w:rPr>
          <w:noProof/>
        </w:rPr>
      </w:pPr>
    </w:p>
    <w:p w14:paraId="71CC0865" w14:textId="77777777" w:rsidR="00C52C18" w:rsidRPr="00EA737C" w:rsidRDefault="00B85520" w:rsidP="00AE3311">
      <w:pPr>
        <w:rPr>
          <w:b/>
          <w:noProof/>
        </w:rPr>
      </w:pPr>
      <w:r w:rsidRPr="00EA737C">
        <w:rPr>
          <w:b/>
          <w:noProof/>
        </w:rPr>
        <w:t xml:space="preserve">CZĘŚĆ C – OZNAKOWANIE CYFROWE </w:t>
      </w:r>
    </w:p>
    <w:p w14:paraId="3B6B0340" w14:textId="7001976A" w:rsidR="00C52C18" w:rsidRPr="00EA737C" w:rsidRDefault="00C52C18" w:rsidP="00FA0BA3">
      <w:pPr>
        <w:pStyle w:val="Text1"/>
        <w:ind w:left="0"/>
        <w:rPr>
          <w:noProof/>
        </w:rPr>
      </w:pPr>
      <w:r w:rsidRPr="00EA737C">
        <w:rPr>
          <w:noProof/>
        </w:rPr>
        <w:t>Informacje dotyczące zawartości wymienionych poniżej składników,</w:t>
      </w:r>
      <w:r w:rsidR="000E7C0A" w:rsidRPr="00EA737C">
        <w:rPr>
          <w:noProof/>
        </w:rPr>
        <w:t xml:space="preserve"> o</w:t>
      </w:r>
      <w:r w:rsidR="000E7C0A">
        <w:rPr>
          <w:noProof/>
        </w:rPr>
        <w:t> </w:t>
      </w:r>
      <w:r w:rsidR="000E7C0A" w:rsidRPr="00EA737C">
        <w:rPr>
          <w:noProof/>
        </w:rPr>
        <w:t>któ</w:t>
      </w:r>
      <w:r w:rsidRPr="00EA737C">
        <w:rPr>
          <w:noProof/>
        </w:rPr>
        <w:t>rych to informacjach mowa</w:t>
      </w:r>
      <w:r w:rsidR="000E7C0A" w:rsidRPr="00EA737C">
        <w:rPr>
          <w:noProof/>
        </w:rPr>
        <w:t xml:space="preserve"> w</w:t>
      </w:r>
      <w:r w:rsidR="000E7C0A">
        <w:rPr>
          <w:noProof/>
        </w:rPr>
        <w:t> </w:t>
      </w:r>
      <w:r w:rsidR="000E7C0A" w:rsidRPr="00EA737C">
        <w:rPr>
          <w:noProof/>
        </w:rPr>
        <w:t>czę</w:t>
      </w:r>
      <w:r w:rsidRPr="00EA737C">
        <w:rPr>
          <w:noProof/>
        </w:rPr>
        <w:t>ści A, mogą być umieszczane tylko na etykiecie cyfrowej, zgodnie</w:t>
      </w:r>
      <w:r w:rsidR="000E7C0A" w:rsidRPr="00EA737C">
        <w:rPr>
          <w:noProof/>
        </w:rPr>
        <w:t xml:space="preserve"> z</w:t>
      </w:r>
      <w:r w:rsidR="000E7C0A">
        <w:rPr>
          <w:noProof/>
        </w:rPr>
        <w:t> </w:t>
      </w:r>
      <w:r w:rsidR="000E7C0A" w:rsidRPr="000E7C0A">
        <w:rPr>
          <w:noProof/>
        </w:rPr>
        <w:t>art</w:t>
      </w:r>
      <w:r w:rsidRPr="000E7C0A">
        <w:rPr>
          <w:noProof/>
        </w:rPr>
        <w:t>.</w:t>
      </w:r>
      <w:r w:rsidR="000E7C0A" w:rsidRPr="000E7C0A">
        <w:rPr>
          <w:noProof/>
        </w:rPr>
        <w:t> </w:t>
      </w:r>
      <w:r w:rsidRPr="000E7C0A">
        <w:rPr>
          <w:noProof/>
        </w:rPr>
        <w:t>1</w:t>
      </w:r>
      <w:r w:rsidRPr="00EA737C">
        <w:rPr>
          <w:noProof/>
        </w:rPr>
        <w:t xml:space="preserve">6 </w:t>
      </w:r>
      <w:r w:rsidRPr="000E7C0A">
        <w:rPr>
          <w:noProof/>
        </w:rPr>
        <w:t>ust.</w:t>
      </w:r>
      <w:r w:rsidR="000E7C0A" w:rsidRPr="000E7C0A">
        <w:rPr>
          <w:noProof/>
        </w:rPr>
        <w:t> </w:t>
      </w:r>
      <w:r w:rsidRPr="000E7C0A">
        <w:rPr>
          <w:noProof/>
        </w:rPr>
        <w:t>1</w:t>
      </w:r>
      <w:r w:rsidRPr="00EA737C">
        <w:rPr>
          <w:noProof/>
        </w:rPr>
        <w:t xml:space="preserve"> akapit drugi,</w:t>
      </w:r>
      <w:r w:rsidR="000E7C0A" w:rsidRPr="00EA737C">
        <w:rPr>
          <w:noProof/>
        </w:rPr>
        <w:t xml:space="preserve"> w</w:t>
      </w:r>
      <w:r w:rsidR="000E7C0A">
        <w:rPr>
          <w:noProof/>
        </w:rPr>
        <w:t> </w:t>
      </w:r>
      <w:r w:rsidR="000E7C0A" w:rsidRPr="00EA737C">
        <w:rPr>
          <w:noProof/>
        </w:rPr>
        <w:t>spo</w:t>
      </w:r>
      <w:r w:rsidRPr="00EA737C">
        <w:rPr>
          <w:noProof/>
        </w:rPr>
        <w:t>sób określony</w:t>
      </w:r>
      <w:r w:rsidR="000E7C0A" w:rsidRPr="00EA737C">
        <w:rPr>
          <w:noProof/>
        </w:rPr>
        <w:t xml:space="preserve"> w</w:t>
      </w:r>
      <w:r w:rsidR="000E7C0A">
        <w:rPr>
          <w:noProof/>
        </w:rPr>
        <w:t> </w:t>
      </w:r>
      <w:r w:rsidR="000E7C0A" w:rsidRPr="00EA737C">
        <w:rPr>
          <w:noProof/>
        </w:rPr>
        <w:t>tej</w:t>
      </w:r>
      <w:r w:rsidRPr="00EA737C">
        <w:rPr>
          <w:noProof/>
        </w:rPr>
        <w:t xml:space="preserve">że części: </w:t>
      </w:r>
    </w:p>
    <w:p w14:paraId="13689222" w14:textId="7B382519" w:rsidR="00C52C18" w:rsidRPr="00EA737C" w:rsidRDefault="0078411E" w:rsidP="0078411E">
      <w:pPr>
        <w:pStyle w:val="Point1"/>
        <w:rPr>
          <w:noProof/>
        </w:rPr>
      </w:pPr>
      <w:r w:rsidRPr="0078411E">
        <w:rPr>
          <w:noProof/>
        </w:rPr>
        <w:t>a)</w:t>
      </w:r>
      <w:r w:rsidRPr="0078411E">
        <w:rPr>
          <w:noProof/>
        </w:rPr>
        <w:tab/>
      </w:r>
      <w:r w:rsidR="00C52C18" w:rsidRPr="00EA737C">
        <w:rPr>
          <w:noProof/>
        </w:rPr>
        <w:t>anionowe środki powierzchniowo czynne;</w:t>
      </w:r>
    </w:p>
    <w:p w14:paraId="2DBADAB3" w14:textId="33F43010" w:rsidR="00C52C18" w:rsidRPr="00EA737C" w:rsidRDefault="0078411E" w:rsidP="0078411E">
      <w:pPr>
        <w:pStyle w:val="Point1"/>
        <w:rPr>
          <w:noProof/>
        </w:rPr>
      </w:pPr>
      <w:r w:rsidRPr="0078411E">
        <w:rPr>
          <w:noProof/>
        </w:rPr>
        <w:t>b)</w:t>
      </w:r>
      <w:r w:rsidRPr="0078411E">
        <w:rPr>
          <w:noProof/>
        </w:rPr>
        <w:tab/>
      </w:r>
      <w:r w:rsidR="00C52C18" w:rsidRPr="00EA737C">
        <w:rPr>
          <w:noProof/>
        </w:rPr>
        <w:t>kationowe środki powierzchniowo czynne;</w:t>
      </w:r>
    </w:p>
    <w:p w14:paraId="7464CF47" w14:textId="39E49294" w:rsidR="00C52C18" w:rsidRPr="00EA737C" w:rsidRDefault="0078411E" w:rsidP="0078411E">
      <w:pPr>
        <w:pStyle w:val="Point1"/>
        <w:rPr>
          <w:noProof/>
        </w:rPr>
      </w:pPr>
      <w:r w:rsidRPr="0078411E">
        <w:rPr>
          <w:noProof/>
        </w:rPr>
        <w:t>c)</w:t>
      </w:r>
      <w:r w:rsidRPr="0078411E">
        <w:rPr>
          <w:noProof/>
        </w:rPr>
        <w:tab/>
      </w:r>
      <w:r w:rsidR="00C52C18" w:rsidRPr="00EA737C">
        <w:rPr>
          <w:noProof/>
        </w:rPr>
        <w:t>amfoteryczne środki powierzchniowo czynne;</w:t>
      </w:r>
    </w:p>
    <w:p w14:paraId="5A70D738" w14:textId="10D81D85" w:rsidR="00C52C18" w:rsidRPr="00EA737C" w:rsidRDefault="0078411E" w:rsidP="0078411E">
      <w:pPr>
        <w:pStyle w:val="Point1"/>
        <w:rPr>
          <w:noProof/>
        </w:rPr>
      </w:pPr>
      <w:r w:rsidRPr="0078411E">
        <w:rPr>
          <w:noProof/>
        </w:rPr>
        <w:t>d)</w:t>
      </w:r>
      <w:r w:rsidRPr="0078411E">
        <w:rPr>
          <w:noProof/>
        </w:rPr>
        <w:tab/>
      </w:r>
      <w:r w:rsidR="00C52C18" w:rsidRPr="00EA737C">
        <w:rPr>
          <w:noProof/>
        </w:rPr>
        <w:t>niejonowe środki powierzchniowo czynne;</w:t>
      </w:r>
    </w:p>
    <w:p w14:paraId="35FD6612" w14:textId="4DF1446B" w:rsidR="00F72260" w:rsidRPr="00EA737C" w:rsidRDefault="0078411E" w:rsidP="0078411E">
      <w:pPr>
        <w:pStyle w:val="Point1"/>
        <w:rPr>
          <w:noProof/>
        </w:rPr>
      </w:pPr>
      <w:r w:rsidRPr="0078411E">
        <w:rPr>
          <w:noProof/>
        </w:rPr>
        <w:t>e)</w:t>
      </w:r>
      <w:r w:rsidRPr="0078411E">
        <w:rPr>
          <w:noProof/>
        </w:rPr>
        <w:tab/>
      </w:r>
      <w:r w:rsidR="00C52C18" w:rsidRPr="00EA737C">
        <w:rPr>
          <w:noProof/>
        </w:rPr>
        <w:t>fosforany;</w:t>
      </w:r>
    </w:p>
    <w:p w14:paraId="55419B80" w14:textId="3BDA9330" w:rsidR="00C52C18" w:rsidRPr="00EA737C" w:rsidRDefault="0078411E" w:rsidP="0078411E">
      <w:pPr>
        <w:pStyle w:val="Point1"/>
        <w:rPr>
          <w:noProof/>
        </w:rPr>
      </w:pPr>
      <w:r w:rsidRPr="0078411E">
        <w:rPr>
          <w:noProof/>
        </w:rPr>
        <w:t>f)</w:t>
      </w:r>
      <w:r w:rsidRPr="0078411E">
        <w:rPr>
          <w:noProof/>
        </w:rPr>
        <w:tab/>
      </w:r>
      <w:r w:rsidR="00C52C18" w:rsidRPr="00EA737C">
        <w:rPr>
          <w:noProof/>
        </w:rPr>
        <w:t>fosfoniany;</w:t>
      </w:r>
    </w:p>
    <w:p w14:paraId="50F76AF8" w14:textId="4B4D7BDE" w:rsidR="00C52C18" w:rsidRPr="00EA737C" w:rsidRDefault="0078411E" w:rsidP="0078411E">
      <w:pPr>
        <w:pStyle w:val="Point1"/>
        <w:rPr>
          <w:noProof/>
        </w:rPr>
      </w:pPr>
      <w:r w:rsidRPr="0078411E">
        <w:rPr>
          <w:noProof/>
        </w:rPr>
        <w:t>g)</w:t>
      </w:r>
      <w:r w:rsidRPr="0078411E">
        <w:rPr>
          <w:noProof/>
        </w:rPr>
        <w:tab/>
      </w:r>
      <w:r w:rsidR="00C52C18" w:rsidRPr="00EA737C">
        <w:rPr>
          <w:noProof/>
        </w:rPr>
        <w:t xml:space="preserve">mydło. </w:t>
      </w:r>
    </w:p>
    <w:p w14:paraId="3ECF9465" w14:textId="77777777" w:rsidR="00240BD6" w:rsidRPr="00EA737C" w:rsidRDefault="00240BD6" w:rsidP="00240BD6">
      <w:pPr>
        <w:rPr>
          <w:noProof/>
        </w:rPr>
      </w:pPr>
    </w:p>
    <w:p w14:paraId="3C7CBA89" w14:textId="77777777" w:rsidR="008877A7" w:rsidRPr="00EA737C" w:rsidRDefault="008877A7" w:rsidP="006D682F">
      <w:pPr>
        <w:rPr>
          <w:b/>
          <w:noProof/>
        </w:rPr>
      </w:pPr>
      <w:r w:rsidRPr="00EA737C">
        <w:rPr>
          <w:b/>
          <w:noProof/>
        </w:rPr>
        <w:t>CZĘŚĆ D – UPROSZCZONE INFORMACJE O DOZOWANIU DETERGENTÓW DLA KONSUMENTÓW, PRZEZNACZONYCH DO PRANIA</w:t>
      </w:r>
    </w:p>
    <w:p w14:paraId="180CFD6D" w14:textId="77777777" w:rsidR="008877A7" w:rsidRPr="00EA737C" w:rsidRDefault="00D95570" w:rsidP="004E4248">
      <w:pPr>
        <w:rPr>
          <w:noProof/>
        </w:rPr>
      </w:pPr>
      <w:r w:rsidRPr="00EA737C">
        <w:rPr>
          <w:noProof/>
        </w:rPr>
        <w:t xml:space="preserve">Uproszczona tabela dozowania musi zawierać następujące informacje: </w:t>
      </w:r>
    </w:p>
    <w:p w14:paraId="45630867" w14:textId="2DBAA043" w:rsidR="008877A7" w:rsidRPr="00EA737C" w:rsidRDefault="0078411E" w:rsidP="0078411E">
      <w:pPr>
        <w:pStyle w:val="Point1"/>
        <w:rPr>
          <w:noProof/>
        </w:rPr>
      </w:pPr>
      <w:r w:rsidRPr="0078411E">
        <w:rPr>
          <w:noProof/>
        </w:rPr>
        <w:t>a)</w:t>
      </w:r>
      <w:r w:rsidRPr="0078411E">
        <w:rPr>
          <w:noProof/>
        </w:rPr>
        <w:tab/>
      </w:r>
      <w:r w:rsidR="008877A7" w:rsidRPr="00EA737C">
        <w:rPr>
          <w:noProof/>
        </w:rPr>
        <w:t>podstawowe instrukcje stosowania,</w:t>
      </w:r>
      <w:r w:rsidR="000E7C0A" w:rsidRPr="00EA737C">
        <w:rPr>
          <w:noProof/>
        </w:rPr>
        <w:t xml:space="preserve"> w</w:t>
      </w:r>
      <w:r w:rsidR="000E7C0A">
        <w:rPr>
          <w:noProof/>
        </w:rPr>
        <w:t> </w:t>
      </w:r>
      <w:r w:rsidR="000E7C0A" w:rsidRPr="00EA737C">
        <w:rPr>
          <w:noProof/>
        </w:rPr>
        <w:t>sto</w:t>
      </w:r>
      <w:r w:rsidR="008877A7" w:rsidRPr="00EA737C">
        <w:rPr>
          <w:noProof/>
        </w:rPr>
        <w:t>sownych przypadkach;</w:t>
      </w:r>
    </w:p>
    <w:p w14:paraId="03462E0A" w14:textId="0248384D" w:rsidR="008877A7" w:rsidRPr="00EA737C" w:rsidRDefault="0078411E" w:rsidP="0078411E">
      <w:pPr>
        <w:pStyle w:val="Point1"/>
        <w:rPr>
          <w:noProof/>
        </w:rPr>
      </w:pPr>
      <w:r w:rsidRPr="0078411E">
        <w:rPr>
          <w:noProof/>
        </w:rPr>
        <w:t>b)</w:t>
      </w:r>
      <w:r w:rsidRPr="0078411E">
        <w:rPr>
          <w:noProof/>
        </w:rPr>
        <w:tab/>
      </w:r>
      <w:r w:rsidR="008877A7" w:rsidRPr="00EA737C">
        <w:rPr>
          <w:noProof/>
        </w:rPr>
        <w:t>zalecane ilości</w:t>
      </w:r>
      <w:r w:rsidR="000E7C0A" w:rsidRPr="00EA737C">
        <w:rPr>
          <w:noProof/>
        </w:rPr>
        <w:t xml:space="preserve"> w</w:t>
      </w:r>
      <w:r w:rsidR="000E7C0A">
        <w:rPr>
          <w:noProof/>
        </w:rPr>
        <w:t> </w:t>
      </w:r>
      <w:r w:rsidR="000E7C0A" w:rsidRPr="00EA737C">
        <w:rPr>
          <w:noProof/>
        </w:rPr>
        <w:t>opa</w:t>
      </w:r>
      <w:r w:rsidR="008877A7" w:rsidRPr="00EA737C">
        <w:rPr>
          <w:noProof/>
        </w:rPr>
        <w:t>rciu</w:t>
      </w:r>
      <w:r w:rsidR="000E7C0A" w:rsidRPr="00EA737C">
        <w:rPr>
          <w:noProof/>
        </w:rPr>
        <w:t xml:space="preserve"> o</w:t>
      </w:r>
      <w:r w:rsidR="000E7C0A">
        <w:rPr>
          <w:noProof/>
        </w:rPr>
        <w:t> </w:t>
      </w:r>
      <w:r w:rsidR="000E7C0A" w:rsidRPr="00EA737C">
        <w:rPr>
          <w:noProof/>
        </w:rPr>
        <w:t>śre</w:t>
      </w:r>
      <w:r w:rsidR="008877A7" w:rsidRPr="00EA737C">
        <w:rPr>
          <w:noProof/>
        </w:rPr>
        <w:t>dnią/przeciętną twardość wody</w:t>
      </w:r>
      <w:r w:rsidR="000E7C0A" w:rsidRPr="00EA737C">
        <w:rPr>
          <w:noProof/>
        </w:rPr>
        <w:t xml:space="preserve"> i</w:t>
      </w:r>
      <w:r w:rsidR="000E7C0A">
        <w:rPr>
          <w:noProof/>
        </w:rPr>
        <w:t> </w:t>
      </w:r>
      <w:r w:rsidR="000E7C0A" w:rsidRPr="00EA737C">
        <w:rPr>
          <w:noProof/>
        </w:rPr>
        <w:t>róż</w:t>
      </w:r>
      <w:r w:rsidR="008877A7" w:rsidRPr="00EA737C">
        <w:rPr>
          <w:noProof/>
        </w:rPr>
        <w:t xml:space="preserve">ne stopnie zabrudzenia tkaniny; oraz </w:t>
      </w:r>
    </w:p>
    <w:p w14:paraId="3660E836" w14:textId="1168F4E0" w:rsidR="008877A7" w:rsidRPr="00EA737C" w:rsidRDefault="0078411E" w:rsidP="0078411E">
      <w:pPr>
        <w:pStyle w:val="Point1"/>
        <w:rPr>
          <w:noProof/>
        </w:rPr>
      </w:pPr>
      <w:r w:rsidRPr="0078411E">
        <w:rPr>
          <w:noProof/>
        </w:rPr>
        <w:t>c)</w:t>
      </w:r>
      <w:r w:rsidRPr="0078411E">
        <w:rPr>
          <w:noProof/>
        </w:rPr>
        <w:tab/>
      </w:r>
      <w:r w:rsidR="008877A7" w:rsidRPr="00EA737C">
        <w:rPr>
          <w:noProof/>
        </w:rPr>
        <w:t>wskazanie wsadu pralki.</w:t>
      </w:r>
    </w:p>
    <w:p w14:paraId="3EB92A66" w14:textId="77777777" w:rsidR="00BD3286" w:rsidRPr="00EA737C" w:rsidRDefault="00E16FA1" w:rsidP="00E16FA1">
      <w:pPr>
        <w:spacing w:before="0" w:after="200" w:line="276" w:lineRule="auto"/>
        <w:jc w:val="left"/>
        <w:rPr>
          <w:noProof/>
        </w:rPr>
      </w:pPr>
      <w:r w:rsidRPr="00EA737C">
        <w:rPr>
          <w:noProof/>
        </w:rPr>
        <w:br w:type="page"/>
      </w:r>
    </w:p>
    <w:p w14:paraId="609C602C" w14:textId="77777777" w:rsidR="006460F5" w:rsidRPr="00EA737C" w:rsidRDefault="006460F5" w:rsidP="0099433F">
      <w:pPr>
        <w:pStyle w:val="Annexetitre"/>
        <w:rPr>
          <w:noProof/>
        </w:rPr>
      </w:pPr>
      <w:r w:rsidRPr="00EA737C">
        <w:rPr>
          <w:noProof/>
        </w:rPr>
        <w:t>ZAŁĄCZNIK VI</w:t>
      </w:r>
    </w:p>
    <w:p w14:paraId="6A225F02" w14:textId="77777777" w:rsidR="00FE0ACC" w:rsidRPr="00EA737C" w:rsidRDefault="00FE0ACC" w:rsidP="00FE0ACC">
      <w:pPr>
        <w:pStyle w:val="NormalCentered"/>
        <w:rPr>
          <w:noProof/>
        </w:rPr>
      </w:pPr>
      <w:r w:rsidRPr="00EA737C">
        <w:rPr>
          <w:b/>
          <w:noProof/>
        </w:rPr>
        <w:t>PASZPORT PRODUKTU</w:t>
      </w:r>
    </w:p>
    <w:p w14:paraId="43A3C690" w14:textId="77777777" w:rsidR="00FE0ACC" w:rsidRPr="00EA737C" w:rsidRDefault="00FE0ACC" w:rsidP="00FE0ACC">
      <w:pPr>
        <w:rPr>
          <w:noProof/>
        </w:rPr>
      </w:pPr>
      <w:r w:rsidRPr="00EA737C">
        <w:rPr>
          <w:noProof/>
        </w:rPr>
        <w:t xml:space="preserve">Paszport produktu musi zawierać następujące informacje: </w:t>
      </w:r>
    </w:p>
    <w:p w14:paraId="7D055F4C" w14:textId="34EED73C" w:rsidR="00FE0ACC" w:rsidRPr="00EA737C" w:rsidRDefault="0078411E" w:rsidP="0078411E">
      <w:pPr>
        <w:pStyle w:val="Point1"/>
        <w:rPr>
          <w:noProof/>
        </w:rPr>
      </w:pPr>
      <w:r w:rsidRPr="0078411E">
        <w:rPr>
          <w:noProof/>
        </w:rPr>
        <w:t>a)</w:t>
      </w:r>
      <w:r w:rsidRPr="0078411E">
        <w:rPr>
          <w:noProof/>
        </w:rPr>
        <w:tab/>
      </w:r>
      <w:r w:rsidR="00FE0ACC" w:rsidRPr="00EA737C">
        <w:rPr>
          <w:noProof/>
        </w:rPr>
        <w:t>unikatowy identyfikator produktu dla detergentu lub środka powierzchniowo czynnego;</w:t>
      </w:r>
    </w:p>
    <w:p w14:paraId="5225D068" w14:textId="4E761D6E" w:rsidR="00FE0ACC" w:rsidRPr="00EA737C" w:rsidRDefault="0078411E" w:rsidP="0078411E">
      <w:pPr>
        <w:pStyle w:val="Point1"/>
        <w:rPr>
          <w:noProof/>
        </w:rPr>
      </w:pPr>
      <w:r w:rsidRPr="0078411E">
        <w:rPr>
          <w:noProof/>
        </w:rPr>
        <w:t>b)</w:t>
      </w:r>
      <w:r w:rsidRPr="0078411E">
        <w:rPr>
          <w:noProof/>
        </w:rPr>
        <w:tab/>
      </w:r>
      <w:r w:rsidR="00FE0ACC" w:rsidRPr="00EA737C">
        <w:rPr>
          <w:noProof/>
        </w:rPr>
        <w:t>imię</w:t>
      </w:r>
      <w:r w:rsidR="000E7C0A" w:rsidRPr="00EA737C">
        <w:rPr>
          <w:noProof/>
        </w:rPr>
        <w:t xml:space="preserve"> i</w:t>
      </w:r>
      <w:r w:rsidR="000E7C0A">
        <w:rPr>
          <w:noProof/>
        </w:rPr>
        <w:t> </w:t>
      </w:r>
      <w:r w:rsidR="000E7C0A" w:rsidRPr="00EA737C">
        <w:rPr>
          <w:noProof/>
        </w:rPr>
        <w:t>naz</w:t>
      </w:r>
      <w:r w:rsidR="00FE0ACC" w:rsidRPr="00EA737C">
        <w:rPr>
          <w:noProof/>
        </w:rPr>
        <w:t>wisko lub nazwę oraz adres producenta lub jego upoważnionego przedstawiciela,</w:t>
      </w:r>
      <w:r w:rsidR="000E7C0A" w:rsidRPr="00EA737C">
        <w:rPr>
          <w:noProof/>
        </w:rPr>
        <w:t xml:space="preserve"> a</w:t>
      </w:r>
      <w:r w:rsidR="000E7C0A">
        <w:rPr>
          <w:noProof/>
        </w:rPr>
        <w:t> </w:t>
      </w:r>
      <w:r w:rsidR="000E7C0A" w:rsidRPr="00EA737C">
        <w:rPr>
          <w:noProof/>
        </w:rPr>
        <w:t>tak</w:t>
      </w:r>
      <w:r w:rsidR="00FE0ACC" w:rsidRPr="00EA737C">
        <w:rPr>
          <w:noProof/>
        </w:rPr>
        <w:t xml:space="preserve">że unikatowy identyfikator podmiotu dla producenta; </w:t>
      </w:r>
    </w:p>
    <w:p w14:paraId="0FB911E8" w14:textId="27525326" w:rsidR="00FE0ACC" w:rsidRPr="00EA737C" w:rsidRDefault="0078411E" w:rsidP="0078411E">
      <w:pPr>
        <w:pStyle w:val="Point1"/>
        <w:rPr>
          <w:noProof/>
        </w:rPr>
      </w:pPr>
      <w:r w:rsidRPr="0078411E">
        <w:rPr>
          <w:noProof/>
        </w:rPr>
        <w:t>c)</w:t>
      </w:r>
      <w:r w:rsidRPr="0078411E">
        <w:rPr>
          <w:noProof/>
        </w:rPr>
        <w:tab/>
      </w:r>
      <w:r w:rsidR="00FE0ACC" w:rsidRPr="00EA737C">
        <w:rPr>
          <w:noProof/>
        </w:rPr>
        <w:t>określenie detergentu lub środka powierzchniowo czynnego umożliwiające identyfikowalność,</w:t>
      </w:r>
      <w:r w:rsidR="000E7C0A" w:rsidRPr="00EA737C">
        <w:rPr>
          <w:noProof/>
        </w:rPr>
        <w:t xml:space="preserve"> w</w:t>
      </w:r>
      <w:r w:rsidR="000E7C0A">
        <w:rPr>
          <w:noProof/>
        </w:rPr>
        <w:t> </w:t>
      </w:r>
      <w:r w:rsidR="000E7C0A" w:rsidRPr="00EA737C">
        <w:rPr>
          <w:noProof/>
        </w:rPr>
        <w:t>tym</w:t>
      </w:r>
      <w:r w:rsidR="00FE0ACC" w:rsidRPr="00EA737C">
        <w:rPr>
          <w:noProof/>
        </w:rPr>
        <w:t xml:space="preserve"> kolorowy obraz wystarczająco wyraźny, aby umożliwić identyfikację detergentu lub środka powierzchniowo czynnego;</w:t>
      </w:r>
    </w:p>
    <w:p w14:paraId="49F0A8E1" w14:textId="05C2489D" w:rsidR="00FE0ACC" w:rsidRPr="00EA737C" w:rsidRDefault="0078411E" w:rsidP="0078411E">
      <w:pPr>
        <w:pStyle w:val="Point1"/>
        <w:rPr>
          <w:noProof/>
        </w:rPr>
      </w:pPr>
      <w:r w:rsidRPr="0078411E">
        <w:rPr>
          <w:noProof/>
        </w:rPr>
        <w:t>d)</w:t>
      </w:r>
      <w:r w:rsidRPr="0078411E">
        <w:rPr>
          <w:noProof/>
        </w:rPr>
        <w:tab/>
      </w:r>
      <w:r w:rsidR="00FE0ACC" w:rsidRPr="00EA737C">
        <w:rPr>
          <w:noProof/>
        </w:rPr>
        <w:t>kod towaru, pod którym detergent lub środek powierzchniowo czynny jest sklasyfikowany</w:t>
      </w:r>
      <w:r w:rsidR="000E7C0A" w:rsidRPr="00EA737C">
        <w:rPr>
          <w:noProof/>
        </w:rPr>
        <w:t xml:space="preserve"> w</w:t>
      </w:r>
      <w:r w:rsidR="000E7C0A">
        <w:rPr>
          <w:noProof/>
        </w:rPr>
        <w:t> </w:t>
      </w:r>
      <w:r w:rsidR="000E7C0A" w:rsidRPr="00EA737C">
        <w:rPr>
          <w:noProof/>
        </w:rPr>
        <w:t>mom</w:t>
      </w:r>
      <w:r w:rsidR="00FE0ACC" w:rsidRPr="00EA737C">
        <w:rPr>
          <w:noProof/>
        </w:rPr>
        <w:t>encie utworzenia paszportu produktu, jak określono</w:t>
      </w:r>
      <w:r w:rsidR="000E7C0A" w:rsidRPr="00EA737C">
        <w:rPr>
          <w:noProof/>
        </w:rPr>
        <w:t xml:space="preserve"> w</w:t>
      </w:r>
      <w:r w:rsidR="000E7C0A">
        <w:rPr>
          <w:noProof/>
        </w:rPr>
        <w:t> </w:t>
      </w:r>
      <w:r w:rsidR="000E7C0A" w:rsidRPr="00EA737C">
        <w:rPr>
          <w:noProof/>
        </w:rPr>
        <w:t>roz</w:t>
      </w:r>
      <w:r w:rsidR="00FE0ACC" w:rsidRPr="00EA737C">
        <w:rPr>
          <w:noProof/>
        </w:rPr>
        <w:t xml:space="preserve">porządzeniu Rady (EWG) </w:t>
      </w:r>
      <w:r w:rsidR="00FE0ACC" w:rsidRPr="000E7C0A">
        <w:rPr>
          <w:noProof/>
        </w:rPr>
        <w:t>nr</w:t>
      </w:r>
      <w:r w:rsidR="000E7C0A" w:rsidRPr="000E7C0A">
        <w:rPr>
          <w:noProof/>
        </w:rPr>
        <w:t> </w:t>
      </w:r>
      <w:r w:rsidR="00FE0ACC" w:rsidRPr="000E7C0A">
        <w:rPr>
          <w:noProof/>
        </w:rPr>
        <w:t>2</w:t>
      </w:r>
      <w:r w:rsidR="00FE0ACC" w:rsidRPr="00EA737C">
        <w:rPr>
          <w:noProof/>
        </w:rPr>
        <w:t>658/87</w:t>
      </w:r>
      <w:r w:rsidR="00FE0ACC" w:rsidRPr="00EA737C">
        <w:rPr>
          <w:rStyle w:val="FootnoteReference"/>
          <w:noProof/>
          <w:lang w:eastAsia="fr-BE"/>
        </w:rPr>
        <w:footnoteReference w:id="5"/>
      </w:r>
      <w:r w:rsidR="00FE0ACC" w:rsidRPr="00EA737C">
        <w:rPr>
          <w:noProof/>
        </w:rPr>
        <w:t>;</w:t>
      </w:r>
    </w:p>
    <w:p w14:paraId="308B9109" w14:textId="6754E1DC" w:rsidR="00FE0ACC" w:rsidRPr="00EA737C" w:rsidRDefault="0078411E" w:rsidP="0078411E">
      <w:pPr>
        <w:pStyle w:val="Point1"/>
        <w:rPr>
          <w:noProof/>
        </w:rPr>
      </w:pPr>
      <w:r w:rsidRPr="0078411E">
        <w:rPr>
          <w:noProof/>
        </w:rPr>
        <w:t>e)</w:t>
      </w:r>
      <w:r w:rsidRPr="0078411E">
        <w:rPr>
          <w:noProof/>
        </w:rPr>
        <w:tab/>
      </w:r>
      <w:r w:rsidR="00FE0ACC" w:rsidRPr="00EA737C">
        <w:rPr>
          <w:noProof/>
        </w:rPr>
        <w:t>odesłania do aktów prawnych Unii,</w:t>
      </w:r>
      <w:r w:rsidR="000E7C0A" w:rsidRPr="00EA737C">
        <w:rPr>
          <w:noProof/>
        </w:rPr>
        <w:t xml:space="preserve"> z</w:t>
      </w:r>
      <w:r w:rsidR="000E7C0A">
        <w:rPr>
          <w:noProof/>
        </w:rPr>
        <w:t> </w:t>
      </w:r>
      <w:r w:rsidR="000E7C0A" w:rsidRPr="00EA737C">
        <w:rPr>
          <w:noProof/>
        </w:rPr>
        <w:t>któ</w:t>
      </w:r>
      <w:r w:rsidR="00FE0ACC" w:rsidRPr="00EA737C">
        <w:rPr>
          <w:noProof/>
        </w:rPr>
        <w:t>rymi detergent lub środek powierzchniowo czynny jest zgodny;</w:t>
      </w:r>
    </w:p>
    <w:p w14:paraId="7547E32D" w14:textId="29F56111" w:rsidR="00FE0ACC" w:rsidRPr="00EA737C" w:rsidRDefault="0078411E" w:rsidP="0078411E">
      <w:pPr>
        <w:pStyle w:val="Point1"/>
        <w:rPr>
          <w:noProof/>
        </w:rPr>
      </w:pPr>
      <w:r w:rsidRPr="0078411E">
        <w:rPr>
          <w:noProof/>
        </w:rPr>
        <w:t>f)</w:t>
      </w:r>
      <w:r w:rsidRPr="0078411E">
        <w:rPr>
          <w:noProof/>
        </w:rPr>
        <w:tab/>
      </w:r>
      <w:r w:rsidR="00FE0ACC" w:rsidRPr="00EA737C">
        <w:rPr>
          <w:noProof/>
        </w:rPr>
        <w:t>pełny wykaz substancji celowo dodanych do detergentu lub środka powierzchniowo czynnego oraz środków konserwujących oznakowanych zgodnie</w:t>
      </w:r>
      <w:r w:rsidR="000E7C0A" w:rsidRPr="00EA737C">
        <w:rPr>
          <w:noProof/>
        </w:rPr>
        <w:t xml:space="preserve"> z</w:t>
      </w:r>
      <w:r w:rsidR="000E7C0A">
        <w:rPr>
          <w:noProof/>
        </w:rPr>
        <w:t> </w:t>
      </w:r>
      <w:r w:rsidR="000E7C0A" w:rsidRPr="00EA737C">
        <w:rPr>
          <w:noProof/>
        </w:rPr>
        <w:t>czę</w:t>
      </w:r>
      <w:r w:rsidR="00FE0ACC" w:rsidRPr="00EA737C">
        <w:rPr>
          <w:noProof/>
        </w:rPr>
        <w:t xml:space="preserve">ścią A </w:t>
      </w:r>
      <w:r w:rsidR="00FE0ACC" w:rsidRPr="000E7C0A">
        <w:rPr>
          <w:noProof/>
        </w:rPr>
        <w:t>pkt</w:t>
      </w:r>
      <w:r w:rsidR="000E7C0A" w:rsidRPr="000E7C0A">
        <w:rPr>
          <w:noProof/>
        </w:rPr>
        <w:t> </w:t>
      </w:r>
      <w:r w:rsidR="00FE0ACC" w:rsidRPr="000E7C0A">
        <w:rPr>
          <w:noProof/>
        </w:rPr>
        <w:t>3</w:t>
      </w:r>
      <w:r w:rsidR="00FE0ACC" w:rsidRPr="00EA737C">
        <w:rPr>
          <w:noProof/>
        </w:rPr>
        <w:t xml:space="preserve"> akapit pierwszy </w:t>
      </w:r>
      <w:r w:rsidR="00FE0ACC" w:rsidRPr="000E7C0A">
        <w:rPr>
          <w:noProof/>
        </w:rPr>
        <w:t>lit.</w:t>
      </w:r>
      <w:r w:rsidR="000E7C0A" w:rsidRPr="000E7C0A">
        <w:rPr>
          <w:noProof/>
        </w:rPr>
        <w:t> </w:t>
      </w:r>
      <w:r w:rsidR="00FE0ACC" w:rsidRPr="000E7C0A">
        <w:rPr>
          <w:noProof/>
        </w:rPr>
        <w:t>b)</w:t>
      </w:r>
      <w:r w:rsidR="00FE0ACC" w:rsidRPr="00EA737C">
        <w:rPr>
          <w:noProof/>
        </w:rPr>
        <w:t xml:space="preserve"> załącznika V,</w:t>
      </w:r>
      <w:r w:rsidR="000E7C0A" w:rsidRPr="00EA737C">
        <w:rPr>
          <w:noProof/>
        </w:rPr>
        <w:t xml:space="preserve"> z</w:t>
      </w:r>
      <w:r w:rsidR="000E7C0A">
        <w:rPr>
          <w:noProof/>
        </w:rPr>
        <w:t> </w:t>
      </w:r>
      <w:r w:rsidR="000E7C0A" w:rsidRPr="00EA737C">
        <w:rPr>
          <w:noProof/>
        </w:rPr>
        <w:t>uży</w:t>
      </w:r>
      <w:r w:rsidR="00FE0ACC" w:rsidRPr="00EA737C">
        <w:rPr>
          <w:noProof/>
        </w:rPr>
        <w:t>ciem Międzynarodowego nazewnictwa składników kosmetycznych lub,</w:t>
      </w:r>
      <w:r w:rsidR="000E7C0A" w:rsidRPr="00EA737C">
        <w:rPr>
          <w:noProof/>
        </w:rPr>
        <w:t xml:space="preserve"> w</w:t>
      </w:r>
      <w:r w:rsidR="000E7C0A">
        <w:rPr>
          <w:noProof/>
        </w:rPr>
        <w:t> </w:t>
      </w:r>
      <w:r w:rsidR="000E7C0A" w:rsidRPr="00EA737C">
        <w:rPr>
          <w:noProof/>
        </w:rPr>
        <w:t>prz</w:t>
      </w:r>
      <w:r w:rsidR="00FE0ACC" w:rsidRPr="00EA737C">
        <w:rPr>
          <w:noProof/>
        </w:rPr>
        <w:t>ypadku gdy nazwa taka nie istnieje – nazwy</w:t>
      </w:r>
      <w:r w:rsidR="000E7C0A" w:rsidRPr="00EA737C">
        <w:rPr>
          <w:noProof/>
        </w:rPr>
        <w:t xml:space="preserve"> w</w:t>
      </w:r>
      <w:r w:rsidR="000E7C0A">
        <w:rPr>
          <w:noProof/>
        </w:rPr>
        <w:t> </w:t>
      </w:r>
      <w:r w:rsidR="000E7C0A" w:rsidRPr="00EA737C">
        <w:rPr>
          <w:noProof/>
        </w:rPr>
        <w:t>Far</w:t>
      </w:r>
      <w:r w:rsidR="00FE0ACC" w:rsidRPr="00EA737C">
        <w:rPr>
          <w:noProof/>
        </w:rPr>
        <w:t>makopei Europejskiej oraz,</w:t>
      </w:r>
      <w:r w:rsidR="000E7C0A" w:rsidRPr="00EA737C">
        <w:rPr>
          <w:noProof/>
        </w:rPr>
        <w:t xml:space="preserve"> w</w:t>
      </w:r>
      <w:r w:rsidR="000E7C0A">
        <w:rPr>
          <w:noProof/>
        </w:rPr>
        <w:t> </w:t>
      </w:r>
      <w:r w:rsidR="000E7C0A" w:rsidRPr="00EA737C">
        <w:rPr>
          <w:noProof/>
        </w:rPr>
        <w:t>prz</w:t>
      </w:r>
      <w:r w:rsidR="00FE0ACC" w:rsidRPr="00EA737C">
        <w:rPr>
          <w:noProof/>
        </w:rPr>
        <w:t>ypadku gdy również tej nazwy nie ma – zwyczajowej nazwy chemicznej lub nazwy Międzynarodowej Unii Chemii Czystej</w:t>
      </w:r>
      <w:r w:rsidR="000E7C0A" w:rsidRPr="00EA737C">
        <w:rPr>
          <w:noProof/>
        </w:rPr>
        <w:t xml:space="preserve"> i</w:t>
      </w:r>
      <w:r w:rsidR="000E7C0A">
        <w:rPr>
          <w:noProof/>
        </w:rPr>
        <w:t> </w:t>
      </w:r>
      <w:r w:rsidR="000E7C0A" w:rsidRPr="00EA737C">
        <w:rPr>
          <w:noProof/>
        </w:rPr>
        <w:t>Sto</w:t>
      </w:r>
      <w:r w:rsidR="00FE0ACC" w:rsidRPr="00EA737C">
        <w:rPr>
          <w:noProof/>
        </w:rPr>
        <w:t>sowanej.</w:t>
      </w:r>
    </w:p>
    <w:p w14:paraId="61E33E8A" w14:textId="56EE46E0" w:rsidR="00FE0ACC" w:rsidRPr="00EA737C" w:rsidRDefault="00FE0ACC" w:rsidP="00FE0ACC">
      <w:pPr>
        <w:pStyle w:val="Text1"/>
        <w:rPr>
          <w:noProof/>
        </w:rPr>
      </w:pPr>
      <w:r w:rsidRPr="00EA737C">
        <w:rPr>
          <w:noProof/>
        </w:rPr>
        <w:t>Obowiązek,</w:t>
      </w:r>
      <w:r w:rsidR="000E7C0A" w:rsidRPr="00EA737C">
        <w:rPr>
          <w:noProof/>
        </w:rPr>
        <w:t xml:space="preserve"> o</w:t>
      </w:r>
      <w:r w:rsidR="000E7C0A">
        <w:rPr>
          <w:noProof/>
        </w:rPr>
        <w:t> </w:t>
      </w:r>
      <w:r w:rsidR="000E7C0A" w:rsidRPr="00EA737C">
        <w:rPr>
          <w:noProof/>
        </w:rPr>
        <w:t>któ</w:t>
      </w:r>
      <w:r w:rsidRPr="00EA737C">
        <w:rPr>
          <w:noProof/>
        </w:rPr>
        <w:t>rym mowa</w:t>
      </w:r>
      <w:r w:rsidR="000E7C0A" w:rsidRPr="00EA737C">
        <w:rPr>
          <w:noProof/>
        </w:rPr>
        <w:t xml:space="preserve"> w</w:t>
      </w:r>
      <w:r w:rsidR="000E7C0A">
        <w:rPr>
          <w:noProof/>
        </w:rPr>
        <w:t> </w:t>
      </w:r>
      <w:r w:rsidR="000E7C0A" w:rsidRPr="000E7C0A">
        <w:rPr>
          <w:noProof/>
        </w:rPr>
        <w:t>lit</w:t>
      </w:r>
      <w:r w:rsidRPr="000E7C0A">
        <w:rPr>
          <w:noProof/>
        </w:rPr>
        <w:t>.</w:t>
      </w:r>
      <w:r w:rsidR="000E7C0A" w:rsidRPr="000E7C0A">
        <w:rPr>
          <w:noProof/>
        </w:rPr>
        <w:t> </w:t>
      </w:r>
      <w:r w:rsidRPr="000E7C0A">
        <w:rPr>
          <w:noProof/>
        </w:rPr>
        <w:t>f)</w:t>
      </w:r>
      <w:r w:rsidRPr="00EA737C">
        <w:rPr>
          <w:noProof/>
        </w:rPr>
        <w:t>, nie ma zastosowania do detergentów do użytku profesjonalnego ani do środków powierzchniowo czynnych przeznaczonych do detergentów do użytku profesjonalnego, dla których dostępna jest karta charakterystyki,</w:t>
      </w:r>
      <w:r w:rsidR="000E7C0A" w:rsidRPr="00EA737C">
        <w:rPr>
          <w:noProof/>
        </w:rPr>
        <w:t xml:space="preserve"> o</w:t>
      </w:r>
      <w:r w:rsidR="000E7C0A">
        <w:rPr>
          <w:noProof/>
        </w:rPr>
        <w:t> </w:t>
      </w:r>
      <w:r w:rsidR="000E7C0A" w:rsidRPr="00EA737C">
        <w:rPr>
          <w:noProof/>
        </w:rPr>
        <w:t>któ</w:t>
      </w:r>
      <w:r w:rsidRPr="00EA737C">
        <w:rPr>
          <w:noProof/>
        </w:rPr>
        <w:t>rej mowa</w:t>
      </w:r>
      <w:r w:rsidR="000E7C0A" w:rsidRPr="00EA737C">
        <w:rPr>
          <w:noProof/>
        </w:rPr>
        <w:t xml:space="preserve"> w</w:t>
      </w:r>
      <w:r w:rsidR="000E7C0A">
        <w:rPr>
          <w:noProof/>
        </w:rPr>
        <w:t> </w:t>
      </w:r>
      <w:r w:rsidR="000E7C0A" w:rsidRPr="000E7C0A">
        <w:rPr>
          <w:noProof/>
        </w:rPr>
        <w:t>art</w:t>
      </w:r>
      <w:r w:rsidRPr="000E7C0A">
        <w:rPr>
          <w:noProof/>
        </w:rPr>
        <w:t>.</w:t>
      </w:r>
      <w:r w:rsidR="000E7C0A" w:rsidRPr="000E7C0A">
        <w:rPr>
          <w:noProof/>
        </w:rPr>
        <w:t> </w:t>
      </w:r>
      <w:r w:rsidRPr="000E7C0A">
        <w:rPr>
          <w:noProof/>
        </w:rPr>
        <w:t>3</w:t>
      </w:r>
      <w:r w:rsidRPr="00EA737C">
        <w:rPr>
          <w:noProof/>
        </w:rPr>
        <w:t xml:space="preserve">1 rozporządzenia (WE) </w:t>
      </w:r>
      <w:r w:rsidRPr="000E7C0A">
        <w:rPr>
          <w:noProof/>
        </w:rPr>
        <w:t>nr</w:t>
      </w:r>
      <w:r w:rsidR="000E7C0A" w:rsidRPr="000E7C0A">
        <w:rPr>
          <w:noProof/>
        </w:rPr>
        <w:t> </w:t>
      </w:r>
      <w:r w:rsidRPr="000E7C0A">
        <w:rPr>
          <w:noProof/>
        </w:rPr>
        <w:t>1</w:t>
      </w:r>
      <w:r w:rsidRPr="00EA737C">
        <w:rPr>
          <w:noProof/>
        </w:rPr>
        <w:t>907/2006.</w:t>
      </w:r>
    </w:p>
    <w:p w14:paraId="65E32473" w14:textId="77777777" w:rsidR="00FE0ACC" w:rsidRPr="00EA737C" w:rsidRDefault="00FE0ACC" w:rsidP="00FE0ACC">
      <w:pPr>
        <w:rPr>
          <w:noProof/>
        </w:rPr>
      </w:pPr>
    </w:p>
    <w:p w14:paraId="55FA3455" w14:textId="77777777" w:rsidR="00FE0ACC" w:rsidRPr="00EA737C" w:rsidRDefault="00FE0ACC" w:rsidP="00FE0ACC">
      <w:pPr>
        <w:rPr>
          <w:noProof/>
        </w:rPr>
      </w:pPr>
    </w:p>
    <w:p w14:paraId="7AB67193" w14:textId="77777777" w:rsidR="00B864C5" w:rsidRPr="00EA737C" w:rsidRDefault="00B864C5" w:rsidP="000C3A7F">
      <w:pPr>
        <w:jc w:val="center"/>
        <w:rPr>
          <w:noProof/>
        </w:rPr>
        <w:sectPr w:rsidR="00B864C5" w:rsidRPr="00EA737C" w:rsidSect="00A93297">
          <w:pgSz w:w="11907" w:h="16839"/>
          <w:pgMar w:top="1134" w:right="1417" w:bottom="1134" w:left="1417" w:header="709" w:footer="709" w:gutter="0"/>
          <w:cols w:space="720"/>
          <w:docGrid w:linePitch="360"/>
        </w:sectPr>
      </w:pPr>
    </w:p>
    <w:p w14:paraId="4430064B" w14:textId="77777777" w:rsidR="00774FCA" w:rsidRPr="00EA737C" w:rsidRDefault="00AE7A8E" w:rsidP="00FE0ACC">
      <w:pPr>
        <w:pStyle w:val="Annexetitre"/>
        <w:rPr>
          <w:noProof/>
        </w:rPr>
      </w:pPr>
      <w:r w:rsidRPr="00EA737C">
        <w:rPr>
          <w:noProof/>
        </w:rPr>
        <w:t>ZAŁĄCZNIK VII</w:t>
      </w:r>
    </w:p>
    <w:p w14:paraId="016E48B0" w14:textId="77777777" w:rsidR="00FE0ACC" w:rsidRPr="00EA737C" w:rsidRDefault="00FE0ACC" w:rsidP="00FE0ACC">
      <w:pPr>
        <w:pStyle w:val="NormalCentered"/>
        <w:rPr>
          <w:b/>
          <w:noProof/>
        </w:rPr>
      </w:pPr>
      <w:r w:rsidRPr="00EA737C">
        <w:rPr>
          <w:b/>
          <w:noProof/>
        </w:rPr>
        <w:t>METODY BADAWCZE, O KTÓRYCH MOWA W ART. 22 UST. 2</w:t>
      </w:r>
    </w:p>
    <w:p w14:paraId="7EE72874" w14:textId="77777777" w:rsidR="00FE0ACC" w:rsidRPr="00EA737C" w:rsidRDefault="00FE0ACC" w:rsidP="00FE0ACC">
      <w:pPr>
        <w:pStyle w:val="ManualHeading1"/>
        <w:ind w:left="851" w:hanging="851"/>
        <w:rPr>
          <w:noProof/>
        </w:rPr>
      </w:pPr>
      <w:r w:rsidRPr="00EA737C">
        <w:rPr>
          <w:noProof/>
        </w:rPr>
        <w:t>1.</w:t>
      </w:r>
      <w:r w:rsidRPr="00EA737C">
        <w:rPr>
          <w:noProof/>
        </w:rPr>
        <w:tab/>
        <w:t>Metoda referencyjna (test potwierdzający)</w:t>
      </w:r>
    </w:p>
    <w:p w14:paraId="0507E3E7" w14:textId="77777777" w:rsidR="00FE0ACC" w:rsidRPr="00EA737C" w:rsidRDefault="00FE0ACC" w:rsidP="00FE0ACC">
      <w:pPr>
        <w:pStyle w:val="ManualHeading2"/>
        <w:ind w:left="851" w:hanging="851"/>
        <w:rPr>
          <w:noProof/>
        </w:rPr>
      </w:pPr>
      <w:r w:rsidRPr="00EA737C">
        <w:rPr>
          <w:noProof/>
        </w:rPr>
        <w:t>1.1.</w:t>
      </w:r>
      <w:r w:rsidRPr="00EA737C">
        <w:rPr>
          <w:noProof/>
        </w:rPr>
        <w:tab/>
        <w:t>Definicja</w:t>
      </w:r>
    </w:p>
    <w:p w14:paraId="1ABEDA61" w14:textId="1F3DA7A6" w:rsidR="00FE0ACC" w:rsidRPr="00EA737C" w:rsidRDefault="00FE0ACC" w:rsidP="00FE0ACC">
      <w:pPr>
        <w:pStyle w:val="Text1"/>
        <w:rPr>
          <w:noProof/>
        </w:rPr>
      </w:pPr>
      <w:r w:rsidRPr="00EA737C">
        <w:rPr>
          <w:noProof/>
        </w:rPr>
        <w:t>Niniejsza metoda dotyczy procesu badania biodegradacji prowadzonego</w:t>
      </w:r>
      <w:r w:rsidR="000E7C0A" w:rsidRPr="00EA737C">
        <w:rPr>
          <w:noProof/>
        </w:rPr>
        <w:t xml:space="preserve"> w</w:t>
      </w:r>
      <w:r w:rsidR="000E7C0A">
        <w:rPr>
          <w:noProof/>
        </w:rPr>
        <w:t> </w:t>
      </w:r>
      <w:r w:rsidR="000E7C0A" w:rsidRPr="00EA737C">
        <w:rPr>
          <w:noProof/>
        </w:rPr>
        <w:t>lab</w:t>
      </w:r>
      <w:r w:rsidRPr="00EA737C">
        <w:rPr>
          <w:noProof/>
        </w:rPr>
        <w:t>oratoryjnym urządzeniu składającym się</w:t>
      </w:r>
      <w:r w:rsidR="000E7C0A" w:rsidRPr="00EA737C">
        <w:rPr>
          <w:noProof/>
        </w:rPr>
        <w:t xml:space="preserve"> z</w:t>
      </w:r>
      <w:r w:rsidR="000E7C0A">
        <w:rPr>
          <w:noProof/>
        </w:rPr>
        <w:t> </w:t>
      </w:r>
      <w:r w:rsidR="000E7C0A" w:rsidRPr="00EA737C">
        <w:rPr>
          <w:noProof/>
        </w:rPr>
        <w:t>rea</w:t>
      </w:r>
      <w:r w:rsidRPr="00EA737C">
        <w:rPr>
          <w:noProof/>
        </w:rPr>
        <w:t>ktora</w:t>
      </w:r>
      <w:r w:rsidR="000E7C0A" w:rsidRPr="00EA737C">
        <w:rPr>
          <w:noProof/>
        </w:rPr>
        <w:t xml:space="preserve"> z</w:t>
      </w:r>
      <w:r w:rsidR="000E7C0A">
        <w:rPr>
          <w:noProof/>
        </w:rPr>
        <w:t> </w:t>
      </w:r>
      <w:r w:rsidR="000E7C0A" w:rsidRPr="00EA737C">
        <w:rPr>
          <w:noProof/>
        </w:rPr>
        <w:t>osa</w:t>
      </w:r>
      <w:r w:rsidRPr="00EA737C">
        <w:rPr>
          <w:noProof/>
        </w:rPr>
        <w:t>dem czynnym oraz wtórnego osadnika zaprojektowanego do symulacji pracy komunalnej oczyszczalni ścieków. Możliwy do zastosowania</w:t>
      </w:r>
      <w:r w:rsidR="000E7C0A" w:rsidRPr="00EA737C">
        <w:rPr>
          <w:noProof/>
        </w:rPr>
        <w:t xml:space="preserve"> w</w:t>
      </w:r>
      <w:r w:rsidR="000E7C0A">
        <w:rPr>
          <w:noProof/>
        </w:rPr>
        <w:t> </w:t>
      </w:r>
      <w:r w:rsidR="000E7C0A" w:rsidRPr="00EA737C">
        <w:rPr>
          <w:noProof/>
        </w:rPr>
        <w:t>tej</w:t>
      </w:r>
      <w:r w:rsidRPr="00EA737C">
        <w:rPr>
          <w:noProof/>
        </w:rPr>
        <w:t xml:space="preserve"> metodzie badawczej zmodernizowany sposób prowadzenia oznaczania opisano</w:t>
      </w:r>
      <w:r w:rsidR="000E7C0A" w:rsidRPr="00EA737C">
        <w:rPr>
          <w:noProof/>
        </w:rPr>
        <w:t xml:space="preserve"> w</w:t>
      </w:r>
      <w:r w:rsidR="000E7C0A">
        <w:rPr>
          <w:noProof/>
        </w:rPr>
        <w:t> </w:t>
      </w:r>
      <w:r w:rsidR="000E7C0A" w:rsidRPr="00EA737C">
        <w:rPr>
          <w:noProof/>
        </w:rPr>
        <w:t>nor</w:t>
      </w:r>
      <w:r w:rsidRPr="00EA737C">
        <w:rPr>
          <w:noProof/>
        </w:rPr>
        <w:t>mie EN ISO 11733.</w:t>
      </w:r>
    </w:p>
    <w:p w14:paraId="26CC7D54" w14:textId="77777777" w:rsidR="00FE0ACC" w:rsidRPr="00EA737C" w:rsidRDefault="00FE0ACC" w:rsidP="00FE0ACC">
      <w:pPr>
        <w:pStyle w:val="ManualHeading2"/>
        <w:ind w:left="851" w:hanging="851"/>
        <w:rPr>
          <w:noProof/>
        </w:rPr>
      </w:pPr>
      <w:r w:rsidRPr="00EA737C">
        <w:rPr>
          <w:noProof/>
        </w:rPr>
        <w:t>1.2.</w:t>
      </w:r>
      <w:r w:rsidRPr="00EA737C">
        <w:rPr>
          <w:noProof/>
        </w:rPr>
        <w:tab/>
        <w:t>Aparatura niezbędna do pomiarów</w:t>
      </w:r>
    </w:p>
    <w:p w14:paraId="0DF0BAF0" w14:textId="54475213" w:rsidR="00FE0ACC" w:rsidRPr="00EA737C" w:rsidRDefault="00FE0ACC" w:rsidP="00FE0ACC">
      <w:pPr>
        <w:pStyle w:val="Text1"/>
        <w:rPr>
          <w:noProof/>
        </w:rPr>
      </w:pPr>
      <w:r w:rsidRPr="00EA737C">
        <w:rPr>
          <w:noProof/>
        </w:rPr>
        <w:t>Przy prowadzeniu pomiaru stosuje się małogabarytową instalację</w:t>
      </w:r>
      <w:r w:rsidR="000E7C0A" w:rsidRPr="00EA737C">
        <w:rPr>
          <w:noProof/>
        </w:rPr>
        <w:t xml:space="preserve"> z</w:t>
      </w:r>
      <w:r w:rsidR="000E7C0A">
        <w:rPr>
          <w:noProof/>
        </w:rPr>
        <w:t> </w:t>
      </w:r>
      <w:r w:rsidR="000E7C0A" w:rsidRPr="00EA737C">
        <w:rPr>
          <w:noProof/>
        </w:rPr>
        <w:t>osa</w:t>
      </w:r>
      <w:r w:rsidRPr="00EA737C">
        <w:rPr>
          <w:noProof/>
        </w:rPr>
        <w:t xml:space="preserve">dem czynnym przedstawioną schematycznie na </w:t>
      </w:r>
      <w:r w:rsidRPr="000E7C0A">
        <w:rPr>
          <w:noProof/>
        </w:rPr>
        <w:t>rys.</w:t>
      </w:r>
      <w:r w:rsidR="000E7C0A" w:rsidRPr="000E7C0A">
        <w:rPr>
          <w:noProof/>
        </w:rPr>
        <w:t> </w:t>
      </w:r>
      <w:r w:rsidRPr="000E7C0A">
        <w:rPr>
          <w:noProof/>
        </w:rPr>
        <w:t>1</w:t>
      </w:r>
      <w:r w:rsidR="000E7C0A" w:rsidRPr="00EA737C">
        <w:rPr>
          <w:noProof/>
        </w:rPr>
        <w:t xml:space="preserve"> i</w:t>
      </w:r>
      <w:r w:rsidR="000E7C0A">
        <w:rPr>
          <w:noProof/>
        </w:rPr>
        <w:t> </w:t>
      </w:r>
      <w:r w:rsidR="000E7C0A" w:rsidRPr="00EA737C">
        <w:rPr>
          <w:noProof/>
        </w:rPr>
        <w:t>bar</w:t>
      </w:r>
      <w:r w:rsidRPr="00EA737C">
        <w:rPr>
          <w:noProof/>
        </w:rPr>
        <w:t xml:space="preserve">dziej szczegółowo na </w:t>
      </w:r>
      <w:r w:rsidRPr="000E7C0A">
        <w:rPr>
          <w:noProof/>
        </w:rPr>
        <w:t>rys.</w:t>
      </w:r>
      <w:r w:rsidR="000E7C0A" w:rsidRPr="000E7C0A">
        <w:rPr>
          <w:noProof/>
        </w:rPr>
        <w:t> </w:t>
      </w:r>
      <w:r w:rsidRPr="000E7C0A">
        <w:rPr>
          <w:noProof/>
        </w:rPr>
        <w:t>2</w:t>
      </w:r>
      <w:r w:rsidRPr="00EA737C">
        <w:rPr>
          <w:noProof/>
        </w:rPr>
        <w:t>. Urządzenie to składa się ze zbiornika A na ściek syntetyczny, pompy dozującej B, zbiornika napowietrzającego C, osadnika D, powietrznego podnośnika cieczy E do recyrkulacji osadu czynnego</w:t>
      </w:r>
      <w:r w:rsidR="000E7C0A" w:rsidRPr="00EA737C">
        <w:rPr>
          <w:noProof/>
        </w:rPr>
        <w:t xml:space="preserve"> i</w:t>
      </w:r>
      <w:r w:rsidR="000E7C0A">
        <w:rPr>
          <w:noProof/>
        </w:rPr>
        <w:t> </w:t>
      </w:r>
      <w:r w:rsidR="000E7C0A" w:rsidRPr="00EA737C">
        <w:rPr>
          <w:noProof/>
        </w:rPr>
        <w:t>odb</w:t>
      </w:r>
      <w:r w:rsidRPr="00EA737C">
        <w:rPr>
          <w:noProof/>
        </w:rPr>
        <w:t>ieralnika F do zbierania odpływu po oczyszczeniu.</w:t>
      </w:r>
    </w:p>
    <w:p w14:paraId="67403E3C" w14:textId="5B98DD40" w:rsidR="00FE0ACC" w:rsidRPr="00EA737C" w:rsidRDefault="00FE0ACC" w:rsidP="00FE0ACC">
      <w:pPr>
        <w:pStyle w:val="Text1"/>
        <w:rPr>
          <w:noProof/>
        </w:rPr>
      </w:pPr>
      <w:r w:rsidRPr="00EA737C">
        <w:rPr>
          <w:noProof/>
        </w:rPr>
        <w:t>Zbiorniki A i F muszą być wykonane ze szkła lub odpowiedniego tworzywa sztucznego</w:t>
      </w:r>
      <w:r w:rsidR="000E7C0A" w:rsidRPr="00EA737C">
        <w:rPr>
          <w:noProof/>
        </w:rPr>
        <w:t xml:space="preserve"> i</w:t>
      </w:r>
      <w:r w:rsidR="000E7C0A">
        <w:rPr>
          <w:noProof/>
        </w:rPr>
        <w:t> </w:t>
      </w:r>
      <w:r w:rsidR="000E7C0A" w:rsidRPr="00EA737C">
        <w:rPr>
          <w:noProof/>
        </w:rPr>
        <w:t>mie</w:t>
      </w:r>
      <w:r w:rsidRPr="00EA737C">
        <w:rPr>
          <w:noProof/>
        </w:rPr>
        <w:t>ć pojemność co najmniej 24 litrów. Pompa B musi zapewniać stały przepływ ścieków syntetycznych do zbiornika napowietrzającego; zbiornik ten podczas normalnego działania zawiera trzy litry mieszanki płynów. Spiekana kostka napowietrzająca G jest zawieszana</w:t>
      </w:r>
      <w:r w:rsidR="000E7C0A" w:rsidRPr="00EA737C">
        <w:rPr>
          <w:noProof/>
        </w:rPr>
        <w:t xml:space="preserve"> w</w:t>
      </w:r>
      <w:r w:rsidR="000E7C0A">
        <w:rPr>
          <w:noProof/>
        </w:rPr>
        <w:t> </w:t>
      </w:r>
      <w:r w:rsidR="000E7C0A" w:rsidRPr="00EA737C">
        <w:rPr>
          <w:noProof/>
        </w:rPr>
        <w:t>zbi</w:t>
      </w:r>
      <w:r w:rsidRPr="00EA737C">
        <w:rPr>
          <w:noProof/>
        </w:rPr>
        <w:t>orniku C</w:t>
      </w:r>
      <w:r w:rsidR="000E7C0A" w:rsidRPr="00EA737C">
        <w:rPr>
          <w:noProof/>
        </w:rPr>
        <w:t xml:space="preserve"> w</w:t>
      </w:r>
      <w:r w:rsidR="000E7C0A">
        <w:rPr>
          <w:noProof/>
        </w:rPr>
        <w:t> </w:t>
      </w:r>
      <w:r w:rsidR="000E7C0A" w:rsidRPr="00EA737C">
        <w:rPr>
          <w:noProof/>
        </w:rPr>
        <w:t>wie</w:t>
      </w:r>
      <w:r w:rsidRPr="00EA737C">
        <w:rPr>
          <w:noProof/>
        </w:rPr>
        <w:t>rzchołku stożka. Ilość powietrza wdmuchiwanego przez napowietrzacz musi być monitorowana przy pomocy przepływomierza H.</w:t>
      </w:r>
    </w:p>
    <w:p w14:paraId="26A074B7" w14:textId="77777777" w:rsidR="00FE0ACC" w:rsidRPr="00EA737C" w:rsidRDefault="00FE0ACC" w:rsidP="00FE0ACC">
      <w:pPr>
        <w:pStyle w:val="ManualHeading2"/>
        <w:ind w:left="851" w:hanging="851"/>
        <w:rPr>
          <w:noProof/>
        </w:rPr>
      </w:pPr>
      <w:r w:rsidRPr="00EA737C">
        <w:rPr>
          <w:noProof/>
        </w:rPr>
        <w:t>1.3.</w:t>
      </w:r>
      <w:r w:rsidRPr="00EA737C">
        <w:rPr>
          <w:noProof/>
        </w:rPr>
        <w:tab/>
        <w:t>Ścieki syntetyczne</w:t>
      </w:r>
    </w:p>
    <w:p w14:paraId="74AA600D" w14:textId="55668060" w:rsidR="00FE0ACC" w:rsidRPr="00EA737C" w:rsidRDefault="00FE0ACC" w:rsidP="00FE0ACC">
      <w:pPr>
        <w:pStyle w:val="Text1"/>
        <w:rPr>
          <w:noProof/>
        </w:rPr>
      </w:pPr>
      <w:r w:rsidRPr="00EA737C">
        <w:rPr>
          <w:noProof/>
        </w:rPr>
        <w:t>Do badania wykorzystuje się ścieki syntetyczne. Rozpuścić</w:t>
      </w:r>
      <w:r w:rsidR="000E7C0A" w:rsidRPr="00EA737C">
        <w:rPr>
          <w:noProof/>
        </w:rPr>
        <w:t xml:space="preserve"> w</w:t>
      </w:r>
      <w:r w:rsidR="000E7C0A">
        <w:rPr>
          <w:noProof/>
        </w:rPr>
        <w:t> </w:t>
      </w:r>
      <w:r w:rsidR="000E7C0A" w:rsidRPr="00EA737C">
        <w:rPr>
          <w:noProof/>
        </w:rPr>
        <w:t>każ</w:t>
      </w:r>
      <w:r w:rsidRPr="00EA737C">
        <w:rPr>
          <w:noProof/>
        </w:rPr>
        <w:t>dym litrze wody wodociągowej:</w:t>
      </w:r>
    </w:p>
    <w:p w14:paraId="4733CF2E" w14:textId="77777777" w:rsidR="00FE0ACC" w:rsidRPr="00EA737C" w:rsidRDefault="00FE0ACC" w:rsidP="007228EE">
      <w:pPr>
        <w:pStyle w:val="Tiret1"/>
        <w:numPr>
          <w:ilvl w:val="0"/>
          <w:numId w:val="13"/>
        </w:numPr>
        <w:rPr>
          <w:noProof/>
        </w:rPr>
      </w:pPr>
      <w:r w:rsidRPr="00EA737C">
        <w:rPr>
          <w:noProof/>
        </w:rPr>
        <w:t>160 mg peptonu,</w:t>
      </w:r>
    </w:p>
    <w:p w14:paraId="299FE650" w14:textId="77777777" w:rsidR="00FE0ACC" w:rsidRPr="00EA737C" w:rsidRDefault="00FE0ACC" w:rsidP="007228EE">
      <w:pPr>
        <w:pStyle w:val="Tiret1"/>
        <w:rPr>
          <w:noProof/>
        </w:rPr>
      </w:pPr>
      <w:r w:rsidRPr="00EA737C">
        <w:rPr>
          <w:noProof/>
        </w:rPr>
        <w:t>110 mg ekstraktu mięsa,</w:t>
      </w:r>
    </w:p>
    <w:p w14:paraId="7653534A" w14:textId="77777777" w:rsidR="00FE0ACC" w:rsidRPr="00EA737C" w:rsidRDefault="00FE0ACC" w:rsidP="007228EE">
      <w:pPr>
        <w:pStyle w:val="Tiret1"/>
        <w:rPr>
          <w:noProof/>
        </w:rPr>
      </w:pPr>
      <w:r w:rsidRPr="00EA737C">
        <w:rPr>
          <w:noProof/>
        </w:rPr>
        <w:t>30 mg mocznika, CO(NH</w:t>
      </w:r>
      <w:r w:rsidRPr="00EA737C">
        <w:rPr>
          <w:noProof/>
          <w:vertAlign w:val="subscript"/>
        </w:rPr>
        <w:t>2</w:t>
      </w:r>
      <w:r w:rsidRPr="00EA737C">
        <w:rPr>
          <w:noProof/>
        </w:rPr>
        <w:t>)</w:t>
      </w:r>
      <w:r w:rsidRPr="00EA737C">
        <w:rPr>
          <w:noProof/>
          <w:vertAlign w:val="subscript"/>
        </w:rPr>
        <w:t>2</w:t>
      </w:r>
      <w:r w:rsidRPr="00EA737C">
        <w:rPr>
          <w:noProof/>
        </w:rPr>
        <w:t>,</w:t>
      </w:r>
    </w:p>
    <w:p w14:paraId="75AF41FA" w14:textId="77777777" w:rsidR="00FE0ACC" w:rsidRPr="00EA737C" w:rsidRDefault="00FE0ACC" w:rsidP="007228EE">
      <w:pPr>
        <w:pStyle w:val="Tiret1"/>
        <w:rPr>
          <w:noProof/>
        </w:rPr>
      </w:pPr>
      <w:r w:rsidRPr="00EA737C">
        <w:rPr>
          <w:noProof/>
        </w:rPr>
        <w:t>7 mg chlorku sodu, NaCl,</w:t>
      </w:r>
    </w:p>
    <w:p w14:paraId="5F831D03" w14:textId="77777777" w:rsidR="00FE0ACC" w:rsidRPr="00EA737C" w:rsidRDefault="00FE0ACC" w:rsidP="007228EE">
      <w:pPr>
        <w:pStyle w:val="Tiret1"/>
        <w:rPr>
          <w:noProof/>
        </w:rPr>
      </w:pPr>
      <w:r w:rsidRPr="00EA737C">
        <w:rPr>
          <w:noProof/>
        </w:rPr>
        <w:t>4 mg chlorku wapnia, CaCl</w:t>
      </w:r>
      <w:r w:rsidRPr="00EA737C">
        <w:rPr>
          <w:noProof/>
          <w:vertAlign w:val="subscript"/>
        </w:rPr>
        <w:t>2</w:t>
      </w:r>
      <w:r w:rsidRPr="00EA737C">
        <w:rPr>
          <w:noProof/>
        </w:rPr>
        <w:t>.2H</w:t>
      </w:r>
      <w:r w:rsidRPr="00EA737C">
        <w:rPr>
          <w:noProof/>
          <w:vertAlign w:val="subscript"/>
        </w:rPr>
        <w:t>2</w:t>
      </w:r>
      <w:r w:rsidRPr="00EA737C">
        <w:rPr>
          <w:noProof/>
        </w:rPr>
        <w:t>O,</w:t>
      </w:r>
    </w:p>
    <w:p w14:paraId="43FCEC68" w14:textId="77777777" w:rsidR="00FE0ACC" w:rsidRPr="00EA737C" w:rsidRDefault="00FE0ACC" w:rsidP="007228EE">
      <w:pPr>
        <w:pStyle w:val="Tiret1"/>
        <w:rPr>
          <w:noProof/>
        </w:rPr>
      </w:pPr>
      <w:r w:rsidRPr="00EA737C">
        <w:rPr>
          <w:noProof/>
        </w:rPr>
        <w:t>2 mg siarczanu magnezu, MgSO</w:t>
      </w:r>
      <w:r w:rsidRPr="00EA737C">
        <w:rPr>
          <w:noProof/>
          <w:vertAlign w:val="subscript"/>
        </w:rPr>
        <w:t>4</w:t>
      </w:r>
      <w:r w:rsidRPr="00EA737C">
        <w:rPr>
          <w:noProof/>
        </w:rPr>
        <w:t>.7H</w:t>
      </w:r>
      <w:r w:rsidRPr="00EA737C">
        <w:rPr>
          <w:noProof/>
          <w:vertAlign w:val="subscript"/>
        </w:rPr>
        <w:t>2</w:t>
      </w:r>
      <w:r w:rsidRPr="00EA737C">
        <w:rPr>
          <w:noProof/>
        </w:rPr>
        <w:t>O,</w:t>
      </w:r>
    </w:p>
    <w:p w14:paraId="59063655" w14:textId="77777777" w:rsidR="00FE0ACC" w:rsidRPr="00EA737C" w:rsidRDefault="00FE0ACC" w:rsidP="007228EE">
      <w:pPr>
        <w:pStyle w:val="Tiret1"/>
        <w:rPr>
          <w:noProof/>
        </w:rPr>
      </w:pPr>
      <w:r w:rsidRPr="00EA737C">
        <w:rPr>
          <w:noProof/>
        </w:rPr>
        <w:t>28 mg wodorofosforanu dipotasu, K</w:t>
      </w:r>
      <w:r w:rsidRPr="00EA737C">
        <w:rPr>
          <w:noProof/>
          <w:vertAlign w:val="subscript"/>
        </w:rPr>
        <w:t>2</w:t>
      </w:r>
      <w:r w:rsidRPr="00EA737C">
        <w:rPr>
          <w:noProof/>
        </w:rPr>
        <w:t>HPO</w:t>
      </w:r>
      <w:r w:rsidRPr="00EA737C">
        <w:rPr>
          <w:noProof/>
          <w:vertAlign w:val="subscript"/>
        </w:rPr>
        <w:t>4</w:t>
      </w:r>
    </w:p>
    <w:p w14:paraId="5E5F51F0" w14:textId="77777777" w:rsidR="00FE0ACC" w:rsidRPr="00EA737C" w:rsidRDefault="00FE0ACC" w:rsidP="007228EE">
      <w:pPr>
        <w:pStyle w:val="Tiret1"/>
        <w:rPr>
          <w:noProof/>
        </w:rPr>
      </w:pPr>
      <w:r w:rsidRPr="00EA737C">
        <w:rPr>
          <w:noProof/>
        </w:rPr>
        <w:t>oraz 10 ± 1 mg środka powierzchniowo czynnego.</w:t>
      </w:r>
    </w:p>
    <w:p w14:paraId="09D75615" w14:textId="77777777" w:rsidR="00FE0ACC" w:rsidRPr="00EA737C" w:rsidRDefault="00FE0ACC" w:rsidP="00FE0ACC">
      <w:pPr>
        <w:pStyle w:val="Text1"/>
        <w:rPr>
          <w:noProof/>
        </w:rPr>
      </w:pPr>
      <w:r w:rsidRPr="00EA737C">
        <w:rPr>
          <w:noProof/>
        </w:rPr>
        <w:t>Świeże ścieki syntetyczne przygotowuje się codziennie.</w:t>
      </w:r>
    </w:p>
    <w:p w14:paraId="250E1AB4" w14:textId="77777777" w:rsidR="00FE0ACC" w:rsidRPr="00EA737C" w:rsidRDefault="00FE0ACC" w:rsidP="00FE0ACC">
      <w:pPr>
        <w:pStyle w:val="ManualHeading2"/>
        <w:ind w:left="851" w:hanging="851"/>
        <w:rPr>
          <w:noProof/>
        </w:rPr>
      </w:pPr>
      <w:r w:rsidRPr="00EA737C">
        <w:rPr>
          <w:noProof/>
        </w:rPr>
        <w:t>1.4.</w:t>
      </w:r>
      <w:r w:rsidRPr="00EA737C">
        <w:rPr>
          <w:noProof/>
        </w:rPr>
        <w:tab/>
        <w:t>Przygotowanie próbek</w:t>
      </w:r>
    </w:p>
    <w:p w14:paraId="29233246" w14:textId="0D33608A" w:rsidR="00FE0ACC" w:rsidRPr="00EA737C" w:rsidRDefault="00FE0ACC" w:rsidP="00FE0ACC">
      <w:pPr>
        <w:pStyle w:val="Text1"/>
        <w:rPr>
          <w:noProof/>
        </w:rPr>
      </w:pPr>
      <w:r w:rsidRPr="00EA737C">
        <w:rPr>
          <w:noProof/>
        </w:rPr>
        <w:t>Niespreparowane środki powierzchniowo czynne są badane</w:t>
      </w:r>
      <w:r w:rsidR="000E7C0A" w:rsidRPr="00EA737C">
        <w:rPr>
          <w:noProof/>
        </w:rPr>
        <w:t xml:space="preserve"> w</w:t>
      </w:r>
      <w:r w:rsidR="000E7C0A">
        <w:rPr>
          <w:noProof/>
        </w:rPr>
        <w:t> </w:t>
      </w:r>
      <w:r w:rsidR="000E7C0A" w:rsidRPr="00EA737C">
        <w:rPr>
          <w:noProof/>
        </w:rPr>
        <w:t>pos</w:t>
      </w:r>
      <w:r w:rsidRPr="00EA737C">
        <w:rPr>
          <w:noProof/>
        </w:rPr>
        <w:t>taci oryginalnej</w:t>
      </w:r>
      <w:r w:rsidR="000E7C0A" w:rsidRPr="00EA737C">
        <w:rPr>
          <w:noProof/>
        </w:rPr>
        <w:t>. W</w:t>
      </w:r>
      <w:r w:rsidR="000E7C0A">
        <w:rPr>
          <w:noProof/>
        </w:rPr>
        <w:t> </w:t>
      </w:r>
      <w:r w:rsidR="000E7C0A" w:rsidRPr="00EA737C">
        <w:rPr>
          <w:noProof/>
        </w:rPr>
        <w:t>cel</w:t>
      </w:r>
      <w:r w:rsidRPr="00EA737C">
        <w:rPr>
          <w:noProof/>
        </w:rPr>
        <w:t>u przygotowania syntetycznych ścieków (</w:t>
      </w:r>
      <w:r w:rsidRPr="000E7C0A">
        <w:rPr>
          <w:noProof/>
        </w:rPr>
        <w:t>pkt</w:t>
      </w:r>
      <w:r w:rsidR="000E7C0A" w:rsidRPr="000E7C0A">
        <w:rPr>
          <w:noProof/>
        </w:rPr>
        <w:t> </w:t>
      </w:r>
      <w:r w:rsidRPr="000E7C0A">
        <w:rPr>
          <w:noProof/>
        </w:rPr>
        <w:t>1</w:t>
      </w:r>
      <w:r w:rsidRPr="00EA737C">
        <w:rPr>
          <w:noProof/>
        </w:rPr>
        <w:t>.3) należy oznaczyć aktywną zawartość</w:t>
      </w:r>
      <w:r w:rsidR="000E7C0A" w:rsidRPr="00EA737C">
        <w:rPr>
          <w:noProof/>
        </w:rPr>
        <w:t xml:space="preserve"> w</w:t>
      </w:r>
      <w:r w:rsidR="000E7C0A">
        <w:rPr>
          <w:noProof/>
        </w:rPr>
        <w:t> </w:t>
      </w:r>
      <w:r w:rsidR="000E7C0A" w:rsidRPr="00EA737C">
        <w:rPr>
          <w:noProof/>
        </w:rPr>
        <w:t>pró</w:t>
      </w:r>
      <w:r w:rsidRPr="00EA737C">
        <w:rPr>
          <w:noProof/>
        </w:rPr>
        <w:t>bkach środka powierzchniowo czynnego.</w:t>
      </w:r>
    </w:p>
    <w:p w14:paraId="464C7AD3" w14:textId="77777777" w:rsidR="00FE0ACC" w:rsidRPr="00EA737C" w:rsidRDefault="00FE0ACC" w:rsidP="00FE0ACC">
      <w:pPr>
        <w:pStyle w:val="ManualHeading2"/>
        <w:ind w:left="851" w:hanging="851"/>
        <w:rPr>
          <w:noProof/>
        </w:rPr>
      </w:pPr>
      <w:r w:rsidRPr="00EA737C">
        <w:rPr>
          <w:noProof/>
        </w:rPr>
        <w:t>1.5.</w:t>
      </w:r>
      <w:r w:rsidRPr="00EA737C">
        <w:rPr>
          <w:noProof/>
        </w:rPr>
        <w:tab/>
        <w:t>Obsługiwanie sprzętu</w:t>
      </w:r>
    </w:p>
    <w:p w14:paraId="7F10D0DB" w14:textId="288A7B96" w:rsidR="00FE0ACC" w:rsidRPr="00EA737C" w:rsidRDefault="00FE0ACC" w:rsidP="00FE0ACC">
      <w:pPr>
        <w:pStyle w:val="Text1"/>
        <w:rPr>
          <w:noProof/>
        </w:rPr>
      </w:pPr>
      <w:r w:rsidRPr="00EA737C">
        <w:rPr>
          <w:noProof/>
        </w:rPr>
        <w:t>Na wstępie należy napełnić zbiornik napowietrzający C</w:t>
      </w:r>
      <w:r w:rsidR="000E7C0A" w:rsidRPr="00EA737C">
        <w:rPr>
          <w:noProof/>
        </w:rPr>
        <w:t xml:space="preserve"> i</w:t>
      </w:r>
      <w:r w:rsidR="000E7C0A">
        <w:rPr>
          <w:noProof/>
        </w:rPr>
        <w:t> </w:t>
      </w:r>
      <w:r w:rsidR="000E7C0A" w:rsidRPr="00EA737C">
        <w:rPr>
          <w:noProof/>
        </w:rPr>
        <w:t>osa</w:t>
      </w:r>
      <w:r w:rsidRPr="00EA737C">
        <w:rPr>
          <w:noProof/>
        </w:rPr>
        <w:t>dnik D ściekami syntetycznymi. Wysokość zbiornika D powinna być tak dobrana, aby objętość zawarta</w:t>
      </w:r>
      <w:r w:rsidR="000E7C0A" w:rsidRPr="00EA737C">
        <w:rPr>
          <w:noProof/>
        </w:rPr>
        <w:t xml:space="preserve"> w</w:t>
      </w:r>
      <w:r w:rsidR="000E7C0A">
        <w:rPr>
          <w:noProof/>
        </w:rPr>
        <w:t> </w:t>
      </w:r>
      <w:r w:rsidR="000E7C0A" w:rsidRPr="00EA737C">
        <w:rPr>
          <w:noProof/>
        </w:rPr>
        <w:t>zbi</w:t>
      </w:r>
      <w:r w:rsidRPr="00EA737C">
        <w:rPr>
          <w:noProof/>
        </w:rPr>
        <w:t>orniku napowietrzającym C wynosiła trzy litry. Zaszczepianie przebiega poprzez wprowadzenie 3 ml ścieków drugiego stopnia, dobrej jakości, świeżo zebranych</w:t>
      </w:r>
      <w:r w:rsidR="000E7C0A" w:rsidRPr="00EA737C">
        <w:rPr>
          <w:noProof/>
        </w:rPr>
        <w:t xml:space="preserve"> z</w:t>
      </w:r>
      <w:r w:rsidR="000E7C0A">
        <w:rPr>
          <w:noProof/>
        </w:rPr>
        <w:t> </w:t>
      </w:r>
      <w:r w:rsidR="000E7C0A" w:rsidRPr="00EA737C">
        <w:rPr>
          <w:noProof/>
        </w:rPr>
        <w:t>zak</w:t>
      </w:r>
      <w:r w:rsidRPr="00EA737C">
        <w:rPr>
          <w:noProof/>
        </w:rPr>
        <w:t>ładu oczyszczania ścieków zajmującego się głównie ściekami domowymi. Odpływ należy przetrzymywać</w:t>
      </w:r>
      <w:r w:rsidR="000E7C0A" w:rsidRPr="00EA737C">
        <w:rPr>
          <w:noProof/>
        </w:rPr>
        <w:t xml:space="preserve"> w</w:t>
      </w:r>
      <w:r w:rsidR="000E7C0A">
        <w:rPr>
          <w:noProof/>
        </w:rPr>
        <w:t> </w:t>
      </w:r>
      <w:r w:rsidR="000E7C0A" w:rsidRPr="00EA737C">
        <w:rPr>
          <w:noProof/>
        </w:rPr>
        <w:t>war</w:t>
      </w:r>
      <w:r w:rsidRPr="00EA737C">
        <w:rPr>
          <w:noProof/>
        </w:rPr>
        <w:t>unkach tlenowych</w:t>
      </w:r>
      <w:r w:rsidR="000E7C0A" w:rsidRPr="00EA737C">
        <w:rPr>
          <w:noProof/>
        </w:rPr>
        <w:t xml:space="preserve"> w</w:t>
      </w:r>
      <w:r w:rsidR="000E7C0A">
        <w:rPr>
          <w:noProof/>
        </w:rPr>
        <w:t> </w:t>
      </w:r>
      <w:r w:rsidR="000E7C0A" w:rsidRPr="00EA737C">
        <w:rPr>
          <w:noProof/>
        </w:rPr>
        <w:t>okr</w:t>
      </w:r>
      <w:r w:rsidRPr="00EA737C">
        <w:rPr>
          <w:noProof/>
        </w:rPr>
        <w:t>esie między dobraniem próbki</w:t>
      </w:r>
      <w:r w:rsidR="000E7C0A" w:rsidRPr="00EA737C">
        <w:rPr>
          <w:noProof/>
        </w:rPr>
        <w:t xml:space="preserve"> a</w:t>
      </w:r>
      <w:r w:rsidR="000E7C0A">
        <w:rPr>
          <w:noProof/>
        </w:rPr>
        <w:t> </w:t>
      </w:r>
      <w:r w:rsidR="000E7C0A" w:rsidRPr="00EA737C">
        <w:rPr>
          <w:noProof/>
        </w:rPr>
        <w:t>zas</w:t>
      </w:r>
      <w:r w:rsidRPr="00EA737C">
        <w:rPr>
          <w:noProof/>
        </w:rPr>
        <w:t>tosowaniem. Następnie należy włączyć napowietrzacz G, podnośnik powietrzny E</w:t>
      </w:r>
      <w:r w:rsidR="000E7C0A" w:rsidRPr="00EA737C">
        <w:rPr>
          <w:noProof/>
        </w:rPr>
        <w:t xml:space="preserve"> i</w:t>
      </w:r>
      <w:r w:rsidR="000E7C0A">
        <w:rPr>
          <w:noProof/>
        </w:rPr>
        <w:t> </w:t>
      </w:r>
      <w:r w:rsidR="000E7C0A" w:rsidRPr="00EA737C">
        <w:rPr>
          <w:noProof/>
        </w:rPr>
        <w:t>urz</w:t>
      </w:r>
      <w:r w:rsidRPr="00EA737C">
        <w:rPr>
          <w:noProof/>
        </w:rPr>
        <w:t>ądzenie dozujące B. Ścieki syntetyczne muszą przechodzić przez zbiornik napowietrzający C</w:t>
      </w:r>
      <w:r w:rsidR="000E7C0A" w:rsidRPr="00EA737C">
        <w:rPr>
          <w:noProof/>
        </w:rPr>
        <w:t xml:space="preserve"> z</w:t>
      </w:r>
      <w:r w:rsidR="000E7C0A">
        <w:rPr>
          <w:noProof/>
        </w:rPr>
        <w:t> </w:t>
      </w:r>
      <w:r w:rsidR="000E7C0A" w:rsidRPr="00EA737C">
        <w:rPr>
          <w:noProof/>
        </w:rPr>
        <w:t>prę</w:t>
      </w:r>
      <w:r w:rsidRPr="00EA737C">
        <w:rPr>
          <w:noProof/>
        </w:rPr>
        <w:t>dkością jednego litra na godzinę; daje to przeciętny czas retencji trzech godzin.</w:t>
      </w:r>
    </w:p>
    <w:p w14:paraId="43296A74" w14:textId="28C24165" w:rsidR="00FE0ACC" w:rsidRPr="00EA737C" w:rsidRDefault="00FE0ACC" w:rsidP="00FE0ACC">
      <w:pPr>
        <w:pStyle w:val="Text1"/>
        <w:rPr>
          <w:noProof/>
        </w:rPr>
      </w:pPr>
      <w:r w:rsidRPr="00EA737C">
        <w:rPr>
          <w:noProof/>
        </w:rPr>
        <w:t>Szybkość napowietrzania powinna być taka, by zawartość zbiornika C utrzymywana była stale</w:t>
      </w:r>
      <w:r w:rsidR="000E7C0A" w:rsidRPr="00EA737C">
        <w:rPr>
          <w:noProof/>
        </w:rPr>
        <w:t xml:space="preserve"> w</w:t>
      </w:r>
      <w:r w:rsidR="000E7C0A">
        <w:rPr>
          <w:noProof/>
        </w:rPr>
        <w:t> </w:t>
      </w:r>
      <w:r w:rsidR="000E7C0A" w:rsidRPr="00EA737C">
        <w:rPr>
          <w:noProof/>
        </w:rPr>
        <w:t>zaw</w:t>
      </w:r>
      <w:r w:rsidRPr="00EA737C">
        <w:rPr>
          <w:noProof/>
        </w:rPr>
        <w:t>iesinie, przy zawartości rozpuszczonego tlenu równej co najmniej 2 mg/l. Należy użyć właściwych metod zabezpieczających przed wytwarzaniem się piany. Nie wolno używać substancji przeciwpieniących, które hamują działanie osadu czynnego lub zawierają środki powierzchniowo czynne. Powietrzny podnośnik cieczy E musi być tak ustawiony, aby osad czynny</w:t>
      </w:r>
      <w:r w:rsidR="000E7C0A" w:rsidRPr="00EA737C">
        <w:rPr>
          <w:noProof/>
        </w:rPr>
        <w:t xml:space="preserve"> z</w:t>
      </w:r>
      <w:r w:rsidR="000E7C0A">
        <w:rPr>
          <w:noProof/>
        </w:rPr>
        <w:t> </w:t>
      </w:r>
      <w:r w:rsidR="000E7C0A" w:rsidRPr="00EA737C">
        <w:rPr>
          <w:noProof/>
        </w:rPr>
        <w:t>osa</w:t>
      </w:r>
      <w:r w:rsidRPr="00EA737C">
        <w:rPr>
          <w:noProof/>
        </w:rPr>
        <w:t>dnika był</w:t>
      </w:r>
      <w:r w:rsidR="000E7C0A" w:rsidRPr="00EA737C">
        <w:rPr>
          <w:noProof/>
        </w:rPr>
        <w:t xml:space="preserve"> w</w:t>
      </w:r>
      <w:r w:rsidR="000E7C0A">
        <w:rPr>
          <w:noProof/>
        </w:rPr>
        <w:t> </w:t>
      </w:r>
      <w:r w:rsidR="000E7C0A" w:rsidRPr="00EA737C">
        <w:rPr>
          <w:noProof/>
        </w:rPr>
        <w:t>spo</w:t>
      </w:r>
      <w:r w:rsidRPr="00EA737C">
        <w:rPr>
          <w:noProof/>
        </w:rPr>
        <w:t>sób ciągły</w:t>
      </w:r>
      <w:r w:rsidR="000E7C0A" w:rsidRPr="00EA737C">
        <w:rPr>
          <w:noProof/>
        </w:rPr>
        <w:t xml:space="preserve"> i</w:t>
      </w:r>
      <w:r w:rsidR="000E7C0A">
        <w:rPr>
          <w:noProof/>
        </w:rPr>
        <w:t> </w:t>
      </w:r>
      <w:r w:rsidR="000E7C0A" w:rsidRPr="00EA737C">
        <w:rPr>
          <w:noProof/>
        </w:rPr>
        <w:t>nie</w:t>
      </w:r>
      <w:r w:rsidRPr="00EA737C">
        <w:rPr>
          <w:noProof/>
        </w:rPr>
        <w:t>zakłócony przenoszony do zbiornika napowietrzającego C. Osad, który zebrał się wokół górnej części zbiornika napowietrzającego C, na dnie osadnika D lub</w:t>
      </w:r>
      <w:r w:rsidR="000E7C0A" w:rsidRPr="00EA737C">
        <w:rPr>
          <w:noProof/>
        </w:rPr>
        <w:t xml:space="preserve"> w</w:t>
      </w:r>
      <w:r w:rsidR="000E7C0A">
        <w:rPr>
          <w:noProof/>
        </w:rPr>
        <w:t> </w:t>
      </w:r>
      <w:r w:rsidR="000E7C0A" w:rsidRPr="00EA737C">
        <w:rPr>
          <w:noProof/>
        </w:rPr>
        <w:t>obw</w:t>
      </w:r>
      <w:r w:rsidRPr="00EA737C">
        <w:rPr>
          <w:noProof/>
        </w:rPr>
        <w:t xml:space="preserve">odzie łączącym, należy ponownie wprowadzić do obiegu przynajmniej raz dziennie za pomocą szczotki lub innych odpowiednich sposobów. Jeżeli osadu nie udaje się oddzielić, jego opadalność można zwiększyć przez dodawanie porcji </w:t>
      </w:r>
      <w:r w:rsidRPr="000E7C0A">
        <w:rPr>
          <w:noProof/>
        </w:rPr>
        <w:t>po</w:t>
      </w:r>
      <w:r w:rsidR="000E7C0A" w:rsidRPr="000E7C0A">
        <w:rPr>
          <w:noProof/>
        </w:rPr>
        <w:t> </w:t>
      </w:r>
      <w:r w:rsidRPr="000E7C0A">
        <w:rPr>
          <w:noProof/>
        </w:rPr>
        <w:t>2</w:t>
      </w:r>
      <w:r w:rsidRPr="00EA737C">
        <w:rPr>
          <w:noProof/>
        </w:rPr>
        <w:t xml:space="preserve"> ml roztworu chlorku żelaza</w:t>
      </w:r>
      <w:r w:rsidR="000E7C0A" w:rsidRPr="00EA737C">
        <w:rPr>
          <w:noProof/>
        </w:rPr>
        <w:t xml:space="preserve"> o</w:t>
      </w:r>
      <w:r w:rsidR="000E7C0A">
        <w:rPr>
          <w:noProof/>
        </w:rPr>
        <w:t> </w:t>
      </w:r>
      <w:r w:rsidR="000E7C0A" w:rsidRPr="00EA737C">
        <w:rPr>
          <w:noProof/>
        </w:rPr>
        <w:t>stę</w:t>
      </w:r>
      <w:r w:rsidRPr="00EA737C">
        <w:rPr>
          <w:noProof/>
        </w:rPr>
        <w:t>żeniu 5 %, powtarzane</w:t>
      </w:r>
      <w:r w:rsidR="000E7C0A" w:rsidRPr="00EA737C">
        <w:rPr>
          <w:noProof/>
        </w:rPr>
        <w:t xml:space="preserve"> w</w:t>
      </w:r>
      <w:r w:rsidR="000E7C0A">
        <w:rPr>
          <w:noProof/>
        </w:rPr>
        <w:t> </w:t>
      </w:r>
      <w:r w:rsidR="000E7C0A" w:rsidRPr="00EA737C">
        <w:rPr>
          <w:noProof/>
        </w:rPr>
        <w:t>raz</w:t>
      </w:r>
      <w:r w:rsidRPr="00EA737C">
        <w:rPr>
          <w:noProof/>
        </w:rPr>
        <w:t>ie potrzeby.</w:t>
      </w:r>
    </w:p>
    <w:p w14:paraId="26E5B896" w14:textId="452B2E25" w:rsidR="00FE0ACC" w:rsidRPr="00EA737C" w:rsidRDefault="00FE0ACC" w:rsidP="00FE0ACC">
      <w:pPr>
        <w:pStyle w:val="Text1"/>
        <w:rPr>
          <w:noProof/>
        </w:rPr>
      </w:pPr>
      <w:r w:rsidRPr="00EA737C">
        <w:rPr>
          <w:noProof/>
        </w:rPr>
        <w:t>Odpływ</w:t>
      </w:r>
      <w:r w:rsidR="000E7C0A" w:rsidRPr="00EA737C">
        <w:rPr>
          <w:noProof/>
        </w:rPr>
        <w:t xml:space="preserve"> z</w:t>
      </w:r>
      <w:r w:rsidR="000E7C0A">
        <w:rPr>
          <w:noProof/>
        </w:rPr>
        <w:t> </w:t>
      </w:r>
      <w:r w:rsidR="000E7C0A" w:rsidRPr="00EA737C">
        <w:rPr>
          <w:noProof/>
        </w:rPr>
        <w:t>osa</w:t>
      </w:r>
      <w:r w:rsidRPr="00EA737C">
        <w:rPr>
          <w:noProof/>
        </w:rPr>
        <w:t>dnika D gromadzi się</w:t>
      </w:r>
      <w:r w:rsidR="000E7C0A" w:rsidRPr="00EA737C">
        <w:rPr>
          <w:noProof/>
        </w:rPr>
        <w:t xml:space="preserve"> w</w:t>
      </w:r>
      <w:r w:rsidR="000E7C0A">
        <w:rPr>
          <w:noProof/>
        </w:rPr>
        <w:t> </w:t>
      </w:r>
      <w:r w:rsidR="000E7C0A" w:rsidRPr="00EA737C">
        <w:rPr>
          <w:noProof/>
        </w:rPr>
        <w:t>zbi</w:t>
      </w:r>
      <w:r w:rsidRPr="00EA737C">
        <w:rPr>
          <w:noProof/>
        </w:rPr>
        <w:t>orniku F przez 24 godziny, po czym po dokładnym wymieszaniu pobierana jest próbka. Zbiornik F musi następnie zostać dokładnie oczyszczony.</w:t>
      </w:r>
    </w:p>
    <w:p w14:paraId="55E7212A" w14:textId="77777777" w:rsidR="00FE0ACC" w:rsidRPr="00EA737C" w:rsidRDefault="00FE0ACC" w:rsidP="00FE0ACC">
      <w:pPr>
        <w:pStyle w:val="ManualHeading2"/>
        <w:ind w:left="851" w:hanging="851"/>
        <w:rPr>
          <w:noProof/>
        </w:rPr>
      </w:pPr>
      <w:r w:rsidRPr="00EA737C">
        <w:rPr>
          <w:noProof/>
        </w:rPr>
        <w:t>1.6.</w:t>
      </w:r>
      <w:r w:rsidRPr="00EA737C">
        <w:rPr>
          <w:noProof/>
        </w:rPr>
        <w:tab/>
        <w:t>Kontrola urządzeń pomiarowych</w:t>
      </w:r>
    </w:p>
    <w:p w14:paraId="1EF03DD3" w14:textId="4803D071" w:rsidR="00FE0ACC" w:rsidRPr="00EA737C" w:rsidRDefault="00FE0ACC" w:rsidP="00FE0ACC">
      <w:pPr>
        <w:pStyle w:val="Text1"/>
        <w:rPr>
          <w:noProof/>
        </w:rPr>
      </w:pPr>
      <w:r w:rsidRPr="00EA737C">
        <w:rPr>
          <w:noProof/>
        </w:rPr>
        <w:t>Zawartość środka powierzchniowo czynnego (w mg/l)</w:t>
      </w:r>
      <w:r w:rsidR="000E7C0A" w:rsidRPr="00EA737C">
        <w:rPr>
          <w:noProof/>
        </w:rPr>
        <w:t xml:space="preserve"> w</w:t>
      </w:r>
      <w:r w:rsidR="000E7C0A">
        <w:rPr>
          <w:noProof/>
        </w:rPr>
        <w:t> </w:t>
      </w:r>
      <w:r w:rsidR="000E7C0A" w:rsidRPr="00EA737C">
        <w:rPr>
          <w:noProof/>
        </w:rPr>
        <w:t>ści</w:t>
      </w:r>
      <w:r w:rsidRPr="00EA737C">
        <w:rPr>
          <w:noProof/>
        </w:rPr>
        <w:t>ekach syntetycznych jest określana bezpośrednio przed użyciem.</w:t>
      </w:r>
    </w:p>
    <w:p w14:paraId="01807AE8" w14:textId="4BA893AF" w:rsidR="00FE0ACC" w:rsidRPr="00EA737C" w:rsidRDefault="00FE0ACC" w:rsidP="00FE0ACC">
      <w:pPr>
        <w:pStyle w:val="Text1"/>
        <w:rPr>
          <w:noProof/>
        </w:rPr>
      </w:pPr>
      <w:r w:rsidRPr="00EA737C">
        <w:rPr>
          <w:noProof/>
        </w:rPr>
        <w:t>Zawartość środka powierzchniowo czynnego (w mg/l)</w:t>
      </w:r>
      <w:r w:rsidR="000E7C0A" w:rsidRPr="00EA737C">
        <w:rPr>
          <w:noProof/>
        </w:rPr>
        <w:t xml:space="preserve"> w</w:t>
      </w:r>
      <w:r w:rsidR="000E7C0A">
        <w:rPr>
          <w:noProof/>
        </w:rPr>
        <w:t> </w:t>
      </w:r>
      <w:r w:rsidR="000E7C0A" w:rsidRPr="00EA737C">
        <w:rPr>
          <w:noProof/>
        </w:rPr>
        <w:t>odp</w:t>
      </w:r>
      <w:r w:rsidRPr="00EA737C">
        <w:rPr>
          <w:noProof/>
        </w:rPr>
        <w:t xml:space="preserve">ływie zebranym </w:t>
      </w:r>
      <w:r w:rsidRPr="000E7C0A">
        <w:rPr>
          <w:noProof/>
        </w:rPr>
        <w:t>po</w:t>
      </w:r>
      <w:r w:rsidR="000E7C0A" w:rsidRPr="000E7C0A">
        <w:rPr>
          <w:noProof/>
        </w:rPr>
        <w:t> </w:t>
      </w:r>
      <w:r w:rsidRPr="000E7C0A">
        <w:rPr>
          <w:noProof/>
        </w:rPr>
        <w:t>2</w:t>
      </w:r>
      <w:r w:rsidRPr="00EA737C">
        <w:rPr>
          <w:noProof/>
        </w:rPr>
        <w:t>4 godzinach</w:t>
      </w:r>
      <w:r w:rsidR="000E7C0A" w:rsidRPr="00EA737C">
        <w:rPr>
          <w:noProof/>
        </w:rPr>
        <w:t xml:space="preserve"> w</w:t>
      </w:r>
      <w:r w:rsidR="000E7C0A">
        <w:rPr>
          <w:noProof/>
        </w:rPr>
        <w:t> </w:t>
      </w:r>
      <w:r w:rsidR="000E7C0A" w:rsidRPr="00EA737C">
        <w:rPr>
          <w:noProof/>
        </w:rPr>
        <w:t>zbi</w:t>
      </w:r>
      <w:r w:rsidRPr="00EA737C">
        <w:rPr>
          <w:noProof/>
        </w:rPr>
        <w:t>orniku F należy oznaczyć analitycznie przy użyciu tej samej metody, bezpośrednio po zebraniu:</w:t>
      </w:r>
      <w:r w:rsidR="000E7C0A" w:rsidRPr="00EA737C">
        <w:rPr>
          <w:noProof/>
        </w:rPr>
        <w:t xml:space="preserve"> w</w:t>
      </w:r>
      <w:r w:rsidR="000E7C0A">
        <w:rPr>
          <w:noProof/>
        </w:rPr>
        <w:t> </w:t>
      </w:r>
      <w:r w:rsidR="000E7C0A" w:rsidRPr="00EA737C">
        <w:rPr>
          <w:noProof/>
        </w:rPr>
        <w:t>prz</w:t>
      </w:r>
      <w:r w:rsidRPr="00EA737C">
        <w:rPr>
          <w:noProof/>
        </w:rPr>
        <w:t>eciwnym razie próbki należy zabezpieczyć, najlepiej przez zamrożenie. Stężenia muszą być określone</w:t>
      </w:r>
      <w:r w:rsidR="000E7C0A" w:rsidRPr="00EA737C">
        <w:rPr>
          <w:noProof/>
        </w:rPr>
        <w:t xml:space="preserve"> z</w:t>
      </w:r>
      <w:r w:rsidR="000E7C0A">
        <w:rPr>
          <w:noProof/>
        </w:rPr>
        <w:t> </w:t>
      </w:r>
      <w:r w:rsidR="000E7C0A" w:rsidRPr="00EA737C">
        <w:rPr>
          <w:noProof/>
        </w:rPr>
        <w:t>dok</w:t>
      </w:r>
      <w:r w:rsidRPr="00EA737C">
        <w:rPr>
          <w:noProof/>
        </w:rPr>
        <w:t xml:space="preserve">ładnością </w:t>
      </w:r>
      <w:r w:rsidRPr="000E7C0A">
        <w:rPr>
          <w:noProof/>
        </w:rPr>
        <w:t>do</w:t>
      </w:r>
      <w:r w:rsidR="000E7C0A" w:rsidRPr="000E7C0A">
        <w:rPr>
          <w:noProof/>
        </w:rPr>
        <w:t> </w:t>
      </w:r>
      <w:r w:rsidRPr="000E7C0A">
        <w:rPr>
          <w:noProof/>
        </w:rPr>
        <w:t>0</w:t>
      </w:r>
      <w:r w:rsidRPr="00EA737C">
        <w:rPr>
          <w:noProof/>
        </w:rPr>
        <w:t>,1 mg/l środka powierzchniowo czynnego.</w:t>
      </w:r>
    </w:p>
    <w:p w14:paraId="38F7D30D" w14:textId="2E5EE428" w:rsidR="00FE0ACC" w:rsidRPr="00EA737C" w:rsidRDefault="00FE0ACC" w:rsidP="00FE0ACC">
      <w:pPr>
        <w:pStyle w:val="Text1"/>
        <w:rPr>
          <w:noProof/>
        </w:rPr>
      </w:pPr>
      <w:r w:rsidRPr="00EA737C">
        <w:rPr>
          <w:noProof/>
        </w:rPr>
        <w:t>W celu sprawdzenia wydajności procesu, co najmniej dwa razy</w:t>
      </w:r>
      <w:r w:rsidR="000E7C0A" w:rsidRPr="00EA737C">
        <w:rPr>
          <w:noProof/>
        </w:rPr>
        <w:t xml:space="preserve"> w</w:t>
      </w:r>
      <w:r w:rsidR="000E7C0A">
        <w:rPr>
          <w:noProof/>
        </w:rPr>
        <w:t> </w:t>
      </w:r>
      <w:r w:rsidR="000E7C0A" w:rsidRPr="00EA737C">
        <w:rPr>
          <w:noProof/>
        </w:rPr>
        <w:t>tyg</w:t>
      </w:r>
      <w:r w:rsidRPr="00EA737C">
        <w:rPr>
          <w:noProof/>
        </w:rPr>
        <w:t>odniu, mierzy się chemiczne zapotrzebowanie tlenu (ChZT) lub rozpuszczony węgiel organiczny (RWO)</w:t>
      </w:r>
      <w:r w:rsidR="000E7C0A" w:rsidRPr="00EA737C">
        <w:rPr>
          <w:noProof/>
        </w:rPr>
        <w:t xml:space="preserve"> w</w:t>
      </w:r>
      <w:r w:rsidR="000E7C0A">
        <w:rPr>
          <w:noProof/>
        </w:rPr>
        <w:t> </w:t>
      </w:r>
      <w:r w:rsidR="000E7C0A" w:rsidRPr="00EA737C">
        <w:rPr>
          <w:noProof/>
        </w:rPr>
        <w:t>prz</w:t>
      </w:r>
      <w:r w:rsidRPr="00EA737C">
        <w:rPr>
          <w:noProof/>
        </w:rPr>
        <w:t>efiltrowanym przez sączek</w:t>
      </w:r>
      <w:r w:rsidR="000E7C0A" w:rsidRPr="00EA737C">
        <w:rPr>
          <w:noProof/>
        </w:rPr>
        <w:t xml:space="preserve"> z</w:t>
      </w:r>
      <w:r w:rsidR="000E7C0A">
        <w:rPr>
          <w:noProof/>
        </w:rPr>
        <w:t> </w:t>
      </w:r>
      <w:r w:rsidR="000E7C0A" w:rsidRPr="00EA737C">
        <w:rPr>
          <w:noProof/>
        </w:rPr>
        <w:t>włó</w:t>
      </w:r>
      <w:r w:rsidRPr="00EA737C">
        <w:rPr>
          <w:noProof/>
        </w:rPr>
        <w:t>kna szklanego odpływie zgromadzonym</w:t>
      </w:r>
      <w:r w:rsidR="000E7C0A" w:rsidRPr="00EA737C">
        <w:rPr>
          <w:noProof/>
        </w:rPr>
        <w:t xml:space="preserve"> w</w:t>
      </w:r>
      <w:r w:rsidR="000E7C0A">
        <w:rPr>
          <w:noProof/>
        </w:rPr>
        <w:t> </w:t>
      </w:r>
      <w:r w:rsidR="000E7C0A" w:rsidRPr="00EA737C">
        <w:rPr>
          <w:noProof/>
        </w:rPr>
        <w:t>zbi</w:t>
      </w:r>
      <w:r w:rsidRPr="00EA737C">
        <w:rPr>
          <w:noProof/>
        </w:rPr>
        <w:t>orniku F</w:t>
      </w:r>
      <w:r w:rsidR="000E7C0A" w:rsidRPr="00EA737C">
        <w:rPr>
          <w:noProof/>
        </w:rPr>
        <w:t xml:space="preserve"> i</w:t>
      </w:r>
      <w:r w:rsidR="000E7C0A">
        <w:rPr>
          <w:noProof/>
        </w:rPr>
        <w:t> </w:t>
      </w:r>
      <w:r w:rsidR="000E7C0A" w:rsidRPr="00EA737C">
        <w:rPr>
          <w:noProof/>
        </w:rPr>
        <w:t>w</w:t>
      </w:r>
      <w:r w:rsidR="000E7C0A">
        <w:rPr>
          <w:noProof/>
        </w:rPr>
        <w:t> </w:t>
      </w:r>
      <w:r w:rsidR="000E7C0A" w:rsidRPr="00EA737C">
        <w:rPr>
          <w:noProof/>
        </w:rPr>
        <w:t>prz</w:t>
      </w:r>
      <w:r w:rsidRPr="00EA737C">
        <w:rPr>
          <w:noProof/>
        </w:rPr>
        <w:t>efiltrowanych ściekach syntetycznych</w:t>
      </w:r>
      <w:r w:rsidR="000E7C0A" w:rsidRPr="00EA737C">
        <w:rPr>
          <w:noProof/>
        </w:rPr>
        <w:t xml:space="preserve"> w</w:t>
      </w:r>
      <w:r w:rsidR="000E7C0A">
        <w:rPr>
          <w:noProof/>
        </w:rPr>
        <w:t> </w:t>
      </w:r>
      <w:r w:rsidR="000E7C0A" w:rsidRPr="00EA737C">
        <w:rPr>
          <w:noProof/>
        </w:rPr>
        <w:t>zbi</w:t>
      </w:r>
      <w:r w:rsidRPr="00EA737C">
        <w:rPr>
          <w:noProof/>
        </w:rPr>
        <w:t>orniku A.</w:t>
      </w:r>
    </w:p>
    <w:p w14:paraId="1668591E" w14:textId="2037A0E8" w:rsidR="00FE0ACC" w:rsidRPr="00EA737C" w:rsidRDefault="00FE0ACC" w:rsidP="00FE0ACC">
      <w:pPr>
        <w:pStyle w:val="Text1"/>
        <w:rPr>
          <w:noProof/>
        </w:rPr>
      </w:pPr>
      <w:r w:rsidRPr="00EA737C">
        <w:rPr>
          <w:noProof/>
        </w:rPr>
        <w:t>Zmniejszanie ChZT lub RWO powinno się wyrównać</w:t>
      </w:r>
      <w:r w:rsidR="000E7C0A" w:rsidRPr="00EA737C">
        <w:rPr>
          <w:noProof/>
        </w:rPr>
        <w:t xml:space="preserve"> w</w:t>
      </w:r>
      <w:r w:rsidR="000E7C0A">
        <w:rPr>
          <w:noProof/>
        </w:rPr>
        <w:t> </w:t>
      </w:r>
      <w:r w:rsidR="000E7C0A" w:rsidRPr="00EA737C">
        <w:rPr>
          <w:noProof/>
        </w:rPr>
        <w:t>syt</w:t>
      </w:r>
      <w:r w:rsidRPr="00EA737C">
        <w:rPr>
          <w:noProof/>
        </w:rPr>
        <w:t>uacji, kiedy uzyska się</w:t>
      </w:r>
      <w:r w:rsidR="000E7C0A" w:rsidRPr="00EA737C">
        <w:rPr>
          <w:noProof/>
        </w:rPr>
        <w:t xml:space="preserve"> w</w:t>
      </w:r>
      <w:r w:rsidR="000E7C0A">
        <w:rPr>
          <w:noProof/>
        </w:rPr>
        <w:t> </w:t>
      </w:r>
      <w:r w:rsidR="000E7C0A" w:rsidRPr="00EA737C">
        <w:rPr>
          <w:noProof/>
        </w:rPr>
        <w:t>mia</w:t>
      </w:r>
      <w:r w:rsidRPr="00EA737C">
        <w:rPr>
          <w:noProof/>
        </w:rPr>
        <w:t xml:space="preserve">rę regularną dzienną degradację środka powierzchniowo czynnego pod koniec okresu rozruchu przedstawionego na </w:t>
      </w:r>
      <w:r w:rsidRPr="000E7C0A">
        <w:rPr>
          <w:noProof/>
        </w:rPr>
        <w:t>rys.</w:t>
      </w:r>
      <w:r w:rsidR="000E7C0A" w:rsidRPr="000E7C0A">
        <w:rPr>
          <w:noProof/>
        </w:rPr>
        <w:t> </w:t>
      </w:r>
      <w:r w:rsidRPr="000E7C0A">
        <w:rPr>
          <w:noProof/>
        </w:rPr>
        <w:t>3</w:t>
      </w:r>
      <w:r w:rsidRPr="00EA737C">
        <w:rPr>
          <w:noProof/>
        </w:rPr>
        <w:t>.</w:t>
      </w:r>
    </w:p>
    <w:p w14:paraId="3C2F861A" w14:textId="0A309E7A" w:rsidR="00FE0ACC" w:rsidRPr="00EA737C" w:rsidRDefault="00FE0ACC" w:rsidP="00FE0ACC">
      <w:pPr>
        <w:pStyle w:val="Text1"/>
        <w:rPr>
          <w:noProof/>
        </w:rPr>
      </w:pPr>
      <w:r w:rsidRPr="00EA737C">
        <w:rPr>
          <w:noProof/>
        </w:rPr>
        <w:t>Zawartość suchej masy</w:t>
      </w:r>
      <w:r w:rsidR="000E7C0A" w:rsidRPr="00EA737C">
        <w:rPr>
          <w:noProof/>
        </w:rPr>
        <w:t xml:space="preserve"> w</w:t>
      </w:r>
      <w:r w:rsidR="000E7C0A">
        <w:rPr>
          <w:noProof/>
        </w:rPr>
        <w:t> </w:t>
      </w:r>
      <w:r w:rsidR="000E7C0A" w:rsidRPr="00EA737C">
        <w:rPr>
          <w:noProof/>
        </w:rPr>
        <w:t>osa</w:t>
      </w:r>
      <w:r w:rsidRPr="00EA737C">
        <w:rPr>
          <w:noProof/>
        </w:rPr>
        <w:t>dzie czynnym zgromadzonym</w:t>
      </w:r>
      <w:r w:rsidR="000E7C0A" w:rsidRPr="00EA737C">
        <w:rPr>
          <w:noProof/>
        </w:rPr>
        <w:t xml:space="preserve"> w</w:t>
      </w:r>
      <w:r w:rsidR="000E7C0A">
        <w:rPr>
          <w:noProof/>
        </w:rPr>
        <w:t> </w:t>
      </w:r>
      <w:r w:rsidR="000E7C0A" w:rsidRPr="00EA737C">
        <w:rPr>
          <w:noProof/>
        </w:rPr>
        <w:t>zbi</w:t>
      </w:r>
      <w:r w:rsidRPr="00EA737C">
        <w:rPr>
          <w:noProof/>
        </w:rPr>
        <w:t>orniku napowietrzającym należy określać dwa razy</w:t>
      </w:r>
      <w:r w:rsidR="000E7C0A" w:rsidRPr="00EA737C">
        <w:rPr>
          <w:noProof/>
        </w:rPr>
        <w:t xml:space="preserve"> w</w:t>
      </w:r>
      <w:r w:rsidR="000E7C0A">
        <w:rPr>
          <w:noProof/>
        </w:rPr>
        <w:t> </w:t>
      </w:r>
      <w:r w:rsidR="000E7C0A" w:rsidRPr="00EA737C">
        <w:rPr>
          <w:noProof/>
        </w:rPr>
        <w:t>tyg</w:t>
      </w:r>
      <w:r w:rsidRPr="00EA737C">
        <w:rPr>
          <w:noProof/>
        </w:rPr>
        <w:t>odniu w g/l. Jeżeli jest ona większa niż 2,5 g/l, należy odrzucić nadmiar osadu czynnego.</w:t>
      </w:r>
    </w:p>
    <w:p w14:paraId="063861C0" w14:textId="63D152A5" w:rsidR="00FE0ACC" w:rsidRPr="00EA737C" w:rsidRDefault="00FE0ACC" w:rsidP="00FE0ACC">
      <w:pPr>
        <w:pStyle w:val="Text1"/>
        <w:rPr>
          <w:noProof/>
        </w:rPr>
      </w:pPr>
      <w:r w:rsidRPr="00EA737C">
        <w:rPr>
          <w:noProof/>
        </w:rPr>
        <w:t>Badanie degradacji jest wykonywane</w:t>
      </w:r>
      <w:r w:rsidR="000E7C0A" w:rsidRPr="00EA737C">
        <w:rPr>
          <w:noProof/>
        </w:rPr>
        <w:t xml:space="preserve"> w</w:t>
      </w:r>
      <w:r w:rsidR="000E7C0A">
        <w:rPr>
          <w:noProof/>
        </w:rPr>
        <w:t> </w:t>
      </w:r>
      <w:r w:rsidR="000E7C0A" w:rsidRPr="00EA737C">
        <w:rPr>
          <w:noProof/>
        </w:rPr>
        <w:t>tem</w:t>
      </w:r>
      <w:r w:rsidRPr="00EA737C">
        <w:rPr>
          <w:noProof/>
        </w:rPr>
        <w:t>peraturze pokojowej; powinna być ona stała</w:t>
      </w:r>
      <w:r w:rsidR="000E7C0A" w:rsidRPr="00EA737C">
        <w:rPr>
          <w:noProof/>
        </w:rPr>
        <w:t xml:space="preserve"> i</w:t>
      </w:r>
      <w:r w:rsidR="000E7C0A">
        <w:rPr>
          <w:noProof/>
        </w:rPr>
        <w:t> </w:t>
      </w:r>
      <w:r w:rsidR="000E7C0A" w:rsidRPr="00EA737C">
        <w:rPr>
          <w:noProof/>
        </w:rPr>
        <w:t>utr</w:t>
      </w:r>
      <w:r w:rsidRPr="00EA737C">
        <w:rPr>
          <w:noProof/>
        </w:rPr>
        <w:t>zymywana</w:t>
      </w:r>
      <w:r w:rsidR="000E7C0A" w:rsidRPr="00EA737C">
        <w:rPr>
          <w:noProof/>
        </w:rPr>
        <w:t xml:space="preserve"> w</w:t>
      </w:r>
      <w:r w:rsidR="000E7C0A">
        <w:rPr>
          <w:noProof/>
        </w:rPr>
        <w:t> </w:t>
      </w:r>
      <w:r w:rsidR="000E7C0A" w:rsidRPr="00EA737C">
        <w:rPr>
          <w:noProof/>
        </w:rPr>
        <w:t>prz</w:t>
      </w:r>
      <w:r w:rsidRPr="00EA737C">
        <w:rPr>
          <w:noProof/>
        </w:rPr>
        <w:t>edziale 19–24 °C.</w:t>
      </w:r>
    </w:p>
    <w:p w14:paraId="3C0AAF1C" w14:textId="77777777" w:rsidR="00FE0ACC" w:rsidRPr="00EA737C" w:rsidRDefault="00FE0ACC" w:rsidP="00FE0ACC">
      <w:pPr>
        <w:pStyle w:val="ManualHeading2"/>
        <w:ind w:left="851" w:hanging="851"/>
        <w:rPr>
          <w:noProof/>
        </w:rPr>
      </w:pPr>
      <w:r w:rsidRPr="00EA737C">
        <w:rPr>
          <w:noProof/>
        </w:rPr>
        <w:t>1.7.</w:t>
      </w:r>
      <w:r w:rsidRPr="00EA737C">
        <w:rPr>
          <w:noProof/>
        </w:rPr>
        <w:tab/>
        <w:t>Obliczenie biodegradowalności</w:t>
      </w:r>
    </w:p>
    <w:p w14:paraId="00EC8D08" w14:textId="34D9B215" w:rsidR="00FE0ACC" w:rsidRPr="00EA737C" w:rsidRDefault="00FE0ACC" w:rsidP="00FE0ACC">
      <w:pPr>
        <w:pStyle w:val="Text1"/>
        <w:rPr>
          <w:noProof/>
        </w:rPr>
      </w:pPr>
      <w:r w:rsidRPr="00EA737C">
        <w:rPr>
          <w:noProof/>
        </w:rPr>
        <w:t>Procentową degradację środka powierzchniowo czynnego należy obliczać codziennie na podstawie zawartości środka powierzchniowo czynnego</w:t>
      </w:r>
      <w:r w:rsidR="000E7C0A" w:rsidRPr="00EA737C">
        <w:rPr>
          <w:noProof/>
        </w:rPr>
        <w:t xml:space="preserve"> w</w:t>
      </w:r>
      <w:r w:rsidR="000E7C0A">
        <w:rPr>
          <w:noProof/>
        </w:rPr>
        <w:t> </w:t>
      </w:r>
      <w:r w:rsidR="000E7C0A" w:rsidRPr="00EA737C">
        <w:rPr>
          <w:noProof/>
        </w:rPr>
        <w:t>ści</w:t>
      </w:r>
      <w:r w:rsidRPr="00EA737C">
        <w:rPr>
          <w:noProof/>
        </w:rPr>
        <w:t>ekach syntetycznych, w mg/l,</w:t>
      </w:r>
      <w:r w:rsidR="000E7C0A" w:rsidRPr="00EA737C">
        <w:rPr>
          <w:noProof/>
        </w:rPr>
        <w:t xml:space="preserve"> i</w:t>
      </w:r>
      <w:r w:rsidR="000E7C0A">
        <w:rPr>
          <w:noProof/>
        </w:rPr>
        <w:t> </w:t>
      </w:r>
      <w:r w:rsidR="000E7C0A" w:rsidRPr="00EA737C">
        <w:rPr>
          <w:noProof/>
        </w:rPr>
        <w:t>w</w:t>
      </w:r>
      <w:r w:rsidR="000E7C0A">
        <w:rPr>
          <w:noProof/>
        </w:rPr>
        <w:t> </w:t>
      </w:r>
      <w:r w:rsidR="000E7C0A" w:rsidRPr="00EA737C">
        <w:rPr>
          <w:noProof/>
        </w:rPr>
        <w:t>odp</w:t>
      </w:r>
      <w:r w:rsidRPr="00EA737C">
        <w:rPr>
          <w:noProof/>
        </w:rPr>
        <w:t>owiadającym im odpływie zgromadzonym</w:t>
      </w:r>
      <w:r w:rsidR="000E7C0A" w:rsidRPr="00EA737C">
        <w:rPr>
          <w:noProof/>
        </w:rPr>
        <w:t xml:space="preserve"> w</w:t>
      </w:r>
      <w:r w:rsidR="000E7C0A">
        <w:rPr>
          <w:noProof/>
        </w:rPr>
        <w:t> </w:t>
      </w:r>
      <w:r w:rsidR="000E7C0A" w:rsidRPr="00EA737C">
        <w:rPr>
          <w:noProof/>
        </w:rPr>
        <w:t>zbi</w:t>
      </w:r>
      <w:r w:rsidRPr="00EA737C">
        <w:rPr>
          <w:noProof/>
        </w:rPr>
        <w:t>orniku F.</w:t>
      </w:r>
    </w:p>
    <w:p w14:paraId="0DEB26CE" w14:textId="59570BD8" w:rsidR="00FE0ACC" w:rsidRPr="00EA737C" w:rsidRDefault="00FE0ACC" w:rsidP="00FE0ACC">
      <w:pPr>
        <w:pStyle w:val="Text1"/>
        <w:rPr>
          <w:noProof/>
        </w:rPr>
      </w:pPr>
      <w:r w:rsidRPr="00EA737C">
        <w:rPr>
          <w:noProof/>
        </w:rPr>
        <w:t>Otrzymane</w:t>
      </w:r>
      <w:r w:rsidR="000E7C0A" w:rsidRPr="00EA737C">
        <w:rPr>
          <w:noProof/>
        </w:rPr>
        <w:t xml:space="preserve"> w</w:t>
      </w:r>
      <w:r w:rsidR="000E7C0A">
        <w:rPr>
          <w:noProof/>
        </w:rPr>
        <w:t> </w:t>
      </w:r>
      <w:r w:rsidR="000E7C0A" w:rsidRPr="00EA737C">
        <w:rPr>
          <w:noProof/>
        </w:rPr>
        <w:t>ten</w:t>
      </w:r>
      <w:r w:rsidRPr="00EA737C">
        <w:rPr>
          <w:noProof/>
        </w:rPr>
        <w:t xml:space="preserve"> sposób wartości podatności na degradację powinny być przedstawione graficznie</w:t>
      </w:r>
      <w:r w:rsidR="000E7C0A" w:rsidRPr="00EA737C">
        <w:rPr>
          <w:noProof/>
        </w:rPr>
        <w:t xml:space="preserve"> w</w:t>
      </w:r>
      <w:r w:rsidR="000E7C0A">
        <w:rPr>
          <w:noProof/>
        </w:rPr>
        <w:t> </w:t>
      </w:r>
      <w:r w:rsidR="000E7C0A" w:rsidRPr="00EA737C">
        <w:rPr>
          <w:noProof/>
        </w:rPr>
        <w:t>spo</w:t>
      </w:r>
      <w:r w:rsidRPr="00EA737C">
        <w:rPr>
          <w:noProof/>
        </w:rPr>
        <w:t xml:space="preserve">sób podany na </w:t>
      </w:r>
      <w:r w:rsidRPr="000E7C0A">
        <w:rPr>
          <w:noProof/>
        </w:rPr>
        <w:t>rys.</w:t>
      </w:r>
      <w:r w:rsidR="000E7C0A" w:rsidRPr="000E7C0A">
        <w:rPr>
          <w:noProof/>
        </w:rPr>
        <w:t> </w:t>
      </w:r>
      <w:r w:rsidRPr="000E7C0A">
        <w:rPr>
          <w:noProof/>
        </w:rPr>
        <w:t>3</w:t>
      </w:r>
      <w:r w:rsidRPr="00EA737C">
        <w:rPr>
          <w:noProof/>
        </w:rPr>
        <w:t>.</w:t>
      </w:r>
    </w:p>
    <w:p w14:paraId="113C5779" w14:textId="40F96827" w:rsidR="00FE0ACC" w:rsidRPr="00EA737C" w:rsidRDefault="00FE0ACC" w:rsidP="00FE0ACC">
      <w:pPr>
        <w:pStyle w:val="Text1"/>
        <w:rPr>
          <w:noProof/>
        </w:rPr>
      </w:pPr>
      <w:r w:rsidRPr="00EA737C">
        <w:rPr>
          <w:noProof/>
        </w:rPr>
        <w:t>Podatność na degradację środka powierzchniowo czynnego należy obliczyć jako średnią arytmetyczną wartości otrzymanych</w:t>
      </w:r>
      <w:r w:rsidR="000E7C0A" w:rsidRPr="00EA737C">
        <w:rPr>
          <w:noProof/>
        </w:rPr>
        <w:t xml:space="preserve"> w</w:t>
      </w:r>
      <w:r w:rsidR="000E7C0A">
        <w:rPr>
          <w:noProof/>
        </w:rPr>
        <w:t> </w:t>
      </w:r>
      <w:r w:rsidR="000E7C0A" w:rsidRPr="00EA737C">
        <w:rPr>
          <w:noProof/>
        </w:rPr>
        <w:t>cią</w:t>
      </w:r>
      <w:r w:rsidRPr="00EA737C">
        <w:rPr>
          <w:noProof/>
        </w:rPr>
        <w:t>gu 21 dni od zakończenia okresu rozruchu</w:t>
      </w:r>
      <w:r w:rsidR="000E7C0A" w:rsidRPr="00EA737C">
        <w:rPr>
          <w:noProof/>
        </w:rPr>
        <w:t xml:space="preserve"> i</w:t>
      </w:r>
      <w:r w:rsidR="000E7C0A">
        <w:rPr>
          <w:noProof/>
        </w:rPr>
        <w:t> </w:t>
      </w:r>
      <w:r w:rsidR="000E7C0A" w:rsidRPr="00EA737C">
        <w:rPr>
          <w:noProof/>
        </w:rPr>
        <w:t>akl</w:t>
      </w:r>
      <w:r w:rsidRPr="00EA737C">
        <w:rPr>
          <w:noProof/>
        </w:rPr>
        <w:t>imatyzacji,</w:t>
      </w:r>
      <w:r w:rsidR="000E7C0A" w:rsidRPr="00EA737C">
        <w:rPr>
          <w:noProof/>
        </w:rPr>
        <w:t xml:space="preserve"> w</w:t>
      </w:r>
      <w:r w:rsidR="000E7C0A">
        <w:rPr>
          <w:noProof/>
        </w:rPr>
        <w:t> </w:t>
      </w:r>
      <w:r w:rsidR="000E7C0A" w:rsidRPr="00EA737C">
        <w:rPr>
          <w:noProof/>
        </w:rPr>
        <w:t>cza</w:t>
      </w:r>
      <w:r w:rsidRPr="00EA737C">
        <w:rPr>
          <w:noProof/>
        </w:rPr>
        <w:t>sie których degradacja była regularna,</w:t>
      </w:r>
      <w:r w:rsidR="000E7C0A" w:rsidRPr="00EA737C">
        <w:rPr>
          <w:noProof/>
        </w:rPr>
        <w:t xml:space="preserve"> a</w:t>
      </w:r>
      <w:r w:rsidR="000E7C0A">
        <w:rPr>
          <w:noProof/>
        </w:rPr>
        <w:t> </w:t>
      </w:r>
      <w:r w:rsidR="000E7C0A" w:rsidRPr="00EA737C">
        <w:rPr>
          <w:noProof/>
        </w:rPr>
        <w:t>urz</w:t>
      </w:r>
      <w:r w:rsidRPr="00EA737C">
        <w:rPr>
          <w:noProof/>
        </w:rPr>
        <w:t>ądzenie działało bezawaryjnie</w:t>
      </w:r>
      <w:r w:rsidR="000E7C0A" w:rsidRPr="00EA737C">
        <w:rPr>
          <w:noProof/>
        </w:rPr>
        <w:t>. W</w:t>
      </w:r>
      <w:r w:rsidR="000E7C0A">
        <w:rPr>
          <w:noProof/>
        </w:rPr>
        <w:t> </w:t>
      </w:r>
      <w:r w:rsidR="000E7C0A" w:rsidRPr="00EA737C">
        <w:rPr>
          <w:noProof/>
        </w:rPr>
        <w:t>żad</w:t>
      </w:r>
      <w:r w:rsidRPr="00EA737C">
        <w:rPr>
          <w:noProof/>
        </w:rPr>
        <w:t>nym przypadku okres rozruchu nie powinien przekroczyć sześciu tygodni.</w:t>
      </w:r>
    </w:p>
    <w:p w14:paraId="52F4897F" w14:textId="780AD1AA" w:rsidR="00FE0ACC" w:rsidRPr="00EA737C" w:rsidRDefault="00FE0ACC" w:rsidP="00FE0ACC">
      <w:pPr>
        <w:pStyle w:val="Text1"/>
        <w:rPr>
          <w:noProof/>
        </w:rPr>
      </w:pPr>
      <w:r w:rsidRPr="00EA737C">
        <w:rPr>
          <w:noProof/>
        </w:rPr>
        <w:t>Wartości dziennej degradacji są obliczane</w:t>
      </w:r>
      <w:r w:rsidR="000E7C0A" w:rsidRPr="00EA737C">
        <w:rPr>
          <w:noProof/>
        </w:rPr>
        <w:t xml:space="preserve"> z</w:t>
      </w:r>
      <w:r w:rsidR="000E7C0A">
        <w:rPr>
          <w:noProof/>
        </w:rPr>
        <w:t> </w:t>
      </w:r>
      <w:r w:rsidR="000E7C0A" w:rsidRPr="00EA737C">
        <w:rPr>
          <w:noProof/>
        </w:rPr>
        <w:t>dok</w:t>
      </w:r>
      <w:r w:rsidRPr="00EA737C">
        <w:rPr>
          <w:noProof/>
        </w:rPr>
        <w:t xml:space="preserve">ładnością </w:t>
      </w:r>
      <w:r w:rsidRPr="000E7C0A">
        <w:rPr>
          <w:noProof/>
        </w:rPr>
        <w:t>do</w:t>
      </w:r>
      <w:r w:rsidR="000E7C0A" w:rsidRPr="000E7C0A">
        <w:rPr>
          <w:noProof/>
        </w:rPr>
        <w:t> </w:t>
      </w:r>
      <w:r w:rsidRPr="000E7C0A">
        <w:rPr>
          <w:noProof/>
        </w:rPr>
        <w:t>0</w:t>
      </w:r>
      <w:r w:rsidRPr="00EA737C">
        <w:rPr>
          <w:noProof/>
        </w:rPr>
        <w:t>,1 %, lecz ostateczny wynik podany jest</w:t>
      </w:r>
      <w:r w:rsidR="000E7C0A" w:rsidRPr="00EA737C">
        <w:rPr>
          <w:noProof/>
        </w:rPr>
        <w:t xml:space="preserve"> w</w:t>
      </w:r>
      <w:r w:rsidR="000E7C0A">
        <w:rPr>
          <w:noProof/>
        </w:rPr>
        <w:t> </w:t>
      </w:r>
      <w:r w:rsidR="000E7C0A" w:rsidRPr="00EA737C">
        <w:rPr>
          <w:noProof/>
        </w:rPr>
        <w:t>prz</w:t>
      </w:r>
      <w:r w:rsidRPr="00EA737C">
        <w:rPr>
          <w:noProof/>
        </w:rPr>
        <w:t>ybliżeniu do najbliższej liczby całkowitej.</w:t>
      </w:r>
    </w:p>
    <w:p w14:paraId="0A4BA8BD" w14:textId="49AE261A" w:rsidR="00FE0ACC" w:rsidRPr="00EA737C" w:rsidRDefault="00FE0ACC" w:rsidP="00FE0ACC">
      <w:pPr>
        <w:pStyle w:val="Text1"/>
        <w:rPr>
          <w:noProof/>
        </w:rPr>
      </w:pPr>
      <w:r w:rsidRPr="00EA737C">
        <w:rPr>
          <w:noProof/>
        </w:rPr>
        <w:t>W niektórych przypadkach można zezwolić na zredukowanie częstotliwości pobierania próbek, lecz przy obliczaniu średniej należy wykorzystać co najmniej 14 wyników uzyskanych</w:t>
      </w:r>
      <w:r w:rsidR="000E7C0A" w:rsidRPr="00EA737C">
        <w:rPr>
          <w:noProof/>
        </w:rPr>
        <w:t xml:space="preserve"> w</w:t>
      </w:r>
      <w:r w:rsidR="000E7C0A">
        <w:rPr>
          <w:noProof/>
        </w:rPr>
        <w:t> </w:t>
      </w:r>
      <w:r w:rsidR="000E7C0A" w:rsidRPr="00EA737C">
        <w:rPr>
          <w:noProof/>
        </w:rPr>
        <w:t>cią</w:t>
      </w:r>
      <w:r w:rsidRPr="00EA737C">
        <w:rPr>
          <w:noProof/>
        </w:rPr>
        <w:t>gu 21 dni następujących po okresie rozruchu.</w:t>
      </w:r>
    </w:p>
    <w:p w14:paraId="1395237E" w14:textId="43BAA2E0" w:rsidR="00FE0ACC" w:rsidRPr="00EA737C" w:rsidRDefault="00FE0ACC" w:rsidP="00FE0ACC">
      <w:pPr>
        <w:pStyle w:val="ManualHeading1"/>
        <w:ind w:left="851" w:hanging="851"/>
        <w:rPr>
          <w:noProof/>
        </w:rPr>
      </w:pPr>
      <w:r w:rsidRPr="00EA737C">
        <w:rPr>
          <w:noProof/>
        </w:rPr>
        <w:t>2.</w:t>
      </w:r>
      <w:r w:rsidRPr="00EA737C">
        <w:rPr>
          <w:noProof/>
        </w:rPr>
        <w:tab/>
        <w:t>Oznaczanie anionowych środków powierzchniowo czynnych</w:t>
      </w:r>
      <w:r w:rsidR="000E7C0A" w:rsidRPr="00EA737C">
        <w:rPr>
          <w:noProof/>
        </w:rPr>
        <w:t xml:space="preserve"> w</w:t>
      </w:r>
      <w:r w:rsidR="000E7C0A">
        <w:rPr>
          <w:noProof/>
        </w:rPr>
        <w:t> </w:t>
      </w:r>
      <w:r w:rsidR="000E7C0A" w:rsidRPr="00EA737C">
        <w:rPr>
          <w:noProof/>
        </w:rPr>
        <w:t>bad</w:t>
      </w:r>
      <w:r w:rsidRPr="00EA737C">
        <w:rPr>
          <w:noProof/>
        </w:rPr>
        <w:t>aniach biodegradowalności</w:t>
      </w:r>
    </w:p>
    <w:p w14:paraId="5B7F6187" w14:textId="77777777" w:rsidR="00FE0ACC" w:rsidRPr="00EA737C" w:rsidRDefault="00FE0ACC" w:rsidP="00FE0ACC">
      <w:pPr>
        <w:pStyle w:val="ManualHeading2"/>
        <w:ind w:left="851" w:hanging="851"/>
        <w:rPr>
          <w:noProof/>
        </w:rPr>
      </w:pPr>
      <w:r w:rsidRPr="00EA737C">
        <w:rPr>
          <w:noProof/>
        </w:rPr>
        <w:t>2.1.</w:t>
      </w:r>
      <w:r w:rsidRPr="00EA737C">
        <w:rPr>
          <w:noProof/>
        </w:rPr>
        <w:tab/>
        <w:t>Zasada</w:t>
      </w:r>
    </w:p>
    <w:p w14:paraId="40CD6032" w14:textId="554FADF3" w:rsidR="00FE0ACC" w:rsidRPr="00EA737C" w:rsidRDefault="00FE0ACC" w:rsidP="00FE0ACC">
      <w:pPr>
        <w:pStyle w:val="Text1"/>
        <w:rPr>
          <w:noProof/>
        </w:rPr>
      </w:pPr>
      <w:r w:rsidRPr="00EA737C">
        <w:rPr>
          <w:noProof/>
        </w:rPr>
        <w:t>Metoda opiera się na tym, iż błękit metylenowy jako barwnik kationowy tworzy niebieskie sole</w:t>
      </w:r>
      <w:r w:rsidR="000E7C0A" w:rsidRPr="00EA737C">
        <w:rPr>
          <w:noProof/>
        </w:rPr>
        <w:t xml:space="preserve"> z</w:t>
      </w:r>
      <w:r w:rsidR="000E7C0A">
        <w:rPr>
          <w:noProof/>
        </w:rPr>
        <w:t> </w:t>
      </w:r>
      <w:r w:rsidR="000E7C0A" w:rsidRPr="00EA737C">
        <w:rPr>
          <w:noProof/>
        </w:rPr>
        <w:t>ani</w:t>
      </w:r>
      <w:r w:rsidRPr="00EA737C">
        <w:rPr>
          <w:noProof/>
        </w:rPr>
        <w:t>onowymi środkami powierzchniowo czynnymi (MBAS), które można ekstrahować chloroformem</w:t>
      </w:r>
      <w:r w:rsidR="000E7C0A" w:rsidRPr="00EA737C">
        <w:rPr>
          <w:noProof/>
        </w:rPr>
        <w:t>. W</w:t>
      </w:r>
      <w:r w:rsidR="000E7C0A">
        <w:rPr>
          <w:noProof/>
        </w:rPr>
        <w:t> </w:t>
      </w:r>
      <w:r w:rsidR="000E7C0A" w:rsidRPr="00EA737C">
        <w:rPr>
          <w:noProof/>
        </w:rPr>
        <w:t>cel</w:t>
      </w:r>
      <w:r w:rsidRPr="00EA737C">
        <w:rPr>
          <w:noProof/>
        </w:rPr>
        <w:t>u eliminacji zakłóceń</w:t>
      </w:r>
      <w:r w:rsidR="000E7C0A" w:rsidRPr="00EA737C">
        <w:rPr>
          <w:noProof/>
        </w:rPr>
        <w:t xml:space="preserve"> w</w:t>
      </w:r>
      <w:r w:rsidR="000E7C0A">
        <w:rPr>
          <w:noProof/>
        </w:rPr>
        <w:t> </w:t>
      </w:r>
      <w:r w:rsidR="000E7C0A" w:rsidRPr="00EA737C">
        <w:rPr>
          <w:noProof/>
        </w:rPr>
        <w:t>pie</w:t>
      </w:r>
      <w:r w:rsidRPr="00EA737C">
        <w:rPr>
          <w:noProof/>
        </w:rPr>
        <w:t>rwszej fazie dokonuje się ekstrakcji</w:t>
      </w:r>
      <w:r w:rsidR="000E7C0A" w:rsidRPr="00EA737C">
        <w:rPr>
          <w:noProof/>
        </w:rPr>
        <w:t xml:space="preserve"> z</w:t>
      </w:r>
      <w:r w:rsidR="000E7C0A">
        <w:rPr>
          <w:noProof/>
        </w:rPr>
        <w:t> </w:t>
      </w:r>
      <w:r w:rsidR="000E7C0A" w:rsidRPr="00EA737C">
        <w:rPr>
          <w:noProof/>
        </w:rPr>
        <w:t>roz</w:t>
      </w:r>
      <w:r w:rsidRPr="00EA737C">
        <w:rPr>
          <w:noProof/>
        </w:rPr>
        <w:t>tworu alkalicznego,</w:t>
      </w:r>
      <w:r w:rsidR="000E7C0A" w:rsidRPr="00EA737C">
        <w:rPr>
          <w:noProof/>
        </w:rPr>
        <w:t xml:space="preserve"> a</w:t>
      </w:r>
      <w:r w:rsidR="000E7C0A">
        <w:rPr>
          <w:noProof/>
        </w:rPr>
        <w:t> </w:t>
      </w:r>
      <w:r w:rsidR="000E7C0A" w:rsidRPr="00EA737C">
        <w:rPr>
          <w:noProof/>
        </w:rPr>
        <w:t>nas</w:t>
      </w:r>
      <w:r w:rsidRPr="00EA737C">
        <w:rPr>
          <w:noProof/>
        </w:rPr>
        <w:t>tępnie ekstrakt jest wytrząsany</w:t>
      </w:r>
      <w:r w:rsidR="000E7C0A" w:rsidRPr="00EA737C">
        <w:rPr>
          <w:noProof/>
        </w:rPr>
        <w:t xml:space="preserve"> z</w:t>
      </w:r>
      <w:r w:rsidR="000E7C0A">
        <w:rPr>
          <w:noProof/>
        </w:rPr>
        <w:t> </w:t>
      </w:r>
      <w:r w:rsidR="000E7C0A" w:rsidRPr="00EA737C">
        <w:rPr>
          <w:noProof/>
        </w:rPr>
        <w:t>kwa</w:t>
      </w:r>
      <w:r w:rsidRPr="00EA737C">
        <w:rPr>
          <w:noProof/>
        </w:rPr>
        <w:t>sowym roztworem błękitu metylenowego. Absorpcja oddzielonej fazy organicznej mierzona jest fotometrycznie przy długości fali maksymalnej absorpcji wynoszącej 650 nm.</w:t>
      </w:r>
    </w:p>
    <w:p w14:paraId="21F02413" w14:textId="639263BE" w:rsidR="00FE0ACC" w:rsidRPr="00EA737C" w:rsidRDefault="00FE0ACC" w:rsidP="00FE0ACC">
      <w:pPr>
        <w:pStyle w:val="ManualHeading2"/>
        <w:ind w:left="851" w:hanging="851"/>
        <w:rPr>
          <w:noProof/>
        </w:rPr>
      </w:pPr>
      <w:r w:rsidRPr="00EA737C">
        <w:rPr>
          <w:noProof/>
        </w:rPr>
        <w:t>2.2.</w:t>
      </w:r>
      <w:r w:rsidRPr="00EA737C">
        <w:rPr>
          <w:noProof/>
        </w:rPr>
        <w:tab/>
        <w:t>Odczynniki</w:t>
      </w:r>
      <w:r w:rsidR="000E7C0A" w:rsidRPr="00EA737C">
        <w:rPr>
          <w:noProof/>
        </w:rPr>
        <w:t xml:space="preserve"> i</w:t>
      </w:r>
      <w:r w:rsidR="000E7C0A">
        <w:rPr>
          <w:noProof/>
        </w:rPr>
        <w:t> </w:t>
      </w:r>
      <w:r w:rsidR="000E7C0A" w:rsidRPr="00EA737C">
        <w:rPr>
          <w:noProof/>
        </w:rPr>
        <w:t>spr</w:t>
      </w:r>
      <w:r w:rsidRPr="00EA737C">
        <w:rPr>
          <w:noProof/>
        </w:rPr>
        <w:t>zęt</w:t>
      </w:r>
    </w:p>
    <w:p w14:paraId="14A4B270" w14:textId="77777777" w:rsidR="00FE0ACC" w:rsidRPr="00EA737C" w:rsidRDefault="00FE0ACC" w:rsidP="00FE0ACC">
      <w:pPr>
        <w:pStyle w:val="ManualHeading3"/>
        <w:rPr>
          <w:noProof/>
        </w:rPr>
      </w:pPr>
      <w:r w:rsidRPr="00EA737C">
        <w:rPr>
          <w:noProof/>
        </w:rPr>
        <w:t>2.2.1.</w:t>
      </w:r>
      <w:r w:rsidRPr="00EA737C">
        <w:rPr>
          <w:noProof/>
        </w:rPr>
        <w:tab/>
        <w:t>Roztwór buforowy pH 10</w:t>
      </w:r>
    </w:p>
    <w:p w14:paraId="0D5E3BBF" w14:textId="797AFF5B" w:rsidR="00FE0ACC" w:rsidRPr="00EA737C" w:rsidRDefault="00FE0ACC" w:rsidP="00FE0ACC">
      <w:pPr>
        <w:pStyle w:val="Text1"/>
        <w:rPr>
          <w:noProof/>
        </w:rPr>
      </w:pPr>
      <w:r w:rsidRPr="00EA737C">
        <w:rPr>
          <w:noProof/>
        </w:rPr>
        <w:t>Rozpuścić 24 g wodorowęglanu sodu (NaHCO</w:t>
      </w:r>
      <w:r w:rsidRPr="00EA737C">
        <w:rPr>
          <w:noProof/>
          <w:vertAlign w:val="subscript"/>
        </w:rPr>
        <w:t>3</w:t>
      </w:r>
      <w:r w:rsidRPr="00EA737C">
        <w:rPr>
          <w:noProof/>
        </w:rPr>
        <w:t>) (cz.d.a.)</w:t>
      </w:r>
      <w:r w:rsidR="000E7C0A" w:rsidRPr="00EA737C">
        <w:rPr>
          <w:noProof/>
        </w:rPr>
        <w:t xml:space="preserve"> i</w:t>
      </w:r>
      <w:r w:rsidR="000E7C0A">
        <w:rPr>
          <w:noProof/>
        </w:rPr>
        <w:t> </w:t>
      </w:r>
      <w:r w:rsidR="000E7C0A" w:rsidRPr="00EA737C">
        <w:rPr>
          <w:noProof/>
        </w:rPr>
        <w:t>2</w:t>
      </w:r>
      <w:r w:rsidRPr="00EA737C">
        <w:rPr>
          <w:noProof/>
        </w:rPr>
        <w:t>7 g bezwodnego węglanu sodu (Na</w:t>
      </w:r>
      <w:r w:rsidRPr="00EA737C">
        <w:rPr>
          <w:noProof/>
          <w:vertAlign w:val="subscript"/>
        </w:rPr>
        <w:t>2</w:t>
      </w:r>
      <w:r w:rsidRPr="00EA737C">
        <w:rPr>
          <w:noProof/>
        </w:rPr>
        <w:t>CO</w:t>
      </w:r>
      <w:r w:rsidRPr="00EA737C">
        <w:rPr>
          <w:noProof/>
          <w:vertAlign w:val="subscript"/>
        </w:rPr>
        <w:t>3</w:t>
      </w:r>
      <w:r w:rsidRPr="00EA737C">
        <w:rPr>
          <w:noProof/>
        </w:rPr>
        <w:t>) (cz.d.a.)</w:t>
      </w:r>
      <w:r w:rsidR="000E7C0A" w:rsidRPr="00EA737C">
        <w:rPr>
          <w:noProof/>
        </w:rPr>
        <w:t xml:space="preserve"> w</w:t>
      </w:r>
      <w:r w:rsidR="000E7C0A">
        <w:rPr>
          <w:noProof/>
        </w:rPr>
        <w:t> </w:t>
      </w:r>
      <w:r w:rsidR="000E7C0A" w:rsidRPr="00EA737C">
        <w:rPr>
          <w:noProof/>
        </w:rPr>
        <w:t>wod</w:t>
      </w:r>
      <w:r w:rsidRPr="00EA737C">
        <w:rPr>
          <w:noProof/>
        </w:rPr>
        <w:t>zie dejonizowanej</w:t>
      </w:r>
      <w:r w:rsidR="000E7C0A" w:rsidRPr="00EA737C">
        <w:rPr>
          <w:noProof/>
        </w:rPr>
        <w:t xml:space="preserve"> i</w:t>
      </w:r>
      <w:r w:rsidR="000E7C0A">
        <w:rPr>
          <w:noProof/>
        </w:rPr>
        <w:t> </w:t>
      </w:r>
      <w:r w:rsidR="000E7C0A" w:rsidRPr="00EA737C">
        <w:rPr>
          <w:noProof/>
        </w:rPr>
        <w:t>roz</w:t>
      </w:r>
      <w:r w:rsidRPr="00EA737C">
        <w:rPr>
          <w:noProof/>
        </w:rPr>
        <w:t xml:space="preserve">cieńczyć </w:t>
      </w:r>
      <w:r w:rsidRPr="000E7C0A">
        <w:rPr>
          <w:noProof/>
        </w:rPr>
        <w:t>do</w:t>
      </w:r>
      <w:r w:rsidR="000E7C0A" w:rsidRPr="000E7C0A">
        <w:rPr>
          <w:noProof/>
        </w:rPr>
        <w:t> </w:t>
      </w:r>
      <w:r w:rsidRPr="000E7C0A">
        <w:rPr>
          <w:noProof/>
        </w:rPr>
        <w:t>1</w:t>
      </w:r>
      <w:r w:rsidRPr="00EA737C">
        <w:rPr>
          <w:noProof/>
        </w:rPr>
        <w:t> 000 ml.</w:t>
      </w:r>
    </w:p>
    <w:p w14:paraId="7326C5AE" w14:textId="77777777" w:rsidR="00FE0ACC" w:rsidRPr="00EA737C" w:rsidRDefault="00FE0ACC" w:rsidP="00FE0ACC">
      <w:pPr>
        <w:pStyle w:val="ManualHeading3"/>
        <w:rPr>
          <w:noProof/>
        </w:rPr>
      </w:pPr>
      <w:r w:rsidRPr="00EA737C">
        <w:rPr>
          <w:noProof/>
        </w:rPr>
        <w:t>2.2.2.</w:t>
      </w:r>
      <w:r w:rsidRPr="00EA737C">
        <w:rPr>
          <w:noProof/>
        </w:rPr>
        <w:tab/>
        <w:t>Roztwór obojętny błękitu metylenowego</w:t>
      </w:r>
    </w:p>
    <w:p w14:paraId="317AA65D" w14:textId="005C15FE" w:rsidR="00FE0ACC" w:rsidRPr="00EA737C" w:rsidRDefault="00FE0ACC" w:rsidP="00FE0ACC">
      <w:pPr>
        <w:pStyle w:val="Text1"/>
        <w:rPr>
          <w:noProof/>
        </w:rPr>
      </w:pPr>
      <w:r w:rsidRPr="00EA737C">
        <w:rPr>
          <w:noProof/>
        </w:rPr>
        <w:t>Rozpuścić 0,35 g błękitu metylenowego (cz.d.a.)</w:t>
      </w:r>
      <w:r w:rsidR="000E7C0A" w:rsidRPr="00EA737C">
        <w:rPr>
          <w:noProof/>
        </w:rPr>
        <w:t xml:space="preserve"> w</w:t>
      </w:r>
      <w:r w:rsidR="000E7C0A">
        <w:rPr>
          <w:noProof/>
        </w:rPr>
        <w:t> </w:t>
      </w:r>
      <w:r w:rsidR="000E7C0A" w:rsidRPr="00EA737C">
        <w:rPr>
          <w:noProof/>
        </w:rPr>
        <w:t>wod</w:t>
      </w:r>
      <w:r w:rsidRPr="00EA737C">
        <w:rPr>
          <w:noProof/>
        </w:rPr>
        <w:t>zie dejonizowanej</w:t>
      </w:r>
      <w:r w:rsidR="000E7C0A" w:rsidRPr="00EA737C">
        <w:rPr>
          <w:noProof/>
        </w:rPr>
        <w:t xml:space="preserve"> i</w:t>
      </w:r>
      <w:r w:rsidR="000E7C0A">
        <w:rPr>
          <w:noProof/>
        </w:rPr>
        <w:t> </w:t>
      </w:r>
      <w:r w:rsidR="000E7C0A" w:rsidRPr="00EA737C">
        <w:rPr>
          <w:noProof/>
        </w:rPr>
        <w:t>roz</w:t>
      </w:r>
      <w:r w:rsidRPr="00EA737C">
        <w:rPr>
          <w:noProof/>
        </w:rPr>
        <w:t xml:space="preserve">cieńczyć </w:t>
      </w:r>
      <w:r w:rsidRPr="000E7C0A">
        <w:rPr>
          <w:noProof/>
        </w:rPr>
        <w:t>do</w:t>
      </w:r>
      <w:r w:rsidR="000E7C0A" w:rsidRPr="000E7C0A">
        <w:rPr>
          <w:noProof/>
        </w:rPr>
        <w:t> </w:t>
      </w:r>
      <w:r w:rsidRPr="000E7C0A">
        <w:rPr>
          <w:noProof/>
        </w:rPr>
        <w:t>1</w:t>
      </w:r>
      <w:r w:rsidRPr="00EA737C">
        <w:rPr>
          <w:noProof/>
        </w:rPr>
        <w:t> 000 ml. Roztwór przygotować co najmniej 24 godziny przed użyciem. Absorpcja fazy czystego chloroformu mierzona</w:t>
      </w:r>
      <w:r w:rsidR="000E7C0A" w:rsidRPr="00EA737C">
        <w:rPr>
          <w:noProof/>
        </w:rPr>
        <w:t xml:space="preserve"> w</w:t>
      </w:r>
      <w:r w:rsidR="000E7C0A">
        <w:rPr>
          <w:noProof/>
        </w:rPr>
        <w:t> </w:t>
      </w:r>
      <w:r w:rsidR="000E7C0A" w:rsidRPr="00EA737C">
        <w:rPr>
          <w:noProof/>
        </w:rPr>
        <w:t>sto</w:t>
      </w:r>
      <w:r w:rsidRPr="00EA737C">
        <w:rPr>
          <w:noProof/>
        </w:rPr>
        <w:t xml:space="preserve">sunku do chloroformu nie może przekroczyć 0,015 </w:t>
      </w:r>
      <w:r w:rsidRPr="000E7C0A">
        <w:rPr>
          <w:noProof/>
        </w:rPr>
        <w:t>na</w:t>
      </w:r>
      <w:r w:rsidR="000E7C0A" w:rsidRPr="000E7C0A">
        <w:rPr>
          <w:noProof/>
        </w:rPr>
        <w:t> </w:t>
      </w:r>
      <w:r w:rsidRPr="000E7C0A">
        <w:rPr>
          <w:noProof/>
        </w:rPr>
        <w:t>1</w:t>
      </w:r>
      <w:r w:rsidRPr="00EA737C">
        <w:rPr>
          <w:noProof/>
        </w:rPr>
        <w:t xml:space="preserve"> cm grubości warstwy przy 650 nm.</w:t>
      </w:r>
    </w:p>
    <w:p w14:paraId="494D04E4" w14:textId="77777777" w:rsidR="00FE0ACC" w:rsidRPr="00EA737C" w:rsidRDefault="00FE0ACC" w:rsidP="00FE0ACC">
      <w:pPr>
        <w:pStyle w:val="ManualHeading3"/>
        <w:rPr>
          <w:noProof/>
        </w:rPr>
      </w:pPr>
      <w:r w:rsidRPr="00EA737C">
        <w:rPr>
          <w:noProof/>
        </w:rPr>
        <w:t>2.2.3.</w:t>
      </w:r>
      <w:r w:rsidRPr="00EA737C">
        <w:rPr>
          <w:noProof/>
        </w:rPr>
        <w:tab/>
        <w:t>Roztwór kwasowy błękitu metylenowego</w:t>
      </w:r>
    </w:p>
    <w:p w14:paraId="2AC18721" w14:textId="191F001C" w:rsidR="00FE0ACC" w:rsidRPr="00EA737C" w:rsidRDefault="00FE0ACC" w:rsidP="00FE0ACC">
      <w:pPr>
        <w:pStyle w:val="Text1"/>
        <w:rPr>
          <w:noProof/>
        </w:rPr>
      </w:pPr>
      <w:r w:rsidRPr="00EA737C">
        <w:rPr>
          <w:noProof/>
        </w:rPr>
        <w:t>Rozpuścić 0,35 g błękitu metylenowego (cz.d.a.)</w:t>
      </w:r>
      <w:r w:rsidR="000E7C0A" w:rsidRPr="00EA737C">
        <w:rPr>
          <w:noProof/>
        </w:rPr>
        <w:t xml:space="preserve"> w</w:t>
      </w:r>
      <w:r w:rsidR="000E7C0A">
        <w:rPr>
          <w:noProof/>
        </w:rPr>
        <w:t> </w:t>
      </w:r>
      <w:r w:rsidR="000E7C0A" w:rsidRPr="00EA737C">
        <w:rPr>
          <w:noProof/>
        </w:rPr>
        <w:t>5</w:t>
      </w:r>
      <w:r w:rsidRPr="00EA737C">
        <w:rPr>
          <w:noProof/>
        </w:rPr>
        <w:t>00 ml wody dejonizowanej</w:t>
      </w:r>
      <w:r w:rsidR="000E7C0A" w:rsidRPr="00EA737C">
        <w:rPr>
          <w:noProof/>
        </w:rPr>
        <w:t xml:space="preserve"> i</w:t>
      </w:r>
      <w:r w:rsidR="000E7C0A">
        <w:rPr>
          <w:noProof/>
        </w:rPr>
        <w:t> </w:t>
      </w:r>
      <w:r w:rsidR="000E7C0A" w:rsidRPr="00EA737C">
        <w:rPr>
          <w:noProof/>
        </w:rPr>
        <w:t>zmi</w:t>
      </w:r>
      <w:r w:rsidRPr="00EA737C">
        <w:rPr>
          <w:noProof/>
        </w:rPr>
        <w:t>eszać</w:t>
      </w:r>
      <w:r w:rsidR="000E7C0A" w:rsidRPr="00EA737C">
        <w:rPr>
          <w:noProof/>
        </w:rPr>
        <w:t xml:space="preserve"> z</w:t>
      </w:r>
      <w:r w:rsidR="000E7C0A">
        <w:rPr>
          <w:noProof/>
        </w:rPr>
        <w:t> </w:t>
      </w:r>
      <w:r w:rsidR="000E7C0A" w:rsidRPr="00EA737C">
        <w:rPr>
          <w:noProof/>
        </w:rPr>
        <w:t>6</w:t>
      </w:r>
      <w:r w:rsidRPr="00EA737C">
        <w:rPr>
          <w:noProof/>
        </w:rPr>
        <w:t>,5 ml H</w:t>
      </w:r>
      <w:r w:rsidRPr="00EA737C">
        <w:rPr>
          <w:noProof/>
          <w:vertAlign w:val="subscript"/>
        </w:rPr>
        <w:t>2</w:t>
      </w:r>
      <w:r w:rsidRPr="00EA737C">
        <w:rPr>
          <w:noProof/>
        </w:rPr>
        <w:t>SO</w:t>
      </w:r>
      <w:r w:rsidRPr="00EA737C">
        <w:rPr>
          <w:noProof/>
          <w:vertAlign w:val="subscript"/>
        </w:rPr>
        <w:t>4</w:t>
      </w:r>
      <w:r w:rsidRPr="00EA737C">
        <w:rPr>
          <w:noProof/>
        </w:rPr>
        <w:t xml:space="preserve"> (d = 1,84 g/ml). Rozcieńczyć </w:t>
      </w:r>
      <w:r w:rsidRPr="000E7C0A">
        <w:rPr>
          <w:noProof/>
        </w:rPr>
        <w:t>do</w:t>
      </w:r>
      <w:r w:rsidR="000E7C0A" w:rsidRPr="000E7C0A">
        <w:rPr>
          <w:noProof/>
        </w:rPr>
        <w:t> </w:t>
      </w:r>
      <w:r w:rsidRPr="000E7C0A">
        <w:rPr>
          <w:noProof/>
        </w:rPr>
        <w:t>1</w:t>
      </w:r>
      <w:r w:rsidRPr="00EA737C">
        <w:rPr>
          <w:noProof/>
        </w:rPr>
        <w:t> 000 ml wodą dejonizowaną. Roztwór przygotować co najmniej 24 godziny przed użyciem. Absorpcja fazy czystego chloroformu mierzona</w:t>
      </w:r>
      <w:r w:rsidR="000E7C0A" w:rsidRPr="00EA737C">
        <w:rPr>
          <w:noProof/>
        </w:rPr>
        <w:t xml:space="preserve"> w</w:t>
      </w:r>
      <w:r w:rsidR="000E7C0A">
        <w:rPr>
          <w:noProof/>
        </w:rPr>
        <w:t> </w:t>
      </w:r>
      <w:r w:rsidR="000E7C0A" w:rsidRPr="00EA737C">
        <w:rPr>
          <w:noProof/>
        </w:rPr>
        <w:t>sto</w:t>
      </w:r>
      <w:r w:rsidRPr="00EA737C">
        <w:rPr>
          <w:noProof/>
        </w:rPr>
        <w:t xml:space="preserve">sunku do chloroformu nie może przekroczyć 0,015 </w:t>
      </w:r>
      <w:r w:rsidRPr="000E7C0A">
        <w:rPr>
          <w:noProof/>
        </w:rPr>
        <w:t>na</w:t>
      </w:r>
      <w:r w:rsidR="000E7C0A" w:rsidRPr="000E7C0A">
        <w:rPr>
          <w:noProof/>
        </w:rPr>
        <w:t> </w:t>
      </w:r>
      <w:r w:rsidRPr="000E7C0A">
        <w:rPr>
          <w:noProof/>
        </w:rPr>
        <w:t>1</w:t>
      </w:r>
      <w:r w:rsidRPr="00EA737C">
        <w:rPr>
          <w:noProof/>
        </w:rPr>
        <w:t xml:space="preserve"> cm grubości warstwy przy 650 nm.</w:t>
      </w:r>
    </w:p>
    <w:p w14:paraId="5D69D0D5" w14:textId="77777777" w:rsidR="00FE0ACC" w:rsidRPr="00EA737C" w:rsidRDefault="00FE0ACC" w:rsidP="00FE0ACC">
      <w:pPr>
        <w:pStyle w:val="ManualHeading3"/>
        <w:rPr>
          <w:noProof/>
        </w:rPr>
      </w:pPr>
      <w:r w:rsidRPr="00EA737C">
        <w:rPr>
          <w:noProof/>
        </w:rPr>
        <w:t>2.2.4.</w:t>
      </w:r>
      <w:r w:rsidRPr="00EA737C">
        <w:rPr>
          <w:noProof/>
        </w:rPr>
        <w:tab/>
        <w:t>Chloroform (trichlorometan) (cz.d.a.) świeżo destylowany</w:t>
      </w:r>
    </w:p>
    <w:p w14:paraId="3F7D5F09" w14:textId="77777777" w:rsidR="00FE0ACC" w:rsidRPr="00EA737C" w:rsidRDefault="00FE0ACC" w:rsidP="00FE0ACC">
      <w:pPr>
        <w:pStyle w:val="ManualHeading3"/>
        <w:rPr>
          <w:noProof/>
        </w:rPr>
      </w:pPr>
      <w:r w:rsidRPr="00EA737C">
        <w:rPr>
          <w:noProof/>
        </w:rPr>
        <w:t>2.2.5.</w:t>
      </w:r>
      <w:r w:rsidRPr="00EA737C">
        <w:rPr>
          <w:noProof/>
        </w:rPr>
        <w:tab/>
        <w:t>Ester metylowy kwasu dodecylobenzenosulfonowego</w:t>
      </w:r>
    </w:p>
    <w:p w14:paraId="47B3A613" w14:textId="77777777" w:rsidR="00FE0ACC" w:rsidRPr="00EA737C" w:rsidRDefault="00FE0ACC" w:rsidP="00FE0ACC">
      <w:pPr>
        <w:pStyle w:val="ManualHeading3"/>
        <w:rPr>
          <w:noProof/>
        </w:rPr>
      </w:pPr>
      <w:r w:rsidRPr="00EA737C">
        <w:rPr>
          <w:noProof/>
        </w:rPr>
        <w:t>2.2.6.</w:t>
      </w:r>
      <w:r w:rsidRPr="00EA737C">
        <w:rPr>
          <w:noProof/>
        </w:rPr>
        <w:tab/>
        <w:t>Roztwór etanolowy wodorotlenku potasu, KOH 0,1 M</w:t>
      </w:r>
    </w:p>
    <w:p w14:paraId="51F6FD85" w14:textId="77777777" w:rsidR="00FE0ACC" w:rsidRPr="00EA737C" w:rsidRDefault="00FE0ACC" w:rsidP="00FE0ACC">
      <w:pPr>
        <w:pStyle w:val="ManualHeading3"/>
        <w:rPr>
          <w:noProof/>
        </w:rPr>
      </w:pPr>
      <w:r w:rsidRPr="00EA737C">
        <w:rPr>
          <w:noProof/>
        </w:rPr>
        <w:t>2.2.7.</w:t>
      </w:r>
      <w:r w:rsidRPr="00EA737C">
        <w:rPr>
          <w:noProof/>
        </w:rPr>
        <w:tab/>
        <w:t>Czysty alkohol etylowy, C</w:t>
      </w:r>
      <w:r w:rsidRPr="00EA737C">
        <w:rPr>
          <w:noProof/>
          <w:vertAlign w:val="subscript"/>
        </w:rPr>
        <w:t>2</w:t>
      </w:r>
      <w:r w:rsidRPr="00EA737C">
        <w:rPr>
          <w:noProof/>
        </w:rPr>
        <w:t>H</w:t>
      </w:r>
      <w:r w:rsidRPr="00EA737C">
        <w:rPr>
          <w:noProof/>
          <w:vertAlign w:val="subscript"/>
        </w:rPr>
        <w:t>5</w:t>
      </w:r>
      <w:r w:rsidRPr="00EA737C">
        <w:rPr>
          <w:noProof/>
        </w:rPr>
        <w:t>OH</w:t>
      </w:r>
    </w:p>
    <w:p w14:paraId="0B68B043" w14:textId="77777777" w:rsidR="00FE0ACC" w:rsidRPr="00EA737C" w:rsidRDefault="00FE0ACC" w:rsidP="00FE0ACC">
      <w:pPr>
        <w:pStyle w:val="ManualHeading3"/>
        <w:rPr>
          <w:noProof/>
        </w:rPr>
      </w:pPr>
      <w:r w:rsidRPr="00EA737C">
        <w:rPr>
          <w:noProof/>
        </w:rPr>
        <w:t>2.2.8.</w:t>
      </w:r>
      <w:r w:rsidRPr="00EA737C">
        <w:rPr>
          <w:noProof/>
        </w:rPr>
        <w:tab/>
        <w:t>Kwas siarkowy, H</w:t>
      </w:r>
      <w:r w:rsidRPr="00EA737C">
        <w:rPr>
          <w:noProof/>
          <w:vertAlign w:val="subscript"/>
        </w:rPr>
        <w:t>2</w:t>
      </w:r>
      <w:r w:rsidRPr="00EA737C">
        <w:rPr>
          <w:noProof/>
        </w:rPr>
        <w:t>SO</w:t>
      </w:r>
      <w:r w:rsidRPr="00EA737C">
        <w:rPr>
          <w:noProof/>
          <w:vertAlign w:val="subscript"/>
        </w:rPr>
        <w:t>4</w:t>
      </w:r>
      <w:r w:rsidRPr="00EA737C">
        <w:rPr>
          <w:noProof/>
        </w:rPr>
        <w:t xml:space="preserve"> 0,5 M</w:t>
      </w:r>
    </w:p>
    <w:p w14:paraId="4A3E9EC1" w14:textId="77777777" w:rsidR="00FE0ACC" w:rsidRPr="00EA737C" w:rsidRDefault="00FE0ACC" w:rsidP="00FE0ACC">
      <w:pPr>
        <w:pStyle w:val="ManualHeading3"/>
        <w:rPr>
          <w:noProof/>
        </w:rPr>
      </w:pPr>
      <w:r w:rsidRPr="00EA737C">
        <w:rPr>
          <w:noProof/>
        </w:rPr>
        <w:t>2.2.9.</w:t>
      </w:r>
      <w:r w:rsidRPr="00EA737C">
        <w:rPr>
          <w:noProof/>
        </w:rPr>
        <w:tab/>
        <w:t>Roztwór fenoloftaleiny</w:t>
      </w:r>
    </w:p>
    <w:p w14:paraId="5F5D3697" w14:textId="3E8D6E35" w:rsidR="00FE0ACC" w:rsidRPr="00EA737C" w:rsidRDefault="00FE0ACC" w:rsidP="00FE0ACC">
      <w:pPr>
        <w:pStyle w:val="Text1"/>
        <w:rPr>
          <w:noProof/>
        </w:rPr>
      </w:pPr>
      <w:r w:rsidRPr="00EA737C">
        <w:rPr>
          <w:noProof/>
        </w:rPr>
        <w:t>Rozpuścić 1 g fenoloftaleiny</w:t>
      </w:r>
      <w:r w:rsidR="000E7C0A" w:rsidRPr="00EA737C">
        <w:rPr>
          <w:noProof/>
        </w:rPr>
        <w:t xml:space="preserve"> w</w:t>
      </w:r>
      <w:r w:rsidR="000E7C0A">
        <w:rPr>
          <w:noProof/>
        </w:rPr>
        <w:t> </w:t>
      </w:r>
      <w:r w:rsidR="000E7C0A" w:rsidRPr="00EA737C">
        <w:rPr>
          <w:noProof/>
        </w:rPr>
        <w:t>5</w:t>
      </w:r>
      <w:r w:rsidRPr="00EA737C">
        <w:rPr>
          <w:noProof/>
        </w:rPr>
        <w:t>0 ml etanolu</w:t>
      </w:r>
      <w:r w:rsidR="000E7C0A" w:rsidRPr="00EA737C">
        <w:rPr>
          <w:noProof/>
        </w:rPr>
        <w:t xml:space="preserve"> i</w:t>
      </w:r>
      <w:r w:rsidR="000E7C0A">
        <w:rPr>
          <w:noProof/>
        </w:rPr>
        <w:t> </w:t>
      </w:r>
      <w:r w:rsidR="000E7C0A" w:rsidRPr="00EA737C">
        <w:rPr>
          <w:noProof/>
        </w:rPr>
        <w:t>dod</w:t>
      </w:r>
      <w:r w:rsidRPr="00EA737C">
        <w:rPr>
          <w:noProof/>
        </w:rPr>
        <w:t>ać 50 ml wody dejonizowanej, stale mieszając. Odfiltrować jakikolwiek wytrącony osad.</w:t>
      </w:r>
    </w:p>
    <w:p w14:paraId="16042EF3" w14:textId="130DDE0A" w:rsidR="00FE0ACC" w:rsidRPr="00EA737C" w:rsidRDefault="00FE0ACC" w:rsidP="00FE0ACC">
      <w:pPr>
        <w:pStyle w:val="ManualHeading3"/>
        <w:rPr>
          <w:noProof/>
        </w:rPr>
      </w:pPr>
      <w:r w:rsidRPr="00EA737C">
        <w:rPr>
          <w:noProof/>
        </w:rPr>
        <w:t>2.2.10.</w:t>
      </w:r>
      <w:r w:rsidRPr="00EA737C">
        <w:rPr>
          <w:noProof/>
        </w:rPr>
        <w:tab/>
        <w:t>Roztwór metanolowy kwasu chlorowodorowego: 250 ml kwasu chlorowodorowego (cz.d.a.)</w:t>
      </w:r>
      <w:r w:rsidR="000E7C0A" w:rsidRPr="00EA737C">
        <w:rPr>
          <w:noProof/>
        </w:rPr>
        <w:t xml:space="preserve"> i</w:t>
      </w:r>
      <w:r w:rsidR="000E7C0A">
        <w:rPr>
          <w:noProof/>
        </w:rPr>
        <w:t> </w:t>
      </w:r>
      <w:r w:rsidR="000E7C0A" w:rsidRPr="00EA737C">
        <w:rPr>
          <w:noProof/>
        </w:rPr>
        <w:t>7</w:t>
      </w:r>
      <w:r w:rsidRPr="00EA737C">
        <w:rPr>
          <w:noProof/>
        </w:rPr>
        <w:t>50 ml metanolu</w:t>
      </w:r>
    </w:p>
    <w:p w14:paraId="3989EFED" w14:textId="77777777" w:rsidR="00FE0ACC" w:rsidRPr="00EA737C" w:rsidRDefault="00FE0ACC" w:rsidP="00FE0ACC">
      <w:pPr>
        <w:pStyle w:val="ManualHeading3"/>
        <w:rPr>
          <w:noProof/>
        </w:rPr>
      </w:pPr>
      <w:r w:rsidRPr="00EA737C">
        <w:rPr>
          <w:noProof/>
        </w:rPr>
        <w:t>2.2.11.</w:t>
      </w:r>
      <w:r w:rsidRPr="00EA737C">
        <w:rPr>
          <w:noProof/>
        </w:rPr>
        <w:tab/>
        <w:t>Rozdzielacz, 250 ml</w:t>
      </w:r>
    </w:p>
    <w:p w14:paraId="7BC63428" w14:textId="77777777" w:rsidR="00FE0ACC" w:rsidRPr="00EA737C" w:rsidRDefault="00FE0ACC" w:rsidP="00FE0ACC">
      <w:pPr>
        <w:pStyle w:val="ManualHeading3"/>
        <w:rPr>
          <w:noProof/>
        </w:rPr>
      </w:pPr>
      <w:r w:rsidRPr="00EA737C">
        <w:rPr>
          <w:noProof/>
        </w:rPr>
        <w:t>2.2.12.</w:t>
      </w:r>
      <w:r w:rsidRPr="00EA737C">
        <w:rPr>
          <w:noProof/>
        </w:rPr>
        <w:tab/>
        <w:t>Kolba miarowa, 50 ml</w:t>
      </w:r>
    </w:p>
    <w:p w14:paraId="7DCBD34B" w14:textId="77777777" w:rsidR="00FE0ACC" w:rsidRPr="00EA737C" w:rsidRDefault="00FE0ACC" w:rsidP="00FE0ACC">
      <w:pPr>
        <w:pStyle w:val="ManualHeading3"/>
        <w:rPr>
          <w:noProof/>
        </w:rPr>
      </w:pPr>
      <w:r w:rsidRPr="00EA737C">
        <w:rPr>
          <w:noProof/>
        </w:rPr>
        <w:t>2.2.13.</w:t>
      </w:r>
      <w:r w:rsidRPr="00EA737C">
        <w:rPr>
          <w:noProof/>
        </w:rPr>
        <w:tab/>
        <w:t>Kolba miarowa, 500 ml</w:t>
      </w:r>
    </w:p>
    <w:p w14:paraId="0F75F2B0" w14:textId="77777777" w:rsidR="00FE0ACC" w:rsidRPr="00EA737C" w:rsidRDefault="00FE0ACC" w:rsidP="00FE0ACC">
      <w:pPr>
        <w:pStyle w:val="ManualHeading3"/>
        <w:rPr>
          <w:noProof/>
        </w:rPr>
      </w:pPr>
      <w:r w:rsidRPr="00EA737C">
        <w:rPr>
          <w:noProof/>
        </w:rPr>
        <w:t>2.2.14.</w:t>
      </w:r>
      <w:r w:rsidRPr="00EA737C">
        <w:rPr>
          <w:noProof/>
        </w:rPr>
        <w:tab/>
        <w:t>Kolba miarowa, 1 000 ml</w:t>
      </w:r>
    </w:p>
    <w:p w14:paraId="3AEC08F4" w14:textId="32CBAD06" w:rsidR="00FE0ACC" w:rsidRPr="00EA737C" w:rsidRDefault="00FE0ACC" w:rsidP="00FE0ACC">
      <w:pPr>
        <w:pStyle w:val="ManualHeading3"/>
        <w:rPr>
          <w:noProof/>
        </w:rPr>
      </w:pPr>
      <w:r w:rsidRPr="00EA737C">
        <w:rPr>
          <w:noProof/>
        </w:rPr>
        <w:t>2.2.15.</w:t>
      </w:r>
      <w:r w:rsidRPr="00EA737C">
        <w:rPr>
          <w:noProof/>
        </w:rPr>
        <w:tab/>
        <w:t>Kolba okrągłodenna ze szlifowanym korkiem szklanym</w:t>
      </w:r>
      <w:r w:rsidR="000E7C0A" w:rsidRPr="00EA737C">
        <w:rPr>
          <w:noProof/>
        </w:rPr>
        <w:t xml:space="preserve"> i</w:t>
      </w:r>
      <w:r w:rsidR="000E7C0A">
        <w:rPr>
          <w:noProof/>
        </w:rPr>
        <w:t> </w:t>
      </w:r>
      <w:r w:rsidR="000E7C0A" w:rsidRPr="00EA737C">
        <w:rPr>
          <w:noProof/>
        </w:rPr>
        <w:t>chł</w:t>
      </w:r>
      <w:r w:rsidRPr="00EA737C">
        <w:rPr>
          <w:noProof/>
        </w:rPr>
        <w:t>odnicą zwrotną, 250 ml; granulki ułatwiające wrzenie</w:t>
      </w:r>
    </w:p>
    <w:p w14:paraId="0C204944" w14:textId="77777777" w:rsidR="00FE0ACC" w:rsidRPr="00EA737C" w:rsidRDefault="00FE0ACC" w:rsidP="00FE0ACC">
      <w:pPr>
        <w:pStyle w:val="ManualHeading3"/>
        <w:rPr>
          <w:noProof/>
        </w:rPr>
      </w:pPr>
      <w:r w:rsidRPr="00EA737C">
        <w:rPr>
          <w:noProof/>
        </w:rPr>
        <w:t>2.2.16.</w:t>
      </w:r>
      <w:r w:rsidRPr="00EA737C">
        <w:rPr>
          <w:noProof/>
        </w:rPr>
        <w:tab/>
        <w:t>Pehametr</w:t>
      </w:r>
    </w:p>
    <w:p w14:paraId="4DA77A43" w14:textId="6D389C0B" w:rsidR="00FE0ACC" w:rsidRPr="00EA737C" w:rsidRDefault="00FE0ACC" w:rsidP="00FE0ACC">
      <w:pPr>
        <w:pStyle w:val="ManualHeading3"/>
        <w:rPr>
          <w:noProof/>
        </w:rPr>
      </w:pPr>
      <w:r w:rsidRPr="00EA737C">
        <w:rPr>
          <w:noProof/>
        </w:rPr>
        <w:t>2.2.17.</w:t>
      </w:r>
      <w:r w:rsidRPr="00EA737C">
        <w:rPr>
          <w:noProof/>
        </w:rPr>
        <w:tab/>
        <w:t>Fotometr do wykonywania pomiarów przy 650 nm,</w:t>
      </w:r>
      <w:r w:rsidR="000E7C0A" w:rsidRPr="00EA737C">
        <w:rPr>
          <w:noProof/>
        </w:rPr>
        <w:t xml:space="preserve"> z</w:t>
      </w:r>
      <w:r w:rsidR="000E7C0A">
        <w:rPr>
          <w:noProof/>
        </w:rPr>
        <w:t> </w:t>
      </w:r>
      <w:r w:rsidR="000E7C0A" w:rsidRPr="00EA737C">
        <w:rPr>
          <w:noProof/>
        </w:rPr>
        <w:t>nac</w:t>
      </w:r>
      <w:r w:rsidRPr="00EA737C">
        <w:rPr>
          <w:noProof/>
        </w:rPr>
        <w:t>zyńkami 1–5 cm</w:t>
      </w:r>
    </w:p>
    <w:p w14:paraId="2D0A3DE6" w14:textId="77777777" w:rsidR="00FE0ACC" w:rsidRPr="00EA737C" w:rsidRDefault="00FE0ACC" w:rsidP="00FE0ACC">
      <w:pPr>
        <w:pStyle w:val="ManualHeading3"/>
        <w:rPr>
          <w:noProof/>
        </w:rPr>
      </w:pPr>
      <w:r w:rsidRPr="00EA737C">
        <w:rPr>
          <w:noProof/>
        </w:rPr>
        <w:t>2.2.18.</w:t>
      </w:r>
      <w:r w:rsidRPr="00EA737C">
        <w:rPr>
          <w:noProof/>
        </w:rPr>
        <w:tab/>
        <w:t>Bibuła filtracyjna jakościowa</w:t>
      </w:r>
    </w:p>
    <w:p w14:paraId="7CF5670F" w14:textId="77777777" w:rsidR="00FE0ACC" w:rsidRPr="00EA737C" w:rsidRDefault="00FE0ACC" w:rsidP="00FE0ACC">
      <w:pPr>
        <w:pStyle w:val="ManualHeading2"/>
        <w:ind w:left="851" w:hanging="851"/>
        <w:rPr>
          <w:noProof/>
        </w:rPr>
      </w:pPr>
      <w:r w:rsidRPr="00EA737C">
        <w:rPr>
          <w:noProof/>
        </w:rPr>
        <w:t>2.3.</w:t>
      </w:r>
      <w:r w:rsidRPr="00EA737C">
        <w:rPr>
          <w:noProof/>
        </w:rPr>
        <w:tab/>
        <w:t>Procedura</w:t>
      </w:r>
    </w:p>
    <w:p w14:paraId="6D7FA7BA" w14:textId="77777777" w:rsidR="00FE0ACC" w:rsidRPr="00EA737C" w:rsidRDefault="00FE0ACC" w:rsidP="00FE0ACC">
      <w:pPr>
        <w:pStyle w:val="Text1"/>
        <w:rPr>
          <w:noProof/>
        </w:rPr>
      </w:pPr>
      <w:r w:rsidRPr="00EA737C">
        <w:rPr>
          <w:noProof/>
        </w:rPr>
        <w:t>Próbki do analizy nie mogą być pobierane przez warstwę piany.</w:t>
      </w:r>
    </w:p>
    <w:p w14:paraId="55527F62" w14:textId="3A5AA546" w:rsidR="00FE0ACC" w:rsidRPr="00EA737C" w:rsidRDefault="00FE0ACC" w:rsidP="00FE0ACC">
      <w:pPr>
        <w:pStyle w:val="Text1"/>
        <w:rPr>
          <w:noProof/>
        </w:rPr>
      </w:pPr>
      <w:r w:rsidRPr="00EA737C">
        <w:rPr>
          <w:noProof/>
        </w:rPr>
        <w:t>Po dokładnym umyciu wodą sprzęt używany do analizy musi być przed użyciem dokładnie przepłukany roztworem metanolowym kwasu chlorowodorowego (</w:t>
      </w:r>
      <w:r w:rsidRPr="000E7C0A">
        <w:rPr>
          <w:noProof/>
        </w:rPr>
        <w:t>pkt</w:t>
      </w:r>
      <w:r w:rsidR="000E7C0A" w:rsidRPr="000E7C0A">
        <w:rPr>
          <w:noProof/>
        </w:rPr>
        <w:t> </w:t>
      </w:r>
      <w:r w:rsidRPr="000E7C0A">
        <w:rPr>
          <w:noProof/>
        </w:rPr>
        <w:t>2</w:t>
      </w:r>
      <w:r w:rsidRPr="00EA737C">
        <w:rPr>
          <w:noProof/>
        </w:rPr>
        <w:t>.2.10),</w:t>
      </w:r>
      <w:r w:rsidR="000E7C0A" w:rsidRPr="00EA737C">
        <w:rPr>
          <w:noProof/>
        </w:rPr>
        <w:t xml:space="preserve"> a</w:t>
      </w:r>
      <w:r w:rsidR="000E7C0A">
        <w:rPr>
          <w:noProof/>
        </w:rPr>
        <w:t> </w:t>
      </w:r>
      <w:r w:rsidR="000E7C0A" w:rsidRPr="00EA737C">
        <w:rPr>
          <w:noProof/>
        </w:rPr>
        <w:t>nas</w:t>
      </w:r>
      <w:r w:rsidRPr="00EA737C">
        <w:rPr>
          <w:noProof/>
        </w:rPr>
        <w:t>tępnie wodą dejonizowaną.</w:t>
      </w:r>
    </w:p>
    <w:p w14:paraId="58EDB355" w14:textId="7D750766" w:rsidR="00FE0ACC" w:rsidRPr="00EA737C" w:rsidRDefault="00FE0ACC" w:rsidP="00FE0ACC">
      <w:pPr>
        <w:pStyle w:val="Text1"/>
        <w:rPr>
          <w:noProof/>
        </w:rPr>
      </w:pPr>
      <w:r w:rsidRPr="00EA737C">
        <w:rPr>
          <w:noProof/>
        </w:rPr>
        <w:t>Przefiltrować strumienie dopływowy</w:t>
      </w:r>
      <w:r w:rsidR="000E7C0A" w:rsidRPr="00EA737C">
        <w:rPr>
          <w:noProof/>
        </w:rPr>
        <w:t xml:space="preserve"> i</w:t>
      </w:r>
      <w:r w:rsidR="000E7C0A">
        <w:rPr>
          <w:noProof/>
        </w:rPr>
        <w:t> </w:t>
      </w:r>
      <w:r w:rsidR="000E7C0A" w:rsidRPr="00EA737C">
        <w:rPr>
          <w:noProof/>
        </w:rPr>
        <w:t>odp</w:t>
      </w:r>
      <w:r w:rsidRPr="00EA737C">
        <w:rPr>
          <w:noProof/>
        </w:rPr>
        <w:t>ływowy</w:t>
      </w:r>
      <w:r w:rsidR="000E7C0A" w:rsidRPr="00EA737C">
        <w:rPr>
          <w:noProof/>
        </w:rPr>
        <w:t xml:space="preserve"> z</w:t>
      </w:r>
      <w:r w:rsidR="000E7C0A">
        <w:rPr>
          <w:noProof/>
        </w:rPr>
        <w:t> </w:t>
      </w:r>
      <w:r w:rsidR="000E7C0A" w:rsidRPr="00EA737C">
        <w:rPr>
          <w:noProof/>
        </w:rPr>
        <w:t>ins</w:t>
      </w:r>
      <w:r w:rsidRPr="00EA737C">
        <w:rPr>
          <w:noProof/>
        </w:rPr>
        <w:t>talacji</w:t>
      </w:r>
      <w:r w:rsidR="000E7C0A" w:rsidRPr="00EA737C">
        <w:rPr>
          <w:noProof/>
        </w:rPr>
        <w:t xml:space="preserve"> z</w:t>
      </w:r>
      <w:r w:rsidR="000E7C0A">
        <w:rPr>
          <w:noProof/>
        </w:rPr>
        <w:t> </w:t>
      </w:r>
      <w:r w:rsidR="000E7C0A" w:rsidRPr="00EA737C">
        <w:rPr>
          <w:noProof/>
        </w:rPr>
        <w:t>osa</w:t>
      </w:r>
      <w:r w:rsidRPr="00EA737C">
        <w:rPr>
          <w:noProof/>
        </w:rPr>
        <w:t>dem czynnym, które są przeznaczone do analizy bezpośrednio po pobraniu próbek. Odrzucić pierwsze 100 ml filtratu.</w:t>
      </w:r>
    </w:p>
    <w:p w14:paraId="3205B0D3" w14:textId="3DA2CBE6" w:rsidR="00FE0ACC" w:rsidRPr="00EA737C" w:rsidRDefault="00FE0ACC" w:rsidP="00FE0ACC">
      <w:pPr>
        <w:pStyle w:val="Text1"/>
        <w:rPr>
          <w:noProof/>
        </w:rPr>
      </w:pPr>
      <w:r w:rsidRPr="00EA737C">
        <w:rPr>
          <w:noProof/>
        </w:rPr>
        <w:t>Umieścić odmierzoną objętość próbki,</w:t>
      </w:r>
      <w:r w:rsidR="000E7C0A" w:rsidRPr="00EA737C">
        <w:rPr>
          <w:noProof/>
        </w:rPr>
        <w:t xml:space="preserve"> w</w:t>
      </w:r>
      <w:r w:rsidR="000E7C0A">
        <w:rPr>
          <w:noProof/>
        </w:rPr>
        <w:t> </w:t>
      </w:r>
      <w:r w:rsidR="000E7C0A" w:rsidRPr="00EA737C">
        <w:rPr>
          <w:noProof/>
        </w:rPr>
        <w:t>raz</w:t>
      </w:r>
      <w:r w:rsidRPr="00EA737C">
        <w:rPr>
          <w:noProof/>
        </w:rPr>
        <w:t>ie potrzeby zobojętnionej,</w:t>
      </w:r>
      <w:r w:rsidR="000E7C0A" w:rsidRPr="00EA737C">
        <w:rPr>
          <w:noProof/>
        </w:rPr>
        <w:t xml:space="preserve"> w</w:t>
      </w:r>
      <w:r w:rsidR="000E7C0A">
        <w:rPr>
          <w:noProof/>
        </w:rPr>
        <w:t> </w:t>
      </w:r>
      <w:r w:rsidR="000E7C0A" w:rsidRPr="00EA737C">
        <w:rPr>
          <w:noProof/>
        </w:rPr>
        <w:t>roz</w:t>
      </w:r>
      <w:r w:rsidRPr="00EA737C">
        <w:rPr>
          <w:noProof/>
        </w:rPr>
        <w:t>dzielaczu</w:t>
      </w:r>
      <w:r w:rsidR="000E7C0A" w:rsidRPr="00EA737C">
        <w:rPr>
          <w:noProof/>
        </w:rPr>
        <w:t xml:space="preserve"> o</w:t>
      </w:r>
      <w:r w:rsidR="000E7C0A">
        <w:rPr>
          <w:noProof/>
        </w:rPr>
        <w:t> </w:t>
      </w:r>
      <w:r w:rsidR="000E7C0A" w:rsidRPr="00EA737C">
        <w:rPr>
          <w:noProof/>
        </w:rPr>
        <w:t>obj</w:t>
      </w:r>
      <w:r w:rsidRPr="00EA737C">
        <w:rPr>
          <w:noProof/>
        </w:rPr>
        <w:t>ętości 250 ml (</w:t>
      </w:r>
      <w:r w:rsidRPr="000E7C0A">
        <w:rPr>
          <w:noProof/>
        </w:rPr>
        <w:t>pkt</w:t>
      </w:r>
      <w:r w:rsidR="000E7C0A" w:rsidRPr="000E7C0A">
        <w:rPr>
          <w:noProof/>
        </w:rPr>
        <w:t> </w:t>
      </w:r>
      <w:r w:rsidRPr="000E7C0A">
        <w:rPr>
          <w:noProof/>
        </w:rPr>
        <w:t>2</w:t>
      </w:r>
      <w:r w:rsidRPr="00EA737C">
        <w:rPr>
          <w:noProof/>
        </w:rPr>
        <w:t xml:space="preserve">.2.11.) Objętość próbki powinna zawierać 20–150 g MBAS. Przy niższej zawartości MBAS można użyć </w:t>
      </w:r>
      <w:r w:rsidRPr="000E7C0A">
        <w:rPr>
          <w:noProof/>
        </w:rPr>
        <w:t>do</w:t>
      </w:r>
      <w:r w:rsidR="000E7C0A" w:rsidRPr="000E7C0A">
        <w:rPr>
          <w:noProof/>
        </w:rPr>
        <w:t> </w:t>
      </w:r>
      <w:r w:rsidRPr="000E7C0A">
        <w:rPr>
          <w:noProof/>
        </w:rPr>
        <w:t>1</w:t>
      </w:r>
      <w:r w:rsidRPr="00EA737C">
        <w:rPr>
          <w:noProof/>
        </w:rPr>
        <w:t xml:space="preserve">00 ml próbki. Przy użyciu ilości mniejszej niż 100 ml rozcieńczyć </w:t>
      </w:r>
      <w:r w:rsidRPr="000E7C0A">
        <w:rPr>
          <w:noProof/>
        </w:rPr>
        <w:t>do</w:t>
      </w:r>
      <w:r w:rsidR="000E7C0A" w:rsidRPr="000E7C0A">
        <w:rPr>
          <w:noProof/>
        </w:rPr>
        <w:t> </w:t>
      </w:r>
      <w:r w:rsidRPr="000E7C0A">
        <w:rPr>
          <w:noProof/>
        </w:rPr>
        <w:t>1</w:t>
      </w:r>
      <w:r w:rsidRPr="00EA737C">
        <w:rPr>
          <w:noProof/>
        </w:rPr>
        <w:t>00 ml wodą dejonizowaną. Dodać do próbki 10 ml roztworu buforowego (</w:t>
      </w:r>
      <w:r w:rsidRPr="000E7C0A">
        <w:rPr>
          <w:noProof/>
        </w:rPr>
        <w:t>pkt</w:t>
      </w:r>
      <w:r w:rsidR="000E7C0A" w:rsidRPr="000E7C0A">
        <w:rPr>
          <w:noProof/>
        </w:rPr>
        <w:t> </w:t>
      </w:r>
      <w:r w:rsidRPr="000E7C0A">
        <w:rPr>
          <w:noProof/>
        </w:rPr>
        <w:t>2</w:t>
      </w:r>
      <w:r w:rsidRPr="00EA737C">
        <w:rPr>
          <w:noProof/>
        </w:rPr>
        <w:t>.2.1), 5 ml obojętnego roztworu błękitu metylenowego (</w:t>
      </w:r>
      <w:r w:rsidRPr="000E7C0A">
        <w:rPr>
          <w:noProof/>
        </w:rPr>
        <w:t>pkt</w:t>
      </w:r>
      <w:r w:rsidR="000E7C0A" w:rsidRPr="000E7C0A">
        <w:rPr>
          <w:noProof/>
        </w:rPr>
        <w:t> </w:t>
      </w:r>
      <w:r w:rsidRPr="000E7C0A">
        <w:rPr>
          <w:noProof/>
        </w:rPr>
        <w:t>2</w:t>
      </w:r>
      <w:r w:rsidRPr="00EA737C">
        <w:rPr>
          <w:noProof/>
        </w:rPr>
        <w:t>.2.2)</w:t>
      </w:r>
      <w:r w:rsidR="000E7C0A" w:rsidRPr="00EA737C">
        <w:rPr>
          <w:noProof/>
        </w:rPr>
        <w:t xml:space="preserve"> i</w:t>
      </w:r>
      <w:r w:rsidR="000E7C0A">
        <w:rPr>
          <w:noProof/>
        </w:rPr>
        <w:t> </w:t>
      </w:r>
      <w:r w:rsidR="000E7C0A" w:rsidRPr="00EA737C">
        <w:rPr>
          <w:noProof/>
        </w:rPr>
        <w:t>1</w:t>
      </w:r>
      <w:r w:rsidRPr="00EA737C">
        <w:rPr>
          <w:noProof/>
        </w:rPr>
        <w:t>5 ml chloroformu (</w:t>
      </w:r>
      <w:r w:rsidRPr="000E7C0A">
        <w:rPr>
          <w:noProof/>
        </w:rPr>
        <w:t>pkt</w:t>
      </w:r>
      <w:r w:rsidR="000E7C0A" w:rsidRPr="000E7C0A">
        <w:rPr>
          <w:noProof/>
        </w:rPr>
        <w:t> </w:t>
      </w:r>
      <w:r w:rsidRPr="000E7C0A">
        <w:rPr>
          <w:noProof/>
        </w:rPr>
        <w:t>2</w:t>
      </w:r>
      <w:r w:rsidRPr="00EA737C">
        <w:rPr>
          <w:noProof/>
        </w:rPr>
        <w:t>.2.4). Potrząsać mieszaniną równomiernie</w:t>
      </w:r>
      <w:r w:rsidR="000E7C0A" w:rsidRPr="00EA737C">
        <w:rPr>
          <w:noProof/>
        </w:rPr>
        <w:t xml:space="preserve"> i</w:t>
      </w:r>
      <w:r w:rsidR="000E7C0A">
        <w:rPr>
          <w:noProof/>
        </w:rPr>
        <w:t> </w:t>
      </w:r>
      <w:r w:rsidR="000E7C0A" w:rsidRPr="00EA737C">
        <w:rPr>
          <w:noProof/>
        </w:rPr>
        <w:t>ost</w:t>
      </w:r>
      <w:r w:rsidRPr="00EA737C">
        <w:rPr>
          <w:noProof/>
        </w:rPr>
        <w:t>rożnie przez minutę. Po rozdzieleniu faz przenieść oddzieloną warstwę chloroformową do drugiego rozdzielacza, zawierającego 110 ml wody dejonizowanej</w:t>
      </w:r>
      <w:r w:rsidR="000E7C0A" w:rsidRPr="00EA737C">
        <w:rPr>
          <w:noProof/>
        </w:rPr>
        <w:t xml:space="preserve"> i</w:t>
      </w:r>
      <w:r w:rsidR="000E7C0A">
        <w:rPr>
          <w:noProof/>
        </w:rPr>
        <w:t> </w:t>
      </w:r>
      <w:r w:rsidR="000E7C0A" w:rsidRPr="00EA737C">
        <w:rPr>
          <w:noProof/>
        </w:rPr>
        <w:t>5</w:t>
      </w:r>
      <w:r w:rsidRPr="00EA737C">
        <w:rPr>
          <w:noProof/>
        </w:rPr>
        <w:t xml:space="preserve"> ml kwasowego roztworu błękitu metylenowego (</w:t>
      </w:r>
      <w:r w:rsidRPr="000E7C0A">
        <w:rPr>
          <w:noProof/>
        </w:rPr>
        <w:t>pkt</w:t>
      </w:r>
      <w:r w:rsidR="000E7C0A" w:rsidRPr="000E7C0A">
        <w:rPr>
          <w:noProof/>
        </w:rPr>
        <w:t> </w:t>
      </w:r>
      <w:r w:rsidRPr="000E7C0A">
        <w:rPr>
          <w:noProof/>
        </w:rPr>
        <w:t>2</w:t>
      </w:r>
      <w:r w:rsidRPr="00EA737C">
        <w:rPr>
          <w:noProof/>
        </w:rPr>
        <w:t>.2.3). Wstrząsać mieszaninę przez minutę. Przepuścić warstwę chloroformową przez bawełniany filtr, wcześniej umyty</w:t>
      </w:r>
      <w:r w:rsidR="000E7C0A" w:rsidRPr="00EA737C">
        <w:rPr>
          <w:noProof/>
        </w:rPr>
        <w:t xml:space="preserve"> i</w:t>
      </w:r>
      <w:r w:rsidR="000E7C0A">
        <w:rPr>
          <w:noProof/>
        </w:rPr>
        <w:t> </w:t>
      </w:r>
      <w:r w:rsidR="000E7C0A" w:rsidRPr="00EA737C">
        <w:rPr>
          <w:noProof/>
        </w:rPr>
        <w:t>zwi</w:t>
      </w:r>
      <w:r w:rsidRPr="00EA737C">
        <w:rPr>
          <w:noProof/>
        </w:rPr>
        <w:t>lżony chloroformem, do kolby miarowej (</w:t>
      </w:r>
      <w:r w:rsidRPr="000E7C0A">
        <w:rPr>
          <w:noProof/>
        </w:rPr>
        <w:t>pkt</w:t>
      </w:r>
      <w:r w:rsidR="000E7C0A" w:rsidRPr="000E7C0A">
        <w:rPr>
          <w:noProof/>
        </w:rPr>
        <w:t> </w:t>
      </w:r>
      <w:r w:rsidRPr="000E7C0A">
        <w:rPr>
          <w:noProof/>
        </w:rPr>
        <w:t>2</w:t>
      </w:r>
      <w:r w:rsidRPr="00EA737C">
        <w:rPr>
          <w:noProof/>
        </w:rPr>
        <w:t>.2.12).</w:t>
      </w:r>
    </w:p>
    <w:p w14:paraId="1F5D6C8A" w14:textId="7B61242F" w:rsidR="00FE0ACC" w:rsidRPr="00EA737C" w:rsidRDefault="00FE0ACC" w:rsidP="00FE0ACC">
      <w:pPr>
        <w:pStyle w:val="Text1"/>
        <w:rPr>
          <w:noProof/>
        </w:rPr>
      </w:pPr>
      <w:r w:rsidRPr="00EA737C">
        <w:rPr>
          <w:noProof/>
        </w:rPr>
        <w:t>Ekstrahować roztwory alkaliczne</w:t>
      </w:r>
      <w:r w:rsidR="000E7C0A" w:rsidRPr="00EA737C">
        <w:rPr>
          <w:noProof/>
        </w:rPr>
        <w:t xml:space="preserve"> i</w:t>
      </w:r>
      <w:r w:rsidR="000E7C0A">
        <w:rPr>
          <w:noProof/>
        </w:rPr>
        <w:t> </w:t>
      </w:r>
      <w:r w:rsidR="000E7C0A" w:rsidRPr="00EA737C">
        <w:rPr>
          <w:noProof/>
        </w:rPr>
        <w:t>kwa</w:t>
      </w:r>
      <w:r w:rsidRPr="00EA737C">
        <w:rPr>
          <w:noProof/>
        </w:rPr>
        <w:t>sowe trzykrotnie, używając 10 ml chloroformu do drugiej</w:t>
      </w:r>
      <w:r w:rsidR="000E7C0A" w:rsidRPr="00EA737C">
        <w:rPr>
          <w:noProof/>
        </w:rPr>
        <w:t xml:space="preserve"> i</w:t>
      </w:r>
      <w:r w:rsidR="000E7C0A">
        <w:rPr>
          <w:noProof/>
        </w:rPr>
        <w:t> </w:t>
      </w:r>
      <w:r w:rsidR="000E7C0A" w:rsidRPr="00EA737C">
        <w:rPr>
          <w:noProof/>
        </w:rPr>
        <w:t>trz</w:t>
      </w:r>
      <w:r w:rsidRPr="00EA737C">
        <w:rPr>
          <w:noProof/>
        </w:rPr>
        <w:t>eciej ekstrakcji. Przefiltrować połączone ekstrakty chloroformu przez ten sam bawełniany filtr</w:t>
      </w:r>
      <w:r w:rsidR="000E7C0A" w:rsidRPr="00EA737C">
        <w:rPr>
          <w:noProof/>
        </w:rPr>
        <w:t xml:space="preserve"> i</w:t>
      </w:r>
      <w:r w:rsidR="000E7C0A">
        <w:rPr>
          <w:noProof/>
        </w:rPr>
        <w:t> </w:t>
      </w:r>
      <w:r w:rsidR="000E7C0A" w:rsidRPr="00EA737C">
        <w:rPr>
          <w:noProof/>
        </w:rPr>
        <w:t>roz</w:t>
      </w:r>
      <w:r w:rsidRPr="00EA737C">
        <w:rPr>
          <w:noProof/>
        </w:rPr>
        <w:t>cieńczyć do kreski na kolbie</w:t>
      </w:r>
      <w:r w:rsidR="000E7C0A" w:rsidRPr="00EA737C">
        <w:rPr>
          <w:noProof/>
        </w:rPr>
        <w:t xml:space="preserve"> o</w:t>
      </w:r>
      <w:r w:rsidR="000E7C0A">
        <w:rPr>
          <w:noProof/>
        </w:rPr>
        <w:t> </w:t>
      </w:r>
      <w:r w:rsidR="000E7C0A" w:rsidRPr="00EA737C">
        <w:rPr>
          <w:noProof/>
        </w:rPr>
        <w:t>obj</w:t>
      </w:r>
      <w:r w:rsidRPr="00EA737C">
        <w:rPr>
          <w:noProof/>
        </w:rPr>
        <w:t>ętości 50 ml (</w:t>
      </w:r>
      <w:r w:rsidRPr="000E7C0A">
        <w:rPr>
          <w:noProof/>
        </w:rPr>
        <w:t>pkt</w:t>
      </w:r>
      <w:r w:rsidR="000E7C0A" w:rsidRPr="000E7C0A">
        <w:rPr>
          <w:noProof/>
        </w:rPr>
        <w:t> </w:t>
      </w:r>
      <w:r w:rsidRPr="000E7C0A">
        <w:rPr>
          <w:noProof/>
        </w:rPr>
        <w:t>2</w:t>
      </w:r>
      <w:r w:rsidRPr="00EA737C">
        <w:rPr>
          <w:noProof/>
        </w:rPr>
        <w:t>.2.12) chloroformem użytym do ponownego umycia bawełnianego filtra. Zmierzyć absorpcję roztworu chloroformu za pomocą fotometru przy 650 nm,</w:t>
      </w:r>
      <w:r w:rsidR="000E7C0A" w:rsidRPr="00EA737C">
        <w:rPr>
          <w:noProof/>
        </w:rPr>
        <w:t xml:space="preserve"> w</w:t>
      </w:r>
      <w:r w:rsidR="000E7C0A">
        <w:rPr>
          <w:noProof/>
        </w:rPr>
        <w:t> </w:t>
      </w:r>
      <w:r w:rsidR="000E7C0A" w:rsidRPr="00EA737C">
        <w:rPr>
          <w:noProof/>
        </w:rPr>
        <w:t>nac</w:t>
      </w:r>
      <w:r w:rsidRPr="00EA737C">
        <w:rPr>
          <w:noProof/>
        </w:rPr>
        <w:t>zyńkach 1–5 cm,</w:t>
      </w:r>
      <w:r w:rsidR="000E7C0A" w:rsidRPr="00EA737C">
        <w:rPr>
          <w:noProof/>
        </w:rPr>
        <w:t xml:space="preserve"> w</w:t>
      </w:r>
      <w:r w:rsidR="000E7C0A">
        <w:rPr>
          <w:noProof/>
        </w:rPr>
        <w:t> </w:t>
      </w:r>
      <w:r w:rsidR="000E7C0A" w:rsidRPr="00EA737C">
        <w:rPr>
          <w:noProof/>
        </w:rPr>
        <w:t>sto</w:t>
      </w:r>
      <w:r w:rsidRPr="00EA737C">
        <w:rPr>
          <w:noProof/>
        </w:rPr>
        <w:t>sunku do chloroformu. Przeprowadzić ślepą próbę poprzez całą procedurę.</w:t>
      </w:r>
    </w:p>
    <w:p w14:paraId="5E19B476" w14:textId="77777777" w:rsidR="00FE0ACC" w:rsidRPr="00EA737C" w:rsidRDefault="00FE0ACC" w:rsidP="00FE0ACC">
      <w:pPr>
        <w:pStyle w:val="ManualHeading2"/>
        <w:ind w:left="851" w:hanging="851"/>
        <w:rPr>
          <w:noProof/>
        </w:rPr>
      </w:pPr>
      <w:r w:rsidRPr="00EA737C">
        <w:rPr>
          <w:noProof/>
        </w:rPr>
        <w:t>2.4.</w:t>
      </w:r>
      <w:r w:rsidRPr="00EA737C">
        <w:rPr>
          <w:noProof/>
        </w:rPr>
        <w:tab/>
        <w:t>Krzywa kalibracji</w:t>
      </w:r>
    </w:p>
    <w:p w14:paraId="1B2CF3E7" w14:textId="778B1EB6" w:rsidR="00FE0ACC" w:rsidRPr="00EA737C" w:rsidRDefault="00FE0ACC" w:rsidP="00FE0ACC">
      <w:pPr>
        <w:pStyle w:val="Text1"/>
        <w:rPr>
          <w:noProof/>
        </w:rPr>
      </w:pPr>
      <w:r w:rsidRPr="00EA737C">
        <w:rPr>
          <w:noProof/>
        </w:rPr>
        <w:t>Przygotować roztwór kalibracyjny</w:t>
      </w:r>
      <w:r w:rsidR="000E7C0A" w:rsidRPr="00EA737C">
        <w:rPr>
          <w:noProof/>
        </w:rPr>
        <w:t xml:space="preserve"> z</w:t>
      </w:r>
      <w:r w:rsidR="000E7C0A">
        <w:rPr>
          <w:noProof/>
        </w:rPr>
        <w:t> </w:t>
      </w:r>
      <w:r w:rsidR="000E7C0A" w:rsidRPr="00EA737C">
        <w:rPr>
          <w:noProof/>
        </w:rPr>
        <w:t>sub</w:t>
      </w:r>
      <w:r w:rsidRPr="00EA737C">
        <w:rPr>
          <w:noProof/>
        </w:rPr>
        <w:t>stancji wzorcowej – estru metylowego kwasu dodecylobenzenosulfonowego (typu tetrapropylenowego</w:t>
      </w:r>
      <w:r w:rsidR="000E7C0A" w:rsidRPr="00EA737C">
        <w:rPr>
          <w:noProof/>
        </w:rPr>
        <w:t xml:space="preserve"> o</w:t>
      </w:r>
      <w:r w:rsidR="000E7C0A">
        <w:rPr>
          <w:noProof/>
        </w:rPr>
        <w:t> </w:t>
      </w:r>
      <w:r w:rsidR="000E7C0A" w:rsidRPr="00EA737C">
        <w:rPr>
          <w:noProof/>
        </w:rPr>
        <w:t>mas</w:t>
      </w:r>
      <w:r w:rsidRPr="00EA737C">
        <w:rPr>
          <w:noProof/>
        </w:rPr>
        <w:t>ie cząsteczkowej 340) po zmydleniu do soli potasowej. MBAS jest obliczane jako dodecylobenzenosulfonian sodu (o masie cząsteczkowej 348).</w:t>
      </w:r>
    </w:p>
    <w:p w14:paraId="2695A103" w14:textId="183A0400" w:rsidR="00FE0ACC" w:rsidRPr="00EA737C" w:rsidRDefault="00FE0ACC" w:rsidP="00FE0ACC">
      <w:pPr>
        <w:pStyle w:val="Text1"/>
        <w:rPr>
          <w:noProof/>
        </w:rPr>
      </w:pPr>
      <w:r w:rsidRPr="00EA737C">
        <w:rPr>
          <w:noProof/>
        </w:rPr>
        <w:t>Z pipety wagowej odważyć 400–450 mg estru metylowego kwasu dodecylobenzenosulfonowego (</w:t>
      </w:r>
      <w:r w:rsidRPr="000E7C0A">
        <w:rPr>
          <w:noProof/>
        </w:rPr>
        <w:t>pkt</w:t>
      </w:r>
      <w:r w:rsidR="000E7C0A" w:rsidRPr="000E7C0A">
        <w:rPr>
          <w:noProof/>
        </w:rPr>
        <w:t> </w:t>
      </w:r>
      <w:r w:rsidRPr="000E7C0A">
        <w:rPr>
          <w:noProof/>
        </w:rPr>
        <w:t>2</w:t>
      </w:r>
      <w:r w:rsidRPr="00EA737C">
        <w:rPr>
          <w:noProof/>
        </w:rPr>
        <w:t>.2.5)</w:t>
      </w:r>
      <w:r w:rsidR="000E7C0A" w:rsidRPr="00EA737C">
        <w:rPr>
          <w:noProof/>
        </w:rPr>
        <w:t xml:space="preserve"> z</w:t>
      </w:r>
      <w:r w:rsidR="000E7C0A">
        <w:rPr>
          <w:noProof/>
        </w:rPr>
        <w:t> </w:t>
      </w:r>
      <w:r w:rsidR="000E7C0A" w:rsidRPr="00EA737C">
        <w:rPr>
          <w:noProof/>
        </w:rPr>
        <w:t>dok</w:t>
      </w:r>
      <w:r w:rsidRPr="00EA737C">
        <w:rPr>
          <w:noProof/>
        </w:rPr>
        <w:t xml:space="preserve">ładnością </w:t>
      </w:r>
      <w:r w:rsidRPr="000E7C0A">
        <w:rPr>
          <w:noProof/>
        </w:rPr>
        <w:t>do</w:t>
      </w:r>
      <w:r w:rsidR="000E7C0A" w:rsidRPr="000E7C0A">
        <w:rPr>
          <w:noProof/>
        </w:rPr>
        <w:t> </w:t>
      </w:r>
      <w:r w:rsidRPr="000E7C0A">
        <w:rPr>
          <w:noProof/>
        </w:rPr>
        <w:t>0</w:t>
      </w:r>
      <w:r w:rsidRPr="00EA737C">
        <w:rPr>
          <w:noProof/>
        </w:rPr>
        <w:t>,1 mg do kolby okrągłodennej, dodać 50 ml etanolowego roztworu wodorotlenku potasu (</w:t>
      </w:r>
      <w:r w:rsidRPr="000E7C0A">
        <w:rPr>
          <w:noProof/>
        </w:rPr>
        <w:t>pkt</w:t>
      </w:r>
      <w:r w:rsidR="000E7C0A" w:rsidRPr="000E7C0A">
        <w:rPr>
          <w:noProof/>
        </w:rPr>
        <w:t> </w:t>
      </w:r>
      <w:r w:rsidRPr="000E7C0A">
        <w:rPr>
          <w:noProof/>
        </w:rPr>
        <w:t>2</w:t>
      </w:r>
      <w:r w:rsidRPr="00EA737C">
        <w:rPr>
          <w:noProof/>
        </w:rPr>
        <w:t>.2.6)</w:t>
      </w:r>
      <w:r w:rsidR="000E7C0A" w:rsidRPr="00EA737C">
        <w:rPr>
          <w:noProof/>
        </w:rPr>
        <w:t xml:space="preserve"> i</w:t>
      </w:r>
      <w:r w:rsidR="000E7C0A">
        <w:rPr>
          <w:noProof/>
        </w:rPr>
        <w:t> </w:t>
      </w:r>
      <w:r w:rsidR="000E7C0A" w:rsidRPr="00EA737C">
        <w:rPr>
          <w:noProof/>
        </w:rPr>
        <w:t>tro</w:t>
      </w:r>
      <w:r w:rsidRPr="00EA737C">
        <w:rPr>
          <w:noProof/>
        </w:rPr>
        <w:t>chę granulek ułatwiających wrzenie. Po zamontowaniu chłodnicy zwrotnej gotować przez godzinę. Po ochłodzeniu umyć chłodnicę</w:t>
      </w:r>
      <w:r w:rsidR="000E7C0A" w:rsidRPr="00EA737C">
        <w:rPr>
          <w:noProof/>
        </w:rPr>
        <w:t xml:space="preserve"> i</w:t>
      </w:r>
      <w:r w:rsidR="000E7C0A">
        <w:rPr>
          <w:noProof/>
        </w:rPr>
        <w:t> </w:t>
      </w:r>
      <w:r w:rsidR="000E7C0A" w:rsidRPr="00EA737C">
        <w:rPr>
          <w:noProof/>
        </w:rPr>
        <w:t>szl</w:t>
      </w:r>
      <w:r w:rsidRPr="00EA737C">
        <w:rPr>
          <w:noProof/>
        </w:rPr>
        <w:t>if szklany za pomocą 30 ml etanolu, następnie dodać powstały</w:t>
      </w:r>
      <w:r w:rsidR="000E7C0A" w:rsidRPr="00EA737C">
        <w:rPr>
          <w:noProof/>
        </w:rPr>
        <w:t xml:space="preserve"> w</w:t>
      </w:r>
      <w:r w:rsidR="000E7C0A">
        <w:rPr>
          <w:noProof/>
        </w:rPr>
        <w:t> </w:t>
      </w:r>
      <w:r w:rsidR="000E7C0A" w:rsidRPr="00EA737C">
        <w:rPr>
          <w:noProof/>
        </w:rPr>
        <w:t>ten</w:t>
      </w:r>
      <w:r w:rsidRPr="00EA737C">
        <w:rPr>
          <w:noProof/>
        </w:rPr>
        <w:t xml:space="preserve"> sposób płyn do zawartości kolby. Miareczkować roztwór za pomocą kwasu siarkowego wobec fenoloftaleiny, aż stanie się bezbarwny. Przenieść ten roztwór do kolby miarowej</w:t>
      </w:r>
      <w:r w:rsidR="000E7C0A" w:rsidRPr="00EA737C">
        <w:rPr>
          <w:noProof/>
        </w:rPr>
        <w:t xml:space="preserve"> o</w:t>
      </w:r>
      <w:r w:rsidR="000E7C0A">
        <w:rPr>
          <w:noProof/>
        </w:rPr>
        <w:t> </w:t>
      </w:r>
      <w:r w:rsidR="000E7C0A" w:rsidRPr="00EA737C">
        <w:rPr>
          <w:noProof/>
        </w:rPr>
        <w:t>obj</w:t>
      </w:r>
      <w:r w:rsidRPr="00EA737C">
        <w:rPr>
          <w:noProof/>
        </w:rPr>
        <w:t>ętości 1 000 ml (</w:t>
      </w:r>
      <w:r w:rsidRPr="000E7C0A">
        <w:rPr>
          <w:noProof/>
        </w:rPr>
        <w:t>pkt</w:t>
      </w:r>
      <w:r w:rsidR="000E7C0A" w:rsidRPr="000E7C0A">
        <w:rPr>
          <w:noProof/>
        </w:rPr>
        <w:t> </w:t>
      </w:r>
      <w:r w:rsidRPr="000E7C0A">
        <w:rPr>
          <w:noProof/>
        </w:rPr>
        <w:t>2</w:t>
      </w:r>
      <w:r w:rsidRPr="00EA737C">
        <w:rPr>
          <w:noProof/>
        </w:rPr>
        <w:t>.2.14), rozcieńczyć do kreski wodą dejonizowaną</w:t>
      </w:r>
      <w:r w:rsidR="000E7C0A" w:rsidRPr="00EA737C">
        <w:rPr>
          <w:noProof/>
        </w:rPr>
        <w:t xml:space="preserve"> i</w:t>
      </w:r>
      <w:r w:rsidR="000E7C0A">
        <w:rPr>
          <w:noProof/>
        </w:rPr>
        <w:t> </w:t>
      </w:r>
      <w:r w:rsidR="000E7C0A" w:rsidRPr="00EA737C">
        <w:rPr>
          <w:noProof/>
        </w:rPr>
        <w:t>wym</w:t>
      </w:r>
      <w:r w:rsidRPr="00EA737C">
        <w:rPr>
          <w:noProof/>
        </w:rPr>
        <w:t>ieszać.</w:t>
      </w:r>
    </w:p>
    <w:p w14:paraId="554EBD7D" w14:textId="37F735B9" w:rsidR="00FE0ACC" w:rsidRPr="00EA737C" w:rsidRDefault="00FE0ACC" w:rsidP="00FE0ACC">
      <w:pPr>
        <w:pStyle w:val="Text1"/>
        <w:rPr>
          <w:noProof/>
        </w:rPr>
      </w:pPr>
      <w:r w:rsidRPr="00EA737C">
        <w:rPr>
          <w:noProof/>
        </w:rPr>
        <w:t>Część roztworu podstawowego środków powierzchniowo czynnych jest następnie dodatkowo rozcieńczana. Odlać 25 ml, przenieść do kolby miarowej</w:t>
      </w:r>
      <w:r w:rsidR="000E7C0A" w:rsidRPr="00EA737C">
        <w:rPr>
          <w:noProof/>
        </w:rPr>
        <w:t xml:space="preserve"> o</w:t>
      </w:r>
      <w:r w:rsidR="000E7C0A">
        <w:rPr>
          <w:noProof/>
        </w:rPr>
        <w:t> </w:t>
      </w:r>
      <w:r w:rsidR="000E7C0A" w:rsidRPr="00EA737C">
        <w:rPr>
          <w:noProof/>
        </w:rPr>
        <w:t>obj</w:t>
      </w:r>
      <w:r w:rsidRPr="00EA737C">
        <w:rPr>
          <w:noProof/>
        </w:rPr>
        <w:t>ętości 500 ml (</w:t>
      </w:r>
      <w:r w:rsidRPr="000E7C0A">
        <w:rPr>
          <w:noProof/>
        </w:rPr>
        <w:t>pkt</w:t>
      </w:r>
      <w:r w:rsidR="000E7C0A" w:rsidRPr="000E7C0A">
        <w:rPr>
          <w:noProof/>
        </w:rPr>
        <w:t> </w:t>
      </w:r>
      <w:r w:rsidRPr="000E7C0A">
        <w:rPr>
          <w:noProof/>
        </w:rPr>
        <w:t>2</w:t>
      </w:r>
      <w:r w:rsidRPr="00EA737C">
        <w:rPr>
          <w:noProof/>
        </w:rPr>
        <w:t>.2.13), rozcieńczyć do kreski wodą dejonizowaną</w:t>
      </w:r>
      <w:r w:rsidR="000E7C0A" w:rsidRPr="00EA737C">
        <w:rPr>
          <w:noProof/>
        </w:rPr>
        <w:t xml:space="preserve"> i</w:t>
      </w:r>
      <w:r w:rsidR="000E7C0A">
        <w:rPr>
          <w:noProof/>
        </w:rPr>
        <w:t> </w:t>
      </w:r>
      <w:r w:rsidR="000E7C0A" w:rsidRPr="00EA737C">
        <w:rPr>
          <w:noProof/>
        </w:rPr>
        <w:t>wym</w:t>
      </w:r>
      <w:r w:rsidRPr="00EA737C">
        <w:rPr>
          <w:noProof/>
        </w:rPr>
        <w:t>ieszać.</w:t>
      </w:r>
    </w:p>
    <w:p w14:paraId="48C8569A" w14:textId="77777777" w:rsidR="00FE0ACC" w:rsidRPr="00EA737C" w:rsidRDefault="00FE0ACC" w:rsidP="00FE0ACC">
      <w:pPr>
        <w:pStyle w:val="Text1"/>
        <w:rPr>
          <w:noProof/>
        </w:rPr>
      </w:pPr>
      <w:r w:rsidRPr="00EA737C">
        <w:rPr>
          <w:noProof/>
        </w:rPr>
        <w:t>Ten roztwór wzorcowy zawiera:</w:t>
      </w:r>
    </w:p>
    <w:p w14:paraId="48AF24E4" w14:textId="77777777" w:rsidR="00FE0ACC" w:rsidRPr="00EA737C" w:rsidRDefault="00FE0ACC" w:rsidP="00FE0ACC">
      <w:pPr>
        <w:pStyle w:val="Text1"/>
        <w:rPr>
          <w:noProof/>
        </w:rPr>
      </w:pPr>
      <w:r w:rsidRPr="00EA737C">
        <w:rPr>
          <w:noProof/>
          <w:lang w:val="en-GB" w:eastAsia="en-GB"/>
        </w:rPr>
        <w:drawing>
          <wp:inline distT="0" distB="0" distL="0" distR="0" wp14:anchorId="2738DF51" wp14:editId="4BDBF58D">
            <wp:extent cx="3865245" cy="756285"/>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5245" cy="756285"/>
                    </a:xfrm>
                    <a:prstGeom prst="rect">
                      <a:avLst/>
                    </a:prstGeom>
                    <a:noFill/>
                  </pic:spPr>
                </pic:pic>
              </a:graphicData>
            </a:graphic>
          </wp:inline>
        </w:drawing>
      </w:r>
    </w:p>
    <w:p w14:paraId="02271B98" w14:textId="77777777" w:rsidR="00FE0ACC" w:rsidRPr="00EA737C" w:rsidRDefault="00FE0ACC" w:rsidP="00FE0ACC">
      <w:pPr>
        <w:pStyle w:val="Text1"/>
        <w:rPr>
          <w:noProof/>
        </w:rPr>
      </w:pPr>
      <w:r w:rsidRPr="00EA737C">
        <w:rPr>
          <w:noProof/>
        </w:rPr>
        <w:t>gdzie E jest masą próbki w mg.</w:t>
      </w:r>
    </w:p>
    <w:p w14:paraId="315A44C0" w14:textId="2951C92A" w:rsidR="00FE0ACC" w:rsidRPr="00EA737C" w:rsidRDefault="00FE0ACC" w:rsidP="00FE0ACC">
      <w:pPr>
        <w:pStyle w:val="Text1"/>
        <w:rPr>
          <w:noProof/>
        </w:rPr>
      </w:pPr>
      <w:r w:rsidRPr="00EA737C">
        <w:rPr>
          <w:noProof/>
        </w:rPr>
        <w:t xml:space="preserve">W celu ustalenia krzywej kalibracji odlać porcje </w:t>
      </w:r>
      <w:r w:rsidRPr="000E7C0A">
        <w:rPr>
          <w:noProof/>
        </w:rPr>
        <w:t>po</w:t>
      </w:r>
      <w:r w:rsidR="000E7C0A" w:rsidRPr="000E7C0A">
        <w:rPr>
          <w:noProof/>
        </w:rPr>
        <w:t> </w:t>
      </w:r>
      <w:r w:rsidRPr="000E7C0A">
        <w:rPr>
          <w:noProof/>
        </w:rPr>
        <w:t>1</w:t>
      </w:r>
      <w:r w:rsidRPr="00EA737C">
        <w:rPr>
          <w:noProof/>
        </w:rPr>
        <w:t>, 2, 4, 6</w:t>
      </w:r>
      <w:r w:rsidR="000E7C0A" w:rsidRPr="00EA737C">
        <w:rPr>
          <w:noProof/>
        </w:rPr>
        <w:t xml:space="preserve"> i</w:t>
      </w:r>
      <w:r w:rsidR="000E7C0A">
        <w:rPr>
          <w:noProof/>
        </w:rPr>
        <w:t> </w:t>
      </w:r>
      <w:r w:rsidR="000E7C0A" w:rsidRPr="00EA737C">
        <w:rPr>
          <w:noProof/>
        </w:rPr>
        <w:t>8</w:t>
      </w:r>
      <w:r w:rsidRPr="00EA737C">
        <w:rPr>
          <w:noProof/>
        </w:rPr>
        <w:t xml:space="preserve"> ml roztworu wzorcowego</w:t>
      </w:r>
      <w:r w:rsidR="000E7C0A" w:rsidRPr="00EA737C">
        <w:rPr>
          <w:noProof/>
        </w:rPr>
        <w:t xml:space="preserve"> i</w:t>
      </w:r>
      <w:r w:rsidR="000E7C0A">
        <w:rPr>
          <w:noProof/>
        </w:rPr>
        <w:t> </w:t>
      </w:r>
      <w:r w:rsidR="000E7C0A" w:rsidRPr="00EA737C">
        <w:rPr>
          <w:noProof/>
        </w:rPr>
        <w:t>roz</w:t>
      </w:r>
      <w:r w:rsidRPr="00EA737C">
        <w:rPr>
          <w:noProof/>
        </w:rPr>
        <w:t xml:space="preserve">cieńczyć każdą </w:t>
      </w:r>
      <w:r w:rsidRPr="000E7C0A">
        <w:rPr>
          <w:noProof/>
        </w:rPr>
        <w:t>do</w:t>
      </w:r>
      <w:r w:rsidR="000E7C0A" w:rsidRPr="000E7C0A">
        <w:rPr>
          <w:noProof/>
        </w:rPr>
        <w:t> </w:t>
      </w:r>
      <w:r w:rsidRPr="000E7C0A">
        <w:rPr>
          <w:noProof/>
        </w:rPr>
        <w:t>1</w:t>
      </w:r>
      <w:r w:rsidRPr="00EA737C">
        <w:rPr>
          <w:noProof/>
        </w:rPr>
        <w:t xml:space="preserve">00 ml wodą dejonizowaną. Następnie postępować według </w:t>
      </w:r>
      <w:r w:rsidRPr="000E7C0A">
        <w:rPr>
          <w:noProof/>
        </w:rPr>
        <w:t>pkt</w:t>
      </w:r>
      <w:r w:rsidR="000E7C0A" w:rsidRPr="000E7C0A">
        <w:rPr>
          <w:noProof/>
        </w:rPr>
        <w:t> </w:t>
      </w:r>
      <w:r w:rsidRPr="000E7C0A">
        <w:rPr>
          <w:noProof/>
        </w:rPr>
        <w:t>2</w:t>
      </w:r>
      <w:r w:rsidRPr="00EA737C">
        <w:rPr>
          <w:noProof/>
        </w:rPr>
        <w:t>.3, włączając ślepą próbę.</w:t>
      </w:r>
    </w:p>
    <w:p w14:paraId="6F0C4BDF" w14:textId="77777777" w:rsidR="00FE0ACC" w:rsidRPr="00EA737C" w:rsidRDefault="00FE0ACC" w:rsidP="00FE0ACC">
      <w:pPr>
        <w:pStyle w:val="ManualHeading2"/>
        <w:ind w:left="851" w:hanging="851"/>
        <w:rPr>
          <w:noProof/>
        </w:rPr>
      </w:pPr>
      <w:r w:rsidRPr="00EA737C">
        <w:rPr>
          <w:noProof/>
        </w:rPr>
        <w:t>2.5.</w:t>
      </w:r>
      <w:r w:rsidRPr="00EA737C">
        <w:rPr>
          <w:noProof/>
        </w:rPr>
        <w:tab/>
        <w:t>Obliczanie wyników</w:t>
      </w:r>
    </w:p>
    <w:p w14:paraId="45C79DDA" w14:textId="4B569A80" w:rsidR="00FE0ACC" w:rsidRPr="00EA737C" w:rsidRDefault="00FE0ACC" w:rsidP="00FE0ACC">
      <w:pPr>
        <w:pStyle w:val="Text1"/>
        <w:rPr>
          <w:noProof/>
        </w:rPr>
      </w:pPr>
      <w:r w:rsidRPr="00EA737C">
        <w:rPr>
          <w:noProof/>
        </w:rPr>
        <w:t>Sumę anionowych środków powierzchniowo czynnych (MBAS)</w:t>
      </w:r>
      <w:r w:rsidR="000E7C0A" w:rsidRPr="00EA737C">
        <w:rPr>
          <w:noProof/>
        </w:rPr>
        <w:t xml:space="preserve"> w</w:t>
      </w:r>
      <w:r w:rsidR="000E7C0A">
        <w:rPr>
          <w:noProof/>
        </w:rPr>
        <w:t> </w:t>
      </w:r>
      <w:r w:rsidR="000E7C0A" w:rsidRPr="00EA737C">
        <w:rPr>
          <w:noProof/>
        </w:rPr>
        <w:t>pró</w:t>
      </w:r>
      <w:r w:rsidRPr="00EA737C">
        <w:rPr>
          <w:noProof/>
        </w:rPr>
        <w:t>bce odczytuje się</w:t>
      </w:r>
      <w:r w:rsidR="000E7C0A" w:rsidRPr="00EA737C">
        <w:rPr>
          <w:noProof/>
        </w:rPr>
        <w:t xml:space="preserve"> z</w:t>
      </w:r>
      <w:r w:rsidR="000E7C0A">
        <w:rPr>
          <w:noProof/>
        </w:rPr>
        <w:t> </w:t>
      </w:r>
      <w:r w:rsidR="000E7C0A" w:rsidRPr="00EA737C">
        <w:rPr>
          <w:noProof/>
        </w:rPr>
        <w:t>krz</w:t>
      </w:r>
      <w:r w:rsidRPr="00EA737C">
        <w:rPr>
          <w:noProof/>
        </w:rPr>
        <w:t>ywej kalibracji (</w:t>
      </w:r>
      <w:r w:rsidRPr="000E7C0A">
        <w:rPr>
          <w:noProof/>
        </w:rPr>
        <w:t>pkt</w:t>
      </w:r>
      <w:r w:rsidR="000E7C0A" w:rsidRPr="000E7C0A">
        <w:rPr>
          <w:noProof/>
        </w:rPr>
        <w:t> </w:t>
      </w:r>
      <w:r w:rsidRPr="000E7C0A">
        <w:rPr>
          <w:noProof/>
        </w:rPr>
        <w:t>2</w:t>
      </w:r>
      <w:r w:rsidRPr="00EA737C">
        <w:rPr>
          <w:noProof/>
        </w:rPr>
        <w:t>.4). Zawartość MBAS</w:t>
      </w:r>
      <w:r w:rsidR="000E7C0A" w:rsidRPr="00EA737C">
        <w:rPr>
          <w:noProof/>
        </w:rPr>
        <w:t xml:space="preserve"> w</w:t>
      </w:r>
      <w:r w:rsidR="000E7C0A">
        <w:rPr>
          <w:noProof/>
        </w:rPr>
        <w:t> </w:t>
      </w:r>
      <w:r w:rsidR="000E7C0A" w:rsidRPr="00EA737C">
        <w:rPr>
          <w:noProof/>
        </w:rPr>
        <w:t>pró</w:t>
      </w:r>
      <w:r w:rsidRPr="00EA737C">
        <w:rPr>
          <w:noProof/>
        </w:rPr>
        <w:t>bce oblicza się ze wzoru:</w:t>
      </w:r>
    </w:p>
    <w:p w14:paraId="15FF8725" w14:textId="77777777" w:rsidR="00FE0ACC" w:rsidRPr="00EA737C" w:rsidRDefault="00FE0ACC" w:rsidP="00FE0ACC">
      <w:pPr>
        <w:pStyle w:val="Text1"/>
        <w:rPr>
          <w:noProof/>
        </w:rPr>
      </w:pPr>
      <w:r w:rsidRPr="00EA737C">
        <w:rPr>
          <w:noProof/>
          <w:lang w:val="en-GB" w:eastAsia="en-GB"/>
        </w:rPr>
        <w:drawing>
          <wp:inline distT="0" distB="0" distL="0" distR="0" wp14:anchorId="5067F4DE" wp14:editId="3F29CFE6">
            <wp:extent cx="4773295" cy="75628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295" cy="756285"/>
                    </a:xfrm>
                    <a:prstGeom prst="rect">
                      <a:avLst/>
                    </a:prstGeom>
                    <a:noFill/>
                  </pic:spPr>
                </pic:pic>
              </a:graphicData>
            </a:graphic>
          </wp:inline>
        </w:drawing>
      </w:r>
    </w:p>
    <w:p w14:paraId="06F04CD8" w14:textId="77777777" w:rsidR="00FE0ACC" w:rsidRPr="00EA737C" w:rsidRDefault="00FE0ACC" w:rsidP="00FE0ACC">
      <w:pPr>
        <w:pStyle w:val="Text1"/>
        <w:rPr>
          <w:noProof/>
        </w:rPr>
      </w:pPr>
      <w:r w:rsidRPr="00EA737C">
        <w:rPr>
          <w:noProof/>
        </w:rPr>
        <w:t>gdzie: V = objętość użytej próbki w ml.</w:t>
      </w:r>
    </w:p>
    <w:p w14:paraId="4BC0A900" w14:textId="77777777" w:rsidR="00FE0ACC" w:rsidRPr="00EA737C" w:rsidRDefault="00FE0ACC" w:rsidP="00FE0ACC">
      <w:pPr>
        <w:pStyle w:val="Text1"/>
        <w:rPr>
          <w:noProof/>
        </w:rPr>
      </w:pPr>
      <w:r w:rsidRPr="00EA737C">
        <w:rPr>
          <w:noProof/>
        </w:rPr>
        <w:t>Wyrazić wyniki jako dodecylobenzenosulfonian sodu (masa cząsteczkowa 348).</w:t>
      </w:r>
    </w:p>
    <w:p w14:paraId="3920371F" w14:textId="77777777" w:rsidR="00FE0ACC" w:rsidRPr="00EA737C" w:rsidRDefault="00FE0ACC" w:rsidP="00FE0ACC">
      <w:pPr>
        <w:pStyle w:val="ManualHeading2"/>
        <w:ind w:left="851" w:hanging="851"/>
        <w:rPr>
          <w:noProof/>
        </w:rPr>
      </w:pPr>
      <w:r w:rsidRPr="00EA737C">
        <w:rPr>
          <w:noProof/>
        </w:rPr>
        <w:t>2.6.</w:t>
      </w:r>
      <w:r w:rsidRPr="00EA737C">
        <w:rPr>
          <w:noProof/>
        </w:rPr>
        <w:tab/>
        <w:t>Przedstawienie wyników</w:t>
      </w:r>
    </w:p>
    <w:p w14:paraId="23EF7D1A" w14:textId="02F9E79A" w:rsidR="00FE0ACC" w:rsidRPr="00EA737C" w:rsidRDefault="00FE0ACC" w:rsidP="00FE0ACC">
      <w:pPr>
        <w:pStyle w:val="Text1"/>
        <w:rPr>
          <w:noProof/>
        </w:rPr>
      </w:pPr>
      <w:r w:rsidRPr="00EA737C">
        <w:rPr>
          <w:noProof/>
        </w:rPr>
        <w:t>Przedstawić wyniki jako MBAS w mg/l</w:t>
      </w:r>
      <w:r w:rsidR="000E7C0A" w:rsidRPr="00EA737C">
        <w:rPr>
          <w:noProof/>
        </w:rPr>
        <w:t xml:space="preserve"> z</w:t>
      </w:r>
      <w:r w:rsidR="000E7C0A">
        <w:rPr>
          <w:noProof/>
        </w:rPr>
        <w:t> </w:t>
      </w:r>
      <w:r w:rsidR="000E7C0A" w:rsidRPr="00EA737C">
        <w:rPr>
          <w:noProof/>
        </w:rPr>
        <w:t>dok</w:t>
      </w:r>
      <w:r w:rsidRPr="00EA737C">
        <w:rPr>
          <w:noProof/>
        </w:rPr>
        <w:t xml:space="preserve">ładnością </w:t>
      </w:r>
      <w:r w:rsidRPr="000E7C0A">
        <w:rPr>
          <w:noProof/>
        </w:rPr>
        <w:t>do</w:t>
      </w:r>
      <w:r w:rsidR="000E7C0A" w:rsidRPr="000E7C0A">
        <w:rPr>
          <w:noProof/>
        </w:rPr>
        <w:t> </w:t>
      </w:r>
      <w:r w:rsidRPr="000E7C0A">
        <w:rPr>
          <w:noProof/>
        </w:rPr>
        <w:t>0</w:t>
      </w:r>
      <w:r w:rsidRPr="00EA737C">
        <w:rPr>
          <w:noProof/>
        </w:rPr>
        <w:t>,1.</w:t>
      </w:r>
    </w:p>
    <w:p w14:paraId="359F03F2" w14:textId="031457D8" w:rsidR="00FE0ACC" w:rsidRPr="00EA737C" w:rsidRDefault="00FE0ACC" w:rsidP="00FE0ACC">
      <w:pPr>
        <w:pStyle w:val="ManualHeading1"/>
        <w:ind w:left="851" w:hanging="851"/>
        <w:rPr>
          <w:noProof/>
        </w:rPr>
      </w:pPr>
      <w:r w:rsidRPr="00EA737C">
        <w:rPr>
          <w:noProof/>
        </w:rPr>
        <w:t>3.</w:t>
      </w:r>
      <w:r w:rsidRPr="00EA737C">
        <w:rPr>
          <w:noProof/>
        </w:rPr>
        <w:tab/>
        <w:t>Oznaczanie niejonowych środków powierzchniowo czynnych</w:t>
      </w:r>
      <w:r w:rsidR="000E7C0A" w:rsidRPr="00EA737C">
        <w:rPr>
          <w:noProof/>
        </w:rPr>
        <w:t xml:space="preserve"> w</w:t>
      </w:r>
      <w:r w:rsidR="000E7C0A">
        <w:rPr>
          <w:noProof/>
        </w:rPr>
        <w:t> </w:t>
      </w:r>
      <w:r w:rsidR="000E7C0A" w:rsidRPr="00EA737C">
        <w:rPr>
          <w:noProof/>
        </w:rPr>
        <w:t>cie</w:t>
      </w:r>
      <w:r w:rsidRPr="00EA737C">
        <w:rPr>
          <w:noProof/>
        </w:rPr>
        <w:t>czach badanych na biodegradację</w:t>
      </w:r>
    </w:p>
    <w:p w14:paraId="306728EA" w14:textId="77777777" w:rsidR="00FE0ACC" w:rsidRPr="00EA737C" w:rsidRDefault="00FE0ACC" w:rsidP="00FE0ACC">
      <w:pPr>
        <w:pStyle w:val="ManualHeading2"/>
        <w:ind w:left="851" w:hanging="851"/>
        <w:rPr>
          <w:noProof/>
        </w:rPr>
      </w:pPr>
      <w:r w:rsidRPr="00EA737C">
        <w:rPr>
          <w:noProof/>
        </w:rPr>
        <w:t>3.1.</w:t>
      </w:r>
      <w:r w:rsidRPr="00EA737C">
        <w:rPr>
          <w:noProof/>
        </w:rPr>
        <w:tab/>
        <w:t>Zasada</w:t>
      </w:r>
    </w:p>
    <w:p w14:paraId="00997639" w14:textId="7FA58AD0" w:rsidR="00FE0ACC" w:rsidRPr="00EA737C" w:rsidRDefault="00FE0ACC" w:rsidP="00FE0ACC">
      <w:pPr>
        <w:pStyle w:val="Text1"/>
        <w:rPr>
          <w:noProof/>
        </w:rPr>
      </w:pPr>
      <w:r w:rsidRPr="00EA737C">
        <w:rPr>
          <w:noProof/>
        </w:rPr>
        <w:t>Środki powierzchniowo czynne są zatężane</w:t>
      </w:r>
      <w:r w:rsidR="000E7C0A" w:rsidRPr="00EA737C">
        <w:rPr>
          <w:noProof/>
        </w:rPr>
        <w:t xml:space="preserve"> i</w:t>
      </w:r>
      <w:r w:rsidR="000E7C0A">
        <w:rPr>
          <w:noProof/>
        </w:rPr>
        <w:t> </w:t>
      </w:r>
      <w:r w:rsidR="000E7C0A" w:rsidRPr="00EA737C">
        <w:rPr>
          <w:noProof/>
        </w:rPr>
        <w:t>wyd</w:t>
      </w:r>
      <w:r w:rsidRPr="00EA737C">
        <w:rPr>
          <w:noProof/>
        </w:rPr>
        <w:t>zielane przez odpędzanie gazem</w:t>
      </w:r>
      <w:r w:rsidR="000E7C0A" w:rsidRPr="00EA737C">
        <w:rPr>
          <w:noProof/>
        </w:rPr>
        <w:t>. W</w:t>
      </w:r>
      <w:r w:rsidR="000E7C0A">
        <w:rPr>
          <w:noProof/>
        </w:rPr>
        <w:t> </w:t>
      </w:r>
      <w:r w:rsidR="000E7C0A" w:rsidRPr="00EA737C">
        <w:rPr>
          <w:noProof/>
        </w:rPr>
        <w:t>uży</w:t>
      </w:r>
      <w:r w:rsidRPr="00EA737C">
        <w:rPr>
          <w:noProof/>
        </w:rPr>
        <w:t>tej próbce ilość niejonowych środków powierzchniowo czynnych powinna być</w:t>
      </w:r>
      <w:r w:rsidR="000E7C0A" w:rsidRPr="00EA737C">
        <w:rPr>
          <w:noProof/>
        </w:rPr>
        <w:t xml:space="preserve"> w</w:t>
      </w:r>
      <w:r w:rsidR="000E7C0A">
        <w:rPr>
          <w:noProof/>
        </w:rPr>
        <w:t> </w:t>
      </w:r>
      <w:r w:rsidR="000E7C0A" w:rsidRPr="00EA737C">
        <w:rPr>
          <w:noProof/>
        </w:rPr>
        <w:t>zak</w:t>
      </w:r>
      <w:r w:rsidRPr="00EA737C">
        <w:rPr>
          <w:noProof/>
        </w:rPr>
        <w:t>resie 250–800 g.</w:t>
      </w:r>
    </w:p>
    <w:p w14:paraId="1A591AB0" w14:textId="51E135AA" w:rsidR="00FE0ACC" w:rsidRPr="00EA737C" w:rsidRDefault="00FE0ACC" w:rsidP="00FE0ACC">
      <w:pPr>
        <w:pStyle w:val="Text1"/>
        <w:rPr>
          <w:noProof/>
        </w:rPr>
      </w:pPr>
      <w:r w:rsidRPr="00EA737C">
        <w:rPr>
          <w:noProof/>
        </w:rPr>
        <w:t>Oddzielony środek powierzchniowo czynny rozpuszcza się</w:t>
      </w:r>
      <w:r w:rsidR="000E7C0A" w:rsidRPr="00EA737C">
        <w:rPr>
          <w:noProof/>
        </w:rPr>
        <w:t xml:space="preserve"> w</w:t>
      </w:r>
      <w:r w:rsidR="000E7C0A">
        <w:rPr>
          <w:noProof/>
        </w:rPr>
        <w:t> </w:t>
      </w:r>
      <w:r w:rsidR="000E7C0A" w:rsidRPr="00EA737C">
        <w:rPr>
          <w:noProof/>
        </w:rPr>
        <w:t>oct</w:t>
      </w:r>
      <w:r w:rsidRPr="00EA737C">
        <w:rPr>
          <w:noProof/>
        </w:rPr>
        <w:t>anie etylu.</w:t>
      </w:r>
    </w:p>
    <w:p w14:paraId="67618B55" w14:textId="708D1EE2" w:rsidR="00FE0ACC" w:rsidRPr="00EA737C" w:rsidRDefault="00FE0ACC" w:rsidP="00FE0ACC">
      <w:pPr>
        <w:pStyle w:val="Text1"/>
        <w:rPr>
          <w:noProof/>
        </w:rPr>
      </w:pPr>
      <w:r w:rsidRPr="00EA737C">
        <w:rPr>
          <w:noProof/>
        </w:rPr>
        <w:t>Po rozdzieleniu faz</w:t>
      </w:r>
      <w:r w:rsidR="000E7C0A" w:rsidRPr="00EA737C">
        <w:rPr>
          <w:noProof/>
        </w:rPr>
        <w:t xml:space="preserve"> i</w:t>
      </w:r>
      <w:r w:rsidR="000E7C0A">
        <w:rPr>
          <w:noProof/>
        </w:rPr>
        <w:t> </w:t>
      </w:r>
      <w:r w:rsidR="000E7C0A" w:rsidRPr="00EA737C">
        <w:rPr>
          <w:noProof/>
        </w:rPr>
        <w:t>odp</w:t>
      </w:r>
      <w:r w:rsidRPr="00EA737C">
        <w:rPr>
          <w:noProof/>
        </w:rPr>
        <w:t>arowaniu rozpuszczalnika niejonowy środek powierzchniowo czynny jest wytrącany</w:t>
      </w:r>
      <w:r w:rsidR="000E7C0A" w:rsidRPr="00EA737C">
        <w:rPr>
          <w:noProof/>
        </w:rPr>
        <w:t xml:space="preserve"> w</w:t>
      </w:r>
      <w:r w:rsidR="000E7C0A">
        <w:rPr>
          <w:noProof/>
        </w:rPr>
        <w:t> </w:t>
      </w:r>
      <w:r w:rsidR="000E7C0A" w:rsidRPr="00EA737C">
        <w:rPr>
          <w:noProof/>
        </w:rPr>
        <w:t>roz</w:t>
      </w:r>
      <w:r w:rsidRPr="00EA737C">
        <w:rPr>
          <w:noProof/>
        </w:rPr>
        <w:t>tworze wodnym za pomocą zmodyfikowanego odczynnika Dragendorffa (KBiI</w:t>
      </w:r>
      <w:r w:rsidRPr="00EA737C">
        <w:rPr>
          <w:noProof/>
          <w:vertAlign w:val="subscript"/>
        </w:rPr>
        <w:t>4</w:t>
      </w:r>
      <w:r w:rsidRPr="00EA737C">
        <w:rPr>
          <w:noProof/>
        </w:rPr>
        <w:t xml:space="preserve"> + BaCl</w:t>
      </w:r>
      <w:r w:rsidRPr="00EA737C">
        <w:rPr>
          <w:noProof/>
          <w:vertAlign w:val="subscript"/>
        </w:rPr>
        <w:t>2</w:t>
      </w:r>
      <w:r w:rsidRPr="00EA737C">
        <w:rPr>
          <w:noProof/>
        </w:rPr>
        <w:t xml:space="preserve"> + kwas octowy lodowaty).</w:t>
      </w:r>
    </w:p>
    <w:p w14:paraId="242B2677" w14:textId="2758FCFD" w:rsidR="00FE0ACC" w:rsidRPr="00EA737C" w:rsidRDefault="00FE0ACC" w:rsidP="00FE0ACC">
      <w:pPr>
        <w:pStyle w:val="Text1"/>
        <w:rPr>
          <w:noProof/>
        </w:rPr>
      </w:pPr>
      <w:r w:rsidRPr="00EA737C">
        <w:rPr>
          <w:noProof/>
        </w:rPr>
        <w:t>Osad filtruje się, przemywa kwasem octowym lodowatym</w:t>
      </w:r>
      <w:r w:rsidR="000E7C0A" w:rsidRPr="00EA737C">
        <w:rPr>
          <w:noProof/>
        </w:rPr>
        <w:t xml:space="preserve"> i</w:t>
      </w:r>
      <w:r w:rsidR="000E7C0A">
        <w:rPr>
          <w:noProof/>
        </w:rPr>
        <w:t> </w:t>
      </w:r>
      <w:r w:rsidR="000E7C0A" w:rsidRPr="00EA737C">
        <w:rPr>
          <w:noProof/>
        </w:rPr>
        <w:t>roz</w:t>
      </w:r>
      <w:r w:rsidRPr="00EA737C">
        <w:rPr>
          <w:noProof/>
        </w:rPr>
        <w:t>puszcza</w:t>
      </w:r>
      <w:r w:rsidR="000E7C0A" w:rsidRPr="00EA737C">
        <w:rPr>
          <w:noProof/>
        </w:rPr>
        <w:t xml:space="preserve"> w</w:t>
      </w:r>
      <w:r w:rsidR="000E7C0A">
        <w:rPr>
          <w:noProof/>
        </w:rPr>
        <w:t> </w:t>
      </w:r>
      <w:r w:rsidR="000E7C0A" w:rsidRPr="00EA737C">
        <w:rPr>
          <w:noProof/>
        </w:rPr>
        <w:t>roz</w:t>
      </w:r>
      <w:r w:rsidRPr="00EA737C">
        <w:rPr>
          <w:noProof/>
        </w:rPr>
        <w:t>tworze winianu amonu. Bizmut</w:t>
      </w:r>
      <w:r w:rsidR="000E7C0A" w:rsidRPr="00EA737C">
        <w:rPr>
          <w:noProof/>
        </w:rPr>
        <w:t xml:space="preserve"> w</w:t>
      </w:r>
      <w:r w:rsidR="000E7C0A">
        <w:rPr>
          <w:noProof/>
        </w:rPr>
        <w:t> </w:t>
      </w:r>
      <w:r w:rsidR="000E7C0A" w:rsidRPr="00EA737C">
        <w:rPr>
          <w:noProof/>
        </w:rPr>
        <w:t>roz</w:t>
      </w:r>
      <w:r w:rsidRPr="00EA737C">
        <w:rPr>
          <w:noProof/>
        </w:rPr>
        <w:t>tworze jest miareczkowany potencjometrycznie za pomocą roztworu pirolidynoditiokarbaminianu przy pH 4–5,</w:t>
      </w:r>
      <w:r w:rsidR="000E7C0A" w:rsidRPr="00EA737C">
        <w:rPr>
          <w:noProof/>
        </w:rPr>
        <w:t xml:space="preserve"> z</w:t>
      </w:r>
      <w:r w:rsidR="000E7C0A">
        <w:rPr>
          <w:noProof/>
        </w:rPr>
        <w:t> </w:t>
      </w:r>
      <w:r w:rsidR="000E7C0A" w:rsidRPr="00EA737C">
        <w:rPr>
          <w:noProof/>
        </w:rPr>
        <w:t>uży</w:t>
      </w:r>
      <w:r w:rsidRPr="00EA737C">
        <w:rPr>
          <w:noProof/>
        </w:rPr>
        <w:t>ciem błyszczącej platynowej elektrody wskaźnikowej</w:t>
      </w:r>
      <w:r w:rsidR="000E7C0A" w:rsidRPr="00EA737C">
        <w:rPr>
          <w:noProof/>
        </w:rPr>
        <w:t xml:space="preserve"> i</w:t>
      </w:r>
      <w:r w:rsidR="000E7C0A">
        <w:rPr>
          <w:noProof/>
        </w:rPr>
        <w:t> </w:t>
      </w:r>
      <w:r w:rsidR="000E7C0A" w:rsidRPr="00EA737C">
        <w:rPr>
          <w:noProof/>
        </w:rPr>
        <w:t>kal</w:t>
      </w:r>
      <w:r w:rsidRPr="00EA737C">
        <w:rPr>
          <w:noProof/>
        </w:rPr>
        <w:t>omelowej lub chlorosrebrowej elektrody odniesienia. Metoda ma zastosowanie do niejonowych środków powierzchniowo czynnych zawierających 6–30 grup tlenku alkilenu.</w:t>
      </w:r>
    </w:p>
    <w:p w14:paraId="266F78A7" w14:textId="6EC2568C" w:rsidR="00FE0ACC" w:rsidRPr="00EA737C" w:rsidRDefault="00FE0ACC" w:rsidP="00FE0ACC">
      <w:pPr>
        <w:pStyle w:val="Text1"/>
        <w:rPr>
          <w:noProof/>
        </w:rPr>
      </w:pPr>
      <w:r w:rsidRPr="00EA737C">
        <w:rPr>
          <w:noProof/>
        </w:rPr>
        <w:t>Wynik miareczkowania mnoży się przez empiryczny współczynnik 54</w:t>
      </w:r>
      <w:r w:rsidR="000E7C0A" w:rsidRPr="00EA737C">
        <w:rPr>
          <w:noProof/>
        </w:rPr>
        <w:t xml:space="preserve"> w</w:t>
      </w:r>
      <w:r w:rsidR="000E7C0A">
        <w:rPr>
          <w:noProof/>
        </w:rPr>
        <w:t> </w:t>
      </w:r>
      <w:r w:rsidR="000E7C0A" w:rsidRPr="00EA737C">
        <w:rPr>
          <w:noProof/>
        </w:rPr>
        <w:t>cel</w:t>
      </w:r>
      <w:r w:rsidRPr="00EA737C">
        <w:rPr>
          <w:noProof/>
        </w:rPr>
        <w:t>u przeliczenia na substancję odniesienia, nonylofenol skondensowany</w:t>
      </w:r>
      <w:r w:rsidR="000E7C0A" w:rsidRPr="00EA737C">
        <w:rPr>
          <w:noProof/>
        </w:rPr>
        <w:t xml:space="preserve"> z</w:t>
      </w:r>
      <w:r w:rsidR="000E7C0A">
        <w:rPr>
          <w:noProof/>
        </w:rPr>
        <w:t> </w:t>
      </w:r>
      <w:r w:rsidR="000E7C0A" w:rsidRPr="00EA737C">
        <w:rPr>
          <w:noProof/>
        </w:rPr>
        <w:t>1</w:t>
      </w:r>
      <w:r w:rsidRPr="00EA737C">
        <w:rPr>
          <w:noProof/>
        </w:rPr>
        <w:t>0 molami tlenku etylenu (NP 10).</w:t>
      </w:r>
    </w:p>
    <w:p w14:paraId="1D7454D8" w14:textId="31FA1B09" w:rsidR="00FE0ACC" w:rsidRPr="00EA737C" w:rsidRDefault="00FE0ACC" w:rsidP="00FE0ACC">
      <w:pPr>
        <w:pStyle w:val="ManualHeading2"/>
        <w:ind w:left="851" w:hanging="851"/>
        <w:rPr>
          <w:noProof/>
        </w:rPr>
      </w:pPr>
      <w:r w:rsidRPr="00EA737C">
        <w:rPr>
          <w:noProof/>
        </w:rPr>
        <w:t>3.2.</w:t>
      </w:r>
      <w:r w:rsidRPr="00EA737C">
        <w:rPr>
          <w:noProof/>
        </w:rPr>
        <w:tab/>
        <w:t>Odczynniki</w:t>
      </w:r>
      <w:r w:rsidR="000E7C0A" w:rsidRPr="00EA737C">
        <w:rPr>
          <w:noProof/>
        </w:rPr>
        <w:t xml:space="preserve"> i</w:t>
      </w:r>
      <w:r w:rsidR="000E7C0A">
        <w:rPr>
          <w:noProof/>
        </w:rPr>
        <w:t> </w:t>
      </w:r>
      <w:r w:rsidR="000E7C0A" w:rsidRPr="00EA737C">
        <w:rPr>
          <w:noProof/>
        </w:rPr>
        <w:t>spr</w:t>
      </w:r>
      <w:r w:rsidRPr="00EA737C">
        <w:rPr>
          <w:noProof/>
        </w:rPr>
        <w:t>zęt</w:t>
      </w:r>
    </w:p>
    <w:p w14:paraId="12E7A276" w14:textId="27CD9F96" w:rsidR="00FE0ACC" w:rsidRPr="00EA737C" w:rsidRDefault="00FE0ACC" w:rsidP="00FE0ACC">
      <w:pPr>
        <w:pStyle w:val="Text1"/>
        <w:rPr>
          <w:noProof/>
        </w:rPr>
      </w:pPr>
      <w:r w:rsidRPr="00EA737C">
        <w:rPr>
          <w:noProof/>
        </w:rPr>
        <w:t>Odczynniki należy przygotować</w:t>
      </w:r>
      <w:r w:rsidR="000E7C0A" w:rsidRPr="00EA737C">
        <w:rPr>
          <w:noProof/>
        </w:rPr>
        <w:t xml:space="preserve"> w</w:t>
      </w:r>
      <w:r w:rsidR="000E7C0A">
        <w:rPr>
          <w:noProof/>
        </w:rPr>
        <w:t> </w:t>
      </w:r>
      <w:r w:rsidR="000E7C0A" w:rsidRPr="00EA737C">
        <w:rPr>
          <w:noProof/>
        </w:rPr>
        <w:t>wod</w:t>
      </w:r>
      <w:r w:rsidRPr="00EA737C">
        <w:rPr>
          <w:noProof/>
        </w:rPr>
        <w:t>zie dejonizowanej.</w:t>
      </w:r>
    </w:p>
    <w:p w14:paraId="5B5040FD" w14:textId="77777777" w:rsidR="00FE0ACC" w:rsidRPr="00EA737C" w:rsidRDefault="00FE0ACC" w:rsidP="00FE0ACC">
      <w:pPr>
        <w:pStyle w:val="Text1"/>
        <w:rPr>
          <w:noProof/>
        </w:rPr>
      </w:pPr>
      <w:r w:rsidRPr="00EA737C">
        <w:rPr>
          <w:noProof/>
        </w:rPr>
        <w:t>3.2.1.</w:t>
      </w:r>
      <w:r w:rsidRPr="00EA737C">
        <w:rPr>
          <w:noProof/>
        </w:rPr>
        <w:tab/>
        <w:t>Czysty octan etylu, świeżo destylowany.</w:t>
      </w:r>
    </w:p>
    <w:p w14:paraId="30DA05A0" w14:textId="77777777" w:rsidR="00FE0ACC" w:rsidRPr="00EA737C" w:rsidRDefault="00FE0ACC" w:rsidP="00FE0ACC">
      <w:pPr>
        <w:pStyle w:val="Text1"/>
        <w:rPr>
          <w:noProof/>
        </w:rPr>
      </w:pPr>
      <w:r w:rsidRPr="00EA737C">
        <w:rPr>
          <w:noProof/>
        </w:rPr>
        <w:t>3.2.2.</w:t>
      </w:r>
      <w:r w:rsidRPr="00EA737C">
        <w:rPr>
          <w:noProof/>
        </w:rPr>
        <w:tab/>
        <w:t>Wodorowęglan sodu, NaHCO</w:t>
      </w:r>
      <w:r w:rsidRPr="00EA737C">
        <w:rPr>
          <w:noProof/>
          <w:vertAlign w:val="subscript"/>
        </w:rPr>
        <w:t>3</w:t>
      </w:r>
      <w:r w:rsidRPr="00EA737C">
        <w:rPr>
          <w:noProof/>
        </w:rPr>
        <w:t xml:space="preserve"> (cz.d.a.).</w:t>
      </w:r>
    </w:p>
    <w:p w14:paraId="37168B31" w14:textId="1B8D4CA0" w:rsidR="00FE0ACC" w:rsidRPr="00EA737C" w:rsidRDefault="00FE0ACC" w:rsidP="00FE0ACC">
      <w:pPr>
        <w:pStyle w:val="Text1"/>
        <w:rPr>
          <w:noProof/>
        </w:rPr>
      </w:pPr>
      <w:r w:rsidRPr="00EA737C">
        <w:rPr>
          <w:noProof/>
        </w:rPr>
        <w:t>3.2.3.</w:t>
      </w:r>
      <w:r w:rsidRPr="00EA737C">
        <w:rPr>
          <w:noProof/>
        </w:rPr>
        <w:tab/>
        <w:t xml:space="preserve">Rozcieńczony kwas chlorowodorowy [20 ml stężonego kwasu (HCl) rozcieńczonego wodą </w:t>
      </w:r>
      <w:r w:rsidRPr="000E7C0A">
        <w:rPr>
          <w:noProof/>
        </w:rPr>
        <w:t>do</w:t>
      </w:r>
      <w:r w:rsidR="000E7C0A" w:rsidRPr="000E7C0A">
        <w:rPr>
          <w:noProof/>
        </w:rPr>
        <w:t> </w:t>
      </w:r>
      <w:r w:rsidRPr="000E7C0A">
        <w:rPr>
          <w:noProof/>
        </w:rPr>
        <w:t>1</w:t>
      </w:r>
      <w:r w:rsidRPr="00EA737C">
        <w:rPr>
          <w:noProof/>
        </w:rPr>
        <w:t> 000 ml].</w:t>
      </w:r>
    </w:p>
    <w:p w14:paraId="76E695E3" w14:textId="30B883D3" w:rsidR="00FE0ACC" w:rsidRPr="00EA737C" w:rsidRDefault="00FE0ACC" w:rsidP="00FE0ACC">
      <w:pPr>
        <w:pStyle w:val="Text1"/>
        <w:rPr>
          <w:noProof/>
        </w:rPr>
      </w:pPr>
      <w:r w:rsidRPr="00EA737C">
        <w:rPr>
          <w:noProof/>
        </w:rPr>
        <w:t>3.2.4.</w:t>
      </w:r>
      <w:r w:rsidRPr="00EA737C">
        <w:rPr>
          <w:noProof/>
        </w:rPr>
        <w:tab/>
        <w:t>Metanol (cz.d.a.), świeżo destylowany, przechowywany</w:t>
      </w:r>
      <w:r w:rsidR="000E7C0A" w:rsidRPr="00EA737C">
        <w:rPr>
          <w:noProof/>
        </w:rPr>
        <w:t xml:space="preserve"> w</w:t>
      </w:r>
      <w:r w:rsidR="000E7C0A">
        <w:rPr>
          <w:noProof/>
        </w:rPr>
        <w:t> </w:t>
      </w:r>
      <w:r w:rsidR="000E7C0A" w:rsidRPr="00EA737C">
        <w:rPr>
          <w:noProof/>
        </w:rPr>
        <w:t>szk</w:t>
      </w:r>
      <w:r w:rsidRPr="00EA737C">
        <w:rPr>
          <w:noProof/>
        </w:rPr>
        <w:t>lanej butli.</w:t>
      </w:r>
    </w:p>
    <w:p w14:paraId="0711236C" w14:textId="4BADEC3D" w:rsidR="00FE0ACC" w:rsidRPr="00EA737C" w:rsidRDefault="00FE0ACC" w:rsidP="00FE0ACC">
      <w:pPr>
        <w:pStyle w:val="Text1"/>
        <w:rPr>
          <w:noProof/>
        </w:rPr>
      </w:pPr>
      <w:r w:rsidRPr="00EA737C">
        <w:rPr>
          <w:noProof/>
        </w:rPr>
        <w:t>3.2.5.</w:t>
      </w:r>
      <w:r w:rsidRPr="00EA737C">
        <w:rPr>
          <w:noProof/>
        </w:rPr>
        <w:tab/>
        <w:t>Czerwień bromokrezolowa, 0,1 g</w:t>
      </w:r>
      <w:r w:rsidR="000E7C0A" w:rsidRPr="00EA737C">
        <w:rPr>
          <w:noProof/>
        </w:rPr>
        <w:t xml:space="preserve"> w</w:t>
      </w:r>
      <w:r w:rsidR="000E7C0A">
        <w:rPr>
          <w:noProof/>
        </w:rPr>
        <w:t> </w:t>
      </w:r>
      <w:r w:rsidR="000E7C0A" w:rsidRPr="00EA737C">
        <w:rPr>
          <w:noProof/>
        </w:rPr>
        <w:t>1</w:t>
      </w:r>
      <w:r w:rsidRPr="00EA737C">
        <w:rPr>
          <w:noProof/>
        </w:rPr>
        <w:t>00 ml metanolu.</w:t>
      </w:r>
    </w:p>
    <w:p w14:paraId="3788A6C0" w14:textId="47795F53" w:rsidR="00FE0ACC" w:rsidRPr="00EA737C" w:rsidRDefault="00FE0ACC" w:rsidP="00FE0ACC">
      <w:pPr>
        <w:pStyle w:val="Text1"/>
        <w:rPr>
          <w:noProof/>
        </w:rPr>
      </w:pPr>
      <w:r w:rsidRPr="00EA737C">
        <w:rPr>
          <w:noProof/>
        </w:rPr>
        <w:t>3.2.6.</w:t>
      </w:r>
      <w:r w:rsidRPr="00EA737C">
        <w:rPr>
          <w:noProof/>
        </w:rPr>
        <w:tab/>
        <w:t>Środek strącający osad: środek strącający jest mieszaniną dwóch objętości roztworu A</w:t>
      </w:r>
      <w:r w:rsidR="000E7C0A" w:rsidRPr="00EA737C">
        <w:rPr>
          <w:noProof/>
        </w:rPr>
        <w:t xml:space="preserve"> i</w:t>
      </w:r>
      <w:r w:rsidR="000E7C0A">
        <w:rPr>
          <w:noProof/>
        </w:rPr>
        <w:t> </w:t>
      </w:r>
      <w:r w:rsidR="000E7C0A" w:rsidRPr="00EA737C">
        <w:rPr>
          <w:noProof/>
        </w:rPr>
        <w:t>jed</w:t>
      </w:r>
      <w:r w:rsidRPr="00EA737C">
        <w:rPr>
          <w:noProof/>
        </w:rPr>
        <w:t>nej objętości roztworu B. Mieszanina jest przechowywana</w:t>
      </w:r>
      <w:r w:rsidR="000E7C0A" w:rsidRPr="00EA737C">
        <w:rPr>
          <w:noProof/>
        </w:rPr>
        <w:t xml:space="preserve"> w</w:t>
      </w:r>
      <w:r w:rsidR="000E7C0A">
        <w:rPr>
          <w:noProof/>
        </w:rPr>
        <w:t> </w:t>
      </w:r>
      <w:r w:rsidR="000E7C0A" w:rsidRPr="00EA737C">
        <w:rPr>
          <w:noProof/>
        </w:rPr>
        <w:t>brą</w:t>
      </w:r>
      <w:r w:rsidRPr="00EA737C">
        <w:rPr>
          <w:noProof/>
        </w:rPr>
        <w:t>zowej butli</w:t>
      </w:r>
      <w:r w:rsidR="000E7C0A" w:rsidRPr="00EA737C">
        <w:rPr>
          <w:noProof/>
        </w:rPr>
        <w:t xml:space="preserve"> i</w:t>
      </w:r>
      <w:r w:rsidR="000E7C0A">
        <w:rPr>
          <w:noProof/>
        </w:rPr>
        <w:t> </w:t>
      </w:r>
      <w:r w:rsidR="000E7C0A" w:rsidRPr="00EA737C">
        <w:rPr>
          <w:noProof/>
        </w:rPr>
        <w:t>moż</w:t>
      </w:r>
      <w:r w:rsidRPr="00EA737C">
        <w:rPr>
          <w:noProof/>
        </w:rPr>
        <w:t>e być użyta do tygodnia po zmieszaniu.</w:t>
      </w:r>
    </w:p>
    <w:p w14:paraId="1071D64A" w14:textId="77777777" w:rsidR="00FE0ACC" w:rsidRPr="00EA737C" w:rsidRDefault="00FE0ACC" w:rsidP="00FE0ACC">
      <w:pPr>
        <w:pStyle w:val="Text1"/>
        <w:rPr>
          <w:noProof/>
        </w:rPr>
      </w:pPr>
      <w:r w:rsidRPr="00EA737C">
        <w:rPr>
          <w:noProof/>
        </w:rPr>
        <w:t>3.2.6.1.</w:t>
      </w:r>
      <w:r w:rsidRPr="00EA737C">
        <w:rPr>
          <w:noProof/>
        </w:rPr>
        <w:tab/>
        <w:t>Roztwór A</w:t>
      </w:r>
    </w:p>
    <w:p w14:paraId="7A3693BF" w14:textId="7DE59938" w:rsidR="00FE0ACC" w:rsidRPr="00EA737C" w:rsidRDefault="00FE0ACC" w:rsidP="00FE0ACC">
      <w:pPr>
        <w:pStyle w:val="Text1"/>
        <w:rPr>
          <w:noProof/>
        </w:rPr>
      </w:pPr>
      <w:r w:rsidRPr="00EA737C">
        <w:rPr>
          <w:noProof/>
        </w:rPr>
        <w:t>Rozpuścić 1,7 g azotanu bizmutu, BiONO</w:t>
      </w:r>
      <w:r w:rsidRPr="00EA737C">
        <w:rPr>
          <w:noProof/>
          <w:vertAlign w:val="subscript"/>
        </w:rPr>
        <w:t>3</w:t>
      </w:r>
      <w:r w:rsidRPr="00EA737C">
        <w:rPr>
          <w:noProof/>
        </w:rPr>
        <w:t>.H</w:t>
      </w:r>
      <w:r w:rsidRPr="00EA737C">
        <w:rPr>
          <w:noProof/>
          <w:vertAlign w:val="subscript"/>
        </w:rPr>
        <w:t>2</w:t>
      </w:r>
      <w:r w:rsidRPr="00EA737C">
        <w:rPr>
          <w:noProof/>
        </w:rPr>
        <w:t>O (cz.d.a.),</w:t>
      </w:r>
      <w:r w:rsidR="000E7C0A" w:rsidRPr="00EA737C">
        <w:rPr>
          <w:noProof/>
        </w:rPr>
        <w:t xml:space="preserve"> w</w:t>
      </w:r>
      <w:r w:rsidR="000E7C0A">
        <w:rPr>
          <w:noProof/>
        </w:rPr>
        <w:t> </w:t>
      </w:r>
      <w:r w:rsidR="000E7C0A" w:rsidRPr="00EA737C">
        <w:rPr>
          <w:noProof/>
        </w:rPr>
        <w:t>2</w:t>
      </w:r>
      <w:r w:rsidRPr="00EA737C">
        <w:rPr>
          <w:noProof/>
        </w:rPr>
        <w:t>0 ml kwasu octowego lodowatego</w:t>
      </w:r>
      <w:r w:rsidR="000E7C0A" w:rsidRPr="00EA737C">
        <w:rPr>
          <w:noProof/>
        </w:rPr>
        <w:t xml:space="preserve"> i</w:t>
      </w:r>
      <w:r w:rsidR="000E7C0A">
        <w:rPr>
          <w:noProof/>
        </w:rPr>
        <w:t> </w:t>
      </w:r>
      <w:r w:rsidR="000E7C0A" w:rsidRPr="00EA737C">
        <w:rPr>
          <w:noProof/>
        </w:rPr>
        <w:t>dop</w:t>
      </w:r>
      <w:r w:rsidRPr="00EA737C">
        <w:rPr>
          <w:noProof/>
        </w:rPr>
        <w:t xml:space="preserve">ełnić </w:t>
      </w:r>
      <w:r w:rsidRPr="000E7C0A">
        <w:rPr>
          <w:noProof/>
        </w:rPr>
        <w:t>do</w:t>
      </w:r>
      <w:r w:rsidR="000E7C0A" w:rsidRPr="000E7C0A">
        <w:rPr>
          <w:noProof/>
        </w:rPr>
        <w:t> </w:t>
      </w:r>
      <w:r w:rsidRPr="000E7C0A">
        <w:rPr>
          <w:noProof/>
        </w:rPr>
        <w:t>1</w:t>
      </w:r>
      <w:r w:rsidRPr="00EA737C">
        <w:rPr>
          <w:noProof/>
        </w:rPr>
        <w:t>00 ml wodą. Następnie rozpuścić 65 g jodku potasu (cz.d.a.)</w:t>
      </w:r>
      <w:r w:rsidR="000E7C0A" w:rsidRPr="00EA737C">
        <w:rPr>
          <w:noProof/>
        </w:rPr>
        <w:t xml:space="preserve"> w</w:t>
      </w:r>
      <w:r w:rsidR="000E7C0A">
        <w:rPr>
          <w:noProof/>
        </w:rPr>
        <w:t> </w:t>
      </w:r>
      <w:r w:rsidR="000E7C0A" w:rsidRPr="00EA737C">
        <w:rPr>
          <w:noProof/>
        </w:rPr>
        <w:t>2</w:t>
      </w:r>
      <w:r w:rsidRPr="00EA737C">
        <w:rPr>
          <w:noProof/>
        </w:rPr>
        <w:t>00 ml wody. Zmieszać te dwa roztwory</w:t>
      </w:r>
      <w:r w:rsidR="000E7C0A" w:rsidRPr="00EA737C">
        <w:rPr>
          <w:noProof/>
        </w:rPr>
        <w:t xml:space="preserve"> w</w:t>
      </w:r>
      <w:r w:rsidR="000E7C0A">
        <w:rPr>
          <w:noProof/>
        </w:rPr>
        <w:t> </w:t>
      </w:r>
      <w:r w:rsidR="000E7C0A" w:rsidRPr="00EA737C">
        <w:rPr>
          <w:noProof/>
        </w:rPr>
        <w:t>kol</w:t>
      </w:r>
      <w:r w:rsidRPr="00EA737C">
        <w:rPr>
          <w:noProof/>
        </w:rPr>
        <w:t>bie miarowej</w:t>
      </w:r>
      <w:r w:rsidR="000E7C0A" w:rsidRPr="00EA737C">
        <w:rPr>
          <w:noProof/>
        </w:rPr>
        <w:t xml:space="preserve"> o</w:t>
      </w:r>
      <w:r w:rsidR="000E7C0A">
        <w:rPr>
          <w:noProof/>
        </w:rPr>
        <w:t> </w:t>
      </w:r>
      <w:r w:rsidR="000E7C0A" w:rsidRPr="00EA737C">
        <w:rPr>
          <w:noProof/>
        </w:rPr>
        <w:t>obj</w:t>
      </w:r>
      <w:r w:rsidRPr="00EA737C">
        <w:rPr>
          <w:noProof/>
        </w:rPr>
        <w:t>ętości 1 000 ml, dodać 200 ml kwasu octowego lodowatego (</w:t>
      </w:r>
      <w:r w:rsidRPr="000E7C0A">
        <w:rPr>
          <w:noProof/>
        </w:rPr>
        <w:t>pkt</w:t>
      </w:r>
      <w:r w:rsidR="000E7C0A" w:rsidRPr="000E7C0A">
        <w:rPr>
          <w:noProof/>
        </w:rPr>
        <w:t> </w:t>
      </w:r>
      <w:r w:rsidRPr="000E7C0A">
        <w:rPr>
          <w:noProof/>
        </w:rPr>
        <w:t>3</w:t>
      </w:r>
      <w:r w:rsidRPr="00EA737C">
        <w:rPr>
          <w:noProof/>
        </w:rPr>
        <w:t>.2.7)</w:t>
      </w:r>
      <w:r w:rsidR="000E7C0A" w:rsidRPr="00EA737C">
        <w:rPr>
          <w:noProof/>
        </w:rPr>
        <w:t xml:space="preserve"> i</w:t>
      </w:r>
      <w:r w:rsidR="000E7C0A">
        <w:rPr>
          <w:noProof/>
        </w:rPr>
        <w:t> </w:t>
      </w:r>
      <w:r w:rsidR="000E7C0A" w:rsidRPr="00EA737C">
        <w:rPr>
          <w:noProof/>
        </w:rPr>
        <w:t>dop</w:t>
      </w:r>
      <w:r w:rsidRPr="00EA737C">
        <w:rPr>
          <w:noProof/>
        </w:rPr>
        <w:t xml:space="preserve">ełnić wodą </w:t>
      </w:r>
      <w:r w:rsidRPr="000E7C0A">
        <w:rPr>
          <w:noProof/>
        </w:rPr>
        <w:t>do</w:t>
      </w:r>
      <w:r w:rsidR="000E7C0A" w:rsidRPr="000E7C0A">
        <w:rPr>
          <w:noProof/>
        </w:rPr>
        <w:t> </w:t>
      </w:r>
      <w:r w:rsidRPr="000E7C0A">
        <w:rPr>
          <w:noProof/>
        </w:rPr>
        <w:t>1</w:t>
      </w:r>
      <w:r w:rsidRPr="00EA737C">
        <w:rPr>
          <w:noProof/>
        </w:rPr>
        <w:t> 000 ml.</w:t>
      </w:r>
    </w:p>
    <w:p w14:paraId="1ACEEF70" w14:textId="77777777" w:rsidR="00FE0ACC" w:rsidRPr="00EA737C" w:rsidRDefault="00FE0ACC" w:rsidP="00FE0ACC">
      <w:pPr>
        <w:pStyle w:val="Text1"/>
        <w:rPr>
          <w:noProof/>
        </w:rPr>
      </w:pPr>
      <w:r w:rsidRPr="00EA737C">
        <w:rPr>
          <w:noProof/>
        </w:rPr>
        <w:t>3.2.6.2.</w:t>
      </w:r>
      <w:r w:rsidRPr="00EA737C">
        <w:rPr>
          <w:noProof/>
        </w:rPr>
        <w:tab/>
        <w:t>Roztwór B</w:t>
      </w:r>
    </w:p>
    <w:p w14:paraId="0FC468A4" w14:textId="1DD605CB" w:rsidR="00FE0ACC" w:rsidRPr="00EA737C" w:rsidRDefault="00FE0ACC" w:rsidP="00FE0ACC">
      <w:pPr>
        <w:pStyle w:val="Text1"/>
        <w:rPr>
          <w:noProof/>
        </w:rPr>
      </w:pPr>
      <w:r w:rsidRPr="00EA737C">
        <w:rPr>
          <w:noProof/>
        </w:rPr>
        <w:t>Rozpuścić 290 g chlorku baru, BaCl</w:t>
      </w:r>
      <w:r w:rsidRPr="00EA737C">
        <w:rPr>
          <w:noProof/>
          <w:vertAlign w:val="subscript"/>
        </w:rPr>
        <w:t>2</w:t>
      </w:r>
      <w:r w:rsidRPr="00EA737C">
        <w:rPr>
          <w:noProof/>
        </w:rPr>
        <w:t>.2H</w:t>
      </w:r>
      <w:r w:rsidRPr="00EA737C">
        <w:rPr>
          <w:noProof/>
          <w:vertAlign w:val="subscript"/>
        </w:rPr>
        <w:t>2</w:t>
      </w:r>
      <w:r w:rsidRPr="00EA737C">
        <w:rPr>
          <w:noProof/>
        </w:rPr>
        <w:t>O (cz.d.a.),</w:t>
      </w:r>
      <w:r w:rsidR="000E7C0A" w:rsidRPr="00EA737C">
        <w:rPr>
          <w:noProof/>
        </w:rPr>
        <w:t xml:space="preserve"> w</w:t>
      </w:r>
      <w:r w:rsidR="000E7C0A">
        <w:rPr>
          <w:noProof/>
        </w:rPr>
        <w:t> </w:t>
      </w:r>
      <w:r w:rsidR="000E7C0A" w:rsidRPr="00EA737C">
        <w:rPr>
          <w:noProof/>
        </w:rPr>
        <w:t>1</w:t>
      </w:r>
      <w:r w:rsidRPr="00EA737C">
        <w:rPr>
          <w:noProof/>
        </w:rPr>
        <w:t> 000 ml wody.</w:t>
      </w:r>
    </w:p>
    <w:p w14:paraId="7CEF23F5" w14:textId="77777777" w:rsidR="00FE0ACC" w:rsidRPr="00EA737C" w:rsidRDefault="00FE0ACC" w:rsidP="00FE0ACC">
      <w:pPr>
        <w:pStyle w:val="Text1"/>
        <w:rPr>
          <w:noProof/>
        </w:rPr>
      </w:pPr>
      <w:r w:rsidRPr="00EA737C">
        <w:rPr>
          <w:noProof/>
        </w:rPr>
        <w:t>3.2.7.</w:t>
      </w:r>
      <w:r w:rsidRPr="00EA737C">
        <w:rPr>
          <w:noProof/>
        </w:rPr>
        <w:tab/>
        <w:t>Kwas octowy lodowaty 99–100 % (niższe stężenia są nieodpowiednie).</w:t>
      </w:r>
    </w:p>
    <w:p w14:paraId="7D4359AC" w14:textId="50820C1C" w:rsidR="00FE0ACC" w:rsidRPr="00EA737C" w:rsidRDefault="00FE0ACC" w:rsidP="00FE0ACC">
      <w:pPr>
        <w:pStyle w:val="Text1"/>
        <w:rPr>
          <w:noProof/>
        </w:rPr>
      </w:pPr>
      <w:r w:rsidRPr="00EA737C">
        <w:rPr>
          <w:noProof/>
        </w:rPr>
        <w:t>3.2.8.</w:t>
      </w:r>
      <w:r w:rsidRPr="00EA737C">
        <w:rPr>
          <w:noProof/>
        </w:rPr>
        <w:tab/>
        <w:t>Roztwór winianu amonu: zmieszać 12,4 g kwasu winowego (cz.d.a.)</w:t>
      </w:r>
      <w:r w:rsidR="000E7C0A" w:rsidRPr="00EA737C">
        <w:rPr>
          <w:noProof/>
        </w:rPr>
        <w:t xml:space="preserve"> z</w:t>
      </w:r>
      <w:r w:rsidR="000E7C0A">
        <w:rPr>
          <w:noProof/>
        </w:rPr>
        <w:t> </w:t>
      </w:r>
      <w:r w:rsidR="000E7C0A" w:rsidRPr="00EA737C">
        <w:rPr>
          <w:noProof/>
        </w:rPr>
        <w:t>1</w:t>
      </w:r>
      <w:r w:rsidRPr="00EA737C">
        <w:rPr>
          <w:noProof/>
        </w:rPr>
        <w:t>2,4 ml roztworu amoniaku (cz.d.a.) (d = 0,910 g/ml)</w:t>
      </w:r>
      <w:r w:rsidR="000E7C0A" w:rsidRPr="00EA737C">
        <w:rPr>
          <w:noProof/>
        </w:rPr>
        <w:t xml:space="preserve"> i</w:t>
      </w:r>
      <w:r w:rsidR="000E7C0A">
        <w:rPr>
          <w:noProof/>
        </w:rPr>
        <w:t> </w:t>
      </w:r>
      <w:r w:rsidR="000E7C0A" w:rsidRPr="00EA737C">
        <w:rPr>
          <w:noProof/>
        </w:rPr>
        <w:t>dop</w:t>
      </w:r>
      <w:r w:rsidRPr="00EA737C">
        <w:rPr>
          <w:noProof/>
        </w:rPr>
        <w:t xml:space="preserve">ełnić wodą </w:t>
      </w:r>
      <w:r w:rsidRPr="000E7C0A">
        <w:rPr>
          <w:noProof/>
        </w:rPr>
        <w:t>do</w:t>
      </w:r>
      <w:r w:rsidR="000E7C0A" w:rsidRPr="000E7C0A">
        <w:rPr>
          <w:noProof/>
        </w:rPr>
        <w:t> </w:t>
      </w:r>
      <w:r w:rsidRPr="000E7C0A">
        <w:rPr>
          <w:noProof/>
        </w:rPr>
        <w:t>1</w:t>
      </w:r>
      <w:r w:rsidRPr="00EA737C">
        <w:rPr>
          <w:noProof/>
        </w:rPr>
        <w:t> 000 ml (lub użyć równoważną ilość winianu amonu (cz.d.a.)).</w:t>
      </w:r>
    </w:p>
    <w:p w14:paraId="1BD41C70" w14:textId="16BFCCDB" w:rsidR="00FE0ACC" w:rsidRPr="00EA737C" w:rsidRDefault="00FE0ACC" w:rsidP="00FE0ACC">
      <w:pPr>
        <w:pStyle w:val="Text1"/>
        <w:rPr>
          <w:noProof/>
        </w:rPr>
      </w:pPr>
      <w:r w:rsidRPr="00EA737C">
        <w:rPr>
          <w:noProof/>
        </w:rPr>
        <w:t>3.2.9.</w:t>
      </w:r>
      <w:r w:rsidRPr="00EA737C">
        <w:rPr>
          <w:noProof/>
        </w:rPr>
        <w:tab/>
        <w:t xml:space="preserve">Rozcieńczony roztwór amoniaku: 40 ml roztworu amoniaku (cz.d.a.) (d = 0,910 g/ml) rozcieńczonego wodą </w:t>
      </w:r>
      <w:r w:rsidRPr="000E7C0A">
        <w:rPr>
          <w:noProof/>
        </w:rPr>
        <w:t>do</w:t>
      </w:r>
      <w:r w:rsidR="000E7C0A" w:rsidRPr="000E7C0A">
        <w:rPr>
          <w:noProof/>
        </w:rPr>
        <w:t> </w:t>
      </w:r>
      <w:r w:rsidRPr="000E7C0A">
        <w:rPr>
          <w:noProof/>
        </w:rPr>
        <w:t>1</w:t>
      </w:r>
      <w:r w:rsidRPr="00EA737C">
        <w:rPr>
          <w:noProof/>
        </w:rPr>
        <w:t> 000 ml.</w:t>
      </w:r>
    </w:p>
    <w:p w14:paraId="3353BF64" w14:textId="2C0BCDF1" w:rsidR="00FE0ACC" w:rsidRPr="00EA737C" w:rsidRDefault="00FE0ACC" w:rsidP="00FE0ACC">
      <w:pPr>
        <w:pStyle w:val="Text1"/>
        <w:rPr>
          <w:noProof/>
        </w:rPr>
      </w:pPr>
      <w:r w:rsidRPr="00EA737C">
        <w:rPr>
          <w:noProof/>
        </w:rPr>
        <w:t>3.2.10.</w:t>
      </w:r>
      <w:r w:rsidRPr="00EA737C">
        <w:rPr>
          <w:noProof/>
        </w:rPr>
        <w:tab/>
        <w:t>Standardowy bufor octanowy: rozpuścić 40 g stałego wodorotlenku sodu (cz.d.a.)</w:t>
      </w:r>
      <w:r w:rsidR="000E7C0A" w:rsidRPr="00EA737C">
        <w:rPr>
          <w:noProof/>
        </w:rPr>
        <w:t xml:space="preserve"> w</w:t>
      </w:r>
      <w:r w:rsidR="000E7C0A">
        <w:rPr>
          <w:noProof/>
        </w:rPr>
        <w:t> </w:t>
      </w:r>
      <w:r w:rsidR="000E7C0A" w:rsidRPr="00EA737C">
        <w:rPr>
          <w:noProof/>
        </w:rPr>
        <w:t>5</w:t>
      </w:r>
      <w:r w:rsidRPr="00EA737C">
        <w:rPr>
          <w:noProof/>
        </w:rPr>
        <w:t>00 ml wody</w:t>
      </w:r>
      <w:r w:rsidR="000E7C0A" w:rsidRPr="00EA737C">
        <w:rPr>
          <w:noProof/>
        </w:rPr>
        <w:t xml:space="preserve"> w</w:t>
      </w:r>
      <w:r w:rsidR="000E7C0A">
        <w:rPr>
          <w:noProof/>
        </w:rPr>
        <w:t> </w:t>
      </w:r>
      <w:r w:rsidR="000E7C0A" w:rsidRPr="00EA737C">
        <w:rPr>
          <w:noProof/>
        </w:rPr>
        <w:t>zle</w:t>
      </w:r>
      <w:r w:rsidRPr="00EA737C">
        <w:rPr>
          <w:noProof/>
        </w:rPr>
        <w:t>wce</w:t>
      </w:r>
      <w:r w:rsidR="000E7C0A" w:rsidRPr="00EA737C">
        <w:rPr>
          <w:noProof/>
        </w:rPr>
        <w:t xml:space="preserve"> i</w:t>
      </w:r>
      <w:r w:rsidR="000E7C0A">
        <w:rPr>
          <w:noProof/>
        </w:rPr>
        <w:t> </w:t>
      </w:r>
      <w:r w:rsidR="000E7C0A" w:rsidRPr="00EA737C">
        <w:rPr>
          <w:noProof/>
        </w:rPr>
        <w:t>ods</w:t>
      </w:r>
      <w:r w:rsidRPr="00EA737C">
        <w:rPr>
          <w:noProof/>
        </w:rPr>
        <w:t>tawić do ostygnięcia. Dodać 120 ml kwasu octowego lodowatego (</w:t>
      </w:r>
      <w:r w:rsidRPr="000E7C0A">
        <w:rPr>
          <w:noProof/>
        </w:rPr>
        <w:t>pkt</w:t>
      </w:r>
      <w:r w:rsidR="000E7C0A" w:rsidRPr="000E7C0A">
        <w:rPr>
          <w:noProof/>
        </w:rPr>
        <w:t> </w:t>
      </w:r>
      <w:r w:rsidRPr="000E7C0A">
        <w:rPr>
          <w:noProof/>
        </w:rPr>
        <w:t>3</w:t>
      </w:r>
      <w:r w:rsidRPr="00EA737C">
        <w:rPr>
          <w:noProof/>
        </w:rPr>
        <w:t>.2.7). Dokładnie wymieszać, ostudzić</w:t>
      </w:r>
      <w:r w:rsidR="000E7C0A" w:rsidRPr="00EA737C">
        <w:rPr>
          <w:noProof/>
        </w:rPr>
        <w:t xml:space="preserve"> i</w:t>
      </w:r>
      <w:r w:rsidR="000E7C0A">
        <w:rPr>
          <w:noProof/>
        </w:rPr>
        <w:t> </w:t>
      </w:r>
      <w:r w:rsidR="000E7C0A" w:rsidRPr="00EA737C">
        <w:rPr>
          <w:noProof/>
        </w:rPr>
        <w:t>prz</w:t>
      </w:r>
      <w:r w:rsidRPr="00EA737C">
        <w:rPr>
          <w:noProof/>
        </w:rPr>
        <w:t>enieść do kolby miarowej</w:t>
      </w:r>
      <w:r w:rsidR="000E7C0A" w:rsidRPr="00EA737C">
        <w:rPr>
          <w:noProof/>
        </w:rPr>
        <w:t xml:space="preserve"> o</w:t>
      </w:r>
      <w:r w:rsidR="000E7C0A">
        <w:rPr>
          <w:noProof/>
        </w:rPr>
        <w:t> </w:t>
      </w:r>
      <w:r w:rsidR="000E7C0A" w:rsidRPr="00EA737C">
        <w:rPr>
          <w:noProof/>
        </w:rPr>
        <w:t>obj</w:t>
      </w:r>
      <w:r w:rsidRPr="00EA737C">
        <w:rPr>
          <w:noProof/>
        </w:rPr>
        <w:t>ętości 1 000 ml. Dopełnić wodą do kreski.</w:t>
      </w:r>
    </w:p>
    <w:p w14:paraId="2EE23CD7" w14:textId="58F500A3" w:rsidR="00FE0ACC" w:rsidRPr="00EA737C" w:rsidRDefault="00FE0ACC" w:rsidP="00FE0ACC">
      <w:pPr>
        <w:pStyle w:val="Text1"/>
        <w:rPr>
          <w:noProof/>
        </w:rPr>
      </w:pPr>
      <w:r w:rsidRPr="00EA737C">
        <w:rPr>
          <w:noProof/>
        </w:rPr>
        <w:t>3.2.11.</w:t>
      </w:r>
      <w:r w:rsidRPr="00EA737C">
        <w:rPr>
          <w:noProof/>
        </w:rPr>
        <w:tab/>
        <w:t>Roztwór pirolidynoditiokarbaminianu (znany jako „roztwór karbaminianu”): rozpuścić 103 mg pirolidynoditiokarbaminianu sodu, C</w:t>
      </w:r>
      <w:r w:rsidRPr="00EA737C">
        <w:rPr>
          <w:noProof/>
          <w:vertAlign w:val="subscript"/>
        </w:rPr>
        <w:t>5</w:t>
      </w:r>
      <w:r w:rsidRPr="00EA737C">
        <w:rPr>
          <w:noProof/>
        </w:rPr>
        <w:t>H</w:t>
      </w:r>
      <w:r w:rsidRPr="00EA737C">
        <w:rPr>
          <w:noProof/>
          <w:vertAlign w:val="subscript"/>
        </w:rPr>
        <w:t>8</w:t>
      </w:r>
      <w:r w:rsidRPr="00EA737C">
        <w:rPr>
          <w:noProof/>
        </w:rPr>
        <w:t>NNaS</w:t>
      </w:r>
      <w:r w:rsidRPr="00EA737C">
        <w:rPr>
          <w:noProof/>
          <w:vertAlign w:val="subscript"/>
        </w:rPr>
        <w:t>2</w:t>
      </w:r>
      <w:r w:rsidRPr="00EA737C">
        <w:rPr>
          <w:noProof/>
        </w:rPr>
        <w:t>.2H</w:t>
      </w:r>
      <w:r w:rsidRPr="00EA737C">
        <w:rPr>
          <w:noProof/>
          <w:vertAlign w:val="subscript"/>
        </w:rPr>
        <w:t>2</w:t>
      </w:r>
      <w:r w:rsidRPr="00EA737C">
        <w:rPr>
          <w:noProof/>
        </w:rPr>
        <w:t>O,</w:t>
      </w:r>
      <w:r w:rsidR="000E7C0A" w:rsidRPr="00EA737C">
        <w:rPr>
          <w:noProof/>
        </w:rPr>
        <w:t xml:space="preserve"> w</w:t>
      </w:r>
      <w:r w:rsidR="000E7C0A">
        <w:rPr>
          <w:noProof/>
        </w:rPr>
        <w:t> </w:t>
      </w:r>
      <w:r w:rsidR="000E7C0A" w:rsidRPr="00EA737C">
        <w:rPr>
          <w:noProof/>
        </w:rPr>
        <w:t>oko</w:t>
      </w:r>
      <w:r w:rsidRPr="00EA737C">
        <w:rPr>
          <w:noProof/>
        </w:rPr>
        <w:t>ło 500 ml wody, dodać 10 ml alkoholu n-amylowego (cz.d.a.)</w:t>
      </w:r>
      <w:r w:rsidR="000E7C0A" w:rsidRPr="00EA737C">
        <w:rPr>
          <w:noProof/>
        </w:rPr>
        <w:t xml:space="preserve"> i</w:t>
      </w:r>
      <w:r w:rsidR="000E7C0A">
        <w:rPr>
          <w:noProof/>
        </w:rPr>
        <w:t> </w:t>
      </w:r>
      <w:r w:rsidR="000E7C0A" w:rsidRPr="00EA737C">
        <w:rPr>
          <w:noProof/>
        </w:rPr>
        <w:t>0</w:t>
      </w:r>
      <w:r w:rsidRPr="00EA737C">
        <w:rPr>
          <w:noProof/>
        </w:rPr>
        <w:t>,5 g NaHCO</w:t>
      </w:r>
      <w:r w:rsidRPr="00EA737C">
        <w:rPr>
          <w:noProof/>
          <w:vertAlign w:val="subscript"/>
        </w:rPr>
        <w:t>3</w:t>
      </w:r>
      <w:r w:rsidRPr="00EA737C">
        <w:rPr>
          <w:noProof/>
        </w:rPr>
        <w:t xml:space="preserve"> (cz.d.a.), dopełnić wodą </w:t>
      </w:r>
      <w:r w:rsidRPr="000E7C0A">
        <w:rPr>
          <w:noProof/>
        </w:rPr>
        <w:t>do</w:t>
      </w:r>
      <w:r w:rsidR="000E7C0A" w:rsidRPr="000E7C0A">
        <w:rPr>
          <w:noProof/>
        </w:rPr>
        <w:t> </w:t>
      </w:r>
      <w:r w:rsidRPr="000E7C0A">
        <w:rPr>
          <w:noProof/>
        </w:rPr>
        <w:t>1</w:t>
      </w:r>
      <w:r w:rsidRPr="00EA737C">
        <w:rPr>
          <w:noProof/>
        </w:rPr>
        <w:t> 000 ml.</w:t>
      </w:r>
    </w:p>
    <w:p w14:paraId="3844D1F5" w14:textId="7B7F3F14" w:rsidR="00FE0ACC" w:rsidRPr="00EA737C" w:rsidRDefault="00FE0ACC" w:rsidP="00FE0ACC">
      <w:pPr>
        <w:pStyle w:val="Text1"/>
        <w:rPr>
          <w:noProof/>
        </w:rPr>
      </w:pPr>
      <w:r w:rsidRPr="00EA737C">
        <w:rPr>
          <w:noProof/>
        </w:rPr>
        <w:t>3.2.12.</w:t>
      </w:r>
      <w:r w:rsidRPr="00EA737C">
        <w:rPr>
          <w:noProof/>
        </w:rPr>
        <w:tab/>
        <w:t>Roztwór siarczanu miedzi (do określenia miana roztworu</w:t>
      </w:r>
      <w:r w:rsidR="000E7C0A" w:rsidRPr="00EA737C">
        <w:rPr>
          <w:noProof/>
        </w:rPr>
        <w:t xml:space="preserve"> z</w:t>
      </w:r>
      <w:r w:rsidR="000E7C0A">
        <w:rPr>
          <w:noProof/>
        </w:rPr>
        <w:t> </w:t>
      </w:r>
      <w:r w:rsidR="000E7C0A" w:rsidRPr="000E7C0A">
        <w:rPr>
          <w:noProof/>
        </w:rPr>
        <w:t>pkt </w:t>
      </w:r>
      <w:r w:rsidRPr="000E7C0A">
        <w:rPr>
          <w:noProof/>
        </w:rPr>
        <w:t>3</w:t>
      </w:r>
      <w:r w:rsidRPr="00EA737C">
        <w:rPr>
          <w:noProof/>
        </w:rPr>
        <w:t>.2.11).</w:t>
      </w:r>
    </w:p>
    <w:p w14:paraId="43377347" w14:textId="77777777" w:rsidR="00FE0ACC" w:rsidRPr="00EA737C" w:rsidRDefault="00FE0ACC" w:rsidP="00FE0ACC">
      <w:pPr>
        <w:pStyle w:val="Text2"/>
        <w:rPr>
          <w:noProof/>
        </w:rPr>
      </w:pPr>
      <w:r w:rsidRPr="00EA737C">
        <w:rPr>
          <w:noProof/>
        </w:rPr>
        <w:t>ROZTWÓR PODSTAWOWY</w:t>
      </w:r>
    </w:p>
    <w:p w14:paraId="414E4B60" w14:textId="7BE1AF91" w:rsidR="00FE0ACC" w:rsidRPr="00EA737C" w:rsidRDefault="00FE0ACC" w:rsidP="00FE0ACC">
      <w:pPr>
        <w:pStyle w:val="Text2"/>
        <w:rPr>
          <w:noProof/>
        </w:rPr>
      </w:pPr>
      <w:r w:rsidRPr="00EA737C">
        <w:rPr>
          <w:noProof/>
        </w:rPr>
        <w:t>Zmieszać 1,249 g siarczanu miedzi, CuSO</w:t>
      </w:r>
      <w:r w:rsidRPr="00EA737C">
        <w:rPr>
          <w:noProof/>
          <w:vertAlign w:val="subscript"/>
        </w:rPr>
        <w:t>4</w:t>
      </w:r>
      <w:r w:rsidRPr="00EA737C">
        <w:rPr>
          <w:noProof/>
        </w:rPr>
        <w:t>.5H</w:t>
      </w:r>
      <w:r w:rsidRPr="00EA737C">
        <w:rPr>
          <w:noProof/>
          <w:vertAlign w:val="subscript"/>
        </w:rPr>
        <w:t>2</w:t>
      </w:r>
      <w:r w:rsidRPr="00EA737C">
        <w:rPr>
          <w:noProof/>
        </w:rPr>
        <w:t>O (cz.d.a.),</w:t>
      </w:r>
      <w:r w:rsidR="000E7C0A" w:rsidRPr="00EA737C">
        <w:rPr>
          <w:noProof/>
        </w:rPr>
        <w:t xml:space="preserve"> z</w:t>
      </w:r>
      <w:r w:rsidR="000E7C0A">
        <w:rPr>
          <w:noProof/>
        </w:rPr>
        <w:t> </w:t>
      </w:r>
      <w:r w:rsidR="000E7C0A" w:rsidRPr="00EA737C">
        <w:rPr>
          <w:noProof/>
        </w:rPr>
        <w:t>5</w:t>
      </w:r>
      <w:r w:rsidRPr="00EA737C">
        <w:rPr>
          <w:noProof/>
        </w:rPr>
        <w:t>0 ml kwasu siarkowego 0,5 M</w:t>
      </w:r>
      <w:r w:rsidR="000E7C0A" w:rsidRPr="00EA737C">
        <w:rPr>
          <w:noProof/>
        </w:rPr>
        <w:t xml:space="preserve"> i</w:t>
      </w:r>
      <w:r w:rsidR="000E7C0A">
        <w:rPr>
          <w:noProof/>
        </w:rPr>
        <w:t> </w:t>
      </w:r>
      <w:r w:rsidR="000E7C0A" w:rsidRPr="00EA737C">
        <w:rPr>
          <w:noProof/>
        </w:rPr>
        <w:t>uzu</w:t>
      </w:r>
      <w:r w:rsidRPr="00EA737C">
        <w:rPr>
          <w:noProof/>
        </w:rPr>
        <w:t xml:space="preserve">pełnić wodą </w:t>
      </w:r>
      <w:r w:rsidRPr="000E7C0A">
        <w:rPr>
          <w:noProof/>
        </w:rPr>
        <w:t>do</w:t>
      </w:r>
      <w:r w:rsidR="000E7C0A" w:rsidRPr="000E7C0A">
        <w:rPr>
          <w:noProof/>
        </w:rPr>
        <w:t> </w:t>
      </w:r>
      <w:r w:rsidRPr="000E7C0A">
        <w:rPr>
          <w:noProof/>
        </w:rPr>
        <w:t>1</w:t>
      </w:r>
      <w:r w:rsidRPr="00EA737C">
        <w:rPr>
          <w:noProof/>
        </w:rPr>
        <w:t> 000 ml.</w:t>
      </w:r>
    </w:p>
    <w:p w14:paraId="73AE80E2" w14:textId="77777777" w:rsidR="00FE0ACC" w:rsidRPr="00EA737C" w:rsidRDefault="00FE0ACC" w:rsidP="00FE0ACC">
      <w:pPr>
        <w:pStyle w:val="Text2"/>
        <w:rPr>
          <w:noProof/>
        </w:rPr>
      </w:pPr>
      <w:r w:rsidRPr="00EA737C">
        <w:rPr>
          <w:noProof/>
        </w:rPr>
        <w:t>ROZTWÓR WZORCOWY</w:t>
      </w:r>
    </w:p>
    <w:p w14:paraId="0893443C" w14:textId="4F83C187" w:rsidR="00FE0ACC" w:rsidRPr="00EA737C" w:rsidRDefault="00FE0ACC" w:rsidP="00FE0ACC">
      <w:pPr>
        <w:pStyle w:val="Text2"/>
        <w:rPr>
          <w:noProof/>
        </w:rPr>
      </w:pPr>
      <w:r w:rsidRPr="00EA737C">
        <w:rPr>
          <w:noProof/>
        </w:rPr>
        <w:t>Zmieszać 50 ml roztworu podstawowego</w:t>
      </w:r>
      <w:r w:rsidR="000E7C0A" w:rsidRPr="00EA737C">
        <w:rPr>
          <w:noProof/>
        </w:rPr>
        <w:t xml:space="preserve"> z</w:t>
      </w:r>
      <w:r w:rsidR="000E7C0A">
        <w:rPr>
          <w:noProof/>
        </w:rPr>
        <w:t> </w:t>
      </w:r>
      <w:r w:rsidR="000E7C0A" w:rsidRPr="00EA737C">
        <w:rPr>
          <w:noProof/>
        </w:rPr>
        <w:t>1</w:t>
      </w:r>
      <w:r w:rsidRPr="00EA737C">
        <w:rPr>
          <w:noProof/>
        </w:rPr>
        <w:t>0 ml H</w:t>
      </w:r>
      <w:r w:rsidRPr="00EA737C">
        <w:rPr>
          <w:noProof/>
          <w:vertAlign w:val="subscript"/>
        </w:rPr>
        <w:t>2</w:t>
      </w:r>
      <w:r w:rsidRPr="00EA737C">
        <w:rPr>
          <w:noProof/>
        </w:rPr>
        <w:t>SO</w:t>
      </w:r>
      <w:r w:rsidRPr="00EA737C">
        <w:rPr>
          <w:noProof/>
          <w:vertAlign w:val="subscript"/>
        </w:rPr>
        <w:t>4</w:t>
      </w:r>
      <w:r w:rsidRPr="00EA737C">
        <w:rPr>
          <w:noProof/>
        </w:rPr>
        <w:t xml:space="preserve"> 0,5 M</w:t>
      </w:r>
      <w:r w:rsidR="000E7C0A" w:rsidRPr="00EA737C">
        <w:rPr>
          <w:noProof/>
        </w:rPr>
        <w:t xml:space="preserve"> i</w:t>
      </w:r>
      <w:r w:rsidR="000E7C0A">
        <w:rPr>
          <w:noProof/>
        </w:rPr>
        <w:t> </w:t>
      </w:r>
      <w:r w:rsidR="000E7C0A" w:rsidRPr="00EA737C">
        <w:rPr>
          <w:noProof/>
        </w:rPr>
        <w:t>dop</w:t>
      </w:r>
      <w:r w:rsidRPr="00EA737C">
        <w:rPr>
          <w:noProof/>
        </w:rPr>
        <w:t xml:space="preserve">ełnić wodą </w:t>
      </w:r>
      <w:r w:rsidRPr="000E7C0A">
        <w:rPr>
          <w:noProof/>
        </w:rPr>
        <w:t>do</w:t>
      </w:r>
      <w:r w:rsidR="000E7C0A" w:rsidRPr="000E7C0A">
        <w:rPr>
          <w:noProof/>
        </w:rPr>
        <w:t> </w:t>
      </w:r>
      <w:r w:rsidRPr="000E7C0A">
        <w:rPr>
          <w:noProof/>
        </w:rPr>
        <w:t>1</w:t>
      </w:r>
      <w:r w:rsidRPr="00EA737C">
        <w:rPr>
          <w:noProof/>
        </w:rPr>
        <w:t> 000 ml.</w:t>
      </w:r>
    </w:p>
    <w:p w14:paraId="14AD5517" w14:textId="77777777" w:rsidR="00FE0ACC" w:rsidRPr="00EA737C" w:rsidRDefault="00FE0ACC" w:rsidP="00FE0ACC">
      <w:pPr>
        <w:pStyle w:val="Text1"/>
        <w:rPr>
          <w:noProof/>
        </w:rPr>
      </w:pPr>
      <w:r w:rsidRPr="00EA737C">
        <w:rPr>
          <w:noProof/>
        </w:rPr>
        <w:t>3.2.13.</w:t>
      </w:r>
      <w:r w:rsidRPr="00EA737C">
        <w:rPr>
          <w:noProof/>
        </w:rPr>
        <w:tab/>
        <w:t>Chlorek sodu (cz.d.a.).</w:t>
      </w:r>
    </w:p>
    <w:p w14:paraId="58A61C09" w14:textId="49921261" w:rsidR="00FE0ACC" w:rsidRPr="00EA737C" w:rsidRDefault="00FE0ACC" w:rsidP="00FE0ACC">
      <w:pPr>
        <w:pStyle w:val="Text1"/>
        <w:rPr>
          <w:noProof/>
        </w:rPr>
      </w:pPr>
      <w:r w:rsidRPr="00EA737C">
        <w:rPr>
          <w:noProof/>
        </w:rPr>
        <w:t>3.2.14.</w:t>
      </w:r>
      <w:r w:rsidRPr="00EA737C">
        <w:rPr>
          <w:noProof/>
        </w:rPr>
        <w:tab/>
        <w:t xml:space="preserve">Aparat do odpędzania gazem (zob. </w:t>
      </w:r>
      <w:r w:rsidRPr="000E7C0A">
        <w:rPr>
          <w:noProof/>
        </w:rPr>
        <w:t>rys.</w:t>
      </w:r>
      <w:r w:rsidR="000E7C0A" w:rsidRPr="000E7C0A">
        <w:rPr>
          <w:noProof/>
        </w:rPr>
        <w:t> </w:t>
      </w:r>
      <w:r w:rsidRPr="000E7C0A">
        <w:rPr>
          <w:noProof/>
        </w:rPr>
        <w:t>5</w:t>
      </w:r>
      <w:r w:rsidRPr="00EA737C">
        <w:rPr>
          <w:noProof/>
        </w:rPr>
        <w:t>). Średnica spieku musi być taka sama jak średnica wewnętrzna cylindra.</w:t>
      </w:r>
    </w:p>
    <w:p w14:paraId="778E6673" w14:textId="77777777" w:rsidR="00FE0ACC" w:rsidRPr="00EA737C" w:rsidRDefault="00FE0ACC" w:rsidP="00FE0ACC">
      <w:pPr>
        <w:pStyle w:val="Text1"/>
        <w:rPr>
          <w:noProof/>
        </w:rPr>
      </w:pPr>
      <w:r w:rsidRPr="00EA737C">
        <w:rPr>
          <w:noProof/>
        </w:rPr>
        <w:t>3.2.15.</w:t>
      </w:r>
      <w:r w:rsidRPr="00EA737C">
        <w:rPr>
          <w:noProof/>
        </w:rPr>
        <w:tab/>
        <w:t>Rozdzielacz, 250 ml.</w:t>
      </w:r>
    </w:p>
    <w:p w14:paraId="2CFD3A2C" w14:textId="253E1764" w:rsidR="00FE0ACC" w:rsidRPr="00EA737C" w:rsidRDefault="00FE0ACC" w:rsidP="00FE0ACC">
      <w:pPr>
        <w:pStyle w:val="Text1"/>
        <w:rPr>
          <w:noProof/>
        </w:rPr>
      </w:pPr>
      <w:r w:rsidRPr="00EA737C">
        <w:rPr>
          <w:noProof/>
        </w:rPr>
        <w:t>3.2.16.</w:t>
      </w:r>
      <w:r w:rsidRPr="00EA737C">
        <w:rPr>
          <w:noProof/>
        </w:rPr>
        <w:tab/>
        <w:t>Mieszadło magnetyczne</w:t>
      </w:r>
      <w:r w:rsidR="000E7C0A" w:rsidRPr="00EA737C">
        <w:rPr>
          <w:noProof/>
        </w:rPr>
        <w:t xml:space="preserve"> z</w:t>
      </w:r>
      <w:r w:rsidR="000E7C0A">
        <w:rPr>
          <w:noProof/>
        </w:rPr>
        <w:t> </w:t>
      </w:r>
      <w:r w:rsidR="000E7C0A" w:rsidRPr="00EA737C">
        <w:rPr>
          <w:noProof/>
        </w:rPr>
        <w:t>mag</w:t>
      </w:r>
      <w:r w:rsidRPr="00EA737C">
        <w:rPr>
          <w:noProof/>
        </w:rPr>
        <w:t>nesem 25–30 mm.</w:t>
      </w:r>
    </w:p>
    <w:p w14:paraId="09AD6F26" w14:textId="77777777" w:rsidR="00FE0ACC" w:rsidRPr="00EA737C" w:rsidRDefault="00FE0ACC" w:rsidP="00FE0ACC">
      <w:pPr>
        <w:pStyle w:val="Text1"/>
        <w:rPr>
          <w:noProof/>
        </w:rPr>
      </w:pPr>
      <w:r w:rsidRPr="00EA737C">
        <w:rPr>
          <w:noProof/>
        </w:rPr>
        <w:t>3.2.17.</w:t>
      </w:r>
      <w:r w:rsidRPr="00EA737C">
        <w:rPr>
          <w:noProof/>
        </w:rPr>
        <w:tab/>
        <w:t>Tygiel Goocha, średnica perforowanej podstawy = 25 mm, typ G4.</w:t>
      </w:r>
    </w:p>
    <w:p w14:paraId="5D8DAB04" w14:textId="1A0E539A" w:rsidR="00FE0ACC" w:rsidRPr="00EA737C" w:rsidRDefault="00FE0ACC" w:rsidP="00FE0ACC">
      <w:pPr>
        <w:pStyle w:val="Text1"/>
        <w:rPr>
          <w:noProof/>
        </w:rPr>
      </w:pPr>
      <w:r w:rsidRPr="00EA737C">
        <w:rPr>
          <w:noProof/>
        </w:rPr>
        <w:t>3.2.18.</w:t>
      </w:r>
      <w:r w:rsidRPr="00EA737C">
        <w:rPr>
          <w:noProof/>
        </w:rPr>
        <w:tab/>
        <w:t>Okrągłe sączki</w:t>
      </w:r>
      <w:r w:rsidR="000E7C0A" w:rsidRPr="00EA737C">
        <w:rPr>
          <w:noProof/>
        </w:rPr>
        <w:t xml:space="preserve"> z</w:t>
      </w:r>
      <w:r w:rsidR="000E7C0A">
        <w:rPr>
          <w:noProof/>
        </w:rPr>
        <w:t> </w:t>
      </w:r>
      <w:r w:rsidR="000E7C0A" w:rsidRPr="00EA737C">
        <w:rPr>
          <w:noProof/>
        </w:rPr>
        <w:t>włó</w:t>
      </w:r>
      <w:r w:rsidRPr="00EA737C">
        <w:rPr>
          <w:noProof/>
        </w:rPr>
        <w:t>kna szklanego, średnica 27 mm, średnica włókna 0,3–1,5 μm.</w:t>
      </w:r>
    </w:p>
    <w:p w14:paraId="1EE6AAB9" w14:textId="78A811C0" w:rsidR="00FE0ACC" w:rsidRPr="00EA737C" w:rsidRDefault="00FE0ACC" w:rsidP="00FE0ACC">
      <w:pPr>
        <w:pStyle w:val="Text1"/>
        <w:rPr>
          <w:noProof/>
        </w:rPr>
      </w:pPr>
      <w:r w:rsidRPr="00EA737C">
        <w:rPr>
          <w:noProof/>
        </w:rPr>
        <w:t>3.2.19.</w:t>
      </w:r>
      <w:r w:rsidRPr="00EA737C">
        <w:rPr>
          <w:noProof/>
        </w:rPr>
        <w:tab/>
        <w:t>Dwie kolby filtracyjne ze złączkami</w:t>
      </w:r>
      <w:r w:rsidR="000E7C0A" w:rsidRPr="00EA737C">
        <w:rPr>
          <w:noProof/>
        </w:rPr>
        <w:t xml:space="preserve"> i</w:t>
      </w:r>
      <w:r w:rsidR="000E7C0A">
        <w:rPr>
          <w:noProof/>
        </w:rPr>
        <w:t> </w:t>
      </w:r>
      <w:r w:rsidR="000E7C0A" w:rsidRPr="00EA737C">
        <w:rPr>
          <w:noProof/>
        </w:rPr>
        <w:t>pie</w:t>
      </w:r>
      <w:r w:rsidRPr="00EA737C">
        <w:rPr>
          <w:noProof/>
        </w:rPr>
        <w:t>rścieniami gumowymi,</w:t>
      </w:r>
      <w:r w:rsidR="000E7C0A" w:rsidRPr="00EA737C">
        <w:rPr>
          <w:noProof/>
        </w:rPr>
        <w:t xml:space="preserve"> o</w:t>
      </w:r>
      <w:r w:rsidR="000E7C0A">
        <w:rPr>
          <w:noProof/>
        </w:rPr>
        <w:t> </w:t>
      </w:r>
      <w:r w:rsidR="000E7C0A" w:rsidRPr="00EA737C">
        <w:rPr>
          <w:noProof/>
        </w:rPr>
        <w:t>obj</w:t>
      </w:r>
      <w:r w:rsidRPr="00EA737C">
        <w:rPr>
          <w:noProof/>
        </w:rPr>
        <w:t>ętości odpowiednio 500</w:t>
      </w:r>
      <w:r w:rsidR="000E7C0A" w:rsidRPr="00EA737C">
        <w:rPr>
          <w:noProof/>
        </w:rPr>
        <w:t xml:space="preserve"> i</w:t>
      </w:r>
      <w:r w:rsidR="000E7C0A">
        <w:rPr>
          <w:noProof/>
        </w:rPr>
        <w:t> </w:t>
      </w:r>
      <w:r w:rsidR="000E7C0A" w:rsidRPr="00EA737C">
        <w:rPr>
          <w:noProof/>
        </w:rPr>
        <w:t>2</w:t>
      </w:r>
      <w:r w:rsidRPr="00EA737C">
        <w:rPr>
          <w:noProof/>
        </w:rPr>
        <w:t>50 ml.</w:t>
      </w:r>
    </w:p>
    <w:p w14:paraId="12302EC3" w14:textId="5E94F995" w:rsidR="00FE0ACC" w:rsidRPr="00EA737C" w:rsidRDefault="00FE0ACC" w:rsidP="00FE0ACC">
      <w:pPr>
        <w:pStyle w:val="Text1"/>
        <w:rPr>
          <w:noProof/>
        </w:rPr>
      </w:pPr>
      <w:r w:rsidRPr="00EA737C">
        <w:rPr>
          <w:noProof/>
        </w:rPr>
        <w:t>3.2.20.</w:t>
      </w:r>
      <w:r w:rsidRPr="00EA737C">
        <w:rPr>
          <w:noProof/>
        </w:rPr>
        <w:tab/>
        <w:t>Potencjometr rejestrujący</w:t>
      </w:r>
      <w:r w:rsidR="000E7C0A" w:rsidRPr="00EA737C">
        <w:rPr>
          <w:noProof/>
        </w:rPr>
        <w:t xml:space="preserve"> z</w:t>
      </w:r>
      <w:r w:rsidR="000E7C0A">
        <w:rPr>
          <w:noProof/>
        </w:rPr>
        <w:t> </w:t>
      </w:r>
      <w:r w:rsidR="000E7C0A" w:rsidRPr="00EA737C">
        <w:rPr>
          <w:noProof/>
        </w:rPr>
        <w:t>bły</w:t>
      </w:r>
      <w:r w:rsidRPr="00EA737C">
        <w:rPr>
          <w:noProof/>
        </w:rPr>
        <w:t>szczącą platynową elektrodą wskaźnikową</w:t>
      </w:r>
      <w:r w:rsidR="000E7C0A" w:rsidRPr="00EA737C">
        <w:rPr>
          <w:noProof/>
        </w:rPr>
        <w:t xml:space="preserve"> i</w:t>
      </w:r>
      <w:r w:rsidR="000E7C0A">
        <w:rPr>
          <w:noProof/>
        </w:rPr>
        <w:t> </w:t>
      </w:r>
      <w:r w:rsidR="000E7C0A" w:rsidRPr="00EA737C">
        <w:rPr>
          <w:noProof/>
        </w:rPr>
        <w:t>kal</w:t>
      </w:r>
      <w:r w:rsidRPr="00EA737C">
        <w:rPr>
          <w:noProof/>
        </w:rPr>
        <w:t>omelową lub chlorosrebrową elektrodą odniesienia,</w:t>
      </w:r>
      <w:r w:rsidR="000E7C0A" w:rsidRPr="00EA737C">
        <w:rPr>
          <w:noProof/>
        </w:rPr>
        <w:t xml:space="preserve"> o</w:t>
      </w:r>
      <w:r w:rsidR="000E7C0A">
        <w:rPr>
          <w:noProof/>
        </w:rPr>
        <w:t> </w:t>
      </w:r>
      <w:r w:rsidR="000E7C0A" w:rsidRPr="00EA737C">
        <w:rPr>
          <w:noProof/>
        </w:rPr>
        <w:t>zak</w:t>
      </w:r>
      <w:r w:rsidRPr="00EA737C">
        <w:rPr>
          <w:noProof/>
        </w:rPr>
        <w:t>resie 250 mV,</w:t>
      </w:r>
      <w:r w:rsidR="000E7C0A" w:rsidRPr="00EA737C">
        <w:rPr>
          <w:noProof/>
        </w:rPr>
        <w:t xml:space="preserve"> z</w:t>
      </w:r>
      <w:r w:rsidR="000E7C0A">
        <w:rPr>
          <w:noProof/>
        </w:rPr>
        <w:t> </w:t>
      </w:r>
      <w:r w:rsidR="000E7C0A" w:rsidRPr="00EA737C">
        <w:rPr>
          <w:noProof/>
        </w:rPr>
        <w:t>aut</w:t>
      </w:r>
      <w:r w:rsidRPr="00EA737C">
        <w:rPr>
          <w:noProof/>
        </w:rPr>
        <w:t>omatyczną biuretą</w:t>
      </w:r>
      <w:r w:rsidR="000E7C0A" w:rsidRPr="00EA737C">
        <w:rPr>
          <w:noProof/>
        </w:rPr>
        <w:t xml:space="preserve"> o</w:t>
      </w:r>
      <w:r w:rsidR="000E7C0A">
        <w:rPr>
          <w:noProof/>
        </w:rPr>
        <w:t> </w:t>
      </w:r>
      <w:r w:rsidR="000E7C0A" w:rsidRPr="00EA737C">
        <w:rPr>
          <w:noProof/>
        </w:rPr>
        <w:t>poj</w:t>
      </w:r>
      <w:r w:rsidRPr="00EA737C">
        <w:rPr>
          <w:noProof/>
        </w:rPr>
        <w:t>emności 20–25 ml, lub alternatywne wyposażenie ręczne.</w:t>
      </w:r>
    </w:p>
    <w:p w14:paraId="5D7EA11E" w14:textId="77777777" w:rsidR="00FE0ACC" w:rsidRPr="00EA737C" w:rsidRDefault="00FE0ACC" w:rsidP="00FE0ACC">
      <w:pPr>
        <w:pStyle w:val="ManualHeading2"/>
        <w:ind w:left="851" w:hanging="851"/>
        <w:rPr>
          <w:noProof/>
        </w:rPr>
      </w:pPr>
      <w:r w:rsidRPr="00EA737C">
        <w:rPr>
          <w:noProof/>
        </w:rPr>
        <w:t>3.3.</w:t>
      </w:r>
      <w:r w:rsidRPr="00EA737C">
        <w:rPr>
          <w:noProof/>
        </w:rPr>
        <w:tab/>
        <w:t>Metoda</w:t>
      </w:r>
    </w:p>
    <w:p w14:paraId="5DF7D12A" w14:textId="01AA1663" w:rsidR="00FE0ACC" w:rsidRPr="00EA737C" w:rsidRDefault="00FE0ACC" w:rsidP="00FE0ACC">
      <w:pPr>
        <w:pStyle w:val="ManualHeading3"/>
        <w:rPr>
          <w:noProof/>
        </w:rPr>
      </w:pPr>
      <w:r w:rsidRPr="00EA737C">
        <w:rPr>
          <w:noProof/>
        </w:rPr>
        <w:t>3.3.1.</w:t>
      </w:r>
      <w:r w:rsidRPr="00EA737C">
        <w:rPr>
          <w:noProof/>
        </w:rPr>
        <w:tab/>
        <w:t>Zatężanie</w:t>
      </w:r>
      <w:r w:rsidR="000E7C0A" w:rsidRPr="00EA737C">
        <w:rPr>
          <w:noProof/>
        </w:rPr>
        <w:t xml:space="preserve"> i</w:t>
      </w:r>
      <w:r w:rsidR="000E7C0A">
        <w:rPr>
          <w:noProof/>
        </w:rPr>
        <w:t> </w:t>
      </w:r>
      <w:r w:rsidR="000E7C0A" w:rsidRPr="00EA737C">
        <w:rPr>
          <w:noProof/>
        </w:rPr>
        <w:t>wyd</w:t>
      </w:r>
      <w:r w:rsidRPr="00EA737C">
        <w:rPr>
          <w:noProof/>
        </w:rPr>
        <w:t>zielanie środka powierzchniowo czynnego</w:t>
      </w:r>
    </w:p>
    <w:p w14:paraId="07202D3A" w14:textId="77777777" w:rsidR="00FE0ACC" w:rsidRPr="00EA737C" w:rsidRDefault="00FE0ACC" w:rsidP="00FE0ACC">
      <w:pPr>
        <w:pStyle w:val="Text1"/>
        <w:rPr>
          <w:noProof/>
        </w:rPr>
      </w:pPr>
      <w:r w:rsidRPr="00EA737C">
        <w:rPr>
          <w:noProof/>
        </w:rPr>
        <w:t>Przefiltrować próbkę wodną przez bibułę filtracyjną jakościową. Odrzucić pierwsze 100 ml filtratu.</w:t>
      </w:r>
    </w:p>
    <w:p w14:paraId="7873ABEF" w14:textId="77777777" w:rsidR="00FE0ACC" w:rsidRPr="00EA737C" w:rsidRDefault="00FE0ACC" w:rsidP="00FE0ACC">
      <w:pPr>
        <w:pStyle w:val="Text1"/>
        <w:rPr>
          <w:noProof/>
        </w:rPr>
      </w:pPr>
      <w:r w:rsidRPr="00EA737C">
        <w:rPr>
          <w:noProof/>
        </w:rPr>
        <w:t>W aparacie do odpędzania, uprzednio przepłukanym octanem etylu, umieścić odmierzoną ilość próbki, tak by zawierała 250–800 g niejonowego środka powierzchniowo czynnego.</w:t>
      </w:r>
    </w:p>
    <w:p w14:paraId="0897F3ED" w14:textId="23DF53CE" w:rsidR="00FE0ACC" w:rsidRPr="00EA737C" w:rsidRDefault="00FE0ACC" w:rsidP="00FE0ACC">
      <w:pPr>
        <w:pStyle w:val="Text1"/>
        <w:rPr>
          <w:noProof/>
        </w:rPr>
      </w:pPr>
      <w:r w:rsidRPr="00EA737C">
        <w:rPr>
          <w:noProof/>
        </w:rPr>
        <w:t>Dla poprawy oddzielenia dodać 100 g chlorku sodu</w:t>
      </w:r>
      <w:r w:rsidR="000E7C0A" w:rsidRPr="00EA737C">
        <w:rPr>
          <w:noProof/>
        </w:rPr>
        <w:t xml:space="preserve"> i</w:t>
      </w:r>
      <w:r w:rsidR="000E7C0A">
        <w:rPr>
          <w:noProof/>
        </w:rPr>
        <w:t> </w:t>
      </w:r>
      <w:r w:rsidR="000E7C0A" w:rsidRPr="00EA737C">
        <w:rPr>
          <w:noProof/>
        </w:rPr>
        <w:t>5</w:t>
      </w:r>
      <w:r w:rsidRPr="00EA737C">
        <w:rPr>
          <w:noProof/>
        </w:rPr>
        <w:t xml:space="preserve"> g wodorowęglanu sodu.</w:t>
      </w:r>
    </w:p>
    <w:p w14:paraId="48758791" w14:textId="3F52BD87" w:rsidR="00FE0ACC" w:rsidRPr="00EA737C" w:rsidRDefault="00FE0ACC" w:rsidP="00FE0ACC">
      <w:pPr>
        <w:pStyle w:val="Text1"/>
        <w:rPr>
          <w:noProof/>
        </w:rPr>
      </w:pPr>
      <w:r w:rsidRPr="00EA737C">
        <w:rPr>
          <w:noProof/>
        </w:rPr>
        <w:t>Jeżeli objętość próbki przekracza 500 ml, dodać te sole do aparatu do odpędzania</w:t>
      </w:r>
      <w:r w:rsidR="000E7C0A" w:rsidRPr="00EA737C">
        <w:rPr>
          <w:noProof/>
        </w:rPr>
        <w:t xml:space="preserve"> w</w:t>
      </w:r>
      <w:r w:rsidR="000E7C0A">
        <w:rPr>
          <w:noProof/>
        </w:rPr>
        <w:t> </w:t>
      </w:r>
      <w:r w:rsidR="000E7C0A" w:rsidRPr="00EA737C">
        <w:rPr>
          <w:noProof/>
        </w:rPr>
        <w:t>pos</w:t>
      </w:r>
      <w:r w:rsidRPr="00EA737C">
        <w:rPr>
          <w:noProof/>
        </w:rPr>
        <w:t>taci stałej</w:t>
      </w:r>
      <w:r w:rsidR="000E7C0A" w:rsidRPr="00EA737C">
        <w:rPr>
          <w:noProof/>
        </w:rPr>
        <w:t xml:space="preserve"> i</w:t>
      </w:r>
      <w:r w:rsidR="000E7C0A">
        <w:rPr>
          <w:noProof/>
        </w:rPr>
        <w:t> </w:t>
      </w:r>
      <w:r w:rsidR="000E7C0A" w:rsidRPr="00EA737C">
        <w:rPr>
          <w:noProof/>
        </w:rPr>
        <w:t>roz</w:t>
      </w:r>
      <w:r w:rsidRPr="00EA737C">
        <w:rPr>
          <w:noProof/>
        </w:rPr>
        <w:t>puścić za pomocą przepuszczanego azotu lub powietrza.</w:t>
      </w:r>
    </w:p>
    <w:p w14:paraId="5FDE8F8E" w14:textId="014D5DF0" w:rsidR="00FE0ACC" w:rsidRPr="00EA737C" w:rsidRDefault="00FE0ACC" w:rsidP="00FE0ACC">
      <w:pPr>
        <w:pStyle w:val="Text1"/>
        <w:rPr>
          <w:noProof/>
        </w:rPr>
      </w:pPr>
      <w:r w:rsidRPr="00EA737C">
        <w:rPr>
          <w:noProof/>
        </w:rPr>
        <w:t>Jeżeli stosuje się mniejsze próbki, rozpuścić sole</w:t>
      </w:r>
      <w:r w:rsidR="000E7C0A" w:rsidRPr="00EA737C">
        <w:rPr>
          <w:noProof/>
        </w:rPr>
        <w:t xml:space="preserve"> w</w:t>
      </w:r>
      <w:r w:rsidR="000E7C0A">
        <w:rPr>
          <w:noProof/>
        </w:rPr>
        <w:t> </w:t>
      </w:r>
      <w:r w:rsidR="000E7C0A" w:rsidRPr="00EA737C">
        <w:rPr>
          <w:noProof/>
        </w:rPr>
        <w:t>4</w:t>
      </w:r>
      <w:r w:rsidRPr="00EA737C">
        <w:rPr>
          <w:noProof/>
        </w:rPr>
        <w:t>00 ml wody</w:t>
      </w:r>
      <w:r w:rsidR="000E7C0A" w:rsidRPr="00EA737C">
        <w:rPr>
          <w:noProof/>
        </w:rPr>
        <w:t xml:space="preserve"> i</w:t>
      </w:r>
      <w:r w:rsidR="000E7C0A">
        <w:rPr>
          <w:noProof/>
        </w:rPr>
        <w:t> </w:t>
      </w:r>
      <w:r w:rsidR="000E7C0A" w:rsidRPr="00EA737C">
        <w:rPr>
          <w:noProof/>
        </w:rPr>
        <w:t>nas</w:t>
      </w:r>
      <w:r w:rsidRPr="00EA737C">
        <w:rPr>
          <w:noProof/>
        </w:rPr>
        <w:t>tępnie dodać do aparatu do odpędzania.</w:t>
      </w:r>
    </w:p>
    <w:p w14:paraId="7836182B" w14:textId="77777777" w:rsidR="00FE0ACC" w:rsidRPr="00EA737C" w:rsidRDefault="00FE0ACC" w:rsidP="00FE0ACC">
      <w:pPr>
        <w:pStyle w:val="Text1"/>
        <w:rPr>
          <w:noProof/>
        </w:rPr>
      </w:pPr>
      <w:r w:rsidRPr="00EA737C">
        <w:rPr>
          <w:noProof/>
        </w:rPr>
        <w:t>Dodać wody, tak by poziom płynu sięgał do górnego zaworu odcinającego.</w:t>
      </w:r>
    </w:p>
    <w:p w14:paraId="4E4A24CD" w14:textId="77777777" w:rsidR="00FE0ACC" w:rsidRPr="00EA737C" w:rsidRDefault="00FE0ACC" w:rsidP="00FE0ACC">
      <w:pPr>
        <w:pStyle w:val="Text1"/>
        <w:rPr>
          <w:noProof/>
        </w:rPr>
      </w:pPr>
      <w:r w:rsidRPr="00EA737C">
        <w:rPr>
          <w:noProof/>
        </w:rPr>
        <w:t>Ostrożnie dodać 100 ml octanu etylu na górną powierzchnię wody.</w:t>
      </w:r>
    </w:p>
    <w:p w14:paraId="0D72BDFE" w14:textId="10D32797" w:rsidR="00FE0ACC" w:rsidRPr="00EA737C" w:rsidRDefault="00FE0ACC" w:rsidP="00FE0ACC">
      <w:pPr>
        <w:pStyle w:val="Text1"/>
        <w:rPr>
          <w:noProof/>
        </w:rPr>
      </w:pPr>
      <w:r w:rsidRPr="00EA737C">
        <w:rPr>
          <w:noProof/>
        </w:rPr>
        <w:t>Płuczkę zainstalowaną</w:t>
      </w:r>
      <w:r w:rsidR="000E7C0A" w:rsidRPr="00EA737C">
        <w:rPr>
          <w:noProof/>
        </w:rPr>
        <w:t xml:space="preserve"> w</w:t>
      </w:r>
      <w:r w:rsidR="000E7C0A">
        <w:rPr>
          <w:noProof/>
        </w:rPr>
        <w:t> </w:t>
      </w:r>
      <w:r w:rsidR="000E7C0A" w:rsidRPr="00EA737C">
        <w:rPr>
          <w:noProof/>
        </w:rPr>
        <w:t>lin</w:t>
      </w:r>
      <w:r w:rsidRPr="00EA737C">
        <w:rPr>
          <w:noProof/>
        </w:rPr>
        <w:t>ii przepływu gazu (azotu lub powietrza) napełnić</w:t>
      </w:r>
      <w:r w:rsidR="000E7C0A" w:rsidRPr="00EA737C">
        <w:rPr>
          <w:noProof/>
        </w:rPr>
        <w:t xml:space="preserve"> w</w:t>
      </w:r>
      <w:r w:rsidR="000E7C0A">
        <w:rPr>
          <w:noProof/>
        </w:rPr>
        <w:t> </w:t>
      </w:r>
      <w:r w:rsidR="000E7C0A" w:rsidRPr="00EA737C">
        <w:rPr>
          <w:noProof/>
        </w:rPr>
        <w:t>dwó</w:t>
      </w:r>
      <w:r w:rsidRPr="00EA737C">
        <w:rPr>
          <w:noProof/>
        </w:rPr>
        <w:t>ch trzecich objętości octanem etylu.</w:t>
      </w:r>
    </w:p>
    <w:p w14:paraId="05EF73DF" w14:textId="3F2A696C" w:rsidR="00FE0ACC" w:rsidRPr="00EA737C" w:rsidRDefault="00FE0ACC" w:rsidP="00FE0ACC">
      <w:pPr>
        <w:pStyle w:val="Text1"/>
        <w:rPr>
          <w:noProof/>
        </w:rPr>
      </w:pPr>
      <w:r w:rsidRPr="00EA737C">
        <w:rPr>
          <w:noProof/>
        </w:rPr>
        <w:t>Przepuścić przez aparat strumień gazu</w:t>
      </w:r>
      <w:r w:rsidR="000E7C0A" w:rsidRPr="00EA737C">
        <w:rPr>
          <w:noProof/>
        </w:rPr>
        <w:t xml:space="preserve"> z</w:t>
      </w:r>
      <w:r w:rsidR="000E7C0A">
        <w:rPr>
          <w:noProof/>
        </w:rPr>
        <w:t> </w:t>
      </w:r>
      <w:r w:rsidR="000E7C0A" w:rsidRPr="00EA737C">
        <w:rPr>
          <w:noProof/>
        </w:rPr>
        <w:t>prę</w:t>
      </w:r>
      <w:r w:rsidRPr="00EA737C">
        <w:rPr>
          <w:noProof/>
        </w:rPr>
        <w:t>dkością 30–60 l/godz.; wskazane jest użycie przepływomierza. Na początku szybkość napowietrzania musi wzrastać stopniowo. Szybkość gazu musi być tak ustawiona, by fazy zostały zauważalnie oddzielone</w:t>
      </w:r>
      <w:r w:rsidR="000E7C0A" w:rsidRPr="00EA737C">
        <w:rPr>
          <w:noProof/>
        </w:rPr>
        <w:t xml:space="preserve"> w</w:t>
      </w:r>
      <w:r w:rsidR="000E7C0A">
        <w:rPr>
          <w:noProof/>
        </w:rPr>
        <w:t> </w:t>
      </w:r>
      <w:r w:rsidR="000E7C0A" w:rsidRPr="00EA737C">
        <w:rPr>
          <w:noProof/>
        </w:rPr>
        <w:t>cel</w:t>
      </w:r>
      <w:r w:rsidRPr="00EA737C">
        <w:rPr>
          <w:noProof/>
        </w:rPr>
        <w:t>u zminimalizowania mieszania się faz</w:t>
      </w:r>
      <w:r w:rsidR="000E7C0A" w:rsidRPr="00EA737C">
        <w:rPr>
          <w:noProof/>
        </w:rPr>
        <w:t xml:space="preserve"> i</w:t>
      </w:r>
      <w:r w:rsidR="000E7C0A">
        <w:rPr>
          <w:noProof/>
        </w:rPr>
        <w:t> </w:t>
      </w:r>
      <w:r w:rsidR="000E7C0A" w:rsidRPr="00EA737C">
        <w:rPr>
          <w:noProof/>
        </w:rPr>
        <w:t>roz</w:t>
      </w:r>
      <w:r w:rsidRPr="00EA737C">
        <w:rPr>
          <w:noProof/>
        </w:rPr>
        <w:t>tworu octanu etylu</w:t>
      </w:r>
      <w:r w:rsidR="000E7C0A" w:rsidRPr="00EA737C">
        <w:rPr>
          <w:noProof/>
        </w:rPr>
        <w:t xml:space="preserve"> w</w:t>
      </w:r>
      <w:r w:rsidR="000E7C0A">
        <w:rPr>
          <w:noProof/>
        </w:rPr>
        <w:t> </w:t>
      </w:r>
      <w:r w:rsidR="000E7C0A" w:rsidRPr="00EA737C">
        <w:rPr>
          <w:noProof/>
        </w:rPr>
        <w:t>wod</w:t>
      </w:r>
      <w:r w:rsidRPr="00EA737C">
        <w:rPr>
          <w:noProof/>
        </w:rPr>
        <w:t>zie. Po upływie pięciu minut przerwać przepływ gazu.</w:t>
      </w:r>
    </w:p>
    <w:p w14:paraId="4E3CE723" w14:textId="602D3729" w:rsidR="00FE0ACC" w:rsidRPr="00EA737C" w:rsidRDefault="00FE0ACC" w:rsidP="00FE0ACC">
      <w:pPr>
        <w:pStyle w:val="Text1"/>
        <w:rPr>
          <w:noProof/>
        </w:rPr>
      </w:pPr>
      <w:r w:rsidRPr="00EA737C">
        <w:rPr>
          <w:noProof/>
        </w:rPr>
        <w:t>Jeżeli następuje zmniejszenie objętości fazy organicznej</w:t>
      </w:r>
      <w:r w:rsidR="000E7C0A" w:rsidRPr="00EA737C">
        <w:rPr>
          <w:noProof/>
        </w:rPr>
        <w:t xml:space="preserve"> o</w:t>
      </w:r>
      <w:r w:rsidR="000E7C0A">
        <w:rPr>
          <w:noProof/>
        </w:rPr>
        <w:t> </w:t>
      </w:r>
      <w:r w:rsidR="000E7C0A" w:rsidRPr="00EA737C">
        <w:rPr>
          <w:noProof/>
        </w:rPr>
        <w:t>wię</w:t>
      </w:r>
      <w:r w:rsidRPr="00EA737C">
        <w:rPr>
          <w:noProof/>
        </w:rPr>
        <w:t>cej niż 20 %</w:t>
      </w:r>
      <w:r w:rsidR="000E7C0A" w:rsidRPr="00EA737C">
        <w:rPr>
          <w:noProof/>
        </w:rPr>
        <w:t xml:space="preserve"> w</w:t>
      </w:r>
      <w:r w:rsidR="000E7C0A">
        <w:rPr>
          <w:noProof/>
        </w:rPr>
        <w:t> </w:t>
      </w:r>
      <w:r w:rsidR="000E7C0A" w:rsidRPr="00EA737C">
        <w:rPr>
          <w:noProof/>
        </w:rPr>
        <w:t>wyn</w:t>
      </w:r>
      <w:r w:rsidRPr="00EA737C">
        <w:rPr>
          <w:noProof/>
        </w:rPr>
        <w:t>iku rozpuszczania</w:t>
      </w:r>
      <w:r w:rsidR="000E7C0A" w:rsidRPr="00EA737C">
        <w:rPr>
          <w:noProof/>
        </w:rPr>
        <w:t xml:space="preserve"> w</w:t>
      </w:r>
      <w:r w:rsidR="000E7C0A">
        <w:rPr>
          <w:noProof/>
        </w:rPr>
        <w:t> </w:t>
      </w:r>
      <w:r w:rsidR="000E7C0A" w:rsidRPr="00EA737C">
        <w:rPr>
          <w:noProof/>
        </w:rPr>
        <w:t>wod</w:t>
      </w:r>
      <w:r w:rsidRPr="00EA737C">
        <w:rPr>
          <w:noProof/>
        </w:rPr>
        <w:t>zie, należy powtórzyć oddzielenie, zwracając szczególną uwagę na szybkość przepływu gazu.</w:t>
      </w:r>
    </w:p>
    <w:p w14:paraId="117BFB3D" w14:textId="5177FC35" w:rsidR="00FE0ACC" w:rsidRPr="00EA737C" w:rsidRDefault="00FE0ACC" w:rsidP="00FE0ACC">
      <w:pPr>
        <w:pStyle w:val="Text1"/>
        <w:rPr>
          <w:noProof/>
        </w:rPr>
      </w:pPr>
      <w:r w:rsidRPr="00EA737C">
        <w:rPr>
          <w:noProof/>
        </w:rPr>
        <w:t>Przenieść fazę organiczną do rozdzielacza. Zawrócić całą wodę</w:t>
      </w:r>
      <w:r w:rsidR="000E7C0A" w:rsidRPr="00EA737C">
        <w:rPr>
          <w:noProof/>
        </w:rPr>
        <w:t xml:space="preserve"> z</w:t>
      </w:r>
      <w:r w:rsidR="000E7C0A">
        <w:rPr>
          <w:noProof/>
        </w:rPr>
        <w:t> </w:t>
      </w:r>
      <w:r w:rsidR="000E7C0A" w:rsidRPr="00EA737C">
        <w:rPr>
          <w:noProof/>
        </w:rPr>
        <w:t>faz</w:t>
      </w:r>
      <w:r w:rsidRPr="00EA737C">
        <w:rPr>
          <w:noProof/>
        </w:rPr>
        <w:t>y wodnej znajdującą się</w:t>
      </w:r>
      <w:r w:rsidR="000E7C0A" w:rsidRPr="00EA737C">
        <w:rPr>
          <w:noProof/>
        </w:rPr>
        <w:t xml:space="preserve"> w</w:t>
      </w:r>
      <w:r w:rsidR="000E7C0A">
        <w:rPr>
          <w:noProof/>
        </w:rPr>
        <w:t> </w:t>
      </w:r>
      <w:r w:rsidR="000E7C0A" w:rsidRPr="00EA737C">
        <w:rPr>
          <w:noProof/>
        </w:rPr>
        <w:t>roz</w:t>
      </w:r>
      <w:r w:rsidRPr="00EA737C">
        <w:rPr>
          <w:noProof/>
        </w:rPr>
        <w:t>dzielaczu – powinno to być najwyżej kilka mililitrów – do aparatu do odpędzania. Przefiltrować fazę octanu etylu przez suchą bibułę filtracyjną jakościową do zlewki</w:t>
      </w:r>
      <w:r w:rsidR="000E7C0A" w:rsidRPr="00EA737C">
        <w:rPr>
          <w:noProof/>
        </w:rPr>
        <w:t xml:space="preserve"> o</w:t>
      </w:r>
      <w:r w:rsidR="000E7C0A">
        <w:rPr>
          <w:noProof/>
        </w:rPr>
        <w:t> </w:t>
      </w:r>
      <w:r w:rsidR="000E7C0A" w:rsidRPr="00EA737C">
        <w:rPr>
          <w:noProof/>
        </w:rPr>
        <w:t>obj</w:t>
      </w:r>
      <w:r w:rsidRPr="00EA737C">
        <w:rPr>
          <w:noProof/>
        </w:rPr>
        <w:t>ętości 250 ml.</w:t>
      </w:r>
    </w:p>
    <w:p w14:paraId="5C621E9D" w14:textId="35756613" w:rsidR="00FE0ACC" w:rsidRPr="00EA737C" w:rsidRDefault="00FE0ACC" w:rsidP="00FE0ACC">
      <w:pPr>
        <w:pStyle w:val="Text1"/>
        <w:rPr>
          <w:noProof/>
        </w:rPr>
      </w:pPr>
      <w:r w:rsidRPr="00EA737C">
        <w:rPr>
          <w:noProof/>
        </w:rPr>
        <w:t>Umieścić kolejne 100 ml octanu etylu</w:t>
      </w:r>
      <w:r w:rsidR="000E7C0A" w:rsidRPr="00EA737C">
        <w:rPr>
          <w:noProof/>
        </w:rPr>
        <w:t xml:space="preserve"> w</w:t>
      </w:r>
      <w:r w:rsidR="000E7C0A">
        <w:rPr>
          <w:noProof/>
        </w:rPr>
        <w:t> </w:t>
      </w:r>
      <w:r w:rsidR="000E7C0A" w:rsidRPr="00EA737C">
        <w:rPr>
          <w:noProof/>
        </w:rPr>
        <w:t>apa</w:t>
      </w:r>
      <w:r w:rsidRPr="00EA737C">
        <w:rPr>
          <w:noProof/>
        </w:rPr>
        <w:t>racie do odpędzania</w:t>
      </w:r>
      <w:r w:rsidR="000E7C0A" w:rsidRPr="00EA737C">
        <w:rPr>
          <w:noProof/>
        </w:rPr>
        <w:t xml:space="preserve"> i</w:t>
      </w:r>
      <w:r w:rsidR="000E7C0A">
        <w:rPr>
          <w:noProof/>
        </w:rPr>
        <w:t> </w:t>
      </w:r>
      <w:r w:rsidR="000E7C0A" w:rsidRPr="00EA737C">
        <w:rPr>
          <w:noProof/>
        </w:rPr>
        <w:t>pon</w:t>
      </w:r>
      <w:r w:rsidRPr="00EA737C">
        <w:rPr>
          <w:noProof/>
        </w:rPr>
        <w:t>ownie przepuszczać przez niego azot lub powietrze przez pięć minut. Ściągnąć fazę organiczną do rozdzielacza używanego przy pierwszym oddzielaniu, odrzucić fazę wodną</w:t>
      </w:r>
      <w:r w:rsidR="000E7C0A" w:rsidRPr="00EA737C">
        <w:rPr>
          <w:noProof/>
        </w:rPr>
        <w:t xml:space="preserve"> i</w:t>
      </w:r>
      <w:r w:rsidR="000E7C0A">
        <w:rPr>
          <w:noProof/>
        </w:rPr>
        <w:t> </w:t>
      </w:r>
      <w:r w:rsidR="000E7C0A" w:rsidRPr="00EA737C">
        <w:rPr>
          <w:noProof/>
        </w:rPr>
        <w:t>prz</w:t>
      </w:r>
      <w:r w:rsidRPr="00EA737C">
        <w:rPr>
          <w:noProof/>
        </w:rPr>
        <w:t>epuścić fazę organiczną przez ten sam filtr jak przy pierwszej porcji octanu etylu. Przepłukać zarówno rozdzielacz, jak</w:t>
      </w:r>
      <w:r w:rsidR="000E7C0A" w:rsidRPr="00EA737C">
        <w:rPr>
          <w:noProof/>
        </w:rPr>
        <w:t xml:space="preserve"> i</w:t>
      </w:r>
      <w:r w:rsidR="000E7C0A">
        <w:rPr>
          <w:noProof/>
        </w:rPr>
        <w:t> </w:t>
      </w:r>
      <w:r w:rsidR="000E7C0A" w:rsidRPr="00EA737C">
        <w:rPr>
          <w:noProof/>
        </w:rPr>
        <w:t>fil</w:t>
      </w:r>
      <w:r w:rsidRPr="00EA737C">
        <w:rPr>
          <w:noProof/>
        </w:rPr>
        <w:t>tr, używając do tego około 20 ml octanu etylu.</w:t>
      </w:r>
    </w:p>
    <w:p w14:paraId="3B3D4381" w14:textId="77777777" w:rsidR="00FE0ACC" w:rsidRPr="00EA737C" w:rsidRDefault="00FE0ACC" w:rsidP="00FE0ACC">
      <w:pPr>
        <w:pStyle w:val="Text1"/>
        <w:rPr>
          <w:noProof/>
        </w:rPr>
      </w:pPr>
      <w:r w:rsidRPr="00EA737C">
        <w:rPr>
          <w:noProof/>
        </w:rPr>
        <w:t>Odparować ekstrakt octanu etylu do sucha, stosując łaźnię wodną (dygestorium). Skierować delikatny strumień powietrza nad powierzchnię roztworu dla przyśpieszenia odparowania.</w:t>
      </w:r>
    </w:p>
    <w:p w14:paraId="385376DE" w14:textId="79F8D2E7" w:rsidR="00FE0ACC" w:rsidRPr="00EA737C" w:rsidRDefault="00FE0ACC" w:rsidP="00FE0ACC">
      <w:pPr>
        <w:pStyle w:val="ManualHeading3"/>
        <w:rPr>
          <w:noProof/>
        </w:rPr>
      </w:pPr>
      <w:r w:rsidRPr="00EA737C">
        <w:rPr>
          <w:noProof/>
        </w:rPr>
        <w:t>3.3.2.</w:t>
      </w:r>
      <w:r w:rsidRPr="00EA737C">
        <w:rPr>
          <w:noProof/>
        </w:rPr>
        <w:tab/>
        <w:t>Strącanie osadu</w:t>
      </w:r>
      <w:r w:rsidR="000E7C0A" w:rsidRPr="00EA737C">
        <w:rPr>
          <w:noProof/>
        </w:rPr>
        <w:t xml:space="preserve"> i</w:t>
      </w:r>
      <w:r w:rsidR="000E7C0A">
        <w:rPr>
          <w:noProof/>
        </w:rPr>
        <w:t> </w:t>
      </w:r>
      <w:r w:rsidR="000E7C0A" w:rsidRPr="00EA737C">
        <w:rPr>
          <w:noProof/>
        </w:rPr>
        <w:t>fil</w:t>
      </w:r>
      <w:r w:rsidRPr="00EA737C">
        <w:rPr>
          <w:noProof/>
        </w:rPr>
        <w:t>tracja</w:t>
      </w:r>
    </w:p>
    <w:p w14:paraId="7503F5AB" w14:textId="48BC5E0D" w:rsidR="00FE0ACC" w:rsidRPr="00EA737C" w:rsidRDefault="00FE0ACC" w:rsidP="00FE0ACC">
      <w:pPr>
        <w:pStyle w:val="Text1"/>
        <w:rPr>
          <w:noProof/>
        </w:rPr>
      </w:pPr>
      <w:r w:rsidRPr="00EA737C">
        <w:rPr>
          <w:noProof/>
        </w:rPr>
        <w:t>Rozpuścić suchą pozostałość</w:t>
      </w:r>
      <w:r w:rsidR="000E7C0A" w:rsidRPr="00EA737C">
        <w:rPr>
          <w:noProof/>
        </w:rPr>
        <w:t xml:space="preserve"> z</w:t>
      </w:r>
      <w:r w:rsidR="000E7C0A">
        <w:rPr>
          <w:noProof/>
        </w:rPr>
        <w:t> </w:t>
      </w:r>
      <w:r w:rsidR="000E7C0A" w:rsidRPr="000E7C0A">
        <w:rPr>
          <w:noProof/>
        </w:rPr>
        <w:t>pkt </w:t>
      </w:r>
      <w:r w:rsidRPr="000E7C0A">
        <w:rPr>
          <w:noProof/>
        </w:rPr>
        <w:t>3</w:t>
      </w:r>
      <w:r w:rsidRPr="00EA737C">
        <w:rPr>
          <w:noProof/>
        </w:rPr>
        <w:t>.3.1</w:t>
      </w:r>
      <w:r w:rsidR="000E7C0A" w:rsidRPr="00EA737C">
        <w:rPr>
          <w:noProof/>
        </w:rPr>
        <w:t xml:space="preserve"> w</w:t>
      </w:r>
      <w:r w:rsidR="000E7C0A">
        <w:rPr>
          <w:noProof/>
        </w:rPr>
        <w:t> </w:t>
      </w:r>
      <w:r w:rsidR="000E7C0A" w:rsidRPr="00EA737C">
        <w:rPr>
          <w:noProof/>
        </w:rPr>
        <w:t>5</w:t>
      </w:r>
      <w:r w:rsidRPr="00EA737C">
        <w:rPr>
          <w:noProof/>
        </w:rPr>
        <w:t xml:space="preserve"> ml metanolu, dodać 40 ml wody</w:t>
      </w:r>
      <w:r w:rsidR="000E7C0A" w:rsidRPr="00EA737C">
        <w:rPr>
          <w:noProof/>
        </w:rPr>
        <w:t xml:space="preserve"> i</w:t>
      </w:r>
      <w:r w:rsidR="000E7C0A">
        <w:rPr>
          <w:noProof/>
        </w:rPr>
        <w:t> </w:t>
      </w:r>
      <w:r w:rsidR="000E7C0A" w:rsidRPr="00EA737C">
        <w:rPr>
          <w:noProof/>
        </w:rPr>
        <w:t>0</w:t>
      </w:r>
      <w:r w:rsidRPr="00EA737C">
        <w:rPr>
          <w:noProof/>
        </w:rPr>
        <w:t>,5 ml rozcieńczonego HCl (</w:t>
      </w:r>
      <w:r w:rsidRPr="000E7C0A">
        <w:rPr>
          <w:noProof/>
        </w:rPr>
        <w:t>pkt</w:t>
      </w:r>
      <w:r w:rsidR="000E7C0A" w:rsidRPr="000E7C0A">
        <w:rPr>
          <w:noProof/>
        </w:rPr>
        <w:t> </w:t>
      </w:r>
      <w:r w:rsidRPr="000E7C0A">
        <w:rPr>
          <w:noProof/>
        </w:rPr>
        <w:t>3</w:t>
      </w:r>
      <w:r w:rsidRPr="00EA737C">
        <w:rPr>
          <w:noProof/>
        </w:rPr>
        <w:t>.2.3)</w:t>
      </w:r>
      <w:r w:rsidR="000E7C0A" w:rsidRPr="00EA737C">
        <w:rPr>
          <w:noProof/>
        </w:rPr>
        <w:t xml:space="preserve"> i</w:t>
      </w:r>
      <w:r w:rsidR="000E7C0A">
        <w:rPr>
          <w:noProof/>
        </w:rPr>
        <w:t> </w:t>
      </w:r>
      <w:r w:rsidR="000E7C0A" w:rsidRPr="00EA737C">
        <w:rPr>
          <w:noProof/>
        </w:rPr>
        <w:t>mie</w:t>
      </w:r>
      <w:r w:rsidRPr="00EA737C">
        <w:rPr>
          <w:noProof/>
        </w:rPr>
        <w:t>szać mieszaninę na mieszadle magnetycznym.</w:t>
      </w:r>
    </w:p>
    <w:p w14:paraId="33F484DA" w14:textId="5EEE673A" w:rsidR="00FE0ACC" w:rsidRPr="00EA737C" w:rsidRDefault="00FE0ACC" w:rsidP="00FE0ACC">
      <w:pPr>
        <w:pStyle w:val="Text1"/>
        <w:rPr>
          <w:noProof/>
        </w:rPr>
      </w:pPr>
      <w:r w:rsidRPr="00EA737C">
        <w:rPr>
          <w:noProof/>
        </w:rPr>
        <w:t>Do tego roztworu dodać 30 ml środka strącającego (</w:t>
      </w:r>
      <w:r w:rsidRPr="000E7C0A">
        <w:rPr>
          <w:noProof/>
        </w:rPr>
        <w:t>pkt</w:t>
      </w:r>
      <w:r w:rsidR="000E7C0A" w:rsidRPr="000E7C0A">
        <w:rPr>
          <w:noProof/>
        </w:rPr>
        <w:t> </w:t>
      </w:r>
      <w:r w:rsidRPr="000E7C0A">
        <w:rPr>
          <w:noProof/>
        </w:rPr>
        <w:t>3</w:t>
      </w:r>
      <w:r w:rsidRPr="00EA737C">
        <w:rPr>
          <w:noProof/>
        </w:rPr>
        <w:t>.2.6)</w:t>
      </w:r>
      <w:r w:rsidR="000E7C0A" w:rsidRPr="00EA737C">
        <w:rPr>
          <w:noProof/>
        </w:rPr>
        <w:t xml:space="preserve"> z</w:t>
      </w:r>
      <w:r w:rsidR="000E7C0A">
        <w:rPr>
          <w:noProof/>
        </w:rPr>
        <w:t> </w:t>
      </w:r>
      <w:r w:rsidR="000E7C0A" w:rsidRPr="00EA737C">
        <w:rPr>
          <w:noProof/>
        </w:rPr>
        <w:t>cyl</w:t>
      </w:r>
      <w:r w:rsidRPr="00EA737C">
        <w:rPr>
          <w:noProof/>
        </w:rPr>
        <w:t>indra miarowego. Osad tworzy się po powtarzaniu mieszania. Po mieszaniu przez dziesięć minut odstawić mieszaninę na co najmniej pięć minut.</w:t>
      </w:r>
    </w:p>
    <w:p w14:paraId="4699700B" w14:textId="4B8A8FD1" w:rsidR="00FE0ACC" w:rsidRPr="00EA737C" w:rsidRDefault="00FE0ACC" w:rsidP="00FE0ACC">
      <w:pPr>
        <w:pStyle w:val="Text1"/>
        <w:rPr>
          <w:noProof/>
        </w:rPr>
      </w:pPr>
      <w:r w:rsidRPr="00EA737C">
        <w:rPr>
          <w:noProof/>
        </w:rPr>
        <w:t>Przefiltrować mieszaninę przez tygiel Goocha, którego podstawa jest pokryta sączkiem</w:t>
      </w:r>
      <w:r w:rsidR="000E7C0A" w:rsidRPr="00EA737C">
        <w:rPr>
          <w:noProof/>
        </w:rPr>
        <w:t xml:space="preserve"> z</w:t>
      </w:r>
      <w:r w:rsidR="000E7C0A">
        <w:rPr>
          <w:noProof/>
        </w:rPr>
        <w:t> </w:t>
      </w:r>
      <w:r w:rsidR="000E7C0A" w:rsidRPr="00EA737C">
        <w:rPr>
          <w:noProof/>
        </w:rPr>
        <w:t>włó</w:t>
      </w:r>
      <w:r w:rsidRPr="00EA737C">
        <w:rPr>
          <w:noProof/>
        </w:rPr>
        <w:t>kna szklanego. Najpierw przemyć filtr, stosując podciśnienie</w:t>
      </w:r>
      <w:r w:rsidR="000E7C0A" w:rsidRPr="00EA737C">
        <w:rPr>
          <w:noProof/>
        </w:rPr>
        <w:t xml:space="preserve"> i</w:t>
      </w:r>
      <w:r w:rsidR="000E7C0A">
        <w:rPr>
          <w:noProof/>
        </w:rPr>
        <w:t> </w:t>
      </w:r>
      <w:r w:rsidR="000E7C0A" w:rsidRPr="00EA737C">
        <w:rPr>
          <w:noProof/>
        </w:rPr>
        <w:t>uży</w:t>
      </w:r>
      <w:r w:rsidRPr="00EA737C">
        <w:rPr>
          <w:noProof/>
        </w:rPr>
        <w:t>wając około 2 ml kwasu octowego lodowatego. Następnie dokładnie przemyć zlewkę, magnes</w:t>
      </w:r>
      <w:r w:rsidR="000E7C0A" w:rsidRPr="00EA737C">
        <w:rPr>
          <w:noProof/>
        </w:rPr>
        <w:t xml:space="preserve"> i</w:t>
      </w:r>
      <w:r w:rsidR="000E7C0A">
        <w:rPr>
          <w:noProof/>
        </w:rPr>
        <w:t> </w:t>
      </w:r>
      <w:r w:rsidR="000E7C0A" w:rsidRPr="00EA737C">
        <w:rPr>
          <w:noProof/>
        </w:rPr>
        <w:t>tyg</w:t>
      </w:r>
      <w:r w:rsidRPr="00EA737C">
        <w:rPr>
          <w:noProof/>
        </w:rPr>
        <w:t>iel za pomocą kwasu octowego lodowatego, którego ilość potrzebna do tego celu wynosi około 40–50 ml. Nie jest konieczne ilościowe przeniesienie do filtra osadu przywierającego do ścianek zlewki, ponieważ roztwór osadu do miareczkowania jest zawracany do zlewki,</w:t>
      </w:r>
      <w:r w:rsidR="000E7C0A" w:rsidRPr="00EA737C">
        <w:rPr>
          <w:noProof/>
        </w:rPr>
        <w:t xml:space="preserve"> w</w:t>
      </w:r>
      <w:r w:rsidR="000E7C0A">
        <w:rPr>
          <w:noProof/>
        </w:rPr>
        <w:t> </w:t>
      </w:r>
      <w:r w:rsidR="000E7C0A" w:rsidRPr="00EA737C">
        <w:rPr>
          <w:noProof/>
        </w:rPr>
        <w:t>któ</w:t>
      </w:r>
      <w:r w:rsidRPr="00EA737C">
        <w:rPr>
          <w:noProof/>
        </w:rPr>
        <w:t>rej zachodzi wytrącanie, zatem pozostałości osadu są rozpuszczane.</w:t>
      </w:r>
    </w:p>
    <w:p w14:paraId="076C2F77" w14:textId="77777777" w:rsidR="00FE0ACC" w:rsidRPr="00EA737C" w:rsidRDefault="00FE0ACC" w:rsidP="00FE0ACC">
      <w:pPr>
        <w:pStyle w:val="ManualHeading3"/>
        <w:rPr>
          <w:noProof/>
        </w:rPr>
      </w:pPr>
      <w:r w:rsidRPr="00EA737C">
        <w:rPr>
          <w:noProof/>
        </w:rPr>
        <w:t>3.3.3.</w:t>
      </w:r>
      <w:r w:rsidRPr="00EA737C">
        <w:rPr>
          <w:noProof/>
        </w:rPr>
        <w:tab/>
        <w:t>Rozpuszczanie osadu</w:t>
      </w:r>
    </w:p>
    <w:p w14:paraId="5C65970F" w14:textId="3F6BDB1C" w:rsidR="00FE0ACC" w:rsidRPr="00EA737C" w:rsidRDefault="00FE0ACC" w:rsidP="00FE0ACC">
      <w:pPr>
        <w:pStyle w:val="Text1"/>
        <w:rPr>
          <w:noProof/>
        </w:rPr>
      </w:pPr>
      <w:r w:rsidRPr="00EA737C">
        <w:rPr>
          <w:noProof/>
        </w:rPr>
        <w:t>Rozpuścić osad</w:t>
      </w:r>
      <w:r w:rsidR="000E7C0A" w:rsidRPr="00EA737C">
        <w:rPr>
          <w:noProof/>
        </w:rPr>
        <w:t xml:space="preserve"> w</w:t>
      </w:r>
      <w:r w:rsidR="000E7C0A">
        <w:rPr>
          <w:noProof/>
        </w:rPr>
        <w:t> </w:t>
      </w:r>
      <w:r w:rsidR="000E7C0A" w:rsidRPr="00EA737C">
        <w:rPr>
          <w:noProof/>
        </w:rPr>
        <w:t>tyg</w:t>
      </w:r>
      <w:r w:rsidRPr="00EA737C">
        <w:rPr>
          <w:noProof/>
        </w:rPr>
        <w:t>lu filtracyjnym poprzez dodanie gorącego roztworu winianu amonu (około 80 °C) (</w:t>
      </w:r>
      <w:r w:rsidRPr="000E7C0A">
        <w:rPr>
          <w:noProof/>
        </w:rPr>
        <w:t>pkt</w:t>
      </w:r>
      <w:r w:rsidR="000E7C0A" w:rsidRPr="000E7C0A">
        <w:rPr>
          <w:noProof/>
        </w:rPr>
        <w:t> </w:t>
      </w:r>
      <w:r w:rsidRPr="000E7C0A">
        <w:rPr>
          <w:noProof/>
        </w:rPr>
        <w:t>3</w:t>
      </w:r>
      <w:r w:rsidRPr="00EA737C">
        <w:rPr>
          <w:noProof/>
        </w:rPr>
        <w:t>.2.8)</w:t>
      </w:r>
      <w:r w:rsidR="000E7C0A" w:rsidRPr="00EA737C">
        <w:rPr>
          <w:noProof/>
        </w:rPr>
        <w:t xml:space="preserve"> w</w:t>
      </w:r>
      <w:r w:rsidR="000E7C0A">
        <w:rPr>
          <w:noProof/>
        </w:rPr>
        <w:t> </w:t>
      </w:r>
      <w:r w:rsidR="000E7C0A" w:rsidRPr="00EA737C">
        <w:rPr>
          <w:noProof/>
        </w:rPr>
        <w:t>trz</w:t>
      </w:r>
      <w:r w:rsidRPr="00EA737C">
        <w:rPr>
          <w:noProof/>
        </w:rPr>
        <w:t xml:space="preserve">ech porcjach </w:t>
      </w:r>
      <w:r w:rsidRPr="000E7C0A">
        <w:rPr>
          <w:noProof/>
        </w:rPr>
        <w:t>po</w:t>
      </w:r>
      <w:r w:rsidR="000E7C0A" w:rsidRPr="000E7C0A">
        <w:rPr>
          <w:noProof/>
        </w:rPr>
        <w:t> </w:t>
      </w:r>
      <w:r w:rsidRPr="000E7C0A">
        <w:rPr>
          <w:noProof/>
        </w:rPr>
        <w:t>1</w:t>
      </w:r>
      <w:r w:rsidRPr="00EA737C">
        <w:rPr>
          <w:noProof/>
        </w:rPr>
        <w:t>0 ml każda. Pozwolić każdej porcji na pozostanie</w:t>
      </w:r>
      <w:r w:rsidR="000E7C0A" w:rsidRPr="00EA737C">
        <w:rPr>
          <w:noProof/>
        </w:rPr>
        <w:t xml:space="preserve"> w</w:t>
      </w:r>
      <w:r w:rsidR="000E7C0A">
        <w:rPr>
          <w:noProof/>
        </w:rPr>
        <w:t> </w:t>
      </w:r>
      <w:r w:rsidR="000E7C0A" w:rsidRPr="00EA737C">
        <w:rPr>
          <w:noProof/>
        </w:rPr>
        <w:t>tyg</w:t>
      </w:r>
      <w:r w:rsidRPr="00EA737C">
        <w:rPr>
          <w:noProof/>
        </w:rPr>
        <w:t>lu przez kilka minut przed odsączeniem za pomocą podciśnienia przez filtr do kolby.</w:t>
      </w:r>
    </w:p>
    <w:p w14:paraId="40610872" w14:textId="3D275E7E" w:rsidR="00FE0ACC" w:rsidRPr="00EA737C" w:rsidRDefault="00FE0ACC" w:rsidP="00FE0ACC">
      <w:pPr>
        <w:pStyle w:val="Text1"/>
        <w:rPr>
          <w:noProof/>
        </w:rPr>
      </w:pPr>
      <w:r w:rsidRPr="00EA737C">
        <w:rPr>
          <w:noProof/>
        </w:rPr>
        <w:t>Umieścić zawartość kolby filtracyjnej</w:t>
      </w:r>
      <w:r w:rsidR="000E7C0A" w:rsidRPr="00EA737C">
        <w:rPr>
          <w:noProof/>
        </w:rPr>
        <w:t xml:space="preserve"> w</w:t>
      </w:r>
      <w:r w:rsidR="000E7C0A">
        <w:rPr>
          <w:noProof/>
        </w:rPr>
        <w:t> </w:t>
      </w:r>
      <w:r w:rsidR="000E7C0A" w:rsidRPr="00EA737C">
        <w:rPr>
          <w:noProof/>
        </w:rPr>
        <w:t>zle</w:t>
      </w:r>
      <w:r w:rsidRPr="00EA737C">
        <w:rPr>
          <w:noProof/>
        </w:rPr>
        <w:t>wce używanej do wytrącania osadu. Przepłukać ścianki zlewki za pomocą kolejnych 20 ml roztworu winianu</w:t>
      </w:r>
      <w:r w:rsidR="000E7C0A" w:rsidRPr="00EA737C">
        <w:rPr>
          <w:noProof/>
        </w:rPr>
        <w:t xml:space="preserve"> w</w:t>
      </w:r>
      <w:r w:rsidR="000E7C0A">
        <w:rPr>
          <w:noProof/>
        </w:rPr>
        <w:t> </w:t>
      </w:r>
      <w:r w:rsidR="000E7C0A" w:rsidRPr="00EA737C">
        <w:rPr>
          <w:noProof/>
        </w:rPr>
        <w:t>cel</w:t>
      </w:r>
      <w:r w:rsidRPr="00EA737C">
        <w:rPr>
          <w:noProof/>
        </w:rPr>
        <w:t>u rozpuszczenia reszty osadu.</w:t>
      </w:r>
    </w:p>
    <w:p w14:paraId="658DC9C4" w14:textId="29A9490B" w:rsidR="00FE0ACC" w:rsidRPr="00EA737C" w:rsidRDefault="00FE0ACC" w:rsidP="00FE0ACC">
      <w:pPr>
        <w:pStyle w:val="Text1"/>
        <w:rPr>
          <w:noProof/>
        </w:rPr>
      </w:pPr>
      <w:r w:rsidRPr="00EA737C">
        <w:rPr>
          <w:noProof/>
        </w:rPr>
        <w:t>Starannie umyć tygiel, złączkę</w:t>
      </w:r>
      <w:r w:rsidR="000E7C0A" w:rsidRPr="00EA737C">
        <w:rPr>
          <w:noProof/>
        </w:rPr>
        <w:t xml:space="preserve"> i</w:t>
      </w:r>
      <w:r w:rsidR="000E7C0A">
        <w:rPr>
          <w:noProof/>
        </w:rPr>
        <w:t> </w:t>
      </w:r>
      <w:r w:rsidR="000E7C0A" w:rsidRPr="00EA737C">
        <w:rPr>
          <w:noProof/>
        </w:rPr>
        <w:t>kol</w:t>
      </w:r>
      <w:r w:rsidRPr="00EA737C">
        <w:rPr>
          <w:noProof/>
        </w:rPr>
        <w:t>bę filtracyjną przy pomocy 150–200 ml wody</w:t>
      </w:r>
      <w:r w:rsidR="000E7C0A" w:rsidRPr="00EA737C">
        <w:rPr>
          <w:noProof/>
        </w:rPr>
        <w:t xml:space="preserve"> i</w:t>
      </w:r>
      <w:r w:rsidR="000E7C0A">
        <w:rPr>
          <w:noProof/>
        </w:rPr>
        <w:t> </w:t>
      </w:r>
      <w:r w:rsidR="000E7C0A" w:rsidRPr="00EA737C">
        <w:rPr>
          <w:noProof/>
        </w:rPr>
        <w:t>zaw</w:t>
      </w:r>
      <w:r w:rsidRPr="00EA737C">
        <w:rPr>
          <w:noProof/>
        </w:rPr>
        <w:t>rócić wodę użytą do płukania do zlewki używanej do strącania osadu.</w:t>
      </w:r>
    </w:p>
    <w:p w14:paraId="0B824191" w14:textId="77777777" w:rsidR="00FE0ACC" w:rsidRPr="00EA737C" w:rsidRDefault="00FE0ACC" w:rsidP="00FE0ACC">
      <w:pPr>
        <w:pStyle w:val="ManualHeading3"/>
        <w:rPr>
          <w:noProof/>
        </w:rPr>
      </w:pPr>
      <w:r w:rsidRPr="00EA737C">
        <w:rPr>
          <w:noProof/>
        </w:rPr>
        <w:t>3.3.4.</w:t>
      </w:r>
      <w:r w:rsidRPr="00EA737C">
        <w:rPr>
          <w:noProof/>
        </w:rPr>
        <w:tab/>
        <w:t>Miareczkowanie</w:t>
      </w:r>
    </w:p>
    <w:p w14:paraId="1F1A1798" w14:textId="6135BF51" w:rsidR="00FE0ACC" w:rsidRPr="00EA737C" w:rsidRDefault="00FE0ACC" w:rsidP="00FE0ACC">
      <w:pPr>
        <w:pStyle w:val="Text1"/>
        <w:rPr>
          <w:noProof/>
        </w:rPr>
      </w:pPr>
      <w:r w:rsidRPr="00EA737C">
        <w:rPr>
          <w:noProof/>
        </w:rPr>
        <w:t>Mieszać roztwór przy pomocy mieszadła magnetycznego (</w:t>
      </w:r>
      <w:r w:rsidRPr="000E7C0A">
        <w:rPr>
          <w:noProof/>
        </w:rPr>
        <w:t>pkt</w:t>
      </w:r>
      <w:r w:rsidR="000E7C0A" w:rsidRPr="000E7C0A">
        <w:rPr>
          <w:noProof/>
        </w:rPr>
        <w:t> </w:t>
      </w:r>
      <w:r w:rsidRPr="000E7C0A">
        <w:rPr>
          <w:noProof/>
        </w:rPr>
        <w:t>3</w:t>
      </w:r>
      <w:r w:rsidRPr="00EA737C">
        <w:rPr>
          <w:noProof/>
        </w:rPr>
        <w:t>.2.16), dodać kilka kropli czerwieni bromokrezolowej (</w:t>
      </w:r>
      <w:r w:rsidRPr="000E7C0A">
        <w:rPr>
          <w:noProof/>
        </w:rPr>
        <w:t>pkt</w:t>
      </w:r>
      <w:r w:rsidR="000E7C0A" w:rsidRPr="000E7C0A">
        <w:rPr>
          <w:noProof/>
        </w:rPr>
        <w:t> </w:t>
      </w:r>
      <w:r w:rsidRPr="000E7C0A">
        <w:rPr>
          <w:noProof/>
        </w:rPr>
        <w:t>3</w:t>
      </w:r>
      <w:r w:rsidRPr="00EA737C">
        <w:rPr>
          <w:noProof/>
        </w:rPr>
        <w:t>.2.5)</w:t>
      </w:r>
      <w:r w:rsidR="000E7C0A" w:rsidRPr="00EA737C">
        <w:rPr>
          <w:noProof/>
        </w:rPr>
        <w:t xml:space="preserve"> i</w:t>
      </w:r>
      <w:r w:rsidR="000E7C0A">
        <w:rPr>
          <w:noProof/>
        </w:rPr>
        <w:t> </w:t>
      </w:r>
      <w:r w:rsidR="000E7C0A" w:rsidRPr="00EA737C">
        <w:rPr>
          <w:noProof/>
        </w:rPr>
        <w:t>dod</w:t>
      </w:r>
      <w:r w:rsidRPr="00EA737C">
        <w:rPr>
          <w:noProof/>
        </w:rPr>
        <w:t>awać rozcieńczony roztwór amoniaku (</w:t>
      </w:r>
      <w:r w:rsidRPr="000E7C0A">
        <w:rPr>
          <w:noProof/>
        </w:rPr>
        <w:t>pkt</w:t>
      </w:r>
      <w:r w:rsidR="000E7C0A" w:rsidRPr="000E7C0A">
        <w:rPr>
          <w:noProof/>
        </w:rPr>
        <w:t> </w:t>
      </w:r>
      <w:r w:rsidRPr="000E7C0A">
        <w:rPr>
          <w:noProof/>
        </w:rPr>
        <w:t>3</w:t>
      </w:r>
      <w:r w:rsidRPr="00EA737C">
        <w:rPr>
          <w:noProof/>
        </w:rPr>
        <w:t>.2.9) do momentu zmiany barwy na fioletową (początkowo roztwór jest słabo kwasowy</w:t>
      </w:r>
      <w:r w:rsidR="000E7C0A" w:rsidRPr="00EA737C">
        <w:rPr>
          <w:noProof/>
        </w:rPr>
        <w:t xml:space="preserve"> z</w:t>
      </w:r>
      <w:r w:rsidR="000E7C0A">
        <w:rPr>
          <w:noProof/>
        </w:rPr>
        <w:t> </w:t>
      </w:r>
      <w:r w:rsidR="000E7C0A" w:rsidRPr="00EA737C">
        <w:rPr>
          <w:noProof/>
        </w:rPr>
        <w:t>pow</w:t>
      </w:r>
      <w:r w:rsidRPr="00EA737C">
        <w:rPr>
          <w:noProof/>
        </w:rPr>
        <w:t>odu pozostałości kwasu octowego użytego do przepłukania).</w:t>
      </w:r>
    </w:p>
    <w:p w14:paraId="4707D35F" w14:textId="0882D7AB" w:rsidR="00FE0ACC" w:rsidRPr="00EA737C" w:rsidRDefault="00FE0ACC" w:rsidP="00FE0ACC">
      <w:pPr>
        <w:pStyle w:val="Text1"/>
        <w:rPr>
          <w:noProof/>
        </w:rPr>
      </w:pPr>
      <w:r w:rsidRPr="00EA737C">
        <w:rPr>
          <w:noProof/>
        </w:rPr>
        <w:t>Następnie dodać 10 ml standardowego buforu octanowego (</w:t>
      </w:r>
      <w:r w:rsidRPr="000E7C0A">
        <w:rPr>
          <w:noProof/>
        </w:rPr>
        <w:t>pkt</w:t>
      </w:r>
      <w:r w:rsidR="000E7C0A" w:rsidRPr="000E7C0A">
        <w:rPr>
          <w:noProof/>
        </w:rPr>
        <w:t> </w:t>
      </w:r>
      <w:r w:rsidRPr="000E7C0A">
        <w:rPr>
          <w:noProof/>
        </w:rPr>
        <w:t>3</w:t>
      </w:r>
      <w:r w:rsidRPr="00EA737C">
        <w:rPr>
          <w:noProof/>
        </w:rPr>
        <w:t>.2.10), zanurzyć elektrody</w:t>
      </w:r>
      <w:r w:rsidR="000E7C0A" w:rsidRPr="00EA737C">
        <w:rPr>
          <w:noProof/>
        </w:rPr>
        <w:t xml:space="preserve"> w</w:t>
      </w:r>
      <w:r w:rsidR="000E7C0A">
        <w:rPr>
          <w:noProof/>
        </w:rPr>
        <w:t> </w:t>
      </w:r>
      <w:r w:rsidR="000E7C0A" w:rsidRPr="00EA737C">
        <w:rPr>
          <w:noProof/>
        </w:rPr>
        <w:t>roz</w:t>
      </w:r>
      <w:r w:rsidRPr="00EA737C">
        <w:rPr>
          <w:noProof/>
        </w:rPr>
        <w:t>tworze</w:t>
      </w:r>
      <w:r w:rsidR="000E7C0A" w:rsidRPr="00EA737C">
        <w:rPr>
          <w:noProof/>
        </w:rPr>
        <w:t xml:space="preserve"> i</w:t>
      </w:r>
      <w:r w:rsidR="000E7C0A">
        <w:rPr>
          <w:noProof/>
        </w:rPr>
        <w:t> </w:t>
      </w:r>
      <w:r w:rsidR="000E7C0A" w:rsidRPr="00EA737C">
        <w:rPr>
          <w:noProof/>
        </w:rPr>
        <w:t>mia</w:t>
      </w:r>
      <w:r w:rsidRPr="00EA737C">
        <w:rPr>
          <w:noProof/>
        </w:rPr>
        <w:t>reczkować potencjometrycznie mianowanym „roztworem karbaminianu” (</w:t>
      </w:r>
      <w:r w:rsidRPr="000E7C0A">
        <w:rPr>
          <w:noProof/>
        </w:rPr>
        <w:t>pkt</w:t>
      </w:r>
      <w:r w:rsidR="000E7C0A" w:rsidRPr="000E7C0A">
        <w:rPr>
          <w:noProof/>
        </w:rPr>
        <w:t> </w:t>
      </w:r>
      <w:r w:rsidRPr="000E7C0A">
        <w:rPr>
          <w:noProof/>
        </w:rPr>
        <w:t>3</w:t>
      </w:r>
      <w:r w:rsidRPr="00EA737C">
        <w:rPr>
          <w:noProof/>
        </w:rPr>
        <w:t>.2.11),</w:t>
      </w:r>
      <w:r w:rsidR="000E7C0A" w:rsidRPr="00EA737C">
        <w:rPr>
          <w:noProof/>
        </w:rPr>
        <w:t xml:space="preserve"> z</w:t>
      </w:r>
      <w:r w:rsidR="000E7C0A">
        <w:rPr>
          <w:noProof/>
        </w:rPr>
        <w:t> </w:t>
      </w:r>
      <w:r w:rsidR="000E7C0A" w:rsidRPr="00EA737C">
        <w:rPr>
          <w:noProof/>
        </w:rPr>
        <w:t>koń</w:t>
      </w:r>
      <w:r w:rsidRPr="00EA737C">
        <w:rPr>
          <w:noProof/>
        </w:rPr>
        <w:t>cówką biurety zanurzoną</w:t>
      </w:r>
      <w:r w:rsidR="000E7C0A" w:rsidRPr="00EA737C">
        <w:rPr>
          <w:noProof/>
        </w:rPr>
        <w:t xml:space="preserve"> w</w:t>
      </w:r>
      <w:r w:rsidR="000E7C0A">
        <w:rPr>
          <w:noProof/>
        </w:rPr>
        <w:t> </w:t>
      </w:r>
      <w:r w:rsidR="000E7C0A" w:rsidRPr="00EA737C">
        <w:rPr>
          <w:noProof/>
        </w:rPr>
        <w:t>roz</w:t>
      </w:r>
      <w:r w:rsidRPr="00EA737C">
        <w:rPr>
          <w:noProof/>
        </w:rPr>
        <w:t>tworze.</w:t>
      </w:r>
    </w:p>
    <w:p w14:paraId="1244C359" w14:textId="77777777" w:rsidR="00FE0ACC" w:rsidRPr="00EA737C" w:rsidRDefault="00FE0ACC" w:rsidP="00FE0ACC">
      <w:pPr>
        <w:pStyle w:val="Text1"/>
        <w:rPr>
          <w:noProof/>
        </w:rPr>
      </w:pPr>
      <w:r w:rsidRPr="00EA737C">
        <w:rPr>
          <w:noProof/>
        </w:rPr>
        <w:t>Szybkość miareczkowania nie powinna przekraczać 2 ml/min.</w:t>
      </w:r>
    </w:p>
    <w:p w14:paraId="7306ED05" w14:textId="77777777" w:rsidR="00FE0ACC" w:rsidRPr="00EA737C" w:rsidRDefault="00FE0ACC" w:rsidP="00FE0ACC">
      <w:pPr>
        <w:pStyle w:val="Text1"/>
        <w:rPr>
          <w:noProof/>
        </w:rPr>
      </w:pPr>
      <w:r w:rsidRPr="00EA737C">
        <w:rPr>
          <w:noProof/>
        </w:rPr>
        <w:t>Punktem końcowym miareczkowania jest punkt przecięcia stycznych do dwóch gałęzi krzywej potencjału.</w:t>
      </w:r>
    </w:p>
    <w:p w14:paraId="6BBFC1CA" w14:textId="77777777" w:rsidR="00FE0ACC" w:rsidRPr="00EA737C" w:rsidRDefault="00FE0ACC" w:rsidP="00FE0ACC">
      <w:pPr>
        <w:pStyle w:val="Text1"/>
        <w:rPr>
          <w:noProof/>
        </w:rPr>
      </w:pPr>
      <w:r w:rsidRPr="00EA737C">
        <w:rPr>
          <w:noProof/>
        </w:rPr>
        <w:t>Sporadycznie obserwuje się, że przegięcie krzywej potencjału spłaszcza się; można to wyeliminować przez staranne oczyszczenie elektrody platynowej (przez polerowanie papierem ściernym).</w:t>
      </w:r>
    </w:p>
    <w:p w14:paraId="367A4EA8" w14:textId="77777777" w:rsidR="00FE0ACC" w:rsidRPr="00EA737C" w:rsidRDefault="00FE0ACC" w:rsidP="00FE0ACC">
      <w:pPr>
        <w:pStyle w:val="ManualHeading3"/>
        <w:rPr>
          <w:noProof/>
        </w:rPr>
      </w:pPr>
      <w:r w:rsidRPr="00EA737C">
        <w:rPr>
          <w:noProof/>
        </w:rPr>
        <w:t>3.3.5.</w:t>
      </w:r>
      <w:r w:rsidRPr="00EA737C">
        <w:rPr>
          <w:noProof/>
        </w:rPr>
        <w:tab/>
        <w:t>Ślepa próba</w:t>
      </w:r>
    </w:p>
    <w:p w14:paraId="0D2848A5" w14:textId="500CDE26" w:rsidR="00FE0ACC" w:rsidRPr="00EA737C" w:rsidRDefault="00FE0ACC" w:rsidP="00FE0ACC">
      <w:pPr>
        <w:pStyle w:val="Text1"/>
        <w:rPr>
          <w:noProof/>
        </w:rPr>
      </w:pPr>
      <w:r w:rsidRPr="00EA737C">
        <w:rPr>
          <w:noProof/>
        </w:rPr>
        <w:t>W tym samym czasie przeprowadzić ślepą próbę poprzez całą procedurę, stosując 5 ml metanolu</w:t>
      </w:r>
      <w:r w:rsidR="000E7C0A" w:rsidRPr="00EA737C">
        <w:rPr>
          <w:noProof/>
        </w:rPr>
        <w:t xml:space="preserve"> i</w:t>
      </w:r>
      <w:r w:rsidR="000E7C0A">
        <w:rPr>
          <w:noProof/>
        </w:rPr>
        <w:t> </w:t>
      </w:r>
      <w:r w:rsidR="000E7C0A" w:rsidRPr="00EA737C">
        <w:rPr>
          <w:noProof/>
        </w:rPr>
        <w:t>4</w:t>
      </w:r>
      <w:r w:rsidRPr="00EA737C">
        <w:rPr>
          <w:noProof/>
        </w:rPr>
        <w:t>0 ml wody zgodnie</w:t>
      </w:r>
      <w:r w:rsidR="000E7C0A" w:rsidRPr="00EA737C">
        <w:rPr>
          <w:noProof/>
        </w:rPr>
        <w:t xml:space="preserve"> z</w:t>
      </w:r>
      <w:r w:rsidR="000E7C0A">
        <w:rPr>
          <w:noProof/>
        </w:rPr>
        <w:t> </w:t>
      </w:r>
      <w:r w:rsidR="000E7C0A" w:rsidRPr="00EA737C">
        <w:rPr>
          <w:noProof/>
        </w:rPr>
        <w:t>ins</w:t>
      </w:r>
      <w:r w:rsidRPr="00EA737C">
        <w:rPr>
          <w:noProof/>
        </w:rPr>
        <w:t>trukcjami przedstawionymi</w:t>
      </w:r>
      <w:r w:rsidR="000E7C0A" w:rsidRPr="00EA737C">
        <w:rPr>
          <w:noProof/>
        </w:rPr>
        <w:t xml:space="preserve"> w</w:t>
      </w:r>
      <w:r w:rsidR="000E7C0A">
        <w:rPr>
          <w:noProof/>
        </w:rPr>
        <w:t> </w:t>
      </w:r>
      <w:r w:rsidR="000E7C0A" w:rsidRPr="000E7C0A">
        <w:rPr>
          <w:noProof/>
        </w:rPr>
        <w:t>pkt </w:t>
      </w:r>
      <w:r w:rsidRPr="000E7C0A">
        <w:rPr>
          <w:noProof/>
        </w:rPr>
        <w:t>3</w:t>
      </w:r>
      <w:r w:rsidRPr="00EA737C">
        <w:rPr>
          <w:noProof/>
        </w:rPr>
        <w:t>.3.2. Ślepe miareczkowanie powinno być poniżej 1 ml,</w:t>
      </w:r>
      <w:r w:rsidR="000E7C0A" w:rsidRPr="00EA737C">
        <w:rPr>
          <w:noProof/>
        </w:rPr>
        <w:t xml:space="preserve"> w</w:t>
      </w:r>
      <w:r w:rsidR="000E7C0A">
        <w:rPr>
          <w:noProof/>
        </w:rPr>
        <w:t> </w:t>
      </w:r>
      <w:r w:rsidR="000E7C0A" w:rsidRPr="00EA737C">
        <w:rPr>
          <w:noProof/>
        </w:rPr>
        <w:t>prz</w:t>
      </w:r>
      <w:r w:rsidRPr="00EA737C">
        <w:rPr>
          <w:noProof/>
        </w:rPr>
        <w:t>eciwnym razie podejrzana jest czystość odczynników (</w:t>
      </w:r>
      <w:r w:rsidRPr="000E7C0A">
        <w:rPr>
          <w:noProof/>
        </w:rPr>
        <w:t>pkt</w:t>
      </w:r>
      <w:r w:rsidR="000E7C0A" w:rsidRPr="000E7C0A">
        <w:rPr>
          <w:noProof/>
        </w:rPr>
        <w:t> </w:t>
      </w:r>
      <w:r w:rsidRPr="000E7C0A">
        <w:rPr>
          <w:noProof/>
        </w:rPr>
        <w:t>3</w:t>
      </w:r>
      <w:r w:rsidRPr="00EA737C">
        <w:rPr>
          <w:noProof/>
        </w:rPr>
        <w:t>.2.3, 3.2.7, 3.2.8, 3.2.9, 3.2.10), zwłaszcza zawartość</w:t>
      </w:r>
      <w:r w:rsidR="000E7C0A" w:rsidRPr="00EA737C">
        <w:rPr>
          <w:noProof/>
        </w:rPr>
        <w:t xml:space="preserve"> w</w:t>
      </w:r>
      <w:r w:rsidR="000E7C0A">
        <w:rPr>
          <w:noProof/>
        </w:rPr>
        <w:t> </w:t>
      </w:r>
      <w:r w:rsidR="000E7C0A" w:rsidRPr="00EA737C">
        <w:rPr>
          <w:noProof/>
        </w:rPr>
        <w:t>nic</w:t>
      </w:r>
      <w:r w:rsidRPr="00EA737C">
        <w:rPr>
          <w:noProof/>
        </w:rPr>
        <w:t>h metali ciężkich,</w:t>
      </w:r>
      <w:r w:rsidR="000E7C0A" w:rsidRPr="00EA737C">
        <w:rPr>
          <w:noProof/>
        </w:rPr>
        <w:t xml:space="preserve"> i</w:t>
      </w:r>
      <w:r w:rsidR="000E7C0A">
        <w:rPr>
          <w:noProof/>
        </w:rPr>
        <w:t> </w:t>
      </w:r>
      <w:r w:rsidR="000E7C0A" w:rsidRPr="00EA737C">
        <w:rPr>
          <w:noProof/>
        </w:rPr>
        <w:t>nal</w:t>
      </w:r>
      <w:r w:rsidRPr="00EA737C">
        <w:rPr>
          <w:noProof/>
        </w:rPr>
        <w:t>eży je wymienić. Wyniki ślepego miareczkowania muszą być wzięte pod uwagę przy obliczaniu wyników.</w:t>
      </w:r>
    </w:p>
    <w:p w14:paraId="5D778B9A" w14:textId="77777777" w:rsidR="00FE0ACC" w:rsidRPr="00EA737C" w:rsidRDefault="00FE0ACC" w:rsidP="00FE0ACC">
      <w:pPr>
        <w:pStyle w:val="ManualHeading3"/>
        <w:rPr>
          <w:noProof/>
        </w:rPr>
      </w:pPr>
      <w:r w:rsidRPr="00EA737C">
        <w:rPr>
          <w:noProof/>
        </w:rPr>
        <w:t>3.3.6.</w:t>
      </w:r>
      <w:r w:rsidRPr="00EA737C">
        <w:rPr>
          <w:noProof/>
        </w:rPr>
        <w:tab/>
        <w:t>Kontrola współczynnika „roztworu karbaminianu”</w:t>
      </w:r>
    </w:p>
    <w:p w14:paraId="4E336C7C" w14:textId="18412882" w:rsidR="00FE0ACC" w:rsidRPr="00EA737C" w:rsidRDefault="00FE0ACC" w:rsidP="00FE0ACC">
      <w:pPr>
        <w:pStyle w:val="Text1"/>
        <w:rPr>
          <w:noProof/>
        </w:rPr>
      </w:pPr>
      <w:r w:rsidRPr="00EA737C">
        <w:rPr>
          <w:noProof/>
        </w:rPr>
        <w:t>Miano roztworu karbaminianu powinno być sprawdzone</w:t>
      </w:r>
      <w:r w:rsidR="000E7C0A" w:rsidRPr="00EA737C">
        <w:rPr>
          <w:noProof/>
        </w:rPr>
        <w:t xml:space="preserve"> w</w:t>
      </w:r>
      <w:r w:rsidR="000E7C0A">
        <w:rPr>
          <w:noProof/>
        </w:rPr>
        <w:t> </w:t>
      </w:r>
      <w:r w:rsidR="000E7C0A" w:rsidRPr="00EA737C">
        <w:rPr>
          <w:noProof/>
        </w:rPr>
        <w:t>dni</w:t>
      </w:r>
      <w:r w:rsidRPr="00EA737C">
        <w:rPr>
          <w:noProof/>
        </w:rPr>
        <w:t>u użycia</w:t>
      </w:r>
      <w:r w:rsidR="000E7C0A" w:rsidRPr="00EA737C">
        <w:rPr>
          <w:noProof/>
        </w:rPr>
        <w:t>. W</w:t>
      </w:r>
      <w:r w:rsidR="000E7C0A">
        <w:rPr>
          <w:noProof/>
        </w:rPr>
        <w:t> </w:t>
      </w:r>
      <w:r w:rsidR="000E7C0A" w:rsidRPr="00EA737C">
        <w:rPr>
          <w:noProof/>
        </w:rPr>
        <w:t>tym</w:t>
      </w:r>
      <w:r w:rsidRPr="00EA737C">
        <w:rPr>
          <w:noProof/>
        </w:rPr>
        <w:t xml:space="preserve"> celu należy zmiareczkować 10 ml roztworu siarczanu miedzi (</w:t>
      </w:r>
      <w:r w:rsidRPr="000E7C0A">
        <w:rPr>
          <w:noProof/>
        </w:rPr>
        <w:t>pkt</w:t>
      </w:r>
      <w:r w:rsidR="000E7C0A" w:rsidRPr="000E7C0A">
        <w:rPr>
          <w:noProof/>
        </w:rPr>
        <w:t> </w:t>
      </w:r>
      <w:r w:rsidRPr="000E7C0A">
        <w:rPr>
          <w:noProof/>
        </w:rPr>
        <w:t>3</w:t>
      </w:r>
      <w:r w:rsidRPr="00EA737C">
        <w:rPr>
          <w:noProof/>
        </w:rPr>
        <w:t>.2.12) za pomocą „roztworu karbaminianu” po dodaniu 100 ml wody</w:t>
      </w:r>
      <w:r w:rsidR="000E7C0A" w:rsidRPr="00EA737C">
        <w:rPr>
          <w:noProof/>
        </w:rPr>
        <w:t xml:space="preserve"> i</w:t>
      </w:r>
      <w:r w:rsidR="000E7C0A">
        <w:rPr>
          <w:noProof/>
        </w:rPr>
        <w:t> </w:t>
      </w:r>
      <w:r w:rsidR="000E7C0A" w:rsidRPr="00EA737C">
        <w:rPr>
          <w:noProof/>
        </w:rPr>
        <w:t>1</w:t>
      </w:r>
      <w:r w:rsidRPr="00EA737C">
        <w:rPr>
          <w:noProof/>
        </w:rPr>
        <w:t>0 ml standardowego buforu octanowego (</w:t>
      </w:r>
      <w:r w:rsidRPr="000E7C0A">
        <w:rPr>
          <w:noProof/>
        </w:rPr>
        <w:t>pkt</w:t>
      </w:r>
      <w:r w:rsidR="000E7C0A" w:rsidRPr="000E7C0A">
        <w:rPr>
          <w:noProof/>
        </w:rPr>
        <w:t> </w:t>
      </w:r>
      <w:r w:rsidRPr="000E7C0A">
        <w:rPr>
          <w:noProof/>
        </w:rPr>
        <w:t>3</w:t>
      </w:r>
      <w:r w:rsidRPr="00EA737C">
        <w:rPr>
          <w:noProof/>
        </w:rPr>
        <w:t>.2.10). Jeżeli użyta ilość</w:t>
      </w:r>
      <w:r w:rsidR="000E7C0A" w:rsidRPr="00EA737C">
        <w:rPr>
          <w:noProof/>
        </w:rPr>
        <w:t xml:space="preserve"> w</w:t>
      </w:r>
      <w:r w:rsidR="000E7C0A">
        <w:rPr>
          <w:noProof/>
        </w:rPr>
        <w:t> </w:t>
      </w:r>
      <w:r w:rsidR="000E7C0A" w:rsidRPr="00EA737C">
        <w:rPr>
          <w:noProof/>
        </w:rPr>
        <w:t>mil</w:t>
      </w:r>
      <w:r w:rsidRPr="00EA737C">
        <w:rPr>
          <w:noProof/>
        </w:rPr>
        <w:t>ilitrach równa się a, to współczynnik f wynosi:</w:t>
      </w:r>
    </w:p>
    <w:p w14:paraId="25D5AD36" w14:textId="77777777" w:rsidR="00FE0ACC" w:rsidRPr="00EA737C" w:rsidRDefault="00FE0ACC" w:rsidP="00FE0ACC">
      <w:pPr>
        <w:pStyle w:val="Text1"/>
        <w:rPr>
          <w:noProof/>
        </w:rPr>
      </w:pPr>
      <w:r w:rsidRPr="00EA737C">
        <w:rPr>
          <w:noProof/>
          <w:lang w:val="en-GB" w:eastAsia="en-GB"/>
        </w:rPr>
        <w:drawing>
          <wp:inline distT="0" distB="0" distL="0" distR="0" wp14:anchorId="42198FEF" wp14:editId="69B39472">
            <wp:extent cx="969645" cy="74358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9645" cy="743585"/>
                    </a:xfrm>
                    <a:prstGeom prst="rect">
                      <a:avLst/>
                    </a:prstGeom>
                    <a:noFill/>
                  </pic:spPr>
                </pic:pic>
              </a:graphicData>
            </a:graphic>
          </wp:inline>
        </w:drawing>
      </w:r>
    </w:p>
    <w:p w14:paraId="1162B421" w14:textId="77777777" w:rsidR="00FE0ACC" w:rsidRPr="00EA737C" w:rsidRDefault="00FE0ACC" w:rsidP="00FE0ACC">
      <w:pPr>
        <w:pStyle w:val="Text1"/>
        <w:rPr>
          <w:noProof/>
        </w:rPr>
      </w:pPr>
    </w:p>
    <w:p w14:paraId="12A522B8" w14:textId="77777777" w:rsidR="00FE0ACC" w:rsidRPr="00EA737C" w:rsidRDefault="00FE0ACC" w:rsidP="00FE0ACC">
      <w:pPr>
        <w:pStyle w:val="Text1"/>
        <w:rPr>
          <w:noProof/>
        </w:rPr>
      </w:pPr>
      <w:r w:rsidRPr="00EA737C">
        <w:rPr>
          <w:noProof/>
        </w:rPr>
        <w:t>a wszystkie wyniki miareczkowania należy pomnożyć przez ten współczynnik.</w:t>
      </w:r>
    </w:p>
    <w:p w14:paraId="6431A051" w14:textId="77777777" w:rsidR="00FE0ACC" w:rsidRPr="00EA737C" w:rsidRDefault="00FE0ACC" w:rsidP="00FE0ACC">
      <w:pPr>
        <w:pStyle w:val="ManualHeading2"/>
        <w:ind w:left="851" w:hanging="851"/>
        <w:rPr>
          <w:noProof/>
        </w:rPr>
      </w:pPr>
      <w:r w:rsidRPr="00EA737C">
        <w:rPr>
          <w:noProof/>
        </w:rPr>
        <w:t>3.4.</w:t>
      </w:r>
      <w:r w:rsidRPr="00EA737C">
        <w:rPr>
          <w:noProof/>
        </w:rPr>
        <w:tab/>
        <w:t>Obliczanie wyników</w:t>
      </w:r>
    </w:p>
    <w:p w14:paraId="5EE03B76" w14:textId="5D23007E" w:rsidR="00FE0ACC" w:rsidRPr="00EA737C" w:rsidRDefault="00FE0ACC" w:rsidP="00FE0ACC">
      <w:pPr>
        <w:pStyle w:val="Text1"/>
        <w:rPr>
          <w:noProof/>
        </w:rPr>
      </w:pPr>
      <w:r w:rsidRPr="00EA737C">
        <w:rPr>
          <w:noProof/>
        </w:rPr>
        <w:t>Wszystkie niejonowe środki powierzchniowo czynne posiadają swój własny współczynnik, który zależy od ich składu, szczególnie od długości łańcucha tlenku alkenu. Stężenie niejonowego środka powierzchniowo czynnego jest wyrażone</w:t>
      </w:r>
      <w:r w:rsidR="000E7C0A" w:rsidRPr="00EA737C">
        <w:rPr>
          <w:noProof/>
        </w:rPr>
        <w:t xml:space="preserve"> w</w:t>
      </w:r>
      <w:r w:rsidR="000E7C0A">
        <w:rPr>
          <w:noProof/>
        </w:rPr>
        <w:t> </w:t>
      </w:r>
      <w:r w:rsidR="000E7C0A" w:rsidRPr="00EA737C">
        <w:rPr>
          <w:noProof/>
        </w:rPr>
        <w:t>sto</w:t>
      </w:r>
      <w:r w:rsidRPr="00EA737C">
        <w:rPr>
          <w:noProof/>
        </w:rPr>
        <w:t>sunku do substancji wzorcowej – nonylofenolu</w:t>
      </w:r>
      <w:r w:rsidR="000E7C0A" w:rsidRPr="00EA737C">
        <w:rPr>
          <w:noProof/>
        </w:rPr>
        <w:t xml:space="preserve"> z</w:t>
      </w:r>
      <w:r w:rsidR="000E7C0A">
        <w:rPr>
          <w:noProof/>
        </w:rPr>
        <w:t> </w:t>
      </w:r>
      <w:r w:rsidR="000E7C0A" w:rsidRPr="00EA737C">
        <w:rPr>
          <w:noProof/>
        </w:rPr>
        <w:t>dzi</w:t>
      </w:r>
      <w:r w:rsidRPr="00EA737C">
        <w:rPr>
          <w:noProof/>
        </w:rPr>
        <w:t>esięcioma cząsteczkami tlenku etylenu (NP 10) – dla którego współczynnik przeliczeniowy wynosi 0,054.</w:t>
      </w:r>
    </w:p>
    <w:p w14:paraId="5B55F741" w14:textId="729A776E" w:rsidR="00FE0ACC" w:rsidRPr="00EA737C" w:rsidRDefault="00FE0ACC" w:rsidP="00FE0ACC">
      <w:pPr>
        <w:pStyle w:val="Text1"/>
        <w:rPr>
          <w:noProof/>
        </w:rPr>
      </w:pPr>
      <w:r w:rsidRPr="00EA737C">
        <w:rPr>
          <w:noProof/>
        </w:rPr>
        <w:t>Stosując ten współczynnik, ilość środka powierzchniowo czynnego obecnego</w:t>
      </w:r>
      <w:r w:rsidR="000E7C0A" w:rsidRPr="00EA737C">
        <w:rPr>
          <w:noProof/>
        </w:rPr>
        <w:t xml:space="preserve"> w</w:t>
      </w:r>
      <w:r w:rsidR="000E7C0A">
        <w:rPr>
          <w:noProof/>
        </w:rPr>
        <w:t> </w:t>
      </w:r>
      <w:r w:rsidR="000E7C0A" w:rsidRPr="00EA737C">
        <w:rPr>
          <w:noProof/>
        </w:rPr>
        <w:t>pró</w:t>
      </w:r>
      <w:r w:rsidRPr="00EA737C">
        <w:rPr>
          <w:noProof/>
        </w:rPr>
        <w:t>bce znajduje się, wyrażając ją w mg równoważnika NP 10</w:t>
      </w:r>
      <w:r w:rsidR="000E7C0A" w:rsidRPr="00EA737C">
        <w:rPr>
          <w:noProof/>
        </w:rPr>
        <w:t xml:space="preserve"> w</w:t>
      </w:r>
      <w:r w:rsidR="000E7C0A">
        <w:rPr>
          <w:noProof/>
        </w:rPr>
        <w:t> </w:t>
      </w:r>
      <w:r w:rsidR="000E7C0A" w:rsidRPr="00EA737C">
        <w:rPr>
          <w:noProof/>
        </w:rPr>
        <w:t>nas</w:t>
      </w:r>
      <w:r w:rsidRPr="00EA737C">
        <w:rPr>
          <w:noProof/>
        </w:rPr>
        <w:t>tępujący sposób:</w:t>
      </w:r>
    </w:p>
    <w:p w14:paraId="0BFB6D35" w14:textId="77777777" w:rsidR="00FE0ACC" w:rsidRPr="00EA737C" w:rsidRDefault="00FE0ACC" w:rsidP="00FE0ACC">
      <w:pPr>
        <w:pStyle w:val="Text1"/>
        <w:rPr>
          <w:noProof/>
        </w:rPr>
      </w:pPr>
      <w:r w:rsidRPr="00EA737C">
        <w:rPr>
          <w:noProof/>
        </w:rPr>
        <w:t>(b – c) x f x 0,054 = mg niejonowego środka powierzchniowo czynnego jako NP 10</w:t>
      </w:r>
    </w:p>
    <w:p w14:paraId="47992FA5" w14:textId="77777777" w:rsidR="00FE0ACC" w:rsidRPr="00EA737C" w:rsidRDefault="00FE0ACC" w:rsidP="00FE0ACC">
      <w:pPr>
        <w:pStyle w:val="Text1"/>
        <w:rPr>
          <w:noProof/>
        </w:rPr>
      </w:pPr>
      <w:r w:rsidRPr="00EA737C">
        <w:rPr>
          <w:noProof/>
        </w:rPr>
        <w:t>gdzie:</w:t>
      </w:r>
    </w:p>
    <w:tbl>
      <w:tblPr>
        <w:tblW w:w="0" w:type="auto"/>
        <w:tblInd w:w="1532" w:type="dxa"/>
        <w:tblLayout w:type="fixed"/>
        <w:tblLook w:val="0000" w:firstRow="0" w:lastRow="0" w:firstColumn="0" w:lastColumn="0" w:noHBand="0" w:noVBand="0"/>
      </w:tblPr>
      <w:tblGrid>
        <w:gridCol w:w="560"/>
        <w:gridCol w:w="560"/>
        <w:gridCol w:w="5102"/>
      </w:tblGrid>
      <w:tr w:rsidR="00FE0ACC" w:rsidRPr="00EA737C" w14:paraId="7B07C7FE" w14:textId="77777777" w:rsidTr="00431C56">
        <w:tc>
          <w:tcPr>
            <w:tcW w:w="560" w:type="dxa"/>
            <w:tcBorders>
              <w:top w:val="single" w:sz="2" w:space="0" w:color="auto"/>
              <w:left w:val="single" w:sz="2" w:space="0" w:color="auto"/>
              <w:bottom w:val="single" w:sz="2" w:space="0" w:color="auto"/>
              <w:right w:val="single" w:sz="2" w:space="0" w:color="auto"/>
            </w:tcBorders>
          </w:tcPr>
          <w:p w14:paraId="5AC598EB" w14:textId="77777777" w:rsidR="00FE0ACC" w:rsidRPr="00EA737C" w:rsidRDefault="00FE0ACC" w:rsidP="00431C56">
            <w:pPr>
              <w:pStyle w:val="NormalLeft"/>
              <w:rPr>
                <w:noProof/>
              </w:rPr>
            </w:pPr>
            <w:r w:rsidRPr="00EA737C">
              <w:rPr>
                <w:noProof/>
              </w:rPr>
              <w:t>b</w:t>
            </w:r>
          </w:p>
        </w:tc>
        <w:tc>
          <w:tcPr>
            <w:tcW w:w="560" w:type="dxa"/>
            <w:tcBorders>
              <w:top w:val="single" w:sz="2" w:space="0" w:color="auto"/>
              <w:left w:val="single" w:sz="2" w:space="0" w:color="auto"/>
              <w:bottom w:val="single" w:sz="2" w:space="0" w:color="auto"/>
              <w:right w:val="single" w:sz="2" w:space="0" w:color="auto"/>
            </w:tcBorders>
          </w:tcPr>
          <w:p w14:paraId="69885040" w14:textId="77777777" w:rsidR="00FE0ACC" w:rsidRPr="00EA737C" w:rsidRDefault="00FE0ACC" w:rsidP="00431C56">
            <w:pPr>
              <w:pStyle w:val="NormalLeft"/>
              <w:rPr>
                <w:noProof/>
              </w:rPr>
            </w:pPr>
            <w:r w:rsidRPr="00EA737C">
              <w:rPr>
                <w:noProof/>
              </w:rPr>
              <w:t>=</w:t>
            </w:r>
          </w:p>
        </w:tc>
        <w:tc>
          <w:tcPr>
            <w:tcW w:w="5102" w:type="dxa"/>
            <w:tcBorders>
              <w:top w:val="single" w:sz="2" w:space="0" w:color="auto"/>
              <w:left w:val="single" w:sz="2" w:space="0" w:color="auto"/>
              <w:bottom w:val="single" w:sz="2" w:space="0" w:color="auto"/>
              <w:right w:val="single" w:sz="2" w:space="0" w:color="auto"/>
            </w:tcBorders>
          </w:tcPr>
          <w:p w14:paraId="2D7BA222" w14:textId="2F8096DE" w:rsidR="00FE0ACC" w:rsidRPr="00EA737C" w:rsidRDefault="00FE0ACC" w:rsidP="00431C56">
            <w:pPr>
              <w:pStyle w:val="NormalLeft"/>
              <w:rPr>
                <w:noProof/>
              </w:rPr>
            </w:pPr>
            <w:r w:rsidRPr="00EA737C">
              <w:rPr>
                <w:noProof/>
              </w:rPr>
              <w:t>objętość „roztworu karbaminianu” użytego</w:t>
            </w:r>
            <w:r w:rsidR="000E7C0A" w:rsidRPr="00EA737C">
              <w:rPr>
                <w:noProof/>
              </w:rPr>
              <w:t xml:space="preserve"> w</w:t>
            </w:r>
            <w:r w:rsidR="000E7C0A">
              <w:rPr>
                <w:noProof/>
              </w:rPr>
              <w:t> </w:t>
            </w:r>
            <w:r w:rsidR="000E7C0A" w:rsidRPr="00EA737C">
              <w:rPr>
                <w:noProof/>
              </w:rPr>
              <w:t>pró</w:t>
            </w:r>
            <w:r w:rsidRPr="00EA737C">
              <w:rPr>
                <w:noProof/>
              </w:rPr>
              <w:t>bce (ml),</w:t>
            </w:r>
          </w:p>
        </w:tc>
      </w:tr>
      <w:tr w:rsidR="00FE0ACC" w:rsidRPr="00EA737C" w14:paraId="54DA50B0" w14:textId="77777777" w:rsidTr="00431C56">
        <w:tc>
          <w:tcPr>
            <w:tcW w:w="560" w:type="dxa"/>
            <w:tcBorders>
              <w:top w:val="single" w:sz="2" w:space="0" w:color="auto"/>
              <w:left w:val="single" w:sz="2" w:space="0" w:color="auto"/>
              <w:bottom w:val="single" w:sz="2" w:space="0" w:color="auto"/>
              <w:right w:val="single" w:sz="2" w:space="0" w:color="auto"/>
            </w:tcBorders>
          </w:tcPr>
          <w:p w14:paraId="74904CB6" w14:textId="77777777" w:rsidR="00FE0ACC" w:rsidRPr="00EA737C" w:rsidRDefault="00FE0ACC" w:rsidP="00431C56">
            <w:pPr>
              <w:pStyle w:val="NormalLeft"/>
              <w:rPr>
                <w:noProof/>
              </w:rPr>
            </w:pPr>
            <w:r w:rsidRPr="00EA737C">
              <w:rPr>
                <w:noProof/>
              </w:rPr>
              <w:t>c</w:t>
            </w:r>
          </w:p>
        </w:tc>
        <w:tc>
          <w:tcPr>
            <w:tcW w:w="560" w:type="dxa"/>
            <w:tcBorders>
              <w:top w:val="single" w:sz="2" w:space="0" w:color="auto"/>
              <w:left w:val="single" w:sz="2" w:space="0" w:color="auto"/>
              <w:bottom w:val="single" w:sz="2" w:space="0" w:color="auto"/>
              <w:right w:val="single" w:sz="2" w:space="0" w:color="auto"/>
            </w:tcBorders>
          </w:tcPr>
          <w:p w14:paraId="5EDBE29E" w14:textId="77777777" w:rsidR="00FE0ACC" w:rsidRPr="00EA737C" w:rsidRDefault="00FE0ACC" w:rsidP="00431C56">
            <w:pPr>
              <w:pStyle w:val="NormalLeft"/>
              <w:rPr>
                <w:noProof/>
              </w:rPr>
            </w:pPr>
            <w:r w:rsidRPr="00EA737C">
              <w:rPr>
                <w:noProof/>
              </w:rPr>
              <w:t>=</w:t>
            </w:r>
          </w:p>
        </w:tc>
        <w:tc>
          <w:tcPr>
            <w:tcW w:w="5102" w:type="dxa"/>
            <w:tcBorders>
              <w:top w:val="single" w:sz="2" w:space="0" w:color="auto"/>
              <w:left w:val="single" w:sz="2" w:space="0" w:color="auto"/>
              <w:bottom w:val="single" w:sz="2" w:space="0" w:color="auto"/>
              <w:right w:val="single" w:sz="2" w:space="0" w:color="auto"/>
            </w:tcBorders>
          </w:tcPr>
          <w:p w14:paraId="3491B505" w14:textId="0E5EF4CF" w:rsidR="00FE0ACC" w:rsidRPr="00EA737C" w:rsidRDefault="00FE0ACC" w:rsidP="00431C56">
            <w:pPr>
              <w:pStyle w:val="NormalLeft"/>
              <w:rPr>
                <w:noProof/>
              </w:rPr>
            </w:pPr>
            <w:r w:rsidRPr="00EA737C">
              <w:rPr>
                <w:noProof/>
              </w:rPr>
              <w:t>objętość „roztworu karbaminianu” użytego</w:t>
            </w:r>
            <w:r w:rsidR="000E7C0A" w:rsidRPr="00EA737C">
              <w:rPr>
                <w:noProof/>
              </w:rPr>
              <w:t xml:space="preserve"> w</w:t>
            </w:r>
            <w:r w:rsidR="000E7C0A">
              <w:rPr>
                <w:noProof/>
              </w:rPr>
              <w:t> </w:t>
            </w:r>
            <w:r w:rsidR="000E7C0A" w:rsidRPr="00EA737C">
              <w:rPr>
                <w:noProof/>
              </w:rPr>
              <w:t>śle</w:t>
            </w:r>
            <w:r w:rsidRPr="00EA737C">
              <w:rPr>
                <w:noProof/>
              </w:rPr>
              <w:t>pym oznaczeniu (ml),</w:t>
            </w:r>
          </w:p>
        </w:tc>
      </w:tr>
      <w:tr w:rsidR="00FE0ACC" w:rsidRPr="00EA737C" w14:paraId="388205C7" w14:textId="77777777" w:rsidTr="00431C56">
        <w:tc>
          <w:tcPr>
            <w:tcW w:w="560" w:type="dxa"/>
            <w:tcBorders>
              <w:top w:val="single" w:sz="2" w:space="0" w:color="auto"/>
              <w:left w:val="single" w:sz="2" w:space="0" w:color="auto"/>
              <w:bottom w:val="single" w:sz="2" w:space="0" w:color="auto"/>
              <w:right w:val="single" w:sz="2" w:space="0" w:color="auto"/>
            </w:tcBorders>
          </w:tcPr>
          <w:p w14:paraId="565661E7" w14:textId="77777777" w:rsidR="00FE0ACC" w:rsidRPr="00EA737C" w:rsidRDefault="00FE0ACC" w:rsidP="00431C56">
            <w:pPr>
              <w:pStyle w:val="NormalLeft"/>
              <w:rPr>
                <w:noProof/>
              </w:rPr>
            </w:pPr>
            <w:r w:rsidRPr="00EA737C">
              <w:rPr>
                <w:noProof/>
              </w:rPr>
              <w:t>f</w:t>
            </w:r>
          </w:p>
        </w:tc>
        <w:tc>
          <w:tcPr>
            <w:tcW w:w="560" w:type="dxa"/>
            <w:tcBorders>
              <w:top w:val="single" w:sz="2" w:space="0" w:color="auto"/>
              <w:left w:val="single" w:sz="2" w:space="0" w:color="auto"/>
              <w:bottom w:val="single" w:sz="2" w:space="0" w:color="auto"/>
              <w:right w:val="single" w:sz="2" w:space="0" w:color="auto"/>
            </w:tcBorders>
          </w:tcPr>
          <w:p w14:paraId="4AF6BF52" w14:textId="77777777" w:rsidR="00FE0ACC" w:rsidRPr="00EA737C" w:rsidRDefault="00FE0ACC" w:rsidP="00431C56">
            <w:pPr>
              <w:pStyle w:val="NormalLeft"/>
              <w:rPr>
                <w:noProof/>
              </w:rPr>
            </w:pPr>
            <w:r w:rsidRPr="00EA737C">
              <w:rPr>
                <w:noProof/>
              </w:rPr>
              <w:t>=</w:t>
            </w:r>
          </w:p>
        </w:tc>
        <w:tc>
          <w:tcPr>
            <w:tcW w:w="5102" w:type="dxa"/>
            <w:tcBorders>
              <w:top w:val="single" w:sz="2" w:space="0" w:color="auto"/>
              <w:left w:val="single" w:sz="2" w:space="0" w:color="auto"/>
              <w:bottom w:val="single" w:sz="2" w:space="0" w:color="auto"/>
              <w:right w:val="single" w:sz="2" w:space="0" w:color="auto"/>
            </w:tcBorders>
          </w:tcPr>
          <w:p w14:paraId="771695E9" w14:textId="77777777" w:rsidR="00FE0ACC" w:rsidRPr="00EA737C" w:rsidRDefault="00FE0ACC" w:rsidP="00431C56">
            <w:pPr>
              <w:pStyle w:val="NormalLeft"/>
              <w:rPr>
                <w:noProof/>
              </w:rPr>
            </w:pPr>
            <w:r w:rsidRPr="00EA737C">
              <w:rPr>
                <w:noProof/>
              </w:rPr>
              <w:t>współczynnik „roztworu karbaminianu”.</w:t>
            </w:r>
          </w:p>
        </w:tc>
      </w:tr>
    </w:tbl>
    <w:p w14:paraId="6F248020" w14:textId="77777777" w:rsidR="00FE0ACC" w:rsidRPr="00EA737C" w:rsidRDefault="00FE0ACC" w:rsidP="00FE0ACC">
      <w:pPr>
        <w:rPr>
          <w:noProof/>
        </w:rPr>
      </w:pPr>
    </w:p>
    <w:p w14:paraId="66544DD9" w14:textId="77777777" w:rsidR="00FE0ACC" w:rsidRPr="00EA737C" w:rsidRDefault="00FE0ACC" w:rsidP="00FE0ACC">
      <w:pPr>
        <w:pStyle w:val="ManualHeading2"/>
        <w:ind w:left="851" w:hanging="851"/>
        <w:rPr>
          <w:noProof/>
        </w:rPr>
      </w:pPr>
      <w:r w:rsidRPr="00EA737C">
        <w:rPr>
          <w:noProof/>
        </w:rPr>
        <w:t>3.5.</w:t>
      </w:r>
      <w:r w:rsidRPr="00EA737C">
        <w:rPr>
          <w:noProof/>
        </w:rPr>
        <w:tab/>
        <w:t>Przedstawienie wyników</w:t>
      </w:r>
    </w:p>
    <w:p w14:paraId="4B3B7258" w14:textId="2F877DB1" w:rsidR="00FE0ACC" w:rsidRPr="00EA737C" w:rsidRDefault="00FE0ACC" w:rsidP="00FE0ACC">
      <w:pPr>
        <w:pStyle w:val="Text1"/>
        <w:rPr>
          <w:noProof/>
        </w:rPr>
      </w:pPr>
      <w:r w:rsidRPr="00EA737C">
        <w:rPr>
          <w:noProof/>
        </w:rPr>
        <w:t>Przedstawić wyniki w mg/l jako NP 10</w:t>
      </w:r>
      <w:r w:rsidR="000E7C0A" w:rsidRPr="00EA737C">
        <w:rPr>
          <w:noProof/>
        </w:rPr>
        <w:t xml:space="preserve"> z</w:t>
      </w:r>
      <w:r w:rsidR="000E7C0A">
        <w:rPr>
          <w:noProof/>
        </w:rPr>
        <w:t> </w:t>
      </w:r>
      <w:r w:rsidR="000E7C0A" w:rsidRPr="00EA737C">
        <w:rPr>
          <w:noProof/>
        </w:rPr>
        <w:t>dok</w:t>
      </w:r>
      <w:r w:rsidRPr="00EA737C">
        <w:rPr>
          <w:noProof/>
        </w:rPr>
        <w:t xml:space="preserve">ładnością </w:t>
      </w:r>
      <w:r w:rsidRPr="000E7C0A">
        <w:rPr>
          <w:noProof/>
        </w:rPr>
        <w:t>do</w:t>
      </w:r>
      <w:r w:rsidR="000E7C0A" w:rsidRPr="000E7C0A">
        <w:rPr>
          <w:noProof/>
        </w:rPr>
        <w:t> </w:t>
      </w:r>
      <w:r w:rsidRPr="000E7C0A">
        <w:rPr>
          <w:noProof/>
        </w:rPr>
        <w:t>0</w:t>
      </w:r>
      <w:r w:rsidRPr="00EA737C">
        <w:rPr>
          <w:noProof/>
        </w:rPr>
        <w:t>,1.</w:t>
      </w:r>
    </w:p>
    <w:p w14:paraId="429E851E" w14:textId="77777777" w:rsidR="00FE0ACC" w:rsidRPr="00EA737C" w:rsidRDefault="00FE0ACC" w:rsidP="00FE0ACC">
      <w:pPr>
        <w:rPr>
          <w:noProof/>
        </w:rPr>
      </w:pPr>
    </w:p>
    <w:p w14:paraId="56659FFF" w14:textId="5BB45C70" w:rsidR="00FE0ACC" w:rsidRPr="00EA737C" w:rsidRDefault="00FE0ACC" w:rsidP="00FE0ACC">
      <w:pPr>
        <w:pStyle w:val="Caption"/>
        <w:keepNext/>
        <w:jc w:val="center"/>
        <w:rPr>
          <w:noProof/>
        </w:rPr>
      </w:pPr>
      <w:r w:rsidRPr="00EA737C">
        <w:rPr>
          <w:noProof/>
        </w:rPr>
        <w:t xml:space="preserve">Rys. </w:t>
      </w:r>
      <w:r w:rsidR="003808EC">
        <w:rPr>
          <w:noProof/>
        </w:rPr>
        <w:fldChar w:fldCharType="begin"/>
      </w:r>
      <w:r w:rsidR="003808EC">
        <w:rPr>
          <w:noProof/>
        </w:rPr>
        <w:instrText xml:space="preserve"> SEQ Figure \* ARABIC </w:instrText>
      </w:r>
      <w:r w:rsidR="003808EC">
        <w:rPr>
          <w:noProof/>
        </w:rPr>
        <w:fldChar w:fldCharType="separate"/>
      </w:r>
      <w:r w:rsidRPr="00EA737C">
        <w:rPr>
          <w:noProof/>
        </w:rPr>
        <w:t>1</w:t>
      </w:r>
      <w:r w:rsidR="003808EC">
        <w:rPr>
          <w:noProof/>
        </w:rPr>
        <w:fldChar w:fldCharType="end"/>
      </w:r>
      <w:r w:rsidRPr="00EA737C">
        <w:rPr>
          <w:noProof/>
        </w:rPr>
        <w:t xml:space="preserve"> – Instalacja</w:t>
      </w:r>
      <w:r w:rsidR="000E7C0A" w:rsidRPr="00EA737C">
        <w:rPr>
          <w:noProof/>
        </w:rPr>
        <w:t xml:space="preserve"> z</w:t>
      </w:r>
      <w:r w:rsidR="000E7C0A">
        <w:rPr>
          <w:noProof/>
        </w:rPr>
        <w:t> </w:t>
      </w:r>
      <w:r w:rsidR="000E7C0A" w:rsidRPr="00EA737C">
        <w:rPr>
          <w:noProof/>
        </w:rPr>
        <w:t>osa</w:t>
      </w:r>
      <w:r w:rsidRPr="00EA737C">
        <w:rPr>
          <w:noProof/>
        </w:rPr>
        <w:t>dem czynnym: schemat</w:t>
      </w:r>
    </w:p>
    <w:p w14:paraId="0F38957C" w14:textId="1246BA56" w:rsidR="00FE0ACC" w:rsidRPr="00EA737C" w:rsidRDefault="006D7198" w:rsidP="0015733A">
      <w:pPr>
        <w:jc w:val="center"/>
        <w:rPr>
          <w:noProof/>
        </w:rPr>
      </w:pPr>
      <w:r w:rsidRPr="00EA737C">
        <w:rPr>
          <w:noProof/>
          <w:lang w:val="en-GB" w:eastAsia="en-GB"/>
        </w:rPr>
        <w:drawing>
          <wp:inline distT="0" distB="0" distL="0" distR="0" wp14:anchorId="4D38F63C" wp14:editId="4B08DBD7">
            <wp:extent cx="5761355" cy="4105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1355" cy="4105910"/>
                    </a:xfrm>
                    <a:prstGeom prst="rect">
                      <a:avLst/>
                    </a:prstGeom>
                  </pic:spPr>
                </pic:pic>
              </a:graphicData>
            </a:graphic>
          </wp:inline>
        </w:drawing>
      </w:r>
    </w:p>
    <w:p w14:paraId="3E674365" w14:textId="77777777" w:rsidR="00E5259C" w:rsidRPr="00EA737C" w:rsidRDefault="00E5259C" w:rsidP="0015733A">
      <w:pPr>
        <w:jc w:val="center"/>
        <w:rPr>
          <w:noProof/>
        </w:rPr>
      </w:pPr>
    </w:p>
    <w:tbl>
      <w:tblPr>
        <w:tblW w:w="0" w:type="auto"/>
        <w:tblInd w:w="2043" w:type="dxa"/>
        <w:tblLayout w:type="fixed"/>
        <w:tblLook w:val="0000" w:firstRow="0" w:lastRow="0" w:firstColumn="0" w:lastColumn="0" w:noHBand="0" w:noVBand="0"/>
      </w:tblPr>
      <w:tblGrid>
        <w:gridCol w:w="624"/>
        <w:gridCol w:w="4160"/>
      </w:tblGrid>
      <w:tr w:rsidR="0006775A" w:rsidRPr="00EA737C" w14:paraId="13039ED0" w14:textId="77777777" w:rsidTr="00BC1B5E">
        <w:tc>
          <w:tcPr>
            <w:tcW w:w="624" w:type="dxa"/>
            <w:tcBorders>
              <w:top w:val="single" w:sz="2" w:space="0" w:color="auto"/>
              <w:left w:val="single" w:sz="2" w:space="0" w:color="auto"/>
              <w:bottom w:val="single" w:sz="2" w:space="0" w:color="auto"/>
              <w:right w:val="single" w:sz="2" w:space="0" w:color="auto"/>
            </w:tcBorders>
          </w:tcPr>
          <w:p w14:paraId="4F1B144C" w14:textId="77777777" w:rsidR="0006775A" w:rsidRPr="00EA737C" w:rsidRDefault="0006775A" w:rsidP="0006775A">
            <w:pPr>
              <w:autoSpaceDE w:val="0"/>
              <w:autoSpaceDN w:val="0"/>
              <w:jc w:val="left"/>
              <w:rPr>
                <w:rFonts w:eastAsia="Times New Roman"/>
                <w:noProof/>
                <w:szCs w:val="24"/>
              </w:rPr>
            </w:pPr>
            <w:r w:rsidRPr="00EA737C">
              <w:rPr>
                <w:noProof/>
              </w:rPr>
              <w:t>A</w:t>
            </w:r>
          </w:p>
        </w:tc>
        <w:tc>
          <w:tcPr>
            <w:tcW w:w="4160" w:type="dxa"/>
            <w:tcBorders>
              <w:top w:val="single" w:sz="2" w:space="0" w:color="auto"/>
              <w:left w:val="single" w:sz="2" w:space="0" w:color="auto"/>
              <w:bottom w:val="single" w:sz="2" w:space="0" w:color="auto"/>
              <w:right w:val="single" w:sz="2" w:space="0" w:color="auto"/>
            </w:tcBorders>
          </w:tcPr>
          <w:p w14:paraId="5CE68831" w14:textId="77777777" w:rsidR="0006775A" w:rsidRPr="00EA737C" w:rsidRDefault="0006775A" w:rsidP="0006775A">
            <w:pPr>
              <w:autoSpaceDE w:val="0"/>
              <w:autoSpaceDN w:val="0"/>
              <w:jc w:val="left"/>
              <w:rPr>
                <w:rFonts w:eastAsia="Times New Roman"/>
                <w:noProof/>
                <w:szCs w:val="24"/>
              </w:rPr>
            </w:pPr>
            <w:r w:rsidRPr="00EA737C">
              <w:rPr>
                <w:noProof/>
              </w:rPr>
              <w:t>Zbiornik</w:t>
            </w:r>
          </w:p>
        </w:tc>
      </w:tr>
      <w:tr w:rsidR="0006775A" w:rsidRPr="00EA737C" w14:paraId="3B04F9CB" w14:textId="77777777" w:rsidTr="00BC1B5E">
        <w:tc>
          <w:tcPr>
            <w:tcW w:w="624" w:type="dxa"/>
            <w:tcBorders>
              <w:top w:val="single" w:sz="2" w:space="0" w:color="auto"/>
              <w:left w:val="single" w:sz="2" w:space="0" w:color="auto"/>
              <w:bottom w:val="single" w:sz="2" w:space="0" w:color="auto"/>
              <w:right w:val="single" w:sz="2" w:space="0" w:color="auto"/>
            </w:tcBorders>
          </w:tcPr>
          <w:p w14:paraId="0CF05154" w14:textId="77777777" w:rsidR="0006775A" w:rsidRPr="00EA737C" w:rsidRDefault="0006775A" w:rsidP="0006775A">
            <w:pPr>
              <w:autoSpaceDE w:val="0"/>
              <w:autoSpaceDN w:val="0"/>
              <w:jc w:val="left"/>
              <w:rPr>
                <w:rFonts w:eastAsia="Times New Roman"/>
                <w:noProof/>
                <w:szCs w:val="24"/>
              </w:rPr>
            </w:pPr>
            <w:r w:rsidRPr="00EA737C">
              <w:rPr>
                <w:noProof/>
              </w:rPr>
              <w:t>B</w:t>
            </w:r>
          </w:p>
        </w:tc>
        <w:tc>
          <w:tcPr>
            <w:tcW w:w="4160" w:type="dxa"/>
            <w:tcBorders>
              <w:top w:val="single" w:sz="2" w:space="0" w:color="auto"/>
              <w:left w:val="single" w:sz="2" w:space="0" w:color="auto"/>
              <w:bottom w:val="single" w:sz="2" w:space="0" w:color="auto"/>
              <w:right w:val="single" w:sz="2" w:space="0" w:color="auto"/>
            </w:tcBorders>
          </w:tcPr>
          <w:p w14:paraId="7A6CCD18" w14:textId="77777777" w:rsidR="0006775A" w:rsidRPr="00EA737C" w:rsidRDefault="0006775A" w:rsidP="0006775A">
            <w:pPr>
              <w:autoSpaceDE w:val="0"/>
              <w:autoSpaceDN w:val="0"/>
              <w:jc w:val="left"/>
              <w:rPr>
                <w:rFonts w:eastAsia="Times New Roman"/>
                <w:noProof/>
                <w:szCs w:val="24"/>
              </w:rPr>
            </w:pPr>
            <w:r w:rsidRPr="00EA737C">
              <w:rPr>
                <w:noProof/>
              </w:rPr>
              <w:t>Dozownik</w:t>
            </w:r>
          </w:p>
        </w:tc>
      </w:tr>
      <w:tr w:rsidR="0006775A" w:rsidRPr="00EA737C" w14:paraId="11147DD0" w14:textId="77777777" w:rsidTr="00BC1B5E">
        <w:tc>
          <w:tcPr>
            <w:tcW w:w="624" w:type="dxa"/>
            <w:tcBorders>
              <w:top w:val="single" w:sz="2" w:space="0" w:color="auto"/>
              <w:left w:val="single" w:sz="2" w:space="0" w:color="auto"/>
              <w:bottom w:val="single" w:sz="2" w:space="0" w:color="auto"/>
              <w:right w:val="single" w:sz="2" w:space="0" w:color="auto"/>
            </w:tcBorders>
          </w:tcPr>
          <w:p w14:paraId="48EFC620" w14:textId="77777777" w:rsidR="0006775A" w:rsidRPr="00EA737C" w:rsidRDefault="0006775A" w:rsidP="0006775A">
            <w:pPr>
              <w:autoSpaceDE w:val="0"/>
              <w:autoSpaceDN w:val="0"/>
              <w:jc w:val="left"/>
              <w:rPr>
                <w:rFonts w:eastAsia="Times New Roman"/>
                <w:noProof/>
                <w:szCs w:val="24"/>
              </w:rPr>
            </w:pPr>
            <w:r w:rsidRPr="00EA737C">
              <w:rPr>
                <w:noProof/>
              </w:rPr>
              <w:t>C</w:t>
            </w:r>
          </w:p>
        </w:tc>
        <w:tc>
          <w:tcPr>
            <w:tcW w:w="4160" w:type="dxa"/>
            <w:tcBorders>
              <w:top w:val="single" w:sz="2" w:space="0" w:color="auto"/>
              <w:left w:val="single" w:sz="2" w:space="0" w:color="auto"/>
              <w:bottom w:val="single" w:sz="2" w:space="0" w:color="auto"/>
              <w:right w:val="single" w:sz="2" w:space="0" w:color="auto"/>
            </w:tcBorders>
          </w:tcPr>
          <w:p w14:paraId="31908A40" w14:textId="77777777" w:rsidR="0006775A" w:rsidRPr="00EA737C" w:rsidRDefault="0006775A" w:rsidP="0006775A">
            <w:pPr>
              <w:autoSpaceDE w:val="0"/>
              <w:autoSpaceDN w:val="0"/>
              <w:jc w:val="left"/>
              <w:rPr>
                <w:rFonts w:eastAsia="Times New Roman"/>
                <w:noProof/>
                <w:szCs w:val="24"/>
              </w:rPr>
            </w:pPr>
            <w:r w:rsidRPr="00EA737C">
              <w:rPr>
                <w:noProof/>
              </w:rPr>
              <w:t>Komora napowietrzająca (objętość trzy litry)</w:t>
            </w:r>
          </w:p>
        </w:tc>
      </w:tr>
      <w:tr w:rsidR="0006775A" w:rsidRPr="00EA737C" w14:paraId="65CA1976" w14:textId="77777777" w:rsidTr="00BC1B5E">
        <w:tc>
          <w:tcPr>
            <w:tcW w:w="624" w:type="dxa"/>
            <w:tcBorders>
              <w:top w:val="single" w:sz="2" w:space="0" w:color="auto"/>
              <w:left w:val="single" w:sz="2" w:space="0" w:color="auto"/>
              <w:bottom w:val="single" w:sz="2" w:space="0" w:color="auto"/>
              <w:right w:val="single" w:sz="2" w:space="0" w:color="auto"/>
            </w:tcBorders>
          </w:tcPr>
          <w:p w14:paraId="5A2B4FC1" w14:textId="77777777" w:rsidR="0006775A" w:rsidRPr="00EA737C" w:rsidRDefault="0006775A" w:rsidP="0006775A">
            <w:pPr>
              <w:autoSpaceDE w:val="0"/>
              <w:autoSpaceDN w:val="0"/>
              <w:jc w:val="left"/>
              <w:rPr>
                <w:rFonts w:eastAsia="Times New Roman"/>
                <w:noProof/>
                <w:szCs w:val="24"/>
              </w:rPr>
            </w:pPr>
            <w:r w:rsidRPr="00EA737C">
              <w:rPr>
                <w:noProof/>
              </w:rPr>
              <w:t>D</w:t>
            </w:r>
          </w:p>
        </w:tc>
        <w:tc>
          <w:tcPr>
            <w:tcW w:w="4160" w:type="dxa"/>
            <w:tcBorders>
              <w:top w:val="single" w:sz="2" w:space="0" w:color="auto"/>
              <w:left w:val="single" w:sz="2" w:space="0" w:color="auto"/>
              <w:bottom w:val="single" w:sz="2" w:space="0" w:color="auto"/>
              <w:right w:val="single" w:sz="2" w:space="0" w:color="auto"/>
            </w:tcBorders>
          </w:tcPr>
          <w:p w14:paraId="4A9F8BFC" w14:textId="77777777" w:rsidR="0006775A" w:rsidRPr="00EA737C" w:rsidRDefault="0006775A" w:rsidP="0006775A">
            <w:pPr>
              <w:autoSpaceDE w:val="0"/>
              <w:autoSpaceDN w:val="0"/>
              <w:jc w:val="left"/>
              <w:rPr>
                <w:rFonts w:eastAsia="Times New Roman"/>
                <w:noProof/>
                <w:szCs w:val="24"/>
              </w:rPr>
            </w:pPr>
            <w:r w:rsidRPr="00EA737C">
              <w:rPr>
                <w:noProof/>
              </w:rPr>
              <w:t>Osadnik</w:t>
            </w:r>
          </w:p>
        </w:tc>
      </w:tr>
      <w:tr w:rsidR="0006775A" w:rsidRPr="00EA737C" w14:paraId="4245E9A0" w14:textId="77777777" w:rsidTr="00BC1B5E">
        <w:tc>
          <w:tcPr>
            <w:tcW w:w="624" w:type="dxa"/>
            <w:tcBorders>
              <w:top w:val="single" w:sz="2" w:space="0" w:color="auto"/>
              <w:left w:val="single" w:sz="2" w:space="0" w:color="auto"/>
              <w:bottom w:val="single" w:sz="2" w:space="0" w:color="auto"/>
              <w:right w:val="single" w:sz="2" w:space="0" w:color="auto"/>
            </w:tcBorders>
          </w:tcPr>
          <w:p w14:paraId="153FB8AF" w14:textId="77777777" w:rsidR="0006775A" w:rsidRPr="00EA737C" w:rsidRDefault="0006775A" w:rsidP="0006775A">
            <w:pPr>
              <w:autoSpaceDE w:val="0"/>
              <w:autoSpaceDN w:val="0"/>
              <w:jc w:val="left"/>
              <w:rPr>
                <w:rFonts w:eastAsia="Times New Roman"/>
                <w:noProof/>
                <w:szCs w:val="24"/>
              </w:rPr>
            </w:pPr>
            <w:r w:rsidRPr="00EA737C">
              <w:rPr>
                <w:noProof/>
              </w:rPr>
              <w:t>E</w:t>
            </w:r>
          </w:p>
        </w:tc>
        <w:tc>
          <w:tcPr>
            <w:tcW w:w="4160" w:type="dxa"/>
            <w:tcBorders>
              <w:top w:val="single" w:sz="2" w:space="0" w:color="auto"/>
              <w:left w:val="single" w:sz="2" w:space="0" w:color="auto"/>
              <w:bottom w:val="single" w:sz="2" w:space="0" w:color="auto"/>
              <w:right w:val="single" w:sz="2" w:space="0" w:color="auto"/>
            </w:tcBorders>
          </w:tcPr>
          <w:p w14:paraId="489CCBDE" w14:textId="77777777" w:rsidR="0006775A" w:rsidRPr="00EA737C" w:rsidRDefault="0006775A" w:rsidP="0006775A">
            <w:pPr>
              <w:autoSpaceDE w:val="0"/>
              <w:autoSpaceDN w:val="0"/>
              <w:jc w:val="left"/>
              <w:rPr>
                <w:rFonts w:eastAsia="Times New Roman"/>
                <w:noProof/>
                <w:szCs w:val="24"/>
              </w:rPr>
            </w:pPr>
            <w:r w:rsidRPr="00EA737C">
              <w:rPr>
                <w:noProof/>
              </w:rPr>
              <w:t>Powietrzny podnośnik cieczy</w:t>
            </w:r>
          </w:p>
        </w:tc>
      </w:tr>
      <w:tr w:rsidR="0006775A" w:rsidRPr="00EA737C" w14:paraId="36E5F7E4" w14:textId="77777777" w:rsidTr="00BC1B5E">
        <w:tc>
          <w:tcPr>
            <w:tcW w:w="624" w:type="dxa"/>
            <w:tcBorders>
              <w:top w:val="single" w:sz="2" w:space="0" w:color="auto"/>
              <w:left w:val="single" w:sz="2" w:space="0" w:color="auto"/>
              <w:bottom w:val="single" w:sz="2" w:space="0" w:color="auto"/>
              <w:right w:val="single" w:sz="2" w:space="0" w:color="auto"/>
            </w:tcBorders>
          </w:tcPr>
          <w:p w14:paraId="0F208122" w14:textId="77777777" w:rsidR="0006775A" w:rsidRPr="00EA737C" w:rsidRDefault="0006775A" w:rsidP="0006775A">
            <w:pPr>
              <w:autoSpaceDE w:val="0"/>
              <w:autoSpaceDN w:val="0"/>
              <w:jc w:val="left"/>
              <w:rPr>
                <w:rFonts w:eastAsia="Times New Roman"/>
                <w:noProof/>
                <w:szCs w:val="24"/>
              </w:rPr>
            </w:pPr>
            <w:r w:rsidRPr="00EA737C">
              <w:rPr>
                <w:noProof/>
              </w:rPr>
              <w:t>F</w:t>
            </w:r>
          </w:p>
        </w:tc>
        <w:tc>
          <w:tcPr>
            <w:tcW w:w="4160" w:type="dxa"/>
            <w:tcBorders>
              <w:top w:val="single" w:sz="2" w:space="0" w:color="auto"/>
              <w:left w:val="single" w:sz="2" w:space="0" w:color="auto"/>
              <w:bottom w:val="single" w:sz="2" w:space="0" w:color="auto"/>
              <w:right w:val="single" w:sz="2" w:space="0" w:color="auto"/>
            </w:tcBorders>
          </w:tcPr>
          <w:p w14:paraId="6D06BF4E" w14:textId="77777777" w:rsidR="0006775A" w:rsidRPr="00EA737C" w:rsidRDefault="0006775A" w:rsidP="0006775A">
            <w:pPr>
              <w:autoSpaceDE w:val="0"/>
              <w:autoSpaceDN w:val="0"/>
              <w:jc w:val="left"/>
              <w:rPr>
                <w:rFonts w:eastAsia="Times New Roman"/>
                <w:noProof/>
                <w:szCs w:val="24"/>
              </w:rPr>
            </w:pPr>
            <w:r w:rsidRPr="00EA737C">
              <w:rPr>
                <w:noProof/>
              </w:rPr>
              <w:t>Kolektor</w:t>
            </w:r>
          </w:p>
        </w:tc>
      </w:tr>
      <w:tr w:rsidR="0006775A" w:rsidRPr="00EA737C" w14:paraId="563AA641" w14:textId="77777777" w:rsidTr="00BC1B5E">
        <w:tc>
          <w:tcPr>
            <w:tcW w:w="624" w:type="dxa"/>
            <w:tcBorders>
              <w:top w:val="single" w:sz="2" w:space="0" w:color="auto"/>
              <w:left w:val="single" w:sz="2" w:space="0" w:color="auto"/>
              <w:bottom w:val="single" w:sz="2" w:space="0" w:color="auto"/>
              <w:right w:val="single" w:sz="2" w:space="0" w:color="auto"/>
            </w:tcBorders>
          </w:tcPr>
          <w:p w14:paraId="2F63B6AD" w14:textId="77777777" w:rsidR="0006775A" w:rsidRPr="00EA737C" w:rsidRDefault="0006775A" w:rsidP="0006775A">
            <w:pPr>
              <w:autoSpaceDE w:val="0"/>
              <w:autoSpaceDN w:val="0"/>
              <w:jc w:val="left"/>
              <w:rPr>
                <w:rFonts w:eastAsia="Times New Roman"/>
                <w:noProof/>
                <w:szCs w:val="24"/>
              </w:rPr>
            </w:pPr>
            <w:r w:rsidRPr="00EA737C">
              <w:rPr>
                <w:noProof/>
              </w:rPr>
              <w:t>G</w:t>
            </w:r>
          </w:p>
        </w:tc>
        <w:tc>
          <w:tcPr>
            <w:tcW w:w="4160" w:type="dxa"/>
            <w:tcBorders>
              <w:top w:val="single" w:sz="2" w:space="0" w:color="auto"/>
              <w:left w:val="single" w:sz="2" w:space="0" w:color="auto"/>
              <w:bottom w:val="single" w:sz="2" w:space="0" w:color="auto"/>
              <w:right w:val="single" w:sz="2" w:space="0" w:color="auto"/>
            </w:tcBorders>
          </w:tcPr>
          <w:p w14:paraId="1F63E450" w14:textId="77777777" w:rsidR="0006775A" w:rsidRPr="00EA737C" w:rsidRDefault="0006775A" w:rsidP="0006775A">
            <w:pPr>
              <w:autoSpaceDE w:val="0"/>
              <w:autoSpaceDN w:val="0"/>
              <w:jc w:val="left"/>
              <w:rPr>
                <w:rFonts w:eastAsia="Times New Roman"/>
                <w:noProof/>
                <w:szCs w:val="24"/>
              </w:rPr>
            </w:pPr>
            <w:r w:rsidRPr="00EA737C">
              <w:rPr>
                <w:noProof/>
              </w:rPr>
              <w:t>Napowietrzacz ze spiekanego szkła</w:t>
            </w:r>
          </w:p>
        </w:tc>
      </w:tr>
      <w:tr w:rsidR="0006775A" w:rsidRPr="00EA737C" w14:paraId="3EC09D8A" w14:textId="77777777" w:rsidTr="00BC1B5E">
        <w:tc>
          <w:tcPr>
            <w:tcW w:w="624" w:type="dxa"/>
            <w:tcBorders>
              <w:top w:val="single" w:sz="2" w:space="0" w:color="auto"/>
              <w:left w:val="single" w:sz="2" w:space="0" w:color="auto"/>
              <w:bottom w:val="single" w:sz="2" w:space="0" w:color="auto"/>
              <w:right w:val="single" w:sz="2" w:space="0" w:color="auto"/>
            </w:tcBorders>
          </w:tcPr>
          <w:p w14:paraId="2308F99C" w14:textId="77777777" w:rsidR="0006775A" w:rsidRPr="00EA737C" w:rsidRDefault="0006775A" w:rsidP="0006775A">
            <w:pPr>
              <w:autoSpaceDE w:val="0"/>
              <w:autoSpaceDN w:val="0"/>
              <w:jc w:val="left"/>
              <w:rPr>
                <w:rFonts w:eastAsia="Times New Roman"/>
                <w:noProof/>
                <w:szCs w:val="24"/>
              </w:rPr>
            </w:pPr>
            <w:r w:rsidRPr="00EA737C">
              <w:rPr>
                <w:noProof/>
              </w:rPr>
              <w:t>H</w:t>
            </w:r>
          </w:p>
        </w:tc>
        <w:tc>
          <w:tcPr>
            <w:tcW w:w="4160" w:type="dxa"/>
            <w:tcBorders>
              <w:top w:val="single" w:sz="2" w:space="0" w:color="auto"/>
              <w:left w:val="single" w:sz="2" w:space="0" w:color="auto"/>
              <w:bottom w:val="single" w:sz="2" w:space="0" w:color="auto"/>
              <w:right w:val="single" w:sz="2" w:space="0" w:color="auto"/>
            </w:tcBorders>
          </w:tcPr>
          <w:p w14:paraId="2A5CA207" w14:textId="77777777" w:rsidR="0006775A" w:rsidRPr="00EA737C" w:rsidRDefault="0006775A" w:rsidP="0006775A">
            <w:pPr>
              <w:autoSpaceDE w:val="0"/>
              <w:autoSpaceDN w:val="0"/>
              <w:jc w:val="left"/>
              <w:rPr>
                <w:rFonts w:eastAsia="Times New Roman"/>
                <w:noProof/>
                <w:szCs w:val="24"/>
              </w:rPr>
            </w:pPr>
            <w:r w:rsidRPr="00EA737C">
              <w:rPr>
                <w:noProof/>
              </w:rPr>
              <w:t>Przepływomierz powietrza</w:t>
            </w:r>
          </w:p>
        </w:tc>
      </w:tr>
      <w:tr w:rsidR="0006775A" w:rsidRPr="00EA737C" w14:paraId="5165DF3A" w14:textId="77777777" w:rsidTr="00BC1B5E">
        <w:tc>
          <w:tcPr>
            <w:tcW w:w="624" w:type="dxa"/>
            <w:tcBorders>
              <w:top w:val="single" w:sz="2" w:space="0" w:color="auto"/>
              <w:left w:val="single" w:sz="2" w:space="0" w:color="auto"/>
              <w:bottom w:val="single" w:sz="2" w:space="0" w:color="auto"/>
              <w:right w:val="single" w:sz="2" w:space="0" w:color="auto"/>
            </w:tcBorders>
          </w:tcPr>
          <w:p w14:paraId="7E689D68" w14:textId="77777777" w:rsidR="0006775A" w:rsidRPr="00EA737C" w:rsidRDefault="0006775A" w:rsidP="0006775A">
            <w:pPr>
              <w:autoSpaceDE w:val="0"/>
              <w:autoSpaceDN w:val="0"/>
              <w:jc w:val="left"/>
              <w:rPr>
                <w:rFonts w:eastAsia="Times New Roman"/>
                <w:noProof/>
                <w:szCs w:val="24"/>
              </w:rPr>
            </w:pPr>
            <w:r w:rsidRPr="00EA737C">
              <w:rPr>
                <w:noProof/>
              </w:rPr>
              <w:t>I</w:t>
            </w:r>
          </w:p>
        </w:tc>
        <w:tc>
          <w:tcPr>
            <w:tcW w:w="4160" w:type="dxa"/>
            <w:tcBorders>
              <w:top w:val="single" w:sz="2" w:space="0" w:color="auto"/>
              <w:left w:val="single" w:sz="2" w:space="0" w:color="auto"/>
              <w:bottom w:val="single" w:sz="2" w:space="0" w:color="auto"/>
              <w:right w:val="single" w:sz="2" w:space="0" w:color="auto"/>
            </w:tcBorders>
          </w:tcPr>
          <w:p w14:paraId="0E6B9CAA" w14:textId="77777777" w:rsidR="0006775A" w:rsidRPr="00EA737C" w:rsidRDefault="0006775A" w:rsidP="0006775A">
            <w:pPr>
              <w:autoSpaceDE w:val="0"/>
              <w:autoSpaceDN w:val="0"/>
              <w:jc w:val="left"/>
              <w:rPr>
                <w:rFonts w:eastAsia="Times New Roman"/>
                <w:noProof/>
                <w:szCs w:val="24"/>
              </w:rPr>
            </w:pPr>
            <w:r w:rsidRPr="00EA737C">
              <w:rPr>
                <w:noProof/>
              </w:rPr>
              <w:t>Powietrze</w:t>
            </w:r>
          </w:p>
        </w:tc>
      </w:tr>
    </w:tbl>
    <w:p w14:paraId="1D59FCCE" w14:textId="783B696F" w:rsidR="00F74A86" w:rsidRPr="00EA737C" w:rsidRDefault="00F74A86" w:rsidP="00F74A86">
      <w:pPr>
        <w:pStyle w:val="CM3"/>
        <w:spacing w:before="60" w:after="60"/>
        <w:rPr>
          <w:noProof/>
          <w:color w:val="000000"/>
        </w:rPr>
      </w:pPr>
    </w:p>
    <w:p w14:paraId="01118F09" w14:textId="28490B20" w:rsidR="00FE0ACC" w:rsidRPr="00EA737C" w:rsidRDefault="00FE0ACC" w:rsidP="00FE0ACC">
      <w:pPr>
        <w:pStyle w:val="Caption"/>
        <w:keepNext/>
        <w:jc w:val="center"/>
        <w:rPr>
          <w:noProof/>
        </w:rPr>
      </w:pPr>
      <w:r w:rsidRPr="00EA737C">
        <w:rPr>
          <w:noProof/>
        </w:rPr>
        <w:t xml:space="preserve">Rys. </w:t>
      </w:r>
      <w:r w:rsidR="003808EC">
        <w:rPr>
          <w:noProof/>
        </w:rPr>
        <w:fldChar w:fldCharType="begin"/>
      </w:r>
      <w:r w:rsidR="003808EC">
        <w:rPr>
          <w:noProof/>
        </w:rPr>
        <w:instrText xml:space="preserve"> SEQ Figure \* ARABIC </w:instrText>
      </w:r>
      <w:r w:rsidR="003808EC">
        <w:rPr>
          <w:noProof/>
        </w:rPr>
        <w:fldChar w:fldCharType="separate"/>
      </w:r>
      <w:r w:rsidRPr="00EA737C">
        <w:rPr>
          <w:noProof/>
        </w:rPr>
        <w:t>2</w:t>
      </w:r>
      <w:r w:rsidR="003808EC">
        <w:rPr>
          <w:noProof/>
        </w:rPr>
        <w:fldChar w:fldCharType="end"/>
      </w:r>
      <w:r w:rsidRPr="00EA737C">
        <w:rPr>
          <w:noProof/>
        </w:rPr>
        <w:t xml:space="preserve"> – Instalacja</w:t>
      </w:r>
      <w:r w:rsidR="000E7C0A" w:rsidRPr="00EA737C">
        <w:rPr>
          <w:noProof/>
        </w:rPr>
        <w:t xml:space="preserve"> z</w:t>
      </w:r>
      <w:r w:rsidR="000E7C0A">
        <w:rPr>
          <w:noProof/>
        </w:rPr>
        <w:t> </w:t>
      </w:r>
      <w:r w:rsidR="000E7C0A" w:rsidRPr="00EA737C">
        <w:rPr>
          <w:noProof/>
        </w:rPr>
        <w:t>osa</w:t>
      </w:r>
      <w:r w:rsidRPr="00EA737C">
        <w:rPr>
          <w:noProof/>
        </w:rPr>
        <w:t>dem czynnym: szczegóły (wymiary</w:t>
      </w:r>
      <w:r w:rsidR="000E7C0A" w:rsidRPr="00EA737C">
        <w:rPr>
          <w:noProof/>
        </w:rPr>
        <w:t xml:space="preserve"> w</w:t>
      </w:r>
      <w:r w:rsidR="000E7C0A">
        <w:rPr>
          <w:noProof/>
        </w:rPr>
        <w:t> </w:t>
      </w:r>
      <w:r w:rsidR="000E7C0A" w:rsidRPr="00EA737C">
        <w:rPr>
          <w:noProof/>
        </w:rPr>
        <w:t>mil</w:t>
      </w:r>
      <w:r w:rsidRPr="00EA737C">
        <w:rPr>
          <w:noProof/>
        </w:rPr>
        <w:t>imetrach)</w:t>
      </w:r>
    </w:p>
    <w:p w14:paraId="19A8EB25" w14:textId="2B6BF990" w:rsidR="00FE0ACC" w:rsidRPr="00EA737C" w:rsidRDefault="00F0084A" w:rsidP="00FE0ACC">
      <w:pPr>
        <w:jc w:val="center"/>
        <w:rPr>
          <w:noProof/>
        </w:rPr>
      </w:pPr>
      <w:r w:rsidRPr="00EA737C">
        <w:rPr>
          <w:noProof/>
          <w:lang w:val="en-GB" w:eastAsia="en-GB"/>
        </w:rPr>
        <w:drawing>
          <wp:inline distT="0" distB="0" distL="0" distR="0" wp14:anchorId="02C09498" wp14:editId="346645D6">
            <wp:extent cx="4547955" cy="561079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39571" cy="5723821"/>
                    </a:xfrm>
                    <a:prstGeom prst="rect">
                      <a:avLst/>
                    </a:prstGeom>
                  </pic:spPr>
                </pic:pic>
              </a:graphicData>
            </a:graphic>
          </wp:inline>
        </w:drawing>
      </w:r>
    </w:p>
    <w:p w14:paraId="6851E0D4" w14:textId="3D67E3F9" w:rsidR="00E5259C" w:rsidRPr="00EA737C" w:rsidRDefault="00E5259C" w:rsidP="00FE0ACC">
      <w:pPr>
        <w:jc w:val="center"/>
        <w:rPr>
          <w:noProof/>
        </w:rPr>
      </w:pPr>
    </w:p>
    <w:p w14:paraId="55A1ACC2" w14:textId="77777777" w:rsidR="00E5259C" w:rsidRPr="00EA737C" w:rsidRDefault="00E5259C" w:rsidP="00FE0ACC">
      <w:pPr>
        <w:jc w:val="center"/>
        <w:rPr>
          <w:noProof/>
        </w:rPr>
      </w:pPr>
    </w:p>
    <w:tbl>
      <w:tblPr>
        <w:tblW w:w="0" w:type="auto"/>
        <w:tblInd w:w="2089" w:type="dxa"/>
        <w:tblLayout w:type="fixed"/>
        <w:tblLook w:val="0000" w:firstRow="0" w:lastRow="0" w:firstColumn="0" w:lastColumn="0" w:noHBand="0" w:noVBand="0"/>
      </w:tblPr>
      <w:tblGrid>
        <w:gridCol w:w="613"/>
        <w:gridCol w:w="4086"/>
      </w:tblGrid>
      <w:tr w:rsidR="0021624E" w:rsidRPr="00EA737C" w14:paraId="48AE4A37" w14:textId="77777777" w:rsidTr="00BC1B5E">
        <w:tc>
          <w:tcPr>
            <w:tcW w:w="613" w:type="dxa"/>
            <w:tcBorders>
              <w:top w:val="single" w:sz="2" w:space="0" w:color="auto"/>
              <w:left w:val="single" w:sz="2" w:space="0" w:color="auto"/>
              <w:bottom w:val="single" w:sz="2" w:space="0" w:color="auto"/>
              <w:right w:val="single" w:sz="2" w:space="0" w:color="auto"/>
            </w:tcBorders>
          </w:tcPr>
          <w:p w14:paraId="6BA4E346" w14:textId="77777777" w:rsidR="0021624E" w:rsidRPr="00EA737C" w:rsidRDefault="0021624E" w:rsidP="0021624E">
            <w:pPr>
              <w:autoSpaceDE w:val="0"/>
              <w:autoSpaceDN w:val="0"/>
              <w:jc w:val="left"/>
              <w:rPr>
                <w:rFonts w:eastAsia="Times New Roman"/>
                <w:noProof/>
                <w:szCs w:val="24"/>
              </w:rPr>
            </w:pPr>
            <w:r w:rsidRPr="00EA737C">
              <w:rPr>
                <w:noProof/>
              </w:rPr>
              <w:t>A</w:t>
            </w:r>
          </w:p>
        </w:tc>
        <w:tc>
          <w:tcPr>
            <w:tcW w:w="4086" w:type="dxa"/>
            <w:tcBorders>
              <w:top w:val="single" w:sz="2" w:space="0" w:color="auto"/>
              <w:left w:val="single" w:sz="2" w:space="0" w:color="auto"/>
              <w:bottom w:val="single" w:sz="2" w:space="0" w:color="auto"/>
              <w:right w:val="single" w:sz="2" w:space="0" w:color="auto"/>
            </w:tcBorders>
          </w:tcPr>
          <w:p w14:paraId="071B984C" w14:textId="77777777" w:rsidR="0021624E" w:rsidRPr="00EA737C" w:rsidRDefault="0021624E" w:rsidP="0021624E">
            <w:pPr>
              <w:autoSpaceDE w:val="0"/>
              <w:autoSpaceDN w:val="0"/>
              <w:jc w:val="left"/>
              <w:rPr>
                <w:rFonts w:eastAsia="Times New Roman"/>
                <w:noProof/>
                <w:szCs w:val="24"/>
              </w:rPr>
            </w:pPr>
            <w:r w:rsidRPr="00EA737C">
              <w:rPr>
                <w:noProof/>
              </w:rPr>
              <w:t>Poziom cieczy</w:t>
            </w:r>
          </w:p>
        </w:tc>
      </w:tr>
      <w:tr w:rsidR="0021624E" w:rsidRPr="00EA737C" w14:paraId="675E0AAC" w14:textId="77777777" w:rsidTr="00BC1B5E">
        <w:tc>
          <w:tcPr>
            <w:tcW w:w="613" w:type="dxa"/>
            <w:tcBorders>
              <w:top w:val="single" w:sz="2" w:space="0" w:color="auto"/>
              <w:left w:val="single" w:sz="2" w:space="0" w:color="auto"/>
              <w:bottom w:val="single" w:sz="2" w:space="0" w:color="auto"/>
              <w:right w:val="single" w:sz="2" w:space="0" w:color="auto"/>
            </w:tcBorders>
          </w:tcPr>
          <w:p w14:paraId="6161F912" w14:textId="77777777" w:rsidR="0021624E" w:rsidRPr="00EA737C" w:rsidRDefault="0021624E" w:rsidP="0021624E">
            <w:pPr>
              <w:autoSpaceDE w:val="0"/>
              <w:autoSpaceDN w:val="0"/>
              <w:jc w:val="left"/>
              <w:rPr>
                <w:rFonts w:eastAsia="Times New Roman"/>
                <w:noProof/>
                <w:szCs w:val="24"/>
              </w:rPr>
            </w:pPr>
            <w:r w:rsidRPr="00EA737C">
              <w:rPr>
                <w:noProof/>
              </w:rPr>
              <w:t>B</w:t>
            </w:r>
          </w:p>
        </w:tc>
        <w:tc>
          <w:tcPr>
            <w:tcW w:w="4086" w:type="dxa"/>
            <w:tcBorders>
              <w:top w:val="single" w:sz="2" w:space="0" w:color="auto"/>
              <w:left w:val="single" w:sz="2" w:space="0" w:color="auto"/>
              <w:bottom w:val="single" w:sz="2" w:space="0" w:color="auto"/>
              <w:right w:val="single" w:sz="2" w:space="0" w:color="auto"/>
            </w:tcBorders>
          </w:tcPr>
          <w:p w14:paraId="501F99D9" w14:textId="77777777" w:rsidR="0021624E" w:rsidRPr="00EA737C" w:rsidRDefault="0021624E" w:rsidP="0021624E">
            <w:pPr>
              <w:autoSpaceDE w:val="0"/>
              <w:autoSpaceDN w:val="0"/>
              <w:jc w:val="left"/>
              <w:rPr>
                <w:rFonts w:eastAsia="Times New Roman"/>
                <w:noProof/>
                <w:szCs w:val="24"/>
              </w:rPr>
            </w:pPr>
            <w:r w:rsidRPr="00EA737C">
              <w:rPr>
                <w:noProof/>
              </w:rPr>
              <w:t>Twarde PVC</w:t>
            </w:r>
          </w:p>
        </w:tc>
      </w:tr>
      <w:tr w:rsidR="0021624E" w:rsidRPr="00EA737C" w14:paraId="2F74B867" w14:textId="77777777" w:rsidTr="00BC1B5E">
        <w:tc>
          <w:tcPr>
            <w:tcW w:w="613" w:type="dxa"/>
            <w:tcBorders>
              <w:top w:val="single" w:sz="2" w:space="0" w:color="auto"/>
              <w:left w:val="single" w:sz="2" w:space="0" w:color="auto"/>
              <w:bottom w:val="single" w:sz="2" w:space="0" w:color="auto"/>
              <w:right w:val="single" w:sz="2" w:space="0" w:color="auto"/>
            </w:tcBorders>
          </w:tcPr>
          <w:p w14:paraId="1DCC5775" w14:textId="77777777" w:rsidR="0021624E" w:rsidRPr="00EA737C" w:rsidRDefault="0021624E" w:rsidP="0021624E">
            <w:pPr>
              <w:autoSpaceDE w:val="0"/>
              <w:autoSpaceDN w:val="0"/>
              <w:jc w:val="left"/>
              <w:rPr>
                <w:rFonts w:eastAsia="Times New Roman"/>
                <w:noProof/>
                <w:szCs w:val="24"/>
              </w:rPr>
            </w:pPr>
            <w:r w:rsidRPr="00EA737C">
              <w:rPr>
                <w:noProof/>
              </w:rPr>
              <w:t>C</w:t>
            </w:r>
          </w:p>
        </w:tc>
        <w:tc>
          <w:tcPr>
            <w:tcW w:w="4086" w:type="dxa"/>
            <w:tcBorders>
              <w:top w:val="single" w:sz="2" w:space="0" w:color="auto"/>
              <w:left w:val="single" w:sz="2" w:space="0" w:color="auto"/>
              <w:bottom w:val="single" w:sz="2" w:space="0" w:color="auto"/>
              <w:right w:val="single" w:sz="2" w:space="0" w:color="auto"/>
            </w:tcBorders>
          </w:tcPr>
          <w:p w14:paraId="1CA98C36" w14:textId="77777777" w:rsidR="0021624E" w:rsidRPr="00EA737C" w:rsidRDefault="0021624E" w:rsidP="0021624E">
            <w:pPr>
              <w:autoSpaceDE w:val="0"/>
              <w:autoSpaceDN w:val="0"/>
              <w:jc w:val="left"/>
              <w:rPr>
                <w:rFonts w:eastAsia="Times New Roman"/>
                <w:noProof/>
                <w:szCs w:val="24"/>
              </w:rPr>
            </w:pPr>
            <w:r w:rsidRPr="00EA737C">
              <w:rPr>
                <w:noProof/>
              </w:rPr>
              <w:t>Szkło lub wodoodporne tworzywo sztuczne (twarde PVC)</w:t>
            </w:r>
          </w:p>
        </w:tc>
      </w:tr>
    </w:tbl>
    <w:p w14:paraId="005197A1" w14:textId="77777777" w:rsidR="00FE0ACC" w:rsidRPr="00EA737C" w:rsidRDefault="00FE0ACC" w:rsidP="00FE0ACC">
      <w:pPr>
        <w:jc w:val="center"/>
        <w:rPr>
          <w:noProof/>
        </w:rPr>
      </w:pPr>
    </w:p>
    <w:p w14:paraId="5532A868" w14:textId="77777777" w:rsidR="00FE0ACC" w:rsidRPr="00EA737C" w:rsidRDefault="00FE0ACC" w:rsidP="00FE0ACC">
      <w:pPr>
        <w:pStyle w:val="Caption"/>
        <w:keepNext/>
        <w:jc w:val="center"/>
        <w:rPr>
          <w:noProof/>
        </w:rPr>
      </w:pPr>
      <w:r w:rsidRPr="00EA737C">
        <w:rPr>
          <w:noProof/>
        </w:rPr>
        <w:t xml:space="preserve">Rys. </w:t>
      </w:r>
      <w:r w:rsidR="003808EC">
        <w:rPr>
          <w:noProof/>
        </w:rPr>
        <w:fldChar w:fldCharType="begin"/>
      </w:r>
      <w:r w:rsidR="003808EC">
        <w:rPr>
          <w:noProof/>
        </w:rPr>
        <w:instrText xml:space="preserve"> SEQ Figure \* ARABIC </w:instrText>
      </w:r>
      <w:r w:rsidR="003808EC">
        <w:rPr>
          <w:noProof/>
        </w:rPr>
        <w:fldChar w:fldCharType="separate"/>
      </w:r>
      <w:r w:rsidRPr="00EA737C">
        <w:rPr>
          <w:noProof/>
        </w:rPr>
        <w:t>3</w:t>
      </w:r>
      <w:r w:rsidR="003808EC">
        <w:rPr>
          <w:noProof/>
        </w:rPr>
        <w:fldChar w:fldCharType="end"/>
      </w:r>
      <w:r w:rsidRPr="00EA737C">
        <w:rPr>
          <w:noProof/>
        </w:rPr>
        <w:t xml:space="preserve"> – Obliczenie biodegradowalności – test potwierdzający</w:t>
      </w:r>
    </w:p>
    <w:p w14:paraId="137386B9" w14:textId="14CA9344" w:rsidR="00FE0ACC" w:rsidRPr="00EA737C" w:rsidRDefault="006D7198" w:rsidP="00FE0ACC">
      <w:pPr>
        <w:jc w:val="center"/>
        <w:rPr>
          <w:noProof/>
        </w:rPr>
      </w:pPr>
      <w:r w:rsidRPr="00EA737C">
        <w:rPr>
          <w:noProof/>
          <w:lang w:val="en-GB" w:eastAsia="en-GB"/>
        </w:rPr>
        <w:drawing>
          <wp:inline distT="0" distB="0" distL="0" distR="0" wp14:anchorId="78FEE679" wp14:editId="01380E23">
            <wp:extent cx="3466531" cy="619138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2974" cy="6202893"/>
                    </a:xfrm>
                    <a:prstGeom prst="rect">
                      <a:avLst/>
                    </a:prstGeom>
                  </pic:spPr>
                </pic:pic>
              </a:graphicData>
            </a:graphic>
          </wp:inline>
        </w:drawing>
      </w:r>
    </w:p>
    <w:tbl>
      <w:tblPr>
        <w:tblW w:w="0" w:type="auto"/>
        <w:tblInd w:w="1811" w:type="dxa"/>
        <w:tblLayout w:type="fixed"/>
        <w:tblLook w:val="0000" w:firstRow="0" w:lastRow="0" w:firstColumn="0" w:lastColumn="0" w:noHBand="0" w:noVBand="0"/>
      </w:tblPr>
      <w:tblGrid>
        <w:gridCol w:w="623"/>
        <w:gridCol w:w="4644"/>
      </w:tblGrid>
      <w:tr w:rsidR="006D7198" w:rsidRPr="00EA737C" w14:paraId="5D085B33" w14:textId="77777777" w:rsidTr="00BC1B5E">
        <w:tc>
          <w:tcPr>
            <w:tcW w:w="623" w:type="dxa"/>
            <w:tcBorders>
              <w:top w:val="single" w:sz="2" w:space="0" w:color="auto"/>
              <w:left w:val="single" w:sz="2" w:space="0" w:color="auto"/>
              <w:bottom w:val="single" w:sz="2" w:space="0" w:color="auto"/>
              <w:right w:val="single" w:sz="2" w:space="0" w:color="auto"/>
            </w:tcBorders>
          </w:tcPr>
          <w:p w14:paraId="303B22CF" w14:textId="77777777" w:rsidR="006D7198" w:rsidRPr="00EA737C" w:rsidRDefault="006D7198" w:rsidP="006D7198">
            <w:pPr>
              <w:autoSpaceDE w:val="0"/>
              <w:autoSpaceDN w:val="0"/>
              <w:jc w:val="left"/>
              <w:rPr>
                <w:rFonts w:eastAsia="Times New Roman"/>
                <w:noProof/>
                <w:szCs w:val="24"/>
              </w:rPr>
            </w:pPr>
            <w:r w:rsidRPr="00EA737C">
              <w:rPr>
                <w:noProof/>
              </w:rPr>
              <w:t>A</w:t>
            </w:r>
          </w:p>
        </w:tc>
        <w:tc>
          <w:tcPr>
            <w:tcW w:w="4644" w:type="dxa"/>
            <w:tcBorders>
              <w:top w:val="single" w:sz="2" w:space="0" w:color="auto"/>
              <w:left w:val="single" w:sz="2" w:space="0" w:color="auto"/>
              <w:bottom w:val="single" w:sz="2" w:space="0" w:color="auto"/>
              <w:right w:val="single" w:sz="2" w:space="0" w:color="auto"/>
            </w:tcBorders>
          </w:tcPr>
          <w:p w14:paraId="67B31A64" w14:textId="77777777" w:rsidR="006D7198" w:rsidRPr="00EA737C" w:rsidRDefault="006D7198" w:rsidP="006D7198">
            <w:pPr>
              <w:autoSpaceDE w:val="0"/>
              <w:autoSpaceDN w:val="0"/>
              <w:jc w:val="left"/>
              <w:rPr>
                <w:rFonts w:eastAsia="Times New Roman"/>
                <w:noProof/>
                <w:szCs w:val="24"/>
              </w:rPr>
            </w:pPr>
            <w:r w:rsidRPr="00EA737C">
              <w:rPr>
                <w:noProof/>
              </w:rPr>
              <w:t>Okres rozruchu</w:t>
            </w:r>
          </w:p>
        </w:tc>
      </w:tr>
      <w:tr w:rsidR="006D7198" w:rsidRPr="00EA737C" w14:paraId="64E0CFF1" w14:textId="77777777" w:rsidTr="00BC1B5E">
        <w:tc>
          <w:tcPr>
            <w:tcW w:w="623" w:type="dxa"/>
            <w:tcBorders>
              <w:top w:val="single" w:sz="2" w:space="0" w:color="auto"/>
              <w:left w:val="single" w:sz="2" w:space="0" w:color="auto"/>
              <w:bottom w:val="single" w:sz="2" w:space="0" w:color="auto"/>
              <w:right w:val="single" w:sz="2" w:space="0" w:color="auto"/>
            </w:tcBorders>
          </w:tcPr>
          <w:p w14:paraId="249F8A72" w14:textId="77777777" w:rsidR="006D7198" w:rsidRPr="00EA737C" w:rsidRDefault="006D7198" w:rsidP="006D7198">
            <w:pPr>
              <w:autoSpaceDE w:val="0"/>
              <w:autoSpaceDN w:val="0"/>
              <w:jc w:val="left"/>
              <w:rPr>
                <w:rFonts w:eastAsia="Times New Roman"/>
                <w:noProof/>
                <w:szCs w:val="24"/>
              </w:rPr>
            </w:pPr>
            <w:r w:rsidRPr="00EA737C">
              <w:rPr>
                <w:noProof/>
              </w:rPr>
              <w:t>B</w:t>
            </w:r>
          </w:p>
        </w:tc>
        <w:tc>
          <w:tcPr>
            <w:tcW w:w="4644" w:type="dxa"/>
            <w:tcBorders>
              <w:top w:val="single" w:sz="2" w:space="0" w:color="auto"/>
              <w:left w:val="single" w:sz="2" w:space="0" w:color="auto"/>
              <w:bottom w:val="single" w:sz="2" w:space="0" w:color="auto"/>
              <w:right w:val="single" w:sz="2" w:space="0" w:color="auto"/>
            </w:tcBorders>
          </w:tcPr>
          <w:p w14:paraId="178F05DE" w14:textId="77777777" w:rsidR="006D7198" w:rsidRPr="00EA737C" w:rsidRDefault="006D7198" w:rsidP="006D7198">
            <w:pPr>
              <w:autoSpaceDE w:val="0"/>
              <w:autoSpaceDN w:val="0"/>
              <w:jc w:val="left"/>
              <w:rPr>
                <w:rFonts w:eastAsia="Times New Roman"/>
                <w:noProof/>
                <w:szCs w:val="24"/>
              </w:rPr>
            </w:pPr>
            <w:r w:rsidRPr="00EA737C">
              <w:rPr>
                <w:noProof/>
              </w:rPr>
              <w:t>Okres przyjęty do obliczeń (21 dni)</w:t>
            </w:r>
          </w:p>
        </w:tc>
      </w:tr>
      <w:tr w:rsidR="006D7198" w:rsidRPr="00EA737C" w14:paraId="5D32ABAD" w14:textId="77777777" w:rsidTr="00BC1B5E">
        <w:tc>
          <w:tcPr>
            <w:tcW w:w="623" w:type="dxa"/>
            <w:tcBorders>
              <w:top w:val="single" w:sz="2" w:space="0" w:color="auto"/>
              <w:left w:val="single" w:sz="2" w:space="0" w:color="auto"/>
              <w:bottom w:val="single" w:sz="2" w:space="0" w:color="auto"/>
              <w:right w:val="single" w:sz="2" w:space="0" w:color="auto"/>
            </w:tcBorders>
          </w:tcPr>
          <w:p w14:paraId="1F963688" w14:textId="77777777" w:rsidR="006D7198" w:rsidRPr="00EA737C" w:rsidRDefault="006D7198" w:rsidP="006D7198">
            <w:pPr>
              <w:autoSpaceDE w:val="0"/>
              <w:autoSpaceDN w:val="0"/>
              <w:jc w:val="left"/>
              <w:rPr>
                <w:rFonts w:eastAsia="Times New Roman"/>
                <w:noProof/>
                <w:szCs w:val="24"/>
              </w:rPr>
            </w:pPr>
            <w:r w:rsidRPr="00EA737C">
              <w:rPr>
                <w:noProof/>
              </w:rPr>
              <w:t>C</w:t>
            </w:r>
          </w:p>
        </w:tc>
        <w:tc>
          <w:tcPr>
            <w:tcW w:w="4644" w:type="dxa"/>
            <w:tcBorders>
              <w:top w:val="single" w:sz="2" w:space="0" w:color="auto"/>
              <w:left w:val="single" w:sz="2" w:space="0" w:color="auto"/>
              <w:bottom w:val="single" w:sz="2" w:space="0" w:color="auto"/>
              <w:right w:val="single" w:sz="2" w:space="0" w:color="auto"/>
            </w:tcBorders>
          </w:tcPr>
          <w:p w14:paraId="60B6BB0C" w14:textId="77777777" w:rsidR="006D7198" w:rsidRPr="00EA737C" w:rsidRDefault="006D7198" w:rsidP="006D7198">
            <w:pPr>
              <w:autoSpaceDE w:val="0"/>
              <w:autoSpaceDN w:val="0"/>
              <w:jc w:val="left"/>
              <w:rPr>
                <w:rFonts w:eastAsia="Times New Roman"/>
                <w:noProof/>
                <w:szCs w:val="24"/>
              </w:rPr>
            </w:pPr>
            <w:r w:rsidRPr="00EA737C">
              <w:rPr>
                <w:noProof/>
              </w:rPr>
              <w:t>Łatwo biodegradowalny środek powierzchniowo czynny</w:t>
            </w:r>
          </w:p>
        </w:tc>
      </w:tr>
      <w:tr w:rsidR="006D7198" w:rsidRPr="00EA737C" w14:paraId="6730FA80" w14:textId="77777777" w:rsidTr="00BC1B5E">
        <w:tc>
          <w:tcPr>
            <w:tcW w:w="623" w:type="dxa"/>
            <w:tcBorders>
              <w:top w:val="single" w:sz="2" w:space="0" w:color="auto"/>
              <w:left w:val="single" w:sz="2" w:space="0" w:color="auto"/>
              <w:bottom w:val="single" w:sz="2" w:space="0" w:color="auto"/>
              <w:right w:val="single" w:sz="2" w:space="0" w:color="auto"/>
            </w:tcBorders>
          </w:tcPr>
          <w:p w14:paraId="7BF0F066" w14:textId="77777777" w:rsidR="006D7198" w:rsidRPr="00EA737C" w:rsidRDefault="006D7198" w:rsidP="006D7198">
            <w:pPr>
              <w:autoSpaceDE w:val="0"/>
              <w:autoSpaceDN w:val="0"/>
              <w:jc w:val="left"/>
              <w:rPr>
                <w:rFonts w:eastAsia="Times New Roman"/>
                <w:noProof/>
                <w:szCs w:val="24"/>
              </w:rPr>
            </w:pPr>
            <w:r w:rsidRPr="00EA737C">
              <w:rPr>
                <w:noProof/>
              </w:rPr>
              <w:t>D</w:t>
            </w:r>
          </w:p>
        </w:tc>
        <w:tc>
          <w:tcPr>
            <w:tcW w:w="4644" w:type="dxa"/>
            <w:tcBorders>
              <w:top w:val="single" w:sz="2" w:space="0" w:color="auto"/>
              <w:left w:val="single" w:sz="2" w:space="0" w:color="auto"/>
              <w:bottom w:val="single" w:sz="2" w:space="0" w:color="auto"/>
              <w:right w:val="single" w:sz="2" w:space="0" w:color="auto"/>
            </w:tcBorders>
          </w:tcPr>
          <w:p w14:paraId="6543701D" w14:textId="77777777" w:rsidR="006D7198" w:rsidRPr="00EA737C" w:rsidRDefault="006D7198" w:rsidP="006D7198">
            <w:pPr>
              <w:autoSpaceDE w:val="0"/>
              <w:autoSpaceDN w:val="0"/>
              <w:jc w:val="left"/>
              <w:rPr>
                <w:rFonts w:eastAsia="Times New Roman"/>
                <w:noProof/>
                <w:szCs w:val="24"/>
              </w:rPr>
            </w:pPr>
            <w:r w:rsidRPr="00EA737C">
              <w:rPr>
                <w:noProof/>
              </w:rPr>
              <w:t>Środek powierzchniowo czynny trudno biodegradowalny</w:t>
            </w:r>
          </w:p>
        </w:tc>
      </w:tr>
      <w:tr w:rsidR="006D7198" w:rsidRPr="00EA737C" w14:paraId="461988C4" w14:textId="77777777" w:rsidTr="00BC1B5E">
        <w:tc>
          <w:tcPr>
            <w:tcW w:w="623" w:type="dxa"/>
            <w:tcBorders>
              <w:top w:val="single" w:sz="2" w:space="0" w:color="auto"/>
              <w:left w:val="single" w:sz="2" w:space="0" w:color="auto"/>
              <w:bottom w:val="single" w:sz="2" w:space="0" w:color="auto"/>
              <w:right w:val="single" w:sz="2" w:space="0" w:color="auto"/>
            </w:tcBorders>
          </w:tcPr>
          <w:p w14:paraId="5D06E4E7" w14:textId="77777777" w:rsidR="006D7198" w:rsidRPr="00EA737C" w:rsidRDefault="006D7198" w:rsidP="006D7198">
            <w:pPr>
              <w:autoSpaceDE w:val="0"/>
              <w:autoSpaceDN w:val="0"/>
              <w:jc w:val="left"/>
              <w:rPr>
                <w:rFonts w:eastAsia="Times New Roman"/>
                <w:noProof/>
                <w:szCs w:val="24"/>
              </w:rPr>
            </w:pPr>
            <w:r w:rsidRPr="00EA737C">
              <w:rPr>
                <w:noProof/>
              </w:rPr>
              <w:t>E</w:t>
            </w:r>
          </w:p>
        </w:tc>
        <w:tc>
          <w:tcPr>
            <w:tcW w:w="4644" w:type="dxa"/>
            <w:tcBorders>
              <w:top w:val="single" w:sz="2" w:space="0" w:color="auto"/>
              <w:left w:val="single" w:sz="2" w:space="0" w:color="auto"/>
              <w:bottom w:val="single" w:sz="2" w:space="0" w:color="auto"/>
              <w:right w:val="single" w:sz="2" w:space="0" w:color="auto"/>
            </w:tcBorders>
          </w:tcPr>
          <w:p w14:paraId="6C885B0A" w14:textId="77777777" w:rsidR="006D7198" w:rsidRPr="00EA737C" w:rsidRDefault="006D7198" w:rsidP="006D7198">
            <w:pPr>
              <w:autoSpaceDE w:val="0"/>
              <w:autoSpaceDN w:val="0"/>
              <w:jc w:val="left"/>
              <w:rPr>
                <w:rFonts w:eastAsia="Times New Roman"/>
                <w:noProof/>
                <w:szCs w:val="24"/>
              </w:rPr>
            </w:pPr>
            <w:r w:rsidRPr="00EA737C">
              <w:rPr>
                <w:noProof/>
              </w:rPr>
              <w:t>Biodegradacja (%)</w:t>
            </w:r>
          </w:p>
        </w:tc>
      </w:tr>
      <w:tr w:rsidR="006D7198" w:rsidRPr="00EA737C" w14:paraId="400DA923" w14:textId="77777777" w:rsidTr="00BC1B5E">
        <w:tc>
          <w:tcPr>
            <w:tcW w:w="623" w:type="dxa"/>
            <w:tcBorders>
              <w:top w:val="single" w:sz="2" w:space="0" w:color="auto"/>
              <w:left w:val="single" w:sz="2" w:space="0" w:color="auto"/>
              <w:bottom w:val="single" w:sz="2" w:space="0" w:color="auto"/>
              <w:right w:val="single" w:sz="2" w:space="0" w:color="auto"/>
            </w:tcBorders>
          </w:tcPr>
          <w:p w14:paraId="5CA0A40A" w14:textId="77777777" w:rsidR="006D7198" w:rsidRPr="00EA737C" w:rsidRDefault="006D7198" w:rsidP="006D7198">
            <w:pPr>
              <w:autoSpaceDE w:val="0"/>
              <w:autoSpaceDN w:val="0"/>
              <w:jc w:val="left"/>
              <w:rPr>
                <w:rFonts w:eastAsia="Times New Roman"/>
                <w:noProof/>
                <w:szCs w:val="24"/>
              </w:rPr>
            </w:pPr>
            <w:r w:rsidRPr="00EA737C">
              <w:rPr>
                <w:noProof/>
              </w:rPr>
              <w:t>F</w:t>
            </w:r>
          </w:p>
        </w:tc>
        <w:tc>
          <w:tcPr>
            <w:tcW w:w="4644" w:type="dxa"/>
            <w:tcBorders>
              <w:top w:val="single" w:sz="2" w:space="0" w:color="auto"/>
              <w:left w:val="single" w:sz="2" w:space="0" w:color="auto"/>
              <w:bottom w:val="single" w:sz="2" w:space="0" w:color="auto"/>
              <w:right w:val="single" w:sz="2" w:space="0" w:color="auto"/>
            </w:tcBorders>
          </w:tcPr>
          <w:p w14:paraId="19C1EF7F" w14:textId="77777777" w:rsidR="006D7198" w:rsidRPr="00EA737C" w:rsidRDefault="006D7198" w:rsidP="006D7198">
            <w:pPr>
              <w:autoSpaceDE w:val="0"/>
              <w:autoSpaceDN w:val="0"/>
              <w:jc w:val="left"/>
              <w:rPr>
                <w:rFonts w:eastAsia="Times New Roman"/>
                <w:noProof/>
                <w:szCs w:val="24"/>
              </w:rPr>
            </w:pPr>
            <w:r w:rsidRPr="00EA737C">
              <w:rPr>
                <w:noProof/>
              </w:rPr>
              <w:t>Czas (dni)</w:t>
            </w:r>
          </w:p>
        </w:tc>
      </w:tr>
    </w:tbl>
    <w:p w14:paraId="3A80560B" w14:textId="77777777" w:rsidR="006D7198" w:rsidRPr="00EA737C" w:rsidRDefault="006D7198" w:rsidP="00FE0ACC">
      <w:pPr>
        <w:jc w:val="center"/>
        <w:rPr>
          <w:noProof/>
        </w:rPr>
      </w:pPr>
    </w:p>
    <w:p w14:paraId="520424B9" w14:textId="77777777" w:rsidR="00C91E59" w:rsidRPr="00EA737C" w:rsidRDefault="00C91E59" w:rsidP="00C91E59">
      <w:pPr>
        <w:rPr>
          <w:noProof/>
        </w:rPr>
        <w:sectPr w:rsidR="00C91E59" w:rsidRPr="00EA737C" w:rsidSect="00A93297">
          <w:pgSz w:w="11907" w:h="16839"/>
          <w:pgMar w:top="1134" w:right="1417" w:bottom="1134" w:left="1417" w:header="709" w:footer="709" w:gutter="0"/>
          <w:cols w:space="720"/>
          <w:docGrid w:linePitch="360"/>
        </w:sectPr>
      </w:pPr>
    </w:p>
    <w:p w14:paraId="0401ABEC" w14:textId="77777777" w:rsidR="00FE0ACC" w:rsidRPr="00EA737C" w:rsidRDefault="00FE0ACC" w:rsidP="00FE0ACC">
      <w:pPr>
        <w:pStyle w:val="Annexetitre"/>
        <w:rPr>
          <w:noProof/>
        </w:rPr>
      </w:pPr>
      <w:r w:rsidRPr="00EA737C">
        <w:rPr>
          <w:noProof/>
        </w:rPr>
        <w:t>ZAŁĄCZNIK VIII</w:t>
      </w:r>
    </w:p>
    <w:p w14:paraId="4F2D20A0" w14:textId="77777777" w:rsidR="00FE0ACC" w:rsidRPr="00EA737C" w:rsidRDefault="00FE0ACC" w:rsidP="00FE0ACC">
      <w:pPr>
        <w:pStyle w:val="NormalCentered"/>
        <w:rPr>
          <w:b/>
          <w:noProof/>
        </w:rPr>
      </w:pPr>
      <w:r w:rsidRPr="00EA737C">
        <w:rPr>
          <w:b/>
          <w:noProof/>
        </w:rPr>
        <w:t>TABELA KORELACJI</w:t>
      </w:r>
    </w:p>
    <w:tbl>
      <w:tblPr>
        <w:tblStyle w:val="PlainTable2"/>
        <w:tblW w:w="9868" w:type="dxa"/>
        <w:tblLook w:val="04A0" w:firstRow="1" w:lastRow="0" w:firstColumn="1" w:lastColumn="0" w:noHBand="0" w:noVBand="1"/>
      </w:tblPr>
      <w:tblGrid>
        <w:gridCol w:w="9646"/>
        <w:gridCol w:w="222"/>
      </w:tblGrid>
      <w:tr w:rsidR="00FE0ACC" w:rsidRPr="00EA737C" w14:paraId="7761353C" w14:textId="77777777" w:rsidTr="00431C56">
        <w:trPr>
          <w:cnfStyle w:val="100000000000" w:firstRow="1" w:lastRow="0" w:firstColumn="0" w:lastColumn="0" w:oddVBand="0" w:evenVBand="0" w:oddHBand="0" w:evenHBand="0" w:firstRowFirstColumn="0" w:firstRowLastColumn="0" w:lastRowFirstColumn="0" w:lastRowLastColumn="0"/>
          <w:trHeight w:val="5943"/>
        </w:trPr>
        <w:tc>
          <w:tcPr>
            <w:cnfStyle w:val="001000000000" w:firstRow="0" w:lastRow="0" w:firstColumn="1" w:lastColumn="0" w:oddVBand="0" w:evenVBand="0" w:oddHBand="0" w:evenHBand="0" w:firstRowFirstColumn="0" w:firstRowLastColumn="0" w:lastRowFirstColumn="0" w:lastRowLastColumn="0"/>
            <w:tcW w:w="9646" w:type="dxa"/>
          </w:tcPr>
          <w:tbl>
            <w:tblPr>
              <w:tblStyle w:val="PlainTable2"/>
              <w:tblW w:w="9430" w:type="dxa"/>
              <w:tblLook w:val="04A0" w:firstRow="1" w:lastRow="0" w:firstColumn="1" w:lastColumn="0" w:noHBand="0" w:noVBand="1"/>
            </w:tblPr>
            <w:tblGrid>
              <w:gridCol w:w="4606"/>
              <w:gridCol w:w="4824"/>
            </w:tblGrid>
            <w:tr w:rsidR="00FE0ACC" w:rsidRPr="00EA737C" w14:paraId="463A327B" w14:textId="77777777" w:rsidTr="00431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497431" w14:textId="6CA83B68" w:rsidR="00FE0ACC" w:rsidRPr="00EA737C" w:rsidRDefault="00FE0ACC" w:rsidP="00431C56">
                  <w:pPr>
                    <w:pStyle w:val="ListParagraph"/>
                    <w:ind w:left="0"/>
                    <w:rPr>
                      <w:noProof/>
                    </w:rPr>
                  </w:pPr>
                  <w:r w:rsidRPr="00EA737C">
                    <w:rPr>
                      <w:noProof/>
                    </w:rPr>
                    <w:t xml:space="preserve">Rozporządzenie (WE) </w:t>
                  </w:r>
                  <w:r w:rsidRPr="000E7C0A">
                    <w:rPr>
                      <w:noProof/>
                    </w:rPr>
                    <w:t>nr</w:t>
                  </w:r>
                  <w:r w:rsidR="000E7C0A" w:rsidRPr="000E7C0A">
                    <w:rPr>
                      <w:noProof/>
                    </w:rPr>
                    <w:t> </w:t>
                  </w:r>
                  <w:r w:rsidRPr="000E7C0A">
                    <w:rPr>
                      <w:noProof/>
                    </w:rPr>
                    <w:t>6</w:t>
                  </w:r>
                  <w:r w:rsidRPr="00EA737C">
                    <w:rPr>
                      <w:noProof/>
                    </w:rPr>
                    <w:t>48/2004</w:t>
                  </w:r>
                </w:p>
              </w:tc>
              <w:tc>
                <w:tcPr>
                  <w:tcW w:w="4824" w:type="dxa"/>
                </w:tcPr>
                <w:p w14:paraId="49FB3C04" w14:textId="77777777" w:rsidR="00FE0ACC" w:rsidRPr="00EA737C"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r w:rsidRPr="00EA737C">
                    <w:rPr>
                      <w:noProof/>
                    </w:rPr>
                    <w:t>Niniejsze rozporządzenie</w:t>
                  </w:r>
                </w:p>
              </w:tc>
            </w:tr>
            <w:tr w:rsidR="00FE0ACC" w:rsidRPr="00EA737C" w14:paraId="319A7D6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AF6808" w14:textId="3B77A7F2" w:rsidR="00FE0ACC" w:rsidRPr="00EA737C" w:rsidRDefault="00FE0ACC" w:rsidP="00431C56">
                  <w:pPr>
                    <w:pStyle w:val="ListParagraph"/>
                    <w:ind w:left="0"/>
                    <w:rPr>
                      <w:b w:val="0"/>
                      <w:bCs w:val="0"/>
                      <w:noProof/>
                    </w:rPr>
                  </w:pPr>
                  <w:r w:rsidRPr="00EA737C">
                    <w:rPr>
                      <w:noProof/>
                    </w:rPr>
                    <w:t xml:space="preserve">Art. 1 </w:t>
                  </w:r>
                  <w:r w:rsidRPr="000E7C0A">
                    <w:rPr>
                      <w:noProof/>
                    </w:rPr>
                    <w:t>ust.</w:t>
                  </w:r>
                  <w:r w:rsidR="000E7C0A" w:rsidRPr="000E7C0A">
                    <w:rPr>
                      <w:noProof/>
                    </w:rPr>
                    <w:t> </w:t>
                  </w:r>
                  <w:r w:rsidRPr="000E7C0A">
                    <w:rPr>
                      <w:noProof/>
                    </w:rPr>
                    <w:t>1</w:t>
                  </w:r>
                </w:p>
              </w:tc>
              <w:tc>
                <w:tcPr>
                  <w:tcW w:w="4824" w:type="dxa"/>
                </w:tcPr>
                <w:p w14:paraId="0136E276" w14:textId="67867A88"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1 </w:t>
                  </w:r>
                  <w:r w:rsidRPr="000E7C0A">
                    <w:rPr>
                      <w:noProof/>
                    </w:rPr>
                    <w:t>ust.</w:t>
                  </w:r>
                  <w:r w:rsidR="000E7C0A" w:rsidRPr="000E7C0A">
                    <w:rPr>
                      <w:noProof/>
                    </w:rPr>
                    <w:t> </w:t>
                  </w:r>
                  <w:r w:rsidRPr="000E7C0A">
                    <w:rPr>
                      <w:noProof/>
                    </w:rPr>
                    <w:t>1</w:t>
                  </w:r>
                </w:p>
              </w:tc>
            </w:tr>
            <w:tr w:rsidR="00FE0ACC" w:rsidRPr="00EA737C" w14:paraId="4BC4084E"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EC94BD6" w14:textId="7F4710E1" w:rsidR="00FE0ACC" w:rsidRPr="00EA737C" w:rsidRDefault="00FE0ACC" w:rsidP="00431C56">
                  <w:pPr>
                    <w:pStyle w:val="ListParagraph"/>
                    <w:ind w:left="0"/>
                    <w:rPr>
                      <w:b w:val="0"/>
                      <w:bCs w:val="0"/>
                      <w:noProof/>
                    </w:rPr>
                  </w:pPr>
                  <w:r w:rsidRPr="00EA737C">
                    <w:rPr>
                      <w:noProof/>
                    </w:rPr>
                    <w:t xml:space="preserve">Art. 1 </w:t>
                  </w:r>
                  <w:r w:rsidRPr="000E7C0A">
                    <w:rPr>
                      <w:noProof/>
                    </w:rPr>
                    <w:t>ust.</w:t>
                  </w:r>
                  <w:r w:rsidR="000E7C0A" w:rsidRPr="000E7C0A">
                    <w:rPr>
                      <w:noProof/>
                    </w:rPr>
                    <w:t> </w:t>
                  </w:r>
                  <w:r w:rsidRPr="000E7C0A">
                    <w:rPr>
                      <w:noProof/>
                    </w:rPr>
                    <w:t>2</w:t>
                  </w:r>
                </w:p>
              </w:tc>
              <w:tc>
                <w:tcPr>
                  <w:tcW w:w="4824" w:type="dxa"/>
                </w:tcPr>
                <w:p w14:paraId="5B6EFBF0"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40191D3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A7F7FE3" w14:textId="3D4898D2"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1</w:t>
                  </w:r>
                </w:p>
              </w:tc>
              <w:tc>
                <w:tcPr>
                  <w:tcW w:w="4824" w:type="dxa"/>
                </w:tcPr>
                <w:p w14:paraId="485A025A" w14:textId="29CEA559"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1</w:t>
                  </w:r>
                </w:p>
              </w:tc>
            </w:tr>
            <w:tr w:rsidR="00FE0ACC" w:rsidRPr="00EA737C" w14:paraId="65E1888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81F396" w14:textId="50CAF491"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a</w:t>
                  </w:r>
                </w:p>
              </w:tc>
              <w:tc>
                <w:tcPr>
                  <w:tcW w:w="4824" w:type="dxa"/>
                </w:tcPr>
                <w:p w14:paraId="7A6A94F6" w14:textId="6ADDE959"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2</w:t>
                  </w:r>
                </w:p>
              </w:tc>
            </w:tr>
            <w:tr w:rsidR="00FE0ACC" w:rsidRPr="00EA737C" w14:paraId="3DDB399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401AFC" w14:textId="6B9E833A"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b</w:t>
                  </w:r>
                </w:p>
              </w:tc>
              <w:tc>
                <w:tcPr>
                  <w:tcW w:w="4824" w:type="dxa"/>
                </w:tcPr>
                <w:p w14:paraId="6E57EAE5" w14:textId="6D115B1C"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3</w:t>
                  </w:r>
                </w:p>
              </w:tc>
            </w:tr>
            <w:tr w:rsidR="00FE0ACC" w:rsidRPr="00EA737C" w14:paraId="5C9668B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3E47EE" w14:textId="51AA9ED5"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2</w:t>
                  </w:r>
                </w:p>
              </w:tc>
              <w:tc>
                <w:tcPr>
                  <w:tcW w:w="4824" w:type="dxa"/>
                </w:tcPr>
                <w:p w14:paraId="565A2DA8"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1DFD4AE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3BF06D" w14:textId="1649FF7E"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3</w:t>
                  </w:r>
                </w:p>
              </w:tc>
              <w:tc>
                <w:tcPr>
                  <w:tcW w:w="4824" w:type="dxa"/>
                </w:tcPr>
                <w:p w14:paraId="43834510" w14:textId="0C007346"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6</w:t>
                  </w:r>
                </w:p>
              </w:tc>
            </w:tr>
            <w:tr w:rsidR="00FE0ACC" w:rsidRPr="00EA737C" w14:paraId="22D3274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92E924D" w14:textId="7261EC6D"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4</w:t>
                  </w:r>
                </w:p>
              </w:tc>
              <w:tc>
                <w:tcPr>
                  <w:tcW w:w="4824" w:type="dxa"/>
                </w:tcPr>
                <w:p w14:paraId="2AAF516A" w14:textId="79204A3A"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7</w:t>
                  </w:r>
                </w:p>
              </w:tc>
            </w:tr>
            <w:tr w:rsidR="00FE0ACC" w:rsidRPr="00EA737C" w14:paraId="609CCCA9"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99590A1" w14:textId="4DE4FCA9"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5</w:t>
                  </w:r>
                </w:p>
              </w:tc>
              <w:tc>
                <w:tcPr>
                  <w:tcW w:w="4824" w:type="dxa"/>
                </w:tcPr>
                <w:p w14:paraId="19DA23D1" w14:textId="5EF0938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8</w:t>
                  </w:r>
                </w:p>
              </w:tc>
            </w:tr>
            <w:tr w:rsidR="00FE0ACC" w:rsidRPr="00EA737C" w14:paraId="15025DC4"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A645106" w14:textId="3319C456"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6</w:t>
                  </w:r>
                </w:p>
              </w:tc>
              <w:tc>
                <w:tcPr>
                  <w:tcW w:w="4824" w:type="dxa"/>
                </w:tcPr>
                <w:p w14:paraId="75854704" w14:textId="2424BE4C"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1</w:t>
                  </w:r>
                </w:p>
              </w:tc>
            </w:tr>
            <w:tr w:rsidR="00FE0ACC" w:rsidRPr="00EA737C" w14:paraId="332E0A1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6D3DEAE" w14:textId="4CB24020"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7</w:t>
                  </w:r>
                </w:p>
              </w:tc>
              <w:tc>
                <w:tcPr>
                  <w:tcW w:w="4824" w:type="dxa"/>
                </w:tcPr>
                <w:p w14:paraId="59126EB5"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63109159"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846FE1D" w14:textId="20175975"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8</w:t>
                  </w:r>
                </w:p>
              </w:tc>
              <w:tc>
                <w:tcPr>
                  <w:tcW w:w="4824" w:type="dxa"/>
                </w:tcPr>
                <w:p w14:paraId="268F5084" w14:textId="4997AC3B"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2</w:t>
                  </w:r>
                </w:p>
              </w:tc>
            </w:tr>
            <w:tr w:rsidR="00FE0ACC" w:rsidRPr="00EA737C" w14:paraId="4AA4A4C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DA4E26B" w14:textId="434D45B3"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9</w:t>
                  </w:r>
                </w:p>
              </w:tc>
              <w:tc>
                <w:tcPr>
                  <w:tcW w:w="4824" w:type="dxa"/>
                </w:tcPr>
                <w:p w14:paraId="098EE99B" w14:textId="3D1D23E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4</w:t>
                  </w:r>
                </w:p>
              </w:tc>
            </w:tr>
            <w:tr w:rsidR="00FE0ACC" w:rsidRPr="00EA737C" w14:paraId="5D47523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951DBA8" w14:textId="2405CBED"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9</w:t>
                  </w:r>
                  <w:r w:rsidRPr="00EA737C">
                    <w:rPr>
                      <w:noProof/>
                    </w:rPr>
                    <w:t>a</w:t>
                  </w:r>
                </w:p>
              </w:tc>
              <w:tc>
                <w:tcPr>
                  <w:tcW w:w="4824" w:type="dxa"/>
                </w:tcPr>
                <w:p w14:paraId="44647773" w14:textId="29392BB2"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3</w:t>
                  </w:r>
                </w:p>
              </w:tc>
            </w:tr>
            <w:tr w:rsidR="00FE0ACC" w:rsidRPr="00EA737C" w14:paraId="7F09D2F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428EC5C" w14:textId="7B557650"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0</w:t>
                  </w:r>
                </w:p>
              </w:tc>
              <w:tc>
                <w:tcPr>
                  <w:tcW w:w="4824" w:type="dxa"/>
                </w:tcPr>
                <w:p w14:paraId="01002EA3" w14:textId="1E612EF0"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5</w:t>
                  </w:r>
                </w:p>
              </w:tc>
            </w:tr>
            <w:tr w:rsidR="00FE0ACC" w:rsidRPr="00EA737C" w14:paraId="1DCEB701"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36EE5C71" w14:textId="24219F97"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1</w:t>
                  </w:r>
                </w:p>
              </w:tc>
              <w:tc>
                <w:tcPr>
                  <w:tcW w:w="4824" w:type="dxa"/>
                </w:tcPr>
                <w:p w14:paraId="715D27D9"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1AE1D6A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E4F6EEB" w14:textId="0A7A23A9" w:rsidR="00FE0ACC" w:rsidRPr="00EA737C" w:rsidRDefault="00FE0ACC" w:rsidP="00431C56">
                  <w:pPr>
                    <w:pStyle w:val="ListParagraph"/>
                    <w:ind w:left="0"/>
                    <w:rPr>
                      <w:b w:val="0"/>
                      <w:bCs w:val="0"/>
                      <w:noProof/>
                    </w:rPr>
                  </w:pPr>
                  <w:r w:rsidRPr="00EA737C">
                    <w:rPr>
                      <w:noProof/>
                    </w:rPr>
                    <w:t xml:space="preserve">Art. 2 </w:t>
                  </w:r>
                  <w:r w:rsidRPr="000E7C0A">
                    <w:rPr>
                      <w:noProof/>
                    </w:rPr>
                    <w:t>pkt</w:t>
                  </w:r>
                  <w:r w:rsidR="000E7C0A" w:rsidRPr="000E7C0A">
                    <w:rPr>
                      <w:noProof/>
                    </w:rPr>
                    <w:t> </w:t>
                  </w:r>
                  <w:r w:rsidRPr="000E7C0A">
                    <w:rPr>
                      <w:noProof/>
                    </w:rPr>
                    <w:t>1</w:t>
                  </w:r>
                  <w:r w:rsidRPr="00EA737C">
                    <w:rPr>
                      <w:noProof/>
                    </w:rPr>
                    <w:t>2</w:t>
                  </w:r>
                </w:p>
              </w:tc>
              <w:tc>
                <w:tcPr>
                  <w:tcW w:w="4824" w:type="dxa"/>
                </w:tcPr>
                <w:p w14:paraId="685EE0C5" w14:textId="2292E3AC"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2 </w:t>
                  </w:r>
                  <w:r w:rsidRPr="000E7C0A">
                    <w:rPr>
                      <w:noProof/>
                    </w:rPr>
                    <w:t>pkt</w:t>
                  </w:r>
                  <w:r w:rsidR="000E7C0A" w:rsidRPr="000E7C0A">
                    <w:rPr>
                      <w:noProof/>
                    </w:rPr>
                    <w:t> </w:t>
                  </w:r>
                  <w:r w:rsidRPr="000E7C0A">
                    <w:rPr>
                      <w:noProof/>
                    </w:rPr>
                    <w:t>5</w:t>
                  </w:r>
                </w:p>
              </w:tc>
            </w:tr>
            <w:tr w:rsidR="00FE0ACC" w:rsidRPr="00EA737C" w14:paraId="5B40577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4F3E25C" w14:textId="26488E49" w:rsidR="00FE0ACC" w:rsidRPr="00EA737C" w:rsidRDefault="00FE0ACC" w:rsidP="00431C56">
                  <w:pPr>
                    <w:pStyle w:val="ListParagraph"/>
                    <w:ind w:left="0"/>
                    <w:rPr>
                      <w:rFonts w:eastAsia="Times New Roman"/>
                      <w:b w:val="0"/>
                      <w:bCs w:val="0"/>
                      <w:noProof/>
                      <w:szCs w:val="24"/>
                      <w:highlight w:val="red"/>
                    </w:rPr>
                  </w:pPr>
                  <w:r w:rsidRPr="00EA737C">
                    <w:rPr>
                      <w:noProof/>
                    </w:rPr>
                    <w:t xml:space="preserve">Art. 3 </w:t>
                  </w:r>
                  <w:r w:rsidRPr="000E7C0A">
                    <w:rPr>
                      <w:noProof/>
                    </w:rPr>
                    <w:t>ust.</w:t>
                  </w:r>
                  <w:r w:rsidR="000E7C0A" w:rsidRPr="000E7C0A">
                    <w:rPr>
                      <w:noProof/>
                    </w:rPr>
                    <w:t> </w:t>
                  </w:r>
                  <w:r w:rsidRPr="000E7C0A">
                    <w:rPr>
                      <w:noProof/>
                    </w:rPr>
                    <w:t>1</w:t>
                  </w:r>
                </w:p>
              </w:tc>
              <w:tc>
                <w:tcPr>
                  <w:tcW w:w="4824" w:type="dxa"/>
                </w:tcPr>
                <w:p w14:paraId="7B3FD7A2" w14:textId="401FC681"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3 </w:t>
                  </w:r>
                  <w:r w:rsidRPr="000E7C0A">
                    <w:rPr>
                      <w:noProof/>
                    </w:rPr>
                    <w:t>ust.</w:t>
                  </w:r>
                  <w:r w:rsidR="000E7C0A" w:rsidRPr="000E7C0A">
                    <w:rPr>
                      <w:noProof/>
                    </w:rPr>
                    <w:t> </w:t>
                  </w:r>
                  <w:r w:rsidRPr="000E7C0A">
                    <w:rPr>
                      <w:noProof/>
                    </w:rPr>
                    <w:t>1</w:t>
                  </w:r>
                  <w:r w:rsidRPr="00EA737C">
                    <w:rPr>
                      <w:noProof/>
                    </w:rPr>
                    <w:t xml:space="preserve"> oraz </w:t>
                  </w:r>
                  <w:r w:rsidRPr="000E7C0A">
                    <w:rPr>
                      <w:noProof/>
                    </w:rPr>
                    <w:t>art.</w:t>
                  </w:r>
                  <w:r w:rsidR="000E7C0A" w:rsidRPr="000E7C0A">
                    <w:rPr>
                      <w:noProof/>
                    </w:rPr>
                    <w:t> </w:t>
                  </w:r>
                  <w:r w:rsidRPr="000E7C0A">
                    <w:rPr>
                      <w:noProof/>
                    </w:rPr>
                    <w:t>4</w:t>
                  </w:r>
                  <w:r w:rsidRPr="00EA737C">
                    <w:rPr>
                      <w:noProof/>
                    </w:rPr>
                    <w:t xml:space="preserve"> </w:t>
                  </w:r>
                  <w:r w:rsidRPr="000E7C0A">
                    <w:rPr>
                      <w:noProof/>
                    </w:rPr>
                    <w:t>ust.</w:t>
                  </w:r>
                  <w:r w:rsidR="000E7C0A" w:rsidRPr="000E7C0A">
                    <w:rPr>
                      <w:noProof/>
                    </w:rPr>
                    <w:t> </w:t>
                  </w:r>
                  <w:r w:rsidRPr="000E7C0A">
                    <w:rPr>
                      <w:noProof/>
                    </w:rPr>
                    <w:t>2</w:t>
                  </w:r>
                </w:p>
              </w:tc>
            </w:tr>
            <w:tr w:rsidR="00FE0ACC" w:rsidRPr="00EA737C" w14:paraId="7018BD10"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E693724" w14:textId="41E198B0" w:rsidR="00FE0ACC" w:rsidRPr="00EA737C" w:rsidRDefault="00FE0ACC" w:rsidP="00431C56">
                  <w:pPr>
                    <w:pStyle w:val="ListParagraph"/>
                    <w:ind w:left="0"/>
                    <w:rPr>
                      <w:b w:val="0"/>
                      <w:bCs w:val="0"/>
                      <w:noProof/>
                    </w:rPr>
                  </w:pPr>
                  <w:r w:rsidRPr="00EA737C">
                    <w:rPr>
                      <w:noProof/>
                    </w:rPr>
                    <w:t xml:space="preserve">Art. 3 </w:t>
                  </w:r>
                  <w:r w:rsidRPr="000E7C0A">
                    <w:rPr>
                      <w:noProof/>
                    </w:rPr>
                    <w:t>ust.</w:t>
                  </w:r>
                  <w:r w:rsidR="000E7C0A" w:rsidRPr="000E7C0A">
                    <w:rPr>
                      <w:noProof/>
                    </w:rPr>
                    <w:t> </w:t>
                  </w:r>
                  <w:r w:rsidRPr="000E7C0A">
                    <w:rPr>
                      <w:noProof/>
                    </w:rPr>
                    <w:t>2</w:t>
                  </w:r>
                </w:p>
              </w:tc>
              <w:tc>
                <w:tcPr>
                  <w:tcW w:w="4824" w:type="dxa"/>
                </w:tcPr>
                <w:p w14:paraId="35754D06"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446CABA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19FF82" w14:textId="79BFF665" w:rsidR="00FE0ACC" w:rsidRPr="00EA737C" w:rsidRDefault="00FE0ACC" w:rsidP="00431C56">
                  <w:pPr>
                    <w:pStyle w:val="ListParagraph"/>
                    <w:ind w:left="0"/>
                    <w:rPr>
                      <w:b w:val="0"/>
                      <w:bCs w:val="0"/>
                      <w:noProof/>
                    </w:rPr>
                  </w:pPr>
                  <w:r w:rsidRPr="00EA737C">
                    <w:rPr>
                      <w:noProof/>
                    </w:rPr>
                    <w:t xml:space="preserve">Art. 3 </w:t>
                  </w:r>
                  <w:r w:rsidRPr="000E7C0A">
                    <w:rPr>
                      <w:noProof/>
                    </w:rPr>
                    <w:t>ust.</w:t>
                  </w:r>
                  <w:r w:rsidR="000E7C0A" w:rsidRPr="000E7C0A">
                    <w:rPr>
                      <w:noProof/>
                    </w:rPr>
                    <w:t> </w:t>
                  </w:r>
                  <w:r w:rsidRPr="000E7C0A">
                    <w:rPr>
                      <w:noProof/>
                    </w:rPr>
                    <w:t>3</w:t>
                  </w:r>
                </w:p>
              </w:tc>
              <w:tc>
                <w:tcPr>
                  <w:tcW w:w="4824" w:type="dxa"/>
                </w:tcPr>
                <w:p w14:paraId="006BD8E6" w14:textId="78E9C40B"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 xml:space="preserve">Art. 7 </w:t>
                  </w:r>
                  <w:r w:rsidRPr="000E7C0A">
                    <w:rPr>
                      <w:noProof/>
                    </w:rPr>
                    <w:t>ust.</w:t>
                  </w:r>
                  <w:r w:rsidR="000E7C0A" w:rsidRPr="000E7C0A">
                    <w:rPr>
                      <w:noProof/>
                    </w:rPr>
                    <w:t> </w:t>
                  </w:r>
                  <w:r w:rsidRPr="000E7C0A">
                    <w:rPr>
                      <w:noProof/>
                    </w:rPr>
                    <w:t>1</w:t>
                  </w:r>
                </w:p>
              </w:tc>
            </w:tr>
            <w:tr w:rsidR="00FE0ACC" w:rsidRPr="00EA737C" w14:paraId="6865F76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01DB15" w14:textId="5B63DE34" w:rsidR="00FE0ACC" w:rsidRPr="00EA737C" w:rsidRDefault="00FE0ACC" w:rsidP="00431C56">
                  <w:pPr>
                    <w:pStyle w:val="ListParagraph"/>
                    <w:ind w:left="0"/>
                    <w:rPr>
                      <w:b w:val="0"/>
                      <w:bCs w:val="0"/>
                      <w:noProof/>
                    </w:rPr>
                  </w:pPr>
                  <w:r w:rsidRPr="00EA737C">
                    <w:rPr>
                      <w:noProof/>
                    </w:rPr>
                    <w:t xml:space="preserve">Art. 4 </w:t>
                  </w:r>
                  <w:r w:rsidRPr="000E7C0A">
                    <w:rPr>
                      <w:noProof/>
                    </w:rPr>
                    <w:t>ust.</w:t>
                  </w:r>
                  <w:r w:rsidR="000E7C0A" w:rsidRPr="000E7C0A">
                    <w:rPr>
                      <w:noProof/>
                    </w:rPr>
                    <w:t> </w:t>
                  </w:r>
                  <w:r w:rsidRPr="000E7C0A">
                    <w:rPr>
                      <w:noProof/>
                    </w:rPr>
                    <w:t>1</w:t>
                  </w:r>
                </w:p>
              </w:tc>
              <w:tc>
                <w:tcPr>
                  <w:tcW w:w="4824" w:type="dxa"/>
                </w:tcPr>
                <w:p w14:paraId="1A3E7046" w14:textId="2338381D"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 xml:space="preserve">Art. 4 </w:t>
                  </w:r>
                  <w:r w:rsidRPr="000E7C0A">
                    <w:rPr>
                      <w:noProof/>
                    </w:rPr>
                    <w:t>ust.</w:t>
                  </w:r>
                  <w:r w:rsidR="000E7C0A" w:rsidRPr="000E7C0A">
                    <w:rPr>
                      <w:noProof/>
                    </w:rPr>
                    <w:t> </w:t>
                  </w:r>
                  <w:r w:rsidRPr="000E7C0A">
                    <w:rPr>
                      <w:noProof/>
                    </w:rPr>
                    <w:t>1</w:t>
                  </w:r>
                </w:p>
              </w:tc>
            </w:tr>
            <w:tr w:rsidR="00FE0ACC" w:rsidRPr="00EA737C" w14:paraId="1485DCF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AD04F28" w14:textId="6976EDC4" w:rsidR="00FE0ACC" w:rsidRPr="00EA737C" w:rsidRDefault="00FE0ACC" w:rsidP="00431C56">
                  <w:pPr>
                    <w:pStyle w:val="ListParagraph"/>
                    <w:ind w:left="0"/>
                    <w:rPr>
                      <w:b w:val="0"/>
                      <w:bCs w:val="0"/>
                      <w:noProof/>
                    </w:rPr>
                  </w:pPr>
                  <w:r w:rsidRPr="00EA737C">
                    <w:rPr>
                      <w:noProof/>
                    </w:rPr>
                    <w:t xml:space="preserve">Art. 4 </w:t>
                  </w:r>
                  <w:r w:rsidRPr="000E7C0A">
                    <w:rPr>
                      <w:noProof/>
                    </w:rPr>
                    <w:t>ust.</w:t>
                  </w:r>
                  <w:r w:rsidR="000E7C0A" w:rsidRPr="000E7C0A">
                    <w:rPr>
                      <w:noProof/>
                    </w:rPr>
                    <w:t> </w:t>
                  </w:r>
                  <w:r w:rsidRPr="000E7C0A">
                    <w:rPr>
                      <w:noProof/>
                    </w:rPr>
                    <w:t>2</w:t>
                  </w:r>
                </w:p>
              </w:tc>
              <w:tc>
                <w:tcPr>
                  <w:tcW w:w="4824" w:type="dxa"/>
                </w:tcPr>
                <w:p w14:paraId="1479823B"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195BAD6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E7AA6CD" w14:textId="312228E5" w:rsidR="00FE0ACC" w:rsidRPr="00EA737C" w:rsidRDefault="00FE0ACC" w:rsidP="00431C56">
                  <w:pPr>
                    <w:pStyle w:val="ListParagraph"/>
                    <w:ind w:left="0"/>
                    <w:rPr>
                      <w:b w:val="0"/>
                      <w:bCs w:val="0"/>
                      <w:noProof/>
                    </w:rPr>
                  </w:pPr>
                  <w:r w:rsidRPr="00EA737C">
                    <w:rPr>
                      <w:noProof/>
                    </w:rPr>
                    <w:t xml:space="preserve">Art. 4 </w:t>
                  </w:r>
                  <w:r w:rsidRPr="000E7C0A">
                    <w:rPr>
                      <w:noProof/>
                    </w:rPr>
                    <w:t>ust.</w:t>
                  </w:r>
                  <w:r w:rsidR="000E7C0A" w:rsidRPr="000E7C0A">
                    <w:rPr>
                      <w:noProof/>
                    </w:rPr>
                    <w:t> </w:t>
                  </w:r>
                  <w:r w:rsidRPr="000E7C0A">
                    <w:rPr>
                      <w:noProof/>
                    </w:rPr>
                    <w:t>3</w:t>
                  </w:r>
                </w:p>
              </w:tc>
              <w:tc>
                <w:tcPr>
                  <w:tcW w:w="4824" w:type="dxa"/>
                </w:tcPr>
                <w:p w14:paraId="725DF3B7"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1FD18F0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D179D2F" w14:textId="77777777" w:rsidR="00FE0ACC" w:rsidRPr="00EA737C" w:rsidRDefault="00FE0ACC" w:rsidP="00431C56">
                  <w:pPr>
                    <w:pStyle w:val="ListParagraph"/>
                    <w:ind w:left="0"/>
                    <w:rPr>
                      <w:b w:val="0"/>
                      <w:bCs w:val="0"/>
                      <w:noProof/>
                    </w:rPr>
                  </w:pPr>
                  <w:r w:rsidRPr="00EA737C">
                    <w:rPr>
                      <w:noProof/>
                    </w:rPr>
                    <w:t>Art. 4a</w:t>
                  </w:r>
                </w:p>
              </w:tc>
              <w:tc>
                <w:tcPr>
                  <w:tcW w:w="4824" w:type="dxa"/>
                </w:tcPr>
                <w:p w14:paraId="3DF5F555"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Art. 6</w:t>
                  </w:r>
                </w:p>
              </w:tc>
            </w:tr>
            <w:tr w:rsidR="00FE0ACC" w:rsidRPr="00EA737C" w14:paraId="61E09AAC"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568CE84" w14:textId="1DF1F6D5" w:rsidR="00FE0ACC" w:rsidRPr="00EA737C" w:rsidRDefault="00FE0ACC" w:rsidP="00431C56">
                  <w:pPr>
                    <w:pStyle w:val="ListParagraph"/>
                    <w:ind w:left="0"/>
                    <w:rPr>
                      <w:b w:val="0"/>
                      <w:bCs w:val="0"/>
                      <w:noProof/>
                    </w:rPr>
                  </w:pPr>
                  <w:r w:rsidRPr="00EA737C">
                    <w:rPr>
                      <w:noProof/>
                    </w:rPr>
                    <w:t xml:space="preserve">Art. 5 </w:t>
                  </w:r>
                  <w:r w:rsidRPr="000E7C0A">
                    <w:rPr>
                      <w:noProof/>
                    </w:rPr>
                    <w:t>ust.</w:t>
                  </w:r>
                  <w:r w:rsidR="000E7C0A" w:rsidRPr="000E7C0A">
                    <w:rPr>
                      <w:noProof/>
                    </w:rPr>
                    <w:t> </w:t>
                  </w:r>
                  <w:r w:rsidRPr="000E7C0A">
                    <w:rPr>
                      <w:noProof/>
                    </w:rPr>
                    <w:t>1</w:t>
                  </w:r>
                </w:p>
              </w:tc>
              <w:tc>
                <w:tcPr>
                  <w:tcW w:w="4824" w:type="dxa"/>
                </w:tcPr>
                <w:p w14:paraId="60C78906"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3FC1474C"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9A9D1E" w14:textId="4B5AB91E" w:rsidR="00FE0ACC" w:rsidRPr="00EA737C" w:rsidRDefault="00FE0ACC" w:rsidP="00431C56">
                  <w:pPr>
                    <w:pStyle w:val="ListParagraph"/>
                    <w:ind w:left="0"/>
                    <w:rPr>
                      <w:b w:val="0"/>
                      <w:bCs w:val="0"/>
                      <w:noProof/>
                    </w:rPr>
                  </w:pPr>
                  <w:r w:rsidRPr="00EA737C">
                    <w:rPr>
                      <w:noProof/>
                    </w:rPr>
                    <w:t xml:space="preserve">Art. 5 </w:t>
                  </w:r>
                  <w:r w:rsidRPr="000E7C0A">
                    <w:rPr>
                      <w:noProof/>
                    </w:rPr>
                    <w:t>ust.</w:t>
                  </w:r>
                  <w:r w:rsidR="000E7C0A" w:rsidRPr="000E7C0A">
                    <w:rPr>
                      <w:noProof/>
                    </w:rPr>
                    <w:t> </w:t>
                  </w:r>
                  <w:r w:rsidRPr="000E7C0A">
                    <w:rPr>
                      <w:noProof/>
                    </w:rPr>
                    <w:t>2</w:t>
                  </w:r>
                </w:p>
              </w:tc>
              <w:tc>
                <w:tcPr>
                  <w:tcW w:w="4824" w:type="dxa"/>
                </w:tcPr>
                <w:p w14:paraId="468A3934"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18EF4BA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4D917E1" w14:textId="2D25D68D" w:rsidR="00FE0ACC" w:rsidRPr="00EA737C" w:rsidRDefault="00FE0ACC" w:rsidP="00431C56">
                  <w:pPr>
                    <w:pStyle w:val="ListParagraph"/>
                    <w:ind w:left="0"/>
                    <w:rPr>
                      <w:b w:val="0"/>
                      <w:bCs w:val="0"/>
                      <w:noProof/>
                    </w:rPr>
                  </w:pPr>
                  <w:r w:rsidRPr="00EA737C">
                    <w:rPr>
                      <w:noProof/>
                    </w:rPr>
                    <w:t xml:space="preserve">Art. 5 </w:t>
                  </w:r>
                  <w:r w:rsidRPr="000E7C0A">
                    <w:rPr>
                      <w:noProof/>
                    </w:rPr>
                    <w:t>ust.</w:t>
                  </w:r>
                  <w:r w:rsidR="000E7C0A" w:rsidRPr="000E7C0A">
                    <w:rPr>
                      <w:noProof/>
                    </w:rPr>
                    <w:t> </w:t>
                  </w:r>
                  <w:r w:rsidRPr="000E7C0A">
                    <w:rPr>
                      <w:noProof/>
                    </w:rPr>
                    <w:t>3</w:t>
                  </w:r>
                </w:p>
              </w:tc>
              <w:tc>
                <w:tcPr>
                  <w:tcW w:w="4824" w:type="dxa"/>
                </w:tcPr>
                <w:p w14:paraId="47761ACF"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1FF11233"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F35C79E" w14:textId="0D0070A0" w:rsidR="00FE0ACC" w:rsidRPr="00EA737C" w:rsidRDefault="00FE0ACC" w:rsidP="00431C56">
                  <w:pPr>
                    <w:pStyle w:val="ListParagraph"/>
                    <w:ind w:left="0"/>
                    <w:rPr>
                      <w:b w:val="0"/>
                      <w:bCs w:val="0"/>
                      <w:noProof/>
                    </w:rPr>
                  </w:pPr>
                  <w:r w:rsidRPr="00EA737C">
                    <w:rPr>
                      <w:noProof/>
                    </w:rPr>
                    <w:t xml:space="preserve">Art. 5 </w:t>
                  </w:r>
                  <w:r w:rsidRPr="000E7C0A">
                    <w:rPr>
                      <w:noProof/>
                    </w:rPr>
                    <w:t>ust.</w:t>
                  </w:r>
                  <w:r w:rsidR="000E7C0A" w:rsidRPr="000E7C0A">
                    <w:rPr>
                      <w:noProof/>
                    </w:rPr>
                    <w:t> </w:t>
                  </w:r>
                  <w:r w:rsidRPr="000E7C0A">
                    <w:rPr>
                      <w:noProof/>
                    </w:rPr>
                    <w:t>4</w:t>
                  </w:r>
                </w:p>
              </w:tc>
              <w:tc>
                <w:tcPr>
                  <w:tcW w:w="4824" w:type="dxa"/>
                </w:tcPr>
                <w:p w14:paraId="3D37C799"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0166074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E53EB4A" w14:textId="039F526E" w:rsidR="00FE0ACC" w:rsidRPr="00EA737C" w:rsidRDefault="00FE0ACC" w:rsidP="00431C56">
                  <w:pPr>
                    <w:pStyle w:val="ListParagraph"/>
                    <w:ind w:left="0"/>
                    <w:rPr>
                      <w:b w:val="0"/>
                      <w:bCs w:val="0"/>
                      <w:noProof/>
                    </w:rPr>
                  </w:pPr>
                  <w:r w:rsidRPr="00EA737C">
                    <w:rPr>
                      <w:noProof/>
                    </w:rPr>
                    <w:t xml:space="preserve">Art. 5 </w:t>
                  </w:r>
                  <w:r w:rsidRPr="000E7C0A">
                    <w:rPr>
                      <w:noProof/>
                    </w:rPr>
                    <w:t>ust.</w:t>
                  </w:r>
                  <w:r w:rsidR="000E7C0A" w:rsidRPr="000E7C0A">
                    <w:rPr>
                      <w:noProof/>
                    </w:rPr>
                    <w:t> </w:t>
                  </w:r>
                  <w:r w:rsidRPr="000E7C0A">
                    <w:rPr>
                      <w:noProof/>
                    </w:rPr>
                    <w:t>5</w:t>
                  </w:r>
                </w:p>
              </w:tc>
              <w:tc>
                <w:tcPr>
                  <w:tcW w:w="4824" w:type="dxa"/>
                </w:tcPr>
                <w:p w14:paraId="747681FF"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4F126A1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42310694" w14:textId="6CDAABCF" w:rsidR="00FE0ACC" w:rsidRPr="00EA737C" w:rsidRDefault="00FE0ACC" w:rsidP="00431C56">
                  <w:pPr>
                    <w:pStyle w:val="ListParagraph"/>
                    <w:ind w:left="0"/>
                    <w:rPr>
                      <w:b w:val="0"/>
                      <w:bCs w:val="0"/>
                      <w:noProof/>
                    </w:rPr>
                  </w:pPr>
                  <w:r w:rsidRPr="00EA737C">
                    <w:rPr>
                      <w:noProof/>
                    </w:rPr>
                    <w:t xml:space="preserve">Art. 5 </w:t>
                  </w:r>
                  <w:r w:rsidRPr="000E7C0A">
                    <w:rPr>
                      <w:noProof/>
                    </w:rPr>
                    <w:t>ust.</w:t>
                  </w:r>
                  <w:r w:rsidR="000E7C0A" w:rsidRPr="000E7C0A">
                    <w:rPr>
                      <w:noProof/>
                    </w:rPr>
                    <w:t> </w:t>
                  </w:r>
                  <w:r w:rsidRPr="000E7C0A">
                    <w:rPr>
                      <w:noProof/>
                    </w:rPr>
                    <w:t>6</w:t>
                  </w:r>
                </w:p>
              </w:tc>
              <w:tc>
                <w:tcPr>
                  <w:tcW w:w="4824" w:type="dxa"/>
                </w:tcPr>
                <w:p w14:paraId="6DD63DEC"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398D940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07CC8CE" w14:textId="7D99AE40" w:rsidR="00FE0ACC" w:rsidRPr="00EA737C" w:rsidRDefault="00FE0ACC" w:rsidP="00431C56">
                  <w:pPr>
                    <w:pStyle w:val="ListParagraph"/>
                    <w:ind w:left="0"/>
                    <w:rPr>
                      <w:b w:val="0"/>
                      <w:bCs w:val="0"/>
                      <w:noProof/>
                    </w:rPr>
                  </w:pPr>
                  <w:r w:rsidRPr="00EA737C">
                    <w:rPr>
                      <w:noProof/>
                    </w:rPr>
                    <w:t xml:space="preserve">Art. 6 </w:t>
                  </w:r>
                  <w:r w:rsidRPr="000E7C0A">
                    <w:rPr>
                      <w:noProof/>
                    </w:rPr>
                    <w:t>ust.</w:t>
                  </w:r>
                  <w:r w:rsidR="000E7C0A" w:rsidRPr="000E7C0A">
                    <w:rPr>
                      <w:noProof/>
                    </w:rPr>
                    <w:t> </w:t>
                  </w:r>
                  <w:r w:rsidRPr="000E7C0A">
                    <w:rPr>
                      <w:noProof/>
                    </w:rPr>
                    <w:t>1</w:t>
                  </w:r>
                </w:p>
              </w:tc>
              <w:tc>
                <w:tcPr>
                  <w:tcW w:w="4824" w:type="dxa"/>
                </w:tcPr>
                <w:p w14:paraId="1E302F26"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438CC008"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773C3FB" w14:textId="31EB0C2B" w:rsidR="00FE0ACC" w:rsidRPr="00EA737C" w:rsidRDefault="00FE0ACC" w:rsidP="00431C56">
                  <w:pPr>
                    <w:pStyle w:val="ListParagraph"/>
                    <w:ind w:left="0"/>
                    <w:rPr>
                      <w:b w:val="0"/>
                      <w:bCs w:val="0"/>
                      <w:noProof/>
                    </w:rPr>
                  </w:pPr>
                  <w:r w:rsidRPr="00EA737C">
                    <w:rPr>
                      <w:noProof/>
                    </w:rPr>
                    <w:t xml:space="preserve">Art. 6 </w:t>
                  </w:r>
                  <w:r w:rsidRPr="000E7C0A">
                    <w:rPr>
                      <w:noProof/>
                    </w:rPr>
                    <w:t>ust.</w:t>
                  </w:r>
                  <w:r w:rsidR="000E7C0A" w:rsidRPr="000E7C0A">
                    <w:rPr>
                      <w:noProof/>
                    </w:rPr>
                    <w:t> </w:t>
                  </w:r>
                  <w:r w:rsidRPr="000E7C0A">
                    <w:rPr>
                      <w:noProof/>
                    </w:rPr>
                    <w:t>2</w:t>
                  </w:r>
                </w:p>
              </w:tc>
              <w:tc>
                <w:tcPr>
                  <w:tcW w:w="4824" w:type="dxa"/>
                </w:tcPr>
                <w:p w14:paraId="7F3230F2"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5A50D435" w14:textId="77777777" w:rsidTr="00431C5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06" w:type="dxa"/>
                </w:tcPr>
                <w:p w14:paraId="09AFC029" w14:textId="78836FE0" w:rsidR="00FE0ACC" w:rsidRPr="00EA737C" w:rsidRDefault="00FE0ACC" w:rsidP="00431C56">
                  <w:pPr>
                    <w:pStyle w:val="ListParagraph"/>
                    <w:ind w:left="0"/>
                    <w:rPr>
                      <w:b w:val="0"/>
                      <w:bCs w:val="0"/>
                      <w:noProof/>
                    </w:rPr>
                  </w:pPr>
                  <w:r w:rsidRPr="00EA737C">
                    <w:rPr>
                      <w:noProof/>
                    </w:rPr>
                    <w:t xml:space="preserve">Art. 6 </w:t>
                  </w:r>
                  <w:r w:rsidRPr="000E7C0A">
                    <w:rPr>
                      <w:noProof/>
                    </w:rPr>
                    <w:t>ust.</w:t>
                  </w:r>
                  <w:r w:rsidR="000E7C0A" w:rsidRPr="000E7C0A">
                    <w:rPr>
                      <w:noProof/>
                    </w:rPr>
                    <w:t> </w:t>
                  </w:r>
                  <w:r w:rsidRPr="000E7C0A">
                    <w:rPr>
                      <w:noProof/>
                    </w:rPr>
                    <w:t>3</w:t>
                  </w:r>
                </w:p>
              </w:tc>
              <w:tc>
                <w:tcPr>
                  <w:tcW w:w="4824" w:type="dxa"/>
                </w:tcPr>
                <w:p w14:paraId="366BA2C9"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152EDD8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9E9D143" w14:textId="5EB8A7ED" w:rsidR="00FE0ACC" w:rsidRPr="00EA737C" w:rsidRDefault="00FE0ACC" w:rsidP="00431C56">
                  <w:pPr>
                    <w:pStyle w:val="ListParagraph"/>
                    <w:ind w:left="0"/>
                    <w:rPr>
                      <w:b w:val="0"/>
                      <w:bCs w:val="0"/>
                      <w:noProof/>
                    </w:rPr>
                  </w:pPr>
                  <w:r w:rsidRPr="00EA737C">
                    <w:rPr>
                      <w:noProof/>
                    </w:rPr>
                    <w:t xml:space="preserve">Art. 6 </w:t>
                  </w:r>
                  <w:r w:rsidRPr="000E7C0A">
                    <w:rPr>
                      <w:noProof/>
                    </w:rPr>
                    <w:t>ust.</w:t>
                  </w:r>
                  <w:r w:rsidR="000E7C0A" w:rsidRPr="000E7C0A">
                    <w:rPr>
                      <w:noProof/>
                    </w:rPr>
                    <w:t> </w:t>
                  </w:r>
                  <w:r w:rsidRPr="000E7C0A">
                    <w:rPr>
                      <w:noProof/>
                    </w:rPr>
                    <w:t>4</w:t>
                  </w:r>
                </w:p>
              </w:tc>
              <w:tc>
                <w:tcPr>
                  <w:tcW w:w="4824" w:type="dxa"/>
                </w:tcPr>
                <w:p w14:paraId="4A0DF9A4"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2CCBE28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F61CF3" w14:textId="77777777" w:rsidR="00FE0ACC" w:rsidRPr="00EA737C" w:rsidRDefault="00FE0ACC" w:rsidP="00431C56">
                  <w:pPr>
                    <w:pStyle w:val="ListParagraph"/>
                    <w:ind w:left="0"/>
                    <w:rPr>
                      <w:b w:val="0"/>
                      <w:bCs w:val="0"/>
                      <w:noProof/>
                    </w:rPr>
                  </w:pPr>
                  <w:r w:rsidRPr="00EA737C">
                    <w:rPr>
                      <w:noProof/>
                    </w:rPr>
                    <w:t>Art. 7</w:t>
                  </w:r>
                </w:p>
              </w:tc>
              <w:tc>
                <w:tcPr>
                  <w:tcW w:w="4824" w:type="dxa"/>
                </w:tcPr>
                <w:p w14:paraId="19C16EFF"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7AB04AA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4BD8612" w14:textId="774C3489" w:rsidR="00FE0ACC" w:rsidRPr="00EA737C" w:rsidRDefault="00FE0ACC" w:rsidP="00431C56">
                  <w:pPr>
                    <w:pStyle w:val="ListParagraph"/>
                    <w:ind w:left="0"/>
                    <w:rPr>
                      <w:b w:val="0"/>
                      <w:bCs w:val="0"/>
                      <w:noProof/>
                    </w:rPr>
                  </w:pPr>
                  <w:r w:rsidRPr="00EA737C">
                    <w:rPr>
                      <w:noProof/>
                    </w:rPr>
                    <w:t xml:space="preserve">Art. 8 </w:t>
                  </w:r>
                  <w:r w:rsidRPr="000E7C0A">
                    <w:rPr>
                      <w:noProof/>
                    </w:rPr>
                    <w:t>ust.</w:t>
                  </w:r>
                  <w:r w:rsidR="000E7C0A" w:rsidRPr="000E7C0A">
                    <w:rPr>
                      <w:noProof/>
                    </w:rPr>
                    <w:t> </w:t>
                  </w:r>
                  <w:r w:rsidRPr="000E7C0A">
                    <w:rPr>
                      <w:noProof/>
                    </w:rPr>
                    <w:t>1</w:t>
                  </w:r>
                </w:p>
              </w:tc>
              <w:tc>
                <w:tcPr>
                  <w:tcW w:w="4824" w:type="dxa"/>
                </w:tcPr>
                <w:p w14:paraId="15CD2926"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1F7F5FE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82CDD2E" w14:textId="268F64A4" w:rsidR="00FE0ACC" w:rsidRPr="00EA737C" w:rsidRDefault="00FE0ACC" w:rsidP="00431C56">
                  <w:pPr>
                    <w:pStyle w:val="ListParagraph"/>
                    <w:ind w:left="0"/>
                    <w:rPr>
                      <w:b w:val="0"/>
                      <w:bCs w:val="0"/>
                      <w:noProof/>
                    </w:rPr>
                  </w:pPr>
                  <w:r w:rsidRPr="00EA737C">
                    <w:rPr>
                      <w:noProof/>
                    </w:rPr>
                    <w:t xml:space="preserve">Art. 8 </w:t>
                  </w:r>
                  <w:r w:rsidRPr="000E7C0A">
                    <w:rPr>
                      <w:noProof/>
                    </w:rPr>
                    <w:t>ust.</w:t>
                  </w:r>
                  <w:r w:rsidR="000E7C0A" w:rsidRPr="000E7C0A">
                    <w:rPr>
                      <w:noProof/>
                    </w:rPr>
                    <w:t> </w:t>
                  </w:r>
                  <w:r w:rsidRPr="000E7C0A">
                    <w:rPr>
                      <w:noProof/>
                    </w:rPr>
                    <w:t>2</w:t>
                  </w:r>
                </w:p>
              </w:tc>
              <w:tc>
                <w:tcPr>
                  <w:tcW w:w="4824" w:type="dxa"/>
                </w:tcPr>
                <w:p w14:paraId="4C2E18EF"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EA737C">
                    <w:rPr>
                      <w:noProof/>
                    </w:rPr>
                    <w:t>-</w:t>
                  </w:r>
                </w:p>
              </w:tc>
            </w:tr>
            <w:tr w:rsidR="00FE0ACC" w:rsidRPr="00EA737C" w14:paraId="48D5616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48E8A36" w14:textId="430571CC" w:rsidR="00FE0ACC" w:rsidRPr="00EA737C" w:rsidRDefault="00FE0ACC" w:rsidP="00431C56">
                  <w:pPr>
                    <w:pStyle w:val="ListParagraph"/>
                    <w:ind w:left="0"/>
                    <w:rPr>
                      <w:b w:val="0"/>
                      <w:bCs w:val="0"/>
                      <w:noProof/>
                    </w:rPr>
                  </w:pPr>
                  <w:r w:rsidRPr="00EA737C">
                    <w:rPr>
                      <w:noProof/>
                    </w:rPr>
                    <w:t xml:space="preserve">Art. 8 </w:t>
                  </w:r>
                  <w:r w:rsidRPr="000E7C0A">
                    <w:rPr>
                      <w:noProof/>
                    </w:rPr>
                    <w:t>ust.</w:t>
                  </w:r>
                  <w:r w:rsidR="000E7C0A" w:rsidRPr="000E7C0A">
                    <w:rPr>
                      <w:noProof/>
                    </w:rPr>
                    <w:t> </w:t>
                  </w:r>
                  <w:r w:rsidRPr="000E7C0A">
                    <w:rPr>
                      <w:noProof/>
                    </w:rPr>
                    <w:t>3</w:t>
                  </w:r>
                </w:p>
              </w:tc>
              <w:tc>
                <w:tcPr>
                  <w:tcW w:w="4824" w:type="dxa"/>
                </w:tcPr>
                <w:p w14:paraId="1B593866" w14:textId="77777777" w:rsidR="00FE0ACC" w:rsidRPr="00EA73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EA737C">
                    <w:rPr>
                      <w:noProof/>
                    </w:rPr>
                    <w:t>-</w:t>
                  </w:r>
                </w:p>
              </w:tc>
            </w:tr>
            <w:tr w:rsidR="00FE0ACC" w:rsidRPr="00EA737C" w14:paraId="2FC0052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D0720D6" w14:textId="5D5E0187" w:rsidR="00FE0ACC" w:rsidRPr="00EA737C" w:rsidRDefault="00FE0ACC" w:rsidP="00431C56">
                  <w:pPr>
                    <w:pStyle w:val="ListParagraph"/>
                    <w:ind w:left="0"/>
                    <w:rPr>
                      <w:b w:val="0"/>
                      <w:bCs w:val="0"/>
                      <w:noProof/>
                    </w:rPr>
                  </w:pPr>
                  <w:r w:rsidRPr="00EA737C">
                    <w:rPr>
                      <w:noProof/>
                    </w:rPr>
                    <w:t xml:space="preserve">Art. 8 </w:t>
                  </w:r>
                  <w:r w:rsidRPr="000E7C0A">
                    <w:rPr>
                      <w:noProof/>
                    </w:rPr>
                    <w:t>ust.</w:t>
                  </w:r>
                  <w:r w:rsidR="000E7C0A" w:rsidRPr="000E7C0A">
                    <w:rPr>
                      <w:noProof/>
                    </w:rPr>
                    <w:t> </w:t>
                  </w:r>
                  <w:r w:rsidRPr="000E7C0A">
                    <w:rPr>
                      <w:noProof/>
                    </w:rPr>
                    <w:t>4</w:t>
                  </w:r>
                </w:p>
              </w:tc>
              <w:tc>
                <w:tcPr>
                  <w:tcW w:w="4824" w:type="dxa"/>
                </w:tcPr>
                <w:p w14:paraId="558378D9"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19EFE43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491BD32" w14:textId="55408B0E" w:rsidR="00FE0ACC" w:rsidRPr="00EA737C" w:rsidRDefault="00FE0ACC" w:rsidP="00431C56">
                  <w:pPr>
                    <w:pStyle w:val="ListParagraph"/>
                    <w:ind w:left="0"/>
                    <w:rPr>
                      <w:b w:val="0"/>
                      <w:bCs w:val="0"/>
                      <w:noProof/>
                    </w:rPr>
                  </w:pPr>
                  <w:r w:rsidRPr="00EA737C">
                    <w:rPr>
                      <w:noProof/>
                    </w:rPr>
                    <w:t xml:space="preserve">Art. 9 </w:t>
                  </w:r>
                  <w:r w:rsidRPr="000E7C0A">
                    <w:rPr>
                      <w:noProof/>
                    </w:rPr>
                    <w:t>ust.</w:t>
                  </w:r>
                  <w:r w:rsidR="000E7C0A" w:rsidRPr="000E7C0A">
                    <w:rPr>
                      <w:noProof/>
                    </w:rPr>
                    <w:t> </w:t>
                  </w:r>
                  <w:r w:rsidRPr="000E7C0A">
                    <w:rPr>
                      <w:noProof/>
                    </w:rPr>
                    <w:t>1</w:t>
                  </w:r>
                </w:p>
              </w:tc>
              <w:tc>
                <w:tcPr>
                  <w:tcW w:w="4824" w:type="dxa"/>
                </w:tcPr>
                <w:p w14:paraId="16140AD2" w14:textId="7468D0A9"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8 </w:t>
                  </w:r>
                  <w:r w:rsidRPr="000E7C0A">
                    <w:rPr>
                      <w:noProof/>
                    </w:rPr>
                    <w:t>ust.</w:t>
                  </w:r>
                  <w:r w:rsidR="000E7C0A" w:rsidRPr="000E7C0A">
                    <w:rPr>
                      <w:noProof/>
                    </w:rPr>
                    <w:t> </w:t>
                  </w:r>
                  <w:r w:rsidRPr="000E7C0A">
                    <w:rPr>
                      <w:noProof/>
                    </w:rPr>
                    <w:t>2</w:t>
                  </w:r>
                </w:p>
              </w:tc>
            </w:tr>
            <w:tr w:rsidR="00FE0ACC" w:rsidRPr="00EA737C" w14:paraId="56975D4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3140314" w14:textId="1FF279B2" w:rsidR="00FE0ACC" w:rsidRPr="00EA737C" w:rsidRDefault="00FE0ACC" w:rsidP="00431C56">
                  <w:pPr>
                    <w:pStyle w:val="ListParagraph"/>
                    <w:ind w:left="0"/>
                    <w:rPr>
                      <w:b w:val="0"/>
                      <w:bCs w:val="0"/>
                      <w:noProof/>
                    </w:rPr>
                  </w:pPr>
                  <w:r w:rsidRPr="00EA737C">
                    <w:rPr>
                      <w:noProof/>
                    </w:rPr>
                    <w:t xml:space="preserve">Art. 9 </w:t>
                  </w:r>
                  <w:r w:rsidRPr="000E7C0A">
                    <w:rPr>
                      <w:noProof/>
                    </w:rPr>
                    <w:t>ust.</w:t>
                  </w:r>
                  <w:r w:rsidR="000E7C0A" w:rsidRPr="000E7C0A">
                    <w:rPr>
                      <w:noProof/>
                    </w:rPr>
                    <w:t> </w:t>
                  </w:r>
                  <w:r w:rsidRPr="000E7C0A">
                    <w:rPr>
                      <w:noProof/>
                    </w:rPr>
                    <w:t>2</w:t>
                  </w:r>
                </w:p>
              </w:tc>
              <w:tc>
                <w:tcPr>
                  <w:tcW w:w="4824" w:type="dxa"/>
                </w:tcPr>
                <w:p w14:paraId="51C6E6F6"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5E928EB9"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7E18A6A" w14:textId="30225A14" w:rsidR="00FE0ACC" w:rsidRPr="00EA737C" w:rsidRDefault="00FE0ACC" w:rsidP="00431C56">
                  <w:pPr>
                    <w:pStyle w:val="ListParagraph"/>
                    <w:ind w:left="0"/>
                    <w:rPr>
                      <w:b w:val="0"/>
                      <w:bCs w:val="0"/>
                      <w:noProof/>
                    </w:rPr>
                  </w:pPr>
                  <w:r w:rsidRPr="00EA737C">
                    <w:rPr>
                      <w:noProof/>
                    </w:rPr>
                    <w:t xml:space="preserve">Art. 9 </w:t>
                  </w:r>
                  <w:r w:rsidRPr="000E7C0A">
                    <w:rPr>
                      <w:noProof/>
                    </w:rPr>
                    <w:t>ust.</w:t>
                  </w:r>
                  <w:r w:rsidR="000E7C0A" w:rsidRPr="000E7C0A">
                    <w:rPr>
                      <w:noProof/>
                    </w:rPr>
                    <w:t> </w:t>
                  </w:r>
                  <w:r w:rsidRPr="000E7C0A">
                    <w:rPr>
                      <w:noProof/>
                    </w:rPr>
                    <w:t>3</w:t>
                  </w:r>
                </w:p>
              </w:tc>
              <w:tc>
                <w:tcPr>
                  <w:tcW w:w="4824" w:type="dxa"/>
                </w:tcPr>
                <w:p w14:paraId="7287CB63" w14:textId="170061A8"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7 </w:t>
                  </w:r>
                  <w:r w:rsidRPr="000E7C0A">
                    <w:rPr>
                      <w:noProof/>
                    </w:rPr>
                    <w:t>ust.</w:t>
                  </w:r>
                  <w:r w:rsidR="000E7C0A" w:rsidRPr="000E7C0A">
                    <w:rPr>
                      <w:noProof/>
                    </w:rPr>
                    <w:t> </w:t>
                  </w:r>
                  <w:r w:rsidRPr="000E7C0A">
                    <w:rPr>
                      <w:noProof/>
                    </w:rPr>
                    <w:t>6</w:t>
                  </w:r>
                </w:p>
              </w:tc>
            </w:tr>
            <w:tr w:rsidR="00FE0ACC" w:rsidRPr="00EA737C" w14:paraId="7CA835E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77A2F7E" w14:textId="4EAF8304" w:rsidR="00FE0ACC" w:rsidRPr="00EA737C" w:rsidRDefault="00FE0ACC" w:rsidP="00431C56">
                  <w:pPr>
                    <w:pStyle w:val="ListParagraph"/>
                    <w:ind w:left="0"/>
                    <w:rPr>
                      <w:rFonts w:eastAsia="Times New Roman"/>
                      <w:noProof/>
                      <w:szCs w:val="24"/>
                    </w:rPr>
                  </w:pPr>
                  <w:r w:rsidRPr="00EA737C">
                    <w:rPr>
                      <w:noProof/>
                    </w:rPr>
                    <w:t xml:space="preserve">Art. 10 </w:t>
                  </w:r>
                  <w:r w:rsidRPr="000E7C0A">
                    <w:rPr>
                      <w:noProof/>
                    </w:rPr>
                    <w:t>ust.</w:t>
                  </w:r>
                  <w:r w:rsidR="000E7C0A" w:rsidRPr="000E7C0A">
                    <w:rPr>
                      <w:noProof/>
                    </w:rPr>
                    <w:t> </w:t>
                  </w:r>
                  <w:r w:rsidRPr="000E7C0A">
                    <w:rPr>
                      <w:noProof/>
                    </w:rPr>
                    <w:t>1</w:t>
                  </w:r>
                  <w:r w:rsidRPr="00EA737C">
                    <w:rPr>
                      <w:noProof/>
                    </w:rPr>
                    <w:t xml:space="preserve"> </w:t>
                  </w:r>
                </w:p>
              </w:tc>
              <w:tc>
                <w:tcPr>
                  <w:tcW w:w="4824" w:type="dxa"/>
                </w:tcPr>
                <w:p w14:paraId="657CB7E8"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3420FEC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C285A45" w14:textId="08521CBF" w:rsidR="00FE0ACC" w:rsidRPr="00EA737C" w:rsidRDefault="00FE0ACC" w:rsidP="00431C56">
                  <w:pPr>
                    <w:pStyle w:val="ListParagraph"/>
                    <w:ind w:left="0"/>
                    <w:rPr>
                      <w:rFonts w:eastAsia="Times New Roman"/>
                      <w:noProof/>
                      <w:szCs w:val="24"/>
                    </w:rPr>
                  </w:pPr>
                  <w:r w:rsidRPr="00EA737C">
                    <w:rPr>
                      <w:noProof/>
                    </w:rPr>
                    <w:t xml:space="preserve">Art. 10 </w:t>
                  </w:r>
                  <w:r w:rsidRPr="000E7C0A">
                    <w:rPr>
                      <w:noProof/>
                    </w:rPr>
                    <w:t>ust.</w:t>
                  </w:r>
                  <w:r w:rsidR="000E7C0A" w:rsidRPr="000E7C0A">
                    <w:rPr>
                      <w:noProof/>
                    </w:rPr>
                    <w:t> </w:t>
                  </w:r>
                  <w:r w:rsidRPr="000E7C0A">
                    <w:rPr>
                      <w:noProof/>
                    </w:rPr>
                    <w:t>2</w:t>
                  </w:r>
                </w:p>
              </w:tc>
              <w:tc>
                <w:tcPr>
                  <w:tcW w:w="4824" w:type="dxa"/>
                </w:tcPr>
                <w:p w14:paraId="131BFF62" w14:textId="27D3E6B3"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22 </w:t>
                  </w:r>
                  <w:r w:rsidRPr="000E7C0A">
                    <w:rPr>
                      <w:noProof/>
                    </w:rPr>
                    <w:t>ust.</w:t>
                  </w:r>
                  <w:r w:rsidR="000E7C0A" w:rsidRPr="000E7C0A">
                    <w:rPr>
                      <w:noProof/>
                    </w:rPr>
                    <w:t> </w:t>
                  </w:r>
                  <w:r w:rsidRPr="000E7C0A">
                    <w:rPr>
                      <w:noProof/>
                    </w:rPr>
                    <w:t>2</w:t>
                  </w:r>
                </w:p>
              </w:tc>
            </w:tr>
            <w:tr w:rsidR="00FE0ACC" w:rsidRPr="00EA737C" w14:paraId="5A23965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DC2B7B" w14:textId="285955D8" w:rsidR="00FE0ACC" w:rsidRPr="00EA737C" w:rsidRDefault="00FE0ACC" w:rsidP="00431C56">
                  <w:pPr>
                    <w:pStyle w:val="ListParagraph"/>
                    <w:ind w:left="0"/>
                    <w:rPr>
                      <w:b w:val="0"/>
                      <w:bCs w:val="0"/>
                      <w:noProof/>
                    </w:rPr>
                  </w:pPr>
                  <w:r w:rsidRPr="00EA737C">
                    <w:rPr>
                      <w:noProof/>
                    </w:rPr>
                    <w:t xml:space="preserve">Art. 11 </w:t>
                  </w:r>
                  <w:r w:rsidRPr="000E7C0A">
                    <w:rPr>
                      <w:noProof/>
                    </w:rPr>
                    <w:t>ust.</w:t>
                  </w:r>
                  <w:r w:rsidR="000E7C0A" w:rsidRPr="000E7C0A">
                    <w:rPr>
                      <w:noProof/>
                    </w:rPr>
                    <w:t> </w:t>
                  </w:r>
                  <w:r w:rsidRPr="000E7C0A">
                    <w:rPr>
                      <w:noProof/>
                    </w:rPr>
                    <w:t>1</w:t>
                  </w:r>
                </w:p>
              </w:tc>
              <w:tc>
                <w:tcPr>
                  <w:tcW w:w="4824" w:type="dxa"/>
                </w:tcPr>
                <w:p w14:paraId="497CF72F" w14:textId="00E37D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 xml:space="preserve">Art. 1 </w:t>
                  </w:r>
                  <w:r w:rsidRPr="000E7C0A">
                    <w:rPr>
                      <w:noProof/>
                    </w:rPr>
                    <w:t>ust.</w:t>
                  </w:r>
                  <w:r w:rsidR="000E7C0A" w:rsidRPr="000E7C0A">
                    <w:rPr>
                      <w:noProof/>
                    </w:rPr>
                    <w:t> </w:t>
                  </w:r>
                  <w:r w:rsidRPr="000E7C0A">
                    <w:rPr>
                      <w:noProof/>
                    </w:rPr>
                    <w:t>2</w:t>
                  </w:r>
                  <w:r w:rsidRPr="00EA737C">
                    <w:rPr>
                      <w:noProof/>
                    </w:rPr>
                    <w:t xml:space="preserve"> </w:t>
                  </w:r>
                  <w:r w:rsidRPr="000E7C0A">
                    <w:rPr>
                      <w:noProof/>
                    </w:rPr>
                    <w:t>lit.</w:t>
                  </w:r>
                  <w:r w:rsidR="000E7C0A" w:rsidRPr="000E7C0A">
                    <w:rPr>
                      <w:noProof/>
                    </w:rPr>
                    <w:t> </w:t>
                  </w:r>
                  <w:r w:rsidRPr="000E7C0A">
                    <w:rPr>
                      <w:noProof/>
                    </w:rPr>
                    <w:t>b)</w:t>
                  </w:r>
                </w:p>
              </w:tc>
            </w:tr>
            <w:tr w:rsidR="00FE0ACC" w:rsidRPr="00EA737C" w14:paraId="0D841138"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24AB63C" w14:textId="752033BA" w:rsidR="00FE0ACC" w:rsidRPr="00EA737C" w:rsidRDefault="00FE0ACC" w:rsidP="00431C56">
                  <w:pPr>
                    <w:pStyle w:val="ListParagraph"/>
                    <w:ind w:left="0"/>
                    <w:rPr>
                      <w:rFonts w:eastAsia="Times New Roman"/>
                      <w:b w:val="0"/>
                      <w:bCs w:val="0"/>
                      <w:noProof/>
                      <w:szCs w:val="24"/>
                    </w:rPr>
                  </w:pPr>
                  <w:r w:rsidRPr="00EA737C">
                    <w:rPr>
                      <w:noProof/>
                    </w:rPr>
                    <w:t xml:space="preserve">Art. 11 </w:t>
                  </w:r>
                  <w:r w:rsidRPr="000E7C0A">
                    <w:rPr>
                      <w:noProof/>
                    </w:rPr>
                    <w:t>ust.</w:t>
                  </w:r>
                  <w:r w:rsidR="000E7C0A" w:rsidRPr="000E7C0A">
                    <w:rPr>
                      <w:noProof/>
                    </w:rPr>
                    <w:t> </w:t>
                  </w:r>
                  <w:r w:rsidRPr="000E7C0A">
                    <w:rPr>
                      <w:noProof/>
                    </w:rPr>
                    <w:t>2</w:t>
                  </w:r>
                  <w:r w:rsidR="000E7C0A" w:rsidRPr="00EA737C">
                    <w:rPr>
                      <w:noProof/>
                    </w:rPr>
                    <w:t xml:space="preserve"> i</w:t>
                  </w:r>
                  <w:r w:rsidR="000E7C0A">
                    <w:rPr>
                      <w:noProof/>
                    </w:rPr>
                    <w:t> </w:t>
                  </w:r>
                  <w:r w:rsidR="000E7C0A" w:rsidRPr="00EA737C">
                    <w:rPr>
                      <w:noProof/>
                    </w:rPr>
                    <w:t>3</w:t>
                  </w:r>
                </w:p>
              </w:tc>
              <w:tc>
                <w:tcPr>
                  <w:tcW w:w="4824" w:type="dxa"/>
                </w:tcPr>
                <w:p w14:paraId="273DEB99" w14:textId="3DE6F7EB"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15 </w:t>
                  </w:r>
                  <w:r w:rsidRPr="000E7C0A">
                    <w:rPr>
                      <w:noProof/>
                    </w:rPr>
                    <w:t>ust.</w:t>
                  </w:r>
                  <w:r w:rsidR="000E7C0A" w:rsidRPr="000E7C0A">
                    <w:rPr>
                      <w:noProof/>
                    </w:rPr>
                    <w:t> </w:t>
                  </w:r>
                  <w:r w:rsidRPr="000E7C0A">
                    <w:rPr>
                      <w:noProof/>
                    </w:rPr>
                    <w:t>3</w:t>
                  </w:r>
                </w:p>
              </w:tc>
            </w:tr>
            <w:tr w:rsidR="00FE0ACC" w:rsidRPr="00EA737C" w14:paraId="6D6DB253"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E955382" w14:textId="026B6BD5" w:rsidR="00FE0ACC" w:rsidRPr="00EA737C" w:rsidRDefault="00FE0ACC" w:rsidP="00431C56">
                  <w:pPr>
                    <w:pStyle w:val="ListParagraph"/>
                    <w:ind w:left="0"/>
                    <w:rPr>
                      <w:b w:val="0"/>
                      <w:bCs w:val="0"/>
                      <w:noProof/>
                    </w:rPr>
                  </w:pPr>
                  <w:r w:rsidRPr="00EA737C">
                    <w:rPr>
                      <w:noProof/>
                    </w:rPr>
                    <w:t xml:space="preserve">Art. 11 </w:t>
                  </w:r>
                  <w:r w:rsidRPr="000E7C0A">
                    <w:rPr>
                      <w:noProof/>
                    </w:rPr>
                    <w:t>ust.</w:t>
                  </w:r>
                  <w:r w:rsidR="000E7C0A" w:rsidRPr="000E7C0A">
                    <w:rPr>
                      <w:noProof/>
                    </w:rPr>
                    <w:t> </w:t>
                  </w:r>
                  <w:r w:rsidRPr="000E7C0A">
                    <w:rPr>
                      <w:noProof/>
                    </w:rPr>
                    <w:t>4</w:t>
                  </w:r>
                </w:p>
              </w:tc>
              <w:tc>
                <w:tcPr>
                  <w:tcW w:w="4824" w:type="dxa"/>
                </w:tcPr>
                <w:p w14:paraId="61B1649C" w14:textId="232D0C3C"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 xml:space="preserve">Art. 15 </w:t>
                  </w:r>
                  <w:r w:rsidRPr="000E7C0A">
                    <w:rPr>
                      <w:noProof/>
                    </w:rPr>
                    <w:t>ust.</w:t>
                  </w:r>
                  <w:r w:rsidR="000E7C0A" w:rsidRPr="000E7C0A">
                    <w:rPr>
                      <w:noProof/>
                    </w:rPr>
                    <w:t> </w:t>
                  </w:r>
                  <w:r w:rsidRPr="000E7C0A">
                    <w:rPr>
                      <w:noProof/>
                    </w:rPr>
                    <w:t>4</w:t>
                  </w:r>
                </w:p>
              </w:tc>
            </w:tr>
            <w:tr w:rsidR="00FE0ACC" w:rsidRPr="00EA737C" w14:paraId="531E1D15"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45F0B72" w14:textId="01DD210D" w:rsidR="00FE0ACC" w:rsidRPr="00EA737C" w:rsidRDefault="00FE0ACC" w:rsidP="00431C56">
                  <w:pPr>
                    <w:pStyle w:val="ListParagraph"/>
                    <w:ind w:left="0"/>
                    <w:rPr>
                      <w:b w:val="0"/>
                      <w:bCs w:val="0"/>
                      <w:noProof/>
                    </w:rPr>
                  </w:pPr>
                  <w:r w:rsidRPr="00EA737C">
                    <w:rPr>
                      <w:noProof/>
                    </w:rPr>
                    <w:t xml:space="preserve">Art. 11 </w:t>
                  </w:r>
                  <w:r w:rsidRPr="000E7C0A">
                    <w:rPr>
                      <w:noProof/>
                    </w:rPr>
                    <w:t>ust.</w:t>
                  </w:r>
                  <w:r w:rsidR="000E7C0A" w:rsidRPr="000E7C0A">
                    <w:rPr>
                      <w:noProof/>
                    </w:rPr>
                    <w:t> </w:t>
                  </w:r>
                  <w:r w:rsidRPr="000E7C0A">
                    <w:rPr>
                      <w:noProof/>
                    </w:rPr>
                    <w:t>5</w:t>
                  </w:r>
                </w:p>
              </w:tc>
              <w:tc>
                <w:tcPr>
                  <w:tcW w:w="4824" w:type="dxa"/>
                </w:tcPr>
                <w:p w14:paraId="6D46E077" w14:textId="706BCB34"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15 </w:t>
                  </w:r>
                  <w:r w:rsidRPr="000E7C0A">
                    <w:rPr>
                      <w:noProof/>
                    </w:rPr>
                    <w:t>ust.</w:t>
                  </w:r>
                  <w:r w:rsidR="000E7C0A" w:rsidRPr="000E7C0A">
                    <w:rPr>
                      <w:noProof/>
                    </w:rPr>
                    <w:t> </w:t>
                  </w:r>
                  <w:r w:rsidRPr="000E7C0A">
                    <w:rPr>
                      <w:noProof/>
                    </w:rPr>
                    <w:t>5</w:t>
                  </w:r>
                </w:p>
              </w:tc>
            </w:tr>
            <w:tr w:rsidR="00FE0ACC" w:rsidRPr="00EA737C" w14:paraId="7AAB00A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54E7F2D" w14:textId="53700CDA" w:rsidR="00FE0ACC" w:rsidRPr="00EA737C" w:rsidRDefault="00FE0ACC" w:rsidP="00431C56">
                  <w:pPr>
                    <w:pStyle w:val="ListParagraph"/>
                    <w:ind w:left="0"/>
                    <w:rPr>
                      <w:b w:val="0"/>
                      <w:bCs w:val="0"/>
                      <w:noProof/>
                    </w:rPr>
                  </w:pPr>
                  <w:r w:rsidRPr="00EA737C">
                    <w:rPr>
                      <w:noProof/>
                    </w:rPr>
                    <w:t xml:space="preserve">Art. 11 </w:t>
                  </w:r>
                  <w:r w:rsidRPr="000E7C0A">
                    <w:rPr>
                      <w:noProof/>
                    </w:rPr>
                    <w:t>ust.</w:t>
                  </w:r>
                  <w:r w:rsidR="000E7C0A" w:rsidRPr="000E7C0A">
                    <w:rPr>
                      <w:noProof/>
                    </w:rPr>
                    <w:t> </w:t>
                  </w:r>
                  <w:r w:rsidRPr="000E7C0A">
                    <w:rPr>
                      <w:noProof/>
                    </w:rPr>
                    <w:t>6</w:t>
                  </w:r>
                </w:p>
              </w:tc>
              <w:tc>
                <w:tcPr>
                  <w:tcW w:w="4824" w:type="dxa"/>
                </w:tcPr>
                <w:p w14:paraId="6F71C54D" w14:textId="77777777" w:rsidR="00FE0ACC" w:rsidRPr="00EA73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49994D76"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44CCE1" w14:textId="77777777" w:rsidR="00FE0ACC" w:rsidRPr="00EA737C" w:rsidRDefault="00FE0ACC" w:rsidP="00431C56">
                  <w:pPr>
                    <w:pStyle w:val="ListParagraph"/>
                    <w:ind w:left="0"/>
                    <w:rPr>
                      <w:b w:val="0"/>
                      <w:bCs w:val="0"/>
                      <w:noProof/>
                    </w:rPr>
                  </w:pPr>
                  <w:r w:rsidRPr="00EA737C">
                    <w:rPr>
                      <w:noProof/>
                    </w:rPr>
                    <w:t>Art. 12</w:t>
                  </w:r>
                </w:p>
              </w:tc>
              <w:tc>
                <w:tcPr>
                  <w:tcW w:w="4824" w:type="dxa"/>
                </w:tcPr>
                <w:p w14:paraId="23748EDC" w14:textId="77777777"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Art. 28</w:t>
                  </w:r>
                </w:p>
              </w:tc>
            </w:tr>
            <w:tr w:rsidR="00FE0ACC" w:rsidRPr="00EA737C" w14:paraId="4353A33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93D82E8" w14:textId="77777777" w:rsidR="00FE0ACC" w:rsidRPr="00EA737C" w:rsidRDefault="00FE0ACC" w:rsidP="00431C56">
                  <w:pPr>
                    <w:pStyle w:val="ListParagraph"/>
                    <w:ind w:left="0"/>
                    <w:rPr>
                      <w:b w:val="0"/>
                      <w:bCs w:val="0"/>
                      <w:noProof/>
                    </w:rPr>
                  </w:pPr>
                  <w:r w:rsidRPr="00EA737C">
                    <w:rPr>
                      <w:noProof/>
                    </w:rPr>
                    <w:t>Art. 13</w:t>
                  </w:r>
                </w:p>
              </w:tc>
              <w:tc>
                <w:tcPr>
                  <w:tcW w:w="4824" w:type="dxa"/>
                </w:tcPr>
                <w:p w14:paraId="67D3CC5B"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Art. 26</w:t>
                  </w:r>
                </w:p>
              </w:tc>
            </w:tr>
            <w:tr w:rsidR="00FE0ACC" w:rsidRPr="00EA737C" w14:paraId="0AF82427"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AAA2F60" w14:textId="6BE5EB0B" w:rsidR="00FE0ACC" w:rsidRPr="00EA737C" w:rsidRDefault="00FE0ACC" w:rsidP="00431C56">
                  <w:pPr>
                    <w:pStyle w:val="ListParagraph"/>
                    <w:ind w:left="0"/>
                    <w:rPr>
                      <w:b w:val="0"/>
                      <w:bCs w:val="0"/>
                      <w:noProof/>
                    </w:rPr>
                  </w:pPr>
                  <w:r w:rsidRPr="00EA737C">
                    <w:rPr>
                      <w:noProof/>
                    </w:rPr>
                    <w:t xml:space="preserve">Art. 13a </w:t>
                  </w:r>
                  <w:r w:rsidRPr="000E7C0A">
                    <w:rPr>
                      <w:noProof/>
                    </w:rPr>
                    <w:t>ust.</w:t>
                  </w:r>
                  <w:r w:rsidR="000E7C0A" w:rsidRPr="000E7C0A">
                    <w:rPr>
                      <w:noProof/>
                    </w:rPr>
                    <w:t> </w:t>
                  </w:r>
                  <w:r w:rsidRPr="000E7C0A">
                    <w:rPr>
                      <w:noProof/>
                    </w:rPr>
                    <w:t>1</w:t>
                  </w:r>
                </w:p>
              </w:tc>
              <w:tc>
                <w:tcPr>
                  <w:tcW w:w="4824" w:type="dxa"/>
                </w:tcPr>
                <w:p w14:paraId="6DE87C5E" w14:textId="649123FC"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27 </w:t>
                  </w:r>
                  <w:r w:rsidRPr="000E7C0A">
                    <w:rPr>
                      <w:noProof/>
                    </w:rPr>
                    <w:t>ust.</w:t>
                  </w:r>
                  <w:r w:rsidR="000E7C0A" w:rsidRPr="000E7C0A">
                    <w:rPr>
                      <w:noProof/>
                    </w:rPr>
                    <w:t> </w:t>
                  </w:r>
                  <w:r w:rsidRPr="000E7C0A">
                    <w:rPr>
                      <w:noProof/>
                    </w:rPr>
                    <w:t>1</w:t>
                  </w:r>
                </w:p>
              </w:tc>
            </w:tr>
            <w:tr w:rsidR="00FE0ACC" w:rsidRPr="00EA737C" w14:paraId="2D78264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C8FA556" w14:textId="39B4EA58" w:rsidR="00FE0ACC" w:rsidRPr="00EA737C" w:rsidRDefault="00FE0ACC" w:rsidP="00431C56">
                  <w:pPr>
                    <w:pStyle w:val="ListParagraph"/>
                    <w:ind w:left="0"/>
                    <w:rPr>
                      <w:b w:val="0"/>
                      <w:bCs w:val="0"/>
                      <w:noProof/>
                    </w:rPr>
                  </w:pPr>
                  <w:r w:rsidRPr="00EA737C">
                    <w:rPr>
                      <w:noProof/>
                    </w:rPr>
                    <w:t xml:space="preserve">Art. 13a </w:t>
                  </w:r>
                  <w:r w:rsidRPr="000E7C0A">
                    <w:rPr>
                      <w:noProof/>
                    </w:rPr>
                    <w:t>ust.</w:t>
                  </w:r>
                  <w:r w:rsidR="000E7C0A" w:rsidRPr="000E7C0A">
                    <w:rPr>
                      <w:noProof/>
                    </w:rPr>
                    <w:t> </w:t>
                  </w:r>
                  <w:r w:rsidRPr="000E7C0A">
                    <w:rPr>
                      <w:noProof/>
                    </w:rPr>
                    <w:t>2</w:t>
                  </w:r>
                </w:p>
              </w:tc>
              <w:tc>
                <w:tcPr>
                  <w:tcW w:w="4824" w:type="dxa"/>
                </w:tcPr>
                <w:p w14:paraId="5DC6C4C8" w14:textId="46465B90"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 xml:space="preserve">Art. 27 </w:t>
                  </w:r>
                  <w:r w:rsidRPr="000E7C0A">
                    <w:rPr>
                      <w:noProof/>
                    </w:rPr>
                    <w:t>ust.</w:t>
                  </w:r>
                  <w:r w:rsidR="000E7C0A" w:rsidRPr="000E7C0A">
                    <w:rPr>
                      <w:noProof/>
                    </w:rPr>
                    <w:t> </w:t>
                  </w:r>
                  <w:r w:rsidRPr="000E7C0A">
                    <w:rPr>
                      <w:noProof/>
                    </w:rPr>
                    <w:t>2</w:t>
                  </w:r>
                </w:p>
              </w:tc>
            </w:tr>
            <w:tr w:rsidR="00FE0ACC" w:rsidRPr="00EA737C" w14:paraId="43AA6A2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560D0F9" w14:textId="14B72577" w:rsidR="00FE0ACC" w:rsidRPr="00EA737C" w:rsidRDefault="00FE0ACC" w:rsidP="00431C56">
                  <w:pPr>
                    <w:pStyle w:val="ListParagraph"/>
                    <w:ind w:left="0"/>
                    <w:rPr>
                      <w:b w:val="0"/>
                      <w:bCs w:val="0"/>
                      <w:noProof/>
                    </w:rPr>
                  </w:pPr>
                  <w:r w:rsidRPr="00EA737C">
                    <w:rPr>
                      <w:noProof/>
                    </w:rPr>
                    <w:t xml:space="preserve">Art. 13a </w:t>
                  </w:r>
                  <w:r w:rsidRPr="000E7C0A">
                    <w:rPr>
                      <w:noProof/>
                    </w:rPr>
                    <w:t>ust.</w:t>
                  </w:r>
                  <w:r w:rsidR="000E7C0A" w:rsidRPr="000E7C0A">
                    <w:rPr>
                      <w:noProof/>
                    </w:rPr>
                    <w:t> </w:t>
                  </w:r>
                  <w:r w:rsidRPr="000E7C0A">
                    <w:rPr>
                      <w:noProof/>
                    </w:rPr>
                    <w:t>3</w:t>
                  </w:r>
                </w:p>
              </w:tc>
              <w:tc>
                <w:tcPr>
                  <w:tcW w:w="4824" w:type="dxa"/>
                </w:tcPr>
                <w:p w14:paraId="1E3DCB3B" w14:textId="152D082B"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27 </w:t>
                  </w:r>
                  <w:r w:rsidRPr="000E7C0A">
                    <w:rPr>
                      <w:noProof/>
                    </w:rPr>
                    <w:t>ust.</w:t>
                  </w:r>
                  <w:r w:rsidR="000E7C0A" w:rsidRPr="000E7C0A">
                    <w:rPr>
                      <w:noProof/>
                    </w:rPr>
                    <w:t> </w:t>
                  </w:r>
                  <w:r w:rsidRPr="000E7C0A">
                    <w:rPr>
                      <w:noProof/>
                    </w:rPr>
                    <w:t>3</w:t>
                  </w:r>
                </w:p>
              </w:tc>
            </w:tr>
            <w:tr w:rsidR="00FE0ACC" w:rsidRPr="00EA737C" w14:paraId="13786C6B"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BB649B4" w14:textId="1EEBD396" w:rsidR="00FE0ACC" w:rsidRPr="00EA737C" w:rsidRDefault="00FE0ACC" w:rsidP="00431C56">
                  <w:pPr>
                    <w:pStyle w:val="ListParagraph"/>
                    <w:ind w:left="0"/>
                    <w:rPr>
                      <w:b w:val="0"/>
                      <w:bCs w:val="0"/>
                      <w:noProof/>
                    </w:rPr>
                  </w:pPr>
                  <w:r w:rsidRPr="00EA737C">
                    <w:rPr>
                      <w:noProof/>
                    </w:rPr>
                    <w:t xml:space="preserve">Art. 13a </w:t>
                  </w:r>
                  <w:r w:rsidRPr="000E7C0A">
                    <w:rPr>
                      <w:noProof/>
                    </w:rPr>
                    <w:t>ust.</w:t>
                  </w:r>
                  <w:r w:rsidR="000E7C0A" w:rsidRPr="000E7C0A">
                    <w:rPr>
                      <w:noProof/>
                    </w:rPr>
                    <w:t> </w:t>
                  </w:r>
                  <w:r w:rsidRPr="000E7C0A">
                    <w:rPr>
                      <w:noProof/>
                    </w:rPr>
                    <w:t>4</w:t>
                  </w:r>
                </w:p>
              </w:tc>
              <w:tc>
                <w:tcPr>
                  <w:tcW w:w="4824" w:type="dxa"/>
                </w:tcPr>
                <w:p w14:paraId="1B3676CE" w14:textId="7F7CF56A"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 xml:space="preserve">Art. 27 </w:t>
                  </w:r>
                  <w:r w:rsidRPr="000E7C0A">
                    <w:rPr>
                      <w:noProof/>
                    </w:rPr>
                    <w:t>ust.</w:t>
                  </w:r>
                  <w:r w:rsidR="000E7C0A" w:rsidRPr="000E7C0A">
                    <w:rPr>
                      <w:noProof/>
                    </w:rPr>
                    <w:t> </w:t>
                  </w:r>
                  <w:r w:rsidRPr="000E7C0A">
                    <w:rPr>
                      <w:noProof/>
                    </w:rPr>
                    <w:t>5</w:t>
                  </w:r>
                </w:p>
              </w:tc>
            </w:tr>
            <w:tr w:rsidR="00FE0ACC" w:rsidRPr="00EA737C" w14:paraId="75B5A29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E40576" w14:textId="657434BD" w:rsidR="00FE0ACC" w:rsidRPr="00EA737C" w:rsidRDefault="00FE0ACC" w:rsidP="00431C56">
                  <w:pPr>
                    <w:pStyle w:val="ListParagraph"/>
                    <w:ind w:left="0"/>
                    <w:rPr>
                      <w:b w:val="0"/>
                      <w:bCs w:val="0"/>
                      <w:noProof/>
                    </w:rPr>
                  </w:pPr>
                  <w:r w:rsidRPr="00EA737C">
                    <w:rPr>
                      <w:noProof/>
                    </w:rPr>
                    <w:t xml:space="preserve">Art. 13a </w:t>
                  </w:r>
                  <w:r w:rsidRPr="000E7C0A">
                    <w:rPr>
                      <w:noProof/>
                    </w:rPr>
                    <w:t>ust.</w:t>
                  </w:r>
                  <w:r w:rsidR="000E7C0A" w:rsidRPr="000E7C0A">
                    <w:rPr>
                      <w:noProof/>
                    </w:rPr>
                    <w:t> </w:t>
                  </w:r>
                  <w:r w:rsidRPr="000E7C0A">
                    <w:rPr>
                      <w:noProof/>
                    </w:rPr>
                    <w:t>5</w:t>
                  </w:r>
                </w:p>
              </w:tc>
              <w:tc>
                <w:tcPr>
                  <w:tcW w:w="4824" w:type="dxa"/>
                </w:tcPr>
                <w:p w14:paraId="7FB2495E" w14:textId="56F570E0"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27 </w:t>
                  </w:r>
                  <w:r w:rsidRPr="000E7C0A">
                    <w:rPr>
                      <w:noProof/>
                    </w:rPr>
                    <w:t>ust.</w:t>
                  </w:r>
                  <w:r w:rsidR="000E7C0A" w:rsidRPr="000E7C0A">
                    <w:rPr>
                      <w:noProof/>
                    </w:rPr>
                    <w:t> </w:t>
                  </w:r>
                  <w:r w:rsidRPr="000E7C0A">
                    <w:rPr>
                      <w:noProof/>
                    </w:rPr>
                    <w:t>6</w:t>
                  </w:r>
                </w:p>
              </w:tc>
            </w:tr>
            <w:tr w:rsidR="00FE0ACC" w:rsidRPr="00EA737C" w14:paraId="0732D7E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42C70D2" w14:textId="692D5F2B" w:rsidR="00FE0ACC" w:rsidRPr="00EA737C" w:rsidRDefault="00FE0ACC" w:rsidP="00431C56">
                  <w:pPr>
                    <w:pStyle w:val="ListParagraph"/>
                    <w:ind w:left="0"/>
                    <w:rPr>
                      <w:b w:val="0"/>
                      <w:bCs w:val="0"/>
                      <w:noProof/>
                    </w:rPr>
                  </w:pPr>
                  <w:r w:rsidRPr="00EA737C">
                    <w:rPr>
                      <w:noProof/>
                    </w:rPr>
                    <w:t xml:space="preserve">Art. 14 </w:t>
                  </w:r>
                  <w:r w:rsidRPr="000E7C0A">
                    <w:rPr>
                      <w:noProof/>
                    </w:rPr>
                    <w:t>ust.</w:t>
                  </w:r>
                  <w:r w:rsidR="000E7C0A" w:rsidRPr="000E7C0A">
                    <w:rPr>
                      <w:noProof/>
                    </w:rPr>
                    <w:t> </w:t>
                  </w:r>
                  <w:r w:rsidRPr="000E7C0A">
                    <w:rPr>
                      <w:noProof/>
                    </w:rPr>
                    <w:t>1</w:t>
                  </w:r>
                </w:p>
              </w:tc>
              <w:tc>
                <w:tcPr>
                  <w:tcW w:w="4824" w:type="dxa"/>
                </w:tcPr>
                <w:p w14:paraId="47F11802" w14:textId="456C7ADD"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 xml:space="preserve">Art. 3 </w:t>
                  </w:r>
                  <w:r w:rsidRPr="000E7C0A">
                    <w:rPr>
                      <w:noProof/>
                    </w:rPr>
                    <w:t>ust.</w:t>
                  </w:r>
                  <w:r w:rsidR="000E7C0A" w:rsidRPr="000E7C0A">
                    <w:rPr>
                      <w:noProof/>
                    </w:rPr>
                    <w:t> </w:t>
                  </w:r>
                  <w:r w:rsidRPr="000E7C0A">
                    <w:rPr>
                      <w:noProof/>
                    </w:rPr>
                    <w:t>2</w:t>
                  </w:r>
                </w:p>
              </w:tc>
            </w:tr>
            <w:tr w:rsidR="00FE0ACC" w:rsidRPr="00EA737C" w14:paraId="5007FA63"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4915DDC" w14:textId="6BD27F4B" w:rsidR="00FE0ACC" w:rsidRPr="00EA737C" w:rsidRDefault="00FE0ACC" w:rsidP="00431C56">
                  <w:pPr>
                    <w:pStyle w:val="ListParagraph"/>
                    <w:ind w:left="0"/>
                    <w:rPr>
                      <w:b w:val="0"/>
                      <w:bCs w:val="0"/>
                      <w:noProof/>
                    </w:rPr>
                  </w:pPr>
                  <w:r w:rsidRPr="00EA737C">
                    <w:rPr>
                      <w:noProof/>
                    </w:rPr>
                    <w:t xml:space="preserve">Art. 14 </w:t>
                  </w:r>
                  <w:r w:rsidRPr="000E7C0A">
                    <w:rPr>
                      <w:noProof/>
                    </w:rPr>
                    <w:t>ust.</w:t>
                  </w:r>
                  <w:r w:rsidR="000E7C0A" w:rsidRPr="000E7C0A">
                    <w:rPr>
                      <w:noProof/>
                    </w:rPr>
                    <w:t> </w:t>
                  </w:r>
                  <w:r w:rsidRPr="000E7C0A">
                    <w:rPr>
                      <w:noProof/>
                    </w:rPr>
                    <w:t>2</w:t>
                  </w:r>
                </w:p>
              </w:tc>
              <w:tc>
                <w:tcPr>
                  <w:tcW w:w="4824" w:type="dxa"/>
                </w:tcPr>
                <w:p w14:paraId="17CA8975" w14:textId="77777777"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w:t>
                  </w:r>
                </w:p>
              </w:tc>
            </w:tr>
            <w:tr w:rsidR="00FE0ACC" w:rsidRPr="00EA737C" w14:paraId="17BEC6A9"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D1D7A3C" w14:textId="5CF76E0A" w:rsidR="00FE0ACC" w:rsidRPr="00EA737C" w:rsidRDefault="00FE0ACC" w:rsidP="00431C56">
                  <w:pPr>
                    <w:pStyle w:val="ListParagraph"/>
                    <w:ind w:left="0"/>
                    <w:rPr>
                      <w:b w:val="0"/>
                      <w:bCs w:val="0"/>
                      <w:noProof/>
                    </w:rPr>
                  </w:pPr>
                  <w:r w:rsidRPr="00EA737C">
                    <w:rPr>
                      <w:noProof/>
                    </w:rPr>
                    <w:t xml:space="preserve">Art. 14 </w:t>
                  </w:r>
                  <w:r w:rsidRPr="000E7C0A">
                    <w:rPr>
                      <w:noProof/>
                    </w:rPr>
                    <w:t>ust.</w:t>
                  </w:r>
                  <w:r w:rsidR="000E7C0A" w:rsidRPr="000E7C0A">
                    <w:rPr>
                      <w:noProof/>
                    </w:rPr>
                    <w:t> </w:t>
                  </w:r>
                  <w:r w:rsidRPr="000E7C0A">
                    <w:rPr>
                      <w:noProof/>
                    </w:rPr>
                    <w:t>3</w:t>
                  </w:r>
                </w:p>
              </w:tc>
              <w:tc>
                <w:tcPr>
                  <w:tcW w:w="4824" w:type="dxa"/>
                </w:tcPr>
                <w:p w14:paraId="4EE73A92"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34AC032B"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CD81026" w14:textId="50791EED" w:rsidR="00FE0ACC" w:rsidRPr="00EA737C" w:rsidRDefault="00FE0ACC" w:rsidP="00431C56">
                  <w:pPr>
                    <w:pStyle w:val="ListParagraph"/>
                    <w:ind w:left="0"/>
                    <w:rPr>
                      <w:b w:val="0"/>
                      <w:bCs w:val="0"/>
                      <w:noProof/>
                    </w:rPr>
                  </w:pPr>
                  <w:r w:rsidRPr="00EA737C">
                    <w:rPr>
                      <w:noProof/>
                    </w:rPr>
                    <w:t xml:space="preserve">Art. 14 </w:t>
                  </w:r>
                  <w:r w:rsidRPr="000E7C0A">
                    <w:rPr>
                      <w:noProof/>
                    </w:rPr>
                    <w:t>ust.</w:t>
                  </w:r>
                  <w:r w:rsidR="000E7C0A" w:rsidRPr="000E7C0A">
                    <w:rPr>
                      <w:noProof/>
                    </w:rPr>
                    <w:t> </w:t>
                  </w:r>
                  <w:r w:rsidRPr="000E7C0A">
                    <w:rPr>
                      <w:noProof/>
                    </w:rPr>
                    <w:t>4</w:t>
                  </w:r>
                </w:p>
              </w:tc>
              <w:tc>
                <w:tcPr>
                  <w:tcW w:w="4824" w:type="dxa"/>
                </w:tcPr>
                <w:p w14:paraId="57F0319C" w14:textId="77777777"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w:t>
                  </w:r>
                </w:p>
              </w:tc>
            </w:tr>
            <w:tr w:rsidR="00FE0ACC" w:rsidRPr="00EA737C" w14:paraId="59168D6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60245C3" w14:textId="25DD7F37" w:rsidR="00FE0ACC" w:rsidRPr="00EA737C" w:rsidRDefault="00FE0ACC" w:rsidP="00431C56">
                  <w:pPr>
                    <w:pStyle w:val="ListParagraph"/>
                    <w:ind w:left="0"/>
                    <w:rPr>
                      <w:b w:val="0"/>
                      <w:bCs w:val="0"/>
                      <w:noProof/>
                    </w:rPr>
                  </w:pPr>
                  <w:r w:rsidRPr="00EA737C">
                    <w:rPr>
                      <w:noProof/>
                    </w:rPr>
                    <w:t xml:space="preserve">Art. 14 </w:t>
                  </w:r>
                  <w:r w:rsidRPr="000E7C0A">
                    <w:rPr>
                      <w:noProof/>
                    </w:rPr>
                    <w:t>ust.</w:t>
                  </w:r>
                  <w:r w:rsidR="000E7C0A" w:rsidRPr="000E7C0A">
                    <w:rPr>
                      <w:noProof/>
                    </w:rPr>
                    <w:t> </w:t>
                  </w:r>
                  <w:r w:rsidRPr="000E7C0A">
                    <w:rPr>
                      <w:noProof/>
                    </w:rPr>
                    <w:t>5</w:t>
                  </w:r>
                </w:p>
              </w:tc>
              <w:tc>
                <w:tcPr>
                  <w:tcW w:w="4824" w:type="dxa"/>
                </w:tcPr>
                <w:p w14:paraId="603B2C12"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7F15AB14"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13B5A3F" w14:textId="12C3A04E" w:rsidR="00FE0ACC" w:rsidRPr="00EA737C" w:rsidRDefault="00FE0ACC" w:rsidP="00431C56">
                  <w:pPr>
                    <w:pStyle w:val="ListParagraph"/>
                    <w:ind w:left="0"/>
                    <w:rPr>
                      <w:b w:val="0"/>
                      <w:bCs w:val="0"/>
                      <w:noProof/>
                    </w:rPr>
                  </w:pPr>
                  <w:r w:rsidRPr="00EA737C">
                    <w:rPr>
                      <w:noProof/>
                    </w:rPr>
                    <w:t xml:space="preserve">Art. 15 </w:t>
                  </w:r>
                  <w:r w:rsidRPr="000E7C0A">
                    <w:rPr>
                      <w:noProof/>
                    </w:rPr>
                    <w:t>ust.</w:t>
                  </w:r>
                  <w:r w:rsidR="000E7C0A" w:rsidRPr="000E7C0A">
                    <w:rPr>
                      <w:noProof/>
                    </w:rPr>
                    <w:t> </w:t>
                  </w:r>
                  <w:r w:rsidRPr="000E7C0A">
                    <w:rPr>
                      <w:noProof/>
                    </w:rPr>
                    <w:t>1</w:t>
                  </w:r>
                  <w:r w:rsidRPr="00EA737C">
                    <w:rPr>
                      <w:noProof/>
                    </w:rPr>
                    <w:t xml:space="preserve"> akapit pierwszy</w:t>
                  </w:r>
                </w:p>
              </w:tc>
              <w:tc>
                <w:tcPr>
                  <w:tcW w:w="4824" w:type="dxa"/>
                </w:tcPr>
                <w:p w14:paraId="6D01F4B5" w14:textId="1B7268BA"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24 </w:t>
                  </w:r>
                  <w:r w:rsidRPr="000E7C0A">
                    <w:rPr>
                      <w:noProof/>
                    </w:rPr>
                    <w:t>ust.</w:t>
                  </w:r>
                  <w:r w:rsidR="000E7C0A" w:rsidRPr="000E7C0A">
                    <w:rPr>
                      <w:noProof/>
                    </w:rPr>
                    <w:t> </w:t>
                  </w:r>
                  <w:r w:rsidRPr="000E7C0A">
                    <w:rPr>
                      <w:noProof/>
                    </w:rPr>
                    <w:t>1</w:t>
                  </w:r>
                </w:p>
              </w:tc>
            </w:tr>
            <w:tr w:rsidR="00FE0ACC" w:rsidRPr="00EA737C" w14:paraId="78F1BDE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D510AAF" w14:textId="1CB21095" w:rsidR="00FE0ACC" w:rsidRPr="00EA737C" w:rsidRDefault="00FE0ACC" w:rsidP="00431C56">
                  <w:pPr>
                    <w:pStyle w:val="ListParagraph"/>
                    <w:ind w:left="0"/>
                    <w:rPr>
                      <w:noProof/>
                      <w:szCs w:val="24"/>
                    </w:rPr>
                  </w:pPr>
                  <w:r w:rsidRPr="00EA737C">
                    <w:rPr>
                      <w:noProof/>
                    </w:rPr>
                    <w:t xml:space="preserve">Art. 15 </w:t>
                  </w:r>
                  <w:r w:rsidRPr="000E7C0A">
                    <w:rPr>
                      <w:noProof/>
                    </w:rPr>
                    <w:t>ust.</w:t>
                  </w:r>
                  <w:r w:rsidR="000E7C0A" w:rsidRPr="000E7C0A">
                    <w:rPr>
                      <w:noProof/>
                    </w:rPr>
                    <w:t> </w:t>
                  </w:r>
                  <w:r w:rsidRPr="000E7C0A">
                    <w:rPr>
                      <w:noProof/>
                    </w:rPr>
                    <w:t>1</w:t>
                  </w:r>
                  <w:r w:rsidRPr="00EA737C">
                    <w:rPr>
                      <w:noProof/>
                    </w:rPr>
                    <w:t xml:space="preserve"> akapit drugi</w:t>
                  </w:r>
                </w:p>
              </w:tc>
              <w:tc>
                <w:tcPr>
                  <w:tcW w:w="4824" w:type="dxa"/>
                </w:tcPr>
                <w:p w14:paraId="2913D57C" w14:textId="19914F72"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 xml:space="preserve">Art. 24 </w:t>
                  </w:r>
                  <w:r w:rsidRPr="000E7C0A">
                    <w:rPr>
                      <w:noProof/>
                    </w:rPr>
                    <w:t>ust.</w:t>
                  </w:r>
                  <w:r w:rsidR="000E7C0A" w:rsidRPr="000E7C0A">
                    <w:rPr>
                      <w:noProof/>
                    </w:rPr>
                    <w:t> </w:t>
                  </w:r>
                  <w:r w:rsidRPr="000E7C0A">
                    <w:rPr>
                      <w:noProof/>
                    </w:rPr>
                    <w:t>3</w:t>
                  </w:r>
                </w:p>
              </w:tc>
            </w:tr>
            <w:tr w:rsidR="00FE0ACC" w:rsidRPr="00EA737C" w14:paraId="01E3323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D0F282C" w14:textId="2E9E8E88" w:rsidR="00FE0ACC" w:rsidRPr="00EA737C" w:rsidRDefault="00FE0ACC" w:rsidP="00431C56">
                  <w:pPr>
                    <w:pStyle w:val="ListParagraph"/>
                    <w:ind w:left="0"/>
                    <w:rPr>
                      <w:b w:val="0"/>
                      <w:bCs w:val="0"/>
                      <w:noProof/>
                    </w:rPr>
                  </w:pPr>
                  <w:r w:rsidRPr="00EA737C">
                    <w:rPr>
                      <w:noProof/>
                    </w:rPr>
                    <w:t xml:space="preserve">Art. 15 </w:t>
                  </w:r>
                  <w:r w:rsidRPr="000E7C0A">
                    <w:rPr>
                      <w:noProof/>
                    </w:rPr>
                    <w:t>ust.</w:t>
                  </w:r>
                  <w:r w:rsidR="000E7C0A" w:rsidRPr="000E7C0A">
                    <w:rPr>
                      <w:noProof/>
                    </w:rPr>
                    <w:t> </w:t>
                  </w:r>
                  <w:r w:rsidRPr="000E7C0A">
                    <w:rPr>
                      <w:noProof/>
                    </w:rPr>
                    <w:t>2</w:t>
                  </w:r>
                </w:p>
              </w:tc>
              <w:tc>
                <w:tcPr>
                  <w:tcW w:w="4824" w:type="dxa"/>
                </w:tcPr>
                <w:p w14:paraId="7985177E" w14:textId="7FD6B436"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 xml:space="preserve">Art. 25 </w:t>
                  </w:r>
                  <w:r w:rsidRPr="000E7C0A">
                    <w:rPr>
                      <w:noProof/>
                    </w:rPr>
                    <w:t>ust.</w:t>
                  </w:r>
                  <w:r w:rsidR="000E7C0A" w:rsidRPr="000E7C0A">
                    <w:rPr>
                      <w:noProof/>
                    </w:rPr>
                    <w:t> </w:t>
                  </w:r>
                  <w:r w:rsidRPr="000E7C0A">
                    <w:rPr>
                      <w:noProof/>
                    </w:rPr>
                    <w:t>4</w:t>
                  </w:r>
                  <w:r w:rsidRPr="00EA737C">
                    <w:rPr>
                      <w:noProof/>
                    </w:rPr>
                    <w:t xml:space="preserve"> </w:t>
                  </w:r>
                </w:p>
              </w:tc>
            </w:tr>
            <w:tr w:rsidR="00FE0ACC" w:rsidRPr="00EA737C" w14:paraId="74A8202A"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4092732" w14:textId="40E2429B" w:rsidR="00FE0ACC" w:rsidRPr="00EA737C" w:rsidRDefault="00FE0ACC" w:rsidP="00431C56">
                  <w:pPr>
                    <w:pStyle w:val="ListParagraph"/>
                    <w:ind w:left="0"/>
                    <w:rPr>
                      <w:rFonts w:eastAsia="Times New Roman"/>
                      <w:b w:val="0"/>
                      <w:bCs w:val="0"/>
                      <w:noProof/>
                      <w:szCs w:val="24"/>
                    </w:rPr>
                  </w:pPr>
                  <w:r w:rsidRPr="00EA737C">
                    <w:rPr>
                      <w:noProof/>
                    </w:rPr>
                    <w:t xml:space="preserve">Art. 16 </w:t>
                  </w:r>
                  <w:r w:rsidRPr="000E7C0A">
                    <w:rPr>
                      <w:noProof/>
                    </w:rPr>
                    <w:t>ust.</w:t>
                  </w:r>
                  <w:r w:rsidR="000E7C0A" w:rsidRPr="000E7C0A">
                    <w:rPr>
                      <w:noProof/>
                    </w:rPr>
                    <w:t> </w:t>
                  </w:r>
                  <w:r w:rsidRPr="000E7C0A">
                    <w:rPr>
                      <w:noProof/>
                    </w:rPr>
                    <w:t>1</w:t>
                  </w:r>
                </w:p>
              </w:tc>
              <w:tc>
                <w:tcPr>
                  <w:tcW w:w="4824" w:type="dxa"/>
                </w:tcPr>
                <w:p w14:paraId="6E314EC7"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w:t>
                  </w:r>
                </w:p>
              </w:tc>
            </w:tr>
            <w:tr w:rsidR="00FE0ACC" w:rsidRPr="00EA737C" w14:paraId="467B399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E6F44D" w14:textId="0D37D176" w:rsidR="00FE0ACC" w:rsidRPr="00EA737C" w:rsidRDefault="00FE0ACC" w:rsidP="00431C56">
                  <w:pPr>
                    <w:pStyle w:val="ListParagraph"/>
                    <w:ind w:left="0"/>
                    <w:rPr>
                      <w:rFonts w:eastAsia="Times New Roman"/>
                      <w:b w:val="0"/>
                      <w:bCs w:val="0"/>
                      <w:noProof/>
                      <w:szCs w:val="24"/>
                    </w:rPr>
                  </w:pPr>
                  <w:r w:rsidRPr="00EA737C">
                    <w:rPr>
                      <w:noProof/>
                    </w:rPr>
                    <w:t xml:space="preserve">Art. 16 </w:t>
                  </w:r>
                  <w:r w:rsidRPr="000E7C0A">
                    <w:rPr>
                      <w:noProof/>
                    </w:rPr>
                    <w:t>ust.</w:t>
                  </w:r>
                  <w:r w:rsidR="000E7C0A" w:rsidRPr="000E7C0A">
                    <w:rPr>
                      <w:noProof/>
                    </w:rPr>
                    <w:t> </w:t>
                  </w:r>
                  <w:r w:rsidRPr="000E7C0A">
                    <w:rPr>
                      <w:noProof/>
                    </w:rPr>
                    <w:t>2</w:t>
                  </w:r>
                </w:p>
              </w:tc>
              <w:tc>
                <w:tcPr>
                  <w:tcW w:w="4824" w:type="dxa"/>
                </w:tcPr>
                <w:p w14:paraId="6737105A" w14:textId="77777777"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w:t>
                  </w:r>
                </w:p>
              </w:tc>
            </w:tr>
            <w:tr w:rsidR="00FE0ACC" w:rsidRPr="00EA737C" w14:paraId="615297C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05C4699" w14:textId="77777777" w:rsidR="00FE0ACC" w:rsidRPr="00EA737C" w:rsidRDefault="00FE0ACC" w:rsidP="00431C56">
                  <w:pPr>
                    <w:pStyle w:val="ListParagraph"/>
                    <w:ind w:left="0"/>
                    <w:rPr>
                      <w:b w:val="0"/>
                      <w:bCs w:val="0"/>
                      <w:noProof/>
                      <w:szCs w:val="24"/>
                    </w:rPr>
                  </w:pPr>
                  <w:r w:rsidRPr="00EA737C">
                    <w:rPr>
                      <w:noProof/>
                    </w:rPr>
                    <w:t>Art. 17</w:t>
                  </w:r>
                </w:p>
              </w:tc>
              <w:tc>
                <w:tcPr>
                  <w:tcW w:w="4824" w:type="dxa"/>
                </w:tcPr>
                <w:p w14:paraId="6F0D03AB"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Art. 33</w:t>
                  </w:r>
                </w:p>
              </w:tc>
            </w:tr>
            <w:tr w:rsidR="00FE0ACC" w:rsidRPr="00EA737C" w14:paraId="21BC2DD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895A1A8" w14:textId="77777777" w:rsidR="00FE0ACC" w:rsidRPr="00EA737C" w:rsidRDefault="00FE0ACC" w:rsidP="00431C56">
                  <w:pPr>
                    <w:pStyle w:val="ListParagraph"/>
                    <w:ind w:left="0"/>
                    <w:rPr>
                      <w:b w:val="0"/>
                      <w:bCs w:val="0"/>
                      <w:noProof/>
                      <w:szCs w:val="24"/>
                    </w:rPr>
                  </w:pPr>
                  <w:r w:rsidRPr="00EA737C">
                    <w:rPr>
                      <w:noProof/>
                    </w:rPr>
                    <w:t>Art. 18</w:t>
                  </w:r>
                </w:p>
              </w:tc>
              <w:tc>
                <w:tcPr>
                  <w:tcW w:w="4824" w:type="dxa"/>
                </w:tcPr>
                <w:p w14:paraId="5F67873E" w14:textId="77777777" w:rsidR="00FE0ACC" w:rsidRPr="00EA73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EA737C">
                    <w:rPr>
                      <w:noProof/>
                    </w:rPr>
                    <w:t>Art. 29</w:t>
                  </w:r>
                </w:p>
              </w:tc>
            </w:tr>
            <w:tr w:rsidR="00FE0ACC" w:rsidRPr="00EA737C" w14:paraId="278B8C5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B38570B" w14:textId="77777777" w:rsidR="00FE0ACC" w:rsidRPr="00EA737C" w:rsidRDefault="00FE0ACC" w:rsidP="00431C56">
                  <w:pPr>
                    <w:pStyle w:val="ListParagraph"/>
                    <w:ind w:left="0"/>
                    <w:rPr>
                      <w:b w:val="0"/>
                      <w:bCs w:val="0"/>
                      <w:noProof/>
                      <w:szCs w:val="24"/>
                    </w:rPr>
                  </w:pPr>
                  <w:r w:rsidRPr="00EA737C">
                    <w:rPr>
                      <w:noProof/>
                    </w:rPr>
                    <w:t>Art. 19</w:t>
                  </w:r>
                </w:p>
              </w:tc>
              <w:tc>
                <w:tcPr>
                  <w:tcW w:w="4824" w:type="dxa"/>
                </w:tcPr>
                <w:p w14:paraId="4B702014" w14:textId="77777777" w:rsidR="00FE0ACC" w:rsidRPr="00EA73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EA737C">
                    <w:rPr>
                      <w:noProof/>
                    </w:rPr>
                    <w:t>Art. 35</w:t>
                  </w:r>
                </w:p>
              </w:tc>
            </w:tr>
          </w:tbl>
          <w:p w14:paraId="2F94913F" w14:textId="77777777" w:rsidR="00FE0ACC" w:rsidRPr="00EA737C" w:rsidRDefault="00FE0ACC" w:rsidP="00431C56">
            <w:pPr>
              <w:pStyle w:val="ListParagraph"/>
              <w:ind w:left="0"/>
              <w:rPr>
                <w:b w:val="0"/>
                <w:bCs w:val="0"/>
                <w:noProof/>
              </w:rPr>
            </w:pPr>
          </w:p>
        </w:tc>
        <w:tc>
          <w:tcPr>
            <w:tcW w:w="222" w:type="dxa"/>
          </w:tcPr>
          <w:p w14:paraId="7194DFF9" w14:textId="77777777" w:rsidR="00FE0ACC" w:rsidRPr="00EA737C"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p>
        </w:tc>
      </w:tr>
    </w:tbl>
    <w:p w14:paraId="4F8FC4F3" w14:textId="6AFC6061" w:rsidR="007241DA" w:rsidRPr="00EA737C" w:rsidRDefault="007241DA" w:rsidP="00127877">
      <w:pPr>
        <w:rPr>
          <w:noProof/>
        </w:rPr>
      </w:pPr>
    </w:p>
    <w:sectPr w:rsidR="007241DA" w:rsidRPr="00EA737C" w:rsidSect="00A9329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E97DB" w14:textId="77777777" w:rsidR="00FA2735" w:rsidRDefault="00FA2735" w:rsidP="006460F5">
      <w:pPr>
        <w:spacing w:before="0" w:after="0"/>
      </w:pPr>
      <w:r>
        <w:separator/>
      </w:r>
    </w:p>
    <w:p w14:paraId="5C549E73" w14:textId="77777777" w:rsidR="00FA2735" w:rsidRDefault="00FA2735"/>
  </w:endnote>
  <w:endnote w:type="continuationSeparator" w:id="0">
    <w:p w14:paraId="45D027DD" w14:textId="77777777" w:rsidR="00FA2735" w:rsidRDefault="00FA2735" w:rsidP="006460F5">
      <w:pPr>
        <w:spacing w:before="0" w:after="0"/>
      </w:pPr>
      <w:r>
        <w:continuationSeparator/>
      </w:r>
    </w:p>
    <w:p w14:paraId="5D961CAE" w14:textId="77777777" w:rsidR="00FA2735" w:rsidRDefault="00FA2735"/>
  </w:endnote>
  <w:endnote w:type="continuationNotice" w:id="1">
    <w:p w14:paraId="71DD2E66" w14:textId="77777777" w:rsidR="00FA2735" w:rsidRDefault="00FA27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35C9" w14:textId="60B73CD7" w:rsidR="00DE3317" w:rsidRPr="00A93297" w:rsidRDefault="00DE3317" w:rsidP="00A93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B6A" w14:textId="0139A7D5" w:rsidR="00DE3317" w:rsidRPr="00A93297" w:rsidRDefault="00A93297" w:rsidP="00A93297">
    <w:pPr>
      <w:pStyle w:val="Footer"/>
      <w:rPr>
        <w:rFonts w:ascii="Arial" w:hAnsi="Arial" w:cs="Arial"/>
        <w:b/>
        <w:sz w:val="48"/>
      </w:rPr>
    </w:pPr>
    <w:r w:rsidRPr="00A93297">
      <w:rPr>
        <w:rFonts w:ascii="Arial" w:hAnsi="Arial" w:cs="Arial"/>
        <w:b/>
        <w:sz w:val="48"/>
      </w:rPr>
      <w:t>PL</w:t>
    </w:r>
    <w:r w:rsidRPr="00A93297">
      <w:rPr>
        <w:rFonts w:ascii="Arial" w:hAnsi="Arial" w:cs="Arial"/>
        <w:b/>
        <w:sz w:val="48"/>
      </w:rPr>
      <w:tab/>
    </w:r>
    <w:r w:rsidRPr="00A93297">
      <w:rPr>
        <w:rFonts w:ascii="Arial" w:hAnsi="Arial" w:cs="Arial"/>
        <w:b/>
        <w:sz w:val="48"/>
      </w:rPr>
      <w:tab/>
    </w:r>
    <w:r w:rsidRPr="00A93297">
      <w:tab/>
    </w:r>
    <w:r w:rsidRPr="00A93297">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199C9" w14:textId="77777777" w:rsidR="00A93297" w:rsidRPr="00A93297" w:rsidRDefault="00A93297" w:rsidP="00A932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26EA8" w14:textId="3F422D03" w:rsidR="00A93297" w:rsidRPr="00A93297" w:rsidRDefault="00A93297" w:rsidP="00A93297">
    <w:pPr>
      <w:pStyle w:val="Footer"/>
      <w:rPr>
        <w:rFonts w:ascii="Arial" w:hAnsi="Arial" w:cs="Arial"/>
        <w:b/>
        <w:sz w:val="48"/>
      </w:rPr>
    </w:pPr>
    <w:r w:rsidRPr="00A93297">
      <w:rPr>
        <w:rFonts w:ascii="Arial" w:hAnsi="Arial" w:cs="Arial"/>
        <w:b/>
        <w:sz w:val="48"/>
      </w:rPr>
      <w:t>PL</w:t>
    </w:r>
    <w:r w:rsidRPr="00A9329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93297">
      <w:tab/>
    </w:r>
    <w:r w:rsidRPr="00A93297">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40A1D" w14:textId="77777777" w:rsidR="00A93297" w:rsidRPr="00A93297" w:rsidRDefault="00A93297" w:rsidP="00A93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8FFD" w14:textId="77777777" w:rsidR="00FA2735" w:rsidRDefault="00FA2735" w:rsidP="006460F5">
      <w:pPr>
        <w:spacing w:before="0" w:after="0"/>
      </w:pPr>
      <w:r>
        <w:separator/>
      </w:r>
    </w:p>
    <w:p w14:paraId="6DF7BBC4" w14:textId="77777777" w:rsidR="00FA2735" w:rsidRDefault="00FA2735"/>
  </w:footnote>
  <w:footnote w:type="continuationSeparator" w:id="0">
    <w:p w14:paraId="04EC8061" w14:textId="77777777" w:rsidR="00FA2735" w:rsidRDefault="00FA2735" w:rsidP="006460F5">
      <w:pPr>
        <w:spacing w:before="0" w:after="0"/>
      </w:pPr>
      <w:r>
        <w:continuationSeparator/>
      </w:r>
    </w:p>
    <w:p w14:paraId="0005AACF" w14:textId="77777777" w:rsidR="00FA2735" w:rsidRDefault="00FA2735"/>
  </w:footnote>
  <w:footnote w:type="continuationNotice" w:id="1">
    <w:p w14:paraId="0274F7B2" w14:textId="77777777" w:rsidR="00FA2735" w:rsidRDefault="00FA2735">
      <w:pPr>
        <w:spacing w:before="0" w:after="0"/>
      </w:pPr>
    </w:p>
  </w:footnote>
  <w:footnote w:id="2">
    <w:p w14:paraId="113354A9" w14:textId="7642AC38" w:rsidR="00FA2735" w:rsidRDefault="00FA2735">
      <w:pPr>
        <w:pStyle w:val="FootnoteText"/>
      </w:pPr>
      <w:r>
        <w:rPr>
          <w:rStyle w:val="FootnoteReference"/>
        </w:rPr>
        <w:footnoteRef/>
      </w:r>
      <w:r>
        <w:tab/>
        <w:t xml:space="preserve">Rozporządzenie Komisji (WE) </w:t>
      </w:r>
      <w:r w:rsidRPr="000E7C0A">
        <w:t>nr</w:t>
      </w:r>
      <w:r w:rsidR="000E7C0A" w:rsidRPr="000E7C0A">
        <w:t> </w:t>
      </w:r>
      <w:r w:rsidRPr="000E7C0A">
        <w:t>4</w:t>
      </w:r>
      <w:r>
        <w:t>40/2008</w:t>
      </w:r>
      <w:r w:rsidR="000E7C0A">
        <w:t xml:space="preserve"> z dni</w:t>
      </w:r>
      <w:r>
        <w:t>a 30 maja 20</w:t>
      </w:r>
      <w:r w:rsidRPr="000E7C0A">
        <w:t>08</w:t>
      </w:r>
      <w:r w:rsidR="000E7C0A" w:rsidRPr="000E7C0A">
        <w:t> </w:t>
      </w:r>
      <w:r w:rsidRPr="000E7C0A">
        <w:t>r.</w:t>
      </w:r>
      <w:r>
        <w:t xml:space="preserve"> ustalające metody badań zgodnie</w:t>
      </w:r>
      <w:r w:rsidR="000E7C0A">
        <w:t xml:space="preserve"> z roz</w:t>
      </w:r>
      <w:r>
        <w:t xml:space="preserve">porządzeniem (WE) </w:t>
      </w:r>
      <w:r w:rsidRPr="000E7C0A">
        <w:t>nr</w:t>
      </w:r>
      <w:r w:rsidR="000E7C0A" w:rsidRPr="000E7C0A">
        <w:t> </w:t>
      </w:r>
      <w:r w:rsidRPr="000E7C0A">
        <w:t>1</w:t>
      </w:r>
      <w:r>
        <w:t>907/2006 Parlamentu Europejskiego</w:t>
      </w:r>
      <w:r w:rsidR="000E7C0A">
        <w:t xml:space="preserve"> i Rad</w:t>
      </w:r>
      <w:r>
        <w:t>y</w:t>
      </w:r>
      <w:r w:rsidR="000E7C0A">
        <w:t xml:space="preserve"> w spr</w:t>
      </w:r>
      <w:r>
        <w:t>awie rejestracji, oceny, udzielania zezwoleń</w:t>
      </w:r>
      <w:r w:rsidR="000E7C0A">
        <w:t xml:space="preserve"> i sto</w:t>
      </w:r>
      <w:r>
        <w:t>sowanych ograniczeń</w:t>
      </w:r>
      <w:r w:rsidR="000E7C0A">
        <w:t xml:space="preserve"> w zak</w:t>
      </w:r>
      <w:r>
        <w:t>resie chemikaliów (REACH) (Dz.U. L 142</w:t>
      </w:r>
      <w:r w:rsidR="000E7C0A">
        <w:t xml:space="preserve"> z 3</w:t>
      </w:r>
      <w:r>
        <w:t>1.5.2008, s. 1).</w:t>
      </w:r>
    </w:p>
  </w:footnote>
  <w:footnote w:id="3">
    <w:p w14:paraId="7943943C" w14:textId="682ADFBD" w:rsidR="00FA2735" w:rsidRPr="006F0BC2" w:rsidRDefault="00FA2735" w:rsidP="00EB622E">
      <w:pPr>
        <w:pStyle w:val="FootnoteText"/>
      </w:pPr>
      <w:r>
        <w:rPr>
          <w:rStyle w:val="FootnoteReference"/>
        </w:rPr>
        <w:footnoteRef/>
      </w:r>
      <w:r>
        <w:tab/>
        <w:t>Dyrektywa 2004/10/WE Parlamentu Europejskiego</w:t>
      </w:r>
      <w:r w:rsidR="000E7C0A">
        <w:t xml:space="preserve"> i Rad</w:t>
      </w:r>
      <w:r>
        <w:t>y</w:t>
      </w:r>
      <w:r w:rsidR="000E7C0A">
        <w:t xml:space="preserve"> z dni</w:t>
      </w:r>
      <w:r>
        <w:t>a 11 lutego 20</w:t>
      </w:r>
      <w:r w:rsidRPr="000E7C0A">
        <w:t>04</w:t>
      </w:r>
      <w:r w:rsidR="000E7C0A" w:rsidRPr="000E7C0A">
        <w:t> </w:t>
      </w:r>
      <w:r w:rsidRPr="000E7C0A">
        <w:t>r.</w:t>
      </w:r>
      <w:r w:rsidR="000E7C0A">
        <w:t xml:space="preserve"> w spr</w:t>
      </w:r>
      <w:r>
        <w:t>awie harmonizacji przepisów ustawowych, wykonawczych</w:t>
      </w:r>
      <w:r w:rsidR="000E7C0A">
        <w:t xml:space="preserve"> i adm</w:t>
      </w:r>
      <w:r>
        <w:t>inistracyjnych odnoszących się do stosowania zasad dobrej praktyki laboratoryjnej</w:t>
      </w:r>
      <w:r w:rsidR="000E7C0A">
        <w:t xml:space="preserve"> i wer</w:t>
      </w:r>
      <w:r>
        <w:t>yfikacji jej stosowania na potrzeby badań substancji chemicznych (Dz.U. L 50</w:t>
      </w:r>
      <w:r w:rsidR="000E7C0A">
        <w:t xml:space="preserve"> z 2</w:t>
      </w:r>
      <w:r>
        <w:t>0.2.2004, s. 44).</w:t>
      </w:r>
    </w:p>
  </w:footnote>
  <w:footnote w:id="4">
    <w:p w14:paraId="309AAE85" w14:textId="07CFE90E" w:rsidR="00FA2735" w:rsidRPr="006F0BC2" w:rsidRDefault="00FA2735" w:rsidP="00EB622E">
      <w:pPr>
        <w:pStyle w:val="FootnoteText"/>
      </w:pPr>
      <w:r>
        <w:rPr>
          <w:rStyle w:val="FootnoteReference"/>
        </w:rPr>
        <w:footnoteRef/>
      </w:r>
      <w:r>
        <w:tab/>
        <w:t>Dyrektywa 2004/10/WE Parlamentu Europejskiego</w:t>
      </w:r>
      <w:r w:rsidR="000E7C0A">
        <w:t xml:space="preserve"> i Rad</w:t>
      </w:r>
      <w:r>
        <w:t>y</w:t>
      </w:r>
      <w:r w:rsidR="000E7C0A">
        <w:t xml:space="preserve"> z dni</w:t>
      </w:r>
      <w:r>
        <w:t>a 11 lutego 20</w:t>
      </w:r>
      <w:r w:rsidRPr="000E7C0A">
        <w:t>04</w:t>
      </w:r>
      <w:r w:rsidR="000E7C0A" w:rsidRPr="000E7C0A">
        <w:t> </w:t>
      </w:r>
      <w:r w:rsidRPr="000E7C0A">
        <w:t>r.</w:t>
      </w:r>
      <w:r w:rsidR="000E7C0A">
        <w:t xml:space="preserve"> w spr</w:t>
      </w:r>
      <w:r>
        <w:t>awie harmonizacji przepisów ustawowych, wykonawczych</w:t>
      </w:r>
      <w:r w:rsidR="000E7C0A">
        <w:t xml:space="preserve"> i adm</w:t>
      </w:r>
      <w:r>
        <w:t>inistracyjnych odnoszących się do stosowania zasad dobrej praktyki laboratoryjnej</w:t>
      </w:r>
      <w:r w:rsidR="000E7C0A">
        <w:t xml:space="preserve"> i wer</w:t>
      </w:r>
      <w:r>
        <w:t>yfikacji jej stosowania na potrzeby badań substancji chemicznych (Dz.U. L 50</w:t>
      </w:r>
      <w:r w:rsidR="000E7C0A">
        <w:t xml:space="preserve"> z 2</w:t>
      </w:r>
      <w:r>
        <w:t>0.2.2004, s. 44).</w:t>
      </w:r>
    </w:p>
  </w:footnote>
  <w:footnote w:id="5">
    <w:p w14:paraId="3925ED5F" w14:textId="47C41172" w:rsidR="00FA2735" w:rsidRPr="001347B4" w:rsidRDefault="00FA2735" w:rsidP="00FE0ACC">
      <w:pPr>
        <w:pStyle w:val="FootnoteText"/>
      </w:pPr>
      <w:r>
        <w:rPr>
          <w:rStyle w:val="FootnoteReference"/>
        </w:rPr>
        <w:footnoteRef/>
      </w:r>
      <w:r>
        <w:tab/>
        <w:t xml:space="preserve">Rozporządzenie Rady (EWG) </w:t>
      </w:r>
      <w:r w:rsidRPr="000E7C0A">
        <w:t>nr</w:t>
      </w:r>
      <w:r w:rsidR="000E7C0A" w:rsidRPr="000E7C0A">
        <w:t> </w:t>
      </w:r>
      <w:r w:rsidRPr="000E7C0A">
        <w:t>2</w:t>
      </w:r>
      <w:r>
        <w:t>658/87</w:t>
      </w:r>
      <w:r w:rsidR="000E7C0A">
        <w:t xml:space="preserve"> z dni</w:t>
      </w:r>
      <w:r>
        <w:t>a 23 lipca 19</w:t>
      </w:r>
      <w:r w:rsidRPr="000E7C0A">
        <w:t>87</w:t>
      </w:r>
      <w:r w:rsidR="000E7C0A" w:rsidRPr="000E7C0A">
        <w:t> </w:t>
      </w:r>
      <w:r w:rsidRPr="000E7C0A">
        <w:t>r.</w:t>
      </w:r>
      <w:r w:rsidR="000E7C0A">
        <w:t xml:space="preserve"> w spr</w:t>
      </w:r>
      <w:r>
        <w:t>awie nomenklatury taryfowej</w:t>
      </w:r>
      <w:r w:rsidR="000E7C0A">
        <w:t xml:space="preserve"> i sta</w:t>
      </w:r>
      <w:r>
        <w:t>tystycznej oraz</w:t>
      </w:r>
      <w:r w:rsidR="000E7C0A">
        <w:t xml:space="preserve"> w spr</w:t>
      </w:r>
      <w:r>
        <w:t>awie Wspólnej Taryfy Celnej (Dz.U. L 256</w:t>
      </w:r>
      <w:r w:rsidR="000E7C0A">
        <w:t xml:space="preserve"> z 7</w:t>
      </w:r>
      <w:r>
        <w:t>.9.1987,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928B3" w14:textId="77777777" w:rsidR="00A93297" w:rsidRPr="00A93297" w:rsidRDefault="00A93297" w:rsidP="00A93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27266" w14:textId="77777777" w:rsidR="00A93297" w:rsidRPr="00A93297" w:rsidRDefault="00A93297" w:rsidP="00A93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DD227" w14:textId="77777777" w:rsidR="00A93297" w:rsidRPr="00A93297" w:rsidRDefault="00A93297" w:rsidP="00A9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9A609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DB883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BD2FA2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730A1A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14AFED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D3886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7DEDB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9433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9"/>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 w:numId="31">
    <w:abstractNumId w:val="19"/>
  </w:num>
  <w:num w:numId="32">
    <w:abstractNumId w:val="12"/>
  </w:num>
  <w:num w:numId="33">
    <w:abstractNumId w:val="21"/>
  </w:num>
  <w:num w:numId="34">
    <w:abstractNumId w:val="11"/>
  </w:num>
  <w:num w:numId="35">
    <w:abstractNumId w:val="13"/>
  </w:num>
  <w:num w:numId="36">
    <w:abstractNumId w:val="14"/>
  </w:num>
  <w:num w:numId="37">
    <w:abstractNumId w:val="9"/>
  </w:num>
  <w:num w:numId="38">
    <w:abstractNumId w:val="20"/>
  </w:num>
  <w:num w:numId="39">
    <w:abstractNumId w:val="8"/>
  </w:num>
  <w:num w:numId="40">
    <w:abstractNumId w:val="15"/>
  </w:num>
  <w:num w:numId="41">
    <w:abstractNumId w:val="17"/>
  </w:num>
  <w:num w:numId="42">
    <w:abstractNumId w:val="18"/>
  </w:num>
  <w:num w:numId="43">
    <w:abstractNumId w:val="10"/>
  </w:num>
  <w:num w:numId="44">
    <w:abstractNumId w:val="16"/>
  </w:num>
  <w:num w:numId="4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fr-BE" w:vendorID="64" w:dllVersion="6" w:nlCheck="1" w:checkStyle="0"/>
  <w:activeWritingStyle w:appName="MSWord" w:lang="pl-PL" w:vendorID="64" w:dllVersion="0" w:nlCheck="1" w:checkStyle="0"/>
  <w:attachedTemplate r:id="rId1"/>
  <w:revisionView w:markup="0"/>
  <w:defaultTabStop w:val="720"/>
  <w:hyphenationZone w:val="425"/>
  <w:characterSpacingControl w:val="doNotCompress"/>
  <w:hdrShapeDefaults>
    <o:shapedefaults v:ext="edit" spidmax="1054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30 11:41: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
    <w:docVar w:name="LW_ACCOMPAGNANT.CP" w:val="do"/>
    <w:docVar w:name="LW_ANNEX_NBR_FIRST" w:val="1"/>
    <w:docVar w:name="LW_ANNEX_NBR_LAST" w:val="8"/>
    <w:docVar w:name="LW_ANNEX_UNIQUE" w:val="0"/>
    <w:docVar w:name="LW_CORRIGENDUM" w:val="&lt;UNUSED&gt;"/>
    <w:docVar w:name="LW_COVERPAGE_EXISTS" w:val="True"/>
    <w:docVar w:name="LW_COVERPAGE_GUID" w:val="06DE307F-AEE7-4ECF-AC33-B5DDE95B11E0"/>
    <w:docVar w:name="LW_COVERPAGE_TYPE" w:val="1"/>
    <w:docVar w:name="LW_CROSSREFERENCE" w:val="{SEC(2023) 170 final} - {SWD(2023) 113 final} - {SWD(2023) 114 final} - {SWD(2023) 115 final}"/>
    <w:docVar w:name="LW_DocType" w:val="ANNEX"/>
    <w:docVar w:name="LW_EMISSION" w:val="28.4.2023"/>
    <w:docVar w:name="LW_EMISSION_ISODATE" w:val="2023-04-28"/>
    <w:docVar w:name="LW_EMISSION_LOCATION" w:val="BRX"/>
    <w:docVar w:name="LW_EMISSION_PREFIX" w:val="Bruksela, dnia "/>
    <w:docVar w:name="LW_EMISSION_SUFFIX" w:val=" r."/>
    <w:docVar w:name="LW_ID_DOCSTRUCTURE" w:val="COM/ANNEX"/>
    <w:docVar w:name="LW_ID_DOCTYPE" w:val="SG-017"/>
    <w:docVar w:name="LW_LANGUE" w:val="PL"/>
    <w:docVar w:name="LW_LEVEL_OF_SENSITIVITY" w:val="Standard treatment"/>
    <w:docVar w:name="LW_NOM.INST" w:val="KOMISJA EUROPEJSKA"/>
    <w:docVar w:name="LW_NOM.INST_JOINTDOC" w:val="&lt;EMPTY&gt;"/>
    <w:docVar w:name="LW_OBJETACTEPRINCIPAL" w:val="w sprawie detergentów i \u347?rodków powierzchniowo czynnych, zmieniaj\u261?cego rozporz\u261?dzenie (UE) 2019/1020 i uchylaj\u261?cego rozporz\u261?dzenie (WE) nr 648/2004"/>
    <w:docVar w:name="LW_OBJETACTEPRINCIPAL.CP" w:val="w sprawie detergentów i środków powierzchniowo czynnych, zmieniającego rozporządzenie (UE) 2019/1020 i uchylającego rozporządzenie (WE) nr 648/2004"/>
    <w:docVar w:name="LW_PART_NBR" w:val="&lt;UNUSED&gt;"/>
    <w:docVar w:name="LW_PART_NBR_TOTAL" w:val="&lt;UNUSED&gt;"/>
    <w:docVar w:name="LW_REF.INST.NEW" w:val="COM"/>
    <w:docVar w:name="LW_REF.INST.NEW_ADOPTED" w:val="final"/>
    <w:docVar w:name="LW_REF.INST.NEW_TEXT" w:val="(2023) 21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ZA\u321?\u260?CZNIKI"/>
    <w:docVar w:name="LW_TYPE.DOC.CP" w:val="ZAŁĄCZNIKI"/>
    <w:docVar w:name="LW_TYPEACTEPRINCIPAL" w:val="wniosku dotycz\u261?cego rozporz\u261?dzenia Parlamentu Europejskiego i Rady "/>
    <w:docVar w:name="LW_TYPEACTEPRINCIPAL.CP" w:val="wniosku dotyczącego rozporządzenia Parlamentu Europejskiego i Rady "/>
    <w:docVar w:name="LwApiVersions" w:val="LW4CoDe 1.23.2.0; LW 8.0, Build 20211117"/>
  </w:docVars>
  <w:rsids>
    <w:rsidRoot w:val="006460F5"/>
    <w:rsid w:val="00006954"/>
    <w:rsid w:val="0001779E"/>
    <w:rsid w:val="00032F75"/>
    <w:rsid w:val="00036D13"/>
    <w:rsid w:val="00051C21"/>
    <w:rsid w:val="00052878"/>
    <w:rsid w:val="00060B7B"/>
    <w:rsid w:val="00060E35"/>
    <w:rsid w:val="0006167D"/>
    <w:rsid w:val="00064492"/>
    <w:rsid w:val="00066CBB"/>
    <w:rsid w:val="0006775A"/>
    <w:rsid w:val="0007286D"/>
    <w:rsid w:val="00075E9F"/>
    <w:rsid w:val="00081D41"/>
    <w:rsid w:val="00083E2D"/>
    <w:rsid w:val="00087193"/>
    <w:rsid w:val="000A1769"/>
    <w:rsid w:val="000A1929"/>
    <w:rsid w:val="000A2C80"/>
    <w:rsid w:val="000A40AA"/>
    <w:rsid w:val="000B6978"/>
    <w:rsid w:val="000C0547"/>
    <w:rsid w:val="000C0EFB"/>
    <w:rsid w:val="000C1D77"/>
    <w:rsid w:val="000C3A7F"/>
    <w:rsid w:val="000C4636"/>
    <w:rsid w:val="000C4E60"/>
    <w:rsid w:val="000C5C50"/>
    <w:rsid w:val="000D0768"/>
    <w:rsid w:val="000D15A8"/>
    <w:rsid w:val="000D398B"/>
    <w:rsid w:val="000D5446"/>
    <w:rsid w:val="000E0154"/>
    <w:rsid w:val="000E6FC6"/>
    <w:rsid w:val="000E7C0A"/>
    <w:rsid w:val="000F06BB"/>
    <w:rsid w:val="000F2715"/>
    <w:rsid w:val="000F78A8"/>
    <w:rsid w:val="00100EF1"/>
    <w:rsid w:val="00104B33"/>
    <w:rsid w:val="00104BE3"/>
    <w:rsid w:val="00104DD9"/>
    <w:rsid w:val="00111DAA"/>
    <w:rsid w:val="00113F16"/>
    <w:rsid w:val="00116F21"/>
    <w:rsid w:val="00122410"/>
    <w:rsid w:val="00127877"/>
    <w:rsid w:val="001331F0"/>
    <w:rsid w:val="00137812"/>
    <w:rsid w:val="00150301"/>
    <w:rsid w:val="00150460"/>
    <w:rsid w:val="00152027"/>
    <w:rsid w:val="001520D1"/>
    <w:rsid w:val="00154F25"/>
    <w:rsid w:val="00156077"/>
    <w:rsid w:val="0015733A"/>
    <w:rsid w:val="00164E1F"/>
    <w:rsid w:val="00165C4F"/>
    <w:rsid w:val="001661E9"/>
    <w:rsid w:val="001728B2"/>
    <w:rsid w:val="00177C84"/>
    <w:rsid w:val="00193168"/>
    <w:rsid w:val="001A257C"/>
    <w:rsid w:val="001A4D84"/>
    <w:rsid w:val="001A4DA0"/>
    <w:rsid w:val="001A5F0D"/>
    <w:rsid w:val="001B1B66"/>
    <w:rsid w:val="001B22F1"/>
    <w:rsid w:val="001B2C26"/>
    <w:rsid w:val="001C0727"/>
    <w:rsid w:val="001C0A1B"/>
    <w:rsid w:val="001C30A3"/>
    <w:rsid w:val="001D0D28"/>
    <w:rsid w:val="001D2449"/>
    <w:rsid w:val="001D36B8"/>
    <w:rsid w:val="001E318B"/>
    <w:rsid w:val="001F07F1"/>
    <w:rsid w:val="001F1F26"/>
    <w:rsid w:val="001F343E"/>
    <w:rsid w:val="001F5396"/>
    <w:rsid w:val="00203FE9"/>
    <w:rsid w:val="00204D8D"/>
    <w:rsid w:val="00210099"/>
    <w:rsid w:val="00211BE3"/>
    <w:rsid w:val="00211F6A"/>
    <w:rsid w:val="0021624E"/>
    <w:rsid w:val="00217BD3"/>
    <w:rsid w:val="00220A8C"/>
    <w:rsid w:val="00224740"/>
    <w:rsid w:val="002260A8"/>
    <w:rsid w:val="0023319E"/>
    <w:rsid w:val="00233987"/>
    <w:rsid w:val="00234249"/>
    <w:rsid w:val="002368CF"/>
    <w:rsid w:val="002372ED"/>
    <w:rsid w:val="00240BD6"/>
    <w:rsid w:val="00242FB3"/>
    <w:rsid w:val="00245F93"/>
    <w:rsid w:val="00250B57"/>
    <w:rsid w:val="00267813"/>
    <w:rsid w:val="00272DF6"/>
    <w:rsid w:val="0027512E"/>
    <w:rsid w:val="002759F1"/>
    <w:rsid w:val="0027646B"/>
    <w:rsid w:val="00277683"/>
    <w:rsid w:val="00280B3B"/>
    <w:rsid w:val="00281E88"/>
    <w:rsid w:val="00283C3C"/>
    <w:rsid w:val="0028510B"/>
    <w:rsid w:val="00290A09"/>
    <w:rsid w:val="002912C5"/>
    <w:rsid w:val="0029295E"/>
    <w:rsid w:val="002A1A39"/>
    <w:rsid w:val="002A348F"/>
    <w:rsid w:val="002A732F"/>
    <w:rsid w:val="002B0B7B"/>
    <w:rsid w:val="002B1107"/>
    <w:rsid w:val="002B2A95"/>
    <w:rsid w:val="002B60A2"/>
    <w:rsid w:val="002C7F1A"/>
    <w:rsid w:val="002D0AFE"/>
    <w:rsid w:val="002D2BC3"/>
    <w:rsid w:val="002D2CD5"/>
    <w:rsid w:val="002D31C9"/>
    <w:rsid w:val="002D40E8"/>
    <w:rsid w:val="002D4740"/>
    <w:rsid w:val="002E3576"/>
    <w:rsid w:val="002E3ED1"/>
    <w:rsid w:val="002E566A"/>
    <w:rsid w:val="002F17BC"/>
    <w:rsid w:val="002F2D16"/>
    <w:rsid w:val="002F4C48"/>
    <w:rsid w:val="002F69B4"/>
    <w:rsid w:val="002F6F65"/>
    <w:rsid w:val="00300726"/>
    <w:rsid w:val="00303BB2"/>
    <w:rsid w:val="00310734"/>
    <w:rsid w:val="00312F40"/>
    <w:rsid w:val="00314534"/>
    <w:rsid w:val="00316C31"/>
    <w:rsid w:val="00317AA3"/>
    <w:rsid w:val="0032090C"/>
    <w:rsid w:val="00321673"/>
    <w:rsid w:val="00326989"/>
    <w:rsid w:val="00326B5B"/>
    <w:rsid w:val="003323F8"/>
    <w:rsid w:val="003358B1"/>
    <w:rsid w:val="003379DB"/>
    <w:rsid w:val="00340D8E"/>
    <w:rsid w:val="003500AF"/>
    <w:rsid w:val="00350638"/>
    <w:rsid w:val="00351230"/>
    <w:rsid w:val="00352D76"/>
    <w:rsid w:val="0035433B"/>
    <w:rsid w:val="003560A7"/>
    <w:rsid w:val="003572A3"/>
    <w:rsid w:val="003614A0"/>
    <w:rsid w:val="00362A5B"/>
    <w:rsid w:val="0036495B"/>
    <w:rsid w:val="00371396"/>
    <w:rsid w:val="00376FA0"/>
    <w:rsid w:val="00377EDE"/>
    <w:rsid w:val="003801AD"/>
    <w:rsid w:val="003808EC"/>
    <w:rsid w:val="003878C5"/>
    <w:rsid w:val="003932AC"/>
    <w:rsid w:val="0039785F"/>
    <w:rsid w:val="003A2CB2"/>
    <w:rsid w:val="003A44A2"/>
    <w:rsid w:val="003B03F3"/>
    <w:rsid w:val="003B345C"/>
    <w:rsid w:val="003B362F"/>
    <w:rsid w:val="003B4A0C"/>
    <w:rsid w:val="003B4FE5"/>
    <w:rsid w:val="003B6FA3"/>
    <w:rsid w:val="003B6FCB"/>
    <w:rsid w:val="003B7FAB"/>
    <w:rsid w:val="003C2FFA"/>
    <w:rsid w:val="003C311B"/>
    <w:rsid w:val="003D169C"/>
    <w:rsid w:val="003D292E"/>
    <w:rsid w:val="003D368E"/>
    <w:rsid w:val="003D36A8"/>
    <w:rsid w:val="003D4807"/>
    <w:rsid w:val="003D527F"/>
    <w:rsid w:val="003E00A3"/>
    <w:rsid w:val="003E2848"/>
    <w:rsid w:val="003E2B1E"/>
    <w:rsid w:val="003F77A2"/>
    <w:rsid w:val="00401A36"/>
    <w:rsid w:val="00404EC6"/>
    <w:rsid w:val="00405878"/>
    <w:rsid w:val="00417D39"/>
    <w:rsid w:val="0042256B"/>
    <w:rsid w:val="004254DC"/>
    <w:rsid w:val="0043114B"/>
    <w:rsid w:val="00431C56"/>
    <w:rsid w:val="0043307F"/>
    <w:rsid w:val="00435769"/>
    <w:rsid w:val="00442CD8"/>
    <w:rsid w:val="00454165"/>
    <w:rsid w:val="00454675"/>
    <w:rsid w:val="00465204"/>
    <w:rsid w:val="00467F6D"/>
    <w:rsid w:val="004723F6"/>
    <w:rsid w:val="00472FBD"/>
    <w:rsid w:val="004745E3"/>
    <w:rsid w:val="004767DC"/>
    <w:rsid w:val="004827DA"/>
    <w:rsid w:val="00483879"/>
    <w:rsid w:val="00484B8A"/>
    <w:rsid w:val="00484F69"/>
    <w:rsid w:val="00485703"/>
    <w:rsid w:val="00492EB7"/>
    <w:rsid w:val="004970CC"/>
    <w:rsid w:val="004A01F1"/>
    <w:rsid w:val="004A3EB9"/>
    <w:rsid w:val="004B0F1F"/>
    <w:rsid w:val="004B1086"/>
    <w:rsid w:val="004B1890"/>
    <w:rsid w:val="004D1081"/>
    <w:rsid w:val="004D1BE5"/>
    <w:rsid w:val="004D2DBF"/>
    <w:rsid w:val="004D4B58"/>
    <w:rsid w:val="004D5491"/>
    <w:rsid w:val="004E12FD"/>
    <w:rsid w:val="004E29FD"/>
    <w:rsid w:val="004E2C24"/>
    <w:rsid w:val="004E4248"/>
    <w:rsid w:val="004E69B1"/>
    <w:rsid w:val="004E78AC"/>
    <w:rsid w:val="004F2845"/>
    <w:rsid w:val="0050376C"/>
    <w:rsid w:val="00503849"/>
    <w:rsid w:val="005042C5"/>
    <w:rsid w:val="00510BF0"/>
    <w:rsid w:val="00520978"/>
    <w:rsid w:val="00521FF5"/>
    <w:rsid w:val="005254F6"/>
    <w:rsid w:val="005306C5"/>
    <w:rsid w:val="0053442C"/>
    <w:rsid w:val="00537EB2"/>
    <w:rsid w:val="0054039B"/>
    <w:rsid w:val="00540553"/>
    <w:rsid w:val="0054113B"/>
    <w:rsid w:val="005505A2"/>
    <w:rsid w:val="00551C0D"/>
    <w:rsid w:val="00553A85"/>
    <w:rsid w:val="00554FC0"/>
    <w:rsid w:val="00557409"/>
    <w:rsid w:val="005608F8"/>
    <w:rsid w:val="005614FC"/>
    <w:rsid w:val="00563B7B"/>
    <w:rsid w:val="00566E20"/>
    <w:rsid w:val="005938BC"/>
    <w:rsid w:val="005A1CB4"/>
    <w:rsid w:val="005A61BF"/>
    <w:rsid w:val="005C0039"/>
    <w:rsid w:val="005C22F2"/>
    <w:rsid w:val="005C3D32"/>
    <w:rsid w:val="005C61FF"/>
    <w:rsid w:val="005C6F94"/>
    <w:rsid w:val="005D250C"/>
    <w:rsid w:val="005D6389"/>
    <w:rsid w:val="005E22E3"/>
    <w:rsid w:val="005E6EEF"/>
    <w:rsid w:val="00603876"/>
    <w:rsid w:val="00610611"/>
    <w:rsid w:val="00611F9A"/>
    <w:rsid w:val="00616CF6"/>
    <w:rsid w:val="00620CA7"/>
    <w:rsid w:val="00624AD6"/>
    <w:rsid w:val="00625F4C"/>
    <w:rsid w:val="00626E37"/>
    <w:rsid w:val="00627A11"/>
    <w:rsid w:val="006300C5"/>
    <w:rsid w:val="00636DB3"/>
    <w:rsid w:val="0063763C"/>
    <w:rsid w:val="00637D3E"/>
    <w:rsid w:val="00642655"/>
    <w:rsid w:val="0064378C"/>
    <w:rsid w:val="0064507E"/>
    <w:rsid w:val="0064596D"/>
    <w:rsid w:val="006460F5"/>
    <w:rsid w:val="006512B6"/>
    <w:rsid w:val="00653D84"/>
    <w:rsid w:val="00675E7E"/>
    <w:rsid w:val="00677807"/>
    <w:rsid w:val="00682699"/>
    <w:rsid w:val="00690283"/>
    <w:rsid w:val="006A6BCB"/>
    <w:rsid w:val="006A71F0"/>
    <w:rsid w:val="006B1044"/>
    <w:rsid w:val="006B16E9"/>
    <w:rsid w:val="006B1F7F"/>
    <w:rsid w:val="006B782E"/>
    <w:rsid w:val="006C7F10"/>
    <w:rsid w:val="006D37D7"/>
    <w:rsid w:val="006D4E33"/>
    <w:rsid w:val="006D682F"/>
    <w:rsid w:val="006D7198"/>
    <w:rsid w:val="006E0A0C"/>
    <w:rsid w:val="006E192F"/>
    <w:rsid w:val="006E6EBC"/>
    <w:rsid w:val="006F6608"/>
    <w:rsid w:val="007033C8"/>
    <w:rsid w:val="00704D92"/>
    <w:rsid w:val="00707E7C"/>
    <w:rsid w:val="007112C2"/>
    <w:rsid w:val="00711730"/>
    <w:rsid w:val="00712EF5"/>
    <w:rsid w:val="00715B32"/>
    <w:rsid w:val="00716D9F"/>
    <w:rsid w:val="007228EE"/>
    <w:rsid w:val="00722C7E"/>
    <w:rsid w:val="007241DA"/>
    <w:rsid w:val="007245B1"/>
    <w:rsid w:val="00724B65"/>
    <w:rsid w:val="007277F9"/>
    <w:rsid w:val="00731A8A"/>
    <w:rsid w:val="00734E6F"/>
    <w:rsid w:val="0073647D"/>
    <w:rsid w:val="00742BEC"/>
    <w:rsid w:val="00750C0A"/>
    <w:rsid w:val="007512EF"/>
    <w:rsid w:val="0075415A"/>
    <w:rsid w:val="00757167"/>
    <w:rsid w:val="0075756B"/>
    <w:rsid w:val="00760A25"/>
    <w:rsid w:val="007615C1"/>
    <w:rsid w:val="00762F28"/>
    <w:rsid w:val="00764119"/>
    <w:rsid w:val="00767F0E"/>
    <w:rsid w:val="00774FCA"/>
    <w:rsid w:val="0078023F"/>
    <w:rsid w:val="0078411E"/>
    <w:rsid w:val="00784C7D"/>
    <w:rsid w:val="00787078"/>
    <w:rsid w:val="00787BAF"/>
    <w:rsid w:val="00791B38"/>
    <w:rsid w:val="007A161B"/>
    <w:rsid w:val="007A30C6"/>
    <w:rsid w:val="007A4F4F"/>
    <w:rsid w:val="007B037E"/>
    <w:rsid w:val="007B0934"/>
    <w:rsid w:val="007B1AF0"/>
    <w:rsid w:val="007B269D"/>
    <w:rsid w:val="007B6B14"/>
    <w:rsid w:val="007B7BA7"/>
    <w:rsid w:val="007D0A61"/>
    <w:rsid w:val="007D3347"/>
    <w:rsid w:val="007D34D7"/>
    <w:rsid w:val="007E0021"/>
    <w:rsid w:val="007E4015"/>
    <w:rsid w:val="007E7FEE"/>
    <w:rsid w:val="007F39A8"/>
    <w:rsid w:val="007F3B1B"/>
    <w:rsid w:val="007F4FF7"/>
    <w:rsid w:val="007F51D9"/>
    <w:rsid w:val="00800284"/>
    <w:rsid w:val="008006C6"/>
    <w:rsid w:val="00803F49"/>
    <w:rsid w:val="00804ABA"/>
    <w:rsid w:val="00810E93"/>
    <w:rsid w:val="00812139"/>
    <w:rsid w:val="0081527C"/>
    <w:rsid w:val="00822190"/>
    <w:rsid w:val="00822991"/>
    <w:rsid w:val="00822B19"/>
    <w:rsid w:val="00824174"/>
    <w:rsid w:val="00827915"/>
    <w:rsid w:val="00835ECD"/>
    <w:rsid w:val="0083761E"/>
    <w:rsid w:val="00841ABF"/>
    <w:rsid w:val="00854299"/>
    <w:rsid w:val="00860414"/>
    <w:rsid w:val="00860AF2"/>
    <w:rsid w:val="00865982"/>
    <w:rsid w:val="00873817"/>
    <w:rsid w:val="00876919"/>
    <w:rsid w:val="00876EE1"/>
    <w:rsid w:val="00877D25"/>
    <w:rsid w:val="008877A7"/>
    <w:rsid w:val="00892F61"/>
    <w:rsid w:val="00893806"/>
    <w:rsid w:val="00894C67"/>
    <w:rsid w:val="008968F7"/>
    <w:rsid w:val="008A24C5"/>
    <w:rsid w:val="008A5436"/>
    <w:rsid w:val="008B20D6"/>
    <w:rsid w:val="008B4F6C"/>
    <w:rsid w:val="008B573C"/>
    <w:rsid w:val="008B5E20"/>
    <w:rsid w:val="008B7932"/>
    <w:rsid w:val="008C6948"/>
    <w:rsid w:val="008D1770"/>
    <w:rsid w:val="008D6398"/>
    <w:rsid w:val="008D6A04"/>
    <w:rsid w:val="008D7F05"/>
    <w:rsid w:val="008E014E"/>
    <w:rsid w:val="008E364F"/>
    <w:rsid w:val="008E4A4F"/>
    <w:rsid w:val="008F2A7E"/>
    <w:rsid w:val="008F2CC7"/>
    <w:rsid w:val="008F73A3"/>
    <w:rsid w:val="008F7547"/>
    <w:rsid w:val="0090193C"/>
    <w:rsid w:val="00902DEA"/>
    <w:rsid w:val="00903D47"/>
    <w:rsid w:val="00904A7F"/>
    <w:rsid w:val="00905D22"/>
    <w:rsid w:val="00906999"/>
    <w:rsid w:val="00914080"/>
    <w:rsid w:val="00917A8F"/>
    <w:rsid w:val="009205A2"/>
    <w:rsid w:val="00920A43"/>
    <w:rsid w:val="00921949"/>
    <w:rsid w:val="00922CDE"/>
    <w:rsid w:val="0092520C"/>
    <w:rsid w:val="009254B6"/>
    <w:rsid w:val="00927D8D"/>
    <w:rsid w:val="009315DD"/>
    <w:rsid w:val="00931998"/>
    <w:rsid w:val="00937FBD"/>
    <w:rsid w:val="00941058"/>
    <w:rsid w:val="00946056"/>
    <w:rsid w:val="009500DC"/>
    <w:rsid w:val="00951E2F"/>
    <w:rsid w:val="009557E6"/>
    <w:rsid w:val="00960AC8"/>
    <w:rsid w:val="00967D76"/>
    <w:rsid w:val="00971B2D"/>
    <w:rsid w:val="00971CA7"/>
    <w:rsid w:val="00977B45"/>
    <w:rsid w:val="00977F74"/>
    <w:rsid w:val="00984856"/>
    <w:rsid w:val="00990D76"/>
    <w:rsid w:val="0099433F"/>
    <w:rsid w:val="00997D08"/>
    <w:rsid w:val="009A1518"/>
    <w:rsid w:val="009B5556"/>
    <w:rsid w:val="009B5C39"/>
    <w:rsid w:val="009B7229"/>
    <w:rsid w:val="009B7C51"/>
    <w:rsid w:val="009C1100"/>
    <w:rsid w:val="009C2F0A"/>
    <w:rsid w:val="009C4610"/>
    <w:rsid w:val="009C6F01"/>
    <w:rsid w:val="009D1D2F"/>
    <w:rsid w:val="009D2337"/>
    <w:rsid w:val="009D483F"/>
    <w:rsid w:val="009D48C9"/>
    <w:rsid w:val="009E181F"/>
    <w:rsid w:val="009E3491"/>
    <w:rsid w:val="009E7749"/>
    <w:rsid w:val="009F147D"/>
    <w:rsid w:val="009F617B"/>
    <w:rsid w:val="009F73CB"/>
    <w:rsid w:val="00A0001C"/>
    <w:rsid w:val="00A0387A"/>
    <w:rsid w:val="00A05E4C"/>
    <w:rsid w:val="00A1013D"/>
    <w:rsid w:val="00A103CA"/>
    <w:rsid w:val="00A14A05"/>
    <w:rsid w:val="00A20654"/>
    <w:rsid w:val="00A20703"/>
    <w:rsid w:val="00A20ADF"/>
    <w:rsid w:val="00A33FD7"/>
    <w:rsid w:val="00A3487E"/>
    <w:rsid w:val="00A3721E"/>
    <w:rsid w:val="00A4537D"/>
    <w:rsid w:val="00A4541A"/>
    <w:rsid w:val="00A56B90"/>
    <w:rsid w:val="00A60141"/>
    <w:rsid w:val="00A60928"/>
    <w:rsid w:val="00A61C20"/>
    <w:rsid w:val="00A6243B"/>
    <w:rsid w:val="00A63D26"/>
    <w:rsid w:val="00A654F9"/>
    <w:rsid w:val="00A65AA6"/>
    <w:rsid w:val="00A65E50"/>
    <w:rsid w:val="00A71EF1"/>
    <w:rsid w:val="00A71F6D"/>
    <w:rsid w:val="00A812CA"/>
    <w:rsid w:val="00A853B7"/>
    <w:rsid w:val="00A865DA"/>
    <w:rsid w:val="00A869A8"/>
    <w:rsid w:val="00A90154"/>
    <w:rsid w:val="00A928F2"/>
    <w:rsid w:val="00A92941"/>
    <w:rsid w:val="00A92CE3"/>
    <w:rsid w:val="00A93297"/>
    <w:rsid w:val="00A96F1E"/>
    <w:rsid w:val="00AA5FDE"/>
    <w:rsid w:val="00AA6ECD"/>
    <w:rsid w:val="00AA7D71"/>
    <w:rsid w:val="00AB23A9"/>
    <w:rsid w:val="00AB3DBE"/>
    <w:rsid w:val="00AB6F7A"/>
    <w:rsid w:val="00AC01B3"/>
    <w:rsid w:val="00AC0889"/>
    <w:rsid w:val="00AC2062"/>
    <w:rsid w:val="00AC2313"/>
    <w:rsid w:val="00AC30DF"/>
    <w:rsid w:val="00AC6512"/>
    <w:rsid w:val="00AC66C7"/>
    <w:rsid w:val="00AD104F"/>
    <w:rsid w:val="00AD23F6"/>
    <w:rsid w:val="00AD56E1"/>
    <w:rsid w:val="00AE263F"/>
    <w:rsid w:val="00AE3311"/>
    <w:rsid w:val="00AE3B44"/>
    <w:rsid w:val="00AE71E3"/>
    <w:rsid w:val="00AE7A8E"/>
    <w:rsid w:val="00AF139B"/>
    <w:rsid w:val="00AF3AE2"/>
    <w:rsid w:val="00AF7F76"/>
    <w:rsid w:val="00B0303E"/>
    <w:rsid w:val="00B0712E"/>
    <w:rsid w:val="00B0762A"/>
    <w:rsid w:val="00B111BA"/>
    <w:rsid w:val="00B121C6"/>
    <w:rsid w:val="00B140E3"/>
    <w:rsid w:val="00B23DE7"/>
    <w:rsid w:val="00B23F0C"/>
    <w:rsid w:val="00B324C9"/>
    <w:rsid w:val="00B440EE"/>
    <w:rsid w:val="00B46C78"/>
    <w:rsid w:val="00B559F3"/>
    <w:rsid w:val="00B566F5"/>
    <w:rsid w:val="00B57CCF"/>
    <w:rsid w:val="00B62403"/>
    <w:rsid w:val="00B63BDF"/>
    <w:rsid w:val="00B64A8F"/>
    <w:rsid w:val="00B652B6"/>
    <w:rsid w:val="00B66252"/>
    <w:rsid w:val="00B752D5"/>
    <w:rsid w:val="00B85177"/>
    <w:rsid w:val="00B85520"/>
    <w:rsid w:val="00B864C5"/>
    <w:rsid w:val="00B91BF1"/>
    <w:rsid w:val="00B94A76"/>
    <w:rsid w:val="00B96DEE"/>
    <w:rsid w:val="00BA095C"/>
    <w:rsid w:val="00BA0CED"/>
    <w:rsid w:val="00BA1B4C"/>
    <w:rsid w:val="00BA2672"/>
    <w:rsid w:val="00BA4F3C"/>
    <w:rsid w:val="00BA638E"/>
    <w:rsid w:val="00BB30BC"/>
    <w:rsid w:val="00BB36AE"/>
    <w:rsid w:val="00BB3ED0"/>
    <w:rsid w:val="00BC04A5"/>
    <w:rsid w:val="00BC0EEC"/>
    <w:rsid w:val="00BC2B3F"/>
    <w:rsid w:val="00BD3286"/>
    <w:rsid w:val="00BE0641"/>
    <w:rsid w:val="00BE2AE8"/>
    <w:rsid w:val="00BE553D"/>
    <w:rsid w:val="00BF21EF"/>
    <w:rsid w:val="00BF58FF"/>
    <w:rsid w:val="00C019CE"/>
    <w:rsid w:val="00C0248A"/>
    <w:rsid w:val="00C02E27"/>
    <w:rsid w:val="00C03D4F"/>
    <w:rsid w:val="00C07639"/>
    <w:rsid w:val="00C220E8"/>
    <w:rsid w:val="00C3522F"/>
    <w:rsid w:val="00C36DAF"/>
    <w:rsid w:val="00C37778"/>
    <w:rsid w:val="00C413EC"/>
    <w:rsid w:val="00C413FB"/>
    <w:rsid w:val="00C4259E"/>
    <w:rsid w:val="00C440E0"/>
    <w:rsid w:val="00C52C18"/>
    <w:rsid w:val="00C6164C"/>
    <w:rsid w:val="00C6253C"/>
    <w:rsid w:val="00C648AC"/>
    <w:rsid w:val="00C76B5A"/>
    <w:rsid w:val="00C77895"/>
    <w:rsid w:val="00C77BFB"/>
    <w:rsid w:val="00C81B5E"/>
    <w:rsid w:val="00C91E59"/>
    <w:rsid w:val="00C93CAB"/>
    <w:rsid w:val="00C953CA"/>
    <w:rsid w:val="00C9735E"/>
    <w:rsid w:val="00CA0EC2"/>
    <w:rsid w:val="00CA209E"/>
    <w:rsid w:val="00CA67C3"/>
    <w:rsid w:val="00CB141C"/>
    <w:rsid w:val="00CB250E"/>
    <w:rsid w:val="00CB2C88"/>
    <w:rsid w:val="00CC01A5"/>
    <w:rsid w:val="00CC2DF5"/>
    <w:rsid w:val="00CC64F1"/>
    <w:rsid w:val="00CC69B7"/>
    <w:rsid w:val="00CD08E1"/>
    <w:rsid w:val="00CD4454"/>
    <w:rsid w:val="00CE04D0"/>
    <w:rsid w:val="00CE15D8"/>
    <w:rsid w:val="00CE2213"/>
    <w:rsid w:val="00CE723B"/>
    <w:rsid w:val="00D04347"/>
    <w:rsid w:val="00D0463A"/>
    <w:rsid w:val="00D06D4E"/>
    <w:rsid w:val="00D13126"/>
    <w:rsid w:val="00D16080"/>
    <w:rsid w:val="00D23707"/>
    <w:rsid w:val="00D26128"/>
    <w:rsid w:val="00D26766"/>
    <w:rsid w:val="00D328C4"/>
    <w:rsid w:val="00D33986"/>
    <w:rsid w:val="00D41AA4"/>
    <w:rsid w:val="00D41BAB"/>
    <w:rsid w:val="00D426C7"/>
    <w:rsid w:val="00D43A55"/>
    <w:rsid w:val="00D506FE"/>
    <w:rsid w:val="00D52788"/>
    <w:rsid w:val="00D55A66"/>
    <w:rsid w:val="00D57C3B"/>
    <w:rsid w:val="00D60A08"/>
    <w:rsid w:val="00D624E8"/>
    <w:rsid w:val="00D67113"/>
    <w:rsid w:val="00D73B8C"/>
    <w:rsid w:val="00D771C7"/>
    <w:rsid w:val="00D77C0D"/>
    <w:rsid w:val="00D8258E"/>
    <w:rsid w:val="00D85F4A"/>
    <w:rsid w:val="00D86D28"/>
    <w:rsid w:val="00D9086C"/>
    <w:rsid w:val="00D91554"/>
    <w:rsid w:val="00D91727"/>
    <w:rsid w:val="00D93E61"/>
    <w:rsid w:val="00D95570"/>
    <w:rsid w:val="00DA1FA6"/>
    <w:rsid w:val="00DA60BA"/>
    <w:rsid w:val="00DB55FD"/>
    <w:rsid w:val="00DB704D"/>
    <w:rsid w:val="00DB7453"/>
    <w:rsid w:val="00DD03E2"/>
    <w:rsid w:val="00DD7827"/>
    <w:rsid w:val="00DE249A"/>
    <w:rsid w:val="00DE3317"/>
    <w:rsid w:val="00DE7441"/>
    <w:rsid w:val="00DE76AE"/>
    <w:rsid w:val="00DF2575"/>
    <w:rsid w:val="00DF3DA2"/>
    <w:rsid w:val="00E058AB"/>
    <w:rsid w:val="00E16FA1"/>
    <w:rsid w:val="00E23091"/>
    <w:rsid w:val="00E23A41"/>
    <w:rsid w:val="00E30D89"/>
    <w:rsid w:val="00E324A9"/>
    <w:rsid w:val="00E36488"/>
    <w:rsid w:val="00E5259C"/>
    <w:rsid w:val="00E60232"/>
    <w:rsid w:val="00E64289"/>
    <w:rsid w:val="00E72974"/>
    <w:rsid w:val="00E858EB"/>
    <w:rsid w:val="00E869D2"/>
    <w:rsid w:val="00E924A4"/>
    <w:rsid w:val="00E93107"/>
    <w:rsid w:val="00E93E7E"/>
    <w:rsid w:val="00EA651F"/>
    <w:rsid w:val="00EA737C"/>
    <w:rsid w:val="00EB4481"/>
    <w:rsid w:val="00EB4665"/>
    <w:rsid w:val="00EB622E"/>
    <w:rsid w:val="00EB6D40"/>
    <w:rsid w:val="00EC033F"/>
    <w:rsid w:val="00EC46A6"/>
    <w:rsid w:val="00EC7F0C"/>
    <w:rsid w:val="00ED2139"/>
    <w:rsid w:val="00ED31AC"/>
    <w:rsid w:val="00ED5C37"/>
    <w:rsid w:val="00ED67CD"/>
    <w:rsid w:val="00ED7B35"/>
    <w:rsid w:val="00EE6DD5"/>
    <w:rsid w:val="00EE7E28"/>
    <w:rsid w:val="00EF1D42"/>
    <w:rsid w:val="00EF1F18"/>
    <w:rsid w:val="00EF59A1"/>
    <w:rsid w:val="00EF69F0"/>
    <w:rsid w:val="00F001AA"/>
    <w:rsid w:val="00F0084A"/>
    <w:rsid w:val="00F01FB7"/>
    <w:rsid w:val="00F04030"/>
    <w:rsid w:val="00F077B3"/>
    <w:rsid w:val="00F134EB"/>
    <w:rsid w:val="00F13D05"/>
    <w:rsid w:val="00F21087"/>
    <w:rsid w:val="00F216E9"/>
    <w:rsid w:val="00F225B7"/>
    <w:rsid w:val="00F276B6"/>
    <w:rsid w:val="00F328B6"/>
    <w:rsid w:val="00F33088"/>
    <w:rsid w:val="00F3377E"/>
    <w:rsid w:val="00F34EED"/>
    <w:rsid w:val="00F350F1"/>
    <w:rsid w:val="00F35B31"/>
    <w:rsid w:val="00F40070"/>
    <w:rsid w:val="00F40C98"/>
    <w:rsid w:val="00F42917"/>
    <w:rsid w:val="00F43185"/>
    <w:rsid w:val="00F45E66"/>
    <w:rsid w:val="00F45EF1"/>
    <w:rsid w:val="00F511E4"/>
    <w:rsid w:val="00F5259B"/>
    <w:rsid w:val="00F53951"/>
    <w:rsid w:val="00F5663D"/>
    <w:rsid w:val="00F60C9F"/>
    <w:rsid w:val="00F672F7"/>
    <w:rsid w:val="00F7024E"/>
    <w:rsid w:val="00F72260"/>
    <w:rsid w:val="00F72FA2"/>
    <w:rsid w:val="00F745BD"/>
    <w:rsid w:val="00F747BB"/>
    <w:rsid w:val="00F74A86"/>
    <w:rsid w:val="00F76CE9"/>
    <w:rsid w:val="00F8118C"/>
    <w:rsid w:val="00F82260"/>
    <w:rsid w:val="00F86BA8"/>
    <w:rsid w:val="00F9094D"/>
    <w:rsid w:val="00F92D90"/>
    <w:rsid w:val="00F96B64"/>
    <w:rsid w:val="00F97DB5"/>
    <w:rsid w:val="00FA0BA3"/>
    <w:rsid w:val="00FA2735"/>
    <w:rsid w:val="00FA3065"/>
    <w:rsid w:val="00FA4432"/>
    <w:rsid w:val="00FA4C47"/>
    <w:rsid w:val="00FA57A8"/>
    <w:rsid w:val="00FA6830"/>
    <w:rsid w:val="00FB024F"/>
    <w:rsid w:val="00FB4210"/>
    <w:rsid w:val="00FB5ABA"/>
    <w:rsid w:val="00FC00E0"/>
    <w:rsid w:val="00FC0B75"/>
    <w:rsid w:val="00FC470D"/>
    <w:rsid w:val="00FC6A64"/>
    <w:rsid w:val="00FD0A75"/>
    <w:rsid w:val="00FD14D8"/>
    <w:rsid w:val="00FE0ACC"/>
    <w:rsid w:val="00FE0C3E"/>
    <w:rsid w:val="00FE6FC2"/>
    <w:rsid w:val="00FF22AE"/>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5B5A4CCA"/>
  <w15:docId w15:val="{D2D1D498-365D-43E4-81CE-1C0AC3A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Par10">
    <w:name w:val="Num Par 1"/>
    <w:basedOn w:val="NormalCentered"/>
    <w:rsid w:val="00B66252"/>
    <w:rPr>
      <w:b/>
    </w:rPr>
  </w:style>
  <w:style w:type="table" w:styleId="TableGrid">
    <w:name w:val="Table Grid"/>
    <w:basedOn w:val="TableNormal"/>
    <w:uiPriority w:val="59"/>
    <w:rsid w:val="0015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17A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17A8F"/>
    <w:pPr>
      <w:spacing w:after="0"/>
    </w:pPr>
  </w:style>
  <w:style w:type="paragraph" w:styleId="ListBullet">
    <w:name w:val="List Bullet"/>
    <w:basedOn w:val="Normal"/>
    <w:uiPriority w:val="99"/>
    <w:semiHidden/>
    <w:unhideWhenUsed/>
    <w:rsid w:val="00917A8F"/>
    <w:pPr>
      <w:numPr>
        <w:numId w:val="1"/>
      </w:numPr>
      <w:contextualSpacing/>
    </w:pPr>
  </w:style>
  <w:style w:type="paragraph" w:styleId="ListBullet2">
    <w:name w:val="List Bullet 2"/>
    <w:basedOn w:val="Normal"/>
    <w:uiPriority w:val="99"/>
    <w:semiHidden/>
    <w:unhideWhenUsed/>
    <w:rsid w:val="00917A8F"/>
    <w:pPr>
      <w:numPr>
        <w:numId w:val="2"/>
      </w:numPr>
      <w:contextualSpacing/>
    </w:pPr>
  </w:style>
  <w:style w:type="paragraph" w:styleId="ListBullet3">
    <w:name w:val="List Bullet 3"/>
    <w:basedOn w:val="Normal"/>
    <w:uiPriority w:val="99"/>
    <w:semiHidden/>
    <w:unhideWhenUsed/>
    <w:rsid w:val="00917A8F"/>
    <w:pPr>
      <w:numPr>
        <w:numId w:val="3"/>
      </w:numPr>
      <w:contextualSpacing/>
    </w:pPr>
  </w:style>
  <w:style w:type="paragraph" w:styleId="ListBullet4">
    <w:name w:val="List Bullet 4"/>
    <w:basedOn w:val="Normal"/>
    <w:uiPriority w:val="99"/>
    <w:semiHidden/>
    <w:unhideWhenUsed/>
    <w:rsid w:val="00917A8F"/>
    <w:pPr>
      <w:numPr>
        <w:numId w:val="4"/>
      </w:numPr>
      <w:contextualSpacing/>
    </w:pPr>
  </w:style>
  <w:style w:type="paragraph" w:styleId="ListNumber">
    <w:name w:val="List Number"/>
    <w:basedOn w:val="Normal"/>
    <w:uiPriority w:val="99"/>
    <w:semiHidden/>
    <w:unhideWhenUsed/>
    <w:rsid w:val="00917A8F"/>
    <w:pPr>
      <w:numPr>
        <w:numId w:val="5"/>
      </w:numPr>
      <w:contextualSpacing/>
    </w:pPr>
  </w:style>
  <w:style w:type="paragraph" w:styleId="ListNumber2">
    <w:name w:val="List Number 2"/>
    <w:basedOn w:val="Normal"/>
    <w:uiPriority w:val="99"/>
    <w:semiHidden/>
    <w:unhideWhenUsed/>
    <w:rsid w:val="00917A8F"/>
    <w:pPr>
      <w:numPr>
        <w:numId w:val="6"/>
      </w:numPr>
      <w:contextualSpacing/>
    </w:pPr>
  </w:style>
  <w:style w:type="paragraph" w:styleId="ListNumber3">
    <w:name w:val="List Number 3"/>
    <w:basedOn w:val="Normal"/>
    <w:uiPriority w:val="99"/>
    <w:semiHidden/>
    <w:unhideWhenUsed/>
    <w:rsid w:val="00917A8F"/>
    <w:pPr>
      <w:numPr>
        <w:numId w:val="7"/>
      </w:numPr>
      <w:contextualSpacing/>
    </w:pPr>
  </w:style>
  <w:style w:type="paragraph" w:styleId="ListNumber4">
    <w:name w:val="List Number 4"/>
    <w:basedOn w:val="Normal"/>
    <w:uiPriority w:val="99"/>
    <w:semiHidden/>
    <w:unhideWhenUsed/>
    <w:rsid w:val="00917A8F"/>
    <w:pPr>
      <w:numPr>
        <w:numId w:val="8"/>
      </w:numPr>
      <w:contextualSpacing/>
    </w:pPr>
  </w:style>
  <w:style w:type="character" w:styleId="CommentReference">
    <w:name w:val="annotation reference"/>
    <w:basedOn w:val="DefaultParagraphFont"/>
    <w:uiPriority w:val="99"/>
    <w:semiHidden/>
    <w:unhideWhenUsed/>
    <w:rsid w:val="0028510B"/>
    <w:rPr>
      <w:sz w:val="16"/>
      <w:szCs w:val="16"/>
    </w:rPr>
  </w:style>
  <w:style w:type="paragraph" w:styleId="CommentText">
    <w:name w:val="annotation text"/>
    <w:aliases w:val="Char2"/>
    <w:basedOn w:val="Normal"/>
    <w:link w:val="CommentTextChar"/>
    <w:unhideWhenUsed/>
    <w:qFormat/>
    <w:rsid w:val="0028510B"/>
    <w:rPr>
      <w:sz w:val="20"/>
      <w:szCs w:val="20"/>
    </w:rPr>
  </w:style>
  <w:style w:type="character" w:customStyle="1" w:styleId="CommentTextChar">
    <w:name w:val="Comment Text Char"/>
    <w:aliases w:val="Char2 Char"/>
    <w:basedOn w:val="DefaultParagraphFont"/>
    <w:link w:val="CommentText"/>
    <w:rsid w:val="0028510B"/>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28510B"/>
    <w:rPr>
      <w:b/>
      <w:bCs/>
    </w:rPr>
  </w:style>
  <w:style w:type="character" w:customStyle="1" w:styleId="CommentSubjectChar">
    <w:name w:val="Comment Subject Char"/>
    <w:basedOn w:val="CommentTextChar"/>
    <w:link w:val="CommentSubject"/>
    <w:uiPriority w:val="99"/>
    <w:semiHidden/>
    <w:rsid w:val="0028510B"/>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rsid w:val="002851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B"/>
    <w:rPr>
      <w:rFonts w:ascii="Segoe UI" w:hAnsi="Segoe UI" w:cs="Segoe UI"/>
      <w:sz w:val="18"/>
      <w:szCs w:val="18"/>
      <w:lang w:val="pl-PL"/>
    </w:rPr>
  </w:style>
  <w:style w:type="character" w:styleId="Hyperlink">
    <w:name w:val="Hyperlink"/>
    <w:basedOn w:val="DefaultParagraphFont"/>
    <w:uiPriority w:val="99"/>
    <w:unhideWhenUsed/>
    <w:rsid w:val="0028510B"/>
    <w:rPr>
      <w:color w:val="0000FF" w:themeColor="hyperlink"/>
      <w:u w:val="single"/>
    </w:rPr>
  </w:style>
  <w:style w:type="character" w:styleId="FollowedHyperlink">
    <w:name w:val="FollowedHyperlink"/>
    <w:basedOn w:val="DefaultParagraphFont"/>
    <w:uiPriority w:val="99"/>
    <w:semiHidden/>
    <w:unhideWhenUsed/>
    <w:rsid w:val="003614A0"/>
    <w:rPr>
      <w:color w:val="800080" w:themeColor="followedHyperlink"/>
      <w:u w:val="single"/>
    </w:rPr>
  </w:style>
  <w:style w:type="paragraph" w:styleId="ListParagraph">
    <w:name w:val="List Paragraph"/>
    <w:basedOn w:val="Normal"/>
    <w:uiPriority w:val="34"/>
    <w:qFormat/>
    <w:rsid w:val="005D6389"/>
    <w:pPr>
      <w:ind w:left="720"/>
      <w:contextualSpacing/>
    </w:pPr>
  </w:style>
  <w:style w:type="paragraph" w:styleId="Revision">
    <w:name w:val="Revision"/>
    <w:hidden/>
    <w:uiPriority w:val="99"/>
    <w:semiHidden/>
    <w:rsid w:val="00B559F3"/>
    <w:pPr>
      <w:spacing w:after="0" w:line="240" w:lineRule="auto"/>
    </w:pPr>
    <w:rPr>
      <w:rFonts w:ascii="Times New Roman" w:hAnsi="Times New Roman" w:cs="Times New Roman"/>
      <w:sz w:val="24"/>
    </w:rPr>
  </w:style>
  <w:style w:type="table" w:styleId="PlainTable2">
    <w:name w:val="Plain Table 2"/>
    <w:basedOn w:val="TableNormal"/>
    <w:uiPriority w:val="42"/>
    <w:rsid w:val="00AB23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xt1">
    <w:name w:val="Txt 1"/>
    <w:basedOn w:val="Point0number"/>
    <w:rsid w:val="003D169C"/>
  </w:style>
  <w:style w:type="character" w:styleId="Emphasis">
    <w:name w:val="Emphasis"/>
    <w:basedOn w:val="DefaultParagraphFont"/>
    <w:uiPriority w:val="20"/>
    <w:qFormat/>
    <w:rsid w:val="004767DC"/>
    <w:rPr>
      <w:i/>
      <w:iCs/>
    </w:rPr>
  </w:style>
  <w:style w:type="paragraph" w:customStyle="1" w:styleId="CM1">
    <w:name w:val="CM1"/>
    <w:basedOn w:val="Normal"/>
    <w:next w:val="Normal"/>
    <w:uiPriority w:val="99"/>
    <w:rsid w:val="00F74A86"/>
    <w:pPr>
      <w:autoSpaceDE w:val="0"/>
      <w:autoSpaceDN w:val="0"/>
      <w:adjustRightInd w:val="0"/>
      <w:spacing w:before="0" w:after="0"/>
      <w:jc w:val="left"/>
    </w:pPr>
    <w:rPr>
      <w:szCs w:val="24"/>
    </w:rPr>
  </w:style>
  <w:style w:type="paragraph" w:customStyle="1" w:styleId="CM3">
    <w:name w:val="CM3"/>
    <w:basedOn w:val="Normal"/>
    <w:next w:val="Normal"/>
    <w:uiPriority w:val="99"/>
    <w:rsid w:val="00F74A86"/>
    <w:pPr>
      <w:autoSpaceDE w:val="0"/>
      <w:autoSpaceDN w:val="0"/>
      <w:adjustRightInd w:val="0"/>
      <w:spacing w:before="0" w:after="0"/>
      <w:jc w:val="left"/>
    </w:pPr>
    <w:rPr>
      <w:szCs w:val="24"/>
    </w:rPr>
  </w:style>
  <w:style w:type="paragraph" w:customStyle="1" w:styleId="CM4">
    <w:name w:val="CM4"/>
    <w:basedOn w:val="Normal"/>
    <w:next w:val="Normal"/>
    <w:uiPriority w:val="99"/>
    <w:rsid w:val="00F74A86"/>
    <w:pPr>
      <w:autoSpaceDE w:val="0"/>
      <w:autoSpaceDN w:val="0"/>
      <w:adjustRightInd w:val="0"/>
      <w:spacing w:before="0" w:after="0"/>
      <w:jc w:val="left"/>
    </w:pPr>
    <w:rPr>
      <w:szCs w:val="24"/>
    </w:rPr>
  </w:style>
  <w:style w:type="paragraph" w:styleId="Header">
    <w:name w:val="header"/>
    <w:basedOn w:val="Normal"/>
    <w:link w:val="HeaderChar"/>
    <w:uiPriority w:val="99"/>
    <w:unhideWhenUsed/>
    <w:rsid w:val="00A93297"/>
    <w:pPr>
      <w:tabs>
        <w:tab w:val="center" w:pos="4535"/>
        <w:tab w:val="right" w:pos="9071"/>
      </w:tabs>
      <w:spacing w:before="0"/>
    </w:pPr>
  </w:style>
  <w:style w:type="character" w:customStyle="1" w:styleId="HeaderChar">
    <w:name w:val="Header Char"/>
    <w:basedOn w:val="DefaultParagraphFont"/>
    <w:link w:val="Header"/>
    <w:uiPriority w:val="99"/>
    <w:rsid w:val="00A93297"/>
    <w:rPr>
      <w:rFonts w:ascii="Times New Roman" w:hAnsi="Times New Roman" w:cs="Times New Roman"/>
      <w:sz w:val="24"/>
      <w:lang w:val="pl-PL"/>
    </w:rPr>
  </w:style>
  <w:style w:type="paragraph" w:styleId="Footer">
    <w:name w:val="footer"/>
    <w:basedOn w:val="Normal"/>
    <w:link w:val="FooterChar"/>
    <w:uiPriority w:val="99"/>
    <w:unhideWhenUsed/>
    <w:rsid w:val="00A9329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93297"/>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93297"/>
    <w:pPr>
      <w:tabs>
        <w:tab w:val="center" w:pos="7285"/>
        <w:tab w:val="right" w:pos="14003"/>
      </w:tabs>
      <w:spacing w:before="0"/>
    </w:pPr>
  </w:style>
  <w:style w:type="paragraph" w:customStyle="1" w:styleId="FooterLandscape">
    <w:name w:val="FooterLandscape"/>
    <w:basedOn w:val="Normal"/>
    <w:rsid w:val="00A9329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9329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93297"/>
    <w:pPr>
      <w:spacing w:before="0"/>
      <w:jc w:val="right"/>
    </w:pPr>
    <w:rPr>
      <w:sz w:val="28"/>
    </w:rPr>
  </w:style>
  <w:style w:type="paragraph" w:customStyle="1" w:styleId="FooterSensitivity">
    <w:name w:val="Footer Sensitivity"/>
    <w:basedOn w:val="Normal"/>
    <w:rsid w:val="00A9329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544487">
      <w:bodyDiv w:val="1"/>
      <w:marLeft w:val="0"/>
      <w:marRight w:val="0"/>
      <w:marTop w:val="0"/>
      <w:marBottom w:val="0"/>
      <w:divBdr>
        <w:top w:val="none" w:sz="0" w:space="0" w:color="auto"/>
        <w:left w:val="none" w:sz="0" w:space="0" w:color="auto"/>
        <w:bottom w:val="none" w:sz="0" w:space="0" w:color="auto"/>
        <w:right w:val="none" w:sz="0" w:space="0" w:color="auto"/>
      </w:divBdr>
    </w:div>
    <w:div w:id="2044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E2309B-B1F6-45CA-88F1-71F31EADC3E0}">
  <ds:schemaRefs>
    <ds:schemaRef ds:uri="http://schemas.openxmlformats.org/package/2006/metadata/core-properties"/>
    <ds:schemaRef ds:uri="http://purl.org/dc/elements/1.1/"/>
    <ds:schemaRef ds:uri="http://schemas.microsoft.com/office/2006/metadata/properties"/>
    <ds:schemaRef ds:uri="http://purl.org/dc/terms/"/>
    <ds:schemaRef ds:uri="b196367b-4f7f-4dcb-a98c-0b47782146f3"/>
    <ds:schemaRef ds:uri="http://schemas.microsoft.com/office/2006/documentManagement/types"/>
    <ds:schemaRef ds:uri="http://schemas.microsoft.com/office/infopath/2007/PartnerControls"/>
    <ds:schemaRef ds:uri="13a9b140-5058-467c-a988-17cc8299bf6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18661D6D-D541-4B0D-BDEE-8A910E5F6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44860-A7AC-4FDC-B6B7-B3A314817C6E}">
  <ds:schemaRefs>
    <ds:schemaRef ds:uri="http://schemas.microsoft.com/sharepoint/v3/contenttype/forms"/>
  </ds:schemaRefs>
</ds:datastoreItem>
</file>

<file path=customXml/itemProps4.xml><?xml version="1.0" encoding="utf-8"?>
<ds:datastoreItem xmlns:ds="http://schemas.openxmlformats.org/officeDocument/2006/customXml" ds:itemID="{5F3B7C21-91CA-454B-8ABC-83924D9B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20</TotalTime>
  <Pages>29</Pages>
  <Words>6469</Words>
  <Characters>36876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VASILAKI Ioanna (GROW)</dc:creator>
  <cp:keywords/>
  <dc:description/>
  <cp:lastModifiedBy>EC CoDe</cp:lastModifiedBy>
  <cp:revision>37</cp:revision>
  <cp:lastPrinted>2023-03-23T16:19:00Z</cp:lastPrinted>
  <dcterms:created xsi:type="dcterms:W3CDTF">2023-04-20T09:35:00Z</dcterms:created>
  <dcterms:modified xsi:type="dcterms:W3CDTF">2023-05-30T09:41:00Z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8</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2022-12-08T14:03:57Z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f1c84b66-03cb-426d-8a5b-db45614403c9</vt:lpwstr>
  </property>
  <property fmtid="{D5CDD505-2E9C-101B-9397-08002B2CF9AE}" pid="19" name="MSIP_Label_6bd9ddd1-4d20-43f6-abfa-fc3c07406f94_ContentBits">
    <vt:lpwstr>0</vt:lpwstr>
  </property>
  <property fmtid="{D5CDD505-2E9C-101B-9397-08002B2CF9AE}" pid="20" name="_DocHome">
    <vt:i4>-1572171552</vt:i4>
  </property>
  <property fmtid="{D5CDD505-2E9C-101B-9397-08002B2CF9AE}" pid="21" name="ContentTypeId">
    <vt:lpwstr>0x010100258AA79CEB83498886A3A08681123250004EE8C8EE09F49B46AF0F503B2185EF16</vt:lpwstr>
  </property>
  <property fmtid="{D5CDD505-2E9C-101B-9397-08002B2CF9AE}" pid="22" name="DQCStatus">
    <vt:lpwstr>Green (DQC version 03)</vt:lpwstr>
  </property>
</Properties>
</file>