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28FF5" w14:textId="3F88656A" w:rsidR="006078EB" w:rsidRDefault="00132179" w:rsidP="00132179">
      <w:pPr>
        <w:pStyle w:val="Pagedecouverture"/>
        <w:rPr>
          <w:noProof/>
        </w:rPr>
      </w:pPr>
      <w:r>
        <w:rPr>
          <w:noProof/>
        </w:rPr>
        <w:pict w14:anchorId="2DA2F2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B905D06F-9DF5-4ED6-9DE6-BE277DCA2024" style="width:455.25pt;height:399pt">
            <v:imagedata r:id="rId11" o:title=""/>
          </v:shape>
        </w:pict>
      </w:r>
    </w:p>
    <w:p w14:paraId="0AE987AB" w14:textId="77777777" w:rsidR="006078EB" w:rsidRDefault="006078EB" w:rsidP="006078EB">
      <w:pPr>
        <w:rPr>
          <w:noProof/>
        </w:rPr>
        <w:sectPr w:rsidR="006078EB" w:rsidSect="00132179">
          <w:footerReference w:type="default" r:id="rId12"/>
          <w:pgSz w:w="11907" w:h="16839"/>
          <w:pgMar w:top="1134" w:right="1417" w:bottom="1134" w:left="1417" w:header="709" w:footer="709" w:gutter="0"/>
          <w:pgNumType w:start="0"/>
          <w:cols w:space="720"/>
          <w:docGrid w:linePitch="360"/>
        </w:sectPr>
      </w:pPr>
    </w:p>
    <w:p w14:paraId="3C06608C" w14:textId="77777777" w:rsidR="00842296" w:rsidRPr="00842296" w:rsidRDefault="006078EB" w:rsidP="00842296">
      <w:pPr>
        <w:pStyle w:val="Exposdesmotifstitre"/>
        <w:rPr>
          <w:noProof/>
        </w:rPr>
      </w:pPr>
      <w:bookmarkStart w:id="0" w:name="_GoBack"/>
      <w:bookmarkEnd w:id="0"/>
      <w:r w:rsidRPr="00C8711F">
        <w:rPr>
          <w:noProof/>
        </w:rPr>
        <w:lastRenderedPageBreak/>
        <w:t>EXPLANATORY MEMORANDUM</w:t>
      </w:r>
    </w:p>
    <w:p w14:paraId="5BB2A1E4" w14:textId="77777777" w:rsidR="00842296" w:rsidRPr="00842296" w:rsidRDefault="00842296" w:rsidP="00842296">
      <w:pPr>
        <w:keepNext/>
        <w:tabs>
          <w:tab w:val="left" w:pos="850"/>
        </w:tabs>
        <w:spacing w:before="360"/>
        <w:ind w:left="850" w:hanging="850"/>
        <w:outlineLvl w:val="0"/>
        <w:rPr>
          <w:b/>
          <w:smallCaps/>
          <w:noProof/>
        </w:rPr>
      </w:pPr>
      <w:r w:rsidRPr="00842296">
        <w:rPr>
          <w:b/>
          <w:smallCaps/>
          <w:noProof/>
        </w:rPr>
        <w:t>1.</w:t>
      </w:r>
      <w:r w:rsidRPr="00842296">
        <w:rPr>
          <w:b/>
          <w:smallCaps/>
          <w:noProof/>
        </w:rPr>
        <w:tab/>
        <w:t>CONTEXT OF THE PROPOSAL</w:t>
      </w:r>
    </w:p>
    <w:p w14:paraId="6EF98928" w14:textId="77777777" w:rsidR="00842296" w:rsidRPr="00842296" w:rsidRDefault="00842296" w:rsidP="00842296">
      <w:pPr>
        <w:keepNext/>
        <w:tabs>
          <w:tab w:val="left" w:pos="850"/>
        </w:tabs>
        <w:ind w:left="850" w:hanging="850"/>
        <w:outlineLvl w:val="1"/>
        <w:rPr>
          <w:rFonts w:eastAsia="Arial Unicode MS"/>
          <w:b/>
          <w:noProof/>
        </w:rPr>
      </w:pPr>
      <w:r w:rsidRPr="00842296">
        <w:rPr>
          <w:rFonts w:eastAsia="Arial Unicode MS"/>
          <w:b/>
          <w:noProof/>
          <w:color w:val="000000"/>
          <w:u w:color="000000"/>
          <w:bdr w:val="nil"/>
          <w:lang w:val="en-US" w:eastAsia="en-GB"/>
        </w:rPr>
        <w:t>•</w:t>
      </w:r>
      <w:r w:rsidRPr="00842296">
        <w:rPr>
          <w:rFonts w:eastAsia="Arial Unicode MS"/>
          <w:b/>
          <w:noProof/>
          <w:color w:val="000000"/>
          <w:u w:color="000000"/>
          <w:bdr w:val="nil"/>
          <w:lang w:val="en-US" w:eastAsia="en-GB"/>
        </w:rPr>
        <w:tab/>
      </w:r>
      <w:r w:rsidRPr="00842296">
        <w:rPr>
          <w:rFonts w:eastAsia="Arial Unicode MS"/>
          <w:b/>
          <w:noProof/>
        </w:rPr>
        <w:t>Reasons for and objectives of the proposal</w:t>
      </w:r>
    </w:p>
    <w:p w14:paraId="760FC1DB" w14:textId="77777777" w:rsidR="00842296" w:rsidRPr="00842296" w:rsidRDefault="00842296" w:rsidP="00842296">
      <w:pPr>
        <w:pBdr>
          <w:top w:val="nil"/>
          <w:left w:val="nil"/>
          <w:bottom w:val="nil"/>
          <w:right w:val="nil"/>
          <w:between w:val="nil"/>
          <w:bar w:val="nil"/>
        </w:pBdr>
        <w:spacing w:before="0" w:after="240"/>
        <w:rPr>
          <w:rFonts w:eastAsia="Arial Unicode MS"/>
          <w:noProof/>
        </w:rPr>
      </w:pPr>
      <w:r w:rsidRPr="00842296">
        <w:rPr>
          <w:rFonts w:eastAsia="Arial Unicode MS"/>
          <w:noProof/>
        </w:rPr>
        <w:t>This proposal concerns a modification of Directive 2009/21/EC of the European Parliament and of the Council of 23 April 2009 on compliance with flag State requirements</w:t>
      </w:r>
      <w:r w:rsidRPr="007A3903">
        <w:rPr>
          <w:rStyle w:val="FootnoteReference"/>
          <w:noProof/>
        </w:rPr>
        <w:footnoteReference w:id="1"/>
      </w:r>
      <w:r w:rsidRPr="00842296">
        <w:rPr>
          <w:noProof/>
          <w:vertAlign w:val="superscript"/>
        </w:rPr>
        <w:t>.</w:t>
      </w:r>
    </w:p>
    <w:p w14:paraId="558CF85A" w14:textId="77777777" w:rsidR="00842296" w:rsidRPr="00842296" w:rsidRDefault="00842296" w:rsidP="00842296">
      <w:pPr>
        <w:suppressAutoHyphens/>
        <w:spacing w:before="0" w:after="240"/>
        <w:rPr>
          <w:rFonts w:eastAsia="Times New Roman"/>
          <w:b/>
          <w:noProof/>
          <w:spacing w:val="-6"/>
          <w:kern w:val="1"/>
          <w:szCs w:val="24"/>
        </w:rPr>
      </w:pPr>
      <w:r w:rsidRPr="00842296">
        <w:rPr>
          <w:rFonts w:eastAsia="Arial Unicode MS"/>
          <w:noProof/>
          <w:kern w:val="1"/>
          <w:szCs w:val="24"/>
        </w:rPr>
        <w:t xml:space="preserve">Due to its history and international nature, maritime transport has developed a specific regulatory structure. </w:t>
      </w:r>
      <w:r w:rsidRPr="00842296">
        <w:rPr>
          <w:rFonts w:eastAsia="Times New Roman"/>
          <w:noProof/>
          <w:spacing w:val="-6"/>
          <w:kern w:val="1"/>
          <w:szCs w:val="24"/>
        </w:rPr>
        <w:t>Maritime safety and marine environmental protection are regulated under the United Nations Convention on the Law of the Sea (UNCLOS), to which the Union is also a contracting party</w:t>
      </w:r>
      <w:r w:rsidRPr="007A3903">
        <w:rPr>
          <w:rStyle w:val="FootnoteReference"/>
          <w:noProof/>
        </w:rPr>
        <w:footnoteReference w:id="2"/>
      </w:r>
      <w:r w:rsidRPr="00842296">
        <w:rPr>
          <w:rFonts w:eastAsia="Times New Roman"/>
          <w:noProof/>
          <w:spacing w:val="-6"/>
          <w:kern w:val="1"/>
          <w:szCs w:val="24"/>
        </w:rPr>
        <w:t xml:space="preserve">. </w:t>
      </w:r>
      <w:r w:rsidR="000B360D">
        <w:rPr>
          <w:rFonts w:eastAsia="Times New Roman"/>
          <w:noProof/>
          <w:spacing w:val="-6"/>
          <w:kern w:val="1"/>
          <w:szCs w:val="24"/>
        </w:rPr>
        <w:t>The Convention</w:t>
      </w:r>
      <w:r w:rsidR="005C28C6">
        <w:rPr>
          <w:rFonts w:eastAsia="Times New Roman"/>
          <w:noProof/>
          <w:spacing w:val="-6"/>
          <w:kern w:val="1"/>
          <w:szCs w:val="24"/>
        </w:rPr>
        <w:t>, also stipulating the responsibilities of a State as a flag State,</w:t>
      </w:r>
      <w:r w:rsidRPr="00842296">
        <w:rPr>
          <w:rFonts w:eastAsia="Times New Roman"/>
          <w:noProof/>
          <w:spacing w:val="-6"/>
          <w:kern w:val="1"/>
          <w:szCs w:val="24"/>
        </w:rPr>
        <w:t xml:space="preserve"> is the basis for the formulation of detailed international rules and standards for the design, equipment, operation, management, maintenance, qualification and manning and disposal of ships. This is done at international level by the International Maritime Organisation (IMO)</w:t>
      </w:r>
      <w:r w:rsidRPr="007A3903">
        <w:rPr>
          <w:rStyle w:val="FootnoteReference"/>
          <w:noProof/>
        </w:rPr>
        <w:footnoteReference w:id="3"/>
      </w:r>
      <w:r w:rsidRPr="00842296">
        <w:rPr>
          <w:rFonts w:eastAsia="Times New Roman"/>
          <w:noProof/>
          <w:spacing w:val="-6"/>
          <w:kern w:val="1"/>
          <w:szCs w:val="24"/>
        </w:rPr>
        <w:t>.</w:t>
      </w:r>
      <w:r w:rsidRPr="00842296">
        <w:rPr>
          <w:rFonts w:eastAsia="Times New Roman"/>
          <w:b/>
          <w:noProof/>
          <w:spacing w:val="-6"/>
          <w:kern w:val="1"/>
          <w:szCs w:val="24"/>
        </w:rPr>
        <w:t xml:space="preserve"> </w:t>
      </w:r>
    </w:p>
    <w:p w14:paraId="1C207009" w14:textId="77777777" w:rsidR="00842296" w:rsidRPr="00842296" w:rsidRDefault="00842296" w:rsidP="00842296">
      <w:pPr>
        <w:spacing w:before="0" w:after="240"/>
        <w:rPr>
          <w:noProof/>
          <w:spacing w:val="-6"/>
          <w:szCs w:val="24"/>
        </w:rPr>
      </w:pPr>
      <w:r w:rsidRPr="00842296">
        <w:rPr>
          <w:noProof/>
          <w:spacing w:val="-6"/>
          <w:szCs w:val="24"/>
        </w:rPr>
        <w:t xml:space="preserve">Directive 2009/21/EC (hereinafter the Directive) regulates </w:t>
      </w:r>
      <w:r w:rsidR="000B360D">
        <w:rPr>
          <w:noProof/>
          <w:spacing w:val="-6"/>
          <w:szCs w:val="24"/>
        </w:rPr>
        <w:t xml:space="preserve">the enforcement of rules applicable to </w:t>
      </w:r>
      <w:r w:rsidRPr="00842296">
        <w:rPr>
          <w:noProof/>
          <w:spacing w:val="-6"/>
          <w:szCs w:val="24"/>
        </w:rPr>
        <w:t>flag State at the Union level. The responsibility for monitoring the compliance of ships with particular IMO conventions</w:t>
      </w:r>
      <w:r w:rsidR="004E3E15">
        <w:rPr>
          <w:rStyle w:val="FootnoteReference"/>
          <w:noProof/>
          <w:spacing w:val="-6"/>
          <w:szCs w:val="24"/>
        </w:rPr>
        <w:footnoteReference w:id="4"/>
      </w:r>
      <w:r w:rsidRPr="00842296">
        <w:rPr>
          <w:noProof/>
          <w:spacing w:val="-6"/>
          <w:szCs w:val="24"/>
        </w:rPr>
        <w:t xml:space="preserve"> lies with the State where the ship is registered and whose nationality the ship holds – the flag State. </w:t>
      </w:r>
      <w:r w:rsidR="00C44DE9">
        <w:rPr>
          <w:noProof/>
          <w:spacing w:val="-6"/>
          <w:szCs w:val="24"/>
        </w:rPr>
        <w:t xml:space="preserve">The </w:t>
      </w:r>
      <w:r w:rsidR="00C44DE9" w:rsidRPr="00C44DE9">
        <w:rPr>
          <w:noProof/>
          <w:spacing w:val="-6"/>
          <w:szCs w:val="24"/>
        </w:rPr>
        <w:t>Directive has the two-fold main objectives of enforcing safety rules and preventing pollution, as well as making sure that Member States comply with their obligations as flag States.</w:t>
      </w:r>
      <w:r w:rsidR="00C44DE9">
        <w:rPr>
          <w:noProof/>
          <w:spacing w:val="-6"/>
          <w:szCs w:val="24"/>
        </w:rPr>
        <w:t xml:space="preserve"> </w:t>
      </w:r>
      <w:r w:rsidRPr="00842296">
        <w:rPr>
          <w:noProof/>
          <w:spacing w:val="-6"/>
          <w:szCs w:val="24"/>
        </w:rPr>
        <w:t xml:space="preserve">The Directive therefore aims </w:t>
      </w:r>
      <w:r w:rsidR="004E3E15">
        <w:rPr>
          <w:noProof/>
          <w:spacing w:val="-6"/>
          <w:szCs w:val="24"/>
        </w:rPr>
        <w:t>to ensure</w:t>
      </w:r>
      <w:r w:rsidRPr="00842296">
        <w:rPr>
          <w:noProof/>
          <w:spacing w:val="-6"/>
          <w:szCs w:val="24"/>
        </w:rPr>
        <w:t xml:space="preserve"> that ships flying EU Member States flags meet all safety</w:t>
      </w:r>
      <w:r w:rsidRPr="007A3903">
        <w:rPr>
          <w:rStyle w:val="FootnoteReference"/>
          <w:noProof/>
        </w:rPr>
        <w:footnoteReference w:id="5"/>
      </w:r>
      <w:r w:rsidRPr="00842296">
        <w:rPr>
          <w:noProof/>
          <w:spacing w:val="-6"/>
          <w:szCs w:val="24"/>
        </w:rPr>
        <w:t xml:space="preserve"> and pollution prevention requirements and are fit for service</w:t>
      </w:r>
      <w:r w:rsidRPr="007A3903">
        <w:rPr>
          <w:rStyle w:val="FootnoteReference"/>
          <w:noProof/>
        </w:rPr>
        <w:footnoteReference w:id="6"/>
      </w:r>
      <w:r w:rsidR="004E3E15">
        <w:rPr>
          <w:noProof/>
          <w:spacing w:val="-6"/>
          <w:szCs w:val="24"/>
        </w:rPr>
        <w:t xml:space="preserve">. </w:t>
      </w:r>
      <w:r w:rsidR="004E3E15" w:rsidRPr="004E3E15">
        <w:rPr>
          <w:noProof/>
          <w:spacing w:val="-6"/>
          <w:szCs w:val="24"/>
        </w:rPr>
        <w:t>The Directive also aims to ensure</w:t>
      </w:r>
      <w:r w:rsidRPr="00842296">
        <w:rPr>
          <w:noProof/>
          <w:spacing w:val="-6"/>
          <w:szCs w:val="24"/>
        </w:rPr>
        <w:t xml:space="preserve"> that EU Member States have adequate resources to correctly, effectively and consistently discharge their obligations as flag States</w:t>
      </w:r>
      <w:r w:rsidRPr="007A3903">
        <w:rPr>
          <w:rStyle w:val="FootnoteReference"/>
          <w:noProof/>
        </w:rPr>
        <w:footnoteReference w:id="7"/>
      </w:r>
      <w:r w:rsidRPr="00842296">
        <w:rPr>
          <w:noProof/>
          <w:spacing w:val="-6"/>
          <w:szCs w:val="24"/>
        </w:rPr>
        <w:t>.</w:t>
      </w:r>
      <w:r w:rsidR="004E3E15">
        <w:rPr>
          <w:noProof/>
          <w:spacing w:val="-6"/>
          <w:szCs w:val="24"/>
        </w:rPr>
        <w:t xml:space="preserve"> </w:t>
      </w:r>
      <w:r w:rsidR="004E3E15" w:rsidRPr="004E3E15">
        <w:rPr>
          <w:noProof/>
          <w:spacing w:val="-6"/>
          <w:szCs w:val="24"/>
        </w:rPr>
        <w:t>This is the first line of defence in maritime safety.</w:t>
      </w:r>
    </w:p>
    <w:p w14:paraId="2376CCDB" w14:textId="77777777" w:rsidR="00812098" w:rsidRDefault="00842296" w:rsidP="00842296">
      <w:pPr>
        <w:spacing w:before="0" w:after="240"/>
        <w:rPr>
          <w:rFonts w:eastAsia="Arial Unicode MS"/>
          <w:noProof/>
        </w:rPr>
      </w:pPr>
      <w:r w:rsidRPr="00842296">
        <w:rPr>
          <w:noProof/>
          <w:spacing w:val="-6"/>
          <w:szCs w:val="24"/>
        </w:rPr>
        <w:t xml:space="preserve">However, </w:t>
      </w:r>
      <w:r w:rsidR="004E3E15">
        <w:rPr>
          <w:noProof/>
          <w:spacing w:val="-6"/>
          <w:szCs w:val="24"/>
        </w:rPr>
        <w:t xml:space="preserve">as </w:t>
      </w:r>
      <w:r w:rsidRPr="00842296">
        <w:rPr>
          <w:noProof/>
          <w:spacing w:val="-6"/>
          <w:szCs w:val="24"/>
        </w:rPr>
        <w:t>flag State</w:t>
      </w:r>
      <w:r w:rsidR="004E3E15">
        <w:rPr>
          <w:noProof/>
          <w:spacing w:val="-6"/>
          <w:szCs w:val="24"/>
        </w:rPr>
        <w:t>s</w:t>
      </w:r>
      <w:r w:rsidRPr="00842296">
        <w:rPr>
          <w:noProof/>
          <w:spacing w:val="-6"/>
          <w:szCs w:val="24"/>
        </w:rPr>
        <w:t xml:space="preserve"> rules only apply to vessels that fly that flag </w:t>
      </w:r>
      <w:r w:rsidR="004E3E15" w:rsidRPr="004E3E15">
        <w:rPr>
          <w:noProof/>
          <w:spacing w:val="-6"/>
          <w:szCs w:val="24"/>
        </w:rPr>
        <w:t>and as some</w:t>
      </w:r>
      <w:r w:rsidR="004E3E15">
        <w:rPr>
          <w:noProof/>
          <w:spacing w:val="-6"/>
          <w:szCs w:val="24"/>
        </w:rPr>
        <w:t xml:space="preserve"> </w:t>
      </w:r>
      <w:r w:rsidRPr="00842296">
        <w:rPr>
          <w:noProof/>
          <w:spacing w:val="-6"/>
          <w:szCs w:val="24"/>
        </w:rPr>
        <w:t>flags</w:t>
      </w:r>
      <w:r w:rsidR="00812098">
        <w:rPr>
          <w:noProof/>
          <w:spacing w:val="-6"/>
          <w:szCs w:val="24"/>
        </w:rPr>
        <w:t xml:space="preserve"> </w:t>
      </w:r>
      <w:r w:rsidR="00812098" w:rsidRPr="00812098">
        <w:rPr>
          <w:noProof/>
          <w:spacing w:val="-6"/>
          <w:szCs w:val="24"/>
        </w:rPr>
        <w:t>are not willing or able to enforce the applicable rules on their fle</w:t>
      </w:r>
      <w:r w:rsidR="00812098">
        <w:rPr>
          <w:noProof/>
          <w:spacing w:val="-6"/>
          <w:szCs w:val="24"/>
        </w:rPr>
        <w:t>ets,</w:t>
      </w:r>
      <w:r w:rsidRPr="00842296">
        <w:rPr>
          <w:noProof/>
          <w:spacing w:val="-6"/>
          <w:szCs w:val="24"/>
        </w:rPr>
        <w:t xml:space="preserve"> port State control </w:t>
      </w:r>
      <w:r w:rsidR="00812098" w:rsidRPr="00812098">
        <w:rPr>
          <w:rFonts w:eastAsia="Arial Unicode MS"/>
          <w:noProof/>
        </w:rPr>
        <w:t>provides for inspections of foreign ships when they are in ports.</w:t>
      </w:r>
      <w:r w:rsidRPr="00842296">
        <w:rPr>
          <w:noProof/>
          <w:spacing w:val="-6"/>
          <w:szCs w:val="24"/>
        </w:rPr>
        <w:t xml:space="preserve"> </w:t>
      </w:r>
      <w:r w:rsidRPr="00842296">
        <w:rPr>
          <w:rFonts w:eastAsia="Arial Unicode MS"/>
          <w:noProof/>
        </w:rPr>
        <w:t xml:space="preserve">It is a system of inspection of foreign ships in ports of </w:t>
      </w:r>
      <w:r w:rsidR="00812098">
        <w:rPr>
          <w:rFonts w:eastAsia="Arial Unicode MS"/>
          <w:noProof/>
        </w:rPr>
        <w:t>States other than the flag S</w:t>
      </w:r>
      <w:r w:rsidRPr="00842296">
        <w:rPr>
          <w:rFonts w:eastAsia="Arial Unicode MS"/>
          <w:noProof/>
        </w:rPr>
        <w:t>tate by P</w:t>
      </w:r>
      <w:r w:rsidR="006663CF">
        <w:rPr>
          <w:rFonts w:eastAsia="Arial Unicode MS"/>
          <w:noProof/>
        </w:rPr>
        <w:t xml:space="preserve">ort </w:t>
      </w:r>
      <w:r w:rsidRPr="00842296">
        <w:rPr>
          <w:rFonts w:eastAsia="Arial Unicode MS"/>
          <w:noProof/>
        </w:rPr>
        <w:t>S</w:t>
      </w:r>
      <w:r w:rsidR="006663CF">
        <w:rPr>
          <w:rFonts w:eastAsia="Arial Unicode MS"/>
          <w:noProof/>
        </w:rPr>
        <w:t xml:space="preserve">tate </w:t>
      </w:r>
      <w:r w:rsidRPr="00842296">
        <w:rPr>
          <w:rFonts w:eastAsia="Arial Unicode MS"/>
          <w:noProof/>
        </w:rPr>
        <w:t>C</w:t>
      </w:r>
      <w:r w:rsidR="006663CF">
        <w:rPr>
          <w:rFonts w:eastAsia="Arial Unicode MS"/>
          <w:noProof/>
        </w:rPr>
        <w:t>ontrol (PSC)</w:t>
      </w:r>
      <w:r w:rsidRPr="00842296">
        <w:rPr>
          <w:rFonts w:eastAsia="Arial Unicode MS"/>
          <w:noProof/>
        </w:rPr>
        <w:t xml:space="preserve"> officers to verify that the competency of the master, officers and crew on board, the condition of a ship, and its equipment comply with the requirements of international conventions</w:t>
      </w:r>
      <w:r w:rsidRPr="00842296">
        <w:rPr>
          <w:noProof/>
          <w:vertAlign w:val="superscript"/>
        </w:rPr>
        <w:t xml:space="preserve"> </w:t>
      </w:r>
      <w:r w:rsidRPr="00842296">
        <w:rPr>
          <w:rFonts w:eastAsia="Arial Unicode MS"/>
          <w:noProof/>
        </w:rPr>
        <w:t xml:space="preserve">- and in the European Union, applicable EU law. </w:t>
      </w:r>
      <w:r w:rsidR="00812098" w:rsidRPr="00812098">
        <w:rPr>
          <w:rFonts w:eastAsia="Arial Unicode MS"/>
          <w:noProof/>
        </w:rPr>
        <w:t xml:space="preserve">This is the second line of defence.  </w:t>
      </w:r>
    </w:p>
    <w:p w14:paraId="1F9DC141" w14:textId="77777777" w:rsidR="00812098" w:rsidRDefault="00812098" w:rsidP="00842296">
      <w:pPr>
        <w:spacing w:before="0" w:after="240"/>
        <w:rPr>
          <w:rFonts w:eastAsia="Arial Unicode MS"/>
          <w:noProof/>
        </w:rPr>
      </w:pPr>
      <w:r w:rsidRPr="00812098">
        <w:rPr>
          <w:rFonts w:eastAsia="Arial Unicode MS"/>
          <w:noProof/>
        </w:rPr>
        <w:t xml:space="preserve">Notwithstanding these two layers of prevention, accidents can still occur, and their causes should be investigated to provide for continuous improvement and to avoid similar accidents happening again. </w:t>
      </w:r>
      <w:r w:rsidRPr="00842296">
        <w:rPr>
          <w:rFonts w:eastAsia="Arial Unicode MS"/>
          <w:noProof/>
        </w:rPr>
        <w:t xml:space="preserve">Directive </w:t>
      </w:r>
      <w:r>
        <w:rPr>
          <w:rFonts w:eastAsia="Arial Unicode MS"/>
          <w:noProof/>
        </w:rPr>
        <w:t>2009/18</w:t>
      </w:r>
      <w:r w:rsidRPr="00812098">
        <w:rPr>
          <w:rFonts w:eastAsia="Arial Unicode MS"/>
          <w:noProof/>
        </w:rPr>
        <w:t>/EC</w:t>
      </w:r>
      <w:r>
        <w:rPr>
          <w:rStyle w:val="FootnoteReference"/>
          <w:rFonts w:eastAsia="Arial Unicode MS"/>
          <w:noProof/>
        </w:rPr>
        <w:footnoteReference w:id="8"/>
      </w:r>
      <w:r>
        <w:rPr>
          <w:rFonts w:eastAsia="Arial Unicode MS"/>
          <w:noProof/>
        </w:rPr>
        <w:t xml:space="preserve"> on maritime </w:t>
      </w:r>
      <w:r w:rsidRPr="00812098">
        <w:rPr>
          <w:rFonts w:eastAsia="Arial Unicode MS"/>
          <w:noProof/>
        </w:rPr>
        <w:t xml:space="preserve">transport accident investigation is therefore the third line of defence. </w:t>
      </w:r>
    </w:p>
    <w:p w14:paraId="020BB056" w14:textId="77777777" w:rsidR="00842296" w:rsidRPr="00842296" w:rsidRDefault="00842296" w:rsidP="00842296">
      <w:pPr>
        <w:spacing w:before="0" w:after="240"/>
        <w:rPr>
          <w:noProof/>
          <w:szCs w:val="24"/>
        </w:rPr>
      </w:pPr>
      <w:r w:rsidRPr="00842296">
        <w:rPr>
          <w:noProof/>
          <w:szCs w:val="24"/>
        </w:rPr>
        <w:t>The Directive incorporates rules aiming at a certain harmonisation for cases when a ship changes flag and when a ship (under a Member State flag) has been detained following a port State control inspection</w:t>
      </w:r>
      <w:r w:rsidR="00812098">
        <w:rPr>
          <w:noProof/>
          <w:szCs w:val="24"/>
        </w:rPr>
        <w:t>.</w:t>
      </w:r>
      <w:r w:rsidRPr="00842296">
        <w:rPr>
          <w:noProof/>
          <w:szCs w:val="24"/>
        </w:rPr>
        <w:t xml:space="preserve"> </w:t>
      </w:r>
      <w:r w:rsidR="00812098" w:rsidRPr="00812098">
        <w:rPr>
          <w:noProof/>
          <w:szCs w:val="24"/>
        </w:rPr>
        <w:t xml:space="preserve">It also sets </w:t>
      </w:r>
      <w:r w:rsidRPr="00842296">
        <w:rPr>
          <w:noProof/>
          <w:szCs w:val="24"/>
        </w:rPr>
        <w:t xml:space="preserve">the requirement for all EU Member States to undergo the IMO audit. The Directive also goes </w:t>
      </w:r>
      <w:r w:rsidR="00812098" w:rsidRPr="00812098">
        <w:rPr>
          <w:noProof/>
          <w:szCs w:val="24"/>
        </w:rPr>
        <w:t xml:space="preserve">beyond </w:t>
      </w:r>
      <w:r w:rsidRPr="00842296">
        <w:rPr>
          <w:noProof/>
          <w:szCs w:val="24"/>
        </w:rPr>
        <w:t>what is required at international level by requiring Member States to have and maintain an internationally certified quality management system (QMS) for their flag-State related activities. Furthermore, it contains links to a performance measurement of the flagged fleet under the Paris Memorandum of Understanding (MoU) on port State control.</w:t>
      </w:r>
    </w:p>
    <w:p w14:paraId="15787EEE" w14:textId="77777777" w:rsidR="00842296" w:rsidRPr="00842296" w:rsidRDefault="00842296" w:rsidP="00842296">
      <w:pPr>
        <w:spacing w:before="0" w:after="240"/>
        <w:rPr>
          <w:noProof/>
          <w:spacing w:val="-6"/>
          <w:szCs w:val="24"/>
        </w:rPr>
      </w:pPr>
      <w:r w:rsidRPr="00842296">
        <w:rPr>
          <w:noProof/>
          <w:spacing w:val="-6"/>
          <w:szCs w:val="24"/>
        </w:rPr>
        <w:t>It is for each EU Member State as flag State to take all necessary measures, including on board inspection and/or survey, to establish that the ship meets all international rules and regulations, as well as regional and/or national rules and regulations as the case may be, before issuing the relevant ship certificates, or have them issued on their behalf, as proof of the ship’s safety and that the ship is fit to proceed to sea. The</w:t>
      </w:r>
      <w:r w:rsidR="00EE58C5">
        <w:rPr>
          <w:noProof/>
          <w:spacing w:val="-6"/>
          <w:szCs w:val="24"/>
        </w:rPr>
        <w:t>se</w:t>
      </w:r>
      <w:r w:rsidRPr="00842296">
        <w:rPr>
          <w:noProof/>
          <w:spacing w:val="-6"/>
          <w:szCs w:val="24"/>
        </w:rPr>
        <w:t xml:space="preserve"> surveys and certificates are therefore referred to as statutory</w:t>
      </w:r>
      <w:r w:rsidRPr="007A3903">
        <w:rPr>
          <w:rStyle w:val="FootnoteReference"/>
          <w:noProof/>
        </w:rPr>
        <w:footnoteReference w:id="9"/>
      </w:r>
      <w:r w:rsidRPr="00842296">
        <w:rPr>
          <w:noProof/>
          <w:spacing w:val="-6"/>
          <w:szCs w:val="24"/>
        </w:rPr>
        <w:t>. It is for the shipowner to make the ship available for all surveys and inspections, and by carrying out all necessary upgrades and repairs, to maintain and have updated all statutory certificates which are a prerequisite for the ship to be able to sail</w:t>
      </w:r>
      <w:r w:rsidRPr="007A3903">
        <w:rPr>
          <w:rStyle w:val="FootnoteReference"/>
          <w:noProof/>
        </w:rPr>
        <w:footnoteReference w:id="10"/>
      </w:r>
      <w:r w:rsidRPr="00842296">
        <w:rPr>
          <w:noProof/>
          <w:spacing w:val="-6"/>
          <w:szCs w:val="24"/>
        </w:rPr>
        <w:t xml:space="preserve">. </w:t>
      </w:r>
    </w:p>
    <w:p w14:paraId="4AAA1FF8" w14:textId="77777777" w:rsidR="00842296" w:rsidRPr="00842296" w:rsidRDefault="00842296" w:rsidP="00842296">
      <w:pPr>
        <w:spacing w:before="0" w:after="240"/>
        <w:rPr>
          <w:noProof/>
          <w:spacing w:val="-6"/>
          <w:szCs w:val="24"/>
        </w:rPr>
      </w:pPr>
      <w:r w:rsidRPr="00842296">
        <w:rPr>
          <w:noProof/>
          <w:spacing w:val="-6"/>
          <w:szCs w:val="24"/>
        </w:rPr>
        <w:t>The international regime, as implemented also in the EU maritime safety acquis, allows a flag State to delegate the technical work to classification societies (non-governmental organisations that establish and maintain technical standards for the construction and operation of ships) to perform these statutory surveys required for verification that the ship is fit for purpose, on their behalf. When a classification society acts in this way it becomes a Recognised Organisation (RO) for that flag State. The flag State may also allow the RO to issue certificates on its behalf.</w:t>
      </w:r>
      <w:r w:rsidRPr="00842296">
        <w:rPr>
          <w:noProof/>
          <w:spacing w:val="-6"/>
          <w:szCs w:val="24"/>
        </w:rPr>
        <w:tab/>
        <w:t xml:space="preserve"> </w:t>
      </w:r>
      <w:r w:rsidRPr="00842296">
        <w:rPr>
          <w:noProof/>
          <w:spacing w:val="-6"/>
          <w:szCs w:val="24"/>
        </w:rPr>
        <w:br/>
        <w:t>However, the responsibility incumbent on the flag State cannot be delegated. There is no obligation to use ROs; it is a choice that any flag State makes depending on the size and type of its fleet and on its own resources. Currently</w:t>
      </w:r>
      <w:r w:rsidR="00812098">
        <w:rPr>
          <w:noProof/>
          <w:spacing w:val="-6"/>
          <w:szCs w:val="24"/>
        </w:rPr>
        <w:t>,</w:t>
      </w:r>
      <w:r w:rsidRPr="00842296">
        <w:rPr>
          <w:noProof/>
          <w:spacing w:val="-6"/>
          <w:szCs w:val="24"/>
        </w:rPr>
        <w:t xml:space="preserve"> almost all EU Member States as flag States have chosen to use ROs for various technical work. This is permitted and regulated under EU law</w:t>
      </w:r>
      <w:r w:rsidRPr="007A3903">
        <w:rPr>
          <w:rStyle w:val="FootnoteReference"/>
          <w:noProof/>
        </w:rPr>
        <w:footnoteReference w:id="11"/>
      </w:r>
      <w:r w:rsidRPr="00842296">
        <w:rPr>
          <w:noProof/>
          <w:spacing w:val="-6"/>
          <w:szCs w:val="24"/>
        </w:rPr>
        <w:t xml:space="preserve"> and the Commission has listed</w:t>
      </w:r>
      <w:r w:rsidRPr="007A3903">
        <w:rPr>
          <w:rStyle w:val="FootnoteReference"/>
          <w:noProof/>
        </w:rPr>
        <w:footnoteReference w:id="12"/>
      </w:r>
      <w:r w:rsidRPr="00842296">
        <w:rPr>
          <w:noProof/>
          <w:spacing w:val="-6"/>
          <w:szCs w:val="24"/>
        </w:rPr>
        <w:t xml:space="preserve"> the classification societies the Member States may choose from. </w:t>
      </w:r>
    </w:p>
    <w:p w14:paraId="7B993DB7" w14:textId="77777777" w:rsidR="00842296" w:rsidRPr="00842296" w:rsidRDefault="00842296" w:rsidP="00842296">
      <w:pPr>
        <w:widowControl w:val="0"/>
        <w:spacing w:before="0" w:after="240"/>
        <w:rPr>
          <w:noProof/>
          <w:szCs w:val="24"/>
          <w:lang w:val="en-IE"/>
        </w:rPr>
      </w:pPr>
      <w:r w:rsidRPr="00842296">
        <w:rPr>
          <w:noProof/>
          <w:spacing w:val="-6"/>
          <w:szCs w:val="24"/>
        </w:rPr>
        <w:t xml:space="preserve">As the flag State’s responsibilities cannot be delegated away, there is a need, </w:t>
      </w:r>
      <w:r w:rsidRPr="00842296">
        <w:rPr>
          <w:i/>
          <w:noProof/>
          <w:spacing w:val="-6"/>
          <w:szCs w:val="24"/>
        </w:rPr>
        <w:t xml:space="preserve">de jure </w:t>
      </w:r>
      <w:r w:rsidRPr="00842296">
        <w:rPr>
          <w:noProof/>
          <w:spacing w:val="-6"/>
          <w:szCs w:val="24"/>
        </w:rPr>
        <w:t>and</w:t>
      </w:r>
      <w:r w:rsidRPr="00842296">
        <w:rPr>
          <w:i/>
          <w:noProof/>
          <w:spacing w:val="-6"/>
          <w:szCs w:val="24"/>
        </w:rPr>
        <w:t xml:space="preserve"> de facto</w:t>
      </w:r>
      <w:r w:rsidRPr="00842296">
        <w:rPr>
          <w:noProof/>
          <w:spacing w:val="-6"/>
          <w:szCs w:val="24"/>
        </w:rPr>
        <w:t>, for flag States to continue to inspect its flagged vessels and monitor the statutory work performed on their behalf by ROs. Member States</w:t>
      </w:r>
      <w:r w:rsidRPr="00842296" w:rsidDel="002737F5">
        <w:rPr>
          <w:noProof/>
          <w:spacing w:val="-6"/>
          <w:szCs w:val="24"/>
        </w:rPr>
        <w:t xml:space="preserve"> </w:t>
      </w:r>
      <w:r w:rsidRPr="00842296">
        <w:rPr>
          <w:noProof/>
          <w:spacing w:val="-6"/>
          <w:szCs w:val="24"/>
        </w:rPr>
        <w:t>do so but to a varying degree and also have discretion on the scope of flag State inspections. In essence, there are two main types of flag State contr</w:t>
      </w:r>
      <w:r w:rsidR="00812098">
        <w:rPr>
          <w:noProof/>
          <w:spacing w:val="-6"/>
          <w:szCs w:val="24"/>
        </w:rPr>
        <w:t>ol on board flagged ships: (1) s</w:t>
      </w:r>
      <w:r w:rsidRPr="00842296">
        <w:rPr>
          <w:noProof/>
          <w:spacing w:val="-6"/>
          <w:szCs w:val="24"/>
        </w:rPr>
        <w:t xml:space="preserve">tatutory survey leading to </w:t>
      </w:r>
      <w:r w:rsidR="005B1768">
        <w:rPr>
          <w:noProof/>
          <w:spacing w:val="-6"/>
          <w:szCs w:val="24"/>
        </w:rPr>
        <w:t xml:space="preserve">the issuance of statutory </w:t>
      </w:r>
      <w:r w:rsidRPr="00842296">
        <w:rPr>
          <w:noProof/>
          <w:spacing w:val="-6"/>
          <w:szCs w:val="24"/>
        </w:rPr>
        <w:t xml:space="preserve">certification </w:t>
      </w:r>
      <w:r w:rsidR="005B1768">
        <w:rPr>
          <w:noProof/>
          <w:spacing w:val="-6"/>
          <w:szCs w:val="24"/>
        </w:rPr>
        <w:t xml:space="preserve">of the ship </w:t>
      </w:r>
      <w:r w:rsidRPr="00842296">
        <w:rPr>
          <w:noProof/>
          <w:spacing w:val="-6"/>
          <w:szCs w:val="24"/>
        </w:rPr>
        <w:t>and, (2) flag State inspection, called supplementary inspections, not leading to certification</w:t>
      </w:r>
      <w:r w:rsidR="00EE58C5">
        <w:rPr>
          <w:noProof/>
          <w:spacing w:val="-6"/>
          <w:szCs w:val="24"/>
        </w:rPr>
        <w:t xml:space="preserve"> of the ship</w:t>
      </w:r>
      <w:r w:rsidRPr="00842296">
        <w:rPr>
          <w:noProof/>
          <w:spacing w:val="-6"/>
          <w:szCs w:val="24"/>
        </w:rPr>
        <w:t xml:space="preserve">. Flag State inspections are only to be carried out by the flag State.  </w:t>
      </w:r>
      <w:r w:rsidR="00A92B60">
        <w:rPr>
          <w:noProof/>
          <w:spacing w:val="-6"/>
          <w:szCs w:val="24"/>
        </w:rPr>
        <w:t>This is why, f</w:t>
      </w:r>
      <w:r w:rsidRPr="00842296">
        <w:rPr>
          <w:noProof/>
          <w:spacing w:val="-6"/>
          <w:szCs w:val="24"/>
        </w:rPr>
        <w:t xml:space="preserve">lag State inspections are a fundamental part of ensuring compliance and monitoring safety aspects. </w:t>
      </w:r>
      <w:r w:rsidR="00A92B60">
        <w:rPr>
          <w:noProof/>
          <w:spacing w:val="-6"/>
          <w:szCs w:val="24"/>
        </w:rPr>
        <w:t>They</w:t>
      </w:r>
      <w:r w:rsidRPr="00842296">
        <w:rPr>
          <w:noProof/>
          <w:spacing w:val="-6"/>
          <w:szCs w:val="24"/>
        </w:rPr>
        <w:t xml:space="preserve"> require technical resources with adequate expertise, and form a core part of any maritime administration. The underlying international assumption is that all flag States have resources and meet </w:t>
      </w:r>
      <w:r w:rsidR="00812098">
        <w:rPr>
          <w:noProof/>
          <w:spacing w:val="-6"/>
          <w:szCs w:val="24"/>
        </w:rPr>
        <w:t xml:space="preserve">the </w:t>
      </w:r>
      <w:r w:rsidRPr="00842296">
        <w:rPr>
          <w:noProof/>
          <w:spacing w:val="-6"/>
          <w:szCs w:val="24"/>
        </w:rPr>
        <w:t xml:space="preserve">requirements incumbent on them. </w:t>
      </w:r>
      <w:r w:rsidRPr="00842296">
        <w:rPr>
          <w:noProof/>
          <w:szCs w:val="24"/>
          <w:lang w:val="en-IE"/>
        </w:rPr>
        <w:t xml:space="preserve">This to ensure that flag States worldwide correctly implement their international obligations and therefore provide for a level playing field. </w:t>
      </w:r>
      <w:r w:rsidRPr="00842296">
        <w:rPr>
          <w:noProof/>
          <w:spacing w:val="-6"/>
          <w:szCs w:val="24"/>
        </w:rPr>
        <w:t>However, this is not always the case.</w:t>
      </w:r>
    </w:p>
    <w:p w14:paraId="40E18067" w14:textId="77777777" w:rsidR="00842296" w:rsidRPr="00842296" w:rsidRDefault="00842296" w:rsidP="00842296">
      <w:pPr>
        <w:spacing w:before="0" w:after="240"/>
        <w:rPr>
          <w:noProof/>
          <w:spacing w:val="-6"/>
          <w:szCs w:val="24"/>
        </w:rPr>
      </w:pPr>
      <w:r w:rsidRPr="00842296">
        <w:rPr>
          <w:noProof/>
          <w:spacing w:val="-6"/>
          <w:szCs w:val="24"/>
        </w:rPr>
        <w:t xml:space="preserve">To counter this, </w:t>
      </w:r>
      <w:r w:rsidRPr="00842296">
        <w:rPr>
          <w:noProof/>
          <w:szCs w:val="24"/>
          <w:lang w:val="en-IE"/>
        </w:rPr>
        <w:t>IMO has, since the adoption of the Directive, made the “IMO Instruments Implementation code” (III-Code) and IMO audit mandatory</w:t>
      </w:r>
      <w:r w:rsidRPr="007A3903">
        <w:rPr>
          <w:rStyle w:val="FootnoteReference"/>
          <w:noProof/>
        </w:rPr>
        <w:footnoteReference w:id="13"/>
      </w:r>
      <w:r w:rsidRPr="00842296">
        <w:rPr>
          <w:noProof/>
          <w:szCs w:val="24"/>
          <w:lang w:val="en-IE"/>
        </w:rPr>
        <w:t xml:space="preserve"> as of 2016 for all flag States in the world, including EU Member States.</w:t>
      </w:r>
      <w:r w:rsidRPr="00842296">
        <w:rPr>
          <w:noProof/>
          <w:spacing w:val="-6"/>
          <w:szCs w:val="24"/>
        </w:rPr>
        <w:t xml:space="preserve"> The III-Code and the IMO audit aims </w:t>
      </w:r>
      <w:r w:rsidR="00812098">
        <w:rPr>
          <w:noProof/>
          <w:spacing w:val="-6"/>
          <w:szCs w:val="24"/>
        </w:rPr>
        <w:t xml:space="preserve">to </w:t>
      </w:r>
      <w:r w:rsidRPr="00842296">
        <w:rPr>
          <w:noProof/>
          <w:spacing w:val="-6"/>
          <w:szCs w:val="24"/>
        </w:rPr>
        <w:t>ensure that States take all necessary steps to correctly implement and apply the Conventions and have the resources and powers needed as a flag State to assume their international obligations and ensure compliance of their flagged ships with these rules. The IMO audit scheme requires IMO parties to undergo an audit every 7 years. During these audits</w:t>
      </w:r>
      <w:r w:rsidR="00812098">
        <w:rPr>
          <w:noProof/>
          <w:spacing w:val="-6"/>
          <w:szCs w:val="24"/>
        </w:rPr>
        <w:t>,</w:t>
      </w:r>
      <w:r w:rsidRPr="00842296">
        <w:rPr>
          <w:noProof/>
          <w:spacing w:val="-6"/>
          <w:szCs w:val="24"/>
        </w:rPr>
        <w:t xml:space="preserve"> it is verified that all IMO States with a </w:t>
      </w:r>
      <w:r w:rsidR="0007676D">
        <w:rPr>
          <w:noProof/>
          <w:spacing w:val="-6"/>
          <w:szCs w:val="24"/>
        </w:rPr>
        <w:t>flag</w:t>
      </w:r>
      <w:r w:rsidR="00A92B60">
        <w:rPr>
          <w:noProof/>
          <w:spacing w:val="-6"/>
          <w:szCs w:val="24"/>
        </w:rPr>
        <w:t xml:space="preserve"> </w:t>
      </w:r>
      <w:r w:rsidRPr="00842296">
        <w:rPr>
          <w:noProof/>
          <w:spacing w:val="-6"/>
          <w:szCs w:val="24"/>
        </w:rPr>
        <w:t>register implement the III-Code and relevant conventions.</w:t>
      </w:r>
      <w:r w:rsidRPr="00842296">
        <w:rPr>
          <w:rFonts w:asciiTheme="minorHAnsi" w:hAnsiTheme="minorHAnsi" w:cstheme="minorBidi"/>
          <w:noProof/>
          <w:sz w:val="22"/>
        </w:rPr>
        <w:t xml:space="preserve"> </w:t>
      </w:r>
      <w:r w:rsidRPr="00842296">
        <w:rPr>
          <w:noProof/>
          <w:spacing w:val="-6"/>
          <w:szCs w:val="24"/>
        </w:rPr>
        <w:t>However, the IMO has no enforcement powers.</w:t>
      </w:r>
      <w:r w:rsidR="0007676D">
        <w:rPr>
          <w:noProof/>
          <w:spacing w:val="-6"/>
          <w:szCs w:val="24"/>
        </w:rPr>
        <w:t xml:space="preserve"> The EU Maritime safety legislation</w:t>
      </w:r>
      <w:r w:rsidR="00AA53FD">
        <w:rPr>
          <w:noProof/>
          <w:spacing w:val="-6"/>
          <w:szCs w:val="24"/>
        </w:rPr>
        <w:t>, within the maritime safety policy since 1992,</w:t>
      </w:r>
      <w:r w:rsidR="0007676D">
        <w:rPr>
          <w:noProof/>
          <w:spacing w:val="-6"/>
          <w:szCs w:val="24"/>
        </w:rPr>
        <w:t xml:space="preserve"> implements</w:t>
      </w:r>
      <w:r w:rsidR="00AA53FD">
        <w:rPr>
          <w:noProof/>
          <w:spacing w:val="-6"/>
          <w:szCs w:val="24"/>
        </w:rPr>
        <w:t xml:space="preserve"> the rules and regulation agreed bu the IMO flag States, including all EU Member States with a flagged fleet, to ensure enforceability and allow for compliance checks. In difference to the IMO, something happens</w:t>
      </w:r>
      <w:r w:rsidR="009D52A1">
        <w:rPr>
          <w:noProof/>
          <w:spacing w:val="-6"/>
          <w:szCs w:val="24"/>
        </w:rPr>
        <w:t>, the recourse to infringement procedures,</w:t>
      </w:r>
      <w:r w:rsidR="00AA53FD">
        <w:rPr>
          <w:noProof/>
          <w:spacing w:val="-6"/>
          <w:szCs w:val="24"/>
        </w:rPr>
        <w:t xml:space="preserve"> at EU level when a State as flag State is in breach of the rules.</w:t>
      </w:r>
    </w:p>
    <w:p w14:paraId="2607D10D" w14:textId="77777777" w:rsidR="00842296" w:rsidRPr="00842296" w:rsidRDefault="00842296" w:rsidP="00842296">
      <w:pPr>
        <w:widowControl w:val="0"/>
        <w:spacing w:before="0" w:after="240"/>
        <w:rPr>
          <w:noProof/>
          <w:szCs w:val="24"/>
          <w:lang w:val="en-IE"/>
        </w:rPr>
      </w:pPr>
      <w:r w:rsidRPr="00842296">
        <w:rPr>
          <w:noProof/>
          <w:szCs w:val="24"/>
          <w:lang w:val="en-IE"/>
        </w:rPr>
        <w:t xml:space="preserve">The Directive consequently needs to be revised and incorporate the flag State relevant parts of the III-Code into EU legislation, to make it enforceable under the EU legal order. </w:t>
      </w:r>
    </w:p>
    <w:p w14:paraId="14EBAD34" w14:textId="77777777" w:rsidR="009D52A1" w:rsidRDefault="00A92B60" w:rsidP="00842296">
      <w:pPr>
        <w:widowControl w:val="0"/>
        <w:spacing w:before="0" w:after="240"/>
        <w:rPr>
          <w:noProof/>
          <w:szCs w:val="24"/>
        </w:rPr>
      </w:pPr>
      <w:r>
        <w:rPr>
          <w:noProof/>
          <w:szCs w:val="24"/>
        </w:rPr>
        <w:t xml:space="preserve">In recognition of </w:t>
      </w:r>
      <w:r w:rsidRPr="00842296">
        <w:rPr>
          <w:noProof/>
          <w:szCs w:val="24"/>
        </w:rPr>
        <w:t>the importance of the Maritime Labour Convention</w:t>
      </w:r>
      <w:r>
        <w:rPr>
          <w:noProof/>
          <w:szCs w:val="24"/>
        </w:rPr>
        <w:t>, which falls outside the scope of the audits carried by IMO since it falls,</w:t>
      </w:r>
      <w:r w:rsidRPr="00842296">
        <w:rPr>
          <w:noProof/>
          <w:szCs w:val="24"/>
        </w:rPr>
        <w:t xml:space="preserve"> under the remit and control of</w:t>
      </w:r>
      <w:r>
        <w:rPr>
          <w:noProof/>
          <w:szCs w:val="24"/>
        </w:rPr>
        <w:t xml:space="preserve"> the</w:t>
      </w:r>
      <w:r w:rsidRPr="00842296">
        <w:rPr>
          <w:noProof/>
          <w:szCs w:val="24"/>
        </w:rPr>
        <w:t xml:space="preserve"> I</w:t>
      </w:r>
      <w:r>
        <w:rPr>
          <w:noProof/>
          <w:szCs w:val="24"/>
        </w:rPr>
        <w:t xml:space="preserve">nternational </w:t>
      </w:r>
      <w:r w:rsidRPr="00842296">
        <w:rPr>
          <w:noProof/>
          <w:szCs w:val="24"/>
        </w:rPr>
        <w:t>L</w:t>
      </w:r>
      <w:r>
        <w:rPr>
          <w:noProof/>
          <w:szCs w:val="24"/>
        </w:rPr>
        <w:t xml:space="preserve">abour </w:t>
      </w:r>
      <w:r w:rsidRPr="00842296">
        <w:rPr>
          <w:noProof/>
          <w:szCs w:val="24"/>
        </w:rPr>
        <w:t>O</w:t>
      </w:r>
      <w:r>
        <w:rPr>
          <w:noProof/>
          <w:szCs w:val="24"/>
        </w:rPr>
        <w:t>rganisation</w:t>
      </w:r>
      <w:r w:rsidRPr="00842296">
        <w:rPr>
          <w:noProof/>
          <w:szCs w:val="24"/>
        </w:rPr>
        <w:t xml:space="preserve"> </w:t>
      </w:r>
      <w:r w:rsidR="00842296" w:rsidRPr="00842296">
        <w:rPr>
          <w:noProof/>
          <w:szCs w:val="24"/>
        </w:rPr>
        <w:t xml:space="preserve">the Directive has been complemented </w:t>
      </w:r>
      <w:r>
        <w:rPr>
          <w:noProof/>
          <w:szCs w:val="24"/>
        </w:rPr>
        <w:t xml:space="preserve">in 2013 </w:t>
      </w:r>
      <w:r w:rsidR="00842296" w:rsidRPr="00842296">
        <w:rPr>
          <w:noProof/>
          <w:szCs w:val="24"/>
        </w:rPr>
        <w:t>by a separate Directive to provide for the enforcement by flag State</w:t>
      </w:r>
      <w:r w:rsidR="00CF1EB5">
        <w:rPr>
          <w:noProof/>
          <w:szCs w:val="24"/>
        </w:rPr>
        <w:t>s</w:t>
      </w:r>
      <w:r w:rsidR="00842296" w:rsidRPr="00842296">
        <w:rPr>
          <w:noProof/>
          <w:szCs w:val="24"/>
        </w:rPr>
        <w:t xml:space="preserve"> of the Maritime Labour Convention, 2006 (MLC, 2006)</w:t>
      </w:r>
      <w:r w:rsidR="00842296" w:rsidRPr="007A3903">
        <w:rPr>
          <w:rStyle w:val="FootnoteReference"/>
          <w:noProof/>
        </w:rPr>
        <w:footnoteReference w:id="14"/>
      </w:r>
      <w:r w:rsidR="00842296" w:rsidRPr="00842296">
        <w:rPr>
          <w:noProof/>
          <w:szCs w:val="24"/>
        </w:rPr>
        <w:t xml:space="preserve">. </w:t>
      </w:r>
    </w:p>
    <w:p w14:paraId="30605053" w14:textId="77777777" w:rsidR="00842296" w:rsidRPr="00842296" w:rsidRDefault="00842296" w:rsidP="00842296">
      <w:pPr>
        <w:widowControl w:val="0"/>
        <w:spacing w:before="0" w:after="240"/>
        <w:rPr>
          <w:noProof/>
          <w:szCs w:val="24"/>
        </w:rPr>
      </w:pPr>
      <w:r w:rsidRPr="00842296">
        <w:rPr>
          <w:noProof/>
          <w:szCs w:val="24"/>
        </w:rPr>
        <w:t>Furthermore, since the Directive was adopted in 2009, there have been technological advancements in particular related to digitalisation</w:t>
      </w:r>
      <w:r w:rsidR="009D52A1">
        <w:rPr>
          <w:noProof/>
          <w:szCs w:val="24"/>
        </w:rPr>
        <w:t xml:space="preserve"> such as electronic reporting of ship related certificates and </w:t>
      </w:r>
      <w:r w:rsidR="00926190">
        <w:rPr>
          <w:noProof/>
          <w:szCs w:val="24"/>
        </w:rPr>
        <w:t>electronic reporting following ship inspections</w:t>
      </w:r>
      <w:r w:rsidRPr="00842296">
        <w:rPr>
          <w:noProof/>
          <w:szCs w:val="24"/>
        </w:rPr>
        <w:t>. Some initiatives have been taken for the exchange of</w:t>
      </w:r>
      <w:r w:rsidR="00926190">
        <w:rPr>
          <w:noProof/>
          <w:szCs w:val="24"/>
        </w:rPr>
        <w:t xml:space="preserve"> such</w:t>
      </w:r>
      <w:r w:rsidRPr="00842296">
        <w:rPr>
          <w:noProof/>
          <w:szCs w:val="24"/>
        </w:rPr>
        <w:t xml:space="preserve"> information between EU Member States and with relevant systems, including </w:t>
      </w:r>
      <w:r w:rsidR="00CF1EB5" w:rsidRPr="00CF1EB5">
        <w:rPr>
          <w:noProof/>
          <w:szCs w:val="24"/>
        </w:rPr>
        <w:t>the Union Maritime Information and Exchange System</w:t>
      </w:r>
      <w:r w:rsidR="00CF1EB5">
        <w:rPr>
          <w:rStyle w:val="FootnoteReference"/>
          <w:noProof/>
          <w:szCs w:val="24"/>
        </w:rPr>
        <w:footnoteReference w:id="15"/>
      </w:r>
      <w:r w:rsidR="00CF1EB5">
        <w:rPr>
          <w:noProof/>
          <w:szCs w:val="24"/>
        </w:rPr>
        <w:t xml:space="preserve"> </w:t>
      </w:r>
      <w:r w:rsidRPr="00842296">
        <w:rPr>
          <w:noProof/>
          <w:szCs w:val="24"/>
        </w:rPr>
        <w:t xml:space="preserve">hosted in the </w:t>
      </w:r>
      <w:r w:rsidR="00CF1EB5">
        <w:rPr>
          <w:noProof/>
          <w:szCs w:val="24"/>
        </w:rPr>
        <w:t>European Maritime Safety Agency</w:t>
      </w:r>
      <w:r w:rsidRPr="00842296">
        <w:rPr>
          <w:noProof/>
          <w:szCs w:val="24"/>
        </w:rPr>
        <w:t xml:space="preserve"> (EMSA), both as regards sharing e-reports following inspections of roll-on, roll-off passenger ships in regular service</w:t>
      </w:r>
      <w:r w:rsidRPr="007A3903">
        <w:rPr>
          <w:rStyle w:val="FootnoteReference"/>
          <w:noProof/>
        </w:rPr>
        <w:footnoteReference w:id="16"/>
      </w:r>
      <w:r w:rsidRPr="00842296">
        <w:rPr>
          <w:noProof/>
          <w:szCs w:val="24"/>
        </w:rPr>
        <w:t xml:space="preserve">, and as regards some details of statutory certificates when issued by an RO. </w:t>
      </w:r>
      <w:r w:rsidR="00926190">
        <w:rPr>
          <w:noProof/>
          <w:szCs w:val="24"/>
        </w:rPr>
        <w:t xml:space="preserve">These should be captured and further built upon in the flag State directive for all surveys, inspections and audits on flagged ships. </w:t>
      </w:r>
      <w:r w:rsidR="00CF56FE">
        <w:rPr>
          <w:noProof/>
          <w:szCs w:val="24"/>
        </w:rPr>
        <w:t>This is also where efficiency gains can be made and reduction of administrative burden, since s</w:t>
      </w:r>
      <w:r w:rsidR="00433301">
        <w:rPr>
          <w:noProof/>
          <w:szCs w:val="24"/>
        </w:rPr>
        <w:t>haring of such information withi</w:t>
      </w:r>
      <w:r w:rsidR="00CF56FE">
        <w:rPr>
          <w:noProof/>
          <w:szCs w:val="24"/>
        </w:rPr>
        <w:t>n one system, hosted in EMSA, allows for better preparation and targeting of which ship to inspect and more focus during inspections</w:t>
      </w:r>
      <w:r w:rsidR="00433301">
        <w:rPr>
          <w:noProof/>
          <w:szCs w:val="24"/>
        </w:rPr>
        <w:t>,</w:t>
      </w:r>
      <w:r w:rsidR="00CF56FE">
        <w:rPr>
          <w:noProof/>
          <w:szCs w:val="24"/>
        </w:rPr>
        <w:t xml:space="preserve"> making them more effective</w:t>
      </w:r>
      <w:r w:rsidR="00433301">
        <w:rPr>
          <w:noProof/>
          <w:szCs w:val="24"/>
        </w:rPr>
        <w:t>. This is also where the synergies with the port State control Directive lays.</w:t>
      </w:r>
    </w:p>
    <w:p w14:paraId="79F64EF9" w14:textId="77777777" w:rsidR="00842296" w:rsidRPr="00842296" w:rsidRDefault="00842296" w:rsidP="00842296">
      <w:pPr>
        <w:widowControl w:val="0"/>
        <w:spacing w:before="0" w:after="240"/>
        <w:rPr>
          <w:noProof/>
          <w:szCs w:val="24"/>
          <w:lang w:val="en-IE"/>
        </w:rPr>
      </w:pPr>
      <w:r w:rsidRPr="00842296">
        <w:rPr>
          <w:noProof/>
          <w:szCs w:val="24"/>
          <w:lang w:val="en-IE"/>
        </w:rPr>
        <w:t xml:space="preserve">The Directive was subject </w:t>
      </w:r>
      <w:r w:rsidR="00294A30">
        <w:rPr>
          <w:noProof/>
          <w:szCs w:val="24"/>
          <w:lang w:val="en-IE"/>
        </w:rPr>
        <w:t>to</w:t>
      </w:r>
      <w:r w:rsidRPr="00842296">
        <w:rPr>
          <w:noProof/>
          <w:szCs w:val="24"/>
          <w:lang w:val="en-IE"/>
        </w:rPr>
        <w:t xml:space="preserve"> an ex-post evaluation and Maritime </w:t>
      </w:r>
      <w:r w:rsidR="00294A30">
        <w:rPr>
          <w:noProof/>
          <w:szCs w:val="24"/>
          <w:lang w:val="en-IE"/>
        </w:rPr>
        <w:t xml:space="preserve">Transport </w:t>
      </w:r>
      <w:r w:rsidRPr="00842296">
        <w:rPr>
          <w:noProof/>
          <w:szCs w:val="24"/>
          <w:lang w:val="en-IE"/>
        </w:rPr>
        <w:t>Fitness Check (alongside other pieces of EU legislation)</w:t>
      </w:r>
      <w:r w:rsidR="00294A30">
        <w:rPr>
          <w:noProof/>
          <w:szCs w:val="24"/>
          <w:lang w:val="en-IE"/>
        </w:rPr>
        <w:t>,</w:t>
      </w:r>
      <w:r w:rsidRPr="00842296">
        <w:rPr>
          <w:noProof/>
          <w:szCs w:val="24"/>
          <w:lang w:val="en-IE"/>
        </w:rPr>
        <w:t xml:space="preserve"> which concluded in 2018. The Directive has also been subject to continuous monitoring by the Commission and over this time a certain number of issues have been identified as being problematic. These concern (1) the legal uncertainty on the implementation of new inte</w:t>
      </w:r>
      <w:r w:rsidR="00294A30">
        <w:rPr>
          <w:noProof/>
          <w:szCs w:val="24"/>
          <w:lang w:val="en-IE"/>
        </w:rPr>
        <w:t>rnational rules at EU level and</w:t>
      </w:r>
      <w:r w:rsidRPr="00842296">
        <w:rPr>
          <w:noProof/>
          <w:szCs w:val="24"/>
          <w:lang w:val="en-IE"/>
        </w:rPr>
        <w:t xml:space="preserve"> (2) the lack of harmonised approach to inspections, control, monitoring and information sharing of flagged fleet. </w:t>
      </w:r>
      <w:r w:rsidR="00294A30" w:rsidRPr="00294A30">
        <w:rPr>
          <w:noProof/>
          <w:szCs w:val="24"/>
          <w:lang w:val="en-IE"/>
        </w:rPr>
        <w:t xml:space="preserve">The evaluation and the fitness check </w:t>
      </w:r>
      <w:r w:rsidRPr="00842296">
        <w:rPr>
          <w:noProof/>
          <w:szCs w:val="24"/>
          <w:lang w:val="en-IE"/>
        </w:rPr>
        <w:t xml:space="preserve">also </w:t>
      </w:r>
      <w:r w:rsidR="00294A30" w:rsidRPr="00294A30">
        <w:rPr>
          <w:noProof/>
          <w:szCs w:val="24"/>
          <w:lang w:val="en-IE"/>
        </w:rPr>
        <w:t>underscore</w:t>
      </w:r>
      <w:r w:rsidR="00A92B60">
        <w:rPr>
          <w:noProof/>
          <w:szCs w:val="24"/>
          <w:lang w:val="en-IE"/>
        </w:rPr>
        <w:t>d</w:t>
      </w:r>
      <w:r w:rsidR="00294A30" w:rsidRPr="00294A30">
        <w:rPr>
          <w:noProof/>
          <w:szCs w:val="24"/>
          <w:lang w:val="en-IE"/>
        </w:rPr>
        <w:t xml:space="preserve"> </w:t>
      </w:r>
      <w:r w:rsidRPr="00842296">
        <w:rPr>
          <w:noProof/>
          <w:szCs w:val="24"/>
          <w:lang w:val="en-IE"/>
        </w:rPr>
        <w:t xml:space="preserve">that national authorities </w:t>
      </w:r>
      <w:r w:rsidR="00294A30">
        <w:rPr>
          <w:noProof/>
          <w:szCs w:val="24"/>
          <w:lang w:val="en-IE"/>
        </w:rPr>
        <w:t>should</w:t>
      </w:r>
      <w:r w:rsidRPr="00842296">
        <w:rPr>
          <w:noProof/>
          <w:szCs w:val="24"/>
          <w:lang w:val="en-IE"/>
        </w:rPr>
        <w:t xml:space="preserve"> have the</w:t>
      </w:r>
      <w:r w:rsidR="00294A30">
        <w:rPr>
          <w:noProof/>
          <w:szCs w:val="24"/>
          <w:lang w:val="en-IE"/>
        </w:rPr>
        <w:t xml:space="preserve"> necessary</w:t>
      </w:r>
      <w:r w:rsidRPr="00842296">
        <w:rPr>
          <w:noProof/>
          <w:szCs w:val="24"/>
          <w:lang w:val="en-IE"/>
        </w:rPr>
        <w:t xml:space="preserve"> resources and powers to assume their international obligations </w:t>
      </w:r>
      <w:r w:rsidR="00294A30" w:rsidRPr="00294A30">
        <w:rPr>
          <w:noProof/>
          <w:szCs w:val="24"/>
          <w:lang w:val="en-IE"/>
        </w:rPr>
        <w:t xml:space="preserve">as flag States </w:t>
      </w:r>
      <w:r w:rsidRPr="00842296">
        <w:rPr>
          <w:noProof/>
          <w:szCs w:val="24"/>
          <w:lang w:val="en-IE"/>
        </w:rPr>
        <w:t xml:space="preserve">and ensure compliance of their flagged ships. </w:t>
      </w:r>
    </w:p>
    <w:p w14:paraId="7940A9F4" w14:textId="77777777" w:rsidR="00842296" w:rsidRPr="00842296" w:rsidRDefault="00842296" w:rsidP="00842296">
      <w:pPr>
        <w:pBdr>
          <w:top w:val="nil"/>
          <w:left w:val="nil"/>
          <w:bottom w:val="nil"/>
          <w:right w:val="nil"/>
          <w:between w:val="nil"/>
          <w:bar w:val="nil"/>
        </w:pBdr>
        <w:spacing w:before="0" w:after="240"/>
        <w:rPr>
          <w:noProof/>
        </w:rPr>
      </w:pPr>
      <w:r w:rsidRPr="00842296">
        <w:rPr>
          <w:rFonts w:eastAsia="Arial Unicode MS"/>
          <w:noProof/>
        </w:rPr>
        <w:t>In the light of this, a proposal to amend Directive 2009/21/EC has been prepared. The specific objectives of its revision are</w:t>
      </w:r>
      <w:r w:rsidRPr="00842296">
        <w:rPr>
          <w:noProof/>
        </w:rPr>
        <w:t>:</w:t>
      </w:r>
    </w:p>
    <w:p w14:paraId="40C4ED74" w14:textId="77777777" w:rsidR="00F84581" w:rsidRPr="00F84581" w:rsidRDefault="00842296" w:rsidP="001C198B">
      <w:pPr>
        <w:pStyle w:val="Tiret0"/>
        <w:numPr>
          <w:ilvl w:val="0"/>
          <w:numId w:val="13"/>
        </w:numPr>
        <w:rPr>
          <w:noProof/>
          <w:szCs w:val="24"/>
        </w:rPr>
      </w:pPr>
      <w:r w:rsidRPr="00842296">
        <w:rPr>
          <w:noProof/>
        </w:rPr>
        <w:t xml:space="preserve">The update and alignment of the Directive with the international rules </w:t>
      </w:r>
      <w:r w:rsidR="00294A30">
        <w:rPr>
          <w:noProof/>
        </w:rPr>
        <w:t>to provide</w:t>
      </w:r>
      <w:r w:rsidRPr="00842296">
        <w:rPr>
          <w:noProof/>
        </w:rPr>
        <w:t xml:space="preserve"> better consistency and legal clarity, in particular as regards the III-Code. </w:t>
      </w:r>
    </w:p>
    <w:p w14:paraId="5DD63FB3" w14:textId="77777777" w:rsidR="00F84581" w:rsidRPr="00F84581" w:rsidRDefault="00842296" w:rsidP="00682122">
      <w:pPr>
        <w:pStyle w:val="Tiret0"/>
        <w:rPr>
          <w:noProof/>
          <w:szCs w:val="24"/>
        </w:rPr>
      </w:pPr>
      <w:r w:rsidRPr="00F84581">
        <w:rPr>
          <w:noProof/>
          <w:szCs w:val="24"/>
          <w:lang w:val="en-IE"/>
        </w:rPr>
        <w:t>Ensuring adequate inspections of flagged ships and monitoring oversight of RO</w:t>
      </w:r>
      <w:r w:rsidR="00294A30">
        <w:rPr>
          <w:noProof/>
          <w:szCs w:val="24"/>
          <w:lang w:val="en-IE"/>
        </w:rPr>
        <w:t>s working on behalf of the flag State</w:t>
      </w:r>
      <w:r w:rsidRPr="00F84581">
        <w:rPr>
          <w:noProof/>
          <w:szCs w:val="24"/>
          <w:lang w:val="en-IE"/>
        </w:rPr>
        <w:t>. This includes ensuring more harmonised inspection levels and consistent oversight of ROs invol</w:t>
      </w:r>
      <w:r w:rsidR="00294A30">
        <w:rPr>
          <w:noProof/>
          <w:szCs w:val="24"/>
          <w:lang w:val="en-IE"/>
        </w:rPr>
        <w:t>ving all Member States in an EU-</w:t>
      </w:r>
      <w:r w:rsidRPr="00F84581">
        <w:rPr>
          <w:noProof/>
          <w:szCs w:val="24"/>
          <w:lang w:val="en-IE"/>
        </w:rPr>
        <w:t>wide oversight scheme;</w:t>
      </w:r>
    </w:p>
    <w:p w14:paraId="7F569795" w14:textId="77777777" w:rsidR="00F84581" w:rsidRPr="00F84581" w:rsidRDefault="00842296" w:rsidP="00682122">
      <w:pPr>
        <w:pStyle w:val="Tiret0"/>
        <w:rPr>
          <w:noProof/>
          <w:szCs w:val="24"/>
        </w:rPr>
      </w:pPr>
      <w:r w:rsidRPr="00F84581">
        <w:rPr>
          <w:noProof/>
          <w:szCs w:val="24"/>
          <w:lang w:val="en-IE"/>
        </w:rPr>
        <w:t xml:space="preserve">Ensure a higher uptake of digital solutions. In particular, </w:t>
      </w:r>
      <w:r w:rsidR="00294A30">
        <w:rPr>
          <w:noProof/>
          <w:szCs w:val="24"/>
          <w:lang w:val="en-IE"/>
        </w:rPr>
        <w:t xml:space="preserve">ensuring </w:t>
      </w:r>
      <w:r w:rsidRPr="00F84581">
        <w:rPr>
          <w:noProof/>
          <w:szCs w:val="24"/>
          <w:lang w:val="en-IE"/>
        </w:rPr>
        <w:t>the reporting, use and sharing of electronic certificates, interoperable with EMSA hosted databases, moving away from cumbersome paper-based certification systems toward</w:t>
      </w:r>
      <w:r w:rsidR="00294A30">
        <w:rPr>
          <w:noProof/>
          <w:szCs w:val="24"/>
          <w:lang w:val="en-IE"/>
        </w:rPr>
        <w:t>s</w:t>
      </w:r>
      <w:r w:rsidRPr="00F84581">
        <w:rPr>
          <w:noProof/>
          <w:szCs w:val="24"/>
          <w:lang w:val="en-IE"/>
        </w:rPr>
        <w:t xml:space="preserve"> higher efficiency for both administrations and ships; </w:t>
      </w:r>
    </w:p>
    <w:p w14:paraId="38021C00" w14:textId="77777777" w:rsidR="00842296" w:rsidRPr="00F84581" w:rsidRDefault="00842296" w:rsidP="00682122">
      <w:pPr>
        <w:pStyle w:val="Tiret0"/>
        <w:rPr>
          <w:noProof/>
          <w:szCs w:val="24"/>
        </w:rPr>
      </w:pPr>
      <w:r w:rsidRPr="00F84581">
        <w:rPr>
          <w:noProof/>
          <w:szCs w:val="24"/>
          <w:lang w:val="en-IE"/>
        </w:rPr>
        <w:t xml:space="preserve">Ensure a harmonised approach in the understanding, reporting and measuring </w:t>
      </w:r>
      <w:r w:rsidR="00294A30">
        <w:rPr>
          <w:noProof/>
          <w:szCs w:val="24"/>
          <w:lang w:val="en-IE"/>
        </w:rPr>
        <w:t xml:space="preserve">of the </w:t>
      </w:r>
      <w:r w:rsidRPr="00F84581">
        <w:rPr>
          <w:noProof/>
          <w:szCs w:val="24"/>
          <w:lang w:val="en-IE"/>
        </w:rPr>
        <w:t>performance of flag States fleets and duties</w:t>
      </w:r>
      <w:r w:rsidRPr="00F84581">
        <w:rPr>
          <w:noProof/>
          <w:szCs w:val="24"/>
        </w:rPr>
        <w:t xml:space="preserve">. This involves </w:t>
      </w:r>
      <w:r w:rsidRPr="00F84581">
        <w:rPr>
          <w:noProof/>
          <w:szCs w:val="24"/>
          <w:lang w:val="en-IE"/>
        </w:rPr>
        <w:t>enhanced cooperation between relevant national authorities in a specific forum, as well as capacity building and flag State training. Furthermore, a</w:t>
      </w:r>
      <w:r w:rsidR="00294A30">
        <w:rPr>
          <w:noProof/>
          <w:szCs w:val="24"/>
          <w:lang w:val="en-IE"/>
        </w:rPr>
        <w:t>n</w:t>
      </w:r>
      <w:r w:rsidRPr="00F84581">
        <w:rPr>
          <w:noProof/>
          <w:szCs w:val="24"/>
          <w:lang w:val="en-IE"/>
        </w:rPr>
        <w:t xml:space="preserve"> update and modernisation of the performance measurement scheme is necessary for more effective continuous improvement.</w:t>
      </w:r>
    </w:p>
    <w:p w14:paraId="43F902FE" w14:textId="77777777" w:rsidR="00842296" w:rsidRPr="00842296" w:rsidRDefault="00842296" w:rsidP="00842296">
      <w:pPr>
        <w:keepNext/>
        <w:tabs>
          <w:tab w:val="left" w:pos="850"/>
        </w:tabs>
        <w:ind w:left="850" w:hanging="850"/>
        <w:outlineLvl w:val="1"/>
        <w:rPr>
          <w:rFonts w:eastAsia="Arial Unicode MS"/>
          <w:b/>
          <w:noProof/>
          <w:color w:val="000000"/>
          <w:u w:color="000000"/>
          <w:bdr w:val="nil"/>
          <w:lang w:val="en-US" w:eastAsia="en-GB"/>
        </w:rPr>
      </w:pPr>
      <w:r w:rsidRPr="00842296">
        <w:rPr>
          <w:rFonts w:eastAsia="Arial Unicode MS"/>
          <w:b/>
          <w:noProof/>
          <w:color w:val="000000"/>
          <w:u w:color="000000"/>
          <w:bdr w:val="nil"/>
          <w:lang w:val="en-US" w:eastAsia="en-GB"/>
        </w:rPr>
        <w:t>•</w:t>
      </w:r>
      <w:r w:rsidRPr="00842296">
        <w:rPr>
          <w:rFonts w:eastAsia="Arial Unicode MS"/>
          <w:b/>
          <w:noProof/>
          <w:color w:val="000000"/>
          <w:u w:color="000000"/>
          <w:bdr w:val="nil"/>
          <w:lang w:val="en-US" w:eastAsia="en-GB"/>
        </w:rPr>
        <w:tab/>
      </w:r>
      <w:r w:rsidRPr="00842296">
        <w:rPr>
          <w:rFonts w:eastAsia="Arial Unicode MS"/>
          <w:b/>
          <w:noProof/>
        </w:rPr>
        <w:t>Consistency with existing policy provisions in the policy area</w:t>
      </w:r>
    </w:p>
    <w:p w14:paraId="42F49FB1" w14:textId="77777777" w:rsidR="00294A30" w:rsidRDefault="00842296" w:rsidP="00294A30">
      <w:pPr>
        <w:pBdr>
          <w:top w:val="nil"/>
          <w:left w:val="nil"/>
          <w:bottom w:val="nil"/>
          <w:right w:val="nil"/>
          <w:between w:val="nil"/>
          <w:bar w:val="nil"/>
        </w:pBdr>
        <w:spacing w:before="0" w:after="240"/>
        <w:rPr>
          <w:rFonts w:eastAsia="Arial Unicode MS"/>
          <w:noProof/>
        </w:rPr>
      </w:pPr>
      <w:r w:rsidRPr="00842296">
        <w:rPr>
          <w:rFonts w:eastAsia="Arial Unicode MS"/>
          <w:noProof/>
        </w:rPr>
        <w:t>The proposal is fully consistent with the Directive</w:t>
      </w:r>
      <w:r w:rsidR="00294A30">
        <w:rPr>
          <w:rFonts w:eastAsia="Arial Unicode MS"/>
          <w:noProof/>
        </w:rPr>
        <w:t xml:space="preserve">s </w:t>
      </w:r>
      <w:r w:rsidR="00294A30" w:rsidRPr="00842296">
        <w:rPr>
          <w:rFonts w:eastAsia="Arial Unicode MS"/>
          <w:noProof/>
        </w:rPr>
        <w:t>2009/16/EC</w:t>
      </w:r>
      <w:r w:rsidR="00294A30" w:rsidRPr="007A3903">
        <w:rPr>
          <w:rStyle w:val="FootnoteReference"/>
          <w:noProof/>
        </w:rPr>
        <w:footnoteReference w:id="17"/>
      </w:r>
      <w:r w:rsidR="00294A30" w:rsidRPr="00842296">
        <w:rPr>
          <w:rFonts w:eastAsia="Arial Unicode MS"/>
          <w:noProof/>
        </w:rPr>
        <w:t xml:space="preserve"> on port State control</w:t>
      </w:r>
      <w:r w:rsidR="00294A30">
        <w:rPr>
          <w:rFonts w:eastAsia="Arial Unicode MS"/>
          <w:noProof/>
        </w:rPr>
        <w:t xml:space="preserve"> and Directive </w:t>
      </w:r>
      <w:r w:rsidRPr="00842296">
        <w:rPr>
          <w:rFonts w:eastAsia="Arial Unicode MS"/>
          <w:noProof/>
        </w:rPr>
        <w:t>2009/18/EC</w:t>
      </w:r>
      <w:r w:rsidRPr="007A3903">
        <w:rPr>
          <w:rStyle w:val="FootnoteReference"/>
          <w:noProof/>
        </w:rPr>
        <w:footnoteReference w:id="18"/>
      </w:r>
      <w:r w:rsidRPr="00842296">
        <w:rPr>
          <w:rFonts w:eastAsia="Arial Unicode MS"/>
          <w:noProof/>
        </w:rPr>
        <w:t xml:space="preserve"> on accide</w:t>
      </w:r>
      <w:r w:rsidR="00294A30">
        <w:rPr>
          <w:rFonts w:eastAsia="Arial Unicode MS"/>
          <w:noProof/>
        </w:rPr>
        <w:t>nt investigation</w:t>
      </w:r>
      <w:r w:rsidRPr="00842296">
        <w:rPr>
          <w:rFonts w:eastAsia="Arial Unicode MS"/>
          <w:noProof/>
        </w:rPr>
        <w:t xml:space="preserve">. </w:t>
      </w:r>
      <w:r w:rsidR="00294A30" w:rsidRPr="00294A30">
        <w:rPr>
          <w:rFonts w:eastAsia="Arial Unicode MS"/>
          <w:noProof/>
        </w:rPr>
        <w:t xml:space="preserve">The three Directives - which are all being amended at the same time - have to be coherent with each other and any proposed change to one has to take the other two Directives and the broader international regulatory environment into account.   </w:t>
      </w:r>
    </w:p>
    <w:p w14:paraId="3D9F25D6" w14:textId="77777777" w:rsidR="00842296" w:rsidRPr="00842296" w:rsidRDefault="00842296" w:rsidP="00294A30">
      <w:pPr>
        <w:pBdr>
          <w:top w:val="nil"/>
          <w:left w:val="nil"/>
          <w:bottom w:val="nil"/>
          <w:right w:val="nil"/>
          <w:between w:val="nil"/>
          <w:bar w:val="nil"/>
        </w:pBdr>
        <w:spacing w:before="0" w:after="240"/>
        <w:rPr>
          <w:rFonts w:eastAsia="Arial Unicode MS"/>
          <w:b/>
          <w:noProof/>
        </w:rPr>
      </w:pPr>
      <w:r w:rsidRPr="00842296">
        <w:rPr>
          <w:rFonts w:eastAsia="Arial Unicode MS"/>
          <w:b/>
          <w:noProof/>
          <w:color w:val="000000"/>
          <w:u w:color="000000"/>
          <w:bdr w:val="nil"/>
          <w:lang w:val="en-US" w:eastAsia="en-GB"/>
        </w:rPr>
        <w:t>•</w:t>
      </w:r>
      <w:r w:rsidRPr="00842296">
        <w:rPr>
          <w:rFonts w:eastAsia="Arial Unicode MS"/>
          <w:b/>
          <w:noProof/>
          <w:color w:val="000000"/>
          <w:u w:color="000000"/>
          <w:bdr w:val="nil"/>
          <w:lang w:val="en-US" w:eastAsia="en-GB"/>
        </w:rPr>
        <w:tab/>
      </w:r>
      <w:r w:rsidRPr="00842296">
        <w:rPr>
          <w:rFonts w:eastAsia="Arial Unicode MS"/>
          <w:b/>
          <w:noProof/>
        </w:rPr>
        <w:t>Consistency with other Union policies</w:t>
      </w:r>
    </w:p>
    <w:p w14:paraId="1D7B6919" w14:textId="77777777" w:rsidR="00842296" w:rsidRPr="00842296" w:rsidRDefault="00842296" w:rsidP="00842296">
      <w:pPr>
        <w:spacing w:after="240"/>
        <w:rPr>
          <w:rFonts w:eastAsia="Times New Roman"/>
          <w:noProof/>
          <w:szCs w:val="20"/>
        </w:rPr>
      </w:pPr>
      <w:r w:rsidRPr="00842296">
        <w:rPr>
          <w:noProof/>
        </w:rPr>
        <w:t xml:space="preserve">The proposal forms part of the Commission's REFIT programme and delivers on its Better Regulation agenda by ensuring that the existing legislation is simple and clear, does not create unnecessary burden and keeps pace with evolving political, societal and technological developments, in particular digitalisation. </w:t>
      </w:r>
      <w:r w:rsidR="00433301" w:rsidRPr="00433301">
        <w:rPr>
          <w:noProof/>
        </w:rPr>
        <w:t xml:space="preserve"> </w:t>
      </w:r>
      <w:r w:rsidR="00BF28A2">
        <w:rPr>
          <w:noProof/>
        </w:rPr>
        <w:t>Simplification via the use of e-certificates and e-flag State reporting</w:t>
      </w:r>
      <w:r w:rsidR="00433301" w:rsidRPr="00433301">
        <w:rPr>
          <w:noProof/>
        </w:rPr>
        <w:t xml:space="preserve"> can be made </w:t>
      </w:r>
      <w:r w:rsidR="00BF28A2">
        <w:rPr>
          <w:noProof/>
        </w:rPr>
        <w:t>reducing the administrative burden.  S</w:t>
      </w:r>
      <w:r w:rsidR="00433301">
        <w:rPr>
          <w:noProof/>
        </w:rPr>
        <w:t>haring of such information withi</w:t>
      </w:r>
      <w:r w:rsidR="00433301" w:rsidRPr="00433301">
        <w:rPr>
          <w:noProof/>
        </w:rPr>
        <w:t xml:space="preserve">n one system, hosted in EMSA, </w:t>
      </w:r>
      <w:r w:rsidR="00BF28A2">
        <w:rPr>
          <w:noProof/>
        </w:rPr>
        <w:t xml:space="preserve">also </w:t>
      </w:r>
      <w:r w:rsidR="00433301" w:rsidRPr="00433301">
        <w:rPr>
          <w:noProof/>
        </w:rPr>
        <w:t xml:space="preserve">allows for better preparation and targeting of which ship to inspect and more focus during inspections, making them more </w:t>
      </w:r>
      <w:r w:rsidR="00BF28A2">
        <w:rPr>
          <w:noProof/>
        </w:rPr>
        <w:t>efficient</w:t>
      </w:r>
      <w:r w:rsidR="00433301" w:rsidRPr="00433301">
        <w:rPr>
          <w:noProof/>
        </w:rPr>
        <w:t>.</w:t>
      </w:r>
      <w:r w:rsidR="00BF28A2">
        <w:rPr>
          <w:noProof/>
        </w:rPr>
        <w:t xml:space="preserve"> That may reduce the time spent on board</w:t>
      </w:r>
      <w:r w:rsidR="00433301" w:rsidRPr="00433301">
        <w:rPr>
          <w:noProof/>
        </w:rPr>
        <w:t xml:space="preserve"> </w:t>
      </w:r>
      <w:r w:rsidR="00BF28A2">
        <w:rPr>
          <w:noProof/>
        </w:rPr>
        <w:t>and consequently the time the ship is spending not sailing (</w:t>
      </w:r>
      <w:r w:rsidR="00807C0F">
        <w:rPr>
          <w:noProof/>
        </w:rPr>
        <w:t xml:space="preserve">improved turn-around time) to the benefit of quality operators. </w:t>
      </w:r>
      <w:r w:rsidRPr="00842296">
        <w:rPr>
          <w:rFonts w:eastAsia="Times New Roman"/>
          <w:noProof/>
          <w:szCs w:val="20"/>
        </w:rPr>
        <w:t>This proposal for an amendment as well as those for the other maritime safety Directives are also part of and have significant interaction with the larger maritime safety acquis which includes elements such as the EU legislation relating to Recognised Organisations</w:t>
      </w:r>
      <w:r w:rsidRPr="007A3903">
        <w:rPr>
          <w:rStyle w:val="FootnoteReference"/>
          <w:noProof/>
        </w:rPr>
        <w:footnoteReference w:id="19"/>
      </w:r>
      <w:r w:rsidRPr="00842296">
        <w:rPr>
          <w:rFonts w:eastAsia="Times New Roman"/>
          <w:noProof/>
          <w:szCs w:val="20"/>
        </w:rPr>
        <w:t>, the EU vessel traffic monitoring and information system (SafeSeaNet)</w:t>
      </w:r>
      <w:r w:rsidRPr="007A3903">
        <w:rPr>
          <w:rStyle w:val="FootnoteReference"/>
          <w:noProof/>
        </w:rPr>
        <w:footnoteReference w:id="20"/>
      </w:r>
      <w:r w:rsidRPr="00842296">
        <w:rPr>
          <w:noProof/>
          <w:vertAlign w:val="superscript"/>
        </w:rPr>
        <w:t>,</w:t>
      </w:r>
      <w:r w:rsidRPr="00842296">
        <w:rPr>
          <w:rFonts w:eastAsia="Times New Roman"/>
          <w:noProof/>
          <w:szCs w:val="20"/>
        </w:rPr>
        <w:t xml:space="preserve"> the EMSA founding Regulation</w:t>
      </w:r>
      <w:r w:rsidRPr="007A3903">
        <w:rPr>
          <w:rStyle w:val="FootnoteReference"/>
          <w:noProof/>
        </w:rPr>
        <w:footnoteReference w:id="21"/>
      </w:r>
      <w:r w:rsidRPr="00842296">
        <w:rPr>
          <w:rFonts w:eastAsia="Times New Roman"/>
          <w:noProof/>
          <w:szCs w:val="20"/>
        </w:rPr>
        <w:t xml:space="preserve"> and, the Roll-on Roll-off Passenger ship Directive</w:t>
      </w:r>
      <w:r w:rsidR="00294A30">
        <w:rPr>
          <w:rStyle w:val="FootnoteReference"/>
          <w:rFonts w:eastAsia="Times New Roman"/>
          <w:noProof/>
          <w:szCs w:val="20"/>
        </w:rPr>
        <w:footnoteReference w:id="22"/>
      </w:r>
      <w:r w:rsidRPr="00842296">
        <w:rPr>
          <w:rFonts w:eastAsia="Times New Roman"/>
          <w:noProof/>
          <w:szCs w:val="20"/>
        </w:rPr>
        <w:t xml:space="preserve">.  </w:t>
      </w:r>
    </w:p>
    <w:p w14:paraId="227B9C35" w14:textId="77777777" w:rsidR="00842296" w:rsidRPr="00842296" w:rsidRDefault="00842296" w:rsidP="00842296">
      <w:pPr>
        <w:keepNext/>
        <w:tabs>
          <w:tab w:val="left" w:pos="850"/>
        </w:tabs>
        <w:spacing w:before="360"/>
        <w:ind w:left="850" w:hanging="850"/>
        <w:outlineLvl w:val="0"/>
        <w:rPr>
          <w:b/>
          <w:smallCaps/>
          <w:noProof/>
        </w:rPr>
      </w:pPr>
      <w:r w:rsidRPr="00842296">
        <w:rPr>
          <w:b/>
          <w:smallCaps/>
          <w:noProof/>
        </w:rPr>
        <w:t>2.</w:t>
      </w:r>
      <w:r w:rsidRPr="00842296">
        <w:rPr>
          <w:b/>
          <w:smallCaps/>
          <w:noProof/>
        </w:rPr>
        <w:tab/>
        <w:t>LEGAL BASIS, SUBSIDIARITY AND PROPORTIONALITY</w:t>
      </w:r>
    </w:p>
    <w:p w14:paraId="7B245299" w14:textId="77777777" w:rsidR="00842296" w:rsidRPr="00842296" w:rsidRDefault="00842296" w:rsidP="00842296">
      <w:pPr>
        <w:keepNext/>
        <w:tabs>
          <w:tab w:val="left" w:pos="850"/>
        </w:tabs>
        <w:ind w:left="850" w:hanging="850"/>
        <w:outlineLvl w:val="1"/>
        <w:rPr>
          <w:rFonts w:eastAsia="Arial Unicode MS"/>
          <w:b/>
          <w:noProof/>
          <w:u w:color="000000"/>
          <w:bdr w:val="nil"/>
          <w:lang w:val="en-US" w:eastAsia="en-GB"/>
        </w:rPr>
      </w:pPr>
      <w:r w:rsidRPr="00842296">
        <w:rPr>
          <w:rFonts w:eastAsia="Arial Unicode MS"/>
          <w:b/>
          <w:noProof/>
          <w:u w:color="000000"/>
          <w:bdr w:val="nil"/>
          <w:lang w:val="en-US" w:eastAsia="en-GB"/>
        </w:rPr>
        <w:t>•</w:t>
      </w:r>
      <w:r w:rsidRPr="00842296">
        <w:rPr>
          <w:rFonts w:eastAsia="Arial Unicode MS"/>
          <w:b/>
          <w:noProof/>
          <w:u w:color="000000"/>
          <w:bdr w:val="nil"/>
          <w:lang w:val="en-US" w:eastAsia="en-GB"/>
        </w:rPr>
        <w:tab/>
        <w:t>Legal basis</w:t>
      </w:r>
    </w:p>
    <w:p w14:paraId="3B81C45F" w14:textId="77777777" w:rsidR="00842296" w:rsidRPr="00842296" w:rsidRDefault="00294A30" w:rsidP="00842296">
      <w:pPr>
        <w:pBdr>
          <w:top w:val="nil"/>
          <w:left w:val="nil"/>
          <w:bottom w:val="nil"/>
          <w:right w:val="nil"/>
          <w:between w:val="nil"/>
          <w:bar w:val="nil"/>
        </w:pBdr>
        <w:spacing w:before="0" w:after="240"/>
        <w:rPr>
          <w:rFonts w:eastAsia="Arial Unicode MS"/>
          <w:noProof/>
        </w:rPr>
      </w:pPr>
      <w:r>
        <w:rPr>
          <w:rFonts w:eastAsia="Arial Unicode MS"/>
          <w:noProof/>
        </w:rPr>
        <w:t>The legal basis</w:t>
      </w:r>
      <w:r w:rsidR="00842296" w:rsidRPr="00842296">
        <w:rPr>
          <w:rFonts w:eastAsia="Arial Unicode MS"/>
          <w:noProof/>
        </w:rPr>
        <w:t xml:space="preserve"> of the Amending Directive is Article 100(2) TFEU, providing for measures to improve transport safety and for specific provisions for sea transport.</w:t>
      </w:r>
    </w:p>
    <w:p w14:paraId="7C575609" w14:textId="77777777" w:rsidR="00842296" w:rsidRPr="00842296" w:rsidRDefault="00842296" w:rsidP="00842296">
      <w:pPr>
        <w:keepNext/>
        <w:tabs>
          <w:tab w:val="left" w:pos="850"/>
        </w:tabs>
        <w:ind w:left="850" w:hanging="850"/>
        <w:outlineLvl w:val="1"/>
        <w:rPr>
          <w:rFonts w:eastAsia="Arial Unicode MS"/>
          <w:b/>
          <w:noProof/>
          <w:u w:color="000000"/>
          <w:bdr w:val="nil"/>
          <w:lang w:val="en-US" w:eastAsia="en-GB"/>
        </w:rPr>
      </w:pPr>
      <w:r w:rsidRPr="00842296">
        <w:rPr>
          <w:rFonts w:eastAsia="Arial Unicode MS"/>
          <w:b/>
          <w:noProof/>
          <w:u w:color="000000"/>
          <w:bdr w:val="nil"/>
          <w:lang w:val="en-US" w:eastAsia="en-GB"/>
        </w:rPr>
        <w:t>•</w:t>
      </w:r>
      <w:r w:rsidRPr="00842296">
        <w:rPr>
          <w:rFonts w:eastAsia="Arial Unicode MS"/>
          <w:b/>
          <w:noProof/>
          <w:u w:color="000000"/>
          <w:bdr w:val="nil"/>
          <w:lang w:val="en-US" w:eastAsia="en-GB"/>
        </w:rPr>
        <w:tab/>
        <w:t xml:space="preserve">Subsidiarity (for non-exclusive competence) </w:t>
      </w:r>
    </w:p>
    <w:p w14:paraId="3D8C9C31" w14:textId="77777777" w:rsidR="00842296" w:rsidRPr="00842296" w:rsidRDefault="00842296" w:rsidP="00842296">
      <w:pPr>
        <w:spacing w:before="0" w:after="240"/>
        <w:rPr>
          <w:noProof/>
          <w:spacing w:val="-4"/>
          <w:szCs w:val="24"/>
        </w:rPr>
      </w:pPr>
      <w:r w:rsidRPr="00842296">
        <w:rPr>
          <w:noProof/>
          <w:spacing w:val="-4"/>
          <w:szCs w:val="24"/>
        </w:rPr>
        <w:t xml:space="preserve">As the international instruments in the field of flag State compliance in the maritime transport sector are an exclusive Union competence pursuant to Article 3(2) TFEU, the subsidiarity principle does not apply, either to those instruments or to Union rules implementing those agreements. </w:t>
      </w:r>
    </w:p>
    <w:p w14:paraId="5650E6A1" w14:textId="77777777" w:rsidR="00842296" w:rsidRPr="00842296" w:rsidRDefault="00842296" w:rsidP="00842296">
      <w:pPr>
        <w:keepNext/>
        <w:tabs>
          <w:tab w:val="left" w:pos="850"/>
        </w:tabs>
        <w:ind w:left="850" w:hanging="850"/>
        <w:outlineLvl w:val="1"/>
        <w:rPr>
          <w:rFonts w:eastAsia="Arial Unicode MS"/>
          <w:b/>
          <w:noProof/>
          <w:u w:color="000000"/>
          <w:bdr w:val="nil"/>
          <w:lang w:val="en-US" w:eastAsia="en-GB"/>
        </w:rPr>
      </w:pPr>
      <w:r w:rsidRPr="00842296">
        <w:rPr>
          <w:rFonts w:eastAsia="Arial Unicode MS"/>
          <w:b/>
          <w:noProof/>
          <w:u w:color="000000"/>
          <w:bdr w:val="nil"/>
          <w:lang w:val="en-US" w:eastAsia="en-GB"/>
        </w:rPr>
        <w:t>•</w:t>
      </w:r>
      <w:r w:rsidRPr="00842296">
        <w:rPr>
          <w:rFonts w:eastAsia="Arial Unicode MS"/>
          <w:b/>
          <w:noProof/>
          <w:u w:color="000000"/>
          <w:bdr w:val="nil"/>
          <w:lang w:val="en-US" w:eastAsia="en-GB"/>
        </w:rPr>
        <w:tab/>
        <w:t>Proportionality</w:t>
      </w:r>
    </w:p>
    <w:p w14:paraId="78AC9EBA" w14:textId="77777777" w:rsidR="00842296" w:rsidRPr="00842296" w:rsidRDefault="00842296" w:rsidP="00842296">
      <w:pPr>
        <w:pBdr>
          <w:top w:val="nil"/>
          <w:left w:val="nil"/>
          <w:bottom w:val="nil"/>
          <w:right w:val="nil"/>
          <w:between w:val="nil"/>
          <w:bar w:val="nil"/>
        </w:pBdr>
        <w:spacing w:after="240"/>
        <w:rPr>
          <w:rFonts w:eastAsia="Arial Unicode MS"/>
          <w:noProof/>
        </w:rPr>
      </w:pPr>
      <w:r w:rsidRPr="00842296">
        <w:rPr>
          <w:rFonts w:eastAsia="Arial Unicode MS"/>
          <w:noProof/>
        </w:rPr>
        <w:t xml:space="preserve">The proposal has been prepared in view of the latest developments at the international level and the results of the REFIT exercises previously mentioned.  The Commission has also carried out an impact assessment to identify, assess and evaluate alternative measures to achieve the same objectives. </w:t>
      </w:r>
    </w:p>
    <w:p w14:paraId="11524986" w14:textId="77777777" w:rsidR="0024416F" w:rsidRDefault="00842296" w:rsidP="0024416F">
      <w:pPr>
        <w:pBdr>
          <w:top w:val="nil"/>
          <w:left w:val="nil"/>
          <w:bottom w:val="nil"/>
          <w:right w:val="nil"/>
          <w:between w:val="nil"/>
          <w:bar w:val="nil"/>
        </w:pBdr>
        <w:spacing w:after="240"/>
        <w:rPr>
          <w:rFonts w:eastAsia="Arial Unicode MS"/>
          <w:noProof/>
        </w:rPr>
      </w:pPr>
      <w:r w:rsidRPr="00842296">
        <w:rPr>
          <w:rFonts w:eastAsia="Arial Unicode MS"/>
          <w:noProof/>
        </w:rPr>
        <w:t xml:space="preserve">The objective of the proposed amendment is to improve maritime safety by having an up-to-date, coherent and harmonised system of flag State compliance and monitoring, including via flag State inspections </w:t>
      </w:r>
      <w:r w:rsidR="0024416F">
        <w:rPr>
          <w:rFonts w:eastAsia="Arial Unicode MS"/>
          <w:noProof/>
        </w:rPr>
        <w:t>and RO oversight across the EU</w:t>
      </w:r>
      <w:r w:rsidRPr="00842296">
        <w:rPr>
          <w:rFonts w:eastAsia="Arial Unicode MS"/>
          <w:noProof/>
        </w:rPr>
        <w:t>. This has by large already been agreed to by the Member States when adopting</w:t>
      </w:r>
      <w:r w:rsidRPr="007A3903">
        <w:rPr>
          <w:rStyle w:val="FootnoteReference"/>
          <w:noProof/>
        </w:rPr>
        <w:footnoteReference w:id="23"/>
      </w:r>
      <w:r w:rsidRPr="00842296">
        <w:rPr>
          <w:rFonts w:eastAsia="Arial Unicode MS"/>
          <w:noProof/>
        </w:rPr>
        <w:t xml:space="preserve"> the mandatory III-Code and IMO audit tha</w:t>
      </w:r>
      <w:r w:rsidR="006B1071">
        <w:rPr>
          <w:rFonts w:eastAsia="Arial Unicode MS"/>
          <w:noProof/>
        </w:rPr>
        <w:t>t came into effect in 2016. The proposed</w:t>
      </w:r>
      <w:r w:rsidRPr="00842296">
        <w:rPr>
          <w:rFonts w:eastAsia="Arial Unicode MS"/>
          <w:noProof/>
        </w:rPr>
        <w:t xml:space="preserve"> measure should </w:t>
      </w:r>
      <w:r w:rsidR="006B1071">
        <w:rPr>
          <w:rFonts w:eastAsia="Arial Unicode MS"/>
          <w:noProof/>
        </w:rPr>
        <w:t xml:space="preserve">further </w:t>
      </w:r>
      <w:r w:rsidRPr="00842296">
        <w:rPr>
          <w:rFonts w:eastAsia="Arial Unicode MS"/>
          <w:noProof/>
        </w:rPr>
        <w:t>improve the safety and environmental performance of EU Member State flagged vessels and rebalance responsibilities to</w:t>
      </w:r>
      <w:r w:rsidR="0024416F">
        <w:rPr>
          <w:rFonts w:eastAsia="Arial Unicode MS"/>
          <w:noProof/>
        </w:rPr>
        <w:t>wards</w:t>
      </w:r>
      <w:r w:rsidRPr="00842296">
        <w:rPr>
          <w:rFonts w:eastAsia="Arial Unicode MS"/>
          <w:noProof/>
        </w:rPr>
        <w:t xml:space="preserve"> the flag States, possibly reducing the burden on port States control.</w:t>
      </w:r>
      <w:r w:rsidRPr="00842296">
        <w:rPr>
          <w:rFonts w:eastAsia="Arial Unicode MS"/>
          <w:noProof/>
        </w:rPr>
        <w:tab/>
        <w:t xml:space="preserve">  </w:t>
      </w:r>
      <w:r w:rsidRPr="00842296">
        <w:rPr>
          <w:rFonts w:eastAsia="Arial Unicode MS"/>
          <w:noProof/>
        </w:rPr>
        <w:br/>
        <w:t xml:space="preserve">The move towards digitalisation and the use of e-certificates will create costs but these will be limited and will be offset by the positive safety and efficiency </w:t>
      </w:r>
      <w:r w:rsidR="0024416F">
        <w:rPr>
          <w:rFonts w:eastAsia="Arial Unicode MS"/>
          <w:noProof/>
        </w:rPr>
        <w:t>benefits</w:t>
      </w:r>
      <w:r w:rsidRPr="00842296">
        <w:rPr>
          <w:rFonts w:eastAsia="Arial Unicode MS"/>
          <w:noProof/>
        </w:rPr>
        <w:t xml:space="preserve"> they can yield. </w:t>
      </w:r>
    </w:p>
    <w:p w14:paraId="1CDB4836" w14:textId="77777777" w:rsidR="00842296" w:rsidRPr="00842296" w:rsidRDefault="00842296" w:rsidP="0024416F">
      <w:pPr>
        <w:pBdr>
          <w:top w:val="nil"/>
          <w:left w:val="nil"/>
          <w:bottom w:val="nil"/>
          <w:right w:val="nil"/>
          <w:between w:val="nil"/>
          <w:bar w:val="nil"/>
        </w:pBdr>
        <w:spacing w:after="240"/>
        <w:rPr>
          <w:rFonts w:eastAsia="Arial Unicode MS"/>
          <w:b/>
          <w:noProof/>
          <w:u w:color="000000"/>
          <w:bdr w:val="nil"/>
          <w:lang w:val="en-US" w:eastAsia="en-GB"/>
        </w:rPr>
      </w:pPr>
      <w:r w:rsidRPr="00842296">
        <w:rPr>
          <w:rFonts w:eastAsia="Arial Unicode MS"/>
          <w:b/>
          <w:noProof/>
          <w:u w:color="000000"/>
          <w:bdr w:val="nil"/>
          <w:lang w:val="en-US" w:eastAsia="en-GB"/>
        </w:rPr>
        <w:t>•</w:t>
      </w:r>
      <w:r w:rsidRPr="00842296">
        <w:rPr>
          <w:rFonts w:eastAsia="Arial Unicode MS"/>
          <w:b/>
          <w:noProof/>
          <w:u w:color="000000"/>
          <w:bdr w:val="nil"/>
          <w:lang w:val="en-US" w:eastAsia="en-GB"/>
        </w:rPr>
        <w:tab/>
        <w:t>Choice of the instrument</w:t>
      </w:r>
    </w:p>
    <w:p w14:paraId="236E11BE" w14:textId="77777777" w:rsidR="00842296" w:rsidRPr="00842296" w:rsidRDefault="00842296" w:rsidP="00842296">
      <w:pPr>
        <w:rPr>
          <w:noProof/>
        </w:rPr>
      </w:pPr>
      <w:r w:rsidRPr="00842296">
        <w:rPr>
          <w:noProof/>
        </w:rPr>
        <w:t>As only several amendments need to be done with respect to Directive 2009/21/EC, an amending Directive is the most appropriate legal instrument.</w:t>
      </w:r>
    </w:p>
    <w:p w14:paraId="50AB5C7F" w14:textId="77777777" w:rsidR="00842296" w:rsidRPr="00842296" w:rsidRDefault="00842296" w:rsidP="00842296">
      <w:pPr>
        <w:keepNext/>
        <w:tabs>
          <w:tab w:val="left" w:pos="850"/>
        </w:tabs>
        <w:spacing w:before="360"/>
        <w:ind w:left="850" w:hanging="850"/>
        <w:jc w:val="left"/>
        <w:outlineLvl w:val="0"/>
        <w:rPr>
          <w:b/>
          <w:smallCaps/>
          <w:noProof/>
        </w:rPr>
      </w:pPr>
      <w:r w:rsidRPr="00842296">
        <w:rPr>
          <w:b/>
          <w:smallCaps/>
          <w:noProof/>
        </w:rPr>
        <w:t>3.</w:t>
      </w:r>
      <w:r w:rsidRPr="00842296">
        <w:rPr>
          <w:b/>
          <w:smallCaps/>
          <w:noProof/>
        </w:rPr>
        <w:tab/>
        <w:t>RESULTS OF EX-POST EVALUATIONS, STAKEHOLDER CONSULTATIONS AND IMPACT ASSESSMENTS</w:t>
      </w:r>
    </w:p>
    <w:p w14:paraId="59084FFF" w14:textId="77777777" w:rsidR="00842296" w:rsidRPr="00842296" w:rsidRDefault="00842296" w:rsidP="00842296">
      <w:pPr>
        <w:keepNext/>
        <w:tabs>
          <w:tab w:val="left" w:pos="850"/>
        </w:tabs>
        <w:ind w:left="850" w:hanging="850"/>
        <w:outlineLvl w:val="1"/>
        <w:rPr>
          <w:rFonts w:eastAsia="Arial Unicode MS"/>
          <w:b/>
          <w:noProof/>
          <w:u w:color="000000"/>
          <w:bdr w:val="nil"/>
          <w:lang w:val="en-US" w:eastAsia="en-GB"/>
        </w:rPr>
      </w:pPr>
      <w:r w:rsidRPr="00842296">
        <w:rPr>
          <w:rFonts w:eastAsia="Arial Unicode MS"/>
          <w:b/>
          <w:noProof/>
          <w:u w:color="000000"/>
          <w:bdr w:val="nil"/>
          <w:lang w:val="en-US" w:eastAsia="en-GB"/>
        </w:rPr>
        <w:t>•</w:t>
      </w:r>
      <w:r w:rsidRPr="00842296">
        <w:rPr>
          <w:rFonts w:eastAsia="Arial Unicode MS"/>
          <w:b/>
          <w:noProof/>
          <w:u w:color="000000"/>
          <w:bdr w:val="nil"/>
          <w:lang w:val="en-US" w:eastAsia="en-GB"/>
        </w:rPr>
        <w:tab/>
        <w:t>Ex-post evaluations/fitness checks of existing legislation</w:t>
      </w:r>
    </w:p>
    <w:p w14:paraId="2EF1DE00" w14:textId="77777777" w:rsidR="0024416F" w:rsidRDefault="00842296" w:rsidP="00842296">
      <w:pPr>
        <w:spacing w:before="0" w:after="240"/>
        <w:rPr>
          <w:noProof/>
          <w:spacing w:val="-6"/>
          <w:szCs w:val="24"/>
        </w:rPr>
      </w:pPr>
      <w:r w:rsidRPr="00842296">
        <w:rPr>
          <w:noProof/>
          <w:spacing w:val="-6"/>
          <w:szCs w:val="24"/>
        </w:rPr>
        <w:t>The 2018 ex-post evaluation</w:t>
      </w:r>
      <w:r w:rsidRPr="007A3903">
        <w:rPr>
          <w:rStyle w:val="FootnoteReference"/>
          <w:noProof/>
        </w:rPr>
        <w:footnoteReference w:id="24"/>
      </w:r>
      <w:r w:rsidRPr="00842296">
        <w:rPr>
          <w:noProof/>
          <w:spacing w:val="-6"/>
          <w:szCs w:val="24"/>
        </w:rPr>
        <w:t xml:space="preserve"> and the Maritime Transport Fitness Check</w:t>
      </w:r>
      <w:r w:rsidRPr="007A3903">
        <w:rPr>
          <w:rStyle w:val="FootnoteReference"/>
          <w:noProof/>
        </w:rPr>
        <w:footnoteReference w:id="25"/>
      </w:r>
      <w:r w:rsidRPr="00842296">
        <w:rPr>
          <w:noProof/>
          <w:spacing w:val="-6"/>
          <w:szCs w:val="24"/>
        </w:rPr>
        <w:t xml:space="preserve"> concluded that the added value of EU action lies in the harmonised implementation and enforcement of international rules into and under EU legislation, as well as requiring and encouraging cooperation among Member States. The evaluation </w:t>
      </w:r>
      <w:r w:rsidR="0024416F" w:rsidRPr="0024416F">
        <w:rPr>
          <w:noProof/>
          <w:spacing w:val="-6"/>
          <w:szCs w:val="24"/>
        </w:rPr>
        <w:t xml:space="preserve">highlighted </w:t>
      </w:r>
      <w:r w:rsidRPr="00842296">
        <w:rPr>
          <w:noProof/>
          <w:spacing w:val="-6"/>
          <w:szCs w:val="24"/>
        </w:rPr>
        <w:t xml:space="preserve">the </w:t>
      </w:r>
      <w:r w:rsidR="0024416F">
        <w:rPr>
          <w:noProof/>
          <w:spacing w:val="-6"/>
          <w:szCs w:val="24"/>
        </w:rPr>
        <w:t>contribution of</w:t>
      </w:r>
      <w:r w:rsidRPr="00842296">
        <w:rPr>
          <w:noProof/>
          <w:spacing w:val="-6"/>
          <w:szCs w:val="24"/>
        </w:rPr>
        <w:t xml:space="preserve"> the flag State Directive in providing for a high and uniform level of safety and a level playing field between Member States, </w:t>
      </w:r>
      <w:r w:rsidR="0024416F" w:rsidRPr="0024416F">
        <w:rPr>
          <w:noProof/>
          <w:spacing w:val="-6"/>
          <w:szCs w:val="24"/>
        </w:rPr>
        <w:t xml:space="preserve">which in turns has contributed to achieving a safe, secure and sustainable maritime transport. </w:t>
      </w:r>
    </w:p>
    <w:p w14:paraId="0FDE8337" w14:textId="77777777" w:rsidR="0024416F" w:rsidRPr="0024416F" w:rsidRDefault="0024416F" w:rsidP="0024416F">
      <w:pPr>
        <w:keepNext/>
        <w:tabs>
          <w:tab w:val="left" w:pos="850"/>
        </w:tabs>
        <w:outlineLvl w:val="1"/>
        <w:rPr>
          <w:noProof/>
          <w:szCs w:val="24"/>
        </w:rPr>
      </w:pPr>
      <w:r w:rsidRPr="0024416F">
        <w:rPr>
          <w:noProof/>
          <w:szCs w:val="24"/>
        </w:rPr>
        <w:t>In addition, the Commission has actively followed-up on cases where the performance of Member States as flag States fell below the requirements established under international and EU law. In those cases, the Commission requested the concerned Member States to carry out a detailed root-cause analysis of the problems and to adopt an action plan to correct them. This encouraged many flag States to pay more attention to the quality of their fleet.</w:t>
      </w:r>
    </w:p>
    <w:p w14:paraId="665C86F5" w14:textId="77777777" w:rsidR="00294BF4" w:rsidRDefault="0024416F" w:rsidP="0024416F">
      <w:pPr>
        <w:keepNext/>
        <w:tabs>
          <w:tab w:val="left" w:pos="850"/>
        </w:tabs>
        <w:outlineLvl w:val="1"/>
        <w:rPr>
          <w:noProof/>
          <w:szCs w:val="24"/>
        </w:rPr>
      </w:pPr>
      <w:r w:rsidRPr="0024416F">
        <w:rPr>
          <w:noProof/>
          <w:szCs w:val="24"/>
        </w:rPr>
        <w:t>However, the fitness check highlighted the need for a broader rebalancing of EU maritime safety policy. This means above all reinforcing the EU layer for the “first line of defence”, compliance and preventive action which befalls on flag States. The evaluation concluded that current policies focus on Member States as port and coastal States, and less so on flag States. The Fitness Check concluded that what is missing within the FSD are the relevant flag State related parts of the mandatory III-Code. At the same time the importance of maintaining the IMO audit was highlighted. At the same time, the fitness check identified several areas where flag State compliance could be improved.</w:t>
      </w:r>
    </w:p>
    <w:p w14:paraId="06B244C4" w14:textId="77777777" w:rsidR="00842296" w:rsidRPr="00842296" w:rsidRDefault="00842296" w:rsidP="0024416F">
      <w:pPr>
        <w:keepNext/>
        <w:tabs>
          <w:tab w:val="left" w:pos="850"/>
        </w:tabs>
        <w:outlineLvl w:val="1"/>
        <w:rPr>
          <w:rFonts w:eastAsia="Arial Unicode MS"/>
          <w:b/>
          <w:noProof/>
          <w:u w:color="000000"/>
          <w:bdr w:val="nil"/>
          <w:lang w:val="en-US" w:eastAsia="en-GB"/>
        </w:rPr>
      </w:pPr>
      <w:r w:rsidRPr="00842296">
        <w:rPr>
          <w:rFonts w:eastAsia="Arial Unicode MS"/>
          <w:b/>
          <w:noProof/>
          <w:u w:color="000000"/>
          <w:bdr w:val="nil"/>
          <w:lang w:val="en-US" w:eastAsia="en-GB"/>
        </w:rPr>
        <w:t>•</w:t>
      </w:r>
      <w:r w:rsidRPr="00842296">
        <w:rPr>
          <w:rFonts w:eastAsia="Arial Unicode MS"/>
          <w:b/>
          <w:noProof/>
          <w:u w:color="000000"/>
          <w:bdr w:val="nil"/>
          <w:lang w:val="en-US" w:eastAsia="en-GB"/>
        </w:rPr>
        <w:tab/>
        <w:t>Stakeholder consultations</w:t>
      </w:r>
    </w:p>
    <w:p w14:paraId="0004CBEE" w14:textId="77777777" w:rsidR="00842296" w:rsidRPr="00842296" w:rsidRDefault="00842296" w:rsidP="00842296">
      <w:pPr>
        <w:pBdr>
          <w:top w:val="nil"/>
          <w:left w:val="nil"/>
          <w:bottom w:val="nil"/>
          <w:right w:val="nil"/>
          <w:between w:val="nil"/>
          <w:bar w:val="nil"/>
        </w:pBdr>
        <w:spacing w:after="240"/>
        <w:rPr>
          <w:rFonts w:eastAsia="Arial Unicode MS"/>
          <w:noProof/>
        </w:rPr>
      </w:pPr>
      <w:r w:rsidRPr="00842296">
        <w:rPr>
          <w:rFonts w:eastAsia="Arial Unicode MS"/>
          <w:noProof/>
        </w:rPr>
        <w:t>The main consultation activities included:</w:t>
      </w:r>
    </w:p>
    <w:p w14:paraId="531009D4" w14:textId="77777777" w:rsidR="00F84581" w:rsidRDefault="00842296" w:rsidP="00C35AC8">
      <w:pPr>
        <w:pStyle w:val="Tiret0"/>
        <w:numPr>
          <w:ilvl w:val="0"/>
          <w:numId w:val="12"/>
        </w:numPr>
        <w:rPr>
          <w:noProof/>
        </w:rPr>
      </w:pPr>
      <w:r w:rsidRPr="00842296">
        <w:rPr>
          <w:noProof/>
        </w:rPr>
        <w:t>Four scoping interviews were conducted between March and April 2021 with EU level representatives of key stakeholders, particularly to support and refine the overall problem definition and possible policy options.</w:t>
      </w:r>
    </w:p>
    <w:p w14:paraId="2955F5D7" w14:textId="77777777" w:rsidR="00F84581" w:rsidRPr="00F84581" w:rsidRDefault="00842296" w:rsidP="00C35AC8">
      <w:pPr>
        <w:pStyle w:val="Tiret0"/>
        <w:numPr>
          <w:ilvl w:val="0"/>
          <w:numId w:val="12"/>
        </w:numPr>
        <w:rPr>
          <w:noProof/>
        </w:rPr>
      </w:pPr>
      <w:r w:rsidRPr="00F84581">
        <w:rPr>
          <w:noProof/>
          <w:spacing w:val="-6"/>
        </w:rPr>
        <w:t xml:space="preserve">Twenty three targeted interviews were carried out </w:t>
      </w:r>
      <w:r w:rsidRPr="00F84581">
        <w:rPr>
          <w:rFonts w:eastAsia="Times New Roman"/>
          <w:noProof/>
          <w:spacing w:val="-6"/>
          <w:szCs w:val="20"/>
        </w:rPr>
        <w:t>by the consultant in charge of the external support study to the Impact Assessment</w:t>
      </w:r>
      <w:r w:rsidRPr="00F84581">
        <w:rPr>
          <w:noProof/>
          <w:spacing w:val="-6"/>
        </w:rPr>
        <w:t xml:space="preserve"> between April and September 2021, with the following stakeholder categories: national authorities (19), industry representatives (3), experts (1).  </w:t>
      </w:r>
    </w:p>
    <w:p w14:paraId="61C5090D" w14:textId="77777777" w:rsidR="00F84581" w:rsidRPr="00F84581" w:rsidRDefault="00842296" w:rsidP="00C35AC8">
      <w:pPr>
        <w:pStyle w:val="Tiret0"/>
        <w:numPr>
          <w:ilvl w:val="0"/>
          <w:numId w:val="12"/>
        </w:numPr>
        <w:rPr>
          <w:noProof/>
        </w:rPr>
      </w:pPr>
      <w:r w:rsidRPr="00F84581">
        <w:rPr>
          <w:noProof/>
          <w:spacing w:val="-6"/>
          <w:szCs w:val="24"/>
        </w:rPr>
        <w:t>A targeted</w:t>
      </w:r>
      <w:r w:rsidRPr="00F84581">
        <w:rPr>
          <w:rFonts w:asciiTheme="minorHAnsi" w:hAnsiTheme="minorHAnsi" w:cstheme="minorBidi"/>
          <w:noProof/>
          <w:spacing w:val="-6"/>
          <w:sz w:val="22"/>
        </w:rPr>
        <w:t xml:space="preserve"> </w:t>
      </w:r>
      <w:r w:rsidRPr="00F84581">
        <w:rPr>
          <w:noProof/>
          <w:spacing w:val="-6"/>
        </w:rPr>
        <w:t xml:space="preserve">survey was </w:t>
      </w:r>
      <w:r w:rsidRPr="00F84581">
        <w:rPr>
          <w:rFonts w:eastAsia="Times New Roman"/>
          <w:noProof/>
          <w:spacing w:val="-6"/>
          <w:szCs w:val="20"/>
        </w:rPr>
        <w:t xml:space="preserve">organised by the consultant in charge of the external support study to the Impact Assessment, running </w:t>
      </w:r>
      <w:r w:rsidRPr="00F84581">
        <w:rPr>
          <w:noProof/>
          <w:spacing w:val="-6"/>
        </w:rPr>
        <w:t xml:space="preserve">between December 2021 and February 2022, addressing both national administrations and industry stakeholders categories.  An additional targeted request for data and statistics, especially as regards flag State inspectors and number of inspections was carried out in September 2022. </w:t>
      </w:r>
    </w:p>
    <w:p w14:paraId="52307592" w14:textId="77777777" w:rsidR="00307258" w:rsidRDefault="00842296" w:rsidP="005B0F51">
      <w:pPr>
        <w:pStyle w:val="Tiret0"/>
        <w:keepNext/>
        <w:numPr>
          <w:ilvl w:val="0"/>
          <w:numId w:val="12"/>
        </w:numPr>
        <w:rPr>
          <w:noProof/>
          <w:spacing w:val="-6"/>
        </w:rPr>
      </w:pPr>
      <w:r w:rsidRPr="00307258">
        <w:rPr>
          <w:noProof/>
          <w:spacing w:val="-6"/>
        </w:rPr>
        <w:t xml:space="preserve">A dedicated Workshop took place on 21 October 2021 with Flag State administrations (17) and representatives of the sector (8) – ship owners, classification societies, ports organisations, workers’ representatives, which covered possible changes in measuring flag State performance (the paradigm shift in KPIs from fleet to governance). </w:t>
      </w:r>
    </w:p>
    <w:p w14:paraId="14B02E48" w14:textId="6EE494E1" w:rsidR="00307258" w:rsidRPr="00307258" w:rsidRDefault="00842296" w:rsidP="005B0F51">
      <w:pPr>
        <w:pStyle w:val="Tiret0"/>
        <w:keepNext/>
        <w:numPr>
          <w:ilvl w:val="0"/>
          <w:numId w:val="12"/>
        </w:numPr>
        <w:rPr>
          <w:noProof/>
          <w:spacing w:val="-6"/>
        </w:rPr>
      </w:pPr>
      <w:r w:rsidRPr="00307258">
        <w:rPr>
          <w:noProof/>
          <w:spacing w:val="-6"/>
        </w:rPr>
        <w:t xml:space="preserve">A final workshop was organised on 20 January 2022. The event was divided into two sessions with different stakeholder groups – one with flag State authorities in the EU Member States (23 Member States represented) and one with maritime industry stakeholders. The workshop focused specifically on gathering views on the final version of policy measures, as well as on the assessment of the various impacts.Additional consultation activities organised by DG MOVE and the consultant in charge of the external support study to the Impact Assessment in order to consult the Member States and key stakeholders by providing their views on the different policy measures but also to validate the emerging and final results of the support study to the Impact Assessment in terms of the quantification of the impacts. These activates took place in the context of an informal meeting of the EU/EEA Maritime Transport Directors (30 November 2021) and meetings of the EU Committee on Safe Seas and the Prevention of Pollution from Ships (17 May 2021, 11 November 2021 and 31 May 2022). All confirmed the need to align with IMO rules (III-Code). </w:t>
      </w:r>
    </w:p>
    <w:p w14:paraId="77F04F8F" w14:textId="27DE42AA" w:rsidR="00294BF4" w:rsidRPr="00307258" w:rsidRDefault="00842296" w:rsidP="00562CB8">
      <w:pPr>
        <w:pStyle w:val="Tiret0"/>
        <w:keepNext/>
        <w:numPr>
          <w:ilvl w:val="0"/>
          <w:numId w:val="12"/>
        </w:numPr>
        <w:rPr>
          <w:noProof/>
          <w:spacing w:val="-6"/>
        </w:rPr>
      </w:pPr>
      <w:r w:rsidRPr="00307258">
        <w:rPr>
          <w:noProof/>
          <w:spacing w:val="-6"/>
        </w:rPr>
        <w:t xml:space="preserve">Bilateral discussions with both Member States  and Industry in the autumn 2022 (August-October), at their request. They expressed overall support, mostly focussing on the digitalisation aspects and the need to include this in the preferred policy choice; some raised a concern regarding the approach to shift statutory surveys back to flag States (in terms of safety impact). </w:t>
      </w:r>
    </w:p>
    <w:p w14:paraId="5929178F" w14:textId="77777777" w:rsidR="0024416F" w:rsidRPr="00294BF4" w:rsidRDefault="0024416F" w:rsidP="00433301">
      <w:pPr>
        <w:pStyle w:val="Tiret0"/>
        <w:keepNext/>
        <w:numPr>
          <w:ilvl w:val="0"/>
          <w:numId w:val="12"/>
        </w:numPr>
        <w:tabs>
          <w:tab w:val="left" w:pos="850"/>
        </w:tabs>
        <w:outlineLvl w:val="1"/>
        <w:rPr>
          <w:noProof/>
          <w:spacing w:val="-6"/>
        </w:rPr>
      </w:pPr>
      <w:r w:rsidRPr="00294BF4">
        <w:rPr>
          <w:noProof/>
          <w:spacing w:val="-6"/>
        </w:rPr>
        <w:t xml:space="preserve">The information collected from stakeholders was key in allowing the Commission to refine the design of the policy options as well as to assess their economic, social and environmental impacts, compare them and determine which policy option is likely to maximize the benefits/costs ratio for the society and fully contribute to achieving a measured but more effective and efficient flag State control ensuring compliance. The consultations also supported the Commission in gauging how to consider a measured approach that would maximize safety but minimize the risk of putting EU Member States flags at a competitive disadvantage that would risk flagging out from EU Member States flags to third country flags. Findings from those processes complemented the desk research carried out in the context of the external support study. </w:t>
      </w:r>
    </w:p>
    <w:p w14:paraId="1879B779" w14:textId="77777777" w:rsidR="0024416F" w:rsidRDefault="007F22C4" w:rsidP="0024416F">
      <w:pPr>
        <w:keepNext/>
        <w:tabs>
          <w:tab w:val="left" w:pos="850"/>
        </w:tabs>
        <w:outlineLvl w:val="1"/>
        <w:rPr>
          <w:noProof/>
          <w:spacing w:val="-6"/>
        </w:rPr>
      </w:pPr>
      <w:r>
        <w:rPr>
          <w:noProof/>
          <w:spacing w:val="-6"/>
        </w:rPr>
        <w:t xml:space="preserve">- </w:t>
      </w:r>
      <w:r w:rsidR="0024416F" w:rsidRPr="0024416F">
        <w:rPr>
          <w:noProof/>
          <w:spacing w:val="-6"/>
        </w:rPr>
        <w:t>All flag State administrations and industry stakeholders are in favour of a clear, coherent and aligned legal framework that incorporates the international rules: the III-Code and IMO audit. The preferred policy option is supported by national administrations as it ensures a high degree of internal and external coherence. This option is considered measured and proportional with regards to the great variety in size and type of fleet in the EU Member States. The flag State administrations are supportive of the use of digitalisation e.g. e-flag State inspection reports and electronic certificates and for sharing those with other EU Member States and with port State control. Industry stakeholders consider such digitalisation an advantage. EU Member States fully support further harmonisation of inspections and oversight of ROs as well as capacity building and training. The Member States with the biggest fleets (in terms of number of ships) also support the measured approach in the preferred policy option over the other as it is considered less disruptive and ensures the competitiveness of the EU Member States flagged fleet and therefore its reliance and resilience.</w:t>
      </w:r>
    </w:p>
    <w:p w14:paraId="10804D5D" w14:textId="77777777" w:rsidR="00842296" w:rsidRPr="00842296" w:rsidRDefault="00842296" w:rsidP="0024416F">
      <w:pPr>
        <w:keepNext/>
        <w:tabs>
          <w:tab w:val="left" w:pos="850"/>
        </w:tabs>
        <w:outlineLvl w:val="1"/>
        <w:rPr>
          <w:rFonts w:eastAsia="Arial Unicode MS"/>
          <w:b/>
          <w:noProof/>
          <w:u w:color="000000"/>
          <w:bdr w:val="nil"/>
          <w:lang w:val="en-US" w:eastAsia="en-GB"/>
        </w:rPr>
      </w:pPr>
      <w:r w:rsidRPr="00842296">
        <w:rPr>
          <w:rFonts w:eastAsia="Arial Unicode MS"/>
          <w:b/>
          <w:noProof/>
          <w:u w:color="000000"/>
          <w:bdr w:val="nil"/>
          <w:lang w:val="en-US" w:eastAsia="en-GB"/>
        </w:rPr>
        <w:t>•</w:t>
      </w:r>
      <w:r w:rsidRPr="00842296">
        <w:rPr>
          <w:rFonts w:eastAsia="Arial Unicode MS"/>
          <w:b/>
          <w:noProof/>
          <w:u w:color="000000"/>
          <w:bdr w:val="nil"/>
          <w:lang w:val="en-US" w:eastAsia="en-GB"/>
        </w:rPr>
        <w:tab/>
        <w:t>Collection and use of expertise</w:t>
      </w:r>
    </w:p>
    <w:p w14:paraId="2524A94D" w14:textId="77777777" w:rsidR="0024416F" w:rsidRPr="0024416F" w:rsidRDefault="0024416F" w:rsidP="0024416F">
      <w:pPr>
        <w:keepNext/>
        <w:tabs>
          <w:tab w:val="left" w:pos="850"/>
        </w:tabs>
        <w:outlineLvl w:val="1"/>
        <w:rPr>
          <w:rFonts w:eastAsia="Arial Unicode MS"/>
          <w:noProof/>
        </w:rPr>
      </w:pPr>
      <w:r w:rsidRPr="0024416F">
        <w:rPr>
          <w:rFonts w:eastAsia="Arial Unicode MS"/>
          <w:noProof/>
        </w:rPr>
        <w:t>This review builds primarily on the data collected during the 2018 ex-post evaluation and Maritime Transport Fitness Check exercises previously referred to.</w:t>
      </w:r>
    </w:p>
    <w:p w14:paraId="0A7FB183" w14:textId="77777777" w:rsidR="0024416F" w:rsidRDefault="0024416F" w:rsidP="0024416F">
      <w:pPr>
        <w:keepNext/>
        <w:tabs>
          <w:tab w:val="left" w:pos="850"/>
        </w:tabs>
        <w:outlineLvl w:val="1"/>
        <w:rPr>
          <w:rFonts w:eastAsia="Arial Unicode MS"/>
          <w:noProof/>
        </w:rPr>
      </w:pPr>
      <w:r w:rsidRPr="0024416F">
        <w:rPr>
          <w:rFonts w:eastAsia="Arial Unicode MS"/>
          <w:noProof/>
        </w:rPr>
        <w:t>In addition to the data collected and consultation carried out in this framework, the preparation of this proposal necessitated input from technical and legal experts regarding the concrete formulation of technical definitions and clear legal drafting. This expertise was gathered within the Commission and the European Maritime Safety Agency (EMSA). It is reported on in the Staff Working Document accompanying the proposal.</w:t>
      </w:r>
    </w:p>
    <w:p w14:paraId="5FC9AD74" w14:textId="77777777" w:rsidR="00842296" w:rsidRPr="00842296" w:rsidRDefault="00842296" w:rsidP="0024416F">
      <w:pPr>
        <w:keepNext/>
        <w:tabs>
          <w:tab w:val="left" w:pos="850"/>
        </w:tabs>
        <w:outlineLvl w:val="1"/>
        <w:rPr>
          <w:rFonts w:eastAsia="Arial Unicode MS"/>
          <w:b/>
          <w:noProof/>
          <w:u w:color="000000"/>
          <w:bdr w:val="nil"/>
          <w:lang w:val="en-US" w:eastAsia="en-GB"/>
        </w:rPr>
      </w:pPr>
      <w:r w:rsidRPr="00842296">
        <w:rPr>
          <w:rFonts w:eastAsia="Arial Unicode MS"/>
          <w:b/>
          <w:noProof/>
          <w:u w:color="000000"/>
          <w:bdr w:val="nil"/>
          <w:lang w:val="en-US" w:eastAsia="en-GB"/>
        </w:rPr>
        <w:t>•</w:t>
      </w:r>
      <w:r w:rsidRPr="00842296">
        <w:rPr>
          <w:rFonts w:eastAsia="Arial Unicode MS"/>
          <w:b/>
          <w:noProof/>
          <w:u w:color="000000"/>
          <w:bdr w:val="nil"/>
          <w:lang w:val="en-US" w:eastAsia="en-GB"/>
        </w:rPr>
        <w:tab/>
        <w:t>Impact assessment</w:t>
      </w:r>
    </w:p>
    <w:p w14:paraId="57102430" w14:textId="77777777" w:rsidR="0024416F" w:rsidRPr="0024416F" w:rsidRDefault="0024416F" w:rsidP="0024416F">
      <w:pPr>
        <w:keepNext/>
        <w:tabs>
          <w:tab w:val="left" w:pos="850"/>
        </w:tabs>
        <w:outlineLvl w:val="1"/>
        <w:rPr>
          <w:rFonts w:eastAsia="Arial Unicode MS"/>
          <w:noProof/>
        </w:rPr>
      </w:pPr>
      <w:r w:rsidRPr="0024416F">
        <w:rPr>
          <w:rFonts w:eastAsia="Arial Unicode MS"/>
          <w:noProof/>
        </w:rPr>
        <w:t xml:space="preserve">The proposal is based on the results of an impact assessment which was informed by a support study carried out by an external consultant having specific knowledge in this area. </w:t>
      </w:r>
    </w:p>
    <w:p w14:paraId="2149389B" w14:textId="77777777" w:rsidR="0024416F" w:rsidRPr="0024416F" w:rsidRDefault="0024416F" w:rsidP="0024416F">
      <w:pPr>
        <w:keepNext/>
        <w:tabs>
          <w:tab w:val="left" w:pos="850"/>
        </w:tabs>
        <w:outlineLvl w:val="1"/>
        <w:rPr>
          <w:rFonts w:eastAsia="Arial Unicode MS"/>
          <w:noProof/>
        </w:rPr>
      </w:pPr>
      <w:r w:rsidRPr="0024416F">
        <w:rPr>
          <w:rFonts w:eastAsia="Arial Unicode MS"/>
          <w:noProof/>
        </w:rPr>
        <w:t>The impact assessment examined four policy options for revising the Directive, based on the following guiding principles:</w:t>
      </w:r>
    </w:p>
    <w:p w14:paraId="110D4CC1" w14:textId="0042960D" w:rsidR="0024416F" w:rsidRDefault="005B4C98" w:rsidP="005B4C98">
      <w:pPr>
        <w:pStyle w:val="Point0"/>
        <w:rPr>
          <w:noProof/>
        </w:rPr>
      </w:pPr>
      <w:r w:rsidRPr="005B4C98">
        <w:t>(1)</w:t>
      </w:r>
      <w:r w:rsidRPr="005B4C98">
        <w:tab/>
      </w:r>
      <w:r w:rsidR="0024416F" w:rsidRPr="0024416F">
        <w:rPr>
          <w:noProof/>
        </w:rPr>
        <w:t xml:space="preserve">The need for incorporation of and alignment to the international rules and procedures developed after the adoption of the Directive in 2009 and agreed upon by EU Member States. </w:t>
      </w:r>
    </w:p>
    <w:p w14:paraId="464655AA" w14:textId="414146B6" w:rsidR="0024416F" w:rsidRPr="0024416F" w:rsidRDefault="005B4C98" w:rsidP="005B4C98">
      <w:pPr>
        <w:pStyle w:val="Point0"/>
        <w:rPr>
          <w:noProof/>
        </w:rPr>
      </w:pPr>
      <w:r w:rsidRPr="005B4C98">
        <w:t>(2)</w:t>
      </w:r>
      <w:r w:rsidRPr="005B4C98">
        <w:tab/>
      </w:r>
      <w:r w:rsidR="0024416F" w:rsidRPr="0024416F">
        <w:rPr>
          <w:noProof/>
        </w:rPr>
        <w:t>Ensuring cooperation, continuous improvement and performance by reflecting on the lessons learnt during the implementation of the Directive.</w:t>
      </w:r>
    </w:p>
    <w:p w14:paraId="13513486" w14:textId="7A8AFE0E" w:rsidR="0024416F" w:rsidRPr="0024416F" w:rsidRDefault="005B4C98" w:rsidP="005B4C98">
      <w:pPr>
        <w:pStyle w:val="Point0"/>
        <w:rPr>
          <w:noProof/>
        </w:rPr>
      </w:pPr>
      <w:r w:rsidRPr="005B4C98">
        <w:t>(3)</w:t>
      </w:r>
      <w:r w:rsidRPr="005B4C98">
        <w:tab/>
      </w:r>
      <w:r w:rsidR="0024416F" w:rsidRPr="0024416F">
        <w:rPr>
          <w:noProof/>
        </w:rPr>
        <w:t>Increasing the digitalisation to allow for enhanced and focussed flag State inspections and RO monitoring. The Directive should also facilitate the use of electronic certificates;</w:t>
      </w:r>
    </w:p>
    <w:p w14:paraId="2D58C362" w14:textId="6B000349" w:rsidR="00294BF4" w:rsidRDefault="005B4C98" w:rsidP="005B4C98">
      <w:pPr>
        <w:pStyle w:val="Point0"/>
        <w:rPr>
          <w:noProof/>
        </w:rPr>
      </w:pPr>
      <w:r w:rsidRPr="005B4C98">
        <w:t>(4)</w:t>
      </w:r>
      <w:r w:rsidRPr="005B4C98">
        <w:tab/>
      </w:r>
      <w:r w:rsidR="0024416F" w:rsidRPr="00294BF4">
        <w:rPr>
          <w:noProof/>
        </w:rPr>
        <w:t>Ensuring an efficient and harmonised approach to capacity building, inspections and monitoring of flagged fleet, with the aim to ensure technical and operational capability in EU flag administrations to perform the obligations incumbent upon them.</w:t>
      </w:r>
    </w:p>
    <w:p w14:paraId="414C641D" w14:textId="77777777" w:rsidR="00294BF4" w:rsidRDefault="0024416F" w:rsidP="00294BF4">
      <w:pPr>
        <w:rPr>
          <w:noProof/>
        </w:rPr>
      </w:pPr>
      <w:r w:rsidRPr="00294BF4">
        <w:rPr>
          <w:noProof/>
        </w:rPr>
        <w:t>All options propose solutions to the identified problems, but vary in terms of the level and ambition of harmonization and control for ensuring compliance, while some discretion is left to the Member State regarding inspection and monitoring of the flagged fleet. In all policy options amendments to the Directive are foreseen by incorporating the now mandatory relevant flag State parts of the III-Code and maint</w:t>
      </w:r>
      <w:r w:rsidR="00294BF4">
        <w:rPr>
          <w:noProof/>
        </w:rPr>
        <w:t>aining the IMO Audit mandatory.</w:t>
      </w:r>
    </w:p>
    <w:p w14:paraId="2AA97A63" w14:textId="77777777" w:rsidR="00294BF4" w:rsidRDefault="0024416F" w:rsidP="00294BF4">
      <w:pPr>
        <w:rPr>
          <w:rFonts w:eastAsia="Arial Unicode MS"/>
          <w:noProof/>
        </w:rPr>
      </w:pPr>
      <w:r w:rsidRPr="0024416F">
        <w:rPr>
          <w:rFonts w:eastAsia="Arial Unicode MS"/>
          <w:noProof/>
        </w:rPr>
        <w:t>Option 1, additionally, would propose measures that prevent the use of non-exclusive technical staff from doing any type of work for the flag State administrations. Administrations would need to get resources to recruit, employ and retain relevant technical staff to undertake flag State inspections</w:t>
      </w:r>
      <w:r w:rsidR="00294BF4">
        <w:rPr>
          <w:rFonts w:eastAsia="Arial Unicode MS"/>
          <w:noProof/>
        </w:rPr>
        <w:t xml:space="preserve"> and RO monitoring. </w:t>
      </w:r>
    </w:p>
    <w:p w14:paraId="42C8F73D" w14:textId="77777777" w:rsidR="00294BF4" w:rsidRDefault="0024416F" w:rsidP="00294BF4">
      <w:pPr>
        <w:rPr>
          <w:rFonts w:eastAsia="Arial Unicode MS"/>
          <w:noProof/>
        </w:rPr>
      </w:pPr>
      <w:r w:rsidRPr="0024416F">
        <w:rPr>
          <w:rFonts w:eastAsia="Arial Unicode MS"/>
          <w:noProof/>
        </w:rPr>
        <w:t>Option 2 would not prohibit the use of non-exclusive technical staff but would ‘ring-fence’ when and for what type of surveys and under exceptional circumstances such non-exclusive personnel could be allowed. This option introduces specific requirements regarding inspections, commensurate with the size and type of fleet to ensure that all EU flag administrations retain core technical staff within the administration. A flag State expert group would be established. Requirements regarding digitalisation would be introduced on the exchange of ship related information such as electronic flag State inspection reports and e-certificates. Finally, it would also address the issue of common capacity building and harmonised training (post-qualificati</w:t>
      </w:r>
      <w:r w:rsidR="00294BF4">
        <w:rPr>
          <w:rFonts w:eastAsia="Arial Unicode MS"/>
          <w:noProof/>
        </w:rPr>
        <w:t xml:space="preserve">on) for flag State inspectors. </w:t>
      </w:r>
    </w:p>
    <w:p w14:paraId="32C1BFBE" w14:textId="77777777" w:rsidR="00294BF4" w:rsidRDefault="0024416F" w:rsidP="00294BF4">
      <w:pPr>
        <w:rPr>
          <w:rFonts w:eastAsia="Arial Unicode MS"/>
          <w:noProof/>
        </w:rPr>
      </w:pPr>
      <w:r w:rsidRPr="0024416F">
        <w:rPr>
          <w:rFonts w:eastAsia="Arial Unicode MS"/>
          <w:noProof/>
        </w:rPr>
        <w:t>Option 3 would also prevent the use of non-exhaustive technical staff and additionally require the Member States flag administrations to have the capacity to do the statutory work and issue the statutory certificates related to the International Safety Management Code. Any subsequent audits could then be performed by ROs. Finally, Option 4 would also require Member States flags to have the capacity to do the statutory survey work and issue the related statutory certificates concerning ‘high-risk’ ships, prior to allowing them to operate under a Member State flag. It would therefore also prohibit the use of non-exclusive technical staff.</w:t>
      </w:r>
    </w:p>
    <w:p w14:paraId="4DE5BB08" w14:textId="77777777" w:rsidR="00294BF4" w:rsidRDefault="0024416F" w:rsidP="00294BF4">
      <w:pPr>
        <w:rPr>
          <w:rFonts w:eastAsia="Arial Unicode MS"/>
          <w:noProof/>
        </w:rPr>
      </w:pPr>
      <w:r w:rsidRPr="0024416F">
        <w:rPr>
          <w:rFonts w:eastAsia="Arial Unicode MS"/>
          <w:noProof/>
        </w:rPr>
        <w:t xml:space="preserve">Any measures at EU level must be balanced with the possible impact on the EU Member State flagged fleet and therefore strategic resilience and impacts on trade to/from the EU as a whole (avoiding flagging out to non-EU flags). The impact assessment concluded that the preferred policy option is option 2. </w:t>
      </w:r>
    </w:p>
    <w:p w14:paraId="0145080A" w14:textId="77777777" w:rsidR="0024416F" w:rsidRPr="0024416F" w:rsidRDefault="0024416F" w:rsidP="00294BF4">
      <w:pPr>
        <w:rPr>
          <w:rFonts w:eastAsia="Arial Unicode MS"/>
          <w:noProof/>
        </w:rPr>
      </w:pPr>
      <w:r w:rsidRPr="0024416F">
        <w:rPr>
          <w:rFonts w:eastAsia="Arial Unicode MS"/>
          <w:noProof/>
        </w:rPr>
        <w:t xml:space="preserve">The impact assessment was submitted to the Regulatory Scrutiny Board for approval in January 2023. The Board issued a positive opinion with reservations. These comments were addressed in the Staff Working Document which accompanies this legislative proposal. </w:t>
      </w:r>
    </w:p>
    <w:p w14:paraId="50520AD9" w14:textId="77777777" w:rsidR="00842296" w:rsidRPr="00842296" w:rsidRDefault="00842296" w:rsidP="00842296">
      <w:pPr>
        <w:keepNext/>
        <w:tabs>
          <w:tab w:val="left" w:pos="850"/>
        </w:tabs>
        <w:ind w:left="850" w:hanging="850"/>
        <w:outlineLvl w:val="1"/>
        <w:rPr>
          <w:rFonts w:eastAsia="Arial Unicode MS"/>
          <w:b/>
          <w:noProof/>
          <w:u w:color="000000"/>
          <w:bdr w:val="nil"/>
          <w:lang w:val="en-US" w:eastAsia="en-GB"/>
        </w:rPr>
      </w:pPr>
      <w:r w:rsidRPr="00842296">
        <w:rPr>
          <w:rFonts w:eastAsia="Arial Unicode MS"/>
          <w:b/>
          <w:noProof/>
          <w:u w:color="000000"/>
          <w:bdr w:val="nil"/>
          <w:lang w:val="en-US" w:eastAsia="en-GB"/>
        </w:rPr>
        <w:t>•</w:t>
      </w:r>
      <w:r w:rsidRPr="00842296">
        <w:rPr>
          <w:rFonts w:eastAsia="Arial Unicode MS"/>
          <w:b/>
          <w:noProof/>
          <w:u w:color="000000"/>
          <w:bdr w:val="nil"/>
          <w:lang w:val="en-US" w:eastAsia="en-GB"/>
        </w:rPr>
        <w:tab/>
        <w:t>Regulatory fitness and simplification</w:t>
      </w:r>
    </w:p>
    <w:p w14:paraId="76770EE8" w14:textId="77777777" w:rsidR="002B5482" w:rsidRPr="00842296" w:rsidRDefault="002B5482" w:rsidP="002B5482">
      <w:pPr>
        <w:pBdr>
          <w:top w:val="nil"/>
          <w:left w:val="nil"/>
          <w:bottom w:val="nil"/>
          <w:right w:val="nil"/>
          <w:between w:val="nil"/>
          <w:bar w:val="nil"/>
        </w:pBdr>
        <w:spacing w:before="0" w:after="240"/>
        <w:rPr>
          <w:rFonts w:eastAsia="Arial Unicode MS"/>
          <w:noProof/>
          <w:lang w:val="en-US"/>
        </w:rPr>
      </w:pPr>
      <w:r w:rsidRPr="00842296">
        <w:rPr>
          <w:rFonts w:eastAsia="Arial Unicode MS"/>
          <w:noProof/>
          <w:lang w:val="en-US"/>
        </w:rPr>
        <w:t xml:space="preserve">The initiative has a REFIT dimension in terms of alignment and simplification of safety legislation, and of assisting Member State authorities to better </w:t>
      </w:r>
      <w:r>
        <w:rPr>
          <w:rFonts w:eastAsia="Arial Unicode MS"/>
          <w:noProof/>
          <w:lang w:val="en-US"/>
        </w:rPr>
        <w:t>fulfil</w:t>
      </w:r>
      <w:r w:rsidRPr="00842296">
        <w:rPr>
          <w:rFonts w:eastAsia="Arial Unicode MS"/>
          <w:noProof/>
          <w:lang w:val="en-US"/>
        </w:rPr>
        <w:t xml:space="preserve"> their inspection and reporting obligations.  </w:t>
      </w:r>
    </w:p>
    <w:p w14:paraId="5083CB0C" w14:textId="77777777" w:rsidR="002B5482" w:rsidRPr="00842296" w:rsidRDefault="002B5482" w:rsidP="002B5482">
      <w:pPr>
        <w:pBdr>
          <w:top w:val="nil"/>
          <w:left w:val="nil"/>
          <w:bottom w:val="nil"/>
          <w:right w:val="nil"/>
          <w:between w:val="nil"/>
          <w:bar w:val="nil"/>
        </w:pBdr>
        <w:spacing w:before="0" w:after="240"/>
        <w:rPr>
          <w:rFonts w:eastAsia="Arial Unicode MS"/>
          <w:noProof/>
        </w:rPr>
      </w:pPr>
      <w:r w:rsidRPr="00842296">
        <w:rPr>
          <w:rFonts w:eastAsia="Arial Unicode MS"/>
          <w:noProof/>
          <w:lang w:val="en-US"/>
        </w:rPr>
        <w:t xml:space="preserve">In addition, the preferred policy option includes elements of simplification, as it will clarify the issuing, use and exchange of electronic documents related </w:t>
      </w:r>
      <w:r>
        <w:rPr>
          <w:rFonts w:eastAsia="Arial Unicode MS"/>
          <w:noProof/>
          <w:lang w:val="en-US"/>
        </w:rPr>
        <w:t>- for instance – to</w:t>
      </w:r>
      <w:r w:rsidRPr="00842296">
        <w:rPr>
          <w:rFonts w:eastAsia="Arial Unicode MS"/>
          <w:noProof/>
          <w:lang w:val="en-US"/>
        </w:rPr>
        <w:t xml:space="preserve"> flag State inspections carried out and e-certificates</w:t>
      </w:r>
      <w:r w:rsidRPr="00842296">
        <w:rPr>
          <w:noProof/>
        </w:rPr>
        <w:t xml:space="preserve"> related to the ship. This will allow a more efficient preparation and focus of flag State inspections (as well as port State control inspections) and </w:t>
      </w:r>
      <w:r>
        <w:rPr>
          <w:noProof/>
        </w:rPr>
        <w:t>enhanced</w:t>
      </w:r>
      <w:r w:rsidRPr="00842296">
        <w:rPr>
          <w:noProof/>
        </w:rPr>
        <w:t xml:space="preserve"> monitoring </w:t>
      </w:r>
      <w:r>
        <w:rPr>
          <w:noProof/>
        </w:rPr>
        <w:t xml:space="preserve">of </w:t>
      </w:r>
      <w:r w:rsidRPr="00842296">
        <w:rPr>
          <w:noProof/>
        </w:rPr>
        <w:t xml:space="preserve">the ship and any work carried out on behalf of the flag State. It supports the control of compliance of the ships under flag at all times. </w:t>
      </w:r>
      <w:r w:rsidRPr="00842296">
        <w:rPr>
          <w:rFonts w:eastAsia="Arial Unicode MS"/>
          <w:noProof/>
          <w:lang w:val="en-US"/>
        </w:rPr>
        <w:t xml:space="preserve">The provision by EMSA of assistance to national flag State authorities with capacity building and training on how to carry out flag State inspections, and the provision of a dedicated inspection database to report inspections will increase the harmonization and standardisation across the EU. </w:t>
      </w:r>
    </w:p>
    <w:p w14:paraId="6B11736F" w14:textId="77777777" w:rsidR="00842296" w:rsidRPr="00842296" w:rsidRDefault="00842296" w:rsidP="00842296">
      <w:pPr>
        <w:keepNext/>
        <w:tabs>
          <w:tab w:val="left" w:pos="850"/>
        </w:tabs>
        <w:ind w:left="850" w:hanging="850"/>
        <w:outlineLvl w:val="1"/>
        <w:rPr>
          <w:rFonts w:eastAsia="Arial Unicode MS"/>
          <w:b/>
          <w:noProof/>
          <w:u w:color="000000"/>
          <w:bdr w:val="nil"/>
          <w:lang w:val="en-US" w:eastAsia="en-GB"/>
        </w:rPr>
      </w:pPr>
      <w:r w:rsidRPr="00842296">
        <w:rPr>
          <w:rFonts w:eastAsia="Arial Unicode MS"/>
          <w:b/>
          <w:noProof/>
          <w:u w:color="000000"/>
          <w:bdr w:val="nil"/>
          <w:lang w:val="en-US" w:eastAsia="en-GB"/>
        </w:rPr>
        <w:t>•</w:t>
      </w:r>
      <w:r w:rsidRPr="00842296">
        <w:rPr>
          <w:rFonts w:eastAsia="Arial Unicode MS"/>
          <w:b/>
          <w:noProof/>
          <w:u w:color="000000"/>
          <w:bdr w:val="nil"/>
          <w:lang w:val="en-US" w:eastAsia="en-GB"/>
        </w:rPr>
        <w:tab/>
        <w:t>Fundamental rights</w:t>
      </w:r>
    </w:p>
    <w:p w14:paraId="17864EA1" w14:textId="77777777" w:rsidR="00842296" w:rsidRPr="00842296" w:rsidRDefault="00842296" w:rsidP="00842296">
      <w:pPr>
        <w:pBdr>
          <w:top w:val="nil"/>
          <w:left w:val="nil"/>
          <w:bottom w:val="nil"/>
          <w:right w:val="nil"/>
          <w:between w:val="nil"/>
          <w:bar w:val="nil"/>
        </w:pBdr>
        <w:spacing w:before="0" w:after="240"/>
        <w:rPr>
          <w:rFonts w:eastAsia="Arial Unicode MS"/>
          <w:noProof/>
        </w:rPr>
      </w:pPr>
      <w:r w:rsidRPr="00842296">
        <w:rPr>
          <w:noProof/>
        </w:rPr>
        <w:t>The proposal has no consequences for the protection of fundamental rights.</w:t>
      </w:r>
    </w:p>
    <w:p w14:paraId="16834025" w14:textId="77777777" w:rsidR="00842296" w:rsidRPr="00842296" w:rsidRDefault="00842296" w:rsidP="00842296">
      <w:pPr>
        <w:keepNext/>
        <w:tabs>
          <w:tab w:val="left" w:pos="850"/>
        </w:tabs>
        <w:spacing w:before="360"/>
        <w:ind w:left="850" w:hanging="850"/>
        <w:outlineLvl w:val="0"/>
        <w:rPr>
          <w:b/>
          <w:smallCaps/>
          <w:noProof/>
        </w:rPr>
      </w:pPr>
      <w:r w:rsidRPr="00842296">
        <w:rPr>
          <w:b/>
          <w:smallCaps/>
          <w:noProof/>
        </w:rPr>
        <w:t>4.</w:t>
      </w:r>
      <w:r w:rsidRPr="00842296">
        <w:rPr>
          <w:b/>
          <w:smallCaps/>
          <w:noProof/>
        </w:rPr>
        <w:tab/>
        <w:t>BUDGETARY IMPLICATIONS</w:t>
      </w:r>
    </w:p>
    <w:p w14:paraId="166E847A" w14:textId="428EA92D" w:rsidR="00AB46A3" w:rsidRDefault="00842296" w:rsidP="00307258">
      <w:pPr>
        <w:pBdr>
          <w:top w:val="nil"/>
          <w:left w:val="nil"/>
          <w:bottom w:val="nil"/>
          <w:right w:val="nil"/>
          <w:between w:val="nil"/>
          <w:bar w:val="nil"/>
        </w:pBdr>
        <w:spacing w:before="0" w:after="240"/>
        <w:rPr>
          <w:noProof/>
        </w:rPr>
      </w:pPr>
      <w:r w:rsidRPr="00842296">
        <w:rPr>
          <w:noProof/>
        </w:rPr>
        <w:t xml:space="preserve">The proposal has net present costs for the Union Budget of </w:t>
      </w:r>
      <w:r w:rsidR="0024416F" w:rsidRPr="0024416F">
        <w:rPr>
          <w:noProof/>
        </w:rPr>
        <w:t xml:space="preserve">EUR 7 to 8.1 </w:t>
      </w:r>
      <w:r w:rsidRPr="00842296">
        <w:rPr>
          <w:noProof/>
        </w:rPr>
        <w:t>million over the period 2025-2050.</w:t>
      </w:r>
      <w:r w:rsidR="00307258">
        <w:rPr>
          <w:noProof/>
        </w:rPr>
        <w:t xml:space="preserve"> </w:t>
      </w:r>
      <w:r w:rsidR="00AB46A3" w:rsidRPr="00AB46A3">
        <w:rPr>
          <w:noProof/>
        </w:rPr>
        <w:t>The budget impact of the proposal is described in more detail in the Legislative Financial Statement annexed to this proposal for information. The budget impact of the proposal is already included in the Commission’s Proposal for a Regulation of the European Parliament and of the Council on the European Maritime Safety Agency and repealing Regulation (EC) No 1406/2002.</w:t>
      </w:r>
    </w:p>
    <w:p w14:paraId="6E659314" w14:textId="7F2DADB9" w:rsidR="00307258" w:rsidRPr="00307258" w:rsidRDefault="00307258" w:rsidP="00307258">
      <w:pPr>
        <w:pBdr>
          <w:top w:val="nil"/>
          <w:left w:val="nil"/>
          <w:bottom w:val="nil"/>
          <w:right w:val="nil"/>
          <w:between w:val="nil"/>
          <w:bar w:val="nil"/>
        </w:pBdr>
        <w:spacing w:before="0" w:after="240"/>
        <w:rPr>
          <w:noProof/>
          <w:u w:val="single"/>
        </w:rPr>
      </w:pPr>
      <w:r w:rsidRPr="00307258">
        <w:rPr>
          <w:bCs/>
          <w:noProof/>
        </w:rPr>
        <w:t>The budget impact beyond the current MFF is an indicative overview, without prejudice to the future MFF Agreement.</w:t>
      </w:r>
    </w:p>
    <w:p w14:paraId="7C7F4A71" w14:textId="77777777" w:rsidR="00842296" w:rsidRPr="00842296" w:rsidRDefault="00842296" w:rsidP="00842296">
      <w:pPr>
        <w:keepNext/>
        <w:tabs>
          <w:tab w:val="left" w:pos="850"/>
        </w:tabs>
        <w:spacing w:before="360"/>
        <w:ind w:left="850" w:hanging="850"/>
        <w:outlineLvl w:val="0"/>
        <w:rPr>
          <w:b/>
          <w:smallCaps/>
          <w:noProof/>
        </w:rPr>
      </w:pPr>
      <w:r w:rsidRPr="00842296">
        <w:rPr>
          <w:b/>
          <w:smallCaps/>
          <w:noProof/>
        </w:rPr>
        <w:t>5.</w:t>
      </w:r>
      <w:r w:rsidRPr="00842296">
        <w:rPr>
          <w:b/>
          <w:smallCaps/>
          <w:noProof/>
        </w:rPr>
        <w:tab/>
        <w:t>OTHER ELEMENTS</w:t>
      </w:r>
    </w:p>
    <w:p w14:paraId="3A57C172" w14:textId="77777777" w:rsidR="00842296" w:rsidRPr="00842296" w:rsidRDefault="00842296" w:rsidP="00842296">
      <w:pPr>
        <w:keepNext/>
        <w:tabs>
          <w:tab w:val="left" w:pos="850"/>
        </w:tabs>
        <w:ind w:left="850" w:hanging="850"/>
        <w:outlineLvl w:val="1"/>
        <w:rPr>
          <w:rFonts w:eastAsia="Arial Unicode MS"/>
          <w:b/>
          <w:noProof/>
          <w:u w:color="000000"/>
          <w:bdr w:val="nil"/>
          <w:lang w:val="en-US" w:eastAsia="en-GB"/>
        </w:rPr>
      </w:pPr>
      <w:r w:rsidRPr="00842296">
        <w:rPr>
          <w:rFonts w:eastAsia="Arial Unicode MS"/>
          <w:b/>
          <w:noProof/>
          <w:u w:color="000000"/>
          <w:bdr w:val="nil"/>
          <w:lang w:val="en-US" w:eastAsia="en-GB"/>
        </w:rPr>
        <w:t>•</w:t>
      </w:r>
      <w:r w:rsidRPr="00842296">
        <w:rPr>
          <w:rFonts w:eastAsia="Arial Unicode MS"/>
          <w:b/>
          <w:noProof/>
          <w:u w:color="000000"/>
          <w:bdr w:val="nil"/>
          <w:lang w:val="en-US" w:eastAsia="en-GB"/>
        </w:rPr>
        <w:tab/>
        <w:t>Implementation plans and monitoring, evaluation and reporting arrangements</w:t>
      </w:r>
    </w:p>
    <w:p w14:paraId="53A4F792" w14:textId="77777777" w:rsidR="00842296" w:rsidRPr="00842296" w:rsidRDefault="00842296" w:rsidP="00842296">
      <w:pPr>
        <w:pBdr>
          <w:top w:val="nil"/>
          <w:left w:val="nil"/>
          <w:bottom w:val="nil"/>
          <w:right w:val="nil"/>
          <w:between w:val="nil"/>
          <w:bar w:val="nil"/>
        </w:pBdr>
        <w:spacing w:after="240"/>
        <w:rPr>
          <w:rFonts w:eastAsia="Arial Unicode MS"/>
          <w:noProof/>
        </w:rPr>
      </w:pPr>
      <w:r w:rsidRPr="00842296">
        <w:rPr>
          <w:rFonts w:eastAsia="Arial Unicode MS"/>
          <w:noProof/>
        </w:rPr>
        <w:t>The proposal is accompanied by an implementation plan that lists the actions n</w:t>
      </w:r>
      <w:r w:rsidR="0024416F">
        <w:rPr>
          <w:rFonts w:eastAsia="Arial Unicode MS"/>
          <w:noProof/>
        </w:rPr>
        <w:t xml:space="preserve">eeded to implement the measures </w:t>
      </w:r>
      <w:r w:rsidR="0024416F" w:rsidRPr="0024416F">
        <w:rPr>
          <w:rFonts w:eastAsia="Arial Unicode MS"/>
          <w:noProof/>
        </w:rPr>
        <w:t>and identifies the main technical, legal and time-related implementation challenges.</w:t>
      </w:r>
    </w:p>
    <w:p w14:paraId="7ABA8EFA" w14:textId="77777777" w:rsidR="00842296" w:rsidRPr="00842296" w:rsidRDefault="00842296" w:rsidP="00842296">
      <w:pPr>
        <w:pBdr>
          <w:top w:val="nil"/>
          <w:left w:val="nil"/>
          <w:bottom w:val="nil"/>
          <w:right w:val="nil"/>
          <w:between w:val="nil"/>
          <w:bar w:val="nil"/>
        </w:pBdr>
        <w:spacing w:after="240"/>
        <w:rPr>
          <w:rFonts w:eastAsia="Arial Unicode MS"/>
          <w:noProof/>
        </w:rPr>
      </w:pPr>
      <w:r w:rsidRPr="00842296">
        <w:rPr>
          <w:rFonts w:eastAsia="Arial Unicode MS"/>
          <w:noProof/>
        </w:rPr>
        <w:t>Adequate monitoring and reporting arrangements have been identified. EMSA will play an important role in this process, as the Agency is in charge of the development and operation of electronic data systems for maritime transport, in particular the inspection reporting database.</w:t>
      </w:r>
    </w:p>
    <w:p w14:paraId="620BFF16" w14:textId="77777777" w:rsidR="0024416F" w:rsidRDefault="0024416F" w:rsidP="00842296">
      <w:pPr>
        <w:spacing w:before="0" w:after="240"/>
        <w:rPr>
          <w:noProof/>
          <w:szCs w:val="24"/>
        </w:rPr>
      </w:pPr>
      <w:r w:rsidRPr="00842296">
        <w:rPr>
          <w:noProof/>
          <w:szCs w:val="24"/>
        </w:rPr>
        <w:t xml:space="preserve">The implementation </w:t>
      </w:r>
      <w:r>
        <w:rPr>
          <w:noProof/>
          <w:szCs w:val="24"/>
        </w:rPr>
        <w:t>will be monitored by the Commission, with the assistance of EMSA</w:t>
      </w:r>
      <w:r w:rsidRPr="00842296">
        <w:rPr>
          <w:noProof/>
          <w:szCs w:val="24"/>
        </w:rPr>
        <w:t xml:space="preserve">. </w:t>
      </w:r>
      <w:r w:rsidR="00842296" w:rsidRPr="00842296">
        <w:rPr>
          <w:noProof/>
          <w:szCs w:val="24"/>
        </w:rPr>
        <w:t>EMSA also carries out cycles of visits to Member States to verify operations on the ground as part of EMSA’s support role to the Commission</w:t>
      </w:r>
      <w:r w:rsidR="00842296" w:rsidRPr="007A3903">
        <w:rPr>
          <w:rStyle w:val="FootnoteReference"/>
          <w:noProof/>
        </w:rPr>
        <w:footnoteReference w:id="26"/>
      </w:r>
      <w:r w:rsidR="00842296" w:rsidRPr="00842296">
        <w:rPr>
          <w:noProof/>
          <w:szCs w:val="24"/>
        </w:rPr>
        <w:t xml:space="preserve">. </w:t>
      </w:r>
      <w:r w:rsidRPr="00842296">
        <w:rPr>
          <w:noProof/>
          <w:szCs w:val="24"/>
        </w:rPr>
        <w:t xml:space="preserve">Member States will have to continue have a quality management system (QMS) to certify </w:t>
      </w:r>
      <w:r>
        <w:rPr>
          <w:noProof/>
          <w:szCs w:val="24"/>
        </w:rPr>
        <w:t>that their</w:t>
      </w:r>
      <w:r w:rsidRPr="00842296">
        <w:rPr>
          <w:noProof/>
          <w:szCs w:val="24"/>
        </w:rPr>
        <w:t xml:space="preserve"> organisation, policies, processes, resources and documentation are appropriate to </w:t>
      </w:r>
      <w:r>
        <w:rPr>
          <w:noProof/>
          <w:szCs w:val="24"/>
        </w:rPr>
        <w:t>fulfil their responsibilities</w:t>
      </w:r>
      <w:r w:rsidRPr="00842296">
        <w:rPr>
          <w:noProof/>
          <w:szCs w:val="24"/>
        </w:rPr>
        <w:t>. This will have to be certified and subsequently subject to periodic audit. Member States will have to share with Commission and/or EMSA the results of the audits carried out by the IMO and accredited body such that the national flag State authorities can retain their QMS certification. The revised performance scheme, together with the inspection reports and e-certificates uploaded to the database, will allow purposeful monitoring.</w:t>
      </w:r>
    </w:p>
    <w:p w14:paraId="0145C8FC" w14:textId="77777777" w:rsidR="00842296" w:rsidRPr="00842296" w:rsidRDefault="00F84581" w:rsidP="00842296">
      <w:pPr>
        <w:keepNext/>
        <w:tabs>
          <w:tab w:val="left" w:pos="850"/>
        </w:tabs>
        <w:outlineLvl w:val="1"/>
        <w:rPr>
          <w:rFonts w:eastAsia="Arial Unicode MS"/>
          <w:b/>
          <w:noProof/>
          <w:u w:color="000000"/>
          <w:bdr w:val="nil"/>
          <w:lang w:val="en-US" w:eastAsia="en-GB"/>
        </w:rPr>
      </w:pPr>
      <w:r w:rsidRPr="00842296">
        <w:rPr>
          <w:rFonts w:eastAsia="Arial Unicode MS"/>
          <w:b/>
          <w:noProof/>
          <w:u w:color="000000"/>
          <w:bdr w:val="nil"/>
          <w:lang w:val="en-US" w:eastAsia="en-GB"/>
        </w:rPr>
        <w:t>•</w:t>
      </w:r>
      <w:r w:rsidRPr="00842296">
        <w:rPr>
          <w:rFonts w:eastAsia="Arial Unicode MS"/>
          <w:b/>
          <w:noProof/>
          <w:u w:color="000000"/>
          <w:bdr w:val="nil"/>
          <w:lang w:val="en-US" w:eastAsia="en-GB"/>
        </w:rPr>
        <w:tab/>
      </w:r>
      <w:r w:rsidR="00842296" w:rsidRPr="00842296">
        <w:rPr>
          <w:rFonts w:eastAsia="Arial Unicode MS"/>
          <w:b/>
          <w:noProof/>
          <w:u w:color="000000"/>
          <w:bdr w:val="nil"/>
          <w:lang w:val="en-US" w:eastAsia="en-GB"/>
        </w:rPr>
        <w:t>Explanatory documents (for directives)</w:t>
      </w:r>
    </w:p>
    <w:p w14:paraId="6D3C24CA" w14:textId="77777777" w:rsidR="00842296" w:rsidRPr="00842296" w:rsidRDefault="00842296" w:rsidP="00842296">
      <w:pPr>
        <w:pBdr>
          <w:top w:val="nil"/>
          <w:left w:val="nil"/>
          <w:bottom w:val="nil"/>
          <w:right w:val="nil"/>
          <w:between w:val="nil"/>
          <w:bar w:val="nil"/>
        </w:pBdr>
        <w:spacing w:before="0" w:after="240"/>
        <w:rPr>
          <w:rFonts w:eastAsia="Arial Unicode MS"/>
          <w:noProof/>
        </w:rPr>
      </w:pPr>
      <w:r w:rsidRPr="00842296">
        <w:rPr>
          <w:noProof/>
        </w:rPr>
        <w:t>Explanatory documents are not required as the proposal aims to simplify and clarify the existing regime.</w:t>
      </w:r>
    </w:p>
    <w:p w14:paraId="375C50E5" w14:textId="77777777" w:rsidR="00842296" w:rsidRPr="00842296" w:rsidRDefault="00842296" w:rsidP="00842296">
      <w:pPr>
        <w:keepNext/>
        <w:tabs>
          <w:tab w:val="left" w:pos="850"/>
        </w:tabs>
        <w:ind w:left="850" w:hanging="850"/>
        <w:outlineLvl w:val="1"/>
        <w:rPr>
          <w:rFonts w:eastAsia="Arial Unicode MS"/>
          <w:b/>
          <w:noProof/>
          <w:u w:color="000000"/>
          <w:bdr w:val="nil"/>
          <w:lang w:val="en-US" w:eastAsia="en-GB"/>
        </w:rPr>
      </w:pPr>
      <w:r w:rsidRPr="00842296">
        <w:rPr>
          <w:rFonts w:eastAsia="Arial Unicode MS"/>
          <w:b/>
          <w:noProof/>
          <w:u w:color="000000"/>
          <w:bdr w:val="nil"/>
          <w:lang w:val="en-US" w:eastAsia="en-GB"/>
        </w:rPr>
        <w:t>•</w:t>
      </w:r>
      <w:r w:rsidRPr="00842296">
        <w:rPr>
          <w:rFonts w:eastAsia="Arial Unicode MS"/>
          <w:b/>
          <w:noProof/>
          <w:u w:color="000000"/>
          <w:bdr w:val="nil"/>
          <w:lang w:val="en-US" w:eastAsia="en-GB"/>
        </w:rPr>
        <w:tab/>
        <w:t>Detailed explanation of the specific provisions of the proposal</w:t>
      </w:r>
    </w:p>
    <w:p w14:paraId="6B983BC7" w14:textId="77777777" w:rsidR="00842296" w:rsidRPr="00842296" w:rsidRDefault="00842296" w:rsidP="00842296">
      <w:pPr>
        <w:pBdr>
          <w:top w:val="nil"/>
          <w:left w:val="nil"/>
          <w:bottom w:val="nil"/>
          <w:right w:val="nil"/>
          <w:between w:val="nil"/>
          <w:bar w:val="nil"/>
        </w:pBdr>
        <w:spacing w:after="240"/>
        <w:rPr>
          <w:b/>
          <w:i/>
          <w:noProof/>
        </w:rPr>
      </w:pPr>
      <w:r w:rsidRPr="00842296">
        <w:rPr>
          <w:noProof/>
        </w:rPr>
        <w:t>Article 1 of the draft amending Directive forms its main part and contains amendments to numerous provisions of Directive 2009/21/EC.</w:t>
      </w:r>
      <w:r w:rsidRPr="00842296">
        <w:rPr>
          <w:b/>
          <w:i/>
          <w:noProof/>
        </w:rPr>
        <w:t xml:space="preserve"> </w:t>
      </w:r>
    </w:p>
    <w:p w14:paraId="4A3A3249" w14:textId="77777777" w:rsidR="00842296" w:rsidRPr="00842296" w:rsidRDefault="00842296" w:rsidP="00842296">
      <w:pPr>
        <w:pBdr>
          <w:top w:val="nil"/>
          <w:left w:val="nil"/>
          <w:bottom w:val="nil"/>
          <w:right w:val="nil"/>
          <w:between w:val="nil"/>
          <w:bar w:val="nil"/>
        </w:pBdr>
        <w:spacing w:after="0"/>
        <w:rPr>
          <w:b/>
          <w:i/>
          <w:noProof/>
        </w:rPr>
      </w:pPr>
      <w:r w:rsidRPr="00842296">
        <w:rPr>
          <w:b/>
          <w:i/>
          <w:noProof/>
        </w:rPr>
        <w:t xml:space="preserve">Subject-matter, scope and definition  </w:t>
      </w:r>
    </w:p>
    <w:p w14:paraId="35A7F110" w14:textId="77777777" w:rsidR="00842296" w:rsidRPr="00842296" w:rsidRDefault="00114D84" w:rsidP="00842296">
      <w:pPr>
        <w:pBdr>
          <w:top w:val="nil"/>
          <w:left w:val="nil"/>
          <w:bottom w:val="nil"/>
          <w:right w:val="nil"/>
          <w:between w:val="nil"/>
          <w:bar w:val="nil"/>
        </w:pBdr>
        <w:spacing w:after="240"/>
        <w:rPr>
          <w:noProof/>
        </w:rPr>
      </w:pPr>
      <w:r>
        <w:rPr>
          <w:noProof/>
        </w:rPr>
        <w:t>In point 1</w:t>
      </w:r>
      <w:r w:rsidR="00842296" w:rsidRPr="00842296">
        <w:rPr>
          <w:noProof/>
        </w:rPr>
        <w:t>, Article 3 is amended to update some reference</w:t>
      </w:r>
      <w:r w:rsidR="002B5482">
        <w:rPr>
          <w:noProof/>
        </w:rPr>
        <w:t>s</w:t>
      </w:r>
      <w:r w:rsidR="00842296" w:rsidRPr="00842296">
        <w:rPr>
          <w:noProof/>
        </w:rPr>
        <w:t xml:space="preserve"> to IMO instruments in the existing definitions and to include further definitions relevant for the Directive, notably the III-Code. </w:t>
      </w:r>
    </w:p>
    <w:p w14:paraId="06D7C4CA" w14:textId="77777777" w:rsidR="00842296" w:rsidRPr="00842296" w:rsidRDefault="00842296" w:rsidP="00842296">
      <w:pPr>
        <w:pBdr>
          <w:top w:val="nil"/>
          <w:left w:val="nil"/>
          <w:bottom w:val="nil"/>
          <w:right w:val="nil"/>
          <w:between w:val="nil"/>
          <w:bar w:val="nil"/>
        </w:pBdr>
        <w:spacing w:after="240"/>
        <w:rPr>
          <w:b/>
          <w:i/>
          <w:noProof/>
        </w:rPr>
      </w:pPr>
      <w:r w:rsidRPr="00842296">
        <w:rPr>
          <w:b/>
          <w:i/>
          <w:noProof/>
        </w:rPr>
        <w:t>Conditions for allowing a ship to sail</w:t>
      </w:r>
    </w:p>
    <w:p w14:paraId="1EA521EC" w14:textId="77777777" w:rsidR="00842296" w:rsidRPr="00842296" w:rsidRDefault="00114D84" w:rsidP="00842296">
      <w:pPr>
        <w:pBdr>
          <w:top w:val="nil"/>
          <w:left w:val="nil"/>
          <w:bottom w:val="nil"/>
          <w:right w:val="nil"/>
          <w:between w:val="nil"/>
          <w:bar w:val="nil"/>
        </w:pBdr>
        <w:spacing w:after="240"/>
        <w:rPr>
          <w:noProof/>
        </w:rPr>
      </w:pPr>
      <w:r>
        <w:rPr>
          <w:noProof/>
        </w:rPr>
        <w:t>In Point 2</w:t>
      </w:r>
      <w:r w:rsidR="00842296" w:rsidRPr="00842296">
        <w:rPr>
          <w:noProof/>
        </w:rPr>
        <w:t>, Article 4 is amended to introduce the use of the database for verification of the condition of the ship (transferring in, as the case may be) before the ship is allowed to operate.</w:t>
      </w:r>
    </w:p>
    <w:p w14:paraId="4013187A" w14:textId="77777777" w:rsidR="00137166" w:rsidRPr="00842296" w:rsidRDefault="00114D84" w:rsidP="00137166">
      <w:pPr>
        <w:pBdr>
          <w:top w:val="nil"/>
          <w:left w:val="nil"/>
          <w:bottom w:val="nil"/>
          <w:right w:val="nil"/>
          <w:between w:val="nil"/>
          <w:bar w:val="nil"/>
        </w:pBdr>
        <w:spacing w:after="240"/>
        <w:rPr>
          <w:noProof/>
        </w:rPr>
      </w:pPr>
      <w:r w:rsidRPr="00EE538D">
        <w:rPr>
          <w:noProof/>
          <w:lang w:val="fr-BE"/>
        </w:rPr>
        <w:t xml:space="preserve">Point 3 inserts Articles 4a – 4c. </w:t>
      </w:r>
      <w:r w:rsidR="00A71385" w:rsidRPr="00EE538D">
        <w:rPr>
          <w:noProof/>
          <w:lang w:val="fr-BE"/>
        </w:rPr>
        <w:tab/>
      </w:r>
      <w:r w:rsidR="00A71385" w:rsidRPr="00EE538D">
        <w:rPr>
          <w:noProof/>
          <w:lang w:val="fr-BE"/>
        </w:rPr>
        <w:br/>
      </w:r>
      <w:r>
        <w:rPr>
          <w:noProof/>
        </w:rPr>
        <w:t>N</w:t>
      </w:r>
      <w:r w:rsidR="00842296" w:rsidRPr="00842296">
        <w:rPr>
          <w:noProof/>
        </w:rPr>
        <w:t>ew Article 4a requires the Member State as flag State to adhere to the III-Code and the requirement to carry out supplementary flag State inspections to ensure the safety of ships flying the flag of a Member State.</w:t>
      </w:r>
      <w:r>
        <w:rPr>
          <w:noProof/>
        </w:rPr>
        <w:tab/>
        <w:t xml:space="preserve"> </w:t>
      </w:r>
      <w:r>
        <w:rPr>
          <w:noProof/>
        </w:rPr>
        <w:br/>
        <w:t>N</w:t>
      </w:r>
      <w:r w:rsidR="00842296" w:rsidRPr="00842296">
        <w:rPr>
          <w:noProof/>
        </w:rPr>
        <w:t>ew Article 4b</w:t>
      </w:r>
      <w:r w:rsidR="00137166">
        <w:rPr>
          <w:noProof/>
        </w:rPr>
        <w:t>,</w:t>
      </w:r>
      <w:r w:rsidR="00842296" w:rsidRPr="00842296">
        <w:rPr>
          <w:noProof/>
        </w:rPr>
        <w:t xml:space="preserve"> introduces the requirement on administrations to have the appropriate resources, commensurate with the size and type of fleet (ships registered under the flag) to meet the supplementary inspection obligation and the EU RO oversight and monitoring requirements.</w:t>
      </w:r>
      <w:r>
        <w:rPr>
          <w:noProof/>
        </w:rPr>
        <w:t xml:space="preserve"> </w:t>
      </w:r>
      <w:r w:rsidR="00842296" w:rsidRPr="00842296">
        <w:rPr>
          <w:noProof/>
        </w:rPr>
        <w:t>The precise details of such resources for carrying out inspections of flagged fleet and RO monitoring will be laid down via an implementing measure.</w:t>
      </w:r>
      <w:r>
        <w:rPr>
          <w:noProof/>
        </w:rPr>
        <w:br/>
        <w:t>N</w:t>
      </w:r>
      <w:r w:rsidR="00A71385">
        <w:rPr>
          <w:noProof/>
        </w:rPr>
        <w:t>ew Article 4c is laying</w:t>
      </w:r>
      <w:r w:rsidR="00137166" w:rsidRPr="00842296">
        <w:rPr>
          <w:noProof/>
        </w:rPr>
        <w:t xml:space="preserve"> down responsibilities and common capacity building of the flag State personnel. This includes the continuous development of training schemes and material reflecting updates in the international IMO </w:t>
      </w:r>
      <w:r w:rsidR="00137166">
        <w:rPr>
          <w:noProof/>
        </w:rPr>
        <w:t>C</w:t>
      </w:r>
      <w:r w:rsidR="00137166" w:rsidRPr="00842296">
        <w:rPr>
          <w:noProof/>
        </w:rPr>
        <w:t>onventions as well as possible new requirements following on from environmental considerations especially as regards new technologies</w:t>
      </w:r>
      <w:r w:rsidR="00137166">
        <w:rPr>
          <w:noProof/>
        </w:rPr>
        <w:t xml:space="preserve"> (e.g. propulsion, new types of fuel etc)</w:t>
      </w:r>
      <w:r w:rsidR="00137166" w:rsidRPr="00842296">
        <w:rPr>
          <w:noProof/>
        </w:rPr>
        <w:t>.</w:t>
      </w:r>
    </w:p>
    <w:p w14:paraId="379ECD92" w14:textId="77777777" w:rsidR="00842296" w:rsidRPr="00842296" w:rsidRDefault="00842296" w:rsidP="00842296">
      <w:pPr>
        <w:pBdr>
          <w:top w:val="nil"/>
          <w:left w:val="nil"/>
          <w:bottom w:val="nil"/>
          <w:right w:val="nil"/>
          <w:between w:val="nil"/>
          <w:bar w:val="nil"/>
        </w:pBdr>
        <w:spacing w:after="240"/>
        <w:rPr>
          <w:b/>
          <w:bCs/>
          <w:i/>
          <w:iCs/>
          <w:noProof/>
        </w:rPr>
      </w:pPr>
      <w:r w:rsidRPr="00842296">
        <w:rPr>
          <w:b/>
          <w:bCs/>
          <w:i/>
          <w:iCs/>
          <w:noProof/>
        </w:rPr>
        <w:t xml:space="preserve">Actions in relation to or following monitoring of flagged ships </w:t>
      </w:r>
    </w:p>
    <w:p w14:paraId="62413E4B" w14:textId="77777777" w:rsidR="00137166" w:rsidRPr="00842296" w:rsidRDefault="00A71385" w:rsidP="00137166">
      <w:pPr>
        <w:pBdr>
          <w:top w:val="nil"/>
          <w:left w:val="nil"/>
          <w:bottom w:val="nil"/>
          <w:right w:val="nil"/>
          <w:between w:val="nil"/>
          <w:bar w:val="nil"/>
        </w:pBdr>
        <w:spacing w:after="240"/>
        <w:rPr>
          <w:noProof/>
        </w:rPr>
      </w:pPr>
      <w:r>
        <w:rPr>
          <w:noProof/>
        </w:rPr>
        <w:t>In Point 4</w:t>
      </w:r>
      <w:r w:rsidR="00137166" w:rsidRPr="00842296">
        <w:rPr>
          <w:noProof/>
        </w:rPr>
        <w:t xml:space="preserve">, Article 5 is amended to require the Member States as flag </w:t>
      </w:r>
      <w:r w:rsidR="00137166">
        <w:rPr>
          <w:noProof/>
        </w:rPr>
        <w:t>S</w:t>
      </w:r>
      <w:r w:rsidR="00137166" w:rsidRPr="00842296">
        <w:rPr>
          <w:noProof/>
        </w:rPr>
        <w:t xml:space="preserve">tates to </w:t>
      </w:r>
      <w:r w:rsidR="00137166">
        <w:rPr>
          <w:noProof/>
        </w:rPr>
        <w:t>use the Union Maritime Information Exchange System (SafeSeaNet) to control and</w:t>
      </w:r>
      <w:r w:rsidR="00137166" w:rsidRPr="00842296">
        <w:rPr>
          <w:noProof/>
        </w:rPr>
        <w:t xml:space="preserve"> monitor ships under their flag</w:t>
      </w:r>
      <w:r w:rsidR="00137166">
        <w:rPr>
          <w:noProof/>
        </w:rPr>
        <w:t xml:space="preserve"> and check e.g. whether they are</w:t>
      </w:r>
      <w:r w:rsidR="00137166" w:rsidRPr="00842296">
        <w:rPr>
          <w:noProof/>
        </w:rPr>
        <w:t xml:space="preserve"> being detained under port State control</w:t>
      </w:r>
      <w:r w:rsidR="00137166">
        <w:rPr>
          <w:noProof/>
        </w:rPr>
        <w:t>.</w:t>
      </w:r>
      <w:r w:rsidR="00137166" w:rsidRPr="00842296">
        <w:rPr>
          <w:noProof/>
        </w:rPr>
        <w:t xml:space="preserve"> This amendment also addresses the lack of flexibility of the flag State regime in cases of crisis or unexpected events, such as the COVID-19 pandemic. </w:t>
      </w:r>
    </w:p>
    <w:p w14:paraId="7BFF9E6E" w14:textId="77777777" w:rsidR="00842296" w:rsidRPr="00842296" w:rsidRDefault="00842296" w:rsidP="00842296">
      <w:pPr>
        <w:pBdr>
          <w:top w:val="nil"/>
          <w:left w:val="nil"/>
          <w:bottom w:val="nil"/>
          <w:right w:val="nil"/>
          <w:between w:val="nil"/>
          <w:bar w:val="nil"/>
        </w:pBdr>
        <w:spacing w:after="240"/>
        <w:rPr>
          <w:b/>
          <w:i/>
          <w:noProof/>
        </w:rPr>
      </w:pPr>
      <w:r w:rsidRPr="00842296">
        <w:rPr>
          <w:b/>
          <w:i/>
          <w:noProof/>
        </w:rPr>
        <w:t>Electronic information and inspection database</w:t>
      </w:r>
    </w:p>
    <w:p w14:paraId="186DE457" w14:textId="77777777" w:rsidR="00842296" w:rsidRPr="00842296" w:rsidRDefault="00A71385" w:rsidP="00842296">
      <w:pPr>
        <w:pBdr>
          <w:top w:val="nil"/>
          <w:left w:val="nil"/>
          <w:bottom w:val="nil"/>
          <w:right w:val="nil"/>
          <w:between w:val="nil"/>
          <w:bar w:val="nil"/>
        </w:pBdr>
        <w:spacing w:after="240"/>
        <w:rPr>
          <w:noProof/>
        </w:rPr>
      </w:pPr>
      <w:r>
        <w:rPr>
          <w:noProof/>
        </w:rPr>
        <w:t>In Point 5</w:t>
      </w:r>
      <w:r w:rsidR="00842296" w:rsidRPr="00842296">
        <w:rPr>
          <w:noProof/>
        </w:rPr>
        <w:t xml:space="preserve">, Article 6 is amended to introduce e-documents that are to be recorded, kept, reported and shared via a national e-certification registry compatible with the inspections database in the new Article 6a. E-documents concern among others e-inspection reports and e-certificates. </w:t>
      </w:r>
    </w:p>
    <w:p w14:paraId="4ADD932E" w14:textId="77777777" w:rsidR="00842296" w:rsidRPr="00842296" w:rsidRDefault="00A71385" w:rsidP="00842296">
      <w:pPr>
        <w:pBdr>
          <w:top w:val="nil"/>
          <w:left w:val="nil"/>
          <w:bottom w:val="nil"/>
          <w:right w:val="nil"/>
          <w:between w:val="nil"/>
          <w:bar w:val="nil"/>
        </w:pBdr>
        <w:spacing w:after="240"/>
        <w:rPr>
          <w:noProof/>
        </w:rPr>
      </w:pPr>
      <w:r>
        <w:rPr>
          <w:noProof/>
        </w:rPr>
        <w:t>Pont 6</w:t>
      </w:r>
      <w:r w:rsidR="00842296" w:rsidRPr="00842296">
        <w:rPr>
          <w:noProof/>
        </w:rPr>
        <w:t xml:space="preserve"> introduces a new Article 6a and the establishment of the inspection database to be hosted by the Commission. It is based on the inspection database already in operation for PSC and passenger ship inspection reporting and will use the same technical features. As regards electronic transmissions of e-certificates, these will be using the same technical solutions as established by the PSC Directive, based on the technical solution already in operation for ROs to meet the requirements for sharing e-certificates, as stipulated in the EU RO legislation. </w:t>
      </w:r>
    </w:p>
    <w:p w14:paraId="316420AE" w14:textId="77777777" w:rsidR="00842296" w:rsidRPr="00842296" w:rsidRDefault="00842296" w:rsidP="00842296">
      <w:pPr>
        <w:pBdr>
          <w:top w:val="nil"/>
          <w:left w:val="nil"/>
          <w:bottom w:val="nil"/>
          <w:right w:val="nil"/>
          <w:between w:val="nil"/>
          <w:bar w:val="nil"/>
        </w:pBdr>
        <w:spacing w:after="240"/>
        <w:rPr>
          <w:noProof/>
        </w:rPr>
      </w:pPr>
      <w:r w:rsidRPr="00842296">
        <w:rPr>
          <w:noProof/>
        </w:rPr>
        <w:t xml:space="preserve">The approach is one of building on the existing systems, creating further synergies, avoiding duplication and re-using information as far as possible, </w:t>
      </w:r>
      <w:r w:rsidR="00137166">
        <w:rPr>
          <w:noProof/>
        </w:rPr>
        <w:t>relying on</w:t>
      </w:r>
      <w:r w:rsidRPr="00842296">
        <w:rPr>
          <w:noProof/>
        </w:rPr>
        <w:t xml:space="preserve"> one interoperable system.</w:t>
      </w:r>
    </w:p>
    <w:p w14:paraId="69468C4C" w14:textId="77777777" w:rsidR="00842296" w:rsidRPr="00842296" w:rsidRDefault="00842296" w:rsidP="00842296">
      <w:pPr>
        <w:pBdr>
          <w:top w:val="nil"/>
          <w:left w:val="nil"/>
          <w:bottom w:val="nil"/>
          <w:right w:val="nil"/>
          <w:between w:val="nil"/>
          <w:bar w:val="nil"/>
        </w:pBdr>
        <w:spacing w:after="240"/>
        <w:rPr>
          <w:b/>
          <w:bCs/>
          <w:i/>
          <w:iCs/>
          <w:noProof/>
        </w:rPr>
      </w:pPr>
      <w:r w:rsidRPr="00842296">
        <w:rPr>
          <w:b/>
          <w:bCs/>
          <w:i/>
          <w:iCs/>
          <w:noProof/>
        </w:rPr>
        <w:t>Monitoring of compliance and performance</w:t>
      </w:r>
    </w:p>
    <w:p w14:paraId="52813EB0" w14:textId="77777777" w:rsidR="00137166" w:rsidRPr="00842296" w:rsidRDefault="00137166" w:rsidP="00137166">
      <w:pPr>
        <w:pBdr>
          <w:top w:val="nil"/>
          <w:left w:val="nil"/>
          <w:bottom w:val="nil"/>
          <w:right w:val="nil"/>
          <w:between w:val="nil"/>
          <w:bar w:val="nil"/>
        </w:pBdr>
        <w:spacing w:after="240"/>
        <w:rPr>
          <w:noProof/>
        </w:rPr>
      </w:pPr>
      <w:r w:rsidRPr="00842296">
        <w:rPr>
          <w:noProof/>
        </w:rPr>
        <w:t xml:space="preserve">In point </w:t>
      </w:r>
      <w:r w:rsidR="00A71385">
        <w:rPr>
          <w:noProof/>
          <w:lang w:val="en-US"/>
        </w:rPr>
        <w:t>7</w:t>
      </w:r>
      <w:r w:rsidRPr="00842296">
        <w:rPr>
          <w:noProof/>
          <w:lang w:val="en-US"/>
        </w:rPr>
        <w:t xml:space="preserve">, Article 7 is amended to </w:t>
      </w:r>
      <w:r>
        <w:rPr>
          <w:noProof/>
          <w:lang w:val="en-US"/>
        </w:rPr>
        <w:t>clarify</w:t>
      </w:r>
      <w:r w:rsidRPr="00842296">
        <w:rPr>
          <w:noProof/>
          <w:lang w:val="en-US"/>
        </w:rPr>
        <w:t xml:space="preserve"> what information </w:t>
      </w:r>
      <w:r>
        <w:rPr>
          <w:noProof/>
          <w:lang w:val="en-US"/>
        </w:rPr>
        <w:t xml:space="preserve">shall be published </w:t>
      </w:r>
      <w:r w:rsidRPr="00842296">
        <w:rPr>
          <w:noProof/>
          <w:lang w:val="en-US"/>
        </w:rPr>
        <w:t>following an IMO Audit.</w:t>
      </w:r>
      <w:r w:rsidRPr="00842296">
        <w:rPr>
          <w:noProof/>
        </w:rPr>
        <w:t xml:space="preserve"> It </w:t>
      </w:r>
      <w:r>
        <w:rPr>
          <w:noProof/>
        </w:rPr>
        <w:t>also</w:t>
      </w:r>
      <w:r w:rsidRPr="00842296">
        <w:rPr>
          <w:noProof/>
        </w:rPr>
        <w:t xml:space="preserve"> introduces the requirement that the Member State as auditee shall allow for the possibility of the Commission, assisted by EMSA, to observe such IMO audits. The aim is to ensure transparency and facilitate </w:t>
      </w:r>
      <w:r>
        <w:rPr>
          <w:noProof/>
        </w:rPr>
        <w:t xml:space="preserve">synergies </w:t>
      </w:r>
      <w:r w:rsidRPr="00842296">
        <w:rPr>
          <w:noProof/>
        </w:rPr>
        <w:t xml:space="preserve">between IMO Audits and EMSA visits. </w:t>
      </w:r>
    </w:p>
    <w:p w14:paraId="434EC22D" w14:textId="77777777" w:rsidR="00842296" w:rsidRPr="00842296" w:rsidRDefault="00842296" w:rsidP="00842296">
      <w:pPr>
        <w:pBdr>
          <w:top w:val="nil"/>
          <w:left w:val="nil"/>
          <w:bottom w:val="nil"/>
          <w:right w:val="nil"/>
          <w:between w:val="nil"/>
          <w:bar w:val="nil"/>
        </w:pBdr>
        <w:spacing w:after="240"/>
        <w:rPr>
          <w:b/>
          <w:bCs/>
          <w:i/>
          <w:iCs/>
          <w:noProof/>
        </w:rPr>
      </w:pPr>
      <w:r w:rsidRPr="00842296">
        <w:rPr>
          <w:b/>
          <w:bCs/>
          <w:i/>
          <w:iCs/>
          <w:noProof/>
        </w:rPr>
        <w:t>Quality Management and performance of flag States</w:t>
      </w:r>
    </w:p>
    <w:p w14:paraId="3F7C02D4" w14:textId="77777777" w:rsidR="00137166" w:rsidRPr="00842296" w:rsidRDefault="00A71385" w:rsidP="00137166">
      <w:pPr>
        <w:pBdr>
          <w:top w:val="nil"/>
          <w:left w:val="nil"/>
          <w:bottom w:val="nil"/>
          <w:right w:val="nil"/>
          <w:between w:val="nil"/>
          <w:bar w:val="nil"/>
        </w:pBdr>
        <w:spacing w:after="240"/>
        <w:rPr>
          <w:noProof/>
        </w:rPr>
      </w:pPr>
      <w:r>
        <w:rPr>
          <w:noProof/>
        </w:rPr>
        <w:t>In Point 8</w:t>
      </w:r>
      <w:r w:rsidR="00137166" w:rsidRPr="00842296">
        <w:rPr>
          <w:noProof/>
        </w:rPr>
        <w:t>, Article 8 is amended and the scope and coverage of the Quality Management System is clarified to cover all registries</w:t>
      </w:r>
      <w:r w:rsidR="00137166">
        <w:rPr>
          <w:noProof/>
        </w:rPr>
        <w:t>,</w:t>
      </w:r>
      <w:r w:rsidR="00137166" w:rsidRPr="00842296">
        <w:rPr>
          <w:noProof/>
        </w:rPr>
        <w:t xml:space="preserve"> whether it is the traditional (so-called first registers), international or overseas or similar (called second registers) under the authority of the flag State and flying th</w:t>
      </w:r>
      <w:r w:rsidR="00137166">
        <w:rPr>
          <w:noProof/>
        </w:rPr>
        <w:t>e</w:t>
      </w:r>
      <w:r w:rsidR="00137166" w:rsidRPr="00842296">
        <w:rPr>
          <w:noProof/>
        </w:rPr>
        <w:t xml:space="preserve"> flag of that State as well as coverage of all flag State-related activities.</w:t>
      </w:r>
    </w:p>
    <w:p w14:paraId="138547A0" w14:textId="77777777" w:rsidR="00137166" w:rsidRPr="00842296" w:rsidRDefault="00137166" w:rsidP="00137166">
      <w:pPr>
        <w:pBdr>
          <w:top w:val="nil"/>
          <w:left w:val="nil"/>
          <w:bottom w:val="nil"/>
          <w:right w:val="nil"/>
          <w:between w:val="nil"/>
          <w:bar w:val="nil"/>
        </w:pBdr>
        <w:spacing w:after="240"/>
        <w:rPr>
          <w:noProof/>
        </w:rPr>
      </w:pPr>
      <w:r w:rsidRPr="00842296">
        <w:rPr>
          <w:noProof/>
        </w:rPr>
        <w:t xml:space="preserve">It further introduces the conditions for control if the flag State is, or will be, using non-exclusive inspectors, and introduces the requirement for all involved to ensure </w:t>
      </w:r>
      <w:r>
        <w:rPr>
          <w:noProof/>
        </w:rPr>
        <w:t xml:space="preserve">the </w:t>
      </w:r>
      <w:r w:rsidRPr="00842296">
        <w:rPr>
          <w:noProof/>
        </w:rPr>
        <w:t>absence of conflict of interest.</w:t>
      </w:r>
    </w:p>
    <w:p w14:paraId="7B1978F9" w14:textId="77777777" w:rsidR="00137166" w:rsidRDefault="00137166" w:rsidP="00137166">
      <w:pPr>
        <w:pBdr>
          <w:top w:val="nil"/>
          <w:left w:val="nil"/>
          <w:bottom w:val="nil"/>
          <w:right w:val="nil"/>
          <w:between w:val="nil"/>
          <w:bar w:val="nil"/>
        </w:pBdr>
        <w:spacing w:after="240"/>
        <w:rPr>
          <w:noProof/>
        </w:rPr>
      </w:pPr>
      <w:r w:rsidRPr="00842296">
        <w:rPr>
          <w:noProof/>
        </w:rPr>
        <w:t>Finally</w:t>
      </w:r>
      <w:r>
        <w:rPr>
          <w:noProof/>
        </w:rPr>
        <w:t>,</w:t>
      </w:r>
      <w:r w:rsidRPr="00842296">
        <w:rPr>
          <w:noProof/>
        </w:rPr>
        <w:t xml:space="preserve"> the current performance measurement should be revised and modernised, via an implementing act, taking into account a number of further criteria as well as similar performance scheme for ROs. The requirements to be applied by the Member States for their own assessment of performance as well as the requirement for the Commission to make overall results publicly available is introduced.</w:t>
      </w:r>
    </w:p>
    <w:p w14:paraId="1B42DCF9" w14:textId="77777777" w:rsidR="00A71385" w:rsidRPr="00842296" w:rsidRDefault="00A71385" w:rsidP="00137166">
      <w:pPr>
        <w:pBdr>
          <w:top w:val="nil"/>
          <w:left w:val="nil"/>
          <w:bottom w:val="nil"/>
          <w:right w:val="nil"/>
          <w:between w:val="nil"/>
          <w:bar w:val="nil"/>
        </w:pBdr>
        <w:spacing w:after="240"/>
        <w:rPr>
          <w:noProof/>
        </w:rPr>
      </w:pPr>
      <w:r>
        <w:rPr>
          <w:noProof/>
        </w:rPr>
        <w:t>In point 9, Article 9 is deleted.</w:t>
      </w:r>
    </w:p>
    <w:p w14:paraId="6F240150" w14:textId="77777777" w:rsidR="00842296" w:rsidRPr="00842296" w:rsidRDefault="00842296" w:rsidP="00842296">
      <w:pPr>
        <w:pBdr>
          <w:top w:val="nil"/>
          <w:left w:val="nil"/>
          <w:bottom w:val="nil"/>
          <w:right w:val="nil"/>
          <w:between w:val="nil"/>
          <w:bar w:val="nil"/>
        </w:pBdr>
        <w:spacing w:after="240"/>
        <w:rPr>
          <w:b/>
          <w:i/>
          <w:noProof/>
        </w:rPr>
      </w:pPr>
      <w:r w:rsidRPr="00842296">
        <w:rPr>
          <w:b/>
          <w:i/>
          <w:noProof/>
        </w:rPr>
        <w:t>Cooperation and exchange of information</w:t>
      </w:r>
    </w:p>
    <w:p w14:paraId="5353577E" w14:textId="77777777" w:rsidR="00137166" w:rsidRPr="00842296" w:rsidRDefault="000F6384" w:rsidP="00137166">
      <w:pPr>
        <w:pBdr>
          <w:top w:val="nil"/>
          <w:left w:val="nil"/>
          <w:bottom w:val="nil"/>
          <w:right w:val="nil"/>
          <w:between w:val="nil"/>
          <w:bar w:val="nil"/>
        </w:pBdr>
        <w:spacing w:after="240"/>
        <w:rPr>
          <w:noProof/>
        </w:rPr>
      </w:pPr>
      <w:r>
        <w:rPr>
          <w:noProof/>
        </w:rPr>
        <w:t>Point 10</w:t>
      </w:r>
      <w:r w:rsidR="0077530A">
        <w:rPr>
          <w:noProof/>
        </w:rPr>
        <w:t xml:space="preserve"> introduces Articles 9a and 9b.</w:t>
      </w:r>
      <w:r w:rsidR="0077530A">
        <w:rPr>
          <w:noProof/>
        </w:rPr>
        <w:tab/>
        <w:t xml:space="preserve">  </w:t>
      </w:r>
      <w:r w:rsidR="0077530A">
        <w:rPr>
          <w:noProof/>
        </w:rPr>
        <w:br/>
        <w:t xml:space="preserve">New </w:t>
      </w:r>
      <w:r w:rsidR="00137166" w:rsidRPr="00842296">
        <w:rPr>
          <w:noProof/>
        </w:rPr>
        <w:t>Articl</w:t>
      </w:r>
      <w:r w:rsidR="0077530A">
        <w:rPr>
          <w:noProof/>
        </w:rPr>
        <w:t>e 9 and establishes a high level</w:t>
      </w:r>
      <w:r w:rsidR="00137166" w:rsidRPr="00842296">
        <w:rPr>
          <w:noProof/>
        </w:rPr>
        <w:t xml:space="preserve"> group </w:t>
      </w:r>
      <w:r w:rsidR="0077530A">
        <w:rPr>
          <w:noProof/>
        </w:rPr>
        <w:t xml:space="preserve">on flag State matters, </w:t>
      </w:r>
      <w:r w:rsidR="00137166" w:rsidRPr="00842296">
        <w:rPr>
          <w:noProof/>
        </w:rPr>
        <w:t>composed of Member States’ Flag State authorities and experts</w:t>
      </w:r>
      <w:r w:rsidR="00137166">
        <w:rPr>
          <w:noProof/>
        </w:rPr>
        <w:t xml:space="preserve"> </w:t>
      </w:r>
      <w:r w:rsidR="00137166" w:rsidRPr="00842296">
        <w:rPr>
          <w:noProof/>
        </w:rPr>
        <w:t xml:space="preserve">for discussing all flag State related and pertinent issues. </w:t>
      </w:r>
      <w:r w:rsidR="0077530A">
        <w:rPr>
          <w:noProof/>
        </w:rPr>
        <w:br/>
        <w:t>New Article 9b establishes a</w:t>
      </w:r>
      <w:r w:rsidR="00137166" w:rsidRPr="00842296">
        <w:rPr>
          <w:noProof/>
        </w:rPr>
        <w:t xml:space="preserve"> </w:t>
      </w:r>
      <w:r w:rsidR="0077530A">
        <w:rPr>
          <w:noProof/>
        </w:rPr>
        <w:t>d</w:t>
      </w:r>
      <w:r w:rsidR="0077530A" w:rsidRPr="00842296">
        <w:rPr>
          <w:noProof/>
        </w:rPr>
        <w:t xml:space="preserve">ynamic </w:t>
      </w:r>
      <w:r w:rsidR="0077530A">
        <w:rPr>
          <w:noProof/>
        </w:rPr>
        <w:t xml:space="preserve">electronic reporting tool </w:t>
      </w:r>
      <w:r w:rsidR="00137166" w:rsidRPr="00842296">
        <w:rPr>
          <w:noProof/>
        </w:rPr>
        <w:t>for gathering information and statistics.</w:t>
      </w:r>
    </w:p>
    <w:p w14:paraId="3F50594F" w14:textId="77777777" w:rsidR="00842296" w:rsidRPr="00842296" w:rsidRDefault="00842296" w:rsidP="00842296">
      <w:pPr>
        <w:pBdr>
          <w:top w:val="nil"/>
          <w:left w:val="nil"/>
          <w:bottom w:val="nil"/>
          <w:right w:val="nil"/>
          <w:between w:val="nil"/>
          <w:bar w:val="nil"/>
        </w:pBdr>
        <w:spacing w:after="240"/>
        <w:rPr>
          <w:b/>
          <w:bCs/>
          <w:i/>
          <w:iCs/>
          <w:noProof/>
        </w:rPr>
      </w:pPr>
      <w:r w:rsidRPr="00842296">
        <w:rPr>
          <w:b/>
          <w:bCs/>
          <w:i/>
          <w:iCs/>
          <w:noProof/>
        </w:rPr>
        <w:t>Committee Procedure</w:t>
      </w:r>
    </w:p>
    <w:p w14:paraId="087F120E" w14:textId="77777777" w:rsidR="00137166" w:rsidRDefault="000F6384" w:rsidP="00137166">
      <w:pPr>
        <w:pBdr>
          <w:top w:val="nil"/>
          <w:left w:val="nil"/>
          <w:bottom w:val="nil"/>
          <w:right w:val="nil"/>
          <w:between w:val="nil"/>
          <w:bar w:val="nil"/>
        </w:pBdr>
        <w:spacing w:after="240"/>
        <w:rPr>
          <w:bCs/>
          <w:iCs/>
          <w:noProof/>
        </w:rPr>
      </w:pPr>
      <w:r>
        <w:rPr>
          <w:bCs/>
          <w:iCs/>
          <w:noProof/>
        </w:rPr>
        <w:t>In point 11</w:t>
      </w:r>
      <w:r w:rsidR="00137166" w:rsidRPr="00842296">
        <w:rPr>
          <w:bCs/>
          <w:iCs/>
          <w:noProof/>
        </w:rPr>
        <w:t>, article 10 is updated with the most recent text regarding committee procedures for implementing acts.</w:t>
      </w:r>
    </w:p>
    <w:p w14:paraId="0DE45B36" w14:textId="77777777" w:rsidR="001702D4" w:rsidRPr="00594529" w:rsidRDefault="001702D4" w:rsidP="001702D4">
      <w:pPr>
        <w:pBdr>
          <w:top w:val="nil"/>
          <w:left w:val="nil"/>
          <w:bottom w:val="nil"/>
          <w:right w:val="nil"/>
          <w:between w:val="nil"/>
          <w:bar w:val="nil"/>
        </w:pBdr>
        <w:spacing w:after="240"/>
        <w:rPr>
          <w:b/>
          <w:bCs/>
          <w:i/>
          <w:iCs/>
          <w:noProof/>
        </w:rPr>
      </w:pPr>
      <w:r w:rsidRPr="00594529">
        <w:rPr>
          <w:b/>
          <w:bCs/>
          <w:i/>
          <w:iCs/>
          <w:noProof/>
        </w:rPr>
        <w:t>Delegated acts</w:t>
      </w:r>
    </w:p>
    <w:p w14:paraId="0C8BDBF8" w14:textId="77777777" w:rsidR="001702D4" w:rsidRDefault="001702D4" w:rsidP="001702D4">
      <w:pPr>
        <w:pBdr>
          <w:top w:val="nil"/>
          <w:left w:val="nil"/>
          <w:bottom w:val="nil"/>
          <w:right w:val="nil"/>
          <w:between w:val="nil"/>
          <w:bar w:val="nil"/>
        </w:pBdr>
        <w:spacing w:after="240"/>
        <w:rPr>
          <w:noProof/>
        </w:rPr>
      </w:pPr>
      <w:r>
        <w:rPr>
          <w:noProof/>
        </w:rPr>
        <w:t xml:space="preserve">Point </w:t>
      </w:r>
      <w:r w:rsidR="000F6384">
        <w:rPr>
          <w:noProof/>
        </w:rPr>
        <w:t>12</w:t>
      </w:r>
      <w:r>
        <w:rPr>
          <w:noProof/>
        </w:rPr>
        <w:t xml:space="preserve"> provides that the </w:t>
      </w:r>
      <w:r w:rsidRPr="00594529">
        <w:rPr>
          <w:noProof/>
        </w:rPr>
        <w:t xml:space="preserve">Commission </w:t>
      </w:r>
      <w:r>
        <w:rPr>
          <w:noProof/>
        </w:rPr>
        <w:t>is</w:t>
      </w:r>
      <w:r w:rsidRPr="00594529">
        <w:rPr>
          <w:noProof/>
        </w:rPr>
        <w:t xml:space="preserve"> empowered to adopt delegated acts </w:t>
      </w:r>
      <w:r>
        <w:rPr>
          <w:noProof/>
        </w:rPr>
        <w:t>to update the A</w:t>
      </w:r>
      <w:r w:rsidR="00B13CF3">
        <w:rPr>
          <w:noProof/>
        </w:rPr>
        <w:t>nnex and</w:t>
      </w:r>
      <w:r w:rsidR="00B13CF3" w:rsidRPr="00B13CF3">
        <w:rPr>
          <w:noProof/>
        </w:rPr>
        <w:t xml:space="preserve"> </w:t>
      </w:r>
      <w:r w:rsidR="00B13CF3">
        <w:rPr>
          <w:noProof/>
        </w:rPr>
        <w:t>that any updates to are subject to the standard non-regression clause. This means that if there are changes at the international level, the standards in the EU instrument are at least maintained at the current level.</w:t>
      </w:r>
    </w:p>
    <w:p w14:paraId="6C827928" w14:textId="77777777" w:rsidR="001702D4" w:rsidRPr="00FD2919" w:rsidRDefault="001A0F00" w:rsidP="001702D4">
      <w:pPr>
        <w:pBdr>
          <w:top w:val="nil"/>
          <w:left w:val="nil"/>
          <w:bottom w:val="nil"/>
          <w:right w:val="nil"/>
          <w:between w:val="nil"/>
          <w:bar w:val="nil"/>
        </w:pBdr>
        <w:spacing w:after="240"/>
        <w:rPr>
          <w:b/>
          <w:bCs/>
          <w:i/>
          <w:iCs/>
          <w:noProof/>
        </w:rPr>
      </w:pPr>
      <w:r>
        <w:rPr>
          <w:b/>
          <w:bCs/>
          <w:i/>
          <w:iCs/>
          <w:noProof/>
        </w:rPr>
        <w:t>Exercise of the delegation</w:t>
      </w:r>
    </w:p>
    <w:p w14:paraId="646ED8FB" w14:textId="77777777" w:rsidR="001702D4" w:rsidRPr="001702D4" w:rsidRDefault="001702D4" w:rsidP="001702D4">
      <w:pPr>
        <w:pBdr>
          <w:top w:val="nil"/>
          <w:left w:val="nil"/>
          <w:bottom w:val="nil"/>
          <w:right w:val="nil"/>
          <w:between w:val="nil"/>
          <w:bar w:val="nil"/>
        </w:pBdr>
        <w:spacing w:after="240"/>
        <w:rPr>
          <w:noProof/>
        </w:rPr>
      </w:pPr>
      <w:r>
        <w:rPr>
          <w:noProof/>
        </w:rPr>
        <w:t xml:space="preserve">Point </w:t>
      </w:r>
      <w:r w:rsidR="00B13CF3">
        <w:rPr>
          <w:noProof/>
        </w:rPr>
        <w:t>13</w:t>
      </w:r>
      <w:r>
        <w:rPr>
          <w:noProof/>
        </w:rPr>
        <w:t xml:space="preserve"> sets out </w:t>
      </w:r>
      <w:r w:rsidR="0008247E">
        <w:rPr>
          <w:noProof/>
        </w:rPr>
        <w:t>the standard text for the exercise of delegation.</w:t>
      </w:r>
    </w:p>
    <w:p w14:paraId="0B87134B" w14:textId="77777777" w:rsidR="00842296" w:rsidRPr="00842296" w:rsidRDefault="00842296" w:rsidP="00842296">
      <w:pPr>
        <w:pBdr>
          <w:top w:val="nil"/>
          <w:left w:val="nil"/>
          <w:bottom w:val="nil"/>
          <w:right w:val="nil"/>
          <w:between w:val="nil"/>
          <w:bar w:val="nil"/>
        </w:pBdr>
        <w:spacing w:after="240"/>
        <w:rPr>
          <w:b/>
          <w:i/>
          <w:noProof/>
        </w:rPr>
      </w:pPr>
      <w:r w:rsidRPr="00842296">
        <w:rPr>
          <w:b/>
          <w:i/>
          <w:noProof/>
        </w:rPr>
        <w:t>Annexes</w:t>
      </w:r>
    </w:p>
    <w:p w14:paraId="57FBCC42" w14:textId="77777777" w:rsidR="00137166" w:rsidRPr="00842296" w:rsidRDefault="00137166" w:rsidP="009455CD">
      <w:pPr>
        <w:pBdr>
          <w:top w:val="nil"/>
          <w:left w:val="nil"/>
          <w:bottom w:val="nil"/>
          <w:right w:val="nil"/>
          <w:between w:val="nil"/>
          <w:bar w:val="nil"/>
        </w:pBdr>
        <w:spacing w:after="240"/>
        <w:rPr>
          <w:noProof/>
        </w:rPr>
      </w:pPr>
      <w:r>
        <w:rPr>
          <w:noProof/>
        </w:rPr>
        <w:t>Point 14</w:t>
      </w:r>
      <w:r w:rsidR="00783C78">
        <w:rPr>
          <w:noProof/>
        </w:rPr>
        <w:t xml:space="preserve"> sets out one new Annex</w:t>
      </w:r>
      <w:r w:rsidRPr="00842296">
        <w:rPr>
          <w:noProof/>
        </w:rPr>
        <w:t xml:space="preserve"> </w:t>
      </w:r>
      <w:r w:rsidR="00783C78">
        <w:rPr>
          <w:noProof/>
        </w:rPr>
        <w:t>with</w:t>
      </w:r>
      <w:r w:rsidRPr="00842296">
        <w:rPr>
          <w:noProof/>
        </w:rPr>
        <w:t xml:space="preserve"> the flag </w:t>
      </w:r>
      <w:r w:rsidR="009455CD">
        <w:rPr>
          <w:noProof/>
        </w:rPr>
        <w:t>State</w:t>
      </w:r>
      <w:r w:rsidR="00581228">
        <w:rPr>
          <w:noProof/>
        </w:rPr>
        <w:t xml:space="preserve"> parts </w:t>
      </w:r>
      <w:r w:rsidR="009455CD">
        <w:rPr>
          <w:noProof/>
        </w:rPr>
        <w:t xml:space="preserve">1 and 2 </w:t>
      </w:r>
      <w:r w:rsidR="00581228">
        <w:rPr>
          <w:noProof/>
        </w:rPr>
        <w:t xml:space="preserve">of </w:t>
      </w:r>
      <w:r w:rsidR="009455CD">
        <w:rPr>
          <w:noProof/>
        </w:rPr>
        <w:t>Resolution A.1070(28) IMO Instruments Implementation Code (III CODE).</w:t>
      </w:r>
    </w:p>
    <w:p w14:paraId="71D7D9AA" w14:textId="77777777" w:rsidR="00760275" w:rsidRPr="00760275" w:rsidRDefault="00760275" w:rsidP="00760275">
      <w:pPr>
        <w:rPr>
          <w:noProof/>
        </w:rPr>
      </w:pPr>
    </w:p>
    <w:p w14:paraId="00C638DC" w14:textId="77777777" w:rsidR="00137DB9" w:rsidRPr="00137DB9" w:rsidRDefault="00137DB9" w:rsidP="00137DB9">
      <w:pPr>
        <w:rPr>
          <w:noProof/>
        </w:rPr>
      </w:pPr>
    </w:p>
    <w:p w14:paraId="4F800B31" w14:textId="77777777" w:rsidR="006078EB" w:rsidRDefault="006078EB">
      <w:pPr>
        <w:spacing w:before="0" w:after="200" w:line="276" w:lineRule="auto"/>
        <w:jc w:val="left"/>
        <w:rPr>
          <w:noProof/>
        </w:rPr>
      </w:pPr>
      <w:r>
        <w:rPr>
          <w:noProof/>
        </w:rPr>
        <w:br w:type="page"/>
      </w:r>
    </w:p>
    <w:p w14:paraId="78C21E29" w14:textId="3E7A3C03" w:rsidR="00ED6877" w:rsidRDefault="00ED6877" w:rsidP="00ED6877">
      <w:pPr>
        <w:pStyle w:val="Rfrenceinterinstitutionnelle"/>
        <w:rPr>
          <w:noProof/>
        </w:rPr>
      </w:pPr>
      <w:r w:rsidRPr="00ED6877">
        <w:t>2023/0172 (COD)</w:t>
      </w:r>
    </w:p>
    <w:p w14:paraId="7E3A2446" w14:textId="28E8744B" w:rsidR="006078EB" w:rsidRDefault="00137DB9" w:rsidP="00137DB9">
      <w:pPr>
        <w:pStyle w:val="Statut"/>
        <w:rPr>
          <w:noProof/>
        </w:rPr>
      </w:pPr>
      <w:r w:rsidRPr="00137DB9">
        <w:rPr>
          <w:noProof/>
        </w:rPr>
        <w:t>Proposal for a</w:t>
      </w:r>
    </w:p>
    <w:p w14:paraId="178E960E" w14:textId="77777777" w:rsidR="006078EB" w:rsidRDefault="00137DB9" w:rsidP="00137DB9">
      <w:pPr>
        <w:pStyle w:val="Typedudocument"/>
        <w:rPr>
          <w:noProof/>
        </w:rPr>
      </w:pPr>
      <w:r w:rsidRPr="00137DB9">
        <w:rPr>
          <w:noProof/>
        </w:rPr>
        <w:t>DIRECTIVE OF THE EUROPEAN PARLIAMENT AND OF THE COUNCIL</w:t>
      </w:r>
    </w:p>
    <w:p w14:paraId="541F5E0B" w14:textId="77777777" w:rsidR="006078EB" w:rsidRPr="00907377" w:rsidRDefault="00137DB9" w:rsidP="00137DB9">
      <w:pPr>
        <w:pStyle w:val="Titreobjet"/>
        <w:rPr>
          <w:noProof/>
        </w:rPr>
      </w:pPr>
      <w:r w:rsidRPr="00137DB9">
        <w:rPr>
          <w:noProof/>
        </w:rPr>
        <w:t>amending Directive 2009/21/EC on compliance with flag State requirements</w:t>
      </w:r>
    </w:p>
    <w:p w14:paraId="5267A65C" w14:textId="77777777" w:rsidR="006078EB" w:rsidRDefault="00137DB9" w:rsidP="00137DB9">
      <w:pPr>
        <w:pStyle w:val="IntrtEEE"/>
        <w:rPr>
          <w:noProof/>
        </w:rPr>
      </w:pPr>
      <w:r w:rsidRPr="00137DB9">
        <w:rPr>
          <w:noProof/>
        </w:rPr>
        <w:t>(Text with EEA relevance)</w:t>
      </w:r>
    </w:p>
    <w:p w14:paraId="6D65F382" w14:textId="77777777" w:rsidR="006078EB" w:rsidRPr="006078EB" w:rsidRDefault="006078EB" w:rsidP="006078EB">
      <w:pPr>
        <w:keepNext/>
        <w:spacing w:before="600"/>
        <w:rPr>
          <w:noProof/>
        </w:rPr>
      </w:pPr>
      <w:r w:rsidRPr="006078EB">
        <w:rPr>
          <w:noProof/>
        </w:rPr>
        <w:t>THE EUROPEAN PARLIAMENT AND THE COUNCIL OF THE EUROPEAN UNION,</w:t>
      </w:r>
    </w:p>
    <w:p w14:paraId="7B3BA521" w14:textId="77777777" w:rsidR="006078EB" w:rsidRPr="006078EB" w:rsidRDefault="006078EB" w:rsidP="006078EB">
      <w:pPr>
        <w:rPr>
          <w:noProof/>
        </w:rPr>
      </w:pPr>
      <w:r w:rsidRPr="006078EB">
        <w:rPr>
          <w:noProof/>
        </w:rPr>
        <w:t>Having regard to the Treaty on the Functioning of the European Union, and in particular Article 100(2) thereof,</w:t>
      </w:r>
    </w:p>
    <w:p w14:paraId="3A3ADA33" w14:textId="77777777" w:rsidR="006078EB" w:rsidRPr="006078EB" w:rsidRDefault="006078EB" w:rsidP="006078EB">
      <w:pPr>
        <w:rPr>
          <w:noProof/>
        </w:rPr>
      </w:pPr>
      <w:r w:rsidRPr="006078EB">
        <w:rPr>
          <w:noProof/>
        </w:rPr>
        <w:t>Having regard to the proposal from the European Commission,</w:t>
      </w:r>
    </w:p>
    <w:p w14:paraId="7ED1B010" w14:textId="77777777" w:rsidR="006078EB" w:rsidRPr="006078EB" w:rsidRDefault="006078EB" w:rsidP="006078EB">
      <w:pPr>
        <w:rPr>
          <w:noProof/>
        </w:rPr>
      </w:pPr>
      <w:r w:rsidRPr="006078EB">
        <w:rPr>
          <w:noProof/>
        </w:rPr>
        <w:t>After transmission of the draft legislative act to the national parliaments,</w:t>
      </w:r>
    </w:p>
    <w:p w14:paraId="4D5C5856" w14:textId="77777777" w:rsidR="006078EB" w:rsidRPr="006078EB" w:rsidRDefault="006078EB" w:rsidP="006078EB">
      <w:pPr>
        <w:rPr>
          <w:noProof/>
        </w:rPr>
      </w:pPr>
      <w:r w:rsidRPr="006078EB">
        <w:rPr>
          <w:noProof/>
        </w:rPr>
        <w:t>Having regard to the opinion of the European Economic and Social Committee</w:t>
      </w:r>
      <w:r w:rsidRPr="005D4702">
        <w:rPr>
          <w:rStyle w:val="FootnoteReference"/>
          <w:noProof/>
        </w:rPr>
        <w:footnoteReference w:id="27"/>
      </w:r>
      <w:r w:rsidRPr="006078EB">
        <w:rPr>
          <w:noProof/>
        </w:rPr>
        <w:t xml:space="preserve">, </w:t>
      </w:r>
    </w:p>
    <w:p w14:paraId="6AB5C543" w14:textId="77777777" w:rsidR="006078EB" w:rsidRPr="006078EB" w:rsidRDefault="006078EB" w:rsidP="006078EB">
      <w:pPr>
        <w:rPr>
          <w:noProof/>
        </w:rPr>
      </w:pPr>
      <w:r w:rsidRPr="006078EB">
        <w:rPr>
          <w:noProof/>
        </w:rPr>
        <w:t>Having regard to the opinion of the Committee of the Regions</w:t>
      </w:r>
      <w:r w:rsidRPr="005D4702">
        <w:rPr>
          <w:rStyle w:val="FootnoteReference"/>
          <w:noProof/>
        </w:rPr>
        <w:footnoteReference w:id="28"/>
      </w:r>
      <w:r w:rsidRPr="006078EB">
        <w:rPr>
          <w:noProof/>
        </w:rPr>
        <w:t>,</w:t>
      </w:r>
    </w:p>
    <w:p w14:paraId="5A5D9C5D" w14:textId="77777777" w:rsidR="006078EB" w:rsidRPr="006078EB" w:rsidRDefault="006078EB" w:rsidP="006078EB">
      <w:pPr>
        <w:rPr>
          <w:noProof/>
        </w:rPr>
      </w:pPr>
      <w:r w:rsidRPr="006078EB">
        <w:rPr>
          <w:noProof/>
        </w:rPr>
        <w:t>Acting in accordance with the ordinary legislative procedure,</w:t>
      </w:r>
    </w:p>
    <w:p w14:paraId="544493BF" w14:textId="77777777" w:rsidR="006078EB" w:rsidRPr="006078EB" w:rsidRDefault="006078EB" w:rsidP="006078EB">
      <w:pPr>
        <w:rPr>
          <w:noProof/>
        </w:rPr>
      </w:pPr>
      <w:r w:rsidRPr="006078EB">
        <w:rPr>
          <w:noProof/>
        </w:rPr>
        <w:t xml:space="preserve">Whereas: </w:t>
      </w:r>
    </w:p>
    <w:p w14:paraId="65E4D8CE" w14:textId="664B1F63" w:rsidR="006078EB" w:rsidRDefault="005B4C98" w:rsidP="005B4C98">
      <w:pPr>
        <w:pStyle w:val="Point0"/>
        <w:rPr>
          <w:noProof/>
        </w:rPr>
      </w:pPr>
      <w:r w:rsidRPr="005B4C98">
        <w:t>(1)</w:t>
      </w:r>
      <w:r w:rsidRPr="005B4C98">
        <w:tab/>
      </w:r>
      <w:r w:rsidR="00940AFB" w:rsidRPr="00940AFB">
        <w:rPr>
          <w:noProof/>
        </w:rPr>
        <w:t xml:space="preserve">The safety of </w:t>
      </w:r>
      <w:r w:rsidR="001A6AF5">
        <w:rPr>
          <w:noProof/>
        </w:rPr>
        <w:t>Union</w:t>
      </w:r>
      <w:r w:rsidR="00940AFB" w:rsidRPr="00940AFB">
        <w:rPr>
          <w:noProof/>
        </w:rPr>
        <w:t xml:space="preserve"> shipping and of citizens using it and the protection of the environment should be ensured at all times.</w:t>
      </w:r>
    </w:p>
    <w:p w14:paraId="175E4F8C" w14:textId="79950E1B" w:rsidR="00940AFB" w:rsidRDefault="005B4C98" w:rsidP="005B4C98">
      <w:pPr>
        <w:pStyle w:val="Point0"/>
        <w:rPr>
          <w:noProof/>
        </w:rPr>
      </w:pPr>
      <w:r w:rsidRPr="005B4C98">
        <w:t>(2)</w:t>
      </w:r>
      <w:r w:rsidRPr="005B4C98">
        <w:tab/>
      </w:r>
      <w:r w:rsidR="00F36A60" w:rsidRPr="00F36A60">
        <w:rPr>
          <w:noProof/>
        </w:rPr>
        <w:t>Under the provisions of the United Nations Convention on the Law of the Sea 1982 (UNCLOS) and of the Conventions for which the IMO is the depository, the States which are party to those instruments are responsible for promulgating laws and regulations and for taking all other steps which may be necessary to give those instruments full and complete effect so as to ensure that, from the point of view of safety of life at sea and protection of the marine environment, a ship is fit for the service for which it is intended.</w:t>
      </w:r>
    </w:p>
    <w:p w14:paraId="181E793D" w14:textId="073E3C1E" w:rsidR="00F36A60" w:rsidRDefault="005B4C98" w:rsidP="005B4C98">
      <w:pPr>
        <w:pStyle w:val="Point0"/>
        <w:rPr>
          <w:noProof/>
        </w:rPr>
      </w:pPr>
      <w:r w:rsidRPr="005B4C98">
        <w:t>(3)</w:t>
      </w:r>
      <w:r w:rsidRPr="005B4C98">
        <w:tab/>
      </w:r>
      <w:r w:rsidR="00F36A60" w:rsidRPr="00F36A60">
        <w:rPr>
          <w:noProof/>
        </w:rPr>
        <w:t>To ensure the effectiveness of the IMO Conventions in the Union, given that all Member States have to be party to the IMO Conventions and have to discharge the obligations laid down in those conventions with respect to the ships flying their flag, the mandatory provisions of those Conventions should be incorporated in Union legislation.</w:t>
      </w:r>
      <w:r w:rsidR="0099077C" w:rsidRPr="0099077C">
        <w:rPr>
          <w:noProof/>
        </w:rPr>
        <w:t xml:space="preserve"> </w:t>
      </w:r>
      <w:r w:rsidR="0022222F">
        <w:rPr>
          <w:noProof/>
        </w:rPr>
        <w:t xml:space="preserve">To this end </w:t>
      </w:r>
      <w:r w:rsidR="0099077C">
        <w:rPr>
          <w:noProof/>
        </w:rPr>
        <w:t xml:space="preserve">Member States have to discharge their obligations as flag States effectively and consistently in accordance with </w:t>
      </w:r>
      <w:r w:rsidR="0099077C" w:rsidRPr="00C74DE4">
        <w:rPr>
          <w:noProof/>
        </w:rPr>
        <w:t>IMO Resolution A.1070(28) (adopted on 4 December 2013) on the IMO Instruments Implementation Code (III CODE)</w:t>
      </w:r>
      <w:r w:rsidR="0099077C">
        <w:rPr>
          <w:noProof/>
        </w:rPr>
        <w:t>,</w:t>
      </w:r>
      <w:r w:rsidR="0099077C" w:rsidRPr="00E46F08">
        <w:rPr>
          <w:noProof/>
        </w:rPr>
        <w:t xml:space="preserve"> </w:t>
      </w:r>
      <w:r w:rsidR="0099077C" w:rsidRPr="00C74DE4">
        <w:rPr>
          <w:noProof/>
        </w:rPr>
        <w:t>which contains the mandatory provisions to be implemented by flag States.</w:t>
      </w:r>
    </w:p>
    <w:p w14:paraId="641DE8A8" w14:textId="0FE2B4C9" w:rsidR="00F36A60" w:rsidRDefault="005B4C98" w:rsidP="005B4C98">
      <w:pPr>
        <w:pStyle w:val="Point0"/>
        <w:rPr>
          <w:noProof/>
        </w:rPr>
      </w:pPr>
      <w:r w:rsidRPr="005B4C98">
        <w:t>(4)</w:t>
      </w:r>
      <w:r w:rsidRPr="005B4C98">
        <w:tab/>
      </w:r>
      <w:r w:rsidR="00BF4D8E">
        <w:rPr>
          <w:noProof/>
        </w:rPr>
        <w:t xml:space="preserve">As </w:t>
      </w:r>
      <w:r w:rsidR="00C74DE4" w:rsidRPr="00C74DE4">
        <w:rPr>
          <w:noProof/>
        </w:rPr>
        <w:t>IMO Resolution A. 948 (23) has been revoked by IMO Resolution A. 1156(32), Member States should apply, to the ships flying their flag, harmonised requirements for certification and survey by the flag State as laid down in the relevant procedures and guidelines annexed to IMO Assembly resolution A. 1156(32) on survey guidelines under the harmonised system of survey and certification.</w:t>
      </w:r>
    </w:p>
    <w:p w14:paraId="6A736A84" w14:textId="45A2C169" w:rsidR="003B706A" w:rsidRDefault="005B4C98" w:rsidP="005B4C98">
      <w:pPr>
        <w:pStyle w:val="Point0"/>
        <w:rPr>
          <w:noProof/>
        </w:rPr>
      </w:pPr>
      <w:r w:rsidRPr="005B4C98">
        <w:t>(5)</w:t>
      </w:r>
      <w:r w:rsidRPr="005B4C98">
        <w:tab/>
      </w:r>
      <w:r w:rsidR="00BF4D8E">
        <w:rPr>
          <w:noProof/>
        </w:rPr>
        <w:t>At international level, t</w:t>
      </w:r>
      <w:r w:rsidR="003B706A">
        <w:rPr>
          <w:noProof/>
        </w:rPr>
        <w:t>he function of investigating maritime accident</w:t>
      </w:r>
      <w:r w:rsidR="00BF4D8E">
        <w:rPr>
          <w:noProof/>
        </w:rPr>
        <w:t>s</w:t>
      </w:r>
      <w:r w:rsidR="003B706A">
        <w:rPr>
          <w:noProof/>
        </w:rPr>
        <w:t xml:space="preserve"> is part of flag State responsibilities, while at the Union level it is made independent and regulated </w:t>
      </w:r>
      <w:r w:rsidR="00AD600E">
        <w:rPr>
          <w:noProof/>
        </w:rPr>
        <w:t>by Directive 2009/18/EC of the European Parliament and of the Council</w:t>
      </w:r>
      <w:r w:rsidR="00AD600E" w:rsidRPr="002A09E3">
        <w:rPr>
          <w:rStyle w:val="FootnoteReference"/>
          <w:noProof/>
        </w:rPr>
        <w:footnoteReference w:id="29"/>
      </w:r>
      <w:r w:rsidR="00BF4D8E">
        <w:rPr>
          <w:noProof/>
        </w:rPr>
        <w:t xml:space="preserve">. This </w:t>
      </w:r>
      <w:r w:rsidR="003B706A">
        <w:rPr>
          <w:noProof/>
        </w:rPr>
        <w:t>Directive should</w:t>
      </w:r>
      <w:r w:rsidR="00BF4D8E">
        <w:rPr>
          <w:noProof/>
        </w:rPr>
        <w:t xml:space="preserve"> </w:t>
      </w:r>
      <w:r w:rsidR="008444EC">
        <w:rPr>
          <w:noProof/>
        </w:rPr>
        <w:t>not affect Directive 2009/18/EC</w:t>
      </w:r>
      <w:r w:rsidR="003B706A">
        <w:rPr>
          <w:noProof/>
        </w:rPr>
        <w:t>.</w:t>
      </w:r>
      <w:r w:rsidR="008444EC">
        <w:rPr>
          <w:noProof/>
        </w:rPr>
        <w:t xml:space="preserve"> </w:t>
      </w:r>
    </w:p>
    <w:p w14:paraId="68CA42F6" w14:textId="4C7BD4E2" w:rsidR="003B706A" w:rsidRDefault="005B4C98" w:rsidP="005B4C98">
      <w:pPr>
        <w:pStyle w:val="Point0"/>
        <w:rPr>
          <w:noProof/>
        </w:rPr>
      </w:pPr>
      <w:r w:rsidRPr="005B4C98">
        <w:t>(6)</w:t>
      </w:r>
      <w:r w:rsidRPr="005B4C98">
        <w:tab/>
      </w:r>
      <w:r w:rsidR="009262DD">
        <w:rPr>
          <w:noProof/>
        </w:rPr>
        <w:t>Certain</w:t>
      </w:r>
      <w:r w:rsidR="003B706A">
        <w:rPr>
          <w:noProof/>
        </w:rPr>
        <w:t xml:space="preserve"> implementing acts that have been adopted following the entry into force of Directive</w:t>
      </w:r>
      <w:r w:rsidR="008444EC">
        <w:rPr>
          <w:noProof/>
        </w:rPr>
        <w:t xml:space="preserve"> 2009/21/EC</w:t>
      </w:r>
      <w:r w:rsidR="003B733E">
        <w:rPr>
          <w:noProof/>
        </w:rPr>
        <w:t>, already in part implement</w:t>
      </w:r>
      <w:r w:rsidR="009262DD">
        <w:rPr>
          <w:noProof/>
        </w:rPr>
        <w:t xml:space="preserve"> aspects relating to delegation of author</w:t>
      </w:r>
      <w:r w:rsidR="003B733E">
        <w:rPr>
          <w:noProof/>
        </w:rPr>
        <w:t>ity</w:t>
      </w:r>
      <w:r w:rsidR="00DE0CB5">
        <w:rPr>
          <w:noProof/>
        </w:rPr>
        <w:t xml:space="preserve"> to recognised organisations should</w:t>
      </w:r>
      <w:r w:rsidR="003B706A">
        <w:rPr>
          <w:noProof/>
        </w:rPr>
        <w:t xml:space="preserve"> be taken into account.</w:t>
      </w:r>
    </w:p>
    <w:p w14:paraId="3277BE9F" w14:textId="536B0A6D" w:rsidR="00C74DE4" w:rsidRDefault="005B4C98" w:rsidP="005B4C98">
      <w:pPr>
        <w:pStyle w:val="Point0"/>
        <w:rPr>
          <w:noProof/>
        </w:rPr>
      </w:pPr>
      <w:r w:rsidRPr="005B4C98">
        <w:t>(7)</w:t>
      </w:r>
      <w:r w:rsidRPr="005B4C98">
        <w:tab/>
      </w:r>
      <w:r w:rsidR="00C74DE4" w:rsidRPr="00C74DE4">
        <w:rPr>
          <w:noProof/>
        </w:rPr>
        <w:t>The maritime administrations of the Member States should be able to rely on a</w:t>
      </w:r>
      <w:r w:rsidR="00BD2568">
        <w:rPr>
          <w:noProof/>
        </w:rPr>
        <w:t>dequa</w:t>
      </w:r>
      <w:r w:rsidR="00C74DE4" w:rsidRPr="00C74DE4">
        <w:rPr>
          <w:noProof/>
        </w:rPr>
        <w:t>te resources</w:t>
      </w:r>
      <w:r w:rsidR="003B706A" w:rsidRPr="003B706A">
        <w:rPr>
          <w:noProof/>
        </w:rPr>
        <w:t>, including techni</w:t>
      </w:r>
      <w:r w:rsidR="003B706A">
        <w:rPr>
          <w:noProof/>
        </w:rPr>
        <w:t>cal decision-making capability,</w:t>
      </w:r>
      <w:r w:rsidR="00C74DE4" w:rsidRPr="00C74DE4">
        <w:rPr>
          <w:noProof/>
        </w:rPr>
        <w:t xml:space="preserve"> for the implementation of their flag State obligations, commensurate with the size and type of their fleet and based upon the relevant IMO requirements.</w:t>
      </w:r>
      <w:r w:rsidR="009904A1">
        <w:rPr>
          <w:noProof/>
        </w:rPr>
        <w:t xml:space="preserve"> </w:t>
      </w:r>
      <w:r w:rsidR="00CA682F" w:rsidRPr="00CA682F">
        <w:rPr>
          <w:noProof/>
        </w:rPr>
        <w:t xml:space="preserve">In order to improve the overall qualitative performance of ships flying the flag of a Member State it is </w:t>
      </w:r>
      <w:r w:rsidR="00DD3883">
        <w:rPr>
          <w:noProof/>
        </w:rPr>
        <w:t xml:space="preserve">also </w:t>
      </w:r>
      <w:r w:rsidR="00CA682F" w:rsidRPr="00CA682F">
        <w:rPr>
          <w:noProof/>
        </w:rPr>
        <w:t xml:space="preserve">necessary to harmonise </w:t>
      </w:r>
      <w:r w:rsidR="00DD3883">
        <w:rPr>
          <w:noProof/>
        </w:rPr>
        <w:t>the s</w:t>
      </w:r>
      <w:r w:rsidR="00C74DE4" w:rsidRPr="00C74DE4">
        <w:rPr>
          <w:noProof/>
        </w:rPr>
        <w:t>trict and thorough monitoring</w:t>
      </w:r>
      <w:r w:rsidR="003B706A" w:rsidRPr="003B706A">
        <w:rPr>
          <w:noProof/>
        </w:rPr>
        <w:t>, including developme</w:t>
      </w:r>
      <w:r w:rsidR="003B706A">
        <w:rPr>
          <w:noProof/>
        </w:rPr>
        <w:t>nt of rules and design review,</w:t>
      </w:r>
      <w:r w:rsidR="00C74DE4" w:rsidRPr="00C74DE4">
        <w:rPr>
          <w:noProof/>
        </w:rPr>
        <w:t xml:space="preserve"> of the recognised organisations performing flag State duties on behalf of Member States.</w:t>
      </w:r>
    </w:p>
    <w:p w14:paraId="36D898C7" w14:textId="6250DE3F" w:rsidR="00C74DE4" w:rsidRDefault="005B4C98" w:rsidP="005B4C98">
      <w:pPr>
        <w:pStyle w:val="Point0"/>
        <w:rPr>
          <w:noProof/>
        </w:rPr>
      </w:pPr>
      <w:r w:rsidRPr="005B4C98">
        <w:t>(8)</w:t>
      </w:r>
      <w:r w:rsidRPr="005B4C98">
        <w:tab/>
      </w:r>
      <w:r w:rsidR="00C74DE4" w:rsidRPr="00C74DE4">
        <w:rPr>
          <w:noProof/>
        </w:rPr>
        <w:t xml:space="preserve">Minimum criteria </w:t>
      </w:r>
      <w:r w:rsidR="00DD3883">
        <w:rPr>
          <w:noProof/>
        </w:rPr>
        <w:t>and</w:t>
      </w:r>
      <w:r w:rsidR="00BD2568">
        <w:rPr>
          <w:noProof/>
        </w:rPr>
        <w:t xml:space="preserve"> inspection</w:t>
      </w:r>
      <w:r w:rsidR="00DD3883">
        <w:rPr>
          <w:noProof/>
        </w:rPr>
        <w:t xml:space="preserve"> targets </w:t>
      </w:r>
      <w:r w:rsidR="00C74DE4" w:rsidRPr="00C74DE4">
        <w:rPr>
          <w:noProof/>
        </w:rPr>
        <w:t>related to those resources should be established on the basis of the practical experience of the Member States</w:t>
      </w:r>
      <w:r w:rsidR="00BD2568">
        <w:rPr>
          <w:noProof/>
        </w:rPr>
        <w:t xml:space="preserve">, </w:t>
      </w:r>
      <w:r w:rsidR="00BD2568" w:rsidRPr="00BD2568">
        <w:rPr>
          <w:noProof/>
        </w:rPr>
        <w:t xml:space="preserve">including the use of non-exclusive inspectors, </w:t>
      </w:r>
      <w:r w:rsidR="00C74DE4" w:rsidRPr="00C74DE4">
        <w:rPr>
          <w:noProof/>
        </w:rPr>
        <w:t>via implementing measures.</w:t>
      </w:r>
    </w:p>
    <w:p w14:paraId="2E69DAEB" w14:textId="195B657B" w:rsidR="00C74DE4" w:rsidRDefault="005B4C98" w:rsidP="005B4C98">
      <w:pPr>
        <w:pStyle w:val="Point0"/>
        <w:rPr>
          <w:noProof/>
        </w:rPr>
      </w:pPr>
      <w:r w:rsidRPr="005B4C98">
        <w:t>(9)</w:t>
      </w:r>
      <w:r w:rsidRPr="005B4C98">
        <w:tab/>
      </w:r>
      <w:r w:rsidR="00C74DE4" w:rsidRPr="00C74DE4">
        <w:rPr>
          <w:noProof/>
        </w:rPr>
        <w:t>The fulfilment of</w:t>
      </w:r>
      <w:r w:rsidR="00FA7BD6" w:rsidRPr="00FA7BD6">
        <w:rPr>
          <w:noProof/>
        </w:rPr>
        <w:t xml:space="preserve"> </w:t>
      </w:r>
      <w:r w:rsidR="00FA7BD6" w:rsidRPr="00C74DE4">
        <w:rPr>
          <w:noProof/>
        </w:rPr>
        <w:t>a harmonised capacity building scheme</w:t>
      </w:r>
      <w:r w:rsidR="00FA7BD6">
        <w:rPr>
          <w:noProof/>
        </w:rPr>
        <w:t>,</w:t>
      </w:r>
      <w:r w:rsidR="00C74DE4" w:rsidRPr="00C74DE4">
        <w:rPr>
          <w:noProof/>
        </w:rPr>
        <w:t xml:space="preserve"> </w:t>
      </w:r>
      <w:r w:rsidR="00FA7BD6">
        <w:rPr>
          <w:noProof/>
        </w:rPr>
        <w:t xml:space="preserve">post-qualification, </w:t>
      </w:r>
      <w:r w:rsidR="00C74DE4" w:rsidRPr="00C74DE4">
        <w:rPr>
          <w:noProof/>
        </w:rPr>
        <w:t>by flag State</w:t>
      </w:r>
      <w:r w:rsidR="00FA7BD6">
        <w:rPr>
          <w:noProof/>
        </w:rPr>
        <w:t xml:space="preserve"> surveyors and inspectors</w:t>
      </w:r>
      <w:r w:rsidR="00C74DE4" w:rsidRPr="00C74DE4">
        <w:rPr>
          <w:noProof/>
        </w:rPr>
        <w:t>, should ensure a level playing field between maritime administrations and contribute to the qualitative performance of ships flying the flag of a Member State.</w:t>
      </w:r>
    </w:p>
    <w:p w14:paraId="2E002DEF" w14:textId="6CEB48F9" w:rsidR="00C74DE4" w:rsidRDefault="005B4C98" w:rsidP="005B4C98">
      <w:pPr>
        <w:pStyle w:val="Point0"/>
        <w:rPr>
          <w:noProof/>
        </w:rPr>
      </w:pPr>
      <w:r w:rsidRPr="005B4C98">
        <w:t>(10)</w:t>
      </w:r>
      <w:r w:rsidRPr="005B4C98">
        <w:tab/>
      </w:r>
      <w:r w:rsidR="00C74DE4" w:rsidRPr="00C74DE4">
        <w:rPr>
          <w:noProof/>
        </w:rPr>
        <w:t xml:space="preserve">Member States should use the </w:t>
      </w:r>
      <w:r w:rsidR="003B706A" w:rsidRPr="003B706A">
        <w:rPr>
          <w:noProof/>
        </w:rPr>
        <w:t>Union Maritime Information and Exchange System (SafeSeaNet)</w:t>
      </w:r>
      <w:r w:rsidR="003B706A">
        <w:rPr>
          <w:noProof/>
        </w:rPr>
        <w:t xml:space="preserve"> </w:t>
      </w:r>
      <w:r w:rsidR="00F34404" w:rsidRPr="00C74DE4">
        <w:rPr>
          <w:noProof/>
        </w:rPr>
        <w:t>and services</w:t>
      </w:r>
      <w:r w:rsidR="00F34404">
        <w:rPr>
          <w:noProof/>
        </w:rPr>
        <w:t>,</w:t>
      </w:r>
      <w:r w:rsidR="00F34404" w:rsidRPr="00C74DE4">
        <w:rPr>
          <w:noProof/>
        </w:rPr>
        <w:t xml:space="preserve"> </w:t>
      </w:r>
      <w:r w:rsidR="00D04ECC">
        <w:rPr>
          <w:noProof/>
        </w:rPr>
        <w:t>established by Directive 2002/59/EC</w:t>
      </w:r>
      <w:r w:rsidR="00F34404">
        <w:rPr>
          <w:rStyle w:val="FootnoteReference"/>
          <w:noProof/>
        </w:rPr>
        <w:footnoteReference w:id="30"/>
      </w:r>
      <w:r w:rsidR="00D04ECC">
        <w:rPr>
          <w:noProof/>
        </w:rPr>
        <w:t xml:space="preserve"> </w:t>
      </w:r>
      <w:r w:rsidR="00C74DE4" w:rsidRPr="00C74DE4">
        <w:rPr>
          <w:noProof/>
        </w:rPr>
        <w:t xml:space="preserve">for the purpose of </w:t>
      </w:r>
      <w:r w:rsidR="00F34404" w:rsidRPr="00C74DE4">
        <w:rPr>
          <w:noProof/>
        </w:rPr>
        <w:t>monitoring flagged ships</w:t>
      </w:r>
      <w:r w:rsidR="00F34404">
        <w:rPr>
          <w:noProof/>
        </w:rPr>
        <w:t>,</w:t>
      </w:r>
      <w:r w:rsidR="00F34404" w:rsidRPr="00C74DE4">
        <w:rPr>
          <w:noProof/>
        </w:rPr>
        <w:t xml:space="preserve"> </w:t>
      </w:r>
      <w:r w:rsidR="00F34404">
        <w:rPr>
          <w:noProof/>
        </w:rPr>
        <w:t>maritime surveillance</w:t>
      </w:r>
      <w:r w:rsidR="00C74DE4" w:rsidRPr="00C74DE4">
        <w:rPr>
          <w:noProof/>
        </w:rPr>
        <w:t xml:space="preserve"> and situational awareness at sea.</w:t>
      </w:r>
    </w:p>
    <w:p w14:paraId="57EEE504" w14:textId="357F3A45" w:rsidR="00C74DE4" w:rsidRDefault="005B4C98" w:rsidP="005B4C98">
      <w:pPr>
        <w:pStyle w:val="Point0"/>
        <w:rPr>
          <w:noProof/>
        </w:rPr>
      </w:pPr>
      <w:r w:rsidRPr="005B4C98">
        <w:t>(11)</w:t>
      </w:r>
      <w:r w:rsidRPr="005B4C98">
        <w:tab/>
      </w:r>
      <w:r w:rsidR="00C74DE4" w:rsidRPr="00C74DE4">
        <w:rPr>
          <w:noProof/>
        </w:rPr>
        <w:t xml:space="preserve">The </w:t>
      </w:r>
      <w:r w:rsidR="00E85D5B">
        <w:rPr>
          <w:noProof/>
        </w:rPr>
        <w:t xml:space="preserve">establishment and </w:t>
      </w:r>
      <w:r w:rsidR="00C74DE4" w:rsidRPr="00C74DE4">
        <w:rPr>
          <w:noProof/>
        </w:rPr>
        <w:t>development of a database providing essential information, in an electronic format on ships flying the flag of a Member State should contribute to enhanced exchange of information</w:t>
      </w:r>
      <w:r w:rsidR="000E51F9">
        <w:rPr>
          <w:noProof/>
        </w:rPr>
        <w:t>,</w:t>
      </w:r>
      <w:r w:rsidR="00C74DE4" w:rsidRPr="00C74DE4">
        <w:rPr>
          <w:noProof/>
        </w:rPr>
        <w:t xml:space="preserve"> further improve the transparency of the performance of a high quality fleet and allowing enhanced monitoring of flag State obligations to ensure a level playing field between maritime administrations.</w:t>
      </w:r>
    </w:p>
    <w:p w14:paraId="02D4B754" w14:textId="108410A5" w:rsidR="00C74DE4" w:rsidRDefault="005B4C98" w:rsidP="005B4C98">
      <w:pPr>
        <w:pStyle w:val="Point0"/>
        <w:rPr>
          <w:noProof/>
        </w:rPr>
      </w:pPr>
      <w:r w:rsidRPr="005B4C98">
        <w:t>(12)</w:t>
      </w:r>
      <w:r w:rsidRPr="005B4C98">
        <w:tab/>
      </w:r>
      <w:r w:rsidR="00343FF3" w:rsidRPr="00343FF3">
        <w:rPr>
          <w:noProof/>
        </w:rPr>
        <w:t xml:space="preserve">Essential information, including </w:t>
      </w:r>
      <w:r w:rsidR="00E85D5B">
        <w:rPr>
          <w:noProof/>
        </w:rPr>
        <w:t xml:space="preserve">electronic </w:t>
      </w:r>
      <w:r w:rsidR="00B66FF7" w:rsidRPr="00343FF3">
        <w:rPr>
          <w:noProof/>
        </w:rPr>
        <w:t xml:space="preserve">reports and </w:t>
      </w:r>
      <w:r w:rsidR="00343FF3" w:rsidRPr="00343FF3">
        <w:rPr>
          <w:noProof/>
        </w:rPr>
        <w:t>ship certificates following flag State inspections, should be available for all concerned authorities and the Commission, for monitoring purposes and for the enhancement of efficiency in carrying out any type of inspection.</w:t>
      </w:r>
    </w:p>
    <w:p w14:paraId="3589C212" w14:textId="2A8D79BD" w:rsidR="00343FF3" w:rsidRDefault="005B4C98" w:rsidP="005B4C98">
      <w:pPr>
        <w:pStyle w:val="Point0"/>
        <w:rPr>
          <w:noProof/>
        </w:rPr>
      </w:pPr>
      <w:r w:rsidRPr="005B4C98">
        <w:t>(13)</w:t>
      </w:r>
      <w:r w:rsidRPr="005B4C98">
        <w:tab/>
      </w:r>
      <w:r w:rsidR="00B66FF7" w:rsidRPr="00343FF3">
        <w:rPr>
          <w:noProof/>
        </w:rPr>
        <w:t>The mandatory IMO Member State Audit Scheme follows the standard quality management approach, to determine to what extent Member States are implementing and enforcing the flag State obligations and responsibilities contained in mandatory IMO conven</w:t>
      </w:r>
      <w:r w:rsidR="00B66FF7">
        <w:rPr>
          <w:noProof/>
        </w:rPr>
        <w:t>tions to which they are parties</w:t>
      </w:r>
      <w:r w:rsidR="00B66FF7" w:rsidRPr="00343FF3">
        <w:rPr>
          <w:noProof/>
        </w:rPr>
        <w:t xml:space="preserve"> </w:t>
      </w:r>
      <w:r w:rsidR="00B66FF7" w:rsidRPr="003B706A">
        <w:rPr>
          <w:noProof/>
        </w:rPr>
        <w:t xml:space="preserve">and thus, </w:t>
      </w:r>
      <w:r w:rsidR="00B66FF7" w:rsidRPr="00343FF3">
        <w:rPr>
          <w:noProof/>
        </w:rPr>
        <w:t>ensure a consistent and effective implementation of applicable IMO instruments and to assist Member States</w:t>
      </w:r>
      <w:r w:rsidR="00B66FF7">
        <w:rPr>
          <w:noProof/>
        </w:rPr>
        <w:t xml:space="preserve"> to improve their capabilities</w:t>
      </w:r>
      <w:r w:rsidR="00B66FF7" w:rsidRPr="00343FF3">
        <w:rPr>
          <w:noProof/>
        </w:rPr>
        <w:t>.</w:t>
      </w:r>
      <w:r w:rsidR="00B66FF7">
        <w:rPr>
          <w:noProof/>
        </w:rPr>
        <w:t xml:space="preserve"> </w:t>
      </w:r>
      <w:r w:rsidR="00343FF3" w:rsidRPr="00343FF3">
        <w:rPr>
          <w:noProof/>
        </w:rPr>
        <w:t xml:space="preserve">The Member States should </w:t>
      </w:r>
      <w:r w:rsidR="00F22969">
        <w:rPr>
          <w:noProof/>
        </w:rPr>
        <w:t xml:space="preserve">therefore </w:t>
      </w:r>
      <w:r w:rsidR="00343FF3" w:rsidRPr="00343FF3">
        <w:rPr>
          <w:noProof/>
        </w:rPr>
        <w:t>continue to demonstrate their compliance with the mandatory IMO instruments, as required by Resolution A 1067(28) on the framework and procedures for the IMO Member State Audit Scheme, adopted by the IMO Assembly on 4 December 2013.</w:t>
      </w:r>
    </w:p>
    <w:p w14:paraId="00E6FAFF" w14:textId="0C4768D5" w:rsidR="00343FF3" w:rsidRDefault="005B4C98" w:rsidP="005B4C98">
      <w:pPr>
        <w:pStyle w:val="Point0"/>
        <w:rPr>
          <w:noProof/>
        </w:rPr>
      </w:pPr>
      <w:r w:rsidRPr="005B4C98">
        <w:t>(14)</w:t>
      </w:r>
      <w:r w:rsidRPr="005B4C98">
        <w:tab/>
      </w:r>
      <w:r w:rsidR="00343FF3" w:rsidRPr="00343FF3">
        <w:rPr>
          <w:noProof/>
        </w:rPr>
        <w:t xml:space="preserve">The Commission, assisted by </w:t>
      </w:r>
      <w:r w:rsidR="003B706A">
        <w:rPr>
          <w:noProof/>
        </w:rPr>
        <w:t>the European Maritime Safety Agency (</w:t>
      </w:r>
      <w:r w:rsidR="00343FF3" w:rsidRPr="00343FF3">
        <w:rPr>
          <w:noProof/>
        </w:rPr>
        <w:t>EMSA</w:t>
      </w:r>
      <w:r w:rsidR="003B706A">
        <w:rPr>
          <w:noProof/>
        </w:rPr>
        <w:t>)</w:t>
      </w:r>
      <w:r w:rsidR="00F22969" w:rsidRPr="00F22969">
        <w:rPr>
          <w:noProof/>
        </w:rPr>
        <w:t xml:space="preserve"> established by Regulation </w:t>
      </w:r>
      <w:r w:rsidR="005028C2">
        <w:rPr>
          <w:noProof/>
          <w:lang w:val="en-IE"/>
        </w:rPr>
        <w:t xml:space="preserve">(EC) No </w:t>
      </w:r>
      <w:r w:rsidR="00F22969" w:rsidRPr="00F22969">
        <w:rPr>
          <w:noProof/>
          <w:lang w:val="en-IE"/>
        </w:rPr>
        <w:t>1406/2002 of the European Parliament and of the Council</w:t>
      </w:r>
      <w:r w:rsidR="00F22969" w:rsidRPr="002A09E3">
        <w:rPr>
          <w:rStyle w:val="FootnoteReference"/>
          <w:noProof/>
        </w:rPr>
        <w:footnoteReference w:id="31"/>
      </w:r>
      <w:r w:rsidR="00343FF3" w:rsidRPr="00343FF3">
        <w:rPr>
          <w:noProof/>
        </w:rPr>
        <w:t xml:space="preserve">, should be invited and involved as observer by the auditee Member State as flag State for the purpose of ensuring consistency between IMO audit and Commission assessments, executed by EMSA </w:t>
      </w:r>
      <w:r w:rsidR="003B706A" w:rsidRPr="003B706A">
        <w:rPr>
          <w:noProof/>
        </w:rPr>
        <w:t xml:space="preserve">to check the implementation of </w:t>
      </w:r>
      <w:r w:rsidR="00F22969">
        <w:rPr>
          <w:noProof/>
        </w:rPr>
        <w:t xml:space="preserve">Union </w:t>
      </w:r>
      <w:r w:rsidR="003B706A" w:rsidRPr="003B706A">
        <w:rPr>
          <w:noProof/>
        </w:rPr>
        <w:t xml:space="preserve">maritime safety legislation </w:t>
      </w:r>
      <w:r w:rsidR="00343FF3" w:rsidRPr="00343FF3">
        <w:rPr>
          <w:noProof/>
        </w:rPr>
        <w:t>via its visit and inspection scheme</w:t>
      </w:r>
      <w:r w:rsidR="003B706A">
        <w:rPr>
          <w:noProof/>
        </w:rPr>
        <w:t>,</w:t>
      </w:r>
      <w:r w:rsidR="00343FF3" w:rsidRPr="00343FF3">
        <w:rPr>
          <w:noProof/>
        </w:rPr>
        <w:t xml:space="preserve"> on behalf of the Commission.</w:t>
      </w:r>
    </w:p>
    <w:p w14:paraId="3837B392" w14:textId="6DA92042" w:rsidR="00343FF3" w:rsidRDefault="005B4C98" w:rsidP="005B4C98">
      <w:pPr>
        <w:pStyle w:val="Point0"/>
        <w:rPr>
          <w:noProof/>
        </w:rPr>
      </w:pPr>
      <w:r w:rsidRPr="005B4C98">
        <w:t>(15)</w:t>
      </w:r>
      <w:r w:rsidRPr="005B4C98">
        <w:tab/>
      </w:r>
      <w:r w:rsidR="000A5660">
        <w:rPr>
          <w:noProof/>
        </w:rPr>
        <w:t xml:space="preserve">In order to </w:t>
      </w:r>
      <w:r w:rsidR="000A5660" w:rsidRPr="00343FF3">
        <w:rPr>
          <w:noProof/>
        </w:rPr>
        <w:t xml:space="preserve">further enhance quality of the flagged ships and ensure a level playing field between maritime administrations </w:t>
      </w:r>
      <w:r w:rsidR="000A5660">
        <w:rPr>
          <w:noProof/>
        </w:rPr>
        <w:t>a</w:t>
      </w:r>
      <w:r w:rsidR="00343FF3" w:rsidRPr="00343FF3">
        <w:rPr>
          <w:noProof/>
        </w:rPr>
        <w:t xml:space="preserve"> quality certification of administ</w:t>
      </w:r>
      <w:r w:rsidR="000A5660">
        <w:rPr>
          <w:noProof/>
        </w:rPr>
        <w:t>rative procedures, included in the</w:t>
      </w:r>
      <w:r w:rsidR="00343FF3" w:rsidRPr="00343FF3">
        <w:rPr>
          <w:noProof/>
        </w:rPr>
        <w:t xml:space="preserve"> quality management system in accordance with ISO or equivalent standards, </w:t>
      </w:r>
      <w:r w:rsidR="000A5660">
        <w:rPr>
          <w:noProof/>
        </w:rPr>
        <w:t>should be clarified to cover</w:t>
      </w:r>
      <w:r w:rsidR="00343FF3" w:rsidRPr="00343FF3">
        <w:rPr>
          <w:noProof/>
        </w:rPr>
        <w:t xml:space="preserve"> all registers, whether </w:t>
      </w:r>
      <w:r w:rsidR="003B706A">
        <w:rPr>
          <w:noProof/>
        </w:rPr>
        <w:t>national (</w:t>
      </w:r>
      <w:r w:rsidR="00343FF3" w:rsidRPr="00343FF3">
        <w:rPr>
          <w:noProof/>
        </w:rPr>
        <w:t>first</w:t>
      </w:r>
      <w:r w:rsidR="003B706A">
        <w:rPr>
          <w:noProof/>
        </w:rPr>
        <w:t xml:space="preserve"> registers)</w:t>
      </w:r>
      <w:r w:rsidR="000A5660">
        <w:rPr>
          <w:noProof/>
        </w:rPr>
        <w:t xml:space="preserve"> or</w:t>
      </w:r>
      <w:r w:rsidR="00343FF3" w:rsidRPr="00343FF3">
        <w:rPr>
          <w:noProof/>
        </w:rPr>
        <w:t xml:space="preserve"> </w:t>
      </w:r>
      <w:r w:rsidR="003B706A">
        <w:rPr>
          <w:noProof/>
        </w:rPr>
        <w:t>international (</w:t>
      </w:r>
      <w:r w:rsidR="00343FF3" w:rsidRPr="00343FF3">
        <w:rPr>
          <w:noProof/>
        </w:rPr>
        <w:t>second or overseas</w:t>
      </w:r>
      <w:r w:rsidR="003B706A">
        <w:rPr>
          <w:noProof/>
        </w:rPr>
        <w:t>)</w:t>
      </w:r>
      <w:r w:rsidR="00343FF3" w:rsidRPr="00343FF3">
        <w:rPr>
          <w:noProof/>
        </w:rPr>
        <w:t>, under the responsibility of the Member State as flag State</w:t>
      </w:r>
      <w:r w:rsidR="00BD2568">
        <w:rPr>
          <w:noProof/>
        </w:rPr>
        <w:t>. Furthermore</w:t>
      </w:r>
      <w:r w:rsidR="00343FF3" w:rsidRPr="00343FF3">
        <w:rPr>
          <w:noProof/>
        </w:rPr>
        <w:t xml:space="preserve"> all related activities, including </w:t>
      </w:r>
      <w:r w:rsidR="003B706A">
        <w:rPr>
          <w:noProof/>
        </w:rPr>
        <w:t xml:space="preserve">the responsibilities, authority, </w:t>
      </w:r>
      <w:r w:rsidR="00343FF3" w:rsidRPr="00343FF3">
        <w:rPr>
          <w:noProof/>
        </w:rPr>
        <w:t xml:space="preserve">interrelation </w:t>
      </w:r>
      <w:r w:rsidR="003B706A" w:rsidRPr="003B706A">
        <w:rPr>
          <w:noProof/>
        </w:rPr>
        <w:t xml:space="preserve">and, means of reporting and communication </w:t>
      </w:r>
      <w:r w:rsidR="00343FF3" w:rsidRPr="00343FF3">
        <w:rPr>
          <w:noProof/>
        </w:rPr>
        <w:t>of all flag State personnel performing or invo</w:t>
      </w:r>
      <w:r w:rsidR="000A5660">
        <w:rPr>
          <w:noProof/>
        </w:rPr>
        <w:t>lved in surveys or inspections</w:t>
      </w:r>
      <w:r w:rsidR="00BD2568" w:rsidRPr="00BD2568">
        <w:rPr>
          <w:noProof/>
        </w:rPr>
        <w:t>, as well as other personnel assisting in the performance of inspections, not exclusively employed by the competent authority of the Member State, and who may carry out certain inspections, other than statutory surveys, should be clarified</w:t>
      </w:r>
      <w:r w:rsidR="000A5660">
        <w:rPr>
          <w:noProof/>
        </w:rPr>
        <w:t xml:space="preserve">. </w:t>
      </w:r>
      <w:r w:rsidR="0061070A">
        <w:rPr>
          <w:noProof/>
        </w:rPr>
        <w:t>I</w:t>
      </w:r>
      <w:r w:rsidR="00C41329">
        <w:rPr>
          <w:noProof/>
        </w:rPr>
        <w:t>n order to ensure independence</w:t>
      </w:r>
      <w:r w:rsidR="0061070A">
        <w:rPr>
          <w:noProof/>
        </w:rPr>
        <w:t xml:space="preserve"> t</w:t>
      </w:r>
      <w:r w:rsidR="00343FF3" w:rsidRPr="00343FF3">
        <w:rPr>
          <w:noProof/>
        </w:rPr>
        <w:t>he absence of any conflict of interest of involved personnel should be documented.</w:t>
      </w:r>
    </w:p>
    <w:p w14:paraId="4BF0C4F3" w14:textId="3755B262" w:rsidR="00343FF3" w:rsidRDefault="005B4C98" w:rsidP="005B4C98">
      <w:pPr>
        <w:pStyle w:val="Point0"/>
        <w:rPr>
          <w:noProof/>
        </w:rPr>
      </w:pPr>
      <w:r w:rsidRPr="005B4C98">
        <w:t>(16)</w:t>
      </w:r>
      <w:r w:rsidRPr="005B4C98">
        <w:tab/>
      </w:r>
      <w:r w:rsidR="00343FF3" w:rsidRPr="00343FF3">
        <w:rPr>
          <w:noProof/>
        </w:rPr>
        <w:t xml:space="preserve">An evaluation and review of the performance scheme for flag States, based on common transparent, reliable and objective </w:t>
      </w:r>
      <w:r w:rsidR="003B706A" w:rsidRPr="003B706A">
        <w:rPr>
          <w:noProof/>
        </w:rPr>
        <w:t xml:space="preserve">key performance </w:t>
      </w:r>
      <w:r w:rsidR="00343FF3" w:rsidRPr="00343FF3">
        <w:rPr>
          <w:noProof/>
        </w:rPr>
        <w:t>criteria and building on current such similar schemes should support all Member States in their continuous compliance and improvement.</w:t>
      </w:r>
    </w:p>
    <w:p w14:paraId="6EC08C92" w14:textId="26BCE2CE" w:rsidR="00343FF3" w:rsidRDefault="005B4C98" w:rsidP="005B4C98">
      <w:pPr>
        <w:pStyle w:val="Point0"/>
        <w:rPr>
          <w:noProof/>
        </w:rPr>
      </w:pPr>
      <w:r w:rsidRPr="005B4C98">
        <w:t>(17)</w:t>
      </w:r>
      <w:r w:rsidRPr="005B4C98">
        <w:tab/>
      </w:r>
      <w:r w:rsidR="00DB3D10">
        <w:rPr>
          <w:noProof/>
        </w:rPr>
        <w:t xml:space="preserve">In order to discuss flag State matters, including technical, issues and facilitate exchange of </w:t>
      </w:r>
      <w:r w:rsidR="001F77AC">
        <w:rPr>
          <w:noProof/>
        </w:rPr>
        <w:t>expertise</w:t>
      </w:r>
      <w:r w:rsidR="00DB3D10">
        <w:rPr>
          <w:noProof/>
        </w:rPr>
        <w:t xml:space="preserve"> and information, a </w:t>
      </w:r>
      <w:r w:rsidR="00A82A0C">
        <w:rPr>
          <w:noProof/>
        </w:rPr>
        <w:t xml:space="preserve">high level </w:t>
      </w:r>
      <w:r w:rsidR="00343FF3" w:rsidRPr="00343FF3">
        <w:rPr>
          <w:noProof/>
        </w:rPr>
        <w:t>group</w:t>
      </w:r>
      <w:r w:rsidR="00A82A0C">
        <w:rPr>
          <w:noProof/>
        </w:rPr>
        <w:t xml:space="preserve"> on flag State matters consisting</w:t>
      </w:r>
      <w:r w:rsidR="00343FF3" w:rsidRPr="00343FF3">
        <w:rPr>
          <w:noProof/>
        </w:rPr>
        <w:t xml:space="preserve"> </w:t>
      </w:r>
      <w:r w:rsidR="001F77AC">
        <w:rPr>
          <w:noProof/>
        </w:rPr>
        <w:t xml:space="preserve">of </w:t>
      </w:r>
      <w:r w:rsidR="00343FF3" w:rsidRPr="00343FF3">
        <w:rPr>
          <w:noProof/>
        </w:rPr>
        <w:t>Member States’ national authorities</w:t>
      </w:r>
      <w:r w:rsidR="001F77AC">
        <w:rPr>
          <w:noProof/>
        </w:rPr>
        <w:t>,</w:t>
      </w:r>
      <w:r w:rsidR="00343FF3" w:rsidRPr="00343FF3">
        <w:rPr>
          <w:noProof/>
        </w:rPr>
        <w:t xml:space="preserve"> flag State experts and inspectors, </w:t>
      </w:r>
      <w:r w:rsidR="001F77AC">
        <w:rPr>
          <w:noProof/>
        </w:rPr>
        <w:t>as well as,</w:t>
      </w:r>
      <w:r w:rsidR="00343FF3" w:rsidRPr="00343FF3">
        <w:rPr>
          <w:noProof/>
        </w:rPr>
        <w:t xml:space="preserve"> as appropriate</w:t>
      </w:r>
      <w:r w:rsidR="001F77AC">
        <w:rPr>
          <w:noProof/>
        </w:rPr>
        <w:t>,</w:t>
      </w:r>
      <w:r w:rsidR="00343FF3" w:rsidRPr="00343FF3">
        <w:rPr>
          <w:noProof/>
        </w:rPr>
        <w:t xml:space="preserve"> </w:t>
      </w:r>
      <w:r w:rsidR="001F77AC">
        <w:rPr>
          <w:noProof/>
        </w:rPr>
        <w:t>experts</w:t>
      </w:r>
      <w:r w:rsidR="00343FF3" w:rsidRPr="00343FF3">
        <w:rPr>
          <w:noProof/>
        </w:rPr>
        <w:t xml:space="preserve"> from the private sector, should be established.</w:t>
      </w:r>
    </w:p>
    <w:p w14:paraId="6BDDA543" w14:textId="628BC2CB" w:rsidR="00343FF3" w:rsidRDefault="005B4C98" w:rsidP="005B4C98">
      <w:pPr>
        <w:pStyle w:val="Point0"/>
        <w:rPr>
          <w:noProof/>
        </w:rPr>
      </w:pPr>
      <w:r w:rsidRPr="005B4C98">
        <w:t>(18)</w:t>
      </w:r>
      <w:r w:rsidRPr="005B4C98">
        <w:tab/>
      </w:r>
      <w:r w:rsidR="00DB3D10" w:rsidRPr="00DB3D10">
        <w:rPr>
          <w:noProof/>
        </w:rPr>
        <w:t>An electronic reporting tool for the purposes of further improving the consistent collection of relevant statistics and maritime data and information from Member States, should be established.</w:t>
      </w:r>
    </w:p>
    <w:p w14:paraId="3119EEA8" w14:textId="5DDF8204" w:rsidR="00554C74" w:rsidRPr="00C67387" w:rsidRDefault="005B4C98" w:rsidP="005B4C98">
      <w:pPr>
        <w:pStyle w:val="Point0"/>
        <w:rPr>
          <w:noProof/>
        </w:rPr>
      </w:pPr>
      <w:r w:rsidRPr="005B4C98">
        <w:t>(19)</w:t>
      </w:r>
      <w:r w:rsidRPr="005B4C98">
        <w:tab/>
      </w:r>
      <w:r w:rsidR="00554C74" w:rsidRPr="00C67387">
        <w:rPr>
          <w:noProof/>
        </w:rPr>
        <w:t xml:space="preserve">In order to </w:t>
      </w:r>
      <w:r w:rsidR="00554C74">
        <w:rPr>
          <w:noProof/>
        </w:rPr>
        <w:t>allow for an up-to date application of the provisions of this Directive to allow Member States to fulfil their obligations under international law in compliance with the Directive</w:t>
      </w:r>
      <w:r w:rsidR="00554C74" w:rsidRPr="00C67387">
        <w:rPr>
          <w:noProof/>
        </w:rPr>
        <w:t xml:space="preserve">, the power to adopt acts in accordance with Article 290 of the Treaty on the Functioning of the European Union should be delegated to the Commission in respect of </w:t>
      </w:r>
      <w:r w:rsidR="00554C74">
        <w:rPr>
          <w:noProof/>
        </w:rPr>
        <w:t>updating the Annex.</w:t>
      </w:r>
      <w:r w:rsidR="00554C74" w:rsidRPr="00C67387">
        <w:rPr>
          <w:noProof/>
        </w:rPr>
        <w:t xml:space="preserve"> It is of particular importance that the Commission carry out appropriate consultations during its preparatory work, including at expert level, and that those consultations be conducted in accordance with the principles laid down in the Interinstitutional Agreement of 13 April 2016 on Better Law-Making</w:t>
      </w:r>
      <w:r w:rsidR="00554C74">
        <w:rPr>
          <w:rStyle w:val="FootnoteReference"/>
          <w:noProof/>
          <w:lang w:val="en-IE"/>
        </w:rPr>
        <w:footnoteReference w:id="32"/>
      </w:r>
      <w:r w:rsidR="00554C74">
        <w:rPr>
          <w:noProof/>
        </w:rPr>
        <w:t xml:space="preserve">. </w:t>
      </w:r>
      <w:r w:rsidR="00554C74" w:rsidRPr="00C67387">
        <w:rPr>
          <w:noProof/>
        </w:rPr>
        <w:t>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w:t>
      </w:r>
    </w:p>
    <w:p w14:paraId="4AE56B7D" w14:textId="1A377DBD" w:rsidR="00DF2F2A" w:rsidRDefault="005B4C98" w:rsidP="005B4C98">
      <w:pPr>
        <w:pStyle w:val="Point0"/>
        <w:rPr>
          <w:noProof/>
        </w:rPr>
      </w:pPr>
      <w:r w:rsidRPr="005B4C98">
        <w:t>(20)</w:t>
      </w:r>
      <w:r w:rsidRPr="005B4C98">
        <w:tab/>
      </w:r>
      <w:r w:rsidR="00466B0C" w:rsidRPr="00466B0C">
        <w:rPr>
          <w:noProof/>
        </w:rPr>
        <w:t xml:space="preserve">The measures necessary for the implementation of this Directive should be adopted in accordance with </w:t>
      </w:r>
      <w:r w:rsidR="008B0DF1">
        <w:rPr>
          <w:noProof/>
        </w:rPr>
        <w:t xml:space="preserve">Regulation (EU) No 182/2011 </w:t>
      </w:r>
      <w:r w:rsidR="001B7F17">
        <w:rPr>
          <w:noProof/>
        </w:rPr>
        <w:t>of the European Parliament and of the Council</w:t>
      </w:r>
      <w:r w:rsidR="001B7F17">
        <w:rPr>
          <w:rStyle w:val="FootnoteReference"/>
          <w:noProof/>
        </w:rPr>
        <w:footnoteReference w:id="33"/>
      </w:r>
      <w:r w:rsidR="008B0DF1">
        <w:rPr>
          <w:noProof/>
        </w:rPr>
        <w:t xml:space="preserve">. </w:t>
      </w:r>
      <w:r w:rsidR="001B7F17" w:rsidRPr="001B7F17">
        <w:rPr>
          <w:noProof/>
        </w:rPr>
        <w:t xml:space="preserve">In order to ensure uniform conditions for the implementation </w:t>
      </w:r>
      <w:r w:rsidR="00125A35">
        <w:rPr>
          <w:noProof/>
        </w:rPr>
        <w:t>Directive 2009/21</w:t>
      </w:r>
      <w:r w:rsidR="00125A35" w:rsidRPr="00125A35">
        <w:rPr>
          <w:noProof/>
        </w:rPr>
        <w:t xml:space="preserve">/EC concerning </w:t>
      </w:r>
      <w:r w:rsidR="00125A35">
        <w:rPr>
          <w:noProof/>
        </w:rPr>
        <w:t>uniform measures to determine the minimum re</w:t>
      </w:r>
      <w:r w:rsidR="0068166F">
        <w:rPr>
          <w:noProof/>
        </w:rPr>
        <w:t xml:space="preserve">quirements for appropriate resources, commensurate with the size and type of its fleet and for </w:t>
      </w:r>
      <w:r w:rsidR="008F0663">
        <w:rPr>
          <w:noProof/>
        </w:rPr>
        <w:t xml:space="preserve">a common harmonised scheme for </w:t>
      </w:r>
      <w:r w:rsidR="0068166F">
        <w:rPr>
          <w:noProof/>
        </w:rPr>
        <w:t>measuring of flag State</w:t>
      </w:r>
      <w:r w:rsidR="008F0663" w:rsidRPr="008F0663">
        <w:rPr>
          <w:noProof/>
        </w:rPr>
        <w:t xml:space="preserve"> </w:t>
      </w:r>
      <w:r w:rsidR="008F0663">
        <w:rPr>
          <w:noProof/>
        </w:rPr>
        <w:t>performance</w:t>
      </w:r>
      <w:r w:rsidR="0068166F">
        <w:rPr>
          <w:noProof/>
        </w:rPr>
        <w:t>,</w:t>
      </w:r>
      <w:r w:rsidR="001B7F17" w:rsidRPr="001B7F17">
        <w:rPr>
          <w:noProof/>
        </w:rPr>
        <w:t xml:space="preserve"> implementing powers should be conferred on the Commission. Those powers should be exercised in accordance with Regulation (EU) No 182/2011 of the European Parliament and of the Council</w:t>
      </w:r>
      <w:r w:rsidR="00DF2F2A">
        <w:rPr>
          <w:noProof/>
        </w:rPr>
        <w:t>.</w:t>
      </w:r>
    </w:p>
    <w:p w14:paraId="5E5966B0" w14:textId="64B54C28" w:rsidR="00466B0C" w:rsidRDefault="005B4C98" w:rsidP="005B4C98">
      <w:pPr>
        <w:pStyle w:val="Point0"/>
        <w:rPr>
          <w:noProof/>
        </w:rPr>
      </w:pPr>
      <w:r w:rsidRPr="005B4C98">
        <w:t>(21)</w:t>
      </w:r>
      <w:r w:rsidRPr="005B4C98">
        <w:tab/>
      </w:r>
      <w:r w:rsidR="00466B0C" w:rsidRPr="00466B0C">
        <w:rPr>
          <w:noProof/>
        </w:rPr>
        <w:t>The European Maritime Safety Agency (EMSA) should provide the necessary support to ensure the implementation of</w:t>
      </w:r>
      <w:r w:rsidR="00DF2F2A">
        <w:rPr>
          <w:noProof/>
        </w:rPr>
        <w:t xml:space="preserve"> Directive 2009/21/EC</w:t>
      </w:r>
      <w:r w:rsidR="00466B0C" w:rsidRPr="00466B0C">
        <w:rPr>
          <w:noProof/>
        </w:rPr>
        <w:t>.</w:t>
      </w:r>
    </w:p>
    <w:p w14:paraId="26C54455" w14:textId="496C8EF6" w:rsidR="006064A1" w:rsidRDefault="005B4C98" w:rsidP="005B4C98">
      <w:pPr>
        <w:pStyle w:val="Point0"/>
        <w:rPr>
          <w:noProof/>
        </w:rPr>
      </w:pPr>
      <w:r w:rsidRPr="005B4C98">
        <w:t>(22)</w:t>
      </w:r>
      <w:r w:rsidRPr="005B4C98">
        <w:tab/>
      </w:r>
      <w:r w:rsidR="003B706A" w:rsidRPr="003B706A">
        <w:rPr>
          <w:noProof/>
        </w:rPr>
        <w:t xml:space="preserve">In accordance with the principle of proportionality, as set out in Article 5 of the Treaty, </w:t>
      </w:r>
      <w:r w:rsidR="006064A1" w:rsidRPr="006064A1">
        <w:rPr>
          <w:noProof/>
        </w:rPr>
        <w:t xml:space="preserve">this Directive does not go beyond what is necessary in order </w:t>
      </w:r>
      <w:r w:rsidR="006064A1">
        <w:rPr>
          <w:noProof/>
        </w:rPr>
        <w:t>to achieve those objectives.</w:t>
      </w:r>
    </w:p>
    <w:p w14:paraId="78DB34E9" w14:textId="4AC3825A" w:rsidR="00163D06" w:rsidRDefault="005B4C98" w:rsidP="005B4C98">
      <w:pPr>
        <w:pStyle w:val="Point0"/>
        <w:rPr>
          <w:noProof/>
        </w:rPr>
      </w:pPr>
      <w:r w:rsidRPr="005B4C98">
        <w:t>(23)</w:t>
      </w:r>
      <w:r w:rsidRPr="005B4C98">
        <w:tab/>
      </w:r>
      <w:r w:rsidR="00163D06">
        <w:rPr>
          <w:noProof/>
        </w:rPr>
        <w:t>Directive 2009/21</w:t>
      </w:r>
      <w:r w:rsidR="00163D06" w:rsidRPr="00163D06">
        <w:rPr>
          <w:noProof/>
        </w:rPr>
        <w:t>/EC should therefore be amended accordingly,</w:t>
      </w:r>
    </w:p>
    <w:p w14:paraId="0C89CC27" w14:textId="77777777" w:rsidR="009C27CA" w:rsidRPr="001F1DB8" w:rsidRDefault="006078EB" w:rsidP="001F1DB8">
      <w:pPr>
        <w:rPr>
          <w:noProof/>
        </w:rPr>
      </w:pPr>
      <w:r w:rsidRPr="001F1DB8">
        <w:rPr>
          <w:noProof/>
        </w:rPr>
        <w:t>HAVE ADOPTED THIS DIRECTIVE:</w:t>
      </w:r>
    </w:p>
    <w:p w14:paraId="1D69B13D" w14:textId="77777777" w:rsidR="006078EB" w:rsidRDefault="00907377" w:rsidP="00907377">
      <w:pPr>
        <w:pStyle w:val="Titrearticle"/>
        <w:rPr>
          <w:noProof/>
        </w:rPr>
      </w:pPr>
      <w:r>
        <w:rPr>
          <w:noProof/>
        </w:rPr>
        <w:t>Article 1</w:t>
      </w:r>
    </w:p>
    <w:p w14:paraId="7AC1260E" w14:textId="77777777" w:rsidR="00907377" w:rsidRPr="00A710C8" w:rsidRDefault="00907377" w:rsidP="00A710C8">
      <w:pPr>
        <w:jc w:val="center"/>
        <w:rPr>
          <w:b/>
          <w:bCs/>
          <w:noProof/>
        </w:rPr>
      </w:pPr>
      <w:r w:rsidRPr="00A710C8">
        <w:rPr>
          <w:b/>
          <w:bCs/>
          <w:noProof/>
        </w:rPr>
        <w:t>Amendments to Directive 2009/21/EC</w:t>
      </w:r>
    </w:p>
    <w:p w14:paraId="5EDDF06E" w14:textId="77777777" w:rsidR="00907377" w:rsidRDefault="00907377" w:rsidP="00907377">
      <w:pPr>
        <w:rPr>
          <w:noProof/>
        </w:rPr>
      </w:pPr>
      <w:r>
        <w:rPr>
          <w:noProof/>
        </w:rPr>
        <w:t>Directive 2009/21/EC is amended as follows:</w:t>
      </w:r>
    </w:p>
    <w:p w14:paraId="035D83DB" w14:textId="77777777" w:rsidR="009C27CA" w:rsidRPr="009C27CA" w:rsidRDefault="009C27CA" w:rsidP="009C27CA">
      <w:pPr>
        <w:rPr>
          <w:noProof/>
        </w:rPr>
      </w:pPr>
    </w:p>
    <w:p w14:paraId="35981E82" w14:textId="03D62E86" w:rsidR="0013233D" w:rsidRDefault="005B4C98" w:rsidP="005B4C98">
      <w:pPr>
        <w:pStyle w:val="Point0"/>
        <w:rPr>
          <w:noProof/>
        </w:rPr>
      </w:pPr>
      <w:r w:rsidRPr="005B4C98">
        <w:t>(1)</w:t>
      </w:r>
      <w:r w:rsidRPr="005B4C98">
        <w:tab/>
      </w:r>
      <w:r w:rsidR="0013233D">
        <w:rPr>
          <w:noProof/>
        </w:rPr>
        <w:t xml:space="preserve">Article 3 is amended as follows: </w:t>
      </w:r>
    </w:p>
    <w:p w14:paraId="27D732AD" w14:textId="17BE8A8E" w:rsidR="0013233D" w:rsidRDefault="005B4C98" w:rsidP="005B4C98">
      <w:pPr>
        <w:pStyle w:val="Point1"/>
        <w:rPr>
          <w:noProof/>
        </w:rPr>
      </w:pPr>
      <w:r w:rsidRPr="005B4C98">
        <w:t>(a)</w:t>
      </w:r>
      <w:r w:rsidRPr="005B4C98">
        <w:tab/>
      </w:r>
      <w:r w:rsidR="0013233D">
        <w:rPr>
          <w:noProof/>
        </w:rPr>
        <w:t>point (e) is replaced by the following:</w:t>
      </w:r>
    </w:p>
    <w:p w14:paraId="05BFDB56" w14:textId="77777777" w:rsidR="0013233D" w:rsidRDefault="00FB01E7" w:rsidP="00FB01E7">
      <w:pPr>
        <w:pStyle w:val="Point2"/>
        <w:rPr>
          <w:noProof/>
        </w:rPr>
      </w:pPr>
      <w:r>
        <w:rPr>
          <w:noProof/>
        </w:rPr>
        <w:t xml:space="preserve">‘(e) </w:t>
      </w:r>
      <w:r>
        <w:rPr>
          <w:noProof/>
        </w:rPr>
        <w:tab/>
      </w:r>
      <w:r w:rsidR="0013233D" w:rsidRPr="0013233D">
        <w:rPr>
          <w:noProof/>
        </w:rPr>
        <w:t xml:space="preserve">‘IMO audit’ means an audit conducted in accordance with the provisions of Resolution A 1067(28) (“Framework and Procedures for the IMO Member State Audit”), </w:t>
      </w:r>
      <w:r w:rsidR="00467278" w:rsidRPr="0013233D">
        <w:rPr>
          <w:noProof/>
        </w:rPr>
        <w:t>in its up-to-date version</w:t>
      </w:r>
      <w:r w:rsidR="00467278">
        <w:rPr>
          <w:noProof/>
        </w:rPr>
        <w:t>,</w:t>
      </w:r>
      <w:r w:rsidR="00467278" w:rsidRPr="0013233D">
        <w:rPr>
          <w:noProof/>
        </w:rPr>
        <w:t xml:space="preserve"> </w:t>
      </w:r>
      <w:r w:rsidR="0013233D" w:rsidRPr="0013233D">
        <w:rPr>
          <w:noProof/>
        </w:rPr>
        <w:t>adopted by the Internatio</w:t>
      </w:r>
      <w:r w:rsidR="00467278">
        <w:rPr>
          <w:noProof/>
        </w:rPr>
        <w:t>nal Maritime Organisation (IMO)</w:t>
      </w:r>
      <w:r w:rsidR="0013233D" w:rsidRPr="0013233D">
        <w:rPr>
          <w:noProof/>
        </w:rPr>
        <w:t>;</w:t>
      </w:r>
      <w:r w:rsidR="0013233D">
        <w:rPr>
          <w:noProof/>
        </w:rPr>
        <w:t>’</w:t>
      </w:r>
    </w:p>
    <w:p w14:paraId="2C4E2678" w14:textId="07991B72" w:rsidR="00F50417" w:rsidRDefault="005B4C98" w:rsidP="005B4C98">
      <w:pPr>
        <w:pStyle w:val="Point1"/>
        <w:rPr>
          <w:noProof/>
        </w:rPr>
      </w:pPr>
      <w:r w:rsidRPr="005B4C98">
        <w:t>(b)</w:t>
      </w:r>
      <w:r w:rsidRPr="005B4C98">
        <w:tab/>
      </w:r>
      <w:r w:rsidR="00C125C5">
        <w:rPr>
          <w:noProof/>
        </w:rPr>
        <w:t xml:space="preserve">the following </w:t>
      </w:r>
      <w:r w:rsidR="00BD24AD">
        <w:rPr>
          <w:noProof/>
        </w:rPr>
        <w:t>point</w:t>
      </w:r>
      <w:r w:rsidR="00C920FC">
        <w:rPr>
          <w:noProof/>
        </w:rPr>
        <w:t>s are added:</w:t>
      </w:r>
    </w:p>
    <w:p w14:paraId="4D269439" w14:textId="77777777" w:rsidR="00C125C5" w:rsidRDefault="00FB01E7" w:rsidP="00FB01E7">
      <w:pPr>
        <w:pStyle w:val="Point2"/>
        <w:rPr>
          <w:noProof/>
        </w:rPr>
      </w:pPr>
      <w:r>
        <w:rPr>
          <w:noProof/>
        </w:rPr>
        <w:t>‘</w:t>
      </w:r>
      <w:r w:rsidRPr="00FB01E7">
        <w:rPr>
          <w:noProof/>
        </w:rPr>
        <w:t>(f)</w:t>
      </w:r>
      <w:r w:rsidRPr="00FB01E7">
        <w:rPr>
          <w:noProof/>
        </w:rPr>
        <w:tab/>
      </w:r>
      <w:r w:rsidR="00C125C5" w:rsidRPr="00C125C5">
        <w:rPr>
          <w:noProof/>
        </w:rPr>
        <w:t>‘Conventions’ means the Conventions, with the Protocols and amendments thereto, and related codes of mandatory status, in their up-to-date v</w:t>
      </w:r>
      <w:r w:rsidR="00A942B0">
        <w:rPr>
          <w:noProof/>
        </w:rPr>
        <w:t>ersion, as defined in Article 2(</w:t>
      </w:r>
      <w:r w:rsidR="00C125C5" w:rsidRPr="00C125C5">
        <w:rPr>
          <w:noProof/>
        </w:rPr>
        <w:t>1</w:t>
      </w:r>
      <w:r w:rsidR="00A942B0">
        <w:rPr>
          <w:noProof/>
        </w:rPr>
        <w:t>)</w:t>
      </w:r>
      <w:r w:rsidR="00C125C5" w:rsidRPr="00C125C5">
        <w:rPr>
          <w:noProof/>
        </w:rPr>
        <w:t xml:space="preserve"> of Directive 2009/16/EC </w:t>
      </w:r>
      <w:r w:rsidR="00964672" w:rsidRPr="00964672">
        <w:rPr>
          <w:noProof/>
        </w:rPr>
        <w:t>of the European Parliament and of the Council</w:t>
      </w:r>
      <w:r w:rsidR="00964672">
        <w:rPr>
          <w:rStyle w:val="FootnoteReference"/>
          <w:noProof/>
        </w:rPr>
        <w:footnoteReference w:id="34"/>
      </w:r>
      <w:r w:rsidR="00964672">
        <w:rPr>
          <w:noProof/>
        </w:rPr>
        <w:t xml:space="preserve">, with the exception </w:t>
      </w:r>
      <w:r w:rsidR="00C125C5" w:rsidRPr="00C125C5">
        <w:rPr>
          <w:noProof/>
        </w:rPr>
        <w:t>of the Maritime Lab</w:t>
      </w:r>
      <w:r w:rsidR="00C125C5">
        <w:rPr>
          <w:noProof/>
        </w:rPr>
        <w:t>our Convention, 2006 (MLC 2006);</w:t>
      </w:r>
    </w:p>
    <w:p w14:paraId="5C11253F" w14:textId="77777777" w:rsidR="00C125C5" w:rsidRDefault="00FB01E7" w:rsidP="00FB01E7">
      <w:pPr>
        <w:pStyle w:val="Point2"/>
        <w:rPr>
          <w:noProof/>
        </w:rPr>
      </w:pPr>
      <w:r w:rsidRPr="00FB01E7">
        <w:rPr>
          <w:noProof/>
        </w:rPr>
        <w:t>(g)</w:t>
      </w:r>
      <w:r w:rsidRPr="00FB01E7">
        <w:rPr>
          <w:noProof/>
        </w:rPr>
        <w:tab/>
      </w:r>
      <w:r w:rsidR="00C920FC">
        <w:rPr>
          <w:noProof/>
        </w:rPr>
        <w:t>‘</w:t>
      </w:r>
      <w:r w:rsidR="00C125C5" w:rsidRPr="00C125C5">
        <w:rPr>
          <w:noProof/>
        </w:rPr>
        <w:t>III-Code</w:t>
      </w:r>
      <w:r w:rsidR="00C920FC">
        <w:rPr>
          <w:noProof/>
        </w:rPr>
        <w:t>’</w:t>
      </w:r>
      <w:r w:rsidR="00C125C5" w:rsidRPr="00C125C5">
        <w:rPr>
          <w:noProof/>
        </w:rPr>
        <w:t xml:space="preserve"> means parts 1 and 2 of Resolution A.1070(28) (“IMO Ins</w:t>
      </w:r>
      <w:r w:rsidR="00124858">
        <w:rPr>
          <w:noProof/>
        </w:rPr>
        <w:t>truments Implementation Code”),</w:t>
      </w:r>
      <w:r w:rsidR="00124858" w:rsidRPr="00C125C5">
        <w:rPr>
          <w:noProof/>
        </w:rPr>
        <w:t xml:space="preserve"> </w:t>
      </w:r>
      <w:r w:rsidR="00C125C5" w:rsidRPr="00C125C5">
        <w:rPr>
          <w:noProof/>
        </w:rPr>
        <w:t>adopted by the Internation</w:t>
      </w:r>
      <w:r w:rsidR="00124858">
        <w:rPr>
          <w:noProof/>
        </w:rPr>
        <w:t xml:space="preserve">al Maritime Organisation (IMO), </w:t>
      </w:r>
      <w:r w:rsidR="00C125C5" w:rsidRPr="00C125C5">
        <w:rPr>
          <w:noProof/>
        </w:rPr>
        <w:t>with the exception of paragraphs 16.1, 18.1, 19, 29, 30, 31 and 32  of part 2;</w:t>
      </w:r>
    </w:p>
    <w:p w14:paraId="18CEDA39" w14:textId="77777777" w:rsidR="00C125C5" w:rsidRDefault="00FB01E7" w:rsidP="00FB01E7">
      <w:pPr>
        <w:pStyle w:val="Point2"/>
        <w:rPr>
          <w:noProof/>
        </w:rPr>
      </w:pPr>
      <w:r w:rsidRPr="00FB01E7">
        <w:rPr>
          <w:noProof/>
        </w:rPr>
        <w:t>(h)</w:t>
      </w:r>
      <w:r w:rsidRPr="00FB01E7">
        <w:rPr>
          <w:noProof/>
        </w:rPr>
        <w:tab/>
      </w:r>
      <w:r w:rsidR="00C920FC">
        <w:rPr>
          <w:noProof/>
        </w:rPr>
        <w:t>‘</w:t>
      </w:r>
      <w:r w:rsidR="00C125C5" w:rsidRPr="00C125C5">
        <w:rPr>
          <w:noProof/>
        </w:rPr>
        <w:t>flag State surveyor</w:t>
      </w:r>
      <w:r w:rsidR="00C920FC">
        <w:rPr>
          <w:noProof/>
        </w:rPr>
        <w:t>’</w:t>
      </w:r>
      <w:r w:rsidR="00C125C5" w:rsidRPr="00C125C5">
        <w:rPr>
          <w:noProof/>
        </w:rPr>
        <w:t xml:space="preserve"> means a public-sector employee, duly authorised </w:t>
      </w:r>
      <w:r w:rsidR="00DE0CB5" w:rsidRPr="00C125C5">
        <w:rPr>
          <w:noProof/>
        </w:rPr>
        <w:t xml:space="preserve">by </w:t>
      </w:r>
      <w:r w:rsidR="00C125C5" w:rsidRPr="00C125C5">
        <w:rPr>
          <w:noProof/>
        </w:rPr>
        <w:t>and working exclusively for the competent authority of a Member State to carry out surve</w:t>
      </w:r>
      <w:r w:rsidR="00A942B0">
        <w:rPr>
          <w:noProof/>
        </w:rPr>
        <w:t>ys and audits related to the statutory</w:t>
      </w:r>
      <w:r w:rsidR="00C125C5" w:rsidRPr="00C125C5">
        <w:rPr>
          <w:noProof/>
        </w:rPr>
        <w:t xml:space="preserve"> certificates and fulfilling the independence req</w:t>
      </w:r>
      <w:r w:rsidR="00A942B0">
        <w:rPr>
          <w:noProof/>
        </w:rPr>
        <w:t>uirement specified in Article 8(</w:t>
      </w:r>
      <w:r w:rsidR="00C125C5" w:rsidRPr="00C125C5">
        <w:rPr>
          <w:noProof/>
        </w:rPr>
        <w:t>1</w:t>
      </w:r>
      <w:r w:rsidR="00A942B0">
        <w:rPr>
          <w:noProof/>
        </w:rPr>
        <w:t>)</w:t>
      </w:r>
      <w:r w:rsidR="00C125C5" w:rsidRPr="00C125C5">
        <w:rPr>
          <w:noProof/>
        </w:rPr>
        <w:t>;</w:t>
      </w:r>
    </w:p>
    <w:p w14:paraId="52968B9B" w14:textId="77777777" w:rsidR="00C125C5" w:rsidRDefault="00FB01E7" w:rsidP="00FB01E7">
      <w:pPr>
        <w:pStyle w:val="Point2"/>
        <w:rPr>
          <w:noProof/>
        </w:rPr>
      </w:pPr>
      <w:r w:rsidRPr="00FB01E7">
        <w:rPr>
          <w:noProof/>
        </w:rPr>
        <w:t>(i)</w:t>
      </w:r>
      <w:r w:rsidRPr="00FB01E7">
        <w:rPr>
          <w:noProof/>
        </w:rPr>
        <w:tab/>
      </w:r>
      <w:r w:rsidR="00C920FC">
        <w:rPr>
          <w:noProof/>
        </w:rPr>
        <w:t>‘</w:t>
      </w:r>
      <w:r w:rsidR="00C125C5" w:rsidRPr="00C125C5">
        <w:rPr>
          <w:noProof/>
        </w:rPr>
        <w:t>flag State inspector</w:t>
      </w:r>
      <w:r w:rsidR="00C920FC">
        <w:rPr>
          <w:noProof/>
        </w:rPr>
        <w:t>’</w:t>
      </w:r>
      <w:r w:rsidR="00C125C5" w:rsidRPr="00C125C5">
        <w:rPr>
          <w:noProof/>
        </w:rPr>
        <w:t xml:space="preserve"> means a public-sector employee, working exclusively for and duly authorised by the competent authority of a Member State to carry out </w:t>
      </w:r>
      <w:r w:rsidR="00EE589F">
        <w:rPr>
          <w:noProof/>
        </w:rPr>
        <w:t>supplementary</w:t>
      </w:r>
      <w:r w:rsidR="00C125C5" w:rsidRPr="00C125C5">
        <w:rPr>
          <w:noProof/>
        </w:rPr>
        <w:t xml:space="preserve"> flag State inspections, and who fulfils the independence req</w:t>
      </w:r>
      <w:r w:rsidR="002000CB">
        <w:rPr>
          <w:noProof/>
        </w:rPr>
        <w:t>uirement specified in Article 8(</w:t>
      </w:r>
      <w:r w:rsidR="00C125C5" w:rsidRPr="00C125C5">
        <w:rPr>
          <w:noProof/>
        </w:rPr>
        <w:t>1</w:t>
      </w:r>
      <w:r w:rsidR="002000CB">
        <w:rPr>
          <w:noProof/>
        </w:rPr>
        <w:t>)</w:t>
      </w:r>
      <w:r w:rsidR="00C125C5" w:rsidRPr="00C125C5">
        <w:rPr>
          <w:noProof/>
        </w:rPr>
        <w:t>, and the minimum criteria specified in Annex XI to Directive 2009/16/EC;</w:t>
      </w:r>
    </w:p>
    <w:p w14:paraId="74769D69" w14:textId="77777777" w:rsidR="00C125C5" w:rsidRDefault="00FB01E7" w:rsidP="00FB01E7">
      <w:pPr>
        <w:pStyle w:val="Point2"/>
        <w:rPr>
          <w:noProof/>
        </w:rPr>
      </w:pPr>
      <w:r w:rsidRPr="00FB01E7">
        <w:rPr>
          <w:noProof/>
        </w:rPr>
        <w:t>(j)</w:t>
      </w:r>
      <w:r w:rsidRPr="00FB01E7">
        <w:rPr>
          <w:noProof/>
        </w:rPr>
        <w:tab/>
      </w:r>
      <w:r w:rsidR="00C920FC">
        <w:rPr>
          <w:noProof/>
        </w:rPr>
        <w:t>‘</w:t>
      </w:r>
      <w:r w:rsidR="00C125C5" w:rsidRPr="00C125C5">
        <w:rPr>
          <w:noProof/>
        </w:rPr>
        <w:t>other personnel assisting in the performance of inspections</w:t>
      </w:r>
      <w:r w:rsidR="00C920FC">
        <w:rPr>
          <w:noProof/>
        </w:rPr>
        <w:t>’</w:t>
      </w:r>
      <w:r w:rsidR="006064A1">
        <w:rPr>
          <w:noProof/>
        </w:rPr>
        <w:t xml:space="preserve"> means a person not exclusively employed by, but</w:t>
      </w:r>
      <w:r w:rsidR="00C125C5" w:rsidRPr="00C125C5">
        <w:rPr>
          <w:noProof/>
        </w:rPr>
        <w:t xml:space="preserve"> in a contractual situation </w:t>
      </w:r>
      <w:r w:rsidR="0070390A">
        <w:rPr>
          <w:noProof/>
        </w:rPr>
        <w:t xml:space="preserve">with the competent authority of the Member State, </w:t>
      </w:r>
      <w:r w:rsidR="003B706A" w:rsidRPr="003B706A">
        <w:rPr>
          <w:noProof/>
        </w:rPr>
        <w:t xml:space="preserve">and duly authorised by </w:t>
      </w:r>
      <w:r w:rsidR="00C125C5" w:rsidRPr="00C125C5">
        <w:rPr>
          <w:noProof/>
        </w:rPr>
        <w:t xml:space="preserve">the competent authority of the Member State </w:t>
      </w:r>
      <w:r w:rsidR="003B706A">
        <w:rPr>
          <w:noProof/>
        </w:rPr>
        <w:t>who</w:t>
      </w:r>
      <w:r w:rsidR="00C125C5" w:rsidRPr="00C125C5">
        <w:rPr>
          <w:noProof/>
        </w:rPr>
        <w:t xml:space="preserve"> may carry out certain inspections, other than statutory surveys, </w:t>
      </w:r>
      <w:r w:rsidR="00DB1538" w:rsidRPr="00C125C5">
        <w:rPr>
          <w:noProof/>
        </w:rPr>
        <w:t xml:space="preserve">specified </w:t>
      </w:r>
      <w:r w:rsidR="00DB1538">
        <w:rPr>
          <w:noProof/>
        </w:rPr>
        <w:t xml:space="preserve">by the competent authority, </w:t>
      </w:r>
      <w:r w:rsidR="00C125C5" w:rsidRPr="00C125C5">
        <w:rPr>
          <w:noProof/>
        </w:rPr>
        <w:t>and who fulfils the criteria of communication, qualification and independence sp</w:t>
      </w:r>
      <w:r w:rsidR="00EE589F">
        <w:rPr>
          <w:noProof/>
        </w:rPr>
        <w:t>ecified in Article 8(</w:t>
      </w:r>
      <w:r w:rsidR="00064C19">
        <w:rPr>
          <w:noProof/>
        </w:rPr>
        <w:t>1</w:t>
      </w:r>
      <w:r w:rsidR="00EE589F">
        <w:rPr>
          <w:noProof/>
        </w:rPr>
        <w:t>)</w:t>
      </w:r>
      <w:r w:rsidR="00C920FC">
        <w:rPr>
          <w:noProof/>
        </w:rPr>
        <w:t>;</w:t>
      </w:r>
    </w:p>
    <w:p w14:paraId="0581B8C3" w14:textId="77777777" w:rsidR="00C125C5" w:rsidRDefault="00FB01E7" w:rsidP="00FB01E7">
      <w:pPr>
        <w:pStyle w:val="Point2"/>
        <w:rPr>
          <w:noProof/>
        </w:rPr>
      </w:pPr>
      <w:r w:rsidRPr="00FB01E7">
        <w:rPr>
          <w:noProof/>
        </w:rPr>
        <w:t>(k)</w:t>
      </w:r>
      <w:r w:rsidRPr="00FB01E7">
        <w:rPr>
          <w:noProof/>
        </w:rPr>
        <w:tab/>
      </w:r>
      <w:r w:rsidR="00C920FC">
        <w:rPr>
          <w:noProof/>
        </w:rPr>
        <w:t>‘</w:t>
      </w:r>
      <w:r w:rsidR="00EE589F">
        <w:rPr>
          <w:noProof/>
        </w:rPr>
        <w:t>Supplementary</w:t>
      </w:r>
      <w:r w:rsidR="00C125C5" w:rsidRPr="00C125C5">
        <w:rPr>
          <w:noProof/>
        </w:rPr>
        <w:t xml:space="preserve"> flag State inspection</w:t>
      </w:r>
      <w:r w:rsidR="00C920FC">
        <w:rPr>
          <w:noProof/>
        </w:rPr>
        <w:t>’</w:t>
      </w:r>
      <w:r w:rsidR="00C125C5" w:rsidRPr="00C125C5">
        <w:rPr>
          <w:noProof/>
        </w:rPr>
        <w:t xml:space="preserve"> means an on-board inspecti</w:t>
      </w:r>
      <w:r w:rsidR="00C125C5">
        <w:rPr>
          <w:noProof/>
        </w:rPr>
        <w:t>on not leading to certification;</w:t>
      </w:r>
    </w:p>
    <w:p w14:paraId="5C99CECE" w14:textId="77777777" w:rsidR="00535B24" w:rsidRDefault="00535B24" w:rsidP="00FB01E7">
      <w:pPr>
        <w:pStyle w:val="Point2"/>
        <w:rPr>
          <w:noProof/>
        </w:rPr>
      </w:pPr>
      <w:r>
        <w:rPr>
          <w:noProof/>
        </w:rPr>
        <w:t>(j)</w:t>
      </w:r>
      <w:r w:rsidRPr="00535B24">
        <w:rPr>
          <w:noProof/>
        </w:rPr>
        <w:t xml:space="preserve"> </w:t>
      </w:r>
      <w:r>
        <w:rPr>
          <w:noProof/>
        </w:rPr>
        <w:tab/>
      </w:r>
      <w:r w:rsidRPr="00535B24">
        <w:rPr>
          <w:noProof/>
        </w:rPr>
        <w:t xml:space="preserve">‘HSSC’ means </w:t>
      </w:r>
      <w:r w:rsidR="00CE33A0" w:rsidRPr="00CE33A0">
        <w:rPr>
          <w:noProof/>
        </w:rPr>
        <w:t xml:space="preserve">Resolution A. 1156(32) </w:t>
      </w:r>
      <w:r w:rsidR="00CE33A0">
        <w:rPr>
          <w:noProof/>
        </w:rPr>
        <w:t>(“</w:t>
      </w:r>
      <w:r w:rsidR="00FA02BE" w:rsidRPr="00535B24">
        <w:rPr>
          <w:noProof/>
        </w:rPr>
        <w:t>Survey Guidelines under the Harmonized System of Survey and Certification</w:t>
      </w:r>
      <w:r w:rsidR="00FA02BE">
        <w:rPr>
          <w:noProof/>
        </w:rPr>
        <w:t xml:space="preserve"> </w:t>
      </w:r>
      <w:r w:rsidR="00FA02BE" w:rsidRPr="00CE33A0">
        <w:rPr>
          <w:noProof/>
        </w:rPr>
        <w:t>(HSSC)</w:t>
      </w:r>
      <w:r w:rsidR="00124858">
        <w:rPr>
          <w:noProof/>
        </w:rPr>
        <w:t>, 2021</w:t>
      </w:r>
      <w:r w:rsidR="00FA02BE" w:rsidRPr="00CE33A0">
        <w:rPr>
          <w:noProof/>
        </w:rPr>
        <w:t>,</w:t>
      </w:r>
      <w:r w:rsidRPr="00535B24">
        <w:rPr>
          <w:noProof/>
        </w:rPr>
        <w:t xml:space="preserve"> in its up-to-date version</w:t>
      </w:r>
      <w:r w:rsidR="00FA02BE">
        <w:rPr>
          <w:noProof/>
        </w:rPr>
        <w:t>, adopted by</w:t>
      </w:r>
      <w:r w:rsidR="00FA02BE" w:rsidRPr="00FA02BE">
        <w:rPr>
          <w:noProof/>
        </w:rPr>
        <w:t xml:space="preserve"> the International Maritime Organisation (IMO);</w:t>
      </w:r>
      <w:r w:rsidR="00124858">
        <w:rPr>
          <w:noProof/>
        </w:rPr>
        <w:t>’</w:t>
      </w:r>
      <w:r w:rsidR="00FA02BE">
        <w:rPr>
          <w:noProof/>
        </w:rPr>
        <w:t xml:space="preserve"> </w:t>
      </w:r>
    </w:p>
    <w:p w14:paraId="139F96FF" w14:textId="77777777" w:rsidR="00C125C5" w:rsidRDefault="00C125C5" w:rsidP="00EE589F">
      <w:pPr>
        <w:pStyle w:val="Point2"/>
        <w:rPr>
          <w:noProof/>
        </w:rPr>
      </w:pPr>
    </w:p>
    <w:p w14:paraId="6C706629" w14:textId="6FBED909" w:rsidR="0013233D" w:rsidRDefault="005B4C98" w:rsidP="005B4C98">
      <w:pPr>
        <w:pStyle w:val="Point0"/>
        <w:rPr>
          <w:noProof/>
        </w:rPr>
      </w:pPr>
      <w:r w:rsidRPr="005B4C98">
        <w:t>(2)</w:t>
      </w:r>
      <w:r w:rsidRPr="005B4C98">
        <w:tab/>
      </w:r>
      <w:r w:rsidR="008D2CC1">
        <w:rPr>
          <w:noProof/>
        </w:rPr>
        <w:t>In a</w:t>
      </w:r>
      <w:r w:rsidR="0013233D">
        <w:rPr>
          <w:noProof/>
        </w:rPr>
        <w:t>rt</w:t>
      </w:r>
      <w:r w:rsidR="00F7459C">
        <w:rPr>
          <w:noProof/>
        </w:rPr>
        <w:t>icle 4</w:t>
      </w:r>
      <w:r w:rsidR="008D2CC1">
        <w:rPr>
          <w:noProof/>
        </w:rPr>
        <w:t>,</w:t>
      </w:r>
      <w:r w:rsidR="00F7459C">
        <w:rPr>
          <w:noProof/>
        </w:rPr>
        <w:t xml:space="preserve"> paragraph 1 is replaced by the following:</w:t>
      </w:r>
    </w:p>
    <w:p w14:paraId="2F0C3592" w14:textId="77777777" w:rsidR="00F7459C" w:rsidRDefault="00F7459C" w:rsidP="00F7459C">
      <w:pPr>
        <w:pStyle w:val="Point1"/>
        <w:ind w:left="850" w:firstLine="0"/>
        <w:rPr>
          <w:noProof/>
        </w:rPr>
      </w:pPr>
      <w:r>
        <w:rPr>
          <w:noProof/>
        </w:rPr>
        <w:t xml:space="preserve">‘1. </w:t>
      </w:r>
      <w:r w:rsidRPr="00F7459C">
        <w:rPr>
          <w:noProof/>
        </w:rPr>
        <w:t>Prior to allowing a ship to operate, which has been granted the right to fly its flag, the Member State concerned shall ensure that the ship in question complies with the applicable international rules and regulations. In particular, it shall verify the safety records of the ship using the inspection reports and certificates contained in d</w:t>
      </w:r>
      <w:r w:rsidR="00AE6B15">
        <w:rPr>
          <w:noProof/>
        </w:rPr>
        <w:t>atabase referred to in article 6a</w:t>
      </w:r>
      <w:r w:rsidRPr="00F7459C">
        <w:rPr>
          <w:noProof/>
        </w:rPr>
        <w:t>. It shall, if necessary, consult with the losing flag State in order to establish whether any outstanding deficiencies or safety issues identified by the latter remain unresolved.</w:t>
      </w:r>
      <w:r>
        <w:rPr>
          <w:noProof/>
        </w:rPr>
        <w:t>’</w:t>
      </w:r>
    </w:p>
    <w:p w14:paraId="026FF37D" w14:textId="7E8FDA83" w:rsidR="00F7459C" w:rsidRDefault="005B4C98" w:rsidP="005B4C98">
      <w:pPr>
        <w:pStyle w:val="Point0"/>
        <w:rPr>
          <w:noProof/>
        </w:rPr>
      </w:pPr>
      <w:r w:rsidRPr="005B4C98">
        <w:t>(3)</w:t>
      </w:r>
      <w:r w:rsidRPr="005B4C98">
        <w:tab/>
      </w:r>
      <w:r w:rsidR="00F7459C">
        <w:rPr>
          <w:noProof/>
        </w:rPr>
        <w:t>The following Article</w:t>
      </w:r>
      <w:r w:rsidR="008D2CC1">
        <w:rPr>
          <w:noProof/>
        </w:rPr>
        <w:t>s</w:t>
      </w:r>
      <w:r w:rsidR="00F7459C">
        <w:rPr>
          <w:noProof/>
        </w:rPr>
        <w:t xml:space="preserve"> 4a </w:t>
      </w:r>
      <w:r w:rsidR="008D2CC1">
        <w:rPr>
          <w:noProof/>
        </w:rPr>
        <w:t>to 4c are</w:t>
      </w:r>
      <w:r w:rsidR="00F7459C">
        <w:rPr>
          <w:noProof/>
        </w:rPr>
        <w:t xml:space="preserve"> inserted:</w:t>
      </w:r>
    </w:p>
    <w:p w14:paraId="1BDCC6E6" w14:textId="77777777" w:rsidR="00F7459C" w:rsidRDefault="00F7459C" w:rsidP="00F7459C">
      <w:pPr>
        <w:pStyle w:val="Titrearticle"/>
        <w:rPr>
          <w:noProof/>
        </w:rPr>
      </w:pPr>
      <w:r>
        <w:rPr>
          <w:noProof/>
        </w:rPr>
        <w:t>‘Article 4a</w:t>
      </w:r>
    </w:p>
    <w:p w14:paraId="7FC719C7" w14:textId="77777777" w:rsidR="00F7459C" w:rsidRPr="002C5E31" w:rsidRDefault="009C7BEE" w:rsidP="002C5E31">
      <w:pPr>
        <w:jc w:val="center"/>
        <w:rPr>
          <w:b/>
          <w:bCs/>
          <w:noProof/>
          <w:lang w:eastAsia="en-GB"/>
        </w:rPr>
      </w:pPr>
      <w:r w:rsidRPr="002C5E31">
        <w:rPr>
          <w:b/>
          <w:bCs/>
          <w:noProof/>
          <w:lang w:eastAsia="en-GB"/>
        </w:rPr>
        <w:t>S</w:t>
      </w:r>
      <w:r w:rsidR="00F7459C" w:rsidRPr="002C5E31">
        <w:rPr>
          <w:b/>
          <w:bCs/>
          <w:noProof/>
          <w:lang w:eastAsia="en-GB"/>
        </w:rPr>
        <w:t>afety of ships flying the flag of a Member State</w:t>
      </w:r>
    </w:p>
    <w:p w14:paraId="1434EF4A" w14:textId="6F230EA5" w:rsidR="00F7459C" w:rsidRPr="003905F7" w:rsidRDefault="001A46C6" w:rsidP="003905F7">
      <w:pPr>
        <w:pStyle w:val="Text1"/>
        <w:rPr>
          <w:noProof/>
        </w:rPr>
      </w:pPr>
      <w:r w:rsidRPr="003905F7">
        <w:rPr>
          <w:noProof/>
        </w:rPr>
        <w:t>1.</w:t>
      </w:r>
      <w:r w:rsidR="003905F7">
        <w:rPr>
          <w:noProof/>
        </w:rPr>
        <w:tab/>
      </w:r>
      <w:r w:rsidR="00F7459C" w:rsidRPr="003905F7">
        <w:rPr>
          <w:noProof/>
        </w:rPr>
        <w:t>In respect of international shipping Member States shall apply in full the mandatory flag State related provisions laid down in the IMO Conventions in accordance with the conditions and in respect of the ships referred to therein and sh</w:t>
      </w:r>
      <w:r w:rsidR="00AE6B15" w:rsidRPr="003905F7">
        <w:rPr>
          <w:noProof/>
        </w:rPr>
        <w:t>all apply the III-Code in Annex</w:t>
      </w:r>
      <w:r w:rsidR="00F7459C" w:rsidRPr="003905F7">
        <w:rPr>
          <w:noProof/>
        </w:rPr>
        <w:t xml:space="preserve"> to this Directive</w:t>
      </w:r>
      <w:r w:rsidR="00064C19" w:rsidRPr="003905F7">
        <w:rPr>
          <w:noProof/>
        </w:rPr>
        <w:t>, with the exception of paragraphs 16.</w:t>
      </w:r>
      <w:r w:rsidR="007C2E1B" w:rsidRPr="003905F7">
        <w:rPr>
          <w:noProof/>
        </w:rPr>
        <w:t xml:space="preserve">1, 18.1, 19, 29, 30, 31 and 32 </w:t>
      </w:r>
      <w:r w:rsidR="00064C19" w:rsidRPr="003905F7">
        <w:rPr>
          <w:noProof/>
        </w:rPr>
        <w:t>of part 2</w:t>
      </w:r>
      <w:r w:rsidR="00F7459C" w:rsidRPr="003905F7">
        <w:rPr>
          <w:noProof/>
        </w:rPr>
        <w:t>.</w:t>
      </w:r>
    </w:p>
    <w:p w14:paraId="4DCCB76F" w14:textId="246D6D93" w:rsidR="00F7459C" w:rsidRPr="003905F7" w:rsidRDefault="001A46C6" w:rsidP="003905F7">
      <w:pPr>
        <w:pStyle w:val="Text1"/>
        <w:rPr>
          <w:noProof/>
        </w:rPr>
      </w:pPr>
      <w:r w:rsidRPr="003905F7">
        <w:rPr>
          <w:noProof/>
        </w:rPr>
        <w:t>2.</w:t>
      </w:r>
      <w:r w:rsidR="003905F7">
        <w:rPr>
          <w:noProof/>
        </w:rPr>
        <w:tab/>
      </w:r>
      <w:r w:rsidR="00F7459C" w:rsidRPr="003905F7">
        <w:rPr>
          <w:noProof/>
        </w:rPr>
        <w:t xml:space="preserve">Member States shall take </w:t>
      </w:r>
      <w:r w:rsidR="00064C19" w:rsidRPr="003905F7">
        <w:rPr>
          <w:noProof/>
        </w:rPr>
        <w:t>all necessary measures to ensure</w:t>
      </w:r>
      <w:r w:rsidR="00F7459C" w:rsidRPr="003905F7">
        <w:rPr>
          <w:noProof/>
        </w:rPr>
        <w:t xml:space="preserve"> compliance with international rules and standards by ships</w:t>
      </w:r>
      <w:r w:rsidR="007C2E1B" w:rsidRPr="003905F7">
        <w:rPr>
          <w:noProof/>
        </w:rPr>
        <w:t xml:space="preserve"> entitled to fly their flag. Tho</w:t>
      </w:r>
      <w:r w:rsidR="00F7459C" w:rsidRPr="003905F7">
        <w:rPr>
          <w:noProof/>
        </w:rPr>
        <w:t>se measures shall include the following:</w:t>
      </w:r>
    </w:p>
    <w:p w14:paraId="41A5F717" w14:textId="195575AB" w:rsidR="00F7459C" w:rsidRDefault="005B4C98" w:rsidP="005B4C98">
      <w:pPr>
        <w:pStyle w:val="Point1"/>
        <w:rPr>
          <w:noProof/>
        </w:rPr>
      </w:pPr>
      <w:r w:rsidRPr="005B4C98">
        <w:t>(a)</w:t>
      </w:r>
      <w:r w:rsidRPr="005B4C98">
        <w:tab/>
      </w:r>
      <w:r w:rsidR="00F7459C">
        <w:rPr>
          <w:noProof/>
        </w:rPr>
        <w:t>prohibiting ships from sailing until such ships can proceed to sea in compliance with in</w:t>
      </w:r>
      <w:r w:rsidR="00477143">
        <w:rPr>
          <w:noProof/>
        </w:rPr>
        <w:t>ternational rules and standards;</w:t>
      </w:r>
      <w:r w:rsidR="00F7459C">
        <w:rPr>
          <w:noProof/>
        </w:rPr>
        <w:t xml:space="preserve"> </w:t>
      </w:r>
    </w:p>
    <w:p w14:paraId="1704F810" w14:textId="3A42376F" w:rsidR="00F7459C" w:rsidRDefault="005B4C98" w:rsidP="005B4C98">
      <w:pPr>
        <w:pStyle w:val="Point1"/>
        <w:rPr>
          <w:noProof/>
        </w:rPr>
      </w:pPr>
      <w:r w:rsidRPr="005B4C98">
        <w:t>(b)</w:t>
      </w:r>
      <w:r w:rsidRPr="005B4C98">
        <w:tab/>
      </w:r>
      <w:r w:rsidR="00F7459C">
        <w:rPr>
          <w:noProof/>
        </w:rPr>
        <w:t xml:space="preserve">ensuring that ships entitled to fly their flag have been surveyed in accordance with the survey guidelines under the Harmonized System of Survey and Certification (HSSC); </w:t>
      </w:r>
      <w:r w:rsidR="004012FF">
        <w:rPr>
          <w:noProof/>
        </w:rPr>
        <w:t>and,</w:t>
      </w:r>
    </w:p>
    <w:p w14:paraId="34AD34F6" w14:textId="790E7242" w:rsidR="004012FF" w:rsidRDefault="005B4C98" w:rsidP="005B4C98">
      <w:pPr>
        <w:pStyle w:val="Point1"/>
        <w:rPr>
          <w:noProof/>
        </w:rPr>
      </w:pPr>
      <w:r w:rsidRPr="005B4C98">
        <w:t>(c)</w:t>
      </w:r>
      <w:r w:rsidRPr="005B4C98">
        <w:tab/>
      </w:r>
      <w:r w:rsidR="00F7459C">
        <w:rPr>
          <w:noProof/>
        </w:rPr>
        <w:t xml:space="preserve">carrying out </w:t>
      </w:r>
      <w:r w:rsidR="00064C19">
        <w:rPr>
          <w:noProof/>
        </w:rPr>
        <w:t>supplementary</w:t>
      </w:r>
      <w:r w:rsidR="00F7459C">
        <w:rPr>
          <w:noProof/>
        </w:rPr>
        <w:t xml:space="preserve"> </w:t>
      </w:r>
      <w:r w:rsidR="002E3C58">
        <w:rPr>
          <w:noProof/>
        </w:rPr>
        <w:t xml:space="preserve">flag State </w:t>
      </w:r>
      <w:r w:rsidR="00F7459C">
        <w:rPr>
          <w:noProof/>
        </w:rPr>
        <w:t xml:space="preserve">inspections of ships to verify that the actual condition of the ship is in conformity with the certificates it carries. </w:t>
      </w:r>
    </w:p>
    <w:p w14:paraId="73D58F37" w14:textId="77777777" w:rsidR="00F7459C" w:rsidRDefault="004012FF" w:rsidP="003905F7">
      <w:pPr>
        <w:pStyle w:val="Point1"/>
        <w:rPr>
          <w:noProof/>
        </w:rPr>
      </w:pPr>
      <w:r>
        <w:rPr>
          <w:noProof/>
        </w:rPr>
        <w:t>3.</w:t>
      </w:r>
      <w:r>
        <w:rPr>
          <w:noProof/>
        </w:rPr>
        <w:tab/>
      </w:r>
      <w:r w:rsidR="00F7459C">
        <w:rPr>
          <w:noProof/>
        </w:rPr>
        <w:t xml:space="preserve">Member States shall ensure that any deficiencies confirmed or revealed by an inspection carried out in accordance with </w:t>
      </w:r>
      <w:r w:rsidR="003C71EC">
        <w:rPr>
          <w:noProof/>
        </w:rPr>
        <w:t>p</w:t>
      </w:r>
      <w:r w:rsidR="00DD00A3">
        <w:rPr>
          <w:noProof/>
        </w:rPr>
        <w:t>aragraph</w:t>
      </w:r>
      <w:r>
        <w:rPr>
          <w:noProof/>
        </w:rPr>
        <w:t xml:space="preserve"> 2</w:t>
      </w:r>
      <w:r w:rsidR="0002646F">
        <w:rPr>
          <w:noProof/>
        </w:rPr>
        <w:t>(c)</w:t>
      </w:r>
      <w:r>
        <w:rPr>
          <w:noProof/>
        </w:rPr>
        <w:t xml:space="preserve"> </w:t>
      </w:r>
      <w:r w:rsidR="00EE7AD7">
        <w:rPr>
          <w:noProof/>
        </w:rPr>
        <w:t>are rectified.</w:t>
      </w:r>
    </w:p>
    <w:p w14:paraId="62E4269E" w14:textId="77777777" w:rsidR="00EE7AD7" w:rsidRDefault="00566BF4" w:rsidP="003905F7">
      <w:pPr>
        <w:pStyle w:val="Point1"/>
        <w:rPr>
          <w:noProof/>
        </w:rPr>
      </w:pPr>
      <w:r>
        <w:rPr>
          <w:noProof/>
        </w:rPr>
        <w:t>4.</w:t>
      </w:r>
      <w:r>
        <w:rPr>
          <w:noProof/>
        </w:rPr>
        <w:tab/>
      </w:r>
      <w:r w:rsidRPr="00566BF4">
        <w:rPr>
          <w:noProof/>
        </w:rPr>
        <w:t xml:space="preserve">On completion of any inspection carried out, the </w:t>
      </w:r>
      <w:r w:rsidR="008749B5">
        <w:rPr>
          <w:noProof/>
        </w:rPr>
        <w:t xml:space="preserve">flag State </w:t>
      </w:r>
      <w:r w:rsidRPr="00566BF4">
        <w:rPr>
          <w:noProof/>
        </w:rPr>
        <w:t>inspector shall draw up a report on the basis of Annex IX to Directive 2009/16/EC.</w:t>
      </w:r>
    </w:p>
    <w:p w14:paraId="65AA5C21" w14:textId="77777777" w:rsidR="00477143" w:rsidRDefault="009B2F3E" w:rsidP="00477143">
      <w:pPr>
        <w:pStyle w:val="Titrearticle"/>
        <w:rPr>
          <w:noProof/>
        </w:rPr>
      </w:pPr>
      <w:r>
        <w:rPr>
          <w:noProof/>
        </w:rPr>
        <w:t xml:space="preserve"> </w:t>
      </w:r>
      <w:r w:rsidR="00477143">
        <w:rPr>
          <w:noProof/>
        </w:rPr>
        <w:t>‘Article 4b</w:t>
      </w:r>
    </w:p>
    <w:p w14:paraId="539D4AEF" w14:textId="77777777" w:rsidR="00477143" w:rsidRPr="002C5E31" w:rsidRDefault="009C7BEE" w:rsidP="002C5E31">
      <w:pPr>
        <w:jc w:val="center"/>
        <w:rPr>
          <w:b/>
          <w:bCs/>
          <w:noProof/>
          <w:lang w:eastAsia="en-GB"/>
        </w:rPr>
      </w:pPr>
      <w:r w:rsidRPr="002C5E31">
        <w:rPr>
          <w:b/>
          <w:bCs/>
          <w:noProof/>
          <w:lang w:eastAsia="en-GB"/>
        </w:rPr>
        <w:t>S</w:t>
      </w:r>
      <w:r w:rsidR="00477143" w:rsidRPr="002C5E31">
        <w:rPr>
          <w:b/>
          <w:bCs/>
          <w:noProof/>
          <w:lang w:eastAsia="en-GB"/>
        </w:rPr>
        <w:t>afety and pollution prevention requirements</w:t>
      </w:r>
    </w:p>
    <w:p w14:paraId="545090B5" w14:textId="77777777" w:rsidR="00477143" w:rsidRDefault="00477143" w:rsidP="00477143">
      <w:pPr>
        <w:pStyle w:val="Point1"/>
        <w:ind w:left="850" w:firstLine="0"/>
        <w:rPr>
          <w:noProof/>
        </w:rPr>
      </w:pPr>
      <w:r>
        <w:rPr>
          <w:noProof/>
        </w:rPr>
        <w:t>1. Each Membe</w:t>
      </w:r>
      <w:r w:rsidR="002E3C58">
        <w:rPr>
          <w:noProof/>
        </w:rPr>
        <w:t>r States shall ensure that its a</w:t>
      </w:r>
      <w:r>
        <w:rPr>
          <w:noProof/>
        </w:rPr>
        <w:t>dministration relies on appropriate resources, commensurate with the size and type of its fleet, in particular for meeting the obligations</w:t>
      </w:r>
      <w:r w:rsidR="009B2F3E">
        <w:rPr>
          <w:noProof/>
        </w:rPr>
        <w:t xml:space="preserve"> provided for in Article 4a and</w:t>
      </w:r>
      <w:r>
        <w:rPr>
          <w:noProof/>
        </w:rPr>
        <w:t xml:space="preserve"> paragraphs 2 and 3 of this Article.</w:t>
      </w:r>
    </w:p>
    <w:p w14:paraId="31CC6072" w14:textId="77777777" w:rsidR="00477143" w:rsidRDefault="00477143" w:rsidP="00477143">
      <w:pPr>
        <w:pStyle w:val="Point1"/>
        <w:ind w:left="850" w:firstLine="0"/>
        <w:rPr>
          <w:noProof/>
        </w:rPr>
      </w:pPr>
      <w:r>
        <w:rPr>
          <w:noProof/>
        </w:rPr>
        <w:t xml:space="preserve">2. Each Member State shall ensure the oversight of the activities of flag State surveyors, flag state inspectors and recognised organisations and participate in the EU </w:t>
      </w:r>
      <w:r w:rsidR="003B706A" w:rsidRPr="003B706A">
        <w:rPr>
          <w:noProof/>
        </w:rPr>
        <w:t xml:space="preserve">Recognised Organisation </w:t>
      </w:r>
      <w:r>
        <w:rPr>
          <w:noProof/>
        </w:rPr>
        <w:t xml:space="preserve">oversight scheme specified by the </w:t>
      </w:r>
      <w:r w:rsidR="003C71EC">
        <w:rPr>
          <w:noProof/>
        </w:rPr>
        <w:t>high level group on flag State matters</w:t>
      </w:r>
      <w:r>
        <w:rPr>
          <w:noProof/>
        </w:rPr>
        <w:t xml:space="preserve"> referred to in Article </w:t>
      </w:r>
      <w:r w:rsidRPr="00A75A5B">
        <w:rPr>
          <w:noProof/>
        </w:rPr>
        <w:t>9</w:t>
      </w:r>
      <w:r w:rsidR="003C71EC" w:rsidRPr="00A75A5B">
        <w:rPr>
          <w:noProof/>
        </w:rPr>
        <w:t>a</w:t>
      </w:r>
      <w:r w:rsidRPr="00A75A5B">
        <w:rPr>
          <w:noProof/>
        </w:rPr>
        <w:t>(1).</w:t>
      </w:r>
    </w:p>
    <w:p w14:paraId="089CD673" w14:textId="77777777" w:rsidR="00477143" w:rsidRDefault="00477143" w:rsidP="00477143">
      <w:pPr>
        <w:pStyle w:val="Point1"/>
        <w:ind w:left="850" w:firstLine="0"/>
        <w:rPr>
          <w:noProof/>
        </w:rPr>
      </w:pPr>
      <w:r>
        <w:rPr>
          <w:noProof/>
        </w:rPr>
        <w:t xml:space="preserve">3. Each Member State shall develop or maintain a design review and technical decision-making capability commensurate with the size and type of its fleet. </w:t>
      </w:r>
    </w:p>
    <w:p w14:paraId="03DBB5E0" w14:textId="77777777" w:rsidR="00477143" w:rsidRPr="00477143" w:rsidRDefault="00477143" w:rsidP="00477143">
      <w:pPr>
        <w:pStyle w:val="Point1"/>
        <w:ind w:left="850" w:firstLine="0"/>
        <w:rPr>
          <w:noProof/>
        </w:rPr>
      </w:pPr>
      <w:r w:rsidRPr="00A75A5B">
        <w:rPr>
          <w:noProof/>
        </w:rPr>
        <w:t xml:space="preserve">4. In order to ensure harmonisation of the </w:t>
      </w:r>
      <w:r w:rsidR="0027395D" w:rsidRPr="00A75A5B">
        <w:rPr>
          <w:noProof/>
        </w:rPr>
        <w:t>supplementary</w:t>
      </w:r>
      <w:r w:rsidR="003C71EC" w:rsidRPr="00A75A5B">
        <w:rPr>
          <w:noProof/>
        </w:rPr>
        <w:t xml:space="preserve"> </w:t>
      </w:r>
      <w:r w:rsidR="00BE59F7" w:rsidRPr="00A75A5B">
        <w:rPr>
          <w:noProof/>
        </w:rPr>
        <w:t xml:space="preserve">flag State </w:t>
      </w:r>
      <w:r w:rsidR="003C71EC" w:rsidRPr="00A75A5B">
        <w:rPr>
          <w:noProof/>
        </w:rPr>
        <w:t xml:space="preserve">inspections referred to in Article 4a(2) point </w:t>
      </w:r>
      <w:r w:rsidRPr="00A75A5B">
        <w:rPr>
          <w:noProof/>
        </w:rPr>
        <w:t>(c),</w:t>
      </w:r>
      <w:r>
        <w:rPr>
          <w:noProof/>
        </w:rPr>
        <w:t xml:space="preserve"> the Commi</w:t>
      </w:r>
      <w:r w:rsidR="0027395D">
        <w:rPr>
          <w:noProof/>
        </w:rPr>
        <w:t xml:space="preserve">ssion, </w:t>
      </w:r>
      <w:r w:rsidR="00FB6D62">
        <w:rPr>
          <w:noProof/>
        </w:rPr>
        <w:t xml:space="preserve">after </w:t>
      </w:r>
      <w:r w:rsidR="0027395D">
        <w:rPr>
          <w:noProof/>
        </w:rPr>
        <w:t xml:space="preserve">consulting the </w:t>
      </w:r>
      <w:r w:rsidR="0002646F" w:rsidRPr="0002646F">
        <w:rPr>
          <w:noProof/>
        </w:rPr>
        <w:t xml:space="preserve">high level group on flag State matters </w:t>
      </w:r>
      <w:r>
        <w:rPr>
          <w:noProof/>
        </w:rPr>
        <w:t xml:space="preserve">referred to in </w:t>
      </w:r>
      <w:r w:rsidRPr="00A75A5B">
        <w:rPr>
          <w:noProof/>
        </w:rPr>
        <w:t>Article 9</w:t>
      </w:r>
      <w:r w:rsidR="008B2673" w:rsidRPr="00A75A5B">
        <w:rPr>
          <w:noProof/>
        </w:rPr>
        <w:t>a</w:t>
      </w:r>
      <w:r w:rsidRPr="00A75A5B">
        <w:rPr>
          <w:noProof/>
        </w:rPr>
        <w:t>(1),</w:t>
      </w:r>
      <w:r>
        <w:rPr>
          <w:noProof/>
        </w:rPr>
        <w:t xml:space="preserve"> shall adopt implementing acts to define the uniform measures to determine the minimum requirements for the implementation of </w:t>
      </w:r>
      <w:r w:rsidR="0083334C">
        <w:rPr>
          <w:noProof/>
        </w:rPr>
        <w:t>the obligations provided for by p</w:t>
      </w:r>
      <w:r w:rsidR="00DD00A3">
        <w:rPr>
          <w:noProof/>
        </w:rPr>
        <w:t>aragraph</w:t>
      </w:r>
      <w:r>
        <w:rPr>
          <w:noProof/>
        </w:rPr>
        <w:t xml:space="preserve"> 1. Those implementing acts shall be adopted in accordance with the examination procedure referred to in Ar</w:t>
      </w:r>
      <w:r w:rsidR="008E73E4">
        <w:rPr>
          <w:noProof/>
        </w:rPr>
        <w:t>ticle 10(</w:t>
      </w:r>
      <w:r>
        <w:rPr>
          <w:noProof/>
        </w:rPr>
        <w:t>2</w:t>
      </w:r>
      <w:r w:rsidR="008E73E4">
        <w:rPr>
          <w:noProof/>
        </w:rPr>
        <w:t>)</w:t>
      </w:r>
      <w:r>
        <w:rPr>
          <w:noProof/>
        </w:rPr>
        <w:t>.’</w:t>
      </w:r>
    </w:p>
    <w:p w14:paraId="1EDCF96A" w14:textId="77777777" w:rsidR="003F5907" w:rsidRDefault="0083334C" w:rsidP="003F5907">
      <w:pPr>
        <w:pStyle w:val="Titrearticle"/>
        <w:rPr>
          <w:noProof/>
        </w:rPr>
      </w:pPr>
      <w:r>
        <w:rPr>
          <w:noProof/>
        </w:rPr>
        <w:t xml:space="preserve"> </w:t>
      </w:r>
      <w:r w:rsidR="003F5907">
        <w:rPr>
          <w:noProof/>
        </w:rPr>
        <w:t>‘Article 4c</w:t>
      </w:r>
    </w:p>
    <w:p w14:paraId="1E592356" w14:textId="77777777" w:rsidR="003F5907" w:rsidRPr="002C5E31" w:rsidRDefault="0027395D" w:rsidP="002C5E31">
      <w:pPr>
        <w:jc w:val="center"/>
        <w:rPr>
          <w:b/>
          <w:bCs/>
          <w:noProof/>
          <w:lang w:eastAsia="en-GB"/>
        </w:rPr>
      </w:pPr>
      <w:r w:rsidRPr="002C5E31">
        <w:rPr>
          <w:b/>
          <w:bCs/>
          <w:noProof/>
          <w:lang w:eastAsia="en-GB"/>
        </w:rPr>
        <w:t>C</w:t>
      </w:r>
      <w:r w:rsidR="003F5907" w:rsidRPr="002C5E31">
        <w:rPr>
          <w:b/>
          <w:bCs/>
          <w:noProof/>
          <w:lang w:eastAsia="en-GB"/>
        </w:rPr>
        <w:t>ommon capacity building of flag State personnel</w:t>
      </w:r>
    </w:p>
    <w:p w14:paraId="5CAD6D30" w14:textId="77777777" w:rsidR="003F5907" w:rsidRDefault="003F5907" w:rsidP="003F5907">
      <w:pPr>
        <w:pStyle w:val="Point1"/>
        <w:ind w:left="850" w:firstLine="0"/>
        <w:rPr>
          <w:noProof/>
        </w:rPr>
      </w:pPr>
      <w:r>
        <w:rPr>
          <w:noProof/>
        </w:rPr>
        <w:t xml:space="preserve">1. </w:t>
      </w:r>
      <w:r w:rsidR="0027395D">
        <w:rPr>
          <w:noProof/>
        </w:rPr>
        <w:t xml:space="preserve">Member States shall ensure that the personnel responsible for or performing surveys, inspections and audits on ships and companies undergo the harmonised </w:t>
      </w:r>
      <w:r w:rsidR="00207B81">
        <w:rPr>
          <w:noProof/>
        </w:rPr>
        <w:t>scheme specified in paragraph 2</w:t>
      </w:r>
      <w:r w:rsidR="0027395D">
        <w:rPr>
          <w:noProof/>
        </w:rPr>
        <w:t>.</w:t>
      </w:r>
    </w:p>
    <w:p w14:paraId="0442A734" w14:textId="44BAD32F" w:rsidR="003F5907" w:rsidRDefault="003F5907" w:rsidP="00235246">
      <w:pPr>
        <w:pStyle w:val="Point1"/>
        <w:ind w:left="850" w:firstLine="0"/>
        <w:rPr>
          <w:noProof/>
        </w:rPr>
      </w:pPr>
      <w:r>
        <w:rPr>
          <w:noProof/>
        </w:rPr>
        <w:t xml:space="preserve">2. </w:t>
      </w:r>
      <w:r w:rsidR="0027395D">
        <w:rPr>
          <w:noProof/>
        </w:rPr>
        <w:t xml:space="preserve">The Commission, </w:t>
      </w:r>
      <w:r w:rsidR="00395836">
        <w:rPr>
          <w:noProof/>
        </w:rPr>
        <w:t>seeking the advice of</w:t>
      </w:r>
      <w:r w:rsidR="0027395D">
        <w:rPr>
          <w:noProof/>
        </w:rPr>
        <w:t xml:space="preserve"> the </w:t>
      </w:r>
      <w:r w:rsidR="00253D46" w:rsidRPr="00253D46">
        <w:rPr>
          <w:noProof/>
        </w:rPr>
        <w:t xml:space="preserve">high level group on flag State matters </w:t>
      </w:r>
      <w:r w:rsidR="0027395D">
        <w:rPr>
          <w:noProof/>
        </w:rPr>
        <w:t>re</w:t>
      </w:r>
      <w:r w:rsidR="009C7BEE">
        <w:rPr>
          <w:noProof/>
        </w:rPr>
        <w:t xml:space="preserve">ferred to in </w:t>
      </w:r>
      <w:r w:rsidR="009C7BEE" w:rsidRPr="00A75A5B">
        <w:rPr>
          <w:noProof/>
        </w:rPr>
        <w:t>Article 9</w:t>
      </w:r>
      <w:r w:rsidR="00253D46" w:rsidRPr="00A75A5B">
        <w:rPr>
          <w:noProof/>
        </w:rPr>
        <w:t>a</w:t>
      </w:r>
      <w:r w:rsidR="009C7BEE" w:rsidRPr="00A75A5B">
        <w:rPr>
          <w:noProof/>
        </w:rPr>
        <w:t>(1)</w:t>
      </w:r>
      <w:r w:rsidR="00253D46" w:rsidRPr="00A75A5B">
        <w:rPr>
          <w:noProof/>
        </w:rPr>
        <w:t>,</w:t>
      </w:r>
      <w:r w:rsidR="00253D46">
        <w:rPr>
          <w:noProof/>
        </w:rPr>
        <w:t xml:space="preserve"> shall</w:t>
      </w:r>
      <w:r w:rsidR="00E915BA">
        <w:rPr>
          <w:noProof/>
        </w:rPr>
        <w:t xml:space="preserve"> develop a common</w:t>
      </w:r>
      <w:r w:rsidR="0027395D">
        <w:rPr>
          <w:noProof/>
        </w:rPr>
        <w:t xml:space="preserve"> </w:t>
      </w:r>
      <w:r w:rsidR="00207B81">
        <w:rPr>
          <w:noProof/>
        </w:rPr>
        <w:t xml:space="preserve">capacity building </w:t>
      </w:r>
      <w:r w:rsidR="0027395D">
        <w:rPr>
          <w:noProof/>
        </w:rPr>
        <w:t xml:space="preserve">scheme (post-qualification at national level) </w:t>
      </w:r>
      <w:r w:rsidR="005B255E">
        <w:rPr>
          <w:noProof/>
        </w:rPr>
        <w:t xml:space="preserve">and keep it updated, considering new technologies and in relation to new or additional obligations arising from the relevant international instruments, </w:t>
      </w:r>
      <w:r w:rsidR="0027395D">
        <w:rPr>
          <w:noProof/>
        </w:rPr>
        <w:t xml:space="preserve">for </w:t>
      </w:r>
      <w:r w:rsidR="00253D46">
        <w:rPr>
          <w:noProof/>
        </w:rPr>
        <w:t xml:space="preserve">Member States </w:t>
      </w:r>
      <w:r w:rsidR="0027395D">
        <w:rPr>
          <w:noProof/>
        </w:rPr>
        <w:t>flag State survey</w:t>
      </w:r>
      <w:r w:rsidR="00253D46">
        <w:rPr>
          <w:noProof/>
        </w:rPr>
        <w:t>ors and inspectors</w:t>
      </w:r>
      <w:r w:rsidR="0027395D">
        <w:rPr>
          <w:noProof/>
        </w:rPr>
        <w:t xml:space="preserve">. </w:t>
      </w:r>
    </w:p>
    <w:p w14:paraId="0C15246D" w14:textId="06049680" w:rsidR="003F5907" w:rsidRDefault="005B4C98" w:rsidP="005B4C98">
      <w:pPr>
        <w:pStyle w:val="Point0"/>
        <w:rPr>
          <w:noProof/>
        </w:rPr>
      </w:pPr>
      <w:r w:rsidRPr="005B4C98">
        <w:t>(4)</w:t>
      </w:r>
      <w:r w:rsidRPr="005B4C98">
        <w:tab/>
      </w:r>
      <w:r w:rsidR="003F5907" w:rsidRPr="003F5907">
        <w:rPr>
          <w:noProof/>
        </w:rPr>
        <w:t xml:space="preserve">Article </w:t>
      </w:r>
      <w:r w:rsidR="003F5907">
        <w:rPr>
          <w:noProof/>
        </w:rPr>
        <w:t>5</w:t>
      </w:r>
      <w:r w:rsidR="003F5907" w:rsidRPr="003F5907">
        <w:rPr>
          <w:noProof/>
        </w:rPr>
        <w:t xml:space="preserve"> is </w:t>
      </w:r>
      <w:r w:rsidR="003F5907">
        <w:rPr>
          <w:noProof/>
        </w:rPr>
        <w:t>amended as follows</w:t>
      </w:r>
      <w:r w:rsidR="003F5907" w:rsidRPr="003F5907">
        <w:rPr>
          <w:noProof/>
        </w:rPr>
        <w:t>:</w:t>
      </w:r>
    </w:p>
    <w:p w14:paraId="2223155C" w14:textId="0171CE50" w:rsidR="003F5907" w:rsidRPr="003F5907" w:rsidRDefault="005B4C98" w:rsidP="005B4C98">
      <w:pPr>
        <w:pStyle w:val="Point1"/>
        <w:rPr>
          <w:noProof/>
        </w:rPr>
      </w:pPr>
      <w:r w:rsidRPr="005B4C98">
        <w:t>(a)</w:t>
      </w:r>
      <w:r w:rsidRPr="005B4C98">
        <w:tab/>
      </w:r>
      <w:r w:rsidR="003F5907" w:rsidRPr="003F5907">
        <w:rPr>
          <w:noProof/>
        </w:rPr>
        <w:t xml:space="preserve">the </w:t>
      </w:r>
      <w:r w:rsidR="00DD00A3">
        <w:rPr>
          <w:noProof/>
        </w:rPr>
        <w:t>sole</w:t>
      </w:r>
      <w:r w:rsidR="003F5907" w:rsidRPr="003F5907">
        <w:rPr>
          <w:noProof/>
        </w:rPr>
        <w:t xml:space="preserve"> paragraph is numbered as </w:t>
      </w:r>
      <w:r w:rsidR="00DD00A3">
        <w:rPr>
          <w:noProof/>
        </w:rPr>
        <w:t xml:space="preserve">paragraph </w:t>
      </w:r>
      <w:r w:rsidR="003F5907" w:rsidRPr="003F5907">
        <w:rPr>
          <w:noProof/>
        </w:rPr>
        <w:t>1.</w:t>
      </w:r>
    </w:p>
    <w:p w14:paraId="36F720E5" w14:textId="25E29B70" w:rsidR="003F5907" w:rsidRDefault="005B4C98" w:rsidP="005B4C98">
      <w:pPr>
        <w:pStyle w:val="Point1"/>
        <w:rPr>
          <w:noProof/>
        </w:rPr>
      </w:pPr>
      <w:r w:rsidRPr="005B4C98">
        <w:t>(b)</w:t>
      </w:r>
      <w:r w:rsidRPr="005B4C98">
        <w:tab/>
      </w:r>
      <w:r w:rsidR="00302D9F">
        <w:rPr>
          <w:noProof/>
        </w:rPr>
        <w:t>t</w:t>
      </w:r>
      <w:r w:rsidR="003F5907">
        <w:rPr>
          <w:noProof/>
        </w:rPr>
        <w:t>he following paragraph 2 is added:</w:t>
      </w:r>
    </w:p>
    <w:p w14:paraId="41B5CD0E" w14:textId="77777777" w:rsidR="003F5907" w:rsidRPr="003F5907" w:rsidRDefault="003F5907" w:rsidP="003F5907">
      <w:pPr>
        <w:pStyle w:val="Point2"/>
        <w:ind w:left="1417" w:firstLine="0"/>
        <w:rPr>
          <w:noProof/>
        </w:rPr>
      </w:pPr>
      <w:r>
        <w:rPr>
          <w:noProof/>
        </w:rPr>
        <w:t>‘</w:t>
      </w:r>
      <w:r w:rsidR="005A6851">
        <w:rPr>
          <w:noProof/>
        </w:rPr>
        <w:t>2</w:t>
      </w:r>
      <w:r w:rsidRPr="003F5907">
        <w:rPr>
          <w:noProof/>
        </w:rPr>
        <w:t xml:space="preserve">. Member States shall develop and implement an appropriate control and monitoring programme, using, as appropriate, the Union Maritime Information and Exchange System (‘SafeSeaNet’) referred to in Article 22a(3) of </w:t>
      </w:r>
      <w:r w:rsidR="00235246" w:rsidRPr="00235246">
        <w:rPr>
          <w:noProof/>
        </w:rPr>
        <w:t>Directive 2002/59/EC of the European Parliament and of the Council</w:t>
      </w:r>
      <w:r w:rsidR="00235246">
        <w:rPr>
          <w:rStyle w:val="FootnoteReference"/>
          <w:noProof/>
        </w:rPr>
        <w:footnoteReference w:id="35"/>
      </w:r>
      <w:r w:rsidR="00235246" w:rsidRPr="00235246">
        <w:rPr>
          <w:noProof/>
        </w:rPr>
        <w:t xml:space="preserve"> </w:t>
      </w:r>
      <w:r w:rsidRPr="003F5907">
        <w:rPr>
          <w:noProof/>
        </w:rPr>
        <w:t xml:space="preserve">and Annex III </w:t>
      </w:r>
      <w:r w:rsidR="00801A86">
        <w:rPr>
          <w:noProof/>
        </w:rPr>
        <w:t>there</w:t>
      </w:r>
      <w:r w:rsidRPr="003F5907">
        <w:rPr>
          <w:noProof/>
        </w:rPr>
        <w:t xml:space="preserve">to, </w:t>
      </w:r>
      <w:r w:rsidR="00801A86">
        <w:rPr>
          <w:noProof/>
        </w:rPr>
        <w:t>for providing</w:t>
      </w:r>
      <w:r w:rsidRPr="003F5907">
        <w:rPr>
          <w:noProof/>
        </w:rPr>
        <w:t xml:space="preserve"> a timely response to situations in paragraph 1 </w:t>
      </w:r>
      <w:r w:rsidR="00F5352E">
        <w:rPr>
          <w:noProof/>
        </w:rPr>
        <w:t xml:space="preserve">of this Article </w:t>
      </w:r>
      <w:r w:rsidRPr="003F5907">
        <w:rPr>
          <w:noProof/>
        </w:rPr>
        <w:t>as well as safety incidents and alleged pollution.</w:t>
      </w:r>
      <w:r>
        <w:rPr>
          <w:noProof/>
        </w:rPr>
        <w:t>’</w:t>
      </w:r>
    </w:p>
    <w:p w14:paraId="76886015" w14:textId="6FDDAA7E" w:rsidR="00477143" w:rsidRDefault="005B4C98" w:rsidP="005B4C98">
      <w:pPr>
        <w:pStyle w:val="Point0"/>
        <w:rPr>
          <w:noProof/>
        </w:rPr>
      </w:pPr>
      <w:r w:rsidRPr="005B4C98">
        <w:t>(5)</w:t>
      </w:r>
      <w:r w:rsidRPr="005B4C98">
        <w:tab/>
      </w:r>
      <w:r w:rsidR="00302D9F">
        <w:rPr>
          <w:noProof/>
        </w:rPr>
        <w:t>Article 6 is replaced by the following:</w:t>
      </w:r>
    </w:p>
    <w:p w14:paraId="68DB0933" w14:textId="77777777" w:rsidR="00302D9F" w:rsidRDefault="00302D9F" w:rsidP="00302D9F">
      <w:pPr>
        <w:pStyle w:val="Titrearticle"/>
        <w:rPr>
          <w:noProof/>
        </w:rPr>
      </w:pPr>
      <w:r>
        <w:rPr>
          <w:noProof/>
        </w:rPr>
        <w:t>‘Article 6</w:t>
      </w:r>
    </w:p>
    <w:p w14:paraId="35FCE83B" w14:textId="77777777" w:rsidR="00302D9F" w:rsidRPr="002C5E31" w:rsidRDefault="00302D9F" w:rsidP="002C5E31">
      <w:pPr>
        <w:jc w:val="center"/>
        <w:rPr>
          <w:b/>
          <w:bCs/>
          <w:noProof/>
          <w:lang w:eastAsia="en-GB"/>
        </w:rPr>
      </w:pPr>
      <w:r w:rsidRPr="002C5E31">
        <w:rPr>
          <w:b/>
          <w:bCs/>
          <w:noProof/>
          <w:lang w:eastAsia="en-GB"/>
        </w:rPr>
        <w:t>Electronic information and exchange</w:t>
      </w:r>
    </w:p>
    <w:p w14:paraId="4265FF31" w14:textId="77777777" w:rsidR="00636059" w:rsidRDefault="009A2515" w:rsidP="00636059">
      <w:pPr>
        <w:pStyle w:val="Point1"/>
        <w:ind w:left="850" w:firstLine="0"/>
        <w:rPr>
          <w:noProof/>
        </w:rPr>
      </w:pPr>
      <w:r>
        <w:rPr>
          <w:noProof/>
        </w:rPr>
        <w:t>1.</w:t>
      </w:r>
      <w:r>
        <w:rPr>
          <w:noProof/>
        </w:rPr>
        <w:tab/>
      </w:r>
      <w:r w:rsidR="00302D9F">
        <w:rPr>
          <w:noProof/>
        </w:rPr>
        <w:t xml:space="preserve">Member States shall ensure that </w:t>
      </w:r>
      <w:r w:rsidR="001A6AF5">
        <w:rPr>
          <w:noProof/>
        </w:rPr>
        <w:t xml:space="preserve">at least </w:t>
      </w:r>
      <w:r w:rsidR="00302D9F">
        <w:rPr>
          <w:noProof/>
        </w:rPr>
        <w:t xml:space="preserve">the following information concerning ships flying their flag is kept and </w:t>
      </w:r>
      <w:r w:rsidR="001A6AF5">
        <w:rPr>
          <w:noProof/>
        </w:rPr>
        <w:t xml:space="preserve">is made </w:t>
      </w:r>
      <w:r w:rsidR="00302D9F">
        <w:rPr>
          <w:noProof/>
        </w:rPr>
        <w:t>accessible in an electronic format compatible and interoperable with Union maritim</w:t>
      </w:r>
      <w:r w:rsidR="001A6AF5">
        <w:rPr>
          <w:noProof/>
        </w:rPr>
        <w:t>e safety</w:t>
      </w:r>
      <w:r w:rsidR="00636059">
        <w:rPr>
          <w:noProof/>
        </w:rPr>
        <w:t xml:space="preserve"> databases:</w:t>
      </w:r>
    </w:p>
    <w:p w14:paraId="5DFBD9E2" w14:textId="78A5132D" w:rsidR="00302D9F" w:rsidRDefault="005B4C98" w:rsidP="005B4C98">
      <w:pPr>
        <w:pStyle w:val="Point1"/>
        <w:rPr>
          <w:noProof/>
        </w:rPr>
      </w:pPr>
      <w:r w:rsidRPr="005B4C98">
        <w:t>(a)</w:t>
      </w:r>
      <w:r w:rsidRPr="005B4C98">
        <w:tab/>
      </w:r>
      <w:r w:rsidR="00302D9F">
        <w:rPr>
          <w:noProof/>
        </w:rPr>
        <w:t>particulars of the ship (name, IMO number, etc.);</w:t>
      </w:r>
    </w:p>
    <w:p w14:paraId="21E2A033" w14:textId="2051AEA1" w:rsidR="00302D9F" w:rsidRDefault="005B4C98" w:rsidP="005B4C98">
      <w:pPr>
        <w:pStyle w:val="Point1"/>
        <w:rPr>
          <w:noProof/>
        </w:rPr>
      </w:pPr>
      <w:r w:rsidRPr="005B4C98">
        <w:t>(b)</w:t>
      </w:r>
      <w:r w:rsidRPr="005B4C98">
        <w:tab/>
      </w:r>
      <w:r w:rsidR="001D25E1">
        <w:rPr>
          <w:noProof/>
        </w:rPr>
        <w:t>s</w:t>
      </w:r>
      <w:r w:rsidR="00302D9F">
        <w:rPr>
          <w:noProof/>
        </w:rPr>
        <w:t>tatutory certificates (full, interim or temporary) including dates of surveys, additional and supplementary surveys, if any, and audits;</w:t>
      </w:r>
    </w:p>
    <w:p w14:paraId="0E2889FD" w14:textId="043C81F1" w:rsidR="00302D9F" w:rsidRDefault="005B4C98" w:rsidP="005B4C98">
      <w:pPr>
        <w:pStyle w:val="Point1"/>
        <w:rPr>
          <w:noProof/>
        </w:rPr>
      </w:pPr>
      <w:r w:rsidRPr="005B4C98">
        <w:t>(c)</w:t>
      </w:r>
      <w:r w:rsidRPr="005B4C98">
        <w:tab/>
      </w:r>
      <w:r w:rsidR="00302D9F">
        <w:rPr>
          <w:noProof/>
        </w:rPr>
        <w:t>identification of the recognised organisations involved in the certification and classification of the ship;</w:t>
      </w:r>
    </w:p>
    <w:p w14:paraId="444270FF" w14:textId="39DD9226" w:rsidR="00302D9F" w:rsidRDefault="005B4C98" w:rsidP="005B4C98">
      <w:pPr>
        <w:pStyle w:val="Point1"/>
        <w:rPr>
          <w:noProof/>
        </w:rPr>
      </w:pPr>
      <w:r w:rsidRPr="005B4C98">
        <w:t>(d)</w:t>
      </w:r>
      <w:r w:rsidRPr="005B4C98">
        <w:tab/>
      </w:r>
      <w:r w:rsidR="00302D9F">
        <w:rPr>
          <w:noProof/>
        </w:rPr>
        <w:t>identification of the competent authority which has inspected the ship under port State control provisions and the dates of the inspections;</w:t>
      </w:r>
    </w:p>
    <w:p w14:paraId="43F5C86B" w14:textId="2010A6D9" w:rsidR="00302D9F" w:rsidRDefault="005B4C98" w:rsidP="005B4C98">
      <w:pPr>
        <w:pStyle w:val="Point1"/>
        <w:rPr>
          <w:noProof/>
        </w:rPr>
      </w:pPr>
      <w:r w:rsidRPr="005B4C98">
        <w:t>(e)</w:t>
      </w:r>
      <w:r w:rsidRPr="005B4C98">
        <w:tab/>
      </w:r>
      <w:r w:rsidR="00302D9F">
        <w:rPr>
          <w:noProof/>
        </w:rPr>
        <w:t>outcome of the port State control inspections (deficiencies: yes or no; detentions: yes or no);</w:t>
      </w:r>
    </w:p>
    <w:p w14:paraId="47168C49" w14:textId="423C5834" w:rsidR="00302D9F" w:rsidRDefault="005B4C98" w:rsidP="005B4C98">
      <w:pPr>
        <w:pStyle w:val="Point1"/>
        <w:rPr>
          <w:noProof/>
        </w:rPr>
      </w:pPr>
      <w:r w:rsidRPr="005B4C98">
        <w:t>(f)</w:t>
      </w:r>
      <w:r w:rsidRPr="005B4C98">
        <w:tab/>
      </w:r>
      <w:r w:rsidR="00302D9F">
        <w:rPr>
          <w:noProof/>
        </w:rPr>
        <w:tab/>
        <w:t>identification of ships which have ceased to fly the flag of the Member State concerned during the previous 12 months</w:t>
      </w:r>
    </w:p>
    <w:p w14:paraId="47109713" w14:textId="3B40DBC8" w:rsidR="00302D9F" w:rsidRDefault="005B4C98" w:rsidP="005B4C98">
      <w:pPr>
        <w:pStyle w:val="Point1"/>
        <w:rPr>
          <w:noProof/>
        </w:rPr>
      </w:pPr>
      <w:r w:rsidRPr="005B4C98">
        <w:t>(g)</w:t>
      </w:r>
      <w:r w:rsidRPr="005B4C98">
        <w:tab/>
      </w:r>
      <w:r w:rsidR="00302D9F">
        <w:rPr>
          <w:noProof/>
        </w:rPr>
        <w:t xml:space="preserve">report(s) following a flag State </w:t>
      </w:r>
      <w:r w:rsidR="00FD4EBA">
        <w:rPr>
          <w:noProof/>
        </w:rPr>
        <w:t xml:space="preserve">survey or </w:t>
      </w:r>
      <w:r w:rsidR="00302D9F">
        <w:rPr>
          <w:noProof/>
        </w:rPr>
        <w:t xml:space="preserve">inspection </w:t>
      </w:r>
      <w:r w:rsidR="001D25E1">
        <w:rPr>
          <w:noProof/>
        </w:rPr>
        <w:t>carried out in accordance with A</w:t>
      </w:r>
      <w:r w:rsidR="00302D9F">
        <w:rPr>
          <w:noProof/>
        </w:rPr>
        <w:t>rticle 4a</w:t>
      </w:r>
      <w:r w:rsidR="00AF31AF">
        <w:rPr>
          <w:noProof/>
        </w:rPr>
        <w:t>(2)</w:t>
      </w:r>
      <w:r w:rsidR="001D25E1">
        <w:rPr>
          <w:noProof/>
        </w:rPr>
        <w:t xml:space="preserve"> paragraph</w:t>
      </w:r>
      <w:r w:rsidR="00FD4EBA">
        <w:rPr>
          <w:noProof/>
        </w:rPr>
        <w:t>s (b) or</w:t>
      </w:r>
      <w:r w:rsidR="001D25E1">
        <w:rPr>
          <w:noProof/>
        </w:rPr>
        <w:t xml:space="preserve"> </w:t>
      </w:r>
      <w:r w:rsidR="00302D9F">
        <w:rPr>
          <w:noProof/>
        </w:rPr>
        <w:t xml:space="preserve">(c). </w:t>
      </w:r>
    </w:p>
    <w:p w14:paraId="62808379" w14:textId="77777777" w:rsidR="00302D9F" w:rsidRDefault="009A2515" w:rsidP="00302D9F">
      <w:pPr>
        <w:pStyle w:val="Point1"/>
        <w:ind w:left="850" w:firstLine="0"/>
        <w:rPr>
          <w:noProof/>
        </w:rPr>
      </w:pPr>
      <w:r>
        <w:rPr>
          <w:noProof/>
        </w:rPr>
        <w:t xml:space="preserve">2. </w:t>
      </w:r>
      <w:r w:rsidR="00566BF4">
        <w:rPr>
          <w:noProof/>
        </w:rPr>
        <w:t xml:space="preserve">The information </w:t>
      </w:r>
      <w:r w:rsidR="00302D9F">
        <w:rPr>
          <w:noProof/>
        </w:rPr>
        <w:t>shall be communicated to the inspection database provided for in Article 6a. The master shall also be provided with a copy of the report.’</w:t>
      </w:r>
    </w:p>
    <w:p w14:paraId="7740B569" w14:textId="7FCECAA3" w:rsidR="00F0481A" w:rsidRDefault="005B4C98" w:rsidP="005B4C98">
      <w:pPr>
        <w:pStyle w:val="Point0"/>
        <w:rPr>
          <w:noProof/>
        </w:rPr>
      </w:pPr>
      <w:r w:rsidRPr="005B4C98">
        <w:t>(6)</w:t>
      </w:r>
      <w:r w:rsidRPr="005B4C98">
        <w:tab/>
      </w:r>
      <w:r w:rsidR="00F0481A" w:rsidRPr="00F0481A">
        <w:rPr>
          <w:noProof/>
        </w:rPr>
        <w:t xml:space="preserve">The following Article </w:t>
      </w:r>
      <w:r w:rsidR="00F0481A">
        <w:rPr>
          <w:noProof/>
        </w:rPr>
        <w:t>6a</w:t>
      </w:r>
      <w:r w:rsidR="00F0481A" w:rsidRPr="00F0481A">
        <w:rPr>
          <w:noProof/>
        </w:rPr>
        <w:t xml:space="preserve"> is inserted:</w:t>
      </w:r>
    </w:p>
    <w:p w14:paraId="087C7209" w14:textId="77777777" w:rsidR="00F0481A" w:rsidRDefault="00F0481A" w:rsidP="00F0481A">
      <w:pPr>
        <w:pStyle w:val="Titrearticle"/>
        <w:rPr>
          <w:noProof/>
        </w:rPr>
      </w:pPr>
      <w:r>
        <w:rPr>
          <w:noProof/>
        </w:rPr>
        <w:t>‘Article 6a</w:t>
      </w:r>
    </w:p>
    <w:p w14:paraId="292F8489" w14:textId="77777777" w:rsidR="00F0481A" w:rsidRPr="002C5E31" w:rsidRDefault="00F0481A" w:rsidP="002C5E31">
      <w:pPr>
        <w:jc w:val="center"/>
        <w:rPr>
          <w:b/>
          <w:bCs/>
          <w:noProof/>
          <w:lang w:eastAsia="en-GB"/>
        </w:rPr>
      </w:pPr>
      <w:r w:rsidRPr="002C5E31">
        <w:rPr>
          <w:b/>
          <w:bCs/>
          <w:noProof/>
          <w:lang w:eastAsia="en-GB"/>
        </w:rPr>
        <w:t>Inspection database</w:t>
      </w:r>
    </w:p>
    <w:p w14:paraId="1EFC3744" w14:textId="77777777" w:rsidR="00F0481A" w:rsidRDefault="00F0481A" w:rsidP="00F0481A">
      <w:pPr>
        <w:pStyle w:val="Point1"/>
        <w:ind w:left="850" w:firstLine="0"/>
        <w:rPr>
          <w:noProof/>
        </w:rPr>
      </w:pPr>
      <w:r>
        <w:rPr>
          <w:noProof/>
        </w:rPr>
        <w:t>1. The Commission shall develop, maintain and update an inspection database contain</w:t>
      </w:r>
      <w:r w:rsidR="00CD66CC">
        <w:rPr>
          <w:noProof/>
        </w:rPr>
        <w:t>ing</w:t>
      </w:r>
      <w:r>
        <w:rPr>
          <w:noProof/>
        </w:rPr>
        <w:t xml:space="preserve"> the information </w:t>
      </w:r>
      <w:r w:rsidR="00A80AC7">
        <w:rPr>
          <w:noProof/>
        </w:rPr>
        <w:t>specified in Article 6</w:t>
      </w:r>
      <w:r>
        <w:rPr>
          <w:noProof/>
        </w:rPr>
        <w:t xml:space="preserve">. </w:t>
      </w:r>
      <w:r w:rsidR="00A80AC7" w:rsidRPr="00A80AC7">
        <w:rPr>
          <w:noProof/>
        </w:rPr>
        <w:t xml:space="preserve">All Member States shall be connected to that database. </w:t>
      </w:r>
      <w:r w:rsidR="009B67F4">
        <w:rPr>
          <w:noProof/>
        </w:rPr>
        <w:t>That</w:t>
      </w:r>
      <w:r>
        <w:rPr>
          <w:noProof/>
        </w:rPr>
        <w:t xml:space="preserve"> database </w:t>
      </w:r>
      <w:r w:rsidR="00703AC5">
        <w:rPr>
          <w:noProof/>
        </w:rPr>
        <w:t>shall</w:t>
      </w:r>
      <w:r>
        <w:rPr>
          <w:noProof/>
        </w:rPr>
        <w:t xml:space="preserve"> be based on the inspection database referred to in Article 24 of Directive 2009/16/EC and shall have similar functionalities to that database.</w:t>
      </w:r>
    </w:p>
    <w:p w14:paraId="4CE0E7B8" w14:textId="77777777" w:rsidR="00F0481A" w:rsidRDefault="00F0481A" w:rsidP="00F0481A">
      <w:pPr>
        <w:pStyle w:val="Point1"/>
        <w:ind w:left="850" w:firstLine="0"/>
        <w:rPr>
          <w:noProof/>
        </w:rPr>
      </w:pPr>
      <w:r>
        <w:rPr>
          <w:noProof/>
        </w:rPr>
        <w:t>2. Member States shall ensure that the information related to inspections carried out in accordance with this Directive, including information concerning deficiencies, is transferred without delay to the inspection database as soon as the report</w:t>
      </w:r>
      <w:r w:rsidR="00940DF4">
        <w:rPr>
          <w:noProof/>
        </w:rPr>
        <w:t>(s)</w:t>
      </w:r>
      <w:r>
        <w:rPr>
          <w:noProof/>
        </w:rPr>
        <w:t xml:space="preserve"> </w:t>
      </w:r>
      <w:r w:rsidR="00940DF4" w:rsidRPr="00940DF4">
        <w:rPr>
          <w:noProof/>
        </w:rPr>
        <w:t xml:space="preserve">according to Article 4a(4) </w:t>
      </w:r>
      <w:r>
        <w:rPr>
          <w:noProof/>
        </w:rPr>
        <w:t>is completed.</w:t>
      </w:r>
    </w:p>
    <w:p w14:paraId="6B266AA3" w14:textId="77777777" w:rsidR="00F0481A" w:rsidRDefault="00F0481A" w:rsidP="00F0481A">
      <w:pPr>
        <w:pStyle w:val="Point1"/>
        <w:ind w:left="850" w:firstLine="0"/>
        <w:rPr>
          <w:noProof/>
        </w:rPr>
      </w:pPr>
      <w:r>
        <w:rPr>
          <w:noProof/>
        </w:rPr>
        <w:t xml:space="preserve">3. </w:t>
      </w:r>
      <w:r w:rsidR="00703AC5">
        <w:rPr>
          <w:noProof/>
        </w:rPr>
        <w:t>The Commission shall ensure that the inspection database makes it possible to retrieve any relevant data concerning the implementation of this Directive based on inspection data provided by Member States.</w:t>
      </w:r>
    </w:p>
    <w:p w14:paraId="3BD5E587" w14:textId="5BD54DC4" w:rsidR="00F0481A" w:rsidRDefault="00F0481A" w:rsidP="00F0481A">
      <w:pPr>
        <w:pStyle w:val="Point1"/>
        <w:ind w:left="850" w:firstLine="0"/>
        <w:rPr>
          <w:noProof/>
        </w:rPr>
      </w:pPr>
      <w:r>
        <w:rPr>
          <w:noProof/>
        </w:rPr>
        <w:t xml:space="preserve">4. </w:t>
      </w:r>
      <w:r w:rsidR="00703AC5">
        <w:rPr>
          <w:noProof/>
        </w:rPr>
        <w:t xml:space="preserve">Member States shall have access to all the information recorded in the inspection database </w:t>
      </w:r>
      <w:r w:rsidR="000F55C2">
        <w:rPr>
          <w:noProof/>
        </w:rPr>
        <w:t xml:space="preserve">referred to in paragraph 1 of this Article </w:t>
      </w:r>
      <w:r w:rsidR="008407E3">
        <w:rPr>
          <w:noProof/>
        </w:rPr>
        <w:t xml:space="preserve">and </w:t>
      </w:r>
      <w:r w:rsidR="00703AC5">
        <w:rPr>
          <w:noProof/>
        </w:rPr>
        <w:t>the in</w:t>
      </w:r>
      <w:r w:rsidR="008407E3">
        <w:rPr>
          <w:noProof/>
        </w:rPr>
        <w:t xml:space="preserve">spection system provided for </w:t>
      </w:r>
      <w:r w:rsidR="00703AC5">
        <w:rPr>
          <w:noProof/>
        </w:rPr>
        <w:t>in Directive 2009/16/EC. Nothing in this Directive shall prevent</w:t>
      </w:r>
      <w:r w:rsidR="00703AC5" w:rsidRPr="00703AC5">
        <w:rPr>
          <w:noProof/>
        </w:rPr>
        <w:t xml:space="preserve"> the sharing of such information between relevant competent authorities </w:t>
      </w:r>
      <w:r w:rsidR="003C0CF8">
        <w:rPr>
          <w:noProof/>
        </w:rPr>
        <w:t>within and between</w:t>
      </w:r>
      <w:r w:rsidR="00703AC5" w:rsidRPr="00703AC5">
        <w:rPr>
          <w:noProof/>
        </w:rPr>
        <w:t xml:space="preserve"> Memb</w:t>
      </w:r>
      <w:r w:rsidR="00703AC5">
        <w:rPr>
          <w:noProof/>
        </w:rPr>
        <w:t>er States, with the Commission or with the European Maritime Safety Agency (EMSA)</w:t>
      </w:r>
      <w:r w:rsidR="008407E3" w:rsidRPr="008407E3">
        <w:rPr>
          <w:noProof/>
        </w:rPr>
        <w:t xml:space="preserve"> established by Regulation (EC)</w:t>
      </w:r>
      <w:r w:rsidR="005028C2">
        <w:rPr>
          <w:noProof/>
        </w:rPr>
        <w:t xml:space="preserve"> No </w:t>
      </w:r>
      <w:r w:rsidR="008407E3" w:rsidRPr="008407E3">
        <w:rPr>
          <w:noProof/>
        </w:rPr>
        <w:t>1406/2002 of the European Parliament and of the Council</w:t>
      </w:r>
      <w:r w:rsidR="00F364A2">
        <w:rPr>
          <w:rStyle w:val="FootnoteReference"/>
          <w:noProof/>
        </w:rPr>
        <w:footnoteReference w:id="36"/>
      </w:r>
      <w:r w:rsidR="00703AC5">
        <w:rPr>
          <w:noProof/>
        </w:rPr>
        <w:t>.</w:t>
      </w:r>
    </w:p>
    <w:p w14:paraId="17D33EB1" w14:textId="77777777" w:rsidR="00F0481A" w:rsidRPr="00F0481A" w:rsidRDefault="00F0481A" w:rsidP="00400AC7">
      <w:pPr>
        <w:pStyle w:val="Point1"/>
        <w:ind w:left="850" w:firstLine="0"/>
        <w:rPr>
          <w:noProof/>
        </w:rPr>
      </w:pPr>
      <w:r>
        <w:rPr>
          <w:noProof/>
        </w:rPr>
        <w:t xml:space="preserve">5. </w:t>
      </w:r>
      <w:r w:rsidR="009D77EA">
        <w:rPr>
          <w:noProof/>
        </w:rPr>
        <w:t xml:space="preserve">Member States shall ensure that </w:t>
      </w:r>
      <w:r w:rsidR="00400AC7">
        <w:rPr>
          <w:noProof/>
        </w:rPr>
        <w:t xml:space="preserve">Statutory certificates referred to in Article </w:t>
      </w:r>
      <w:r w:rsidR="00400AC7" w:rsidRPr="005B4E71">
        <w:rPr>
          <w:noProof/>
        </w:rPr>
        <w:t>6</w:t>
      </w:r>
      <w:r w:rsidR="009A2515" w:rsidRPr="005B4E71">
        <w:rPr>
          <w:noProof/>
        </w:rPr>
        <w:t>(1)</w:t>
      </w:r>
      <w:r w:rsidR="009A2515">
        <w:rPr>
          <w:noProof/>
        </w:rPr>
        <w:t xml:space="preserve"> paragraph </w:t>
      </w:r>
      <w:r w:rsidR="00400AC7">
        <w:rPr>
          <w:noProof/>
        </w:rPr>
        <w:t xml:space="preserve">b, shall be transmitted electronically to the inspection database referred to in </w:t>
      </w:r>
      <w:r w:rsidR="000F55C2">
        <w:rPr>
          <w:noProof/>
        </w:rPr>
        <w:t xml:space="preserve">paragraph </w:t>
      </w:r>
      <w:r w:rsidR="00400AC7">
        <w:rPr>
          <w:noProof/>
        </w:rPr>
        <w:t>1</w:t>
      </w:r>
      <w:r w:rsidR="000F55C2">
        <w:rPr>
          <w:noProof/>
        </w:rPr>
        <w:t xml:space="preserve"> of this Article</w:t>
      </w:r>
      <w:r w:rsidR="00400AC7">
        <w:rPr>
          <w:noProof/>
        </w:rPr>
        <w:t xml:space="preserve"> using the functional and technical specifications for a harmonised electronic reporting interface provided for in </w:t>
      </w:r>
      <w:r w:rsidR="00400AC7" w:rsidRPr="003D07DA">
        <w:rPr>
          <w:noProof/>
        </w:rPr>
        <w:t>Article 24a</w:t>
      </w:r>
      <w:r w:rsidR="00400AC7">
        <w:rPr>
          <w:noProof/>
        </w:rPr>
        <w:t xml:space="preserve"> of Directive 2009/16/EC.</w:t>
      </w:r>
      <w:r w:rsidR="003827B5">
        <w:rPr>
          <w:noProof/>
        </w:rPr>
        <w:t>’</w:t>
      </w:r>
    </w:p>
    <w:p w14:paraId="1E18CD31" w14:textId="188D4CFA" w:rsidR="00636059" w:rsidRDefault="005B4C98" w:rsidP="005B4C98">
      <w:pPr>
        <w:pStyle w:val="Point0"/>
        <w:rPr>
          <w:noProof/>
        </w:rPr>
      </w:pPr>
      <w:r w:rsidRPr="005B4C98">
        <w:t>(7)</w:t>
      </w:r>
      <w:r w:rsidRPr="005B4C98">
        <w:tab/>
      </w:r>
      <w:r w:rsidR="00636059">
        <w:rPr>
          <w:noProof/>
        </w:rPr>
        <w:t>Article 7</w:t>
      </w:r>
      <w:r w:rsidR="00636059" w:rsidRPr="00636059">
        <w:rPr>
          <w:noProof/>
        </w:rPr>
        <w:t xml:space="preserve"> is replaced by the following:</w:t>
      </w:r>
    </w:p>
    <w:p w14:paraId="38848FD1" w14:textId="77777777" w:rsidR="00636059" w:rsidRDefault="00636059" w:rsidP="00636059">
      <w:pPr>
        <w:pStyle w:val="Titrearticle"/>
        <w:rPr>
          <w:noProof/>
        </w:rPr>
      </w:pPr>
      <w:r>
        <w:rPr>
          <w:noProof/>
        </w:rPr>
        <w:t>‘Article 7</w:t>
      </w:r>
    </w:p>
    <w:p w14:paraId="508E158C" w14:textId="77777777" w:rsidR="00636059" w:rsidRPr="002C5E31" w:rsidRDefault="00636059" w:rsidP="002C5E31">
      <w:pPr>
        <w:jc w:val="center"/>
        <w:rPr>
          <w:b/>
          <w:bCs/>
          <w:noProof/>
          <w:lang w:eastAsia="en-GB"/>
        </w:rPr>
      </w:pPr>
      <w:r w:rsidRPr="002C5E31">
        <w:rPr>
          <w:b/>
          <w:bCs/>
          <w:noProof/>
          <w:lang w:eastAsia="en-GB"/>
        </w:rPr>
        <w:t>Monitoring of compliance and performance of Member States</w:t>
      </w:r>
    </w:p>
    <w:p w14:paraId="75DD86C7" w14:textId="77777777" w:rsidR="00636059" w:rsidRDefault="00636059" w:rsidP="00636059">
      <w:pPr>
        <w:pStyle w:val="Point1"/>
        <w:ind w:left="850" w:firstLine="0"/>
        <w:rPr>
          <w:noProof/>
        </w:rPr>
      </w:pPr>
      <w:r>
        <w:rPr>
          <w:noProof/>
        </w:rPr>
        <w:t xml:space="preserve">1. Member States shall take the necessary measures </w:t>
      </w:r>
      <w:r w:rsidR="003827B5" w:rsidRPr="003827B5">
        <w:rPr>
          <w:noProof/>
        </w:rPr>
        <w:t xml:space="preserve">to undergo </w:t>
      </w:r>
      <w:r>
        <w:rPr>
          <w:noProof/>
        </w:rPr>
        <w:t>the IMO audit of their administration at least once every seven years, and shall publish the outcome of the audit as well a</w:t>
      </w:r>
      <w:r w:rsidR="009D77EA">
        <w:rPr>
          <w:noProof/>
        </w:rPr>
        <w:t>s any corrective actions in the</w:t>
      </w:r>
      <w:r w:rsidR="009D77EA" w:rsidRPr="009D77EA">
        <w:rPr>
          <w:noProof/>
        </w:rPr>
        <w:t xml:space="preserve"> Global Integrated Shipping Information System </w:t>
      </w:r>
      <w:r w:rsidR="009D77EA">
        <w:rPr>
          <w:noProof/>
        </w:rPr>
        <w:t>(</w:t>
      </w:r>
      <w:r w:rsidR="009D77EA" w:rsidRPr="009D77EA">
        <w:rPr>
          <w:noProof/>
        </w:rPr>
        <w:t>GISIS</w:t>
      </w:r>
      <w:r w:rsidR="009D77EA">
        <w:rPr>
          <w:noProof/>
        </w:rPr>
        <w:t>)</w:t>
      </w:r>
      <w:r w:rsidR="009D77EA" w:rsidRPr="009D77EA">
        <w:rPr>
          <w:noProof/>
        </w:rPr>
        <w:t xml:space="preserve"> database set up by the IMO</w:t>
      </w:r>
      <w:r w:rsidR="00C06C8D">
        <w:rPr>
          <w:noProof/>
        </w:rPr>
        <w:t>. Member States</w:t>
      </w:r>
      <w:r>
        <w:rPr>
          <w:noProof/>
        </w:rPr>
        <w:t xml:space="preserve"> shall also make the same information available to the public, in accordance with relevant national legislation on confidentiality. </w:t>
      </w:r>
    </w:p>
    <w:p w14:paraId="4E888836" w14:textId="77777777" w:rsidR="00636059" w:rsidRDefault="00636059" w:rsidP="00636059">
      <w:pPr>
        <w:pStyle w:val="Point1"/>
        <w:ind w:left="850" w:firstLine="0"/>
        <w:rPr>
          <w:noProof/>
        </w:rPr>
      </w:pPr>
      <w:r>
        <w:rPr>
          <w:noProof/>
        </w:rPr>
        <w:t xml:space="preserve">2. Member States shall ensure that the Commission, assisted by EMSA, is </w:t>
      </w:r>
      <w:r w:rsidR="00400AC7">
        <w:rPr>
          <w:noProof/>
        </w:rPr>
        <w:t xml:space="preserve">allowed </w:t>
      </w:r>
      <w:r>
        <w:rPr>
          <w:noProof/>
        </w:rPr>
        <w:t>to participate as an observer in the IMO auditing process and, that any Audit report and the information on subsequent action taken is immediately made available to the Commission.</w:t>
      </w:r>
    </w:p>
    <w:p w14:paraId="66DE6CA3" w14:textId="77777777" w:rsidR="00636059" w:rsidRDefault="00636059" w:rsidP="00232560">
      <w:pPr>
        <w:pStyle w:val="Point1"/>
        <w:ind w:left="850" w:firstLine="0"/>
        <w:rPr>
          <w:noProof/>
        </w:rPr>
      </w:pPr>
      <w:r>
        <w:rPr>
          <w:noProof/>
        </w:rPr>
        <w:t xml:space="preserve">3. </w:t>
      </w:r>
      <w:r w:rsidR="00232560">
        <w:rPr>
          <w:rStyle w:val="markedcontent"/>
          <w:noProof/>
        </w:rPr>
        <w:t xml:space="preserve">In order to ensure the effective implementation of this Directive and to monitor the overall </w:t>
      </w:r>
      <w:r w:rsidR="005F225F">
        <w:rPr>
          <w:noProof/>
        </w:rPr>
        <w:t xml:space="preserve">functioning of flag </w:t>
      </w:r>
      <w:r w:rsidR="00E11260">
        <w:rPr>
          <w:noProof/>
        </w:rPr>
        <w:t xml:space="preserve">State </w:t>
      </w:r>
      <w:r w:rsidR="005F225F">
        <w:rPr>
          <w:noProof/>
        </w:rPr>
        <w:t xml:space="preserve">compliance and </w:t>
      </w:r>
      <w:r w:rsidR="003827B5">
        <w:rPr>
          <w:noProof/>
        </w:rPr>
        <w:t xml:space="preserve">the </w:t>
      </w:r>
      <w:r w:rsidR="00610323">
        <w:rPr>
          <w:noProof/>
        </w:rPr>
        <w:t xml:space="preserve">EU </w:t>
      </w:r>
      <w:r w:rsidR="00412A92">
        <w:rPr>
          <w:noProof/>
        </w:rPr>
        <w:t>Recognised O</w:t>
      </w:r>
      <w:r w:rsidR="003827B5">
        <w:rPr>
          <w:noProof/>
        </w:rPr>
        <w:t>rganisation</w:t>
      </w:r>
      <w:r w:rsidR="005F225F">
        <w:rPr>
          <w:noProof/>
        </w:rPr>
        <w:t xml:space="preserve"> oversight scheme</w:t>
      </w:r>
      <w:r>
        <w:rPr>
          <w:noProof/>
        </w:rPr>
        <w:t xml:space="preserve"> </w:t>
      </w:r>
      <w:r w:rsidR="0059276B" w:rsidRPr="0059276B">
        <w:rPr>
          <w:noProof/>
        </w:rPr>
        <w:t>the Commission shall collect the necessary information</w:t>
      </w:r>
      <w:r w:rsidR="0059276B">
        <w:rPr>
          <w:noProof/>
        </w:rPr>
        <w:t xml:space="preserve"> and carry out visits to Member States, </w:t>
      </w:r>
      <w:r w:rsidR="00107600">
        <w:rPr>
          <w:noProof/>
        </w:rPr>
        <w:t xml:space="preserve">in accordance with Article xx of Regulation (EU) </w:t>
      </w:r>
      <w:r w:rsidR="00107600" w:rsidRPr="003827B5">
        <w:rPr>
          <w:noProof/>
        </w:rPr>
        <w:t>xx/xx</w:t>
      </w:r>
      <w:r w:rsidR="00107600" w:rsidRPr="00107600">
        <w:rPr>
          <w:noProof/>
        </w:rPr>
        <w:t xml:space="preserve"> of the European Parliament and of the Council</w:t>
      </w:r>
      <w:r w:rsidR="00610323">
        <w:rPr>
          <w:rStyle w:val="FootnoteReference"/>
          <w:noProof/>
        </w:rPr>
        <w:footnoteReference w:id="37"/>
      </w:r>
      <w:r w:rsidR="00107600" w:rsidRPr="003827B5">
        <w:rPr>
          <w:noProof/>
        </w:rPr>
        <w:t xml:space="preserve"> [</w:t>
      </w:r>
      <w:r w:rsidR="00107600" w:rsidRPr="00610323">
        <w:rPr>
          <w:i/>
          <w:noProof/>
        </w:rPr>
        <w:t>EMSA Regulation to be adopted</w:t>
      </w:r>
      <w:r w:rsidR="00107600" w:rsidRPr="003827B5">
        <w:rPr>
          <w:noProof/>
        </w:rPr>
        <w:t>],</w:t>
      </w:r>
      <w:r>
        <w:rPr>
          <w:noProof/>
        </w:rPr>
        <w:t>’</w:t>
      </w:r>
    </w:p>
    <w:p w14:paraId="7DFA8E11" w14:textId="2690B570" w:rsidR="00F0481A" w:rsidRDefault="005B4C98" w:rsidP="005B4C98">
      <w:pPr>
        <w:pStyle w:val="Point0"/>
        <w:rPr>
          <w:noProof/>
        </w:rPr>
      </w:pPr>
      <w:r w:rsidRPr="005B4C98">
        <w:t>(8)</w:t>
      </w:r>
      <w:r w:rsidRPr="005B4C98">
        <w:tab/>
      </w:r>
      <w:r w:rsidR="0019585B">
        <w:rPr>
          <w:noProof/>
        </w:rPr>
        <w:t>Article 8 is amended as follows:</w:t>
      </w:r>
    </w:p>
    <w:p w14:paraId="10290EC0" w14:textId="16C88B32" w:rsidR="0019585B" w:rsidRDefault="005B4C98" w:rsidP="005B4C98">
      <w:pPr>
        <w:pStyle w:val="Point1"/>
        <w:rPr>
          <w:noProof/>
        </w:rPr>
      </w:pPr>
      <w:r w:rsidRPr="005B4C98">
        <w:t>(a)</w:t>
      </w:r>
      <w:r w:rsidRPr="005B4C98">
        <w:tab/>
      </w:r>
      <w:r w:rsidR="0019585B">
        <w:rPr>
          <w:noProof/>
        </w:rPr>
        <w:t>paragraph 1 is replaced by the following:</w:t>
      </w:r>
    </w:p>
    <w:p w14:paraId="122796DF" w14:textId="77777777" w:rsidR="0019585B" w:rsidRDefault="0019585B" w:rsidP="0019585B">
      <w:pPr>
        <w:pStyle w:val="Point2"/>
        <w:ind w:left="1417" w:firstLine="0"/>
        <w:rPr>
          <w:noProof/>
        </w:rPr>
      </w:pPr>
      <w:r>
        <w:rPr>
          <w:noProof/>
        </w:rPr>
        <w:t>‘Each Member State shall implement and maintain a quality management system covering all registers under its authority for all the flag State-related activities of its administration. Such quality management system shall be certified in accordance with th</w:t>
      </w:r>
      <w:r w:rsidR="005F225F">
        <w:rPr>
          <w:noProof/>
        </w:rPr>
        <w:t>e applicable international</w:t>
      </w:r>
      <w:r>
        <w:rPr>
          <w:noProof/>
        </w:rPr>
        <w:t xml:space="preserve"> qua</w:t>
      </w:r>
      <w:r w:rsidR="005F225F">
        <w:rPr>
          <w:noProof/>
        </w:rPr>
        <w:t>lity standards</w:t>
      </w:r>
      <w:r>
        <w:rPr>
          <w:noProof/>
        </w:rPr>
        <w:t>.</w:t>
      </w:r>
    </w:p>
    <w:p w14:paraId="13D3A88E" w14:textId="77777777" w:rsidR="0019585B" w:rsidRDefault="0019585B" w:rsidP="000E0DAA">
      <w:pPr>
        <w:pStyle w:val="Point2"/>
        <w:ind w:left="1417" w:firstLine="0"/>
        <w:rPr>
          <w:noProof/>
        </w:rPr>
      </w:pPr>
      <w:r>
        <w:rPr>
          <w:noProof/>
        </w:rPr>
        <w:t>The quality management system shall</w:t>
      </w:r>
      <w:r w:rsidR="007A5E38">
        <w:rPr>
          <w:noProof/>
        </w:rPr>
        <w:t xml:space="preserve"> include</w:t>
      </w:r>
      <w:r>
        <w:rPr>
          <w:noProof/>
        </w:rPr>
        <w:t xml:space="preserve"> define</w:t>
      </w:r>
      <w:r w:rsidR="007A5E38">
        <w:rPr>
          <w:noProof/>
        </w:rPr>
        <w:t>d</w:t>
      </w:r>
      <w:r>
        <w:rPr>
          <w:noProof/>
        </w:rPr>
        <w:t xml:space="preserve"> responsibilities, authority and interrelation of all flag State personnel, including other personnel assisting in</w:t>
      </w:r>
      <w:r w:rsidR="003827B5">
        <w:rPr>
          <w:noProof/>
        </w:rPr>
        <w:t xml:space="preserve"> the performance of inspections</w:t>
      </w:r>
      <w:r>
        <w:rPr>
          <w:noProof/>
        </w:rPr>
        <w:t xml:space="preserve"> who manage, perform and verify work relating to and affecting safety and pollution prevention. </w:t>
      </w:r>
      <w:r w:rsidR="007A5E38">
        <w:rPr>
          <w:noProof/>
        </w:rPr>
        <w:t>Such responsibilities shall be</w:t>
      </w:r>
      <w:r w:rsidR="0066030D">
        <w:rPr>
          <w:noProof/>
        </w:rPr>
        <w:t xml:space="preserve"> documented, </w:t>
      </w:r>
      <w:r w:rsidR="007E183C">
        <w:rPr>
          <w:noProof/>
        </w:rPr>
        <w:t>specifying</w:t>
      </w:r>
      <w:r w:rsidR="0066030D">
        <w:rPr>
          <w:noProof/>
        </w:rPr>
        <w:t xml:space="preserve"> what type and scope of inspection work that may be performed by other personnel assisting in the performance of inspections</w:t>
      </w:r>
      <w:r w:rsidR="000E0DAA">
        <w:rPr>
          <w:noProof/>
        </w:rPr>
        <w:t>, and</w:t>
      </w:r>
      <w:r w:rsidR="0066030D">
        <w:rPr>
          <w:noProof/>
        </w:rPr>
        <w:t xml:space="preserve"> also specify how such personnel shall communicate and report.</w:t>
      </w:r>
    </w:p>
    <w:p w14:paraId="39F60443" w14:textId="77777777" w:rsidR="0019585B" w:rsidRDefault="007E183C" w:rsidP="0019585B">
      <w:pPr>
        <w:pStyle w:val="Point2"/>
        <w:ind w:left="1417" w:firstLine="0"/>
        <w:rPr>
          <w:noProof/>
        </w:rPr>
      </w:pPr>
      <w:r>
        <w:rPr>
          <w:noProof/>
        </w:rPr>
        <w:t>Each Member State</w:t>
      </w:r>
      <w:r w:rsidR="0019585B">
        <w:rPr>
          <w:noProof/>
        </w:rPr>
        <w:t xml:space="preserve"> shall ensure that other personnel assisting in the performance of inspections have education, training and supervision commensurate with the tasks they are authorized to perform.</w:t>
      </w:r>
    </w:p>
    <w:p w14:paraId="2E0E4C6B" w14:textId="77777777" w:rsidR="0019585B" w:rsidRDefault="0019585B" w:rsidP="0019585B">
      <w:pPr>
        <w:pStyle w:val="Point2"/>
        <w:ind w:left="1417" w:firstLine="0"/>
        <w:rPr>
          <w:noProof/>
        </w:rPr>
      </w:pPr>
      <w:r>
        <w:rPr>
          <w:noProof/>
        </w:rPr>
        <w:t xml:space="preserve">All personnel </w:t>
      </w:r>
      <w:r w:rsidR="004D552E">
        <w:rPr>
          <w:noProof/>
        </w:rPr>
        <w:t>pe</w:t>
      </w:r>
      <w:r w:rsidR="003827B5">
        <w:rPr>
          <w:noProof/>
        </w:rPr>
        <w:t>rforming a survey or an</w:t>
      </w:r>
      <w:r w:rsidR="004D552E">
        <w:rPr>
          <w:noProof/>
        </w:rPr>
        <w:t xml:space="preserve"> inspection </w:t>
      </w:r>
      <w:r>
        <w:rPr>
          <w:noProof/>
        </w:rPr>
        <w:t>shall sign a declaration of a</w:t>
      </w:r>
      <w:r w:rsidR="004D552E">
        <w:rPr>
          <w:noProof/>
        </w:rPr>
        <w:t xml:space="preserve">bsence of conflict of interest </w:t>
      </w:r>
      <w:r w:rsidR="00D23D63">
        <w:rPr>
          <w:noProof/>
        </w:rPr>
        <w:t>attesting to their independence in relation to the work to be performed, which</w:t>
      </w:r>
      <w:r>
        <w:rPr>
          <w:noProof/>
        </w:rPr>
        <w:t xml:space="preserve"> shall be kept by the Mem</w:t>
      </w:r>
      <w:r w:rsidR="004D552E">
        <w:rPr>
          <w:noProof/>
        </w:rPr>
        <w:t>ber State responsible authority</w:t>
      </w:r>
      <w:r>
        <w:rPr>
          <w:noProof/>
        </w:rPr>
        <w:t>.’</w:t>
      </w:r>
    </w:p>
    <w:p w14:paraId="759662AF" w14:textId="7DD95CC2" w:rsidR="0019585B" w:rsidRDefault="005B4C98" w:rsidP="005B4C98">
      <w:pPr>
        <w:pStyle w:val="Point1"/>
        <w:rPr>
          <w:noProof/>
        </w:rPr>
      </w:pPr>
      <w:r w:rsidRPr="005B4C98">
        <w:t>(b)</w:t>
      </w:r>
      <w:r w:rsidRPr="005B4C98">
        <w:tab/>
      </w:r>
      <w:r w:rsidR="000E0DAA">
        <w:rPr>
          <w:noProof/>
        </w:rPr>
        <w:t>t</w:t>
      </w:r>
      <w:r w:rsidR="0019585B">
        <w:rPr>
          <w:noProof/>
        </w:rPr>
        <w:t>he following paragraphs are added:</w:t>
      </w:r>
    </w:p>
    <w:p w14:paraId="2554CE29" w14:textId="77777777" w:rsidR="0019585B" w:rsidRDefault="004D552E" w:rsidP="0019585B">
      <w:pPr>
        <w:pStyle w:val="Point2"/>
        <w:ind w:left="1417" w:firstLine="0"/>
        <w:rPr>
          <w:noProof/>
        </w:rPr>
      </w:pPr>
      <w:r>
        <w:rPr>
          <w:noProof/>
        </w:rPr>
        <w:t>‘2a</w:t>
      </w:r>
      <w:r w:rsidR="0019585B">
        <w:rPr>
          <w:noProof/>
        </w:rPr>
        <w:t xml:space="preserve">. Member States shall evaluate their performance </w:t>
      </w:r>
      <w:r>
        <w:rPr>
          <w:noProof/>
        </w:rPr>
        <w:t xml:space="preserve">annually </w:t>
      </w:r>
      <w:r w:rsidR="0019585B">
        <w:rPr>
          <w:noProof/>
        </w:rPr>
        <w:t xml:space="preserve">and identify areas for possible improvement, based on results </w:t>
      </w:r>
      <w:r w:rsidR="003827B5">
        <w:rPr>
          <w:noProof/>
        </w:rPr>
        <w:t>of the activi</w:t>
      </w:r>
      <w:r w:rsidR="00B46380">
        <w:rPr>
          <w:noProof/>
        </w:rPr>
        <w:t>t</w:t>
      </w:r>
      <w:r w:rsidR="003827B5">
        <w:rPr>
          <w:noProof/>
        </w:rPr>
        <w:t>i</w:t>
      </w:r>
      <w:r w:rsidR="00B46380">
        <w:rPr>
          <w:noProof/>
        </w:rPr>
        <w:t xml:space="preserve">es performed in the framework of the quality management system </w:t>
      </w:r>
      <w:r w:rsidR="00631BC4">
        <w:rPr>
          <w:noProof/>
        </w:rPr>
        <w:t xml:space="preserve">referred to </w:t>
      </w:r>
      <w:r w:rsidR="00B46380">
        <w:rPr>
          <w:noProof/>
        </w:rPr>
        <w:t xml:space="preserve">in </w:t>
      </w:r>
      <w:r w:rsidR="008C5874">
        <w:rPr>
          <w:noProof/>
        </w:rPr>
        <w:t>paragraph</w:t>
      </w:r>
      <w:r w:rsidR="0019585B">
        <w:rPr>
          <w:noProof/>
        </w:rPr>
        <w:t xml:space="preserve"> 1</w:t>
      </w:r>
      <w:r w:rsidR="00CF0FC2">
        <w:rPr>
          <w:noProof/>
        </w:rPr>
        <w:t xml:space="preserve"> of this Article</w:t>
      </w:r>
      <w:r w:rsidR="0019585B">
        <w:rPr>
          <w:noProof/>
        </w:rPr>
        <w:t xml:space="preserve"> and </w:t>
      </w:r>
      <w:r w:rsidR="00B46380">
        <w:rPr>
          <w:noProof/>
        </w:rPr>
        <w:t xml:space="preserve">the flag State performance </w:t>
      </w:r>
      <w:r w:rsidR="008C5874">
        <w:rPr>
          <w:noProof/>
        </w:rPr>
        <w:t xml:space="preserve">referred to </w:t>
      </w:r>
      <w:r w:rsidR="00B46380">
        <w:rPr>
          <w:noProof/>
        </w:rPr>
        <w:t xml:space="preserve">in </w:t>
      </w:r>
      <w:r w:rsidR="008C5874">
        <w:rPr>
          <w:noProof/>
        </w:rPr>
        <w:t xml:space="preserve">paragraph </w:t>
      </w:r>
      <w:r w:rsidR="0019585B" w:rsidRPr="005B4E71">
        <w:rPr>
          <w:noProof/>
        </w:rPr>
        <w:t>2</w:t>
      </w:r>
      <w:r w:rsidR="002E2088" w:rsidRPr="005B4E71">
        <w:rPr>
          <w:noProof/>
        </w:rPr>
        <w:t>b</w:t>
      </w:r>
      <w:r w:rsidR="004406EB" w:rsidRPr="005B4E71">
        <w:rPr>
          <w:noProof/>
        </w:rPr>
        <w:t xml:space="preserve"> </w:t>
      </w:r>
      <w:r w:rsidR="002F4999">
        <w:rPr>
          <w:noProof/>
        </w:rPr>
        <w:t>of this A</w:t>
      </w:r>
      <w:r w:rsidR="008C5874">
        <w:rPr>
          <w:noProof/>
        </w:rPr>
        <w:t>rticle</w:t>
      </w:r>
      <w:r w:rsidR="0019585B">
        <w:rPr>
          <w:noProof/>
        </w:rPr>
        <w:t>, as well as Article 7.</w:t>
      </w:r>
    </w:p>
    <w:p w14:paraId="4175B4AA" w14:textId="77777777" w:rsidR="0019585B" w:rsidRDefault="004D552E" w:rsidP="0019585B">
      <w:pPr>
        <w:pStyle w:val="Point2"/>
        <w:ind w:left="1417" w:firstLine="0"/>
        <w:rPr>
          <w:noProof/>
        </w:rPr>
      </w:pPr>
      <w:r w:rsidRPr="00B965EF">
        <w:rPr>
          <w:noProof/>
        </w:rPr>
        <w:t>2b</w:t>
      </w:r>
      <w:r w:rsidR="0019585B" w:rsidRPr="00B965EF">
        <w:rPr>
          <w:noProof/>
        </w:rPr>
        <w:t>. In order to ensure a common harmonised performance scheme</w:t>
      </w:r>
      <w:r w:rsidR="0031244B" w:rsidRPr="00B965EF">
        <w:rPr>
          <w:noProof/>
        </w:rPr>
        <w:t xml:space="preserve"> for the purposes of paragraph 2a</w:t>
      </w:r>
      <w:r w:rsidR="0019585B" w:rsidRPr="00B965EF">
        <w:rPr>
          <w:noProof/>
        </w:rPr>
        <w:t>,</w:t>
      </w:r>
      <w:r w:rsidR="0019585B">
        <w:rPr>
          <w:noProof/>
        </w:rPr>
        <w:t xml:space="preserve"> the Commission, </w:t>
      </w:r>
      <w:r w:rsidR="002E2088">
        <w:rPr>
          <w:noProof/>
        </w:rPr>
        <w:t>after consulting</w:t>
      </w:r>
      <w:r w:rsidR="009D4CD6" w:rsidRPr="009D4CD6">
        <w:rPr>
          <w:noProof/>
        </w:rPr>
        <w:t xml:space="preserve"> the high level group on flag State matters referred to in Article </w:t>
      </w:r>
      <w:r w:rsidR="009D4CD6" w:rsidRPr="005B4E71">
        <w:rPr>
          <w:noProof/>
        </w:rPr>
        <w:t>9a(1),</w:t>
      </w:r>
      <w:r w:rsidR="009D4CD6">
        <w:rPr>
          <w:noProof/>
        </w:rPr>
        <w:t xml:space="preserve"> </w:t>
      </w:r>
      <w:r w:rsidR="0019585B">
        <w:rPr>
          <w:noProof/>
        </w:rPr>
        <w:t>shall adopt implementing acts to define the details for a revise</w:t>
      </w:r>
      <w:r w:rsidR="002F4999">
        <w:rPr>
          <w:noProof/>
        </w:rPr>
        <w:t>d performance scheme</w:t>
      </w:r>
      <w:r w:rsidR="0019585B">
        <w:rPr>
          <w:noProof/>
        </w:rPr>
        <w:t xml:space="preserve"> in paragraph 2</w:t>
      </w:r>
      <w:r w:rsidR="00F6312F">
        <w:rPr>
          <w:noProof/>
        </w:rPr>
        <w:t xml:space="preserve"> of this Article</w:t>
      </w:r>
      <w:r w:rsidR="0019585B">
        <w:rPr>
          <w:noProof/>
        </w:rPr>
        <w:t>. Those implementing acts shall be adopted in accordance with Article 10.2.</w:t>
      </w:r>
    </w:p>
    <w:p w14:paraId="5BA0B952" w14:textId="77777777" w:rsidR="0019585B" w:rsidRDefault="0019585B" w:rsidP="0019585B">
      <w:pPr>
        <w:pStyle w:val="Point2"/>
        <w:ind w:left="1417" w:firstLine="0"/>
        <w:rPr>
          <w:noProof/>
        </w:rPr>
      </w:pPr>
      <w:r>
        <w:rPr>
          <w:noProof/>
        </w:rPr>
        <w:t xml:space="preserve">Measures to evaluate the performance </w:t>
      </w:r>
      <w:r w:rsidR="00B46380">
        <w:rPr>
          <w:noProof/>
        </w:rPr>
        <w:t>of the flag States, shall take</w:t>
      </w:r>
      <w:r>
        <w:rPr>
          <w:noProof/>
        </w:rPr>
        <w:t xml:space="preserve"> into consideration, inter alia, flag State inspection results, port State control detention rates, casualty statistics, communication and information processes, annual loss statistics (excluding constructive total losses) and other performance indicators as may be appropriate, to determine whether staffing, resources and administrative procedures are adequate to </w:t>
      </w:r>
      <w:r w:rsidR="003827B5">
        <w:rPr>
          <w:noProof/>
        </w:rPr>
        <w:t>fulfil</w:t>
      </w:r>
      <w:r>
        <w:rPr>
          <w:noProof/>
        </w:rPr>
        <w:t xml:space="preserve"> the flag State obligations.</w:t>
      </w:r>
    </w:p>
    <w:p w14:paraId="3FF25748" w14:textId="77777777" w:rsidR="0019585B" w:rsidRDefault="004D552E" w:rsidP="0019585B">
      <w:pPr>
        <w:pStyle w:val="Point2"/>
        <w:ind w:left="1417" w:firstLine="0"/>
        <w:rPr>
          <w:noProof/>
        </w:rPr>
      </w:pPr>
      <w:r>
        <w:rPr>
          <w:noProof/>
        </w:rPr>
        <w:t>2c</w:t>
      </w:r>
      <w:r w:rsidR="0019585B">
        <w:rPr>
          <w:noProof/>
        </w:rPr>
        <w:t>. The Commission shall make available and maintain on a public website information about the performance of flag States.’</w:t>
      </w:r>
      <w:r w:rsidR="00A4003E">
        <w:rPr>
          <w:noProof/>
        </w:rPr>
        <w:t>;</w:t>
      </w:r>
    </w:p>
    <w:p w14:paraId="4F0B2C7D" w14:textId="1962C983" w:rsidR="00A4003E" w:rsidRDefault="005B4C98" w:rsidP="005B4C98">
      <w:pPr>
        <w:pStyle w:val="Point0"/>
        <w:rPr>
          <w:noProof/>
        </w:rPr>
      </w:pPr>
      <w:r w:rsidRPr="005B4C98">
        <w:t>(9)</w:t>
      </w:r>
      <w:r w:rsidRPr="005B4C98">
        <w:tab/>
      </w:r>
      <w:r w:rsidR="006A52F9">
        <w:rPr>
          <w:noProof/>
        </w:rPr>
        <w:t xml:space="preserve">Article 9 is </w:t>
      </w:r>
      <w:r w:rsidR="00A4003E">
        <w:rPr>
          <w:noProof/>
        </w:rPr>
        <w:t>deleted.</w:t>
      </w:r>
    </w:p>
    <w:p w14:paraId="7AB68E40" w14:textId="76078413" w:rsidR="006A52F9" w:rsidRDefault="005B4C98" w:rsidP="005B4C98">
      <w:pPr>
        <w:pStyle w:val="Point0"/>
        <w:rPr>
          <w:noProof/>
        </w:rPr>
      </w:pPr>
      <w:r w:rsidRPr="005B4C98">
        <w:t>(10)</w:t>
      </w:r>
      <w:r w:rsidRPr="005B4C98">
        <w:tab/>
      </w:r>
      <w:r w:rsidR="00A4003E">
        <w:rPr>
          <w:noProof/>
        </w:rPr>
        <w:t>The following new Articles are inserted</w:t>
      </w:r>
      <w:r w:rsidR="006A52F9">
        <w:rPr>
          <w:noProof/>
        </w:rPr>
        <w:t>:</w:t>
      </w:r>
    </w:p>
    <w:p w14:paraId="487C1B18" w14:textId="77777777" w:rsidR="00EB6AB7" w:rsidRPr="00EB6AB7" w:rsidRDefault="006A52F9" w:rsidP="00EB6AB7">
      <w:pPr>
        <w:pStyle w:val="Titrearticle"/>
        <w:rPr>
          <w:noProof/>
        </w:rPr>
      </w:pPr>
      <w:r>
        <w:rPr>
          <w:noProof/>
        </w:rPr>
        <w:t>‘Article 9</w:t>
      </w:r>
      <w:r w:rsidR="00EB6AB7">
        <w:rPr>
          <w:noProof/>
        </w:rPr>
        <w:t>a</w:t>
      </w:r>
    </w:p>
    <w:p w14:paraId="5C284CA5" w14:textId="77777777" w:rsidR="00505724" w:rsidRPr="002C5E31" w:rsidRDefault="00EB6AB7" w:rsidP="002C5E31">
      <w:pPr>
        <w:jc w:val="center"/>
        <w:rPr>
          <w:b/>
          <w:bCs/>
          <w:noProof/>
          <w:lang w:eastAsia="en-GB"/>
        </w:rPr>
      </w:pPr>
      <w:r w:rsidRPr="002C5E31">
        <w:rPr>
          <w:b/>
          <w:bCs/>
          <w:noProof/>
          <w:lang w:eastAsia="en-GB"/>
        </w:rPr>
        <w:t>High level group on flag State matters</w:t>
      </w:r>
    </w:p>
    <w:p w14:paraId="1111497C" w14:textId="77777777" w:rsidR="00505724" w:rsidRDefault="00505724" w:rsidP="009304D8">
      <w:pPr>
        <w:pStyle w:val="Point1"/>
        <w:ind w:left="850" w:firstLine="0"/>
        <w:rPr>
          <w:noProof/>
        </w:rPr>
      </w:pPr>
      <w:r>
        <w:rPr>
          <w:noProof/>
        </w:rPr>
        <w:t xml:space="preserve">1. The Commission shall establish a high level group on flag State matters </w:t>
      </w:r>
      <w:r w:rsidRPr="00505724">
        <w:rPr>
          <w:noProof/>
        </w:rPr>
        <w:t>for discussing flag State issues and facilitate exchanges of experience between the Member States’ national authorities, flag State experts and inspectors, including as appropriate those from the private sector</w:t>
      </w:r>
      <w:r>
        <w:rPr>
          <w:noProof/>
        </w:rPr>
        <w:t xml:space="preserve">. </w:t>
      </w:r>
    </w:p>
    <w:p w14:paraId="5F3CD0F8" w14:textId="77777777" w:rsidR="00505724" w:rsidRPr="00505724" w:rsidRDefault="00505724" w:rsidP="00D553B3">
      <w:pPr>
        <w:ind w:left="850"/>
        <w:rPr>
          <w:rFonts w:eastAsia="Calibri" w:cs="Arial"/>
          <w:noProof/>
          <w:szCs w:val="24"/>
          <w:lang w:val="en-IE"/>
        </w:rPr>
      </w:pPr>
      <w:r w:rsidRPr="00505724">
        <w:rPr>
          <w:rFonts w:eastAsia="Times New Roman"/>
          <w:noProof/>
          <w:szCs w:val="24"/>
          <w:lang w:eastAsia="en-GB"/>
        </w:rPr>
        <w:t xml:space="preserve">The high level group on flag State matters shall be composed of representatives of the Member States and of the Commission, </w:t>
      </w:r>
      <w:r w:rsidRPr="00505724">
        <w:rPr>
          <w:rFonts w:eastAsia="Calibri" w:cs="Arial"/>
          <w:noProof/>
          <w:szCs w:val="24"/>
          <w:lang w:val="en-IE"/>
        </w:rPr>
        <w:t xml:space="preserve">assisted by EMSA. </w:t>
      </w:r>
    </w:p>
    <w:p w14:paraId="3B299967" w14:textId="77777777" w:rsidR="00C16EED" w:rsidRDefault="00505724" w:rsidP="00C16EED">
      <w:pPr>
        <w:ind w:left="720" w:firstLine="130"/>
        <w:rPr>
          <w:noProof/>
        </w:rPr>
      </w:pPr>
      <w:r w:rsidRPr="00505724">
        <w:rPr>
          <w:rFonts w:eastAsia="Times New Roman"/>
          <w:noProof/>
          <w:szCs w:val="24"/>
          <w:lang w:eastAsia="en-GB"/>
        </w:rPr>
        <w:t>It shall adopt its rules of procedure.</w:t>
      </w:r>
    </w:p>
    <w:p w14:paraId="45EEE00E" w14:textId="77777777" w:rsidR="00C16EED" w:rsidRPr="00C16EED" w:rsidRDefault="00C16EED" w:rsidP="00C16EED">
      <w:pPr>
        <w:ind w:left="720" w:firstLine="130"/>
        <w:rPr>
          <w:noProof/>
        </w:rPr>
      </w:pPr>
      <w:r>
        <w:rPr>
          <w:rFonts w:eastAsia="Times New Roman"/>
          <w:noProof/>
          <w:szCs w:val="24"/>
          <w:lang w:eastAsia="en-GB"/>
        </w:rPr>
        <w:t xml:space="preserve">2. </w:t>
      </w:r>
      <w:r w:rsidRPr="00C16EED">
        <w:rPr>
          <w:rFonts w:eastAsia="Times New Roman"/>
          <w:noProof/>
          <w:szCs w:val="24"/>
          <w:lang w:eastAsia="en-GB"/>
        </w:rPr>
        <w:t xml:space="preserve">The high level group on flag State matters shall </w:t>
      </w:r>
      <w:r w:rsidR="00ED4B35">
        <w:rPr>
          <w:rFonts w:eastAsia="Times New Roman"/>
          <w:noProof/>
          <w:szCs w:val="24"/>
          <w:lang w:eastAsia="en-GB"/>
        </w:rPr>
        <w:t>have the</w:t>
      </w:r>
      <w:r w:rsidRPr="00C16EED">
        <w:rPr>
          <w:rFonts w:eastAsia="Times New Roman"/>
          <w:noProof/>
          <w:szCs w:val="24"/>
          <w:lang w:eastAsia="en-GB"/>
        </w:rPr>
        <w:t xml:space="preserve"> following</w:t>
      </w:r>
      <w:r w:rsidR="00ED4B35">
        <w:rPr>
          <w:rFonts w:eastAsia="Times New Roman"/>
          <w:noProof/>
          <w:szCs w:val="24"/>
          <w:lang w:eastAsia="en-GB"/>
        </w:rPr>
        <w:t xml:space="preserve"> tasks, inter alia</w:t>
      </w:r>
      <w:r w:rsidRPr="00C16EED">
        <w:rPr>
          <w:rFonts w:eastAsia="Times New Roman"/>
          <w:noProof/>
          <w:szCs w:val="24"/>
          <w:lang w:eastAsia="en-GB"/>
        </w:rPr>
        <w:t xml:space="preserve">: </w:t>
      </w:r>
    </w:p>
    <w:p w14:paraId="7816588B" w14:textId="78231C74" w:rsidR="00C16EED" w:rsidRPr="00C16EED" w:rsidRDefault="005B4C98" w:rsidP="005B4C98">
      <w:pPr>
        <w:pStyle w:val="Point1"/>
        <w:rPr>
          <w:noProof/>
          <w:lang w:val="en-IE"/>
        </w:rPr>
      </w:pPr>
      <w:r w:rsidRPr="005B4C98">
        <w:t>(a)</w:t>
      </w:r>
      <w:r w:rsidRPr="005B4C98">
        <w:tab/>
      </w:r>
      <w:r w:rsidR="00C16EED" w:rsidRPr="00C16EED">
        <w:rPr>
          <w:noProof/>
          <w:lang w:val="en-IE"/>
        </w:rPr>
        <w:t>make recommendations for a common approach to flag State inspections;</w:t>
      </w:r>
      <w:r w:rsidR="00C16EED" w:rsidRPr="00C16EED">
        <w:rPr>
          <w:noProof/>
        </w:rPr>
        <w:t xml:space="preserve"> </w:t>
      </w:r>
      <w:r w:rsidR="00C16EED" w:rsidRPr="00C16EED">
        <w:rPr>
          <w:noProof/>
          <w:lang w:val="en-IE"/>
        </w:rPr>
        <w:t>procedures and guidelines for the control of ships;</w:t>
      </w:r>
    </w:p>
    <w:p w14:paraId="0C4FB613" w14:textId="3C17CD13" w:rsidR="00C16EED" w:rsidRPr="00C16EED" w:rsidRDefault="005B4C98" w:rsidP="005B4C98">
      <w:pPr>
        <w:pStyle w:val="Point1"/>
        <w:rPr>
          <w:noProof/>
          <w:lang w:val="en-IE"/>
        </w:rPr>
      </w:pPr>
      <w:r w:rsidRPr="005B4C98">
        <w:t>(b)</w:t>
      </w:r>
      <w:r w:rsidRPr="005B4C98">
        <w:tab/>
      </w:r>
      <w:r w:rsidR="00651D40" w:rsidRPr="00C16EED">
        <w:rPr>
          <w:noProof/>
          <w:lang w:val="en-IE"/>
        </w:rPr>
        <w:t>assist the C</w:t>
      </w:r>
      <w:r w:rsidR="00674579">
        <w:rPr>
          <w:noProof/>
          <w:lang w:val="en-IE"/>
        </w:rPr>
        <w:t>ommission in the development of</w:t>
      </w:r>
      <w:r w:rsidR="00C16EED" w:rsidRPr="00C16EED">
        <w:rPr>
          <w:noProof/>
          <w:lang w:val="en-IE"/>
        </w:rPr>
        <w:t xml:space="preserve"> a common reporting format</w:t>
      </w:r>
      <w:r w:rsidR="00C16EED" w:rsidRPr="00C16EED">
        <w:rPr>
          <w:rFonts w:eastAsia="Calibri" w:cs="Arial"/>
          <w:noProof/>
          <w:szCs w:val="24"/>
          <w:lang w:val="en-IE"/>
        </w:rPr>
        <w:t xml:space="preserve">, including timing </w:t>
      </w:r>
      <w:r w:rsidR="00C16EED" w:rsidRPr="00C16EED">
        <w:rPr>
          <w:noProof/>
          <w:lang w:val="en-IE"/>
        </w:rPr>
        <w:t>for flag State inspections/</w:t>
      </w:r>
      <w:r w:rsidR="00C16EED" w:rsidRPr="00C16EED">
        <w:rPr>
          <w:noProof/>
          <w:spacing w:val="-6"/>
          <w:szCs w:val="24"/>
        </w:rPr>
        <w:t xml:space="preserve"> Recognised Organisation (RO) </w:t>
      </w:r>
      <w:r w:rsidR="00C16EED" w:rsidRPr="00C16EED">
        <w:rPr>
          <w:noProof/>
          <w:lang w:val="en-IE"/>
        </w:rPr>
        <w:t>monitoring;</w:t>
      </w:r>
    </w:p>
    <w:p w14:paraId="6908A7D4" w14:textId="7C4D49DE" w:rsidR="00C16EED" w:rsidRPr="00C16EED" w:rsidRDefault="005B4C98" w:rsidP="005B4C98">
      <w:pPr>
        <w:pStyle w:val="Point1"/>
        <w:rPr>
          <w:noProof/>
          <w:lang w:val="en-IE"/>
        </w:rPr>
      </w:pPr>
      <w:r w:rsidRPr="005B4C98">
        <w:t>(c)</w:t>
      </w:r>
      <w:r w:rsidRPr="005B4C98">
        <w:tab/>
      </w:r>
      <w:r w:rsidR="00C16EED" w:rsidRPr="00C16EED">
        <w:rPr>
          <w:noProof/>
          <w:lang w:val="en-IE"/>
        </w:rPr>
        <w:t>assist the Commission in the development of the technical method for what constitutes</w:t>
      </w:r>
      <w:r w:rsidR="00C16EED" w:rsidRPr="00C16EED">
        <w:rPr>
          <w:rFonts w:asciiTheme="minorHAnsi" w:hAnsiTheme="minorHAnsi" w:cstheme="minorBidi"/>
          <w:noProof/>
        </w:rPr>
        <w:t xml:space="preserve"> </w:t>
      </w:r>
      <w:r w:rsidR="00C16EED" w:rsidRPr="00C16EED">
        <w:rPr>
          <w:noProof/>
        </w:rPr>
        <w:t>appropriate resources, commensurate with the size and type of fleet, referred to in Article 4b;</w:t>
      </w:r>
    </w:p>
    <w:p w14:paraId="0C1B6150" w14:textId="23512D8D" w:rsidR="00C16EED" w:rsidRPr="00C16EED" w:rsidRDefault="005B4C98" w:rsidP="005B4C98">
      <w:pPr>
        <w:pStyle w:val="Point1"/>
        <w:rPr>
          <w:noProof/>
          <w:lang w:val="en-IE"/>
        </w:rPr>
      </w:pPr>
      <w:r w:rsidRPr="005B4C98">
        <w:t>(d)</w:t>
      </w:r>
      <w:r w:rsidRPr="005B4C98">
        <w:tab/>
      </w:r>
      <w:r w:rsidR="00C16EED" w:rsidRPr="00C16EED">
        <w:rPr>
          <w:noProof/>
        </w:rPr>
        <w:t>assist the Commission in identifying measures that may be</w:t>
      </w:r>
      <w:r w:rsidR="00C16EED" w:rsidRPr="00C16EED">
        <w:rPr>
          <w:noProof/>
          <w:lang w:val="en-IE"/>
        </w:rPr>
        <w:t xml:space="preserve"> </w:t>
      </w:r>
      <w:r w:rsidR="00C16EED" w:rsidRPr="00C16EED">
        <w:rPr>
          <w:noProof/>
        </w:rPr>
        <w:t>developed in order to improve the capacity building referred to in Article 4c, in particular as regards keeping up-to-date knowledge about changes in conventions and emanating due to new technologies;</w:t>
      </w:r>
    </w:p>
    <w:p w14:paraId="1170DFC1" w14:textId="4531D1FA" w:rsidR="00C16EED" w:rsidRPr="00C16EED" w:rsidRDefault="005B4C98" w:rsidP="005B4C98">
      <w:pPr>
        <w:pStyle w:val="Point1"/>
        <w:rPr>
          <w:noProof/>
          <w:lang w:val="en-IE"/>
        </w:rPr>
      </w:pPr>
      <w:r w:rsidRPr="005B4C98">
        <w:t>(e)</w:t>
      </w:r>
      <w:r w:rsidRPr="005B4C98">
        <w:tab/>
      </w:r>
      <w:r w:rsidR="00C16EED" w:rsidRPr="00C16EED">
        <w:rPr>
          <w:noProof/>
          <w:lang w:val="en-IE"/>
        </w:rPr>
        <w:t>develop  and implement the EU RO oversight and monitoring scheme referred to in Article 7;</w:t>
      </w:r>
    </w:p>
    <w:p w14:paraId="3244B09A" w14:textId="1FFCED8C" w:rsidR="00C16EED" w:rsidRPr="00C16EED" w:rsidRDefault="005B4C98" w:rsidP="005B4C98">
      <w:pPr>
        <w:pStyle w:val="Point1"/>
        <w:rPr>
          <w:noProof/>
          <w:lang w:val="en-IE"/>
        </w:rPr>
      </w:pPr>
      <w:r w:rsidRPr="005B4C98">
        <w:t>(f)</w:t>
      </w:r>
      <w:r w:rsidRPr="005B4C98">
        <w:tab/>
      </w:r>
      <w:r w:rsidR="00C16EED" w:rsidRPr="00C16EED">
        <w:rPr>
          <w:noProof/>
          <w:lang w:val="en-IE"/>
        </w:rPr>
        <w:t xml:space="preserve">provide guidance on how to use the information in the relevant Union </w:t>
      </w:r>
      <w:r w:rsidR="00CF6B17" w:rsidRPr="00C16EED">
        <w:rPr>
          <w:noProof/>
          <w:lang w:val="en-IE"/>
        </w:rPr>
        <w:t xml:space="preserve">maritime </w:t>
      </w:r>
      <w:r w:rsidR="00C16EED" w:rsidRPr="00C16EED">
        <w:rPr>
          <w:noProof/>
          <w:lang w:val="en-IE"/>
        </w:rPr>
        <w:t>databases for preparation of flag State inspections/RO monitoring, with a view to increase efficiency in the use/pooling of resources for ROs monitoring e.g. by focus areas;</w:t>
      </w:r>
    </w:p>
    <w:p w14:paraId="1037D459" w14:textId="7EEE88A4" w:rsidR="00C16EED" w:rsidRDefault="005B4C98" w:rsidP="005B4C98">
      <w:pPr>
        <w:pStyle w:val="Point1"/>
        <w:rPr>
          <w:noProof/>
          <w:lang w:val="en-IE"/>
        </w:rPr>
      </w:pPr>
      <w:r w:rsidRPr="005B4C98">
        <w:t>(g)</w:t>
      </w:r>
      <w:r w:rsidRPr="005B4C98">
        <w:tab/>
      </w:r>
      <w:r w:rsidR="00C16EED" w:rsidRPr="00C16EED">
        <w:rPr>
          <w:noProof/>
          <w:lang w:val="en-IE"/>
        </w:rPr>
        <w:t>assist the Commission in the technical development of the performance criteria referred to in Article 8(2b</w:t>
      </w:r>
      <w:r w:rsidR="000819A4">
        <w:rPr>
          <w:noProof/>
          <w:lang w:val="en-IE"/>
        </w:rPr>
        <w:t>)</w:t>
      </w:r>
      <w:r w:rsidR="00C16EED" w:rsidRPr="00C16EED">
        <w:rPr>
          <w:noProof/>
          <w:lang w:val="en-IE"/>
        </w:rPr>
        <w:t xml:space="preserve">; </w:t>
      </w:r>
    </w:p>
    <w:p w14:paraId="48DA09FC" w14:textId="37ACE589" w:rsidR="000819A4" w:rsidRPr="00C16EED" w:rsidRDefault="005B4C98" w:rsidP="005B4C98">
      <w:pPr>
        <w:pStyle w:val="Point1"/>
        <w:rPr>
          <w:noProof/>
          <w:lang w:val="en-IE"/>
        </w:rPr>
      </w:pPr>
      <w:r w:rsidRPr="005B4C98">
        <w:t>(h)</w:t>
      </w:r>
      <w:r w:rsidRPr="005B4C98">
        <w:tab/>
      </w:r>
      <w:r w:rsidR="005559A2">
        <w:rPr>
          <w:noProof/>
          <w:lang w:val="en-IE"/>
        </w:rPr>
        <w:t>assist the Commission in developing g</w:t>
      </w:r>
      <w:r w:rsidR="000819A4" w:rsidRPr="000819A4">
        <w:rPr>
          <w:noProof/>
          <w:lang w:val="en-IE"/>
        </w:rPr>
        <w:t>uidance</w:t>
      </w:r>
      <w:r w:rsidR="00CF6B17">
        <w:rPr>
          <w:noProof/>
          <w:lang w:val="en-IE"/>
        </w:rPr>
        <w:t>, templates and similar</w:t>
      </w:r>
      <w:r w:rsidR="000819A4" w:rsidRPr="000819A4">
        <w:rPr>
          <w:noProof/>
          <w:lang w:val="en-IE"/>
        </w:rPr>
        <w:t xml:space="preserve"> for the reporting obligations referred to in </w:t>
      </w:r>
      <w:r w:rsidR="005559A2">
        <w:rPr>
          <w:noProof/>
          <w:lang w:val="en-IE"/>
        </w:rPr>
        <w:t>Article 9b;</w:t>
      </w:r>
    </w:p>
    <w:p w14:paraId="6FBDF677" w14:textId="40C744F3" w:rsidR="00C16EED" w:rsidRPr="00C16EED" w:rsidRDefault="005B4C98" w:rsidP="005B4C98">
      <w:pPr>
        <w:pStyle w:val="Point1"/>
        <w:rPr>
          <w:noProof/>
          <w:lang w:val="en-IE"/>
        </w:rPr>
      </w:pPr>
      <w:r w:rsidRPr="005B4C98">
        <w:t>(i)</w:t>
      </w:r>
      <w:r w:rsidRPr="005B4C98">
        <w:tab/>
      </w:r>
      <w:r w:rsidR="00C16EED" w:rsidRPr="00C16EED">
        <w:rPr>
          <w:noProof/>
          <w:lang w:val="en-IE"/>
        </w:rPr>
        <w:t>assist in analysing flag State performance, QMS audits and, IMO Audits comparing findings and follow-up action, with a view to identifying best practices;</w:t>
      </w:r>
    </w:p>
    <w:p w14:paraId="65A51EFA" w14:textId="29B5DC0A" w:rsidR="00C16EED" w:rsidRPr="00C16EED" w:rsidRDefault="005B4C98" w:rsidP="005B4C98">
      <w:pPr>
        <w:pStyle w:val="Point1"/>
        <w:rPr>
          <w:noProof/>
          <w:lang w:val="en-IE"/>
        </w:rPr>
      </w:pPr>
      <w:r w:rsidRPr="005B4C98">
        <w:t>(j)</w:t>
      </w:r>
      <w:r w:rsidRPr="005B4C98">
        <w:tab/>
      </w:r>
      <w:r w:rsidR="00C16EED" w:rsidRPr="00C16EED">
        <w:rPr>
          <w:noProof/>
        </w:rPr>
        <w:t>assist the Commission in identifying measures that may be</w:t>
      </w:r>
      <w:r w:rsidR="00C16EED" w:rsidRPr="00C16EED">
        <w:rPr>
          <w:rFonts w:eastAsia="Calibri"/>
          <w:noProof/>
          <w:lang w:val="en-IE"/>
        </w:rPr>
        <w:t xml:space="preserve"> </w:t>
      </w:r>
      <w:r w:rsidR="00C16EED" w:rsidRPr="00C16EED">
        <w:rPr>
          <w:noProof/>
        </w:rPr>
        <w:t>developed in order to establish:</w:t>
      </w:r>
    </w:p>
    <w:p w14:paraId="0AA23E75" w14:textId="77777777" w:rsidR="00C16EED" w:rsidRPr="00C16EED" w:rsidRDefault="002A09E3" w:rsidP="002A09E3">
      <w:pPr>
        <w:pStyle w:val="Point2"/>
        <w:rPr>
          <w:noProof/>
        </w:rPr>
      </w:pPr>
      <w:r>
        <w:rPr>
          <w:noProof/>
        </w:rPr>
        <w:t>(i)</w:t>
      </w:r>
      <w:r>
        <w:rPr>
          <w:noProof/>
        </w:rPr>
        <w:tab/>
      </w:r>
      <w:r w:rsidR="00C16EED" w:rsidRPr="00C16EED">
        <w:rPr>
          <w:noProof/>
        </w:rPr>
        <w:t>harmonised procedures for the application of exemptions and equivalents applied in accordance with the IMO Conventions;</w:t>
      </w:r>
    </w:p>
    <w:p w14:paraId="0D42B59F" w14:textId="77777777" w:rsidR="00C16EED" w:rsidRPr="00C16EED" w:rsidRDefault="002A09E3" w:rsidP="002A09E3">
      <w:pPr>
        <w:pStyle w:val="Point2"/>
        <w:rPr>
          <w:noProof/>
        </w:rPr>
      </w:pPr>
      <w:r>
        <w:rPr>
          <w:noProof/>
          <w:szCs w:val="24"/>
        </w:rPr>
        <w:t>(ii)</w:t>
      </w:r>
      <w:r>
        <w:rPr>
          <w:noProof/>
          <w:szCs w:val="24"/>
        </w:rPr>
        <w:tab/>
      </w:r>
      <w:r w:rsidR="00C16EED" w:rsidRPr="00C16EED">
        <w:rPr>
          <w:noProof/>
          <w:szCs w:val="24"/>
        </w:rPr>
        <w:t xml:space="preserve">harmonised interpretations of issues left to the discretion of the administrations in the Conventions; </w:t>
      </w:r>
    </w:p>
    <w:p w14:paraId="533E4131" w14:textId="77777777" w:rsidR="00EB6AB7" w:rsidRPr="005559A2" w:rsidRDefault="002A09E3" w:rsidP="002A09E3">
      <w:pPr>
        <w:pStyle w:val="Point2"/>
        <w:rPr>
          <w:noProof/>
        </w:rPr>
      </w:pPr>
      <w:r>
        <w:rPr>
          <w:noProof/>
          <w:szCs w:val="24"/>
        </w:rPr>
        <w:t>(iii)</w:t>
      </w:r>
      <w:r>
        <w:rPr>
          <w:noProof/>
          <w:szCs w:val="24"/>
        </w:rPr>
        <w:tab/>
      </w:r>
      <w:r w:rsidR="00C16EED" w:rsidRPr="00C16EED">
        <w:rPr>
          <w:noProof/>
          <w:szCs w:val="24"/>
        </w:rPr>
        <w:t>apply unified interpretations for provisions laid down in the Conventions.</w:t>
      </w:r>
    </w:p>
    <w:p w14:paraId="1657E9FE" w14:textId="77777777" w:rsidR="00EB6AB7" w:rsidRPr="00EB6AB7" w:rsidRDefault="00505724" w:rsidP="00EB6AB7">
      <w:pPr>
        <w:pStyle w:val="Titrearticle"/>
        <w:rPr>
          <w:noProof/>
        </w:rPr>
      </w:pPr>
      <w:r>
        <w:rPr>
          <w:noProof/>
        </w:rPr>
        <w:t xml:space="preserve"> </w:t>
      </w:r>
      <w:r w:rsidR="00EB6AB7">
        <w:rPr>
          <w:noProof/>
        </w:rPr>
        <w:t>‘Article 9b</w:t>
      </w:r>
    </w:p>
    <w:p w14:paraId="45B86C0C" w14:textId="77777777" w:rsidR="00505724" w:rsidRPr="002C5E31" w:rsidRDefault="008B20E9" w:rsidP="002C5E31">
      <w:pPr>
        <w:jc w:val="center"/>
        <w:rPr>
          <w:b/>
          <w:bCs/>
          <w:noProof/>
        </w:rPr>
      </w:pPr>
      <w:r w:rsidRPr="002C5E31">
        <w:rPr>
          <w:b/>
          <w:bCs/>
          <w:noProof/>
        </w:rPr>
        <w:t>I</w:t>
      </w:r>
      <w:r w:rsidR="00505724" w:rsidRPr="002C5E31">
        <w:rPr>
          <w:b/>
          <w:bCs/>
          <w:noProof/>
        </w:rPr>
        <w:t>nformation</w:t>
      </w:r>
      <w:r w:rsidRPr="002C5E31">
        <w:rPr>
          <w:b/>
          <w:bCs/>
          <w:noProof/>
        </w:rPr>
        <w:t xml:space="preserve"> and data</w:t>
      </w:r>
    </w:p>
    <w:p w14:paraId="4F15D9BB" w14:textId="77777777" w:rsidR="00505724" w:rsidRDefault="00505724" w:rsidP="00505724">
      <w:pPr>
        <w:pStyle w:val="Point1"/>
        <w:ind w:left="850" w:firstLine="0"/>
        <w:rPr>
          <w:noProof/>
        </w:rPr>
      </w:pPr>
      <w:r>
        <w:rPr>
          <w:noProof/>
        </w:rPr>
        <w:t>The Commission shall establish an electronic reporting tool for the purposes of gathering information and data from the Member States in relation to this Directive. Member States shall periodically, and at least once a year, inform the Commission, about:</w:t>
      </w:r>
    </w:p>
    <w:p w14:paraId="144EBED1" w14:textId="692E2106" w:rsidR="00505724" w:rsidRDefault="005B4C98" w:rsidP="005B4C98">
      <w:pPr>
        <w:pStyle w:val="Point1"/>
        <w:rPr>
          <w:noProof/>
        </w:rPr>
      </w:pPr>
      <w:r w:rsidRPr="005B4C98">
        <w:t>(a)</w:t>
      </w:r>
      <w:r w:rsidRPr="005B4C98">
        <w:tab/>
      </w:r>
      <w:r w:rsidR="00BE7717">
        <w:rPr>
          <w:noProof/>
        </w:rPr>
        <w:t>a</w:t>
      </w:r>
      <w:r w:rsidR="00505724">
        <w:rPr>
          <w:noProof/>
        </w:rPr>
        <w:t>dministering safety and pollution prevention requirements</w:t>
      </w:r>
    </w:p>
    <w:p w14:paraId="2BFB1046" w14:textId="77777777" w:rsidR="00505724" w:rsidRDefault="005F151E" w:rsidP="003905F7">
      <w:pPr>
        <w:pStyle w:val="Point2"/>
        <w:rPr>
          <w:noProof/>
        </w:rPr>
      </w:pPr>
      <w:r>
        <w:rPr>
          <w:noProof/>
        </w:rPr>
        <w:t xml:space="preserve">(i) </w:t>
      </w:r>
      <w:r>
        <w:rPr>
          <w:noProof/>
        </w:rPr>
        <w:tab/>
      </w:r>
      <w:r w:rsidR="00505724">
        <w:rPr>
          <w:noProof/>
        </w:rPr>
        <w:t>size and age of flagged fleet in terms of number and gross tonnes of conventional ships;</w:t>
      </w:r>
      <w:r w:rsidR="00505724">
        <w:rPr>
          <w:noProof/>
        </w:rPr>
        <w:tab/>
      </w:r>
      <w:r w:rsidR="00505724" w:rsidRPr="00860674">
        <w:rPr>
          <w:noProof/>
        </w:rPr>
        <w:t xml:space="preserve"> </w:t>
      </w:r>
    </w:p>
    <w:p w14:paraId="59AC17AF" w14:textId="77777777" w:rsidR="00505724" w:rsidRDefault="005F151E" w:rsidP="003905F7">
      <w:pPr>
        <w:pStyle w:val="Point2"/>
        <w:rPr>
          <w:noProof/>
        </w:rPr>
      </w:pPr>
      <w:r>
        <w:rPr>
          <w:noProof/>
        </w:rPr>
        <w:t>(ii)</w:t>
      </w:r>
      <w:r>
        <w:rPr>
          <w:noProof/>
        </w:rPr>
        <w:tab/>
      </w:r>
      <w:r w:rsidR="00505724">
        <w:rPr>
          <w:noProof/>
        </w:rPr>
        <w:t>the number of flag State inspectors/surveyors/auditors and other personnel assisting in the performance of inspections;</w:t>
      </w:r>
      <w:r w:rsidR="00505724">
        <w:rPr>
          <w:noProof/>
        </w:rPr>
        <w:tab/>
      </w:r>
      <w:r w:rsidR="00505724" w:rsidRPr="00860674">
        <w:rPr>
          <w:noProof/>
        </w:rPr>
        <w:t xml:space="preserve"> </w:t>
      </w:r>
    </w:p>
    <w:p w14:paraId="3A156EA4" w14:textId="77777777" w:rsidR="00505724" w:rsidRDefault="005F151E" w:rsidP="003905F7">
      <w:pPr>
        <w:pStyle w:val="Point2"/>
        <w:rPr>
          <w:noProof/>
        </w:rPr>
      </w:pPr>
      <w:r>
        <w:rPr>
          <w:noProof/>
        </w:rPr>
        <w:t>(iii)</w:t>
      </w:r>
      <w:r>
        <w:rPr>
          <w:noProof/>
        </w:rPr>
        <w:tab/>
      </w:r>
      <w:r w:rsidR="00505724">
        <w:rPr>
          <w:noProof/>
        </w:rPr>
        <w:t>the number of flag State surveys, inspections and audits carried out as flag States;</w:t>
      </w:r>
      <w:r w:rsidR="00505724" w:rsidRPr="00860674">
        <w:rPr>
          <w:noProof/>
        </w:rPr>
        <w:t xml:space="preserve"> </w:t>
      </w:r>
    </w:p>
    <w:p w14:paraId="634249CA" w14:textId="77777777" w:rsidR="00505724" w:rsidRDefault="005F151E" w:rsidP="003905F7">
      <w:pPr>
        <w:pStyle w:val="Point2"/>
        <w:rPr>
          <w:noProof/>
        </w:rPr>
      </w:pPr>
      <w:r>
        <w:rPr>
          <w:noProof/>
        </w:rPr>
        <w:t>(iv)</w:t>
      </w:r>
      <w:r>
        <w:rPr>
          <w:noProof/>
        </w:rPr>
        <w:tab/>
      </w:r>
      <w:r w:rsidR="00505724">
        <w:rPr>
          <w:noProof/>
        </w:rPr>
        <w:t>the number of ships flagging-in and flagging-out by type of ship and by originating country or destination country;</w:t>
      </w:r>
    </w:p>
    <w:p w14:paraId="0115BDC7" w14:textId="244AEB35" w:rsidR="00505724" w:rsidRDefault="005B4C98" w:rsidP="005B4C98">
      <w:pPr>
        <w:pStyle w:val="Point1"/>
        <w:rPr>
          <w:noProof/>
        </w:rPr>
      </w:pPr>
      <w:r w:rsidRPr="005B4C98">
        <w:t>(b)</w:t>
      </w:r>
      <w:r w:rsidRPr="005B4C98">
        <w:tab/>
      </w:r>
      <w:r w:rsidR="00BE7717">
        <w:rPr>
          <w:noProof/>
        </w:rPr>
        <w:t>q</w:t>
      </w:r>
      <w:r w:rsidR="00505724">
        <w:rPr>
          <w:noProof/>
        </w:rPr>
        <w:t>uality management and audits</w:t>
      </w:r>
      <w:r w:rsidR="00505724">
        <w:rPr>
          <w:noProof/>
        </w:rPr>
        <w:tab/>
      </w:r>
    </w:p>
    <w:p w14:paraId="3A1E2448" w14:textId="77777777" w:rsidR="00505724" w:rsidRDefault="00BE7717" w:rsidP="003905F7">
      <w:pPr>
        <w:pStyle w:val="Point2"/>
        <w:rPr>
          <w:noProof/>
        </w:rPr>
      </w:pPr>
      <w:r>
        <w:rPr>
          <w:noProof/>
        </w:rPr>
        <w:t>(i)</w:t>
      </w:r>
      <w:r>
        <w:rPr>
          <w:noProof/>
        </w:rPr>
        <w:tab/>
      </w:r>
      <w:r w:rsidR="00505724">
        <w:rPr>
          <w:noProof/>
        </w:rPr>
        <w:t>planned or confirmed dates for IMO Audit;</w:t>
      </w:r>
      <w:r w:rsidR="00505724">
        <w:rPr>
          <w:noProof/>
        </w:rPr>
        <w:tab/>
      </w:r>
      <w:r w:rsidR="00505724" w:rsidRPr="00860674">
        <w:rPr>
          <w:noProof/>
        </w:rPr>
        <w:t xml:space="preserve"> </w:t>
      </w:r>
    </w:p>
    <w:p w14:paraId="31629F59" w14:textId="77777777" w:rsidR="00505724" w:rsidRDefault="00BE7717" w:rsidP="003905F7">
      <w:pPr>
        <w:pStyle w:val="Point2"/>
        <w:rPr>
          <w:noProof/>
        </w:rPr>
      </w:pPr>
      <w:r>
        <w:rPr>
          <w:noProof/>
        </w:rPr>
        <w:t>(ii)</w:t>
      </w:r>
      <w:r>
        <w:rPr>
          <w:noProof/>
        </w:rPr>
        <w:tab/>
      </w:r>
      <w:r w:rsidR="00505724">
        <w:rPr>
          <w:noProof/>
        </w:rPr>
        <w:t>planned or confirmed dates for Quality Management System audit as well as cope of quality management system certification</w:t>
      </w:r>
    </w:p>
    <w:p w14:paraId="2F87D952" w14:textId="050B79C3" w:rsidR="00505724" w:rsidRDefault="005B4C98" w:rsidP="005B4C98">
      <w:pPr>
        <w:pStyle w:val="Point1"/>
        <w:rPr>
          <w:noProof/>
        </w:rPr>
      </w:pPr>
      <w:r w:rsidRPr="005B4C98">
        <w:t>(c)</w:t>
      </w:r>
      <w:r w:rsidRPr="005B4C98">
        <w:tab/>
      </w:r>
      <w:r w:rsidR="00BE7717">
        <w:rPr>
          <w:noProof/>
        </w:rPr>
        <w:t>d</w:t>
      </w:r>
      <w:r w:rsidR="00505724" w:rsidRPr="00860674">
        <w:rPr>
          <w:noProof/>
        </w:rPr>
        <w:t>elegation of authority</w:t>
      </w:r>
      <w:r w:rsidR="00505724">
        <w:rPr>
          <w:noProof/>
        </w:rPr>
        <w:tab/>
      </w:r>
    </w:p>
    <w:p w14:paraId="09A8FD47" w14:textId="77777777" w:rsidR="00EB6AB7" w:rsidRPr="003905F7" w:rsidRDefault="00BE7717" w:rsidP="003905F7">
      <w:pPr>
        <w:pStyle w:val="Point2"/>
        <w:rPr>
          <w:noProof/>
        </w:rPr>
      </w:pPr>
      <w:r w:rsidRPr="003905F7">
        <w:rPr>
          <w:noProof/>
        </w:rPr>
        <w:t>(i)</w:t>
      </w:r>
      <w:r w:rsidRPr="003905F7">
        <w:rPr>
          <w:noProof/>
        </w:rPr>
        <w:tab/>
      </w:r>
      <w:r w:rsidR="00505724" w:rsidRPr="003905F7">
        <w:rPr>
          <w:noProof/>
        </w:rPr>
        <w:t>Recognised Organisations authorised, functions delegated and certificates issued on behalf of the Member State</w:t>
      </w:r>
    </w:p>
    <w:p w14:paraId="33094225" w14:textId="19C3BBE2" w:rsidR="00302D9F" w:rsidRDefault="005B4C98" w:rsidP="005B4C98">
      <w:pPr>
        <w:pStyle w:val="Point0"/>
        <w:rPr>
          <w:noProof/>
        </w:rPr>
      </w:pPr>
      <w:r w:rsidRPr="005B4C98">
        <w:t>(11)</w:t>
      </w:r>
      <w:r w:rsidRPr="005B4C98">
        <w:tab/>
      </w:r>
      <w:r w:rsidR="00FE3BA2">
        <w:rPr>
          <w:noProof/>
        </w:rPr>
        <w:t>Article 10 is replaced by the following:</w:t>
      </w:r>
    </w:p>
    <w:p w14:paraId="053B4582" w14:textId="77777777" w:rsidR="00FE3BA2" w:rsidRDefault="00FE3BA2" w:rsidP="00FE3BA2">
      <w:pPr>
        <w:pStyle w:val="Titrearticle"/>
        <w:rPr>
          <w:noProof/>
        </w:rPr>
      </w:pPr>
      <w:r>
        <w:rPr>
          <w:noProof/>
        </w:rPr>
        <w:t>‘Article 10</w:t>
      </w:r>
    </w:p>
    <w:p w14:paraId="4DE64B51" w14:textId="77777777" w:rsidR="00FE3BA2" w:rsidRPr="002C5E31" w:rsidRDefault="00FE3BA2" w:rsidP="002C5E31">
      <w:pPr>
        <w:jc w:val="center"/>
        <w:rPr>
          <w:b/>
          <w:bCs/>
          <w:noProof/>
        </w:rPr>
      </w:pPr>
      <w:r w:rsidRPr="002C5E31">
        <w:rPr>
          <w:b/>
          <w:bCs/>
          <w:noProof/>
        </w:rPr>
        <w:t>Committee procedure</w:t>
      </w:r>
    </w:p>
    <w:p w14:paraId="16E43A05" w14:textId="3C7FE5E3" w:rsidR="00FE3BA2" w:rsidRDefault="00FE3BA2" w:rsidP="00FE3BA2">
      <w:pPr>
        <w:pStyle w:val="Point1"/>
        <w:ind w:left="850" w:firstLine="0"/>
        <w:rPr>
          <w:noProof/>
        </w:rPr>
      </w:pPr>
      <w:r>
        <w:rPr>
          <w:noProof/>
        </w:rPr>
        <w:t>1.</w:t>
      </w:r>
      <w:r w:rsidR="003905F7">
        <w:rPr>
          <w:noProof/>
        </w:rPr>
        <w:tab/>
      </w:r>
      <w:r>
        <w:rPr>
          <w:noProof/>
        </w:rPr>
        <w:t>The Commission shall be assisted by the Committee on Safe Seas and the Prevention of Pollution from Ships (COSS) established by Regulation (EC) No 2099/2002. That Committee shall be a committee within the meaning of Regulation (EU) No 182/2011.</w:t>
      </w:r>
    </w:p>
    <w:p w14:paraId="4C929241" w14:textId="33FCDE22" w:rsidR="00FE3BA2" w:rsidRPr="00FE3BA2" w:rsidRDefault="00FE3BA2" w:rsidP="00FE3BA2">
      <w:pPr>
        <w:pStyle w:val="Point1"/>
        <w:ind w:left="850" w:firstLine="0"/>
        <w:rPr>
          <w:noProof/>
        </w:rPr>
      </w:pPr>
      <w:r>
        <w:rPr>
          <w:noProof/>
        </w:rPr>
        <w:t>2.</w:t>
      </w:r>
      <w:r w:rsidR="003905F7">
        <w:rPr>
          <w:noProof/>
        </w:rPr>
        <w:tab/>
      </w:r>
      <w:r>
        <w:rPr>
          <w:noProof/>
        </w:rPr>
        <w:t>Where reference is made to this paragraph, Article 5 of Regulation (EU) No 182/2011 shall apply.’</w:t>
      </w:r>
    </w:p>
    <w:p w14:paraId="2E01A98C" w14:textId="07E5E661" w:rsidR="00681C93" w:rsidRDefault="005B4C98" w:rsidP="005B4C98">
      <w:pPr>
        <w:pStyle w:val="Point0"/>
        <w:rPr>
          <w:noProof/>
        </w:rPr>
      </w:pPr>
      <w:r w:rsidRPr="005B4C98">
        <w:t>(12)</w:t>
      </w:r>
      <w:r w:rsidRPr="005B4C98">
        <w:tab/>
      </w:r>
      <w:r w:rsidR="00681C93">
        <w:rPr>
          <w:noProof/>
        </w:rPr>
        <w:t>The following Article 10</w:t>
      </w:r>
      <w:r w:rsidR="00681C93" w:rsidRPr="00681C93">
        <w:rPr>
          <w:noProof/>
        </w:rPr>
        <w:t>a is inserted:</w:t>
      </w:r>
    </w:p>
    <w:p w14:paraId="10D222D9" w14:textId="0376B718" w:rsidR="00CE6234" w:rsidRDefault="003905F7" w:rsidP="003905F7">
      <w:pPr>
        <w:pStyle w:val="Titrearticle"/>
        <w:rPr>
          <w:noProof/>
        </w:rPr>
      </w:pPr>
      <w:r>
        <w:rPr>
          <w:noProof/>
        </w:rPr>
        <w:t xml:space="preserve">‘Article </w:t>
      </w:r>
      <w:r w:rsidR="00CE6234">
        <w:rPr>
          <w:noProof/>
        </w:rPr>
        <w:t>10a</w:t>
      </w:r>
    </w:p>
    <w:p w14:paraId="688FA124" w14:textId="77777777" w:rsidR="00681C93" w:rsidRPr="003905F7" w:rsidRDefault="002D34DC" w:rsidP="003905F7">
      <w:pPr>
        <w:jc w:val="center"/>
        <w:rPr>
          <w:b/>
          <w:bCs/>
          <w:noProof/>
        </w:rPr>
      </w:pPr>
      <w:r w:rsidRPr="003905F7">
        <w:rPr>
          <w:b/>
          <w:bCs/>
          <w:noProof/>
        </w:rPr>
        <w:t>Delegated Acts</w:t>
      </w:r>
    </w:p>
    <w:p w14:paraId="6925D8C3" w14:textId="77777777" w:rsidR="00FA6F61" w:rsidRPr="00FA6F61" w:rsidRDefault="00681C93" w:rsidP="003905F7">
      <w:pPr>
        <w:pStyle w:val="Text1"/>
        <w:rPr>
          <w:noProof/>
        </w:rPr>
      </w:pPr>
      <w:r w:rsidRPr="00681C93">
        <w:rPr>
          <w:noProof/>
        </w:rPr>
        <w:t>The Commission shall be empowered to adopt delegated acts in accordance with Article</w:t>
      </w:r>
      <w:r w:rsidR="00FA6F61">
        <w:rPr>
          <w:noProof/>
        </w:rPr>
        <w:t xml:space="preserve"> 10b, concerning amendments to Annex 1, in </w:t>
      </w:r>
      <w:r w:rsidR="00FA6F61" w:rsidRPr="00FA6F61">
        <w:rPr>
          <w:noProof/>
        </w:rPr>
        <w:t>order to take account of new flag State related provisions and commitments developed at</w:t>
      </w:r>
      <w:r w:rsidR="00FA6F61">
        <w:rPr>
          <w:noProof/>
        </w:rPr>
        <w:t xml:space="preserve"> </w:t>
      </w:r>
      <w:r w:rsidR="00FA6F61" w:rsidRPr="00FA6F61">
        <w:rPr>
          <w:noProof/>
        </w:rPr>
        <w:t>international level, in pa</w:t>
      </w:r>
      <w:r w:rsidR="00FA6F61">
        <w:rPr>
          <w:noProof/>
        </w:rPr>
        <w:t>rticular, in the IMO</w:t>
      </w:r>
      <w:r w:rsidR="00FA6F61" w:rsidRPr="00FA6F61">
        <w:rPr>
          <w:noProof/>
        </w:rPr>
        <w:t>.</w:t>
      </w:r>
    </w:p>
    <w:p w14:paraId="6BF9A640" w14:textId="77777777" w:rsidR="00681C93" w:rsidRPr="00681C93" w:rsidRDefault="00FA6F61" w:rsidP="003905F7">
      <w:pPr>
        <w:pStyle w:val="Text1"/>
        <w:rPr>
          <w:noProof/>
        </w:rPr>
      </w:pPr>
      <w:r w:rsidRPr="00FA6F61">
        <w:rPr>
          <w:noProof/>
        </w:rPr>
        <w:t xml:space="preserve">The amendments to the IMO Conventions and to the </w:t>
      </w:r>
      <w:r w:rsidR="00825DA6" w:rsidRPr="00825DA6">
        <w:rPr>
          <w:noProof/>
        </w:rPr>
        <w:t>IMO Instruments Implementation Code (III CODE)</w:t>
      </w:r>
      <w:r w:rsidRPr="00FA6F61">
        <w:rPr>
          <w:noProof/>
        </w:rPr>
        <w:t xml:space="preserve"> may be excluded from the scope of this Directive pursuant to</w:t>
      </w:r>
      <w:r w:rsidR="002D34DC">
        <w:rPr>
          <w:noProof/>
        </w:rPr>
        <w:t xml:space="preserve"> </w:t>
      </w:r>
      <w:r w:rsidRPr="00FA6F61">
        <w:rPr>
          <w:noProof/>
        </w:rPr>
        <w:t>Article 5(2) of Regulation (EC) No 2099/2002.</w:t>
      </w:r>
      <w:r w:rsidR="00CE6234">
        <w:rPr>
          <w:noProof/>
        </w:rPr>
        <w:t>‘</w:t>
      </w:r>
    </w:p>
    <w:p w14:paraId="636BD74A" w14:textId="415F8108" w:rsidR="00681C93" w:rsidRDefault="005B4C98" w:rsidP="005B4C98">
      <w:pPr>
        <w:pStyle w:val="Point0"/>
        <w:rPr>
          <w:noProof/>
        </w:rPr>
      </w:pPr>
      <w:r w:rsidRPr="005B4C98">
        <w:t>(13)</w:t>
      </w:r>
      <w:r w:rsidRPr="005B4C98">
        <w:tab/>
      </w:r>
      <w:r w:rsidR="00E46B47">
        <w:rPr>
          <w:noProof/>
        </w:rPr>
        <w:t>The following Article 10b is inserted:</w:t>
      </w:r>
    </w:p>
    <w:p w14:paraId="3B2F1D68" w14:textId="1EDCE759" w:rsidR="00CE6234" w:rsidRDefault="003905F7" w:rsidP="003905F7">
      <w:pPr>
        <w:pStyle w:val="Titrearticle"/>
        <w:rPr>
          <w:noProof/>
        </w:rPr>
      </w:pPr>
      <w:r>
        <w:rPr>
          <w:noProof/>
        </w:rPr>
        <w:t xml:space="preserve">‘Article </w:t>
      </w:r>
      <w:r w:rsidR="00CE6234">
        <w:rPr>
          <w:noProof/>
        </w:rPr>
        <w:t>10b</w:t>
      </w:r>
    </w:p>
    <w:p w14:paraId="1987EB5C" w14:textId="77777777" w:rsidR="00E46B47" w:rsidRPr="003905F7" w:rsidRDefault="00CC6CB4" w:rsidP="003905F7">
      <w:pPr>
        <w:jc w:val="center"/>
        <w:rPr>
          <w:b/>
          <w:bCs/>
          <w:noProof/>
        </w:rPr>
      </w:pPr>
      <w:r w:rsidRPr="003905F7">
        <w:rPr>
          <w:b/>
          <w:bCs/>
          <w:noProof/>
        </w:rPr>
        <w:t>Exercise of the delegation</w:t>
      </w:r>
    </w:p>
    <w:p w14:paraId="0E5CF454" w14:textId="77777777" w:rsidR="00CC6CB4" w:rsidRPr="00287823" w:rsidRDefault="00CC6CB4" w:rsidP="003905F7">
      <w:pPr>
        <w:pStyle w:val="Point1"/>
        <w:rPr>
          <w:noProof/>
        </w:rPr>
      </w:pPr>
      <w:r w:rsidRPr="00287823">
        <w:rPr>
          <w:noProof/>
        </w:rPr>
        <w:t>1.</w:t>
      </w:r>
      <w:r w:rsidRPr="00287823">
        <w:rPr>
          <w:noProof/>
        </w:rPr>
        <w:tab/>
        <w:t>The power to adopt delegated acts is conferred on the Commission subject to the conditions laid down in this Article.</w:t>
      </w:r>
    </w:p>
    <w:p w14:paraId="1F15EE12" w14:textId="77777777" w:rsidR="00CC6CB4" w:rsidRPr="00287823" w:rsidRDefault="00CC6CB4" w:rsidP="003905F7">
      <w:pPr>
        <w:pStyle w:val="Point1"/>
        <w:rPr>
          <w:noProof/>
        </w:rPr>
      </w:pPr>
      <w:r w:rsidRPr="00287823">
        <w:rPr>
          <w:noProof/>
        </w:rPr>
        <w:t>2.</w:t>
      </w:r>
      <w:r w:rsidRPr="00287823">
        <w:rPr>
          <w:noProof/>
        </w:rPr>
        <w:tab/>
        <w:t>The power to adopt delegated</w:t>
      </w:r>
      <w:r w:rsidR="00287823" w:rsidRPr="00287823">
        <w:rPr>
          <w:noProof/>
        </w:rPr>
        <w:t xml:space="preserve"> acts referred to in Article 10a</w:t>
      </w:r>
      <w:r w:rsidRPr="00287823">
        <w:rPr>
          <w:noProof/>
        </w:rPr>
        <w:t xml:space="preserve"> shall be conferred on the Commission for a period of five years from [</w:t>
      </w:r>
      <w:r w:rsidRPr="001C7F18">
        <w:rPr>
          <w:noProof/>
        </w:rPr>
        <w:t>xx]</w:t>
      </w:r>
      <w:r w:rsidRPr="00287823">
        <w:rPr>
          <w:noProof/>
        </w:rPr>
        <w:t xml:space="preserve"> 202</w:t>
      </w:r>
      <w:r w:rsidRPr="001C7F18">
        <w:rPr>
          <w:noProof/>
        </w:rPr>
        <w:t>X.</w:t>
      </w:r>
      <w:r w:rsidRPr="00287823">
        <w:rPr>
          <w:noProof/>
        </w:rPr>
        <w:t xml:space="preserve"> The Commission shall draw up a report in respect of the delegation of power not later than nine months before the end of the five-year period. The delegation of power shall be tacitly extended for periods of an identical duration, unless the European Parliament or the Council opposes such extension not later than three months before the end of each period.</w:t>
      </w:r>
    </w:p>
    <w:p w14:paraId="275ADAD1" w14:textId="77777777" w:rsidR="00CC6CB4" w:rsidRPr="00287823" w:rsidRDefault="00CC6CB4" w:rsidP="003905F7">
      <w:pPr>
        <w:pStyle w:val="Point1"/>
        <w:rPr>
          <w:noProof/>
        </w:rPr>
      </w:pPr>
      <w:r w:rsidRPr="00287823">
        <w:rPr>
          <w:noProof/>
        </w:rPr>
        <w:t>3.</w:t>
      </w:r>
      <w:r w:rsidRPr="00287823">
        <w:rPr>
          <w:noProof/>
        </w:rPr>
        <w:tab/>
        <w:t>The delegation of power referred to in Article 10a may be revoked at any time by the European Parliament or by the Council. A decision to revoke shall put an end to the delegation of the power specified in that decision. It shall take effect the day following the publication of the decision in the Official Journal of the European Union or at a later date specified therein. It shall not affect the validity of any delegated acts already in force. The power to adopt delegated acts is conferred on the Commission subject to the conditions laid down in this Article.</w:t>
      </w:r>
    </w:p>
    <w:p w14:paraId="63895931" w14:textId="77777777" w:rsidR="00783C78" w:rsidRDefault="00CC6CB4" w:rsidP="003905F7">
      <w:pPr>
        <w:pStyle w:val="Point1"/>
        <w:rPr>
          <w:noProof/>
        </w:rPr>
      </w:pPr>
      <w:r w:rsidRPr="00287823">
        <w:rPr>
          <w:noProof/>
        </w:rPr>
        <w:t>4.</w:t>
      </w:r>
      <w:r w:rsidRPr="00287823">
        <w:rPr>
          <w:noProof/>
        </w:rPr>
        <w:tab/>
      </w:r>
      <w:r w:rsidR="00783C78" w:rsidRPr="00783C78">
        <w:rPr>
          <w:noProof/>
        </w:rPr>
        <w:t>Before adopting a delegated act, the Commission shall consult experts designated by each Member State in accordance with the principles laid down in the Interinstitutional Agreement of 13 April 2016 on Better Law-Making.</w:t>
      </w:r>
    </w:p>
    <w:p w14:paraId="272FA1C4" w14:textId="77777777" w:rsidR="00CC6CB4" w:rsidRPr="00287823" w:rsidRDefault="00783C78" w:rsidP="003905F7">
      <w:pPr>
        <w:pStyle w:val="Point1"/>
        <w:rPr>
          <w:noProof/>
        </w:rPr>
      </w:pPr>
      <w:r>
        <w:rPr>
          <w:noProof/>
        </w:rPr>
        <w:t>5.</w:t>
      </w:r>
      <w:r>
        <w:rPr>
          <w:noProof/>
        </w:rPr>
        <w:tab/>
      </w:r>
      <w:r w:rsidR="00CC6CB4" w:rsidRPr="00287823">
        <w:rPr>
          <w:noProof/>
        </w:rPr>
        <w:t>As soon as it adopts a delegated act, the Commission shall notify it simultaneously to the European Parliament and to the Council.</w:t>
      </w:r>
    </w:p>
    <w:p w14:paraId="695DA46F" w14:textId="77777777" w:rsidR="00CC6CB4" w:rsidRPr="00287823" w:rsidRDefault="00783C78" w:rsidP="003905F7">
      <w:pPr>
        <w:pStyle w:val="Point1"/>
        <w:rPr>
          <w:noProof/>
        </w:rPr>
      </w:pPr>
      <w:r>
        <w:rPr>
          <w:noProof/>
        </w:rPr>
        <w:t>6</w:t>
      </w:r>
      <w:r w:rsidR="00CC6CB4" w:rsidRPr="00287823">
        <w:rPr>
          <w:noProof/>
        </w:rPr>
        <w:t>.</w:t>
      </w:r>
      <w:r w:rsidR="00CC6CB4" w:rsidRPr="00287823">
        <w:rPr>
          <w:noProof/>
        </w:rPr>
        <w:tab/>
        <w:t>A delegated a</w:t>
      </w:r>
      <w:r w:rsidR="00287823">
        <w:rPr>
          <w:noProof/>
        </w:rPr>
        <w:t>ct adopted pursuant to Article 1</w:t>
      </w:r>
      <w:r w:rsidR="00CC6CB4" w:rsidRPr="00287823">
        <w:rPr>
          <w:noProof/>
        </w:rPr>
        <w:t>0a shall enter into force only if no objection has been expressed either by the European Parliament or the Council within a period of two months of notification of that act to the European Parliament and the Council or if, before the expiry of that period, the European Parliament and the Council have both informed the Commission that they will not object. That period shall be extended by two months at the initiative of the European Parliament or of the Council.</w:t>
      </w:r>
      <w:r w:rsidR="00CE6234">
        <w:rPr>
          <w:noProof/>
        </w:rPr>
        <w:t>’</w:t>
      </w:r>
    </w:p>
    <w:p w14:paraId="487A140F" w14:textId="26FC8AA4" w:rsidR="00FE3BA2" w:rsidRDefault="005B4C98" w:rsidP="005B4C98">
      <w:pPr>
        <w:pStyle w:val="Point0"/>
        <w:rPr>
          <w:noProof/>
        </w:rPr>
      </w:pPr>
      <w:r w:rsidRPr="005B4C98">
        <w:t>(14)</w:t>
      </w:r>
      <w:r w:rsidRPr="005B4C98">
        <w:tab/>
      </w:r>
      <w:r w:rsidR="001C6A6E">
        <w:rPr>
          <w:noProof/>
        </w:rPr>
        <w:t>The text set out in the Annex to this Directive is added</w:t>
      </w:r>
      <w:r w:rsidR="007D7AF5">
        <w:rPr>
          <w:noProof/>
        </w:rPr>
        <w:t xml:space="preserve"> as </w:t>
      </w:r>
      <w:r w:rsidR="001C6A6E">
        <w:rPr>
          <w:noProof/>
        </w:rPr>
        <w:t>Annex</w:t>
      </w:r>
      <w:r w:rsidR="005D4702">
        <w:rPr>
          <w:noProof/>
        </w:rPr>
        <w:t xml:space="preserve"> </w:t>
      </w:r>
      <w:r w:rsidR="005D4702" w:rsidRPr="005D4702">
        <w:rPr>
          <w:noProof/>
        </w:rPr>
        <w:t xml:space="preserve">to Directive </w:t>
      </w:r>
      <w:r w:rsidR="005D4702">
        <w:rPr>
          <w:noProof/>
        </w:rPr>
        <w:t>2009/21/EC</w:t>
      </w:r>
      <w:r w:rsidR="005D4702" w:rsidRPr="005D4702">
        <w:rPr>
          <w:noProof/>
        </w:rPr>
        <w:t>.</w:t>
      </w:r>
    </w:p>
    <w:p w14:paraId="0E606635" w14:textId="77777777" w:rsidR="000053DB" w:rsidRDefault="000053DB" w:rsidP="000053DB">
      <w:pPr>
        <w:pStyle w:val="Titrearticle"/>
        <w:rPr>
          <w:noProof/>
        </w:rPr>
      </w:pPr>
      <w:r>
        <w:rPr>
          <w:noProof/>
        </w:rPr>
        <w:t>Article 2</w:t>
      </w:r>
    </w:p>
    <w:p w14:paraId="233DC22B" w14:textId="510450EF" w:rsidR="000053DB" w:rsidRPr="003905F7" w:rsidRDefault="000053DB" w:rsidP="003905F7">
      <w:pPr>
        <w:jc w:val="center"/>
        <w:rPr>
          <w:b/>
          <w:bCs/>
          <w:noProof/>
        </w:rPr>
      </w:pPr>
      <w:r w:rsidRPr="003905F7">
        <w:rPr>
          <w:b/>
          <w:bCs/>
          <w:noProof/>
        </w:rPr>
        <w:t>Transposition</w:t>
      </w:r>
    </w:p>
    <w:p w14:paraId="134EA6F8" w14:textId="77777777" w:rsidR="000053DB" w:rsidRDefault="005D4702" w:rsidP="003905F7">
      <w:pPr>
        <w:pStyle w:val="Point0"/>
        <w:rPr>
          <w:noProof/>
        </w:rPr>
      </w:pPr>
      <w:r>
        <w:rPr>
          <w:noProof/>
        </w:rPr>
        <w:t>1.</w:t>
      </w:r>
      <w:r w:rsidRPr="005D4702">
        <w:rPr>
          <w:noProof/>
        </w:rPr>
        <w:tab/>
      </w:r>
      <w:r w:rsidR="000053DB">
        <w:rPr>
          <w:noProof/>
        </w:rPr>
        <w:t>Member States shall adopt and publish, by [</w:t>
      </w:r>
      <w:r w:rsidR="000053DB" w:rsidRPr="00C06408">
        <w:rPr>
          <w:i/>
          <w:noProof/>
        </w:rPr>
        <w:t>OP: Please insert a date: one year from the date of entry into force of this amending Directive</w:t>
      </w:r>
      <w:r w:rsidR="000053DB">
        <w:rPr>
          <w:noProof/>
        </w:rPr>
        <w:t xml:space="preserve">] the laws, regulations and administrative provisions necessary to comply with this Directive. </w:t>
      </w:r>
    </w:p>
    <w:p w14:paraId="4B68262D" w14:textId="77777777" w:rsidR="000053DB" w:rsidRDefault="000053DB" w:rsidP="003905F7">
      <w:pPr>
        <w:pStyle w:val="Text1"/>
        <w:rPr>
          <w:noProof/>
        </w:rPr>
      </w:pPr>
      <w:r>
        <w:rPr>
          <w:noProof/>
        </w:rPr>
        <w:t>When Member States adopt those provisions, they shall contain a reference to this Directive or be accompanied by such reference on the occasion of their official publication. Member States shall determine how such reference is to be made.</w:t>
      </w:r>
    </w:p>
    <w:p w14:paraId="758D5B05" w14:textId="77777777" w:rsidR="000053DB" w:rsidRDefault="00C06408" w:rsidP="003905F7">
      <w:pPr>
        <w:pStyle w:val="Point0"/>
        <w:rPr>
          <w:noProof/>
        </w:rPr>
      </w:pPr>
      <w:r>
        <w:rPr>
          <w:noProof/>
        </w:rPr>
        <w:t>2.</w:t>
      </w:r>
      <w:r w:rsidR="005D4702" w:rsidRPr="005D4702">
        <w:rPr>
          <w:noProof/>
        </w:rPr>
        <w:tab/>
      </w:r>
      <w:r w:rsidR="000053DB">
        <w:rPr>
          <w:noProof/>
        </w:rPr>
        <w:t>Member States shall communicate to the Commission the text of the main provisions of national law which they adopt in the field covered by this Directive.</w:t>
      </w:r>
    </w:p>
    <w:p w14:paraId="4AE9C461" w14:textId="77777777" w:rsidR="000053DB" w:rsidRDefault="000053DB" w:rsidP="000053DB">
      <w:pPr>
        <w:pStyle w:val="Titrearticle"/>
        <w:rPr>
          <w:noProof/>
        </w:rPr>
      </w:pPr>
      <w:r>
        <w:rPr>
          <w:noProof/>
        </w:rPr>
        <w:t>Article 3</w:t>
      </w:r>
    </w:p>
    <w:p w14:paraId="051F96EE" w14:textId="77777777" w:rsidR="000053DB" w:rsidRPr="003905F7" w:rsidRDefault="000053DB" w:rsidP="003905F7">
      <w:pPr>
        <w:jc w:val="center"/>
        <w:rPr>
          <w:b/>
          <w:bCs/>
          <w:noProof/>
        </w:rPr>
      </w:pPr>
      <w:r w:rsidRPr="003905F7">
        <w:rPr>
          <w:b/>
          <w:bCs/>
          <w:noProof/>
        </w:rPr>
        <w:t>Entry into force</w:t>
      </w:r>
    </w:p>
    <w:p w14:paraId="27EDEC33" w14:textId="77777777" w:rsidR="000053DB" w:rsidRDefault="000053DB" w:rsidP="000053DB">
      <w:pPr>
        <w:rPr>
          <w:noProof/>
        </w:rPr>
      </w:pPr>
      <w:r>
        <w:rPr>
          <w:noProof/>
        </w:rPr>
        <w:t xml:space="preserve">This Directive shall enter into force on the twentieth day following that of its publication in the </w:t>
      </w:r>
      <w:r w:rsidRPr="000053DB">
        <w:rPr>
          <w:i/>
          <w:noProof/>
        </w:rPr>
        <w:t>Official Journal of the European Union</w:t>
      </w:r>
      <w:r>
        <w:rPr>
          <w:noProof/>
        </w:rPr>
        <w:t>.</w:t>
      </w:r>
    </w:p>
    <w:p w14:paraId="6D8B1BCB" w14:textId="77777777" w:rsidR="000053DB" w:rsidRDefault="000053DB" w:rsidP="000053DB">
      <w:pPr>
        <w:pStyle w:val="Titrearticle"/>
        <w:rPr>
          <w:noProof/>
        </w:rPr>
      </w:pPr>
      <w:r>
        <w:rPr>
          <w:noProof/>
        </w:rPr>
        <w:t>Article 4</w:t>
      </w:r>
    </w:p>
    <w:p w14:paraId="0CB62E97" w14:textId="77777777" w:rsidR="000053DB" w:rsidRPr="003905F7" w:rsidRDefault="000053DB" w:rsidP="003905F7">
      <w:pPr>
        <w:jc w:val="center"/>
        <w:rPr>
          <w:b/>
          <w:bCs/>
          <w:noProof/>
        </w:rPr>
      </w:pPr>
      <w:r w:rsidRPr="003905F7">
        <w:rPr>
          <w:b/>
          <w:bCs/>
          <w:noProof/>
        </w:rPr>
        <w:t>Addressees</w:t>
      </w:r>
    </w:p>
    <w:p w14:paraId="44260370" w14:textId="77777777" w:rsidR="000053DB" w:rsidRDefault="000053DB" w:rsidP="000053DB">
      <w:pPr>
        <w:rPr>
          <w:noProof/>
        </w:rPr>
      </w:pPr>
      <w:r>
        <w:rPr>
          <w:noProof/>
        </w:rPr>
        <w:t>This Directive is addressed to the Member States.</w:t>
      </w:r>
    </w:p>
    <w:p w14:paraId="015EBC74" w14:textId="77777777" w:rsidR="000053DB" w:rsidRPr="00302D9F" w:rsidRDefault="000053DB" w:rsidP="005D4702">
      <w:pPr>
        <w:rPr>
          <w:noProof/>
        </w:rPr>
      </w:pPr>
    </w:p>
    <w:p w14:paraId="2A705CAC" w14:textId="1EB2B2C6" w:rsidR="006078EB" w:rsidRPr="006078EB" w:rsidRDefault="003C0ED6" w:rsidP="004F3D55">
      <w:pPr>
        <w:pStyle w:val="Fait"/>
        <w:rPr>
          <w:noProof/>
        </w:rPr>
      </w:pPr>
      <w:r w:rsidRPr="003C0ED6">
        <w:t>Done at Brussels,</w:t>
      </w:r>
    </w:p>
    <w:p w14:paraId="33A0049C" w14:textId="77777777" w:rsidR="006078EB" w:rsidRPr="006078EB" w:rsidRDefault="006078EB" w:rsidP="004F3D55">
      <w:pPr>
        <w:pStyle w:val="Institutionquisigne"/>
        <w:rPr>
          <w:noProof/>
        </w:rPr>
      </w:pPr>
      <w:r w:rsidRPr="006078EB">
        <w:rPr>
          <w:noProof/>
        </w:rPr>
        <w:t>For the European Parliament</w:t>
      </w:r>
      <w:r w:rsidRPr="006078EB">
        <w:rPr>
          <w:noProof/>
        </w:rPr>
        <w:tab/>
        <w:t>For the Council</w:t>
      </w:r>
    </w:p>
    <w:p w14:paraId="1CDD96A6" w14:textId="77DCE918" w:rsidR="008472C4" w:rsidRDefault="009C4E0A" w:rsidP="00006267">
      <w:pPr>
        <w:pStyle w:val="Personnequisigne"/>
        <w:rPr>
          <w:noProof/>
        </w:rPr>
      </w:pPr>
      <w:r>
        <w:rPr>
          <w:noProof/>
        </w:rPr>
        <w:t>The President</w:t>
      </w:r>
      <w:r>
        <w:rPr>
          <w:noProof/>
        </w:rPr>
        <w:tab/>
        <w:t>The President</w:t>
      </w:r>
    </w:p>
    <w:p w14:paraId="67F35CD1" w14:textId="77777777" w:rsidR="00B84533" w:rsidRDefault="00B84533" w:rsidP="00B84533">
      <w:pPr>
        <w:rPr>
          <w:noProof/>
        </w:rPr>
        <w:sectPr w:rsidR="00B84533" w:rsidSect="00132179">
          <w:footerReference w:type="default" r:id="rId13"/>
          <w:footerReference w:type="first" r:id="rId14"/>
          <w:pgSz w:w="11907" w:h="16839"/>
          <w:pgMar w:top="1134" w:right="1417" w:bottom="1134" w:left="1417" w:header="709" w:footer="709" w:gutter="0"/>
          <w:cols w:space="720"/>
          <w:docGrid w:linePitch="360"/>
        </w:sectPr>
      </w:pPr>
    </w:p>
    <w:p w14:paraId="234CC79B" w14:textId="77777777" w:rsidR="00B84533" w:rsidRDefault="00B84533" w:rsidP="00B84533">
      <w:pPr>
        <w:pStyle w:val="Fichefinanciretitre"/>
        <w:rPr>
          <w:noProof/>
        </w:rPr>
      </w:pPr>
      <w:r>
        <w:rPr>
          <w:noProof/>
        </w:rPr>
        <w:t>LEGISLATIVE FINANCIAL STATEMENT 'AGENCIES'</w:t>
      </w:r>
    </w:p>
    <w:p w14:paraId="53923F01" w14:textId="77777777" w:rsidR="00B84533" w:rsidRDefault="00B84533" w:rsidP="00B84533">
      <w:pPr>
        <w:pStyle w:val="ManualHeading1"/>
        <w:rPr>
          <w:bCs/>
          <w:noProof/>
          <w:szCs w:val="24"/>
        </w:rPr>
      </w:pPr>
      <w:bookmarkStart w:id="1" w:name="_Toc514938659"/>
      <w:bookmarkStart w:id="2" w:name="_Toc520485418"/>
      <w:r>
        <w:rPr>
          <w:noProof/>
        </w:rPr>
        <w:t>1.</w:t>
      </w:r>
      <w:r>
        <w:rPr>
          <w:noProof/>
        </w:rPr>
        <w:tab/>
        <w:t>FRAMEWORK OF THE PROPOSAL/INITIATIVE</w:t>
      </w:r>
      <w:bookmarkEnd w:id="1"/>
      <w:bookmarkEnd w:id="2"/>
      <w:r>
        <w:rPr>
          <w:noProof/>
        </w:rPr>
        <w:t xml:space="preserve"> </w:t>
      </w:r>
    </w:p>
    <w:p w14:paraId="2C87DDF5" w14:textId="77777777" w:rsidR="00B84533" w:rsidRDefault="00B84533" w:rsidP="00B84533">
      <w:pPr>
        <w:pStyle w:val="ManualHeading2"/>
        <w:rPr>
          <w:bCs/>
          <w:noProof/>
          <w:szCs w:val="24"/>
        </w:rPr>
      </w:pPr>
      <w:bookmarkStart w:id="3" w:name="_Toc514938660"/>
      <w:bookmarkStart w:id="4" w:name="_Toc520485419"/>
      <w:r>
        <w:rPr>
          <w:noProof/>
        </w:rPr>
        <w:t>1.1.</w:t>
      </w:r>
      <w:r>
        <w:rPr>
          <w:noProof/>
        </w:rPr>
        <w:tab/>
        <w:t>Title of the proposal/initiative</w:t>
      </w:r>
      <w:bookmarkEnd w:id="3"/>
      <w:bookmarkEnd w:id="4"/>
    </w:p>
    <w:p w14:paraId="735ADC9D" w14:textId="77777777" w:rsidR="00B84533" w:rsidRDefault="00B84533" w:rsidP="00B84533">
      <w:pPr>
        <w:pStyle w:val="Text1"/>
        <w:pBdr>
          <w:top w:val="single" w:sz="4" w:space="1" w:color="auto"/>
          <w:left w:val="single" w:sz="4" w:space="4" w:color="auto"/>
          <w:bottom w:val="single" w:sz="4" w:space="1" w:color="auto"/>
          <w:right w:val="single" w:sz="4" w:space="4" w:color="auto"/>
        </w:pBdr>
        <w:rPr>
          <w:noProof/>
          <w:color w:val="0000FF"/>
        </w:rPr>
      </w:pPr>
      <w:r>
        <w:rPr>
          <w:noProof/>
        </w:rPr>
        <w:t>Proposal for a Directive of the European Parliament and of the Council amending Directive 2009/21/EC on compliance with flag State requirements</w:t>
      </w:r>
      <w:r>
        <w:rPr>
          <w:noProof/>
          <w:color w:val="0000FF"/>
        </w:rPr>
        <w:t xml:space="preserve"> </w:t>
      </w:r>
    </w:p>
    <w:p w14:paraId="7FCE605A" w14:textId="77777777" w:rsidR="00B84533" w:rsidRDefault="00B84533" w:rsidP="00B84533">
      <w:pPr>
        <w:pStyle w:val="ManualHeading2"/>
        <w:rPr>
          <w:bCs/>
          <w:noProof/>
          <w:szCs w:val="24"/>
        </w:rPr>
      </w:pPr>
      <w:bookmarkStart w:id="5" w:name="_Toc514938661"/>
      <w:bookmarkStart w:id="6" w:name="_Toc520485420"/>
      <w:r>
        <w:rPr>
          <w:noProof/>
        </w:rPr>
        <w:t>1.2.</w:t>
      </w:r>
      <w:r>
        <w:rPr>
          <w:noProof/>
        </w:rPr>
        <w:tab/>
        <w:t>Policy area(s) concerned</w:t>
      </w:r>
      <w:bookmarkEnd w:id="5"/>
      <w:bookmarkEnd w:id="6"/>
    </w:p>
    <w:p w14:paraId="2B535D80" w14:textId="77777777" w:rsidR="00B84533" w:rsidRDefault="00B84533" w:rsidP="00B84533">
      <w:pPr>
        <w:pStyle w:val="Text1"/>
        <w:pBdr>
          <w:top w:val="single" w:sz="4" w:space="1" w:color="auto"/>
          <w:left w:val="single" w:sz="4" w:space="4" w:color="auto"/>
          <w:bottom w:val="single" w:sz="4" w:space="1" w:color="auto"/>
          <w:right w:val="single" w:sz="4" w:space="4" w:color="auto"/>
        </w:pBdr>
        <w:rPr>
          <w:noProof/>
        </w:rPr>
      </w:pPr>
      <w:r>
        <w:rPr>
          <w:noProof/>
        </w:rPr>
        <w:t>Mobility and Transport – Maritime Safety</w:t>
      </w:r>
    </w:p>
    <w:p w14:paraId="3836B445" w14:textId="77777777" w:rsidR="00B84533" w:rsidRDefault="00B84533" w:rsidP="00B84533">
      <w:pPr>
        <w:pStyle w:val="ManualHeading2"/>
        <w:rPr>
          <w:bCs/>
          <w:noProof/>
          <w:szCs w:val="24"/>
        </w:rPr>
      </w:pPr>
      <w:bookmarkStart w:id="7" w:name="_Toc514938662"/>
      <w:bookmarkStart w:id="8" w:name="_Toc520485421"/>
      <w:r>
        <w:rPr>
          <w:noProof/>
        </w:rPr>
        <w:t>1.3.</w:t>
      </w:r>
      <w:r>
        <w:rPr>
          <w:noProof/>
        </w:rPr>
        <w:tab/>
        <w:t>The proposal relates to</w:t>
      </w:r>
      <w:bookmarkEnd w:id="7"/>
      <w:bookmarkEnd w:id="8"/>
      <w:r>
        <w:rPr>
          <w:noProof/>
        </w:rPr>
        <w:t xml:space="preserve"> </w:t>
      </w:r>
    </w:p>
    <w:p w14:paraId="25AE7A75" w14:textId="77777777" w:rsidR="00B84533" w:rsidRDefault="00B84533" w:rsidP="00B84533">
      <w:pPr>
        <w:pStyle w:val="Text1"/>
        <w:rPr>
          <w:b/>
          <w:noProof/>
        </w:rPr>
      </w:pPr>
      <w:r>
        <w:rPr>
          <w:noProof/>
        </w:rPr>
        <w:sym w:font="Wingdings" w:char="F0A8"/>
      </w:r>
      <w:r>
        <w:rPr>
          <w:b/>
          <w:i/>
          <w:noProof/>
        </w:rPr>
        <w:t xml:space="preserve"> </w:t>
      </w:r>
      <w:r>
        <w:rPr>
          <w:b/>
          <w:noProof/>
        </w:rPr>
        <w:t xml:space="preserve">a new action </w:t>
      </w:r>
    </w:p>
    <w:p w14:paraId="319CA79B" w14:textId="77777777" w:rsidR="00B84533" w:rsidRDefault="00B84533" w:rsidP="00B84533">
      <w:pPr>
        <w:pStyle w:val="Text1"/>
        <w:rPr>
          <w:noProof/>
          <w:sz w:val="22"/>
        </w:rPr>
      </w:pPr>
      <w:r>
        <w:rPr>
          <w:noProof/>
        </w:rPr>
        <w:sym w:font="Wingdings" w:char="F0A8"/>
      </w:r>
      <w:r>
        <w:rPr>
          <w:i/>
          <w:noProof/>
        </w:rPr>
        <w:t xml:space="preserve"> </w:t>
      </w:r>
      <w:r>
        <w:rPr>
          <w:b/>
          <w:noProof/>
        </w:rPr>
        <w:t>a new action following a pilot project/preparatory action</w:t>
      </w:r>
      <w:r>
        <w:rPr>
          <w:rStyle w:val="FootnoteReference"/>
          <w:b/>
          <w:noProof/>
        </w:rPr>
        <w:footnoteReference w:id="38"/>
      </w:r>
      <w:r>
        <w:rPr>
          <w:noProof/>
          <w:sz w:val="22"/>
        </w:rPr>
        <w:t xml:space="preserve"> </w:t>
      </w:r>
    </w:p>
    <w:p w14:paraId="61D6BBA0" w14:textId="77777777" w:rsidR="00B84533" w:rsidRDefault="00B84533" w:rsidP="00B84533">
      <w:pPr>
        <w:pStyle w:val="Text1"/>
        <w:rPr>
          <w:noProof/>
        </w:rPr>
      </w:pPr>
      <w:r>
        <w:rPr>
          <w:noProof/>
        </w:rPr>
        <w:sym w:font="Wingdings" w:char="F0FE"/>
      </w:r>
      <w:r>
        <w:rPr>
          <w:i/>
          <w:noProof/>
        </w:rPr>
        <w:t xml:space="preserve"> </w:t>
      </w:r>
      <w:r>
        <w:rPr>
          <w:b/>
          <w:noProof/>
        </w:rPr>
        <w:t>the extension of an existing action</w:t>
      </w:r>
      <w:r>
        <w:rPr>
          <w:noProof/>
        </w:rPr>
        <w:t xml:space="preserve"> </w:t>
      </w:r>
      <w:r>
        <w:rPr>
          <w:noProof/>
        </w:rPr>
        <w:sym w:font="Wingdings" w:char="F0A8"/>
      </w:r>
      <w:r>
        <w:rPr>
          <w:i/>
          <w:noProof/>
        </w:rPr>
        <w:t xml:space="preserve"> </w:t>
      </w:r>
      <w:r>
        <w:rPr>
          <w:b/>
          <w:noProof/>
        </w:rPr>
        <w:t>a merger of one or more</w:t>
      </w:r>
      <w:r>
        <w:rPr>
          <w:noProof/>
        </w:rPr>
        <w:t xml:space="preserve"> </w:t>
      </w:r>
      <w:r>
        <w:rPr>
          <w:b/>
          <w:noProof/>
        </w:rPr>
        <w:t>actions towards another/a new action</w:t>
      </w:r>
      <w:r>
        <w:rPr>
          <w:noProof/>
        </w:rPr>
        <w:t xml:space="preserve"> </w:t>
      </w:r>
    </w:p>
    <w:p w14:paraId="05E8CC8F" w14:textId="77777777" w:rsidR="00B84533" w:rsidRDefault="00B84533" w:rsidP="00B84533">
      <w:pPr>
        <w:pStyle w:val="ManualHeading2"/>
        <w:rPr>
          <w:bCs/>
          <w:noProof/>
          <w:szCs w:val="24"/>
        </w:rPr>
      </w:pPr>
      <w:bookmarkStart w:id="9" w:name="_Toc514938663"/>
      <w:bookmarkStart w:id="10" w:name="_Toc520485422"/>
      <w:r>
        <w:rPr>
          <w:noProof/>
        </w:rPr>
        <w:t>1.4.</w:t>
      </w:r>
      <w:r>
        <w:rPr>
          <w:noProof/>
        </w:rPr>
        <w:tab/>
        <w:t>Objective(s)</w:t>
      </w:r>
      <w:bookmarkEnd w:id="9"/>
      <w:bookmarkEnd w:id="10"/>
    </w:p>
    <w:p w14:paraId="4EFC3ED9" w14:textId="77777777" w:rsidR="00B84533" w:rsidRDefault="00B84533" w:rsidP="00B84533">
      <w:pPr>
        <w:pStyle w:val="ManualHeading3"/>
        <w:rPr>
          <w:bCs/>
          <w:noProof/>
          <w:szCs w:val="24"/>
        </w:rPr>
      </w:pPr>
      <w:bookmarkStart w:id="11" w:name="_Toc514938664"/>
      <w:bookmarkStart w:id="12" w:name="_Toc520485423"/>
      <w:r>
        <w:rPr>
          <w:noProof/>
        </w:rPr>
        <w:t>1.4.1.</w:t>
      </w:r>
      <w:r>
        <w:rPr>
          <w:noProof/>
        </w:rPr>
        <w:tab/>
        <w:t>General objective(s)</w:t>
      </w:r>
      <w:bookmarkEnd w:id="11"/>
      <w:bookmarkEnd w:id="12"/>
      <w:r>
        <w:rPr>
          <w:noProof/>
        </w:rPr>
        <w:t xml:space="preserve"> </w:t>
      </w:r>
    </w:p>
    <w:p w14:paraId="3E03EDD0" w14:textId="77777777" w:rsidR="00B84533" w:rsidRDefault="00B84533" w:rsidP="00B84533">
      <w:pPr>
        <w:pStyle w:val="Text1"/>
        <w:pBdr>
          <w:top w:val="single" w:sz="4" w:space="1" w:color="auto"/>
          <w:left w:val="single" w:sz="4" w:space="4" w:color="auto"/>
          <w:bottom w:val="single" w:sz="4" w:space="1" w:color="auto"/>
          <w:right w:val="single" w:sz="4" w:space="4" w:color="auto"/>
        </w:pBdr>
        <w:rPr>
          <w:noProof/>
        </w:rPr>
      </w:pPr>
      <w:r>
        <w:rPr>
          <w:noProof/>
        </w:rPr>
        <w:t xml:space="preserve">The general objectives of amending Directive 2009/21/EC are to: (1) maintain a level playing field and avoid market distortions; (2) ensure high levels of maritime safety; and (3) ensure prevention of maritime pollution due to marine casualties. This revision should thus also contribute towards Sustainable Development Goal (SDG) 3 (“Ensure healthy lives and promote well-being for all at all ages”) and SDG 14 (“Conserve and sustainably use the oceans, seas and marine resources for sustainable development”). </w:t>
      </w:r>
    </w:p>
    <w:p w14:paraId="37C71C61" w14:textId="77777777" w:rsidR="00B84533" w:rsidRDefault="00B84533" w:rsidP="00B84533">
      <w:pPr>
        <w:pStyle w:val="ManualHeading3"/>
        <w:rPr>
          <w:bCs/>
          <w:noProof/>
          <w:szCs w:val="24"/>
        </w:rPr>
      </w:pPr>
      <w:bookmarkStart w:id="13" w:name="_Toc514938665"/>
      <w:bookmarkStart w:id="14" w:name="_Toc520485424"/>
      <w:r>
        <w:rPr>
          <w:noProof/>
        </w:rPr>
        <w:t>1.4.2.</w:t>
      </w:r>
      <w:r>
        <w:rPr>
          <w:noProof/>
        </w:rPr>
        <w:tab/>
        <w:t>Specific objective(s)</w:t>
      </w:r>
      <w:bookmarkEnd w:id="13"/>
      <w:bookmarkEnd w:id="14"/>
      <w:r>
        <w:rPr>
          <w:noProof/>
        </w:rPr>
        <w:t xml:space="preserve"> </w:t>
      </w:r>
    </w:p>
    <w:p w14:paraId="6C988A94" w14:textId="77777777" w:rsidR="00B84533" w:rsidRDefault="00B84533" w:rsidP="00B84533">
      <w:pPr>
        <w:pStyle w:val="Text1"/>
        <w:pBdr>
          <w:top w:val="single" w:sz="4" w:space="1" w:color="auto"/>
          <w:left w:val="single" w:sz="4" w:space="4" w:color="auto"/>
          <w:bottom w:val="single" w:sz="4" w:space="1" w:color="auto"/>
          <w:right w:val="single" w:sz="4" w:space="4" w:color="auto"/>
        </w:pBdr>
        <w:rPr>
          <w:noProof/>
        </w:rPr>
      </w:pPr>
      <w:r>
        <w:rPr>
          <w:noProof/>
        </w:rPr>
        <w:t>The specific objectives of the Directive are to:</w:t>
      </w:r>
    </w:p>
    <w:p w14:paraId="33094BB3" w14:textId="77777777" w:rsidR="00B84533" w:rsidRDefault="00B84533" w:rsidP="00B84533">
      <w:pPr>
        <w:pStyle w:val="Text1"/>
        <w:pBdr>
          <w:top w:val="single" w:sz="4" w:space="1" w:color="auto"/>
          <w:left w:val="single" w:sz="4" w:space="4" w:color="auto"/>
          <w:bottom w:val="single" w:sz="4" w:space="1" w:color="auto"/>
          <w:right w:val="single" w:sz="4" w:space="4" w:color="auto"/>
        </w:pBdr>
        <w:rPr>
          <w:noProof/>
        </w:rPr>
      </w:pPr>
      <w:r>
        <w:rPr>
          <w:noProof/>
        </w:rPr>
        <w:t>Align the flag State Directive with new international rules.</w:t>
      </w:r>
    </w:p>
    <w:p w14:paraId="06A9D64A" w14:textId="77777777" w:rsidR="00B84533" w:rsidRDefault="00B84533" w:rsidP="00B84533">
      <w:pPr>
        <w:pStyle w:val="Text1"/>
        <w:pBdr>
          <w:top w:val="single" w:sz="4" w:space="1" w:color="auto"/>
          <w:left w:val="single" w:sz="4" w:space="4" w:color="auto"/>
          <w:bottom w:val="single" w:sz="4" w:space="1" w:color="auto"/>
          <w:right w:val="single" w:sz="4" w:space="4" w:color="auto"/>
        </w:pBdr>
        <w:rPr>
          <w:noProof/>
        </w:rPr>
      </w:pPr>
      <w:r>
        <w:rPr>
          <w:noProof/>
        </w:rPr>
        <w:t xml:space="preserve">Ensure adequate inspections and monitoring/oversight. </w:t>
      </w:r>
    </w:p>
    <w:p w14:paraId="3C8E9A91" w14:textId="77777777" w:rsidR="00B84533" w:rsidRDefault="00B84533" w:rsidP="00B84533">
      <w:pPr>
        <w:pStyle w:val="Text1"/>
        <w:pBdr>
          <w:top w:val="single" w:sz="4" w:space="1" w:color="auto"/>
          <w:left w:val="single" w:sz="4" w:space="4" w:color="auto"/>
          <w:bottom w:val="single" w:sz="4" w:space="1" w:color="auto"/>
          <w:right w:val="single" w:sz="4" w:space="4" w:color="auto"/>
        </w:pBdr>
        <w:rPr>
          <w:noProof/>
        </w:rPr>
      </w:pPr>
      <w:r>
        <w:rPr>
          <w:noProof/>
        </w:rPr>
        <w:t>Ensure higher uptake of digital solutions.</w:t>
      </w:r>
    </w:p>
    <w:p w14:paraId="45CC83AB" w14:textId="77777777" w:rsidR="00B84533" w:rsidRDefault="00B84533" w:rsidP="00B84533">
      <w:pPr>
        <w:pStyle w:val="Text1"/>
        <w:pBdr>
          <w:top w:val="single" w:sz="4" w:space="1" w:color="auto"/>
          <w:left w:val="single" w:sz="4" w:space="4" w:color="auto"/>
          <w:bottom w:val="single" w:sz="4" w:space="1" w:color="auto"/>
          <w:right w:val="single" w:sz="4" w:space="4" w:color="auto"/>
        </w:pBdr>
        <w:rPr>
          <w:noProof/>
        </w:rPr>
      </w:pPr>
      <w:r>
        <w:rPr>
          <w:noProof/>
        </w:rPr>
        <w:t>Ensure a harmonized approach in the understanding, reporting and measuring performance of flag State fleets and duties.</w:t>
      </w:r>
    </w:p>
    <w:p w14:paraId="51E40C8A" w14:textId="77777777" w:rsidR="00B84533" w:rsidRDefault="00B84533" w:rsidP="00B84533">
      <w:pPr>
        <w:pStyle w:val="ManualHeading3"/>
        <w:rPr>
          <w:bCs/>
          <w:noProof/>
          <w:szCs w:val="24"/>
        </w:rPr>
      </w:pPr>
      <w:r>
        <w:rPr>
          <w:i w:val="0"/>
          <w:noProof/>
        </w:rPr>
        <w:br w:type="page"/>
      </w:r>
      <w:bookmarkStart w:id="15" w:name="_Toc514938666"/>
      <w:bookmarkStart w:id="16" w:name="_Toc520485425"/>
      <w:r>
        <w:rPr>
          <w:noProof/>
        </w:rPr>
        <w:t>1.4.3.</w:t>
      </w:r>
      <w:r>
        <w:rPr>
          <w:noProof/>
        </w:rPr>
        <w:tab/>
        <w:t>Expected result(s) and impact</w:t>
      </w:r>
      <w:bookmarkEnd w:id="15"/>
      <w:bookmarkEnd w:id="16"/>
    </w:p>
    <w:p w14:paraId="34C1E6AC" w14:textId="77777777" w:rsidR="00B84533" w:rsidRDefault="00B84533" w:rsidP="00B84533">
      <w:pPr>
        <w:pStyle w:val="Text1"/>
        <w:rPr>
          <w:i/>
          <w:noProof/>
          <w:sz w:val="20"/>
        </w:rPr>
      </w:pPr>
      <w:r>
        <w:rPr>
          <w:i/>
          <w:noProof/>
          <w:sz w:val="20"/>
        </w:rPr>
        <w:t>Specify the effects which the proposal/initiative should have on the beneficiaries/groups targeted.</w:t>
      </w:r>
    </w:p>
    <w:p w14:paraId="0DBB147A" w14:textId="77777777" w:rsidR="00B84533" w:rsidRDefault="00B84533" w:rsidP="00B84533">
      <w:pPr>
        <w:pStyle w:val="Text1"/>
        <w:pBdr>
          <w:top w:val="single" w:sz="4" w:space="1" w:color="auto"/>
          <w:left w:val="single" w:sz="4" w:space="4" w:color="auto"/>
          <w:bottom w:val="single" w:sz="4" w:space="1" w:color="auto"/>
          <w:right w:val="single" w:sz="4" w:space="4" w:color="auto"/>
        </w:pBdr>
        <w:rPr>
          <w:noProof/>
        </w:rPr>
      </w:pPr>
      <w:r>
        <w:rPr>
          <w:noProof/>
        </w:rPr>
        <w:t xml:space="preserve">The proposal is expected harmonise high safety levels of flag state control across the Union and introduce digitalised solutions in support of efficiency in ship monitoring, carrying out any ship inspection for flag State control and in sharing pertinent information. It is also expected to improve the functioning of the internal market by increasing the clarity and removing any ambiguity for flag States authorities. </w:t>
      </w:r>
    </w:p>
    <w:p w14:paraId="5D0D4471" w14:textId="77777777" w:rsidR="00B84533" w:rsidRDefault="00B84533" w:rsidP="00B84533">
      <w:pPr>
        <w:pStyle w:val="Text1"/>
        <w:pBdr>
          <w:top w:val="single" w:sz="4" w:space="1" w:color="auto"/>
          <w:left w:val="single" w:sz="4" w:space="4" w:color="auto"/>
          <w:bottom w:val="single" w:sz="4" w:space="1" w:color="auto"/>
          <w:right w:val="single" w:sz="4" w:space="4" w:color="auto"/>
        </w:pBdr>
        <w:rPr>
          <w:noProof/>
        </w:rPr>
      </w:pPr>
      <w:r>
        <w:rPr>
          <w:noProof/>
        </w:rPr>
        <w:t xml:space="preserve">The proposal is also expected to result in a decrease in the lives lost and injuries sustained, as well as to the bunker fuel lost at sea. </w:t>
      </w:r>
    </w:p>
    <w:p w14:paraId="61077EC3" w14:textId="77777777" w:rsidR="00B84533" w:rsidRDefault="00B84533" w:rsidP="00B84533">
      <w:pPr>
        <w:pStyle w:val="ManualHeading3"/>
        <w:rPr>
          <w:bCs/>
          <w:noProof/>
          <w:szCs w:val="24"/>
        </w:rPr>
      </w:pPr>
      <w:bookmarkStart w:id="17" w:name="_Toc514938667"/>
      <w:bookmarkStart w:id="18" w:name="_Toc520485426"/>
      <w:r>
        <w:rPr>
          <w:noProof/>
        </w:rPr>
        <w:t>1.4.4.</w:t>
      </w:r>
      <w:r>
        <w:rPr>
          <w:noProof/>
        </w:rPr>
        <w:tab/>
        <w:t>Indicators of performance</w:t>
      </w:r>
      <w:bookmarkEnd w:id="17"/>
      <w:bookmarkEnd w:id="18"/>
      <w:r>
        <w:rPr>
          <w:noProof/>
        </w:rPr>
        <w:t xml:space="preserve"> </w:t>
      </w:r>
    </w:p>
    <w:p w14:paraId="7796E544" w14:textId="77777777" w:rsidR="00B84533" w:rsidRDefault="00B84533" w:rsidP="00B84533">
      <w:pPr>
        <w:pStyle w:val="Text1"/>
        <w:rPr>
          <w:i/>
          <w:noProof/>
          <w:sz w:val="20"/>
        </w:rPr>
      </w:pPr>
      <w:r>
        <w:rPr>
          <w:i/>
          <w:noProof/>
          <w:sz w:val="20"/>
        </w:rPr>
        <w:t>Specify the indicators for monitoring progress and achievements.</w:t>
      </w:r>
    </w:p>
    <w:p w14:paraId="72E64727" w14:textId="77777777" w:rsidR="00B84533" w:rsidRDefault="00B84533" w:rsidP="00B84533">
      <w:pPr>
        <w:pStyle w:val="Text1"/>
        <w:pBdr>
          <w:top w:val="single" w:sz="4" w:space="1" w:color="auto"/>
          <w:left w:val="single" w:sz="4" w:space="1" w:color="auto"/>
          <w:bottom w:val="single" w:sz="4" w:space="1" w:color="auto"/>
          <w:right w:val="single" w:sz="4" w:space="1" w:color="auto"/>
        </w:pBdr>
        <w:rPr>
          <w:noProof/>
        </w:rPr>
      </w:pPr>
      <w:r>
        <w:rPr>
          <w:noProof/>
        </w:rPr>
        <w:t>The effectiveness of the proposed Directive, with respect to the specific objective no. 1, will be determined based on IMO Audits, monitored through IMO GISIS, and EMSA visits to MS for verifying the implementation of the Directive, on behalf of the Commission.</w:t>
      </w:r>
    </w:p>
    <w:p w14:paraId="0744A147" w14:textId="77777777" w:rsidR="00B84533" w:rsidRDefault="00B84533" w:rsidP="00B84533">
      <w:pPr>
        <w:pStyle w:val="Text1"/>
        <w:pBdr>
          <w:top w:val="single" w:sz="4" w:space="1" w:color="auto"/>
          <w:left w:val="single" w:sz="4" w:space="1" w:color="auto"/>
          <w:bottom w:val="single" w:sz="4" w:space="1" w:color="auto"/>
          <w:right w:val="single" w:sz="4" w:space="1" w:color="auto"/>
        </w:pBdr>
        <w:rPr>
          <w:noProof/>
        </w:rPr>
      </w:pPr>
      <w:r>
        <w:rPr>
          <w:noProof/>
        </w:rPr>
        <w:t>The effectiveness of the proposed Directive, with respect to the specific objective no. 2, will be determined based on the number of flag State inspection reports shared, the use of findings, the follow-up with the Recognised Organisations, any safety recommendations issued for flag adminsitrations, the number of vessels accepted onto Flag registers and the number of vessels suspended or deleted from Flag registers monitored though THETIS system and, the Flag State administrations reports. It will also be determined based on the number of technical staff and inspections, on the share of inspections for the Member State’s flagged fleet and the number of flag State inspectors per ship reported into the dedicated reporting tool system.</w:t>
      </w:r>
    </w:p>
    <w:p w14:paraId="6EEBC8E1" w14:textId="77777777" w:rsidR="00B84533" w:rsidRDefault="00B84533" w:rsidP="00B84533">
      <w:pPr>
        <w:pStyle w:val="Text1"/>
        <w:pBdr>
          <w:top w:val="single" w:sz="4" w:space="1" w:color="auto"/>
          <w:left w:val="single" w:sz="4" w:space="1" w:color="auto"/>
          <w:bottom w:val="single" w:sz="4" w:space="1" w:color="auto"/>
          <w:right w:val="single" w:sz="4" w:space="1" w:color="auto"/>
        </w:pBdr>
        <w:rPr>
          <w:noProof/>
        </w:rPr>
      </w:pPr>
      <w:r>
        <w:rPr>
          <w:noProof/>
        </w:rPr>
        <w:t>The effectiveness of the proposed Directive, with respect to the specific objective no. 3, will be determined based on the number of e-Certificates and e-Flag State reports submitted in the reporting module (THETIS).</w:t>
      </w:r>
    </w:p>
    <w:p w14:paraId="66864065" w14:textId="77777777" w:rsidR="00B84533" w:rsidRDefault="00B84533" w:rsidP="00B84533">
      <w:pPr>
        <w:pStyle w:val="Text1"/>
        <w:pBdr>
          <w:top w:val="single" w:sz="4" w:space="1" w:color="auto"/>
          <w:left w:val="single" w:sz="4" w:space="1" w:color="auto"/>
          <w:bottom w:val="single" w:sz="4" w:space="1" w:color="auto"/>
          <w:right w:val="single" w:sz="4" w:space="1" w:color="auto"/>
        </w:pBdr>
        <w:rPr>
          <w:noProof/>
        </w:rPr>
      </w:pPr>
      <w:r>
        <w:rPr>
          <w:noProof/>
        </w:rPr>
        <w:t xml:space="preserve">The effectiveness of the proposed Directive, with respect to the specific objective no. 4, will be determined based on the performance measurement indicators in the performance measurement system. </w:t>
      </w:r>
    </w:p>
    <w:p w14:paraId="476148D2" w14:textId="77777777" w:rsidR="00B84533" w:rsidRDefault="00B84533" w:rsidP="00B84533">
      <w:pPr>
        <w:pStyle w:val="Point1"/>
        <w:ind w:left="0" w:firstLine="0"/>
        <w:rPr>
          <w:bCs/>
          <w:noProof/>
          <w:szCs w:val="24"/>
        </w:rPr>
      </w:pPr>
      <w:bookmarkStart w:id="19" w:name="_Toc514938668"/>
      <w:bookmarkStart w:id="20" w:name="_Toc520485427"/>
      <w:r>
        <w:rPr>
          <w:noProof/>
        </w:rPr>
        <w:t>1.5.</w:t>
      </w:r>
      <w:r>
        <w:rPr>
          <w:noProof/>
        </w:rPr>
        <w:tab/>
        <w:t>Grounds for the proposal/initiative</w:t>
      </w:r>
      <w:bookmarkEnd w:id="19"/>
      <w:bookmarkEnd w:id="20"/>
      <w:r>
        <w:rPr>
          <w:noProof/>
        </w:rPr>
        <w:t xml:space="preserve"> </w:t>
      </w:r>
    </w:p>
    <w:p w14:paraId="7A3369DE" w14:textId="77777777" w:rsidR="00B84533" w:rsidRDefault="00B84533" w:rsidP="00B84533">
      <w:pPr>
        <w:pStyle w:val="ManualHeading3"/>
        <w:rPr>
          <w:noProof/>
        </w:rPr>
      </w:pPr>
      <w:bookmarkStart w:id="21" w:name="_Toc514938669"/>
      <w:bookmarkStart w:id="22" w:name="_Toc520485428"/>
      <w:r>
        <w:rPr>
          <w:noProof/>
        </w:rPr>
        <w:t>1.5.1.</w:t>
      </w:r>
      <w:r>
        <w:rPr>
          <w:noProof/>
        </w:rPr>
        <w:tab/>
        <w:t>Requirement(s) to be met in the short or long term including a detailed timeline for roll-out of the implementation of the initiative</w:t>
      </w:r>
      <w:bookmarkEnd w:id="21"/>
      <w:bookmarkEnd w:id="22"/>
    </w:p>
    <w:p w14:paraId="217151BA" w14:textId="77777777" w:rsidR="00B84533" w:rsidRDefault="00B84533" w:rsidP="00B84533">
      <w:pPr>
        <w:pStyle w:val="Text1"/>
        <w:pBdr>
          <w:top w:val="single" w:sz="4" w:space="1" w:color="auto"/>
          <w:left w:val="single" w:sz="4" w:space="4" w:color="auto"/>
          <w:bottom w:val="single" w:sz="4" w:space="1" w:color="auto"/>
          <w:right w:val="single" w:sz="4" w:space="4" w:color="auto"/>
        </w:pBdr>
        <w:rPr>
          <w:noProof/>
        </w:rPr>
      </w:pPr>
      <w:r>
        <w:rPr>
          <w:noProof/>
        </w:rPr>
        <w:t>EMSA will be required to implement technical solutions for e-certificate registry, reporting of e-certificates and e-Flag State inspection reports, as well as tools for validation, and developing new modules. EMSA will also be required to develop a mechanism and template for reporting information and statistics and introduce common capacity building and harmonised training (post-qualification) for Flag State inspectors and/or surveyors and/or auditors, by developing a common curricula for Flag State inspectors and training of flag State inspectors to new technologies, including but not limited to renewable and low carbon fuels, which are particularly relevant in view of the “Fit for 55” package, and automation.</w:t>
      </w:r>
    </w:p>
    <w:p w14:paraId="13590B97" w14:textId="77777777" w:rsidR="00B84533" w:rsidRDefault="00B84533" w:rsidP="00B84533">
      <w:pPr>
        <w:pStyle w:val="Text1"/>
        <w:pBdr>
          <w:top w:val="single" w:sz="4" w:space="1" w:color="auto"/>
          <w:left w:val="single" w:sz="4" w:space="4" w:color="auto"/>
          <w:bottom w:val="single" w:sz="4" w:space="1" w:color="auto"/>
          <w:right w:val="single" w:sz="4" w:space="4" w:color="auto"/>
        </w:pBdr>
        <w:rPr>
          <w:noProof/>
        </w:rPr>
      </w:pPr>
      <w:r>
        <w:rPr>
          <w:noProof/>
        </w:rPr>
        <w:t xml:space="preserve">By 2025, 1 additional FTE will be required to develop the new module for the e-certificates and 1 additional FTE to provide specialist IT skills and maritime knowledge in the Maritime Support Services. </w:t>
      </w:r>
    </w:p>
    <w:p w14:paraId="5A1E4A1D" w14:textId="77777777" w:rsidR="00B84533" w:rsidRDefault="00B84533" w:rsidP="00B84533">
      <w:pPr>
        <w:pStyle w:val="ManualHeading3"/>
        <w:rPr>
          <w:bCs/>
          <w:noProof/>
          <w:szCs w:val="24"/>
        </w:rPr>
      </w:pPr>
      <w:bookmarkStart w:id="23" w:name="_Toc514938670"/>
      <w:bookmarkStart w:id="24" w:name="_Toc520485429"/>
      <w:r>
        <w:rPr>
          <w:noProof/>
        </w:rPr>
        <w:t>1.5.2.</w:t>
      </w:r>
      <w:r>
        <w:rPr>
          <w:noProof/>
        </w:rPr>
        <w:tab/>
        <w:t>Added value of Union involvement (it may result from different factors, e.g. coordination gains, legal certainty, greater effectiveness or complementarities). For the purposes of this point 'added value of Union involvement' is the value resulting from Union intervention which is additional to the value that would have been otherwise created by Member States alone.</w:t>
      </w:r>
      <w:bookmarkEnd w:id="23"/>
      <w:bookmarkEnd w:id="24"/>
    </w:p>
    <w:p w14:paraId="570E2575" w14:textId="77777777" w:rsidR="00B84533" w:rsidRDefault="00B84533" w:rsidP="00B84533">
      <w:pPr>
        <w:pStyle w:val="Text1"/>
        <w:pBdr>
          <w:top w:val="single" w:sz="4" w:space="1" w:color="auto"/>
          <w:left w:val="single" w:sz="4" w:space="4" w:color="auto"/>
          <w:bottom w:val="single" w:sz="4" w:space="1" w:color="auto"/>
          <w:right w:val="single" w:sz="4" w:space="4" w:color="auto"/>
        </w:pBdr>
        <w:rPr>
          <w:noProof/>
        </w:rPr>
      </w:pPr>
      <w:r>
        <w:rPr>
          <w:noProof/>
        </w:rPr>
        <w:t xml:space="preserve">Reasons for action at European level (ex-ante) </w:t>
      </w:r>
    </w:p>
    <w:p w14:paraId="54BFDB0F" w14:textId="77777777" w:rsidR="00B84533" w:rsidRDefault="00B84533" w:rsidP="00B84533">
      <w:pPr>
        <w:pStyle w:val="Text1"/>
        <w:pBdr>
          <w:top w:val="single" w:sz="4" w:space="1" w:color="auto"/>
          <w:left w:val="single" w:sz="4" w:space="4" w:color="auto"/>
          <w:bottom w:val="single" w:sz="4" w:space="1" w:color="auto"/>
          <w:right w:val="single" w:sz="4" w:space="4" w:color="auto"/>
        </w:pBdr>
        <w:rPr>
          <w:noProof/>
        </w:rPr>
      </w:pPr>
      <w:r>
        <w:rPr>
          <w:noProof/>
        </w:rPr>
        <w:t xml:space="preserve">In absence of EU action, the current legal uncertainty would remain and the EU Member States would be transposing international obligations into national legislation in an uncoordinated way. Ultimately, this would lead to less protection for EU citizens, maritime safety and the environment. The incorporation of the international rules within EU law also provides for the essential support that EMSA offers the Member States in terms of targeting, recording and sharing inspection results and training for the flag State inspections they perform. Travelers and citizens in general can be reassured that a similar safety standard exists across the Union and the results of inspections (both by flag States and port States) are shared and monitored so that there is no weak link in terms of maritime safety.     </w:t>
      </w:r>
    </w:p>
    <w:p w14:paraId="5F43BB52" w14:textId="77777777" w:rsidR="00B84533" w:rsidRDefault="00B84533" w:rsidP="00B84533">
      <w:pPr>
        <w:pStyle w:val="Text1"/>
        <w:pBdr>
          <w:top w:val="single" w:sz="4" w:space="1" w:color="auto"/>
          <w:left w:val="single" w:sz="4" w:space="4" w:color="auto"/>
          <w:bottom w:val="single" w:sz="4" w:space="1" w:color="auto"/>
          <w:right w:val="single" w:sz="4" w:space="4" w:color="auto"/>
        </w:pBdr>
        <w:rPr>
          <w:noProof/>
        </w:rPr>
      </w:pPr>
      <w:r>
        <w:rPr>
          <w:noProof/>
        </w:rPr>
        <w:t xml:space="preserve">Expected generated Union added value (ex-post)  </w:t>
      </w:r>
    </w:p>
    <w:p w14:paraId="44760FB5" w14:textId="77777777" w:rsidR="00B84533" w:rsidRDefault="00B84533" w:rsidP="00B84533">
      <w:pPr>
        <w:pStyle w:val="Text1"/>
        <w:pBdr>
          <w:top w:val="single" w:sz="4" w:space="1" w:color="auto"/>
          <w:left w:val="single" w:sz="4" w:space="4" w:color="auto"/>
          <w:bottom w:val="single" w:sz="4" w:space="1" w:color="auto"/>
          <w:right w:val="single" w:sz="4" w:space="4" w:color="auto"/>
        </w:pBdr>
        <w:rPr>
          <w:noProof/>
        </w:rPr>
      </w:pPr>
      <w:r>
        <w:rPr>
          <w:noProof/>
        </w:rPr>
        <w:t>The effective implementation of international rules, in particular the IMO III-Code, should be ensured through the Directive. The legal obligations and enforcement that the flag State Directive brings allow for more harmonisation, consistency, and coherence between Member States and their responsibilities.</w:t>
      </w:r>
    </w:p>
    <w:p w14:paraId="00456135" w14:textId="77777777" w:rsidR="00B84533" w:rsidRDefault="00B84533" w:rsidP="00B84533">
      <w:pPr>
        <w:pStyle w:val="Text1"/>
        <w:pBdr>
          <w:top w:val="single" w:sz="4" w:space="1" w:color="auto"/>
          <w:left w:val="single" w:sz="4" w:space="4" w:color="auto"/>
          <w:bottom w:val="single" w:sz="4" w:space="1" w:color="auto"/>
          <w:right w:val="single" w:sz="4" w:space="4" w:color="auto"/>
        </w:pBdr>
        <w:rPr>
          <w:noProof/>
        </w:rPr>
      </w:pPr>
      <w:r>
        <w:rPr>
          <w:noProof/>
        </w:rPr>
        <w:t xml:space="preserve">The Directive ensures a harmonised and coherent approach towards ships flagged in EU Member States, by incorporating and consolidating mandatory international rules, and bringing legal certainty under the EU legal order. </w:t>
      </w:r>
    </w:p>
    <w:p w14:paraId="00AEE88D" w14:textId="77777777" w:rsidR="00B84533" w:rsidRDefault="00B84533" w:rsidP="00B84533">
      <w:pPr>
        <w:pStyle w:val="ManualHeading3"/>
        <w:rPr>
          <w:noProof/>
        </w:rPr>
      </w:pPr>
      <w:bookmarkStart w:id="25" w:name="_Toc514938671"/>
      <w:bookmarkStart w:id="26" w:name="_Toc520485430"/>
      <w:r>
        <w:rPr>
          <w:noProof/>
        </w:rPr>
        <w:t>1.5.3.</w:t>
      </w:r>
      <w:r>
        <w:rPr>
          <w:noProof/>
        </w:rPr>
        <w:tab/>
        <w:t>Lessons learned from similar experiences in the past</w:t>
      </w:r>
      <w:bookmarkEnd w:id="25"/>
      <w:bookmarkEnd w:id="26"/>
    </w:p>
    <w:p w14:paraId="511C28D6" w14:textId="77777777" w:rsidR="00B84533" w:rsidRDefault="00B84533" w:rsidP="00B84533">
      <w:pPr>
        <w:pStyle w:val="Text1"/>
        <w:pBdr>
          <w:top w:val="single" w:sz="4" w:space="1" w:color="auto"/>
          <w:left w:val="single" w:sz="4" w:space="4" w:color="auto"/>
          <w:bottom w:val="single" w:sz="4" w:space="1" w:color="auto"/>
          <w:right w:val="single" w:sz="4" w:space="4" w:color="auto"/>
        </w:pBdr>
        <w:rPr>
          <w:noProof/>
        </w:rPr>
      </w:pPr>
      <w:r>
        <w:rPr>
          <w:noProof/>
        </w:rPr>
        <w:t xml:space="preserve">The Flag State Directive ensures the harmonised implementation and enforcement of international rules into and under EU legislation, as well as requiring and encouraging cooperation among Member States. However, the evaluation of the Directive showed that there is need for a broader rebalancing of EU maritime safety policy. This means reinforcing the EU layer for the “first line of defence”, compliance and preventive action which befalls on flag States. The current policies focus on Member States as port and coastal States, and less so on flag States. Therefore, the  relevant flag State related parts of the mandatory III-Code are missing. </w:t>
      </w:r>
    </w:p>
    <w:p w14:paraId="40578A1F" w14:textId="77777777" w:rsidR="00B84533" w:rsidRDefault="00B84533" w:rsidP="00B84533">
      <w:pPr>
        <w:pStyle w:val="Text1"/>
        <w:pBdr>
          <w:top w:val="single" w:sz="4" w:space="1" w:color="auto"/>
          <w:left w:val="single" w:sz="4" w:space="4" w:color="auto"/>
          <w:bottom w:val="single" w:sz="4" w:space="1" w:color="auto"/>
          <w:right w:val="single" w:sz="4" w:space="4" w:color="auto"/>
        </w:pBdr>
        <w:rPr>
          <w:noProof/>
        </w:rPr>
      </w:pPr>
      <w:r>
        <w:rPr>
          <w:noProof/>
        </w:rPr>
        <w:t>The results of the ex-post evaluation are reflected in the impact assessment accompanying this initiative (summarised in its Annex 7).</w:t>
      </w:r>
    </w:p>
    <w:p w14:paraId="795AA764" w14:textId="77777777" w:rsidR="00B84533" w:rsidRDefault="00B84533" w:rsidP="00B84533">
      <w:pPr>
        <w:pStyle w:val="ManualHeading3"/>
        <w:rPr>
          <w:noProof/>
        </w:rPr>
      </w:pPr>
      <w:bookmarkStart w:id="27" w:name="_Toc514938672"/>
      <w:bookmarkStart w:id="28" w:name="_Toc520485431"/>
      <w:r>
        <w:rPr>
          <w:noProof/>
        </w:rPr>
        <w:t>1.5.4.</w:t>
      </w:r>
      <w:r>
        <w:rPr>
          <w:noProof/>
        </w:rPr>
        <w:tab/>
        <w:t>Compatibility with the Multiannual Financial Framework and possible synergies with other appropriate instruments</w:t>
      </w:r>
      <w:bookmarkEnd w:id="27"/>
      <w:bookmarkEnd w:id="28"/>
    </w:p>
    <w:p w14:paraId="25D4A941" w14:textId="77777777" w:rsidR="00B84533" w:rsidRDefault="00B84533" w:rsidP="00B84533">
      <w:pPr>
        <w:pStyle w:val="Text1"/>
        <w:pBdr>
          <w:top w:val="single" w:sz="4" w:space="1" w:color="auto"/>
          <w:left w:val="single" w:sz="4" w:space="4" w:color="auto"/>
          <w:bottom w:val="single" w:sz="4" w:space="1" w:color="auto"/>
          <w:right w:val="single" w:sz="4" w:space="4" w:color="auto"/>
        </w:pBdr>
        <w:rPr>
          <w:noProof/>
        </w:rPr>
      </w:pPr>
      <w:r>
        <w:rPr>
          <w:noProof/>
        </w:rPr>
        <w:t xml:space="preserve">The proposed revision is a key deliverable of the Communication from the Commission on a Sustainable and Smart Mobility Strategy, which sets out the EU vision for the transport system of the future. The strategy announced that the Commission is planning to initiate a major review of existing legislation on flag State responsibilities, port State control and accident investigation in 2021 (under Flagship 10 - Enhancing transport safety and security).  </w:t>
      </w:r>
    </w:p>
    <w:p w14:paraId="6A6DFB40" w14:textId="77777777" w:rsidR="00B84533" w:rsidRDefault="00B84533" w:rsidP="00B84533">
      <w:pPr>
        <w:pStyle w:val="Text1"/>
        <w:pBdr>
          <w:top w:val="single" w:sz="4" w:space="1" w:color="auto"/>
          <w:left w:val="single" w:sz="4" w:space="4" w:color="auto"/>
          <w:bottom w:val="single" w:sz="4" w:space="1" w:color="auto"/>
          <w:right w:val="single" w:sz="4" w:space="4" w:color="auto"/>
        </w:pBdr>
        <w:rPr>
          <w:noProof/>
        </w:rPr>
      </w:pPr>
      <w:r>
        <w:rPr>
          <w:noProof/>
        </w:rPr>
        <w:t>The proposed revision will create synergies with other pieces of EU regulatory framework, notably the Directive 2009/16/EC on port State control and Directive 2009/18/EC on accident investigation.</w:t>
      </w:r>
    </w:p>
    <w:p w14:paraId="3C6F1E38" w14:textId="301D0112" w:rsidR="001C424A" w:rsidRDefault="00B84533" w:rsidP="001C424A">
      <w:pPr>
        <w:pStyle w:val="Text1"/>
        <w:pBdr>
          <w:top w:val="single" w:sz="4" w:space="1" w:color="auto"/>
          <w:left w:val="single" w:sz="4" w:space="4" w:color="auto"/>
          <w:bottom w:val="single" w:sz="4" w:space="1" w:color="auto"/>
          <w:right w:val="single" w:sz="4" w:space="4" w:color="auto"/>
        </w:pBdr>
        <w:rPr>
          <w:noProof/>
        </w:rPr>
      </w:pPr>
      <w:r>
        <w:rPr>
          <w:noProof/>
        </w:rPr>
        <w:t xml:space="preserve">The proposal is compatible with the current Multiannual Financial Framework, although it will require reprogramming within Heading 1 as regards </w:t>
      </w:r>
      <w:r w:rsidR="001C424A">
        <w:rPr>
          <w:noProof/>
        </w:rPr>
        <w:t>the annual contribution to EMSA (budgetary offsetting by a compensatory reduction of programmed spending under CEF Transport (02 03 01)). The budget impact of the current proposal is already included in the budget for the Commission proposal for a Regulation of the European Parliament and of the Council on the European Maritime Safety Agency and repealing Regulation (EC) No 1406/2002.</w:t>
      </w:r>
    </w:p>
    <w:p w14:paraId="184CC1E2" w14:textId="0DE70CF5" w:rsidR="00B84533" w:rsidRDefault="001C424A" w:rsidP="001C424A">
      <w:pPr>
        <w:pStyle w:val="Text1"/>
        <w:pBdr>
          <w:top w:val="single" w:sz="4" w:space="1" w:color="auto"/>
          <w:left w:val="single" w:sz="4" w:space="4" w:color="auto"/>
          <w:bottom w:val="single" w:sz="4" w:space="1" w:color="auto"/>
          <w:right w:val="single" w:sz="4" w:space="4" w:color="auto"/>
        </w:pBdr>
        <w:rPr>
          <w:noProof/>
        </w:rPr>
      </w:pPr>
      <w:r>
        <w:rPr>
          <w:noProof/>
        </w:rPr>
        <w:t>The budget impact beyond the current MFF is an indicative overview, without prejudice to the future MFF Agreement.</w:t>
      </w:r>
    </w:p>
    <w:p w14:paraId="53B6C9B3" w14:textId="77777777" w:rsidR="00B84533" w:rsidRDefault="00B84533" w:rsidP="00B84533">
      <w:pPr>
        <w:pStyle w:val="ManualHeading3"/>
        <w:rPr>
          <w:noProof/>
        </w:rPr>
      </w:pPr>
      <w:bookmarkStart w:id="29" w:name="_Toc514938673"/>
      <w:bookmarkStart w:id="30" w:name="_Toc520485432"/>
      <w:r>
        <w:rPr>
          <w:noProof/>
        </w:rPr>
        <w:t>1.5.5.</w:t>
      </w:r>
      <w:r>
        <w:rPr>
          <w:noProof/>
        </w:rPr>
        <w:tab/>
        <w:t>Assessment of the different available financing options, including scope for redeployment</w:t>
      </w:r>
      <w:bookmarkEnd w:id="29"/>
      <w:bookmarkEnd w:id="30"/>
    </w:p>
    <w:p w14:paraId="2664C6A0" w14:textId="77777777" w:rsidR="00B84533" w:rsidRDefault="00B84533" w:rsidP="00B84533">
      <w:pPr>
        <w:pStyle w:val="Text1"/>
        <w:pBdr>
          <w:top w:val="single" w:sz="4" w:space="1" w:color="auto"/>
          <w:left w:val="single" w:sz="4" w:space="4" w:color="auto"/>
          <w:bottom w:val="single" w:sz="4" w:space="1" w:color="auto"/>
          <w:right w:val="single" w:sz="4" w:space="4" w:color="auto"/>
        </w:pBdr>
        <w:rPr>
          <w:noProof/>
        </w:rPr>
      </w:pPr>
      <w:r>
        <w:rPr>
          <w:noProof/>
        </w:rPr>
        <w:t xml:space="preserve">The budgetary impact of this initiative refers to the additional resources necessary for the increasing role of EMSA to facilitate the Flag State’s obligations (i.e. in relation to the e-certificates, develop and maintain a reporting module (THETIS) for use of electronic certificates across flag States and Recognised Organisations, as well as tools for validation and inspection, as well as a module for e-Flag inspection reports, in relation to reporting statistics, further develop a reporting tools/gateway to support the applications, and in relation to the capacity building, develop a common curricula for Flag State inspectors and provide training in new technologies, including but not limited to renewable and low carbon fuels, and automation) under the proposed Directive. </w:t>
      </w:r>
    </w:p>
    <w:p w14:paraId="03249F80" w14:textId="20CAD7A0" w:rsidR="00B84533" w:rsidRDefault="00B84533" w:rsidP="00B84533">
      <w:pPr>
        <w:pStyle w:val="Text1"/>
        <w:pBdr>
          <w:top w:val="single" w:sz="4" w:space="1" w:color="auto"/>
          <w:left w:val="single" w:sz="4" w:space="4" w:color="auto"/>
          <w:bottom w:val="single" w:sz="4" w:space="1" w:color="auto"/>
          <w:right w:val="single" w:sz="4" w:space="4" w:color="auto"/>
        </w:pBdr>
        <w:rPr>
          <w:noProof/>
        </w:rPr>
      </w:pPr>
      <w:r>
        <w:rPr>
          <w:noProof/>
        </w:rPr>
        <w:t>The additional need of human resources cannot be met by redeployment, while the additional budgetary needs will be met through offsetting by existing programmes managed by DG MOVE under the current multiannual financial framework.</w:t>
      </w:r>
    </w:p>
    <w:p w14:paraId="5B2E4368" w14:textId="77777777" w:rsidR="00AB46A3" w:rsidRDefault="00AB46A3" w:rsidP="00AB46A3">
      <w:pPr>
        <w:pStyle w:val="Text1"/>
        <w:pBdr>
          <w:top w:val="single" w:sz="4" w:space="1" w:color="auto"/>
          <w:left w:val="single" w:sz="4" w:space="4" w:color="auto"/>
          <w:bottom w:val="single" w:sz="4" w:space="1" w:color="auto"/>
          <w:right w:val="single" w:sz="4" w:space="4" w:color="auto"/>
        </w:pBdr>
        <w:rPr>
          <w:noProof/>
        </w:rPr>
      </w:pPr>
      <w:r w:rsidRPr="00AB46A3">
        <w:rPr>
          <w:noProof/>
        </w:rPr>
        <w:t>The increase in appropriations for EMSA will be offset by a compensatory reduction of programmed spending under CEF Transport (02 03 01).</w:t>
      </w:r>
      <w:r>
        <w:rPr>
          <w:noProof/>
        </w:rPr>
        <w:t xml:space="preserve"> The budget impact of the current proposal is already included in the budget for the Commission proposal for a Regulation of the European Parliament and of the Council on the European Maritime Safety Agency and repealing Regulation (EC) No 1406/2002.</w:t>
      </w:r>
    </w:p>
    <w:p w14:paraId="20BEDA23" w14:textId="18DCD05D" w:rsidR="00AB46A3" w:rsidRDefault="00AB46A3" w:rsidP="00AB46A3">
      <w:pPr>
        <w:pStyle w:val="Text1"/>
        <w:pBdr>
          <w:top w:val="single" w:sz="4" w:space="1" w:color="auto"/>
          <w:left w:val="single" w:sz="4" w:space="4" w:color="auto"/>
          <w:bottom w:val="single" w:sz="4" w:space="1" w:color="auto"/>
          <w:right w:val="single" w:sz="4" w:space="4" w:color="auto"/>
        </w:pBdr>
        <w:rPr>
          <w:noProof/>
        </w:rPr>
      </w:pPr>
      <w:r>
        <w:rPr>
          <w:noProof/>
        </w:rPr>
        <w:t>The budget impact beyond the current MFF is an indicative overview, without prejudice to the future MFF Agreement.</w:t>
      </w:r>
    </w:p>
    <w:p w14:paraId="2F07ADE5" w14:textId="77777777" w:rsidR="00B84533" w:rsidRDefault="00B84533" w:rsidP="00B84533">
      <w:pPr>
        <w:pStyle w:val="Text1"/>
        <w:rPr>
          <w:noProof/>
        </w:rPr>
      </w:pPr>
    </w:p>
    <w:p w14:paraId="54A6ED1B" w14:textId="77777777" w:rsidR="00B84533" w:rsidRDefault="00B84533" w:rsidP="00B84533">
      <w:pPr>
        <w:pStyle w:val="ManualHeading2"/>
        <w:rPr>
          <w:bCs/>
          <w:noProof/>
          <w:szCs w:val="24"/>
        </w:rPr>
      </w:pPr>
      <w:r>
        <w:rPr>
          <w:b w:val="0"/>
          <w:noProof/>
        </w:rPr>
        <w:br w:type="page"/>
      </w:r>
      <w:bookmarkStart w:id="31" w:name="_Toc514938674"/>
      <w:bookmarkStart w:id="32" w:name="_Toc520485433"/>
      <w:r>
        <w:rPr>
          <w:noProof/>
        </w:rPr>
        <w:t>1.6.</w:t>
      </w:r>
      <w:r>
        <w:rPr>
          <w:noProof/>
        </w:rPr>
        <w:tab/>
        <w:t>Duration and financial impact of the proposal/initiative</w:t>
      </w:r>
      <w:bookmarkEnd w:id="31"/>
      <w:bookmarkEnd w:id="32"/>
    </w:p>
    <w:p w14:paraId="22E2F728" w14:textId="77777777" w:rsidR="00B84533" w:rsidRDefault="00B84533" w:rsidP="00B84533">
      <w:pPr>
        <w:pStyle w:val="Text1"/>
        <w:rPr>
          <w:noProof/>
        </w:rPr>
      </w:pPr>
      <w:r>
        <w:rPr>
          <w:noProof/>
        </w:rPr>
        <w:sym w:font="Wingdings" w:char="F0A8"/>
      </w:r>
      <w:r>
        <w:rPr>
          <w:b/>
          <w:i/>
          <w:noProof/>
        </w:rPr>
        <w:t xml:space="preserve"> </w:t>
      </w:r>
      <w:r>
        <w:rPr>
          <w:b/>
          <w:noProof/>
        </w:rPr>
        <w:t xml:space="preserve">limited duration </w:t>
      </w:r>
    </w:p>
    <w:p w14:paraId="783084E8" w14:textId="77777777" w:rsidR="00B84533" w:rsidRDefault="00B84533" w:rsidP="00B84533">
      <w:pPr>
        <w:pStyle w:val="ListDash2"/>
        <w:rPr>
          <w:noProof/>
        </w:rPr>
      </w:pPr>
      <w:r>
        <w:rPr>
          <w:noProof/>
        </w:rPr>
        <w:sym w:font="Wingdings" w:char="F0A8"/>
      </w:r>
      <w:r>
        <w:rPr>
          <w:noProof/>
        </w:rPr>
        <w:tab/>
        <w:t xml:space="preserve">Proposal/initiative in effect from [DD/MM]YYYY to [DD/MM]YYYY </w:t>
      </w:r>
    </w:p>
    <w:p w14:paraId="7867AE24" w14:textId="77777777" w:rsidR="00B84533" w:rsidRDefault="00B84533" w:rsidP="00B84533">
      <w:pPr>
        <w:pStyle w:val="ListDash2"/>
        <w:rPr>
          <w:noProof/>
        </w:rPr>
      </w:pPr>
      <w:r>
        <w:rPr>
          <w:noProof/>
        </w:rPr>
        <w:sym w:font="Wingdings" w:char="F0A8"/>
      </w:r>
      <w:r>
        <w:rPr>
          <w:noProof/>
        </w:rPr>
        <w:tab/>
        <w:t>Financial impact from YYYY to YYYY</w:t>
      </w:r>
    </w:p>
    <w:p w14:paraId="3C9090A4" w14:textId="77777777" w:rsidR="00B84533" w:rsidRDefault="00B84533" w:rsidP="00B84533">
      <w:pPr>
        <w:pStyle w:val="Text1"/>
        <w:rPr>
          <w:noProof/>
        </w:rPr>
      </w:pPr>
      <w:r>
        <w:rPr>
          <w:noProof/>
        </w:rPr>
        <w:sym w:font="Wingdings" w:char="F0FE"/>
      </w:r>
      <w:r>
        <w:rPr>
          <w:b/>
          <w:i/>
          <w:noProof/>
        </w:rPr>
        <w:t xml:space="preserve"> </w:t>
      </w:r>
      <w:r>
        <w:rPr>
          <w:b/>
          <w:noProof/>
        </w:rPr>
        <w:t>unlimited duration</w:t>
      </w:r>
    </w:p>
    <w:p w14:paraId="1109BD45" w14:textId="77777777" w:rsidR="00B84533" w:rsidRDefault="00B84533" w:rsidP="00B84533">
      <w:pPr>
        <w:pStyle w:val="ListDash1"/>
        <w:rPr>
          <w:noProof/>
        </w:rPr>
      </w:pPr>
      <w:r>
        <w:rPr>
          <w:noProof/>
        </w:rPr>
        <w:t>Implementation with a start-up period from YYYY to YYYY</w:t>
      </w:r>
      <w:r>
        <w:rPr>
          <w:i/>
          <w:noProof/>
        </w:rPr>
        <w:t xml:space="preserve"> [n.a.]</w:t>
      </w:r>
    </w:p>
    <w:p w14:paraId="3DAEC3CD" w14:textId="77777777" w:rsidR="00B84533" w:rsidRDefault="00B84533" w:rsidP="00B84533">
      <w:pPr>
        <w:pStyle w:val="ListDash1"/>
        <w:rPr>
          <w:noProof/>
        </w:rPr>
      </w:pPr>
      <w:r>
        <w:rPr>
          <w:noProof/>
        </w:rPr>
        <w:t>followed by full-scale operation.</w:t>
      </w:r>
    </w:p>
    <w:p w14:paraId="749A711A" w14:textId="77777777" w:rsidR="00B84533" w:rsidRDefault="00B84533" w:rsidP="00B84533">
      <w:pPr>
        <w:pStyle w:val="ManualHeading2"/>
        <w:rPr>
          <w:bCs/>
          <w:noProof/>
          <w:szCs w:val="24"/>
        </w:rPr>
      </w:pPr>
      <w:bookmarkStart w:id="33" w:name="_Toc514938675"/>
      <w:bookmarkStart w:id="34" w:name="_Toc520485434"/>
      <w:r>
        <w:rPr>
          <w:noProof/>
        </w:rPr>
        <w:t>1.7.</w:t>
      </w:r>
      <w:r>
        <w:rPr>
          <w:noProof/>
        </w:rPr>
        <w:tab/>
        <w:t>Method(s) of budget implementation planned</w:t>
      </w:r>
      <w:r>
        <w:rPr>
          <w:rStyle w:val="FootnoteReference"/>
          <w:noProof/>
        </w:rPr>
        <w:footnoteReference w:id="39"/>
      </w:r>
      <w:bookmarkEnd w:id="33"/>
      <w:bookmarkEnd w:id="34"/>
      <w:r>
        <w:rPr>
          <w:rStyle w:val="FootnoteReference"/>
          <w:noProof/>
        </w:rPr>
        <w:t xml:space="preserve"> </w:t>
      </w:r>
    </w:p>
    <w:p w14:paraId="63F1E648" w14:textId="77777777" w:rsidR="00B84533" w:rsidRDefault="00B84533" w:rsidP="00B84533">
      <w:pPr>
        <w:pStyle w:val="Text1"/>
        <w:rPr>
          <w:noProof/>
        </w:rPr>
      </w:pPr>
      <w:r>
        <w:rPr>
          <w:noProof/>
        </w:rPr>
        <w:sym w:font="Wingdings" w:char="F0A8"/>
      </w:r>
      <w:r>
        <w:rPr>
          <w:i/>
          <w:noProof/>
        </w:rPr>
        <w:t xml:space="preserve"> </w:t>
      </w:r>
      <w:r>
        <w:rPr>
          <w:b/>
          <w:noProof/>
        </w:rPr>
        <w:t>Direct management</w:t>
      </w:r>
      <w:r>
        <w:rPr>
          <w:noProof/>
        </w:rPr>
        <w:t xml:space="preserve"> by the Commission through</w:t>
      </w:r>
    </w:p>
    <w:p w14:paraId="521C5177" w14:textId="77777777" w:rsidR="00B84533" w:rsidRDefault="00B84533" w:rsidP="00B84533">
      <w:pPr>
        <w:pStyle w:val="ListDash2"/>
        <w:rPr>
          <w:noProof/>
        </w:rPr>
      </w:pPr>
      <w:r>
        <w:rPr>
          <w:noProof/>
        </w:rPr>
        <w:sym w:font="Wingdings" w:char="F0A8"/>
      </w:r>
      <w:r>
        <w:rPr>
          <w:noProof/>
        </w:rPr>
        <w:tab/>
        <w:t xml:space="preserve">executive agencies </w:t>
      </w:r>
    </w:p>
    <w:p w14:paraId="236E1EFE" w14:textId="77777777" w:rsidR="00B84533" w:rsidRDefault="00B84533" w:rsidP="00B84533">
      <w:pPr>
        <w:pStyle w:val="Text1"/>
        <w:rPr>
          <w:noProof/>
        </w:rPr>
      </w:pPr>
      <w:r>
        <w:rPr>
          <w:noProof/>
        </w:rPr>
        <w:sym w:font="Wingdings" w:char="F0A8"/>
      </w:r>
      <w:r>
        <w:rPr>
          <w:b/>
          <w:i/>
          <w:noProof/>
        </w:rPr>
        <w:t xml:space="preserve"> </w:t>
      </w:r>
      <w:r>
        <w:rPr>
          <w:b/>
          <w:noProof/>
        </w:rPr>
        <w:t>Shared management</w:t>
      </w:r>
      <w:r>
        <w:rPr>
          <w:noProof/>
        </w:rPr>
        <w:t xml:space="preserve"> with the Member States </w:t>
      </w:r>
    </w:p>
    <w:p w14:paraId="52A7CB2B" w14:textId="77777777" w:rsidR="00B84533" w:rsidRDefault="00B84533" w:rsidP="00B84533">
      <w:pPr>
        <w:pStyle w:val="Text1"/>
        <w:rPr>
          <w:noProof/>
        </w:rPr>
      </w:pPr>
      <w:r>
        <w:rPr>
          <w:noProof/>
        </w:rPr>
        <w:sym w:font="Wingdings" w:char="F0FE"/>
      </w:r>
      <w:r>
        <w:rPr>
          <w:i/>
          <w:noProof/>
        </w:rPr>
        <w:t xml:space="preserve"> </w:t>
      </w:r>
      <w:r>
        <w:rPr>
          <w:b/>
          <w:noProof/>
        </w:rPr>
        <w:t>Indirect management</w:t>
      </w:r>
      <w:r>
        <w:rPr>
          <w:noProof/>
        </w:rPr>
        <w:t xml:space="preserve"> by entrusting budget implementation tasks to:</w:t>
      </w:r>
    </w:p>
    <w:p w14:paraId="0A2A02BF" w14:textId="77777777" w:rsidR="00B84533" w:rsidRDefault="00B84533" w:rsidP="00B84533">
      <w:pPr>
        <w:pStyle w:val="Text1"/>
        <w:rPr>
          <w:noProof/>
        </w:rPr>
      </w:pPr>
      <w:r>
        <w:rPr>
          <w:noProof/>
        </w:rPr>
        <w:sym w:font="Wingdings" w:char="F0A8"/>
      </w:r>
      <w:r>
        <w:rPr>
          <w:noProof/>
        </w:rPr>
        <w:t xml:space="preserve"> international organisations and their agencies (to be specified);</w:t>
      </w:r>
    </w:p>
    <w:p w14:paraId="08B80FDD" w14:textId="77777777" w:rsidR="00B84533" w:rsidRDefault="00B84533" w:rsidP="00B84533">
      <w:pPr>
        <w:pStyle w:val="Text1"/>
        <w:rPr>
          <w:noProof/>
        </w:rPr>
      </w:pPr>
      <w:r>
        <w:rPr>
          <w:noProof/>
        </w:rPr>
        <w:sym w:font="Wingdings" w:char="F0A8"/>
      </w:r>
      <w:r>
        <w:rPr>
          <w:noProof/>
        </w:rPr>
        <w:t>the EIB and the European Investment Fund;</w:t>
      </w:r>
    </w:p>
    <w:p w14:paraId="184546C9" w14:textId="77777777" w:rsidR="00B84533" w:rsidRDefault="00B84533" w:rsidP="00B84533">
      <w:pPr>
        <w:pStyle w:val="Text1"/>
        <w:rPr>
          <w:noProof/>
        </w:rPr>
      </w:pPr>
      <w:r>
        <w:rPr>
          <w:noProof/>
        </w:rPr>
        <w:sym w:font="Wingdings" w:char="F0FE"/>
      </w:r>
      <w:r>
        <w:rPr>
          <w:noProof/>
        </w:rPr>
        <w:t xml:space="preserve"> bodies referred to in Articles 70 and 71;</w:t>
      </w:r>
    </w:p>
    <w:p w14:paraId="34B95B05" w14:textId="77777777" w:rsidR="00B84533" w:rsidRDefault="00B84533" w:rsidP="00B84533">
      <w:pPr>
        <w:pStyle w:val="Text1"/>
        <w:rPr>
          <w:noProof/>
        </w:rPr>
      </w:pPr>
      <w:r>
        <w:rPr>
          <w:noProof/>
        </w:rPr>
        <w:sym w:font="Wingdings" w:char="F0A8"/>
      </w:r>
      <w:r>
        <w:rPr>
          <w:noProof/>
        </w:rPr>
        <w:t xml:space="preserve"> public law bodies;</w:t>
      </w:r>
    </w:p>
    <w:p w14:paraId="45E5AC07" w14:textId="77777777" w:rsidR="00B84533" w:rsidRDefault="00B84533" w:rsidP="00B84533">
      <w:pPr>
        <w:pStyle w:val="Text1"/>
        <w:rPr>
          <w:noProof/>
        </w:rPr>
      </w:pPr>
      <w:r>
        <w:rPr>
          <w:noProof/>
        </w:rPr>
        <w:sym w:font="Wingdings" w:char="F0A8"/>
      </w:r>
      <w:r>
        <w:rPr>
          <w:noProof/>
        </w:rPr>
        <w:t xml:space="preserve"> bodies governed by private law with a public service mission to the extent that they are provided with adequate financial guarantees;</w:t>
      </w:r>
    </w:p>
    <w:p w14:paraId="170560E3" w14:textId="77777777" w:rsidR="00B84533" w:rsidRDefault="00B84533" w:rsidP="00B84533">
      <w:pPr>
        <w:pStyle w:val="Text1"/>
        <w:rPr>
          <w:noProof/>
        </w:rPr>
      </w:pPr>
      <w:r>
        <w:rPr>
          <w:noProof/>
        </w:rPr>
        <w:sym w:font="Wingdings" w:char="F0A8"/>
      </w:r>
      <w:r>
        <w:rPr>
          <w:noProof/>
        </w:rPr>
        <w:t xml:space="preserve"> bodies governed by the private law of a Member State that are entrusted with the implementation of a public-private partnership and that are provided with adequate financial guarantees;</w:t>
      </w:r>
    </w:p>
    <w:p w14:paraId="44629DDC" w14:textId="77777777" w:rsidR="00B84533" w:rsidRDefault="00B84533" w:rsidP="00B84533">
      <w:pPr>
        <w:pStyle w:val="Text1"/>
        <w:rPr>
          <w:noProof/>
        </w:rPr>
      </w:pPr>
      <w:r>
        <w:rPr>
          <w:noProof/>
        </w:rPr>
        <w:sym w:font="Wingdings" w:char="F0A8"/>
      </w:r>
      <w:r>
        <w:rPr>
          <w:noProof/>
        </w:rPr>
        <w:t xml:space="preserve"> bodies or persons entrusted with the implementation of specific actions in the CFSP pursuant to Title V of the TEU, and identified in the relevant basic act.</w:t>
      </w:r>
    </w:p>
    <w:p w14:paraId="164EE002" w14:textId="77777777" w:rsidR="00B84533" w:rsidRDefault="00B84533" w:rsidP="00B84533">
      <w:pPr>
        <w:rPr>
          <w:noProof/>
        </w:rPr>
      </w:pPr>
      <w:r>
        <w:rPr>
          <w:noProof/>
        </w:rPr>
        <w:t>Comments</w:t>
      </w:r>
    </w:p>
    <w:p w14:paraId="6AF47375" w14:textId="77777777" w:rsidR="00B84533" w:rsidRDefault="00B84533" w:rsidP="00B84533">
      <w:pPr>
        <w:pBdr>
          <w:top w:val="single" w:sz="4" w:space="1" w:color="auto"/>
          <w:left w:val="single" w:sz="4" w:space="4" w:color="auto"/>
          <w:bottom w:val="single" w:sz="4" w:space="1" w:color="auto"/>
          <w:right w:val="single" w:sz="4" w:space="4" w:color="auto"/>
        </w:pBdr>
        <w:rPr>
          <w:noProof/>
        </w:rPr>
      </w:pPr>
      <w:r>
        <w:rPr>
          <w:noProof/>
        </w:rPr>
        <w:t>Management of the proposed Directive will be done overall by the Commission services assisted by the European Maritime Safety Agency as appropriate.</w:t>
      </w:r>
    </w:p>
    <w:p w14:paraId="3EFE3B53" w14:textId="77777777" w:rsidR="00B84533" w:rsidRDefault="00B84533" w:rsidP="00B84533">
      <w:pPr>
        <w:pBdr>
          <w:top w:val="single" w:sz="4" w:space="1" w:color="auto"/>
          <w:left w:val="single" w:sz="4" w:space="4" w:color="auto"/>
          <w:bottom w:val="single" w:sz="4" w:space="1" w:color="auto"/>
          <w:right w:val="single" w:sz="4" w:space="4" w:color="auto"/>
        </w:pBdr>
        <w:rPr>
          <w:noProof/>
        </w:rPr>
      </w:pPr>
      <w:r>
        <w:rPr>
          <w:noProof/>
        </w:rPr>
        <w:t>Member States will be required to transpose the provisions of the Directive by the respective deadline.</w:t>
      </w:r>
    </w:p>
    <w:p w14:paraId="3A36C7AE" w14:textId="77777777" w:rsidR="00B84533" w:rsidRDefault="00B84533" w:rsidP="00B84533">
      <w:pPr>
        <w:rPr>
          <w:noProof/>
        </w:rPr>
      </w:pPr>
      <w:r>
        <w:rPr>
          <w:noProof/>
        </w:rPr>
        <w:t xml:space="preserve"> </w:t>
      </w:r>
    </w:p>
    <w:p w14:paraId="62972098" w14:textId="77777777" w:rsidR="00B84533" w:rsidRDefault="00B84533" w:rsidP="00B84533">
      <w:pPr>
        <w:spacing w:before="0" w:after="0"/>
        <w:jc w:val="left"/>
        <w:rPr>
          <w:noProof/>
        </w:rPr>
        <w:sectPr w:rsidR="00B84533" w:rsidSect="00132179">
          <w:pgSz w:w="12240" w:h="15840"/>
          <w:pgMar w:top="794" w:right="907" w:bottom="851" w:left="1361" w:header="510" w:footer="454" w:gutter="0"/>
          <w:cols w:space="720"/>
          <w:docGrid w:linePitch="326"/>
        </w:sectPr>
      </w:pPr>
    </w:p>
    <w:p w14:paraId="5ACA64DF" w14:textId="77777777" w:rsidR="00B84533" w:rsidRDefault="00B84533" w:rsidP="00B84533">
      <w:pPr>
        <w:pStyle w:val="ManualHeading1"/>
        <w:rPr>
          <w:bCs/>
          <w:noProof/>
          <w:szCs w:val="24"/>
        </w:rPr>
      </w:pPr>
      <w:bookmarkStart w:id="35" w:name="_Toc514938676"/>
      <w:bookmarkStart w:id="36" w:name="_Toc520485435"/>
      <w:r>
        <w:rPr>
          <w:noProof/>
        </w:rPr>
        <w:t>2.</w:t>
      </w:r>
      <w:r>
        <w:rPr>
          <w:noProof/>
        </w:rPr>
        <w:tab/>
        <w:t>MANAGEMENT MEASURES</w:t>
      </w:r>
      <w:bookmarkEnd w:id="35"/>
      <w:bookmarkEnd w:id="36"/>
      <w:r>
        <w:rPr>
          <w:noProof/>
        </w:rPr>
        <w:t xml:space="preserve"> </w:t>
      </w:r>
    </w:p>
    <w:p w14:paraId="218CB04E" w14:textId="77777777" w:rsidR="00B84533" w:rsidRDefault="00B84533" w:rsidP="00B84533">
      <w:pPr>
        <w:pStyle w:val="ManualHeading2"/>
        <w:rPr>
          <w:bCs/>
          <w:noProof/>
          <w:szCs w:val="24"/>
        </w:rPr>
      </w:pPr>
      <w:bookmarkStart w:id="37" w:name="_Toc514938677"/>
      <w:bookmarkStart w:id="38" w:name="_Toc520485436"/>
      <w:r>
        <w:rPr>
          <w:noProof/>
        </w:rPr>
        <w:t>2.1.</w:t>
      </w:r>
      <w:r>
        <w:rPr>
          <w:noProof/>
        </w:rPr>
        <w:tab/>
        <w:t>Monitoring and reporting rules</w:t>
      </w:r>
      <w:bookmarkEnd w:id="37"/>
      <w:bookmarkEnd w:id="38"/>
      <w:r>
        <w:rPr>
          <w:noProof/>
        </w:rPr>
        <w:t xml:space="preserve"> </w:t>
      </w:r>
    </w:p>
    <w:p w14:paraId="2D546C64" w14:textId="77777777" w:rsidR="00B84533" w:rsidRDefault="00B84533" w:rsidP="00B84533">
      <w:pPr>
        <w:pStyle w:val="Text1"/>
        <w:rPr>
          <w:i/>
          <w:noProof/>
          <w:sz w:val="20"/>
        </w:rPr>
      </w:pPr>
      <w:r>
        <w:rPr>
          <w:i/>
          <w:noProof/>
          <w:sz w:val="20"/>
        </w:rPr>
        <w:t>Specify frequency and conditions.</w:t>
      </w:r>
    </w:p>
    <w:p w14:paraId="1ACEF9D1" w14:textId="77777777" w:rsidR="00B84533" w:rsidRDefault="00B84533" w:rsidP="00B84533">
      <w:pPr>
        <w:pStyle w:val="Text1"/>
        <w:pBdr>
          <w:top w:val="single" w:sz="4" w:space="1" w:color="auto"/>
          <w:left w:val="single" w:sz="4" w:space="4" w:color="auto"/>
          <w:bottom w:val="single" w:sz="4" w:space="1" w:color="auto"/>
          <w:right w:val="single" w:sz="4" w:space="4" w:color="auto"/>
        </w:pBdr>
        <w:rPr>
          <w:noProof/>
        </w:rPr>
      </w:pPr>
      <w:r>
        <w:rPr>
          <w:noProof/>
        </w:rPr>
        <w:t>The Commission will be overall accountable for implementing the proposed Directive.</w:t>
      </w:r>
    </w:p>
    <w:p w14:paraId="11529754" w14:textId="77777777" w:rsidR="00B84533" w:rsidRDefault="00B84533" w:rsidP="00B84533">
      <w:pPr>
        <w:pStyle w:val="Text1"/>
        <w:pBdr>
          <w:top w:val="single" w:sz="4" w:space="1" w:color="auto"/>
          <w:left w:val="single" w:sz="4" w:space="4" w:color="auto"/>
          <w:bottom w:val="single" w:sz="4" w:space="1" w:color="auto"/>
          <w:right w:val="single" w:sz="4" w:space="4" w:color="auto"/>
        </w:pBdr>
        <w:rPr>
          <w:noProof/>
        </w:rPr>
      </w:pPr>
      <w:r>
        <w:rPr>
          <w:noProof/>
        </w:rPr>
        <w:t>EMSA, on behalf of the Commission, carries out visits to Member States to verify operations on the ground. The respective visits reports will identify any shortcomings and areas for improvement.</w:t>
      </w:r>
    </w:p>
    <w:p w14:paraId="2884212C" w14:textId="77777777" w:rsidR="00B84533" w:rsidRDefault="00B84533" w:rsidP="00B84533">
      <w:pPr>
        <w:pStyle w:val="Text1"/>
        <w:pBdr>
          <w:top w:val="single" w:sz="4" w:space="1" w:color="auto"/>
          <w:left w:val="single" w:sz="4" w:space="4" w:color="auto"/>
          <w:bottom w:val="single" w:sz="4" w:space="1" w:color="auto"/>
          <w:right w:val="single" w:sz="4" w:space="4" w:color="auto"/>
        </w:pBdr>
        <w:rPr>
          <w:noProof/>
        </w:rPr>
      </w:pPr>
      <w:r>
        <w:rPr>
          <w:noProof/>
        </w:rPr>
        <w:t>The Commission and/or EMSA will participate as observers in the International Maritime Organisation Audit, complementary to EMSA’s visits and inspections on behalf of the Commission. EMSA will also carry out a horizontal analysis, giving an indication of how the legislation is functioning and identifying gaps and what can be done to address them, and report to the Commission and Member States, probably discussing the findings in workshops.</w:t>
      </w:r>
    </w:p>
    <w:p w14:paraId="6FF95C8A" w14:textId="77777777" w:rsidR="00B84533" w:rsidRDefault="00B84533" w:rsidP="00B84533">
      <w:pPr>
        <w:pStyle w:val="Text1"/>
        <w:pBdr>
          <w:top w:val="single" w:sz="4" w:space="1" w:color="auto"/>
          <w:left w:val="single" w:sz="4" w:space="4" w:color="auto"/>
          <w:bottom w:val="single" w:sz="4" w:space="1" w:color="auto"/>
          <w:right w:val="single" w:sz="4" w:space="4" w:color="auto"/>
        </w:pBdr>
        <w:rPr>
          <w:noProof/>
        </w:rPr>
      </w:pPr>
      <w:r>
        <w:rPr>
          <w:noProof/>
        </w:rPr>
        <w:t>The Commission will also establish the flag State expert group to promote the cooperation between the Member States and the Commission.</w:t>
      </w:r>
    </w:p>
    <w:p w14:paraId="4C6005E1" w14:textId="77777777" w:rsidR="00B84533" w:rsidRDefault="00B84533" w:rsidP="00B84533">
      <w:pPr>
        <w:pStyle w:val="ManualHeading2"/>
        <w:rPr>
          <w:bCs/>
          <w:noProof/>
          <w:szCs w:val="24"/>
        </w:rPr>
      </w:pPr>
      <w:bookmarkStart w:id="39" w:name="_Toc514938678"/>
      <w:bookmarkStart w:id="40" w:name="_Toc520485437"/>
      <w:r>
        <w:rPr>
          <w:noProof/>
        </w:rPr>
        <w:t>2.2.</w:t>
      </w:r>
      <w:r>
        <w:rPr>
          <w:noProof/>
        </w:rPr>
        <w:tab/>
        <w:t>Management and control system(s)</w:t>
      </w:r>
      <w:bookmarkEnd w:id="39"/>
      <w:bookmarkEnd w:id="40"/>
      <w:r>
        <w:rPr>
          <w:noProof/>
        </w:rPr>
        <w:t xml:space="preserve"> </w:t>
      </w:r>
    </w:p>
    <w:p w14:paraId="1ACE6A5F" w14:textId="77777777" w:rsidR="00B84533" w:rsidRDefault="00B84533" w:rsidP="00B84533">
      <w:pPr>
        <w:pStyle w:val="ManualHeading3"/>
        <w:rPr>
          <w:noProof/>
        </w:rPr>
      </w:pPr>
      <w:bookmarkStart w:id="41" w:name="_Toc514938679"/>
      <w:bookmarkStart w:id="42" w:name="_Toc520485438"/>
      <w:r>
        <w:rPr>
          <w:noProof/>
        </w:rPr>
        <w:t>2.2.1.</w:t>
      </w:r>
      <w:r>
        <w:rPr>
          <w:noProof/>
        </w:rPr>
        <w:tab/>
        <w:t>Justification of the management mode(s), the funding implementation mechanism(s), the payment modalities and the control strategy proposed</w:t>
      </w:r>
      <w:bookmarkEnd w:id="41"/>
      <w:bookmarkEnd w:id="42"/>
    </w:p>
    <w:p w14:paraId="7BD38BFC" w14:textId="77777777" w:rsidR="00B84533" w:rsidRDefault="00B84533" w:rsidP="00B84533">
      <w:pPr>
        <w:pStyle w:val="Text1"/>
        <w:pBdr>
          <w:top w:val="single" w:sz="4" w:space="1" w:color="auto"/>
          <w:left w:val="single" w:sz="4" w:space="4" w:color="auto"/>
          <w:bottom w:val="single" w:sz="4" w:space="1" w:color="auto"/>
          <w:right w:val="single" w:sz="4" w:space="4" w:color="auto"/>
        </w:pBdr>
        <w:rPr>
          <w:noProof/>
        </w:rPr>
      </w:pPr>
      <w:r>
        <w:rPr>
          <w:noProof/>
        </w:rPr>
        <w:t xml:space="preserve">The Commission will be overall accountable for implementing the proposed Directive. The Commission will be assisted by EMSA as appropriate in providing the IT services and developing the IT tools necessary for the reporting, monitoring and verification provisions of the proposed Directive, as well as organising trainings. Member States will be required to carry out the transposition of the Directive to their national legislation by the deadline mentioned in the Directive. Enforcement activities will be carried out as part of the existing controls, in particular during flag State Control and via the flag performance scheme. </w:t>
      </w:r>
    </w:p>
    <w:p w14:paraId="7DAE3BB4" w14:textId="77777777" w:rsidR="00B84533" w:rsidRDefault="00B84533" w:rsidP="00B84533">
      <w:pPr>
        <w:pStyle w:val="ManualHeading3"/>
        <w:rPr>
          <w:noProof/>
        </w:rPr>
      </w:pPr>
      <w:bookmarkStart w:id="43" w:name="_Toc514938680"/>
      <w:bookmarkStart w:id="44" w:name="_Toc520485439"/>
      <w:r>
        <w:rPr>
          <w:noProof/>
        </w:rPr>
        <w:t>2.2.2.</w:t>
      </w:r>
      <w:r>
        <w:rPr>
          <w:noProof/>
        </w:rPr>
        <w:tab/>
        <w:t>Information concerning the risks identified and the internal control system(s) set up to mitigate them</w:t>
      </w:r>
      <w:bookmarkEnd w:id="43"/>
      <w:bookmarkEnd w:id="44"/>
    </w:p>
    <w:p w14:paraId="20355DA8" w14:textId="77777777" w:rsidR="00B84533" w:rsidRDefault="00B84533" w:rsidP="00B84533">
      <w:pPr>
        <w:pStyle w:val="Text1"/>
        <w:pBdr>
          <w:top w:val="single" w:sz="4" w:space="1" w:color="auto"/>
          <w:left w:val="single" w:sz="4" w:space="4" w:color="auto"/>
          <w:bottom w:val="single" w:sz="4" w:space="1" w:color="auto"/>
          <w:right w:val="single" w:sz="4" w:space="4" w:color="auto"/>
        </w:pBdr>
        <w:rPr>
          <w:noProof/>
        </w:rPr>
      </w:pPr>
      <w:r>
        <w:rPr>
          <w:noProof/>
        </w:rPr>
        <w:t xml:space="preserve">While the Commission will be overall accountable for implementing the proposed Directive, the European Maritime Safety Agency will be responsible for the performance of its operation and for the implementation of its internal control framework. It will be required to develop IT tools and modules, as well as provide training to the Flag State Control officers, and the Member States will be required to carry out enforcement.  </w:t>
      </w:r>
    </w:p>
    <w:p w14:paraId="3A56B3D9" w14:textId="77777777" w:rsidR="00B84533" w:rsidRDefault="00B84533" w:rsidP="00B84533">
      <w:pPr>
        <w:pStyle w:val="Text1"/>
        <w:pBdr>
          <w:top w:val="single" w:sz="4" w:space="1" w:color="auto"/>
          <w:left w:val="single" w:sz="4" w:space="4" w:color="auto"/>
          <w:bottom w:val="single" w:sz="4" w:space="1" w:color="auto"/>
          <w:right w:val="single" w:sz="4" w:space="4" w:color="auto"/>
        </w:pBdr>
        <w:rPr>
          <w:noProof/>
        </w:rPr>
      </w:pPr>
      <w:r>
        <w:rPr>
          <w:noProof/>
        </w:rPr>
        <w:t>EMSA is best placed to carry out reporting and assessment of compliance tasks, as this will be technical work, requiring strong expertise in data management, as well as in-depth understanding of complex technical matters related to electronic certificates and training.</w:t>
      </w:r>
    </w:p>
    <w:p w14:paraId="2B3E600E" w14:textId="77777777" w:rsidR="00B84533" w:rsidRDefault="00B84533" w:rsidP="00B84533">
      <w:pPr>
        <w:pStyle w:val="Text1"/>
        <w:pBdr>
          <w:top w:val="single" w:sz="4" w:space="1" w:color="auto"/>
          <w:left w:val="single" w:sz="4" w:space="4" w:color="auto"/>
          <w:bottom w:val="single" w:sz="4" w:space="1" w:color="auto"/>
          <w:right w:val="single" w:sz="4" w:space="4" w:color="auto"/>
        </w:pBdr>
        <w:rPr>
          <w:noProof/>
        </w:rPr>
      </w:pPr>
      <w:r>
        <w:rPr>
          <w:noProof/>
        </w:rPr>
        <w:t xml:space="preserve">Member States are best placed, also under international law obliagtions, to carry out the enforcement of the proposed Directive, notably by continuing enforcing Flag State control in a harmonized way. </w:t>
      </w:r>
    </w:p>
    <w:p w14:paraId="12F7B2DC" w14:textId="77777777" w:rsidR="00B84533" w:rsidRDefault="00B84533" w:rsidP="00B84533">
      <w:pPr>
        <w:pStyle w:val="Text1"/>
        <w:pBdr>
          <w:top w:val="single" w:sz="4" w:space="1" w:color="auto"/>
          <w:left w:val="single" w:sz="4" w:space="4" w:color="auto"/>
          <w:bottom w:val="single" w:sz="4" w:space="1" w:color="auto"/>
          <w:right w:val="single" w:sz="4" w:space="4" w:color="auto"/>
        </w:pBdr>
        <w:rPr>
          <w:noProof/>
        </w:rPr>
      </w:pPr>
      <w:r>
        <w:rPr>
          <w:noProof/>
        </w:rPr>
        <w:t xml:space="preserve">DG MOVE apply the necessary controls in line with the supervision strategy adopted in 2017 on the DG's relations with decentralised agencies and JUs. Under the strategy, DG MOVE monitors </w:t>
      </w:r>
      <w:r>
        <w:rPr>
          <w:rFonts w:eastAsia="Times New Roman"/>
          <w:noProof/>
          <w:lang w:val="en-IE" w:eastAsia="en-GB"/>
        </w:rPr>
        <w:t xml:space="preserve">performance indicators for the implementation of the budget, the audit recommendations and administrative matters. A report is provided by the Agency on a bi-annual basis. </w:t>
      </w:r>
      <w:r>
        <w:rPr>
          <w:noProof/>
        </w:rPr>
        <w:t>The controls performed on the supervision of the Agency as well as on the related financial and budgetary management are in accordance with DG MOVE’s Control Strategy, updated in 2022.</w:t>
      </w:r>
    </w:p>
    <w:p w14:paraId="4395571F" w14:textId="77777777" w:rsidR="00B84533" w:rsidRDefault="00B84533" w:rsidP="00B84533">
      <w:pPr>
        <w:pStyle w:val="Text1"/>
        <w:pBdr>
          <w:top w:val="single" w:sz="4" w:space="1" w:color="auto"/>
          <w:left w:val="single" w:sz="4" w:space="4" w:color="auto"/>
          <w:bottom w:val="single" w:sz="4" w:space="1" w:color="auto"/>
          <w:right w:val="single" w:sz="4" w:space="4" w:color="auto"/>
        </w:pBdr>
        <w:rPr>
          <w:noProof/>
        </w:rPr>
      </w:pPr>
      <w:r>
        <w:rPr>
          <w:noProof/>
        </w:rPr>
        <w:t>The additional resources put at the disposal of EMSA will be covered by EMSA’s internal control  and risk management system that is aligned with the relevant international standards and includes specific controls to prevent conflict of interests and ensure the protection of whistle-blowers.</w:t>
      </w:r>
    </w:p>
    <w:p w14:paraId="533C18C0" w14:textId="77777777" w:rsidR="00B84533" w:rsidRDefault="00B84533" w:rsidP="00B84533">
      <w:pPr>
        <w:pStyle w:val="ManualHeading3"/>
        <w:rPr>
          <w:noProof/>
        </w:rPr>
      </w:pPr>
      <w:bookmarkStart w:id="45" w:name="_Toc514938681"/>
      <w:bookmarkStart w:id="46" w:name="_Toc520485440"/>
      <w:r>
        <w:rPr>
          <w:noProof/>
        </w:rPr>
        <w:t>2.2.3.</w:t>
      </w:r>
      <w:r>
        <w:rPr>
          <w:noProof/>
        </w:rPr>
        <w:tab/>
        <w:t>Estimation and justification of the cost-effectiveness of the controls (ratio of "control costs ÷ value of the related funds managed"), and assessment of the expected levels of risk of error (at payment &amp; at closure)</w:t>
      </w:r>
      <w:bookmarkEnd w:id="45"/>
      <w:bookmarkEnd w:id="46"/>
      <w:r>
        <w:rPr>
          <w:noProof/>
        </w:rPr>
        <w:t xml:space="preserve"> </w:t>
      </w:r>
    </w:p>
    <w:p w14:paraId="438E6B72" w14:textId="77777777" w:rsidR="00B84533" w:rsidRDefault="00B84533" w:rsidP="00B84533">
      <w:pPr>
        <w:pBdr>
          <w:top w:val="single" w:sz="4" w:space="1" w:color="auto"/>
          <w:left w:val="single" w:sz="4" w:space="4" w:color="auto"/>
          <w:bottom w:val="single" w:sz="4" w:space="1" w:color="auto"/>
          <w:right w:val="single" w:sz="4" w:space="4" w:color="auto"/>
        </w:pBdr>
        <w:ind w:left="851"/>
        <w:rPr>
          <w:noProof/>
        </w:rPr>
      </w:pPr>
      <w:r>
        <w:rPr>
          <w:noProof/>
        </w:rPr>
        <w:t>Under the proposed revision, additional financing will be provided both to EMSA, which will be developing IT tools and modules, as well as providing training to the Flag State Control officers, and to the Commission.</w:t>
      </w:r>
    </w:p>
    <w:p w14:paraId="49BCCB41" w14:textId="77777777" w:rsidR="00B84533" w:rsidRDefault="00B84533" w:rsidP="00B84533">
      <w:pPr>
        <w:pBdr>
          <w:top w:val="single" w:sz="4" w:space="1" w:color="auto"/>
          <w:left w:val="single" w:sz="4" w:space="4" w:color="auto"/>
          <w:bottom w:val="single" w:sz="4" w:space="1" w:color="auto"/>
          <w:right w:val="single" w:sz="4" w:space="4" w:color="auto"/>
        </w:pBdr>
        <w:ind w:left="851"/>
        <w:rPr>
          <w:noProof/>
        </w:rPr>
      </w:pPr>
      <w:r>
        <w:rPr>
          <w:noProof/>
        </w:rPr>
        <w:t>EMSA has full responsibility for the implementation of their budget, while DG MOVE is responsible for the regular payment of the contributions established by the Budgetary Authority. The expected level of risk of error at payment and at closure is similar to that attached to the budget subsidies provided to the Agency.</w:t>
      </w:r>
    </w:p>
    <w:p w14:paraId="6ACE6A75" w14:textId="77777777" w:rsidR="00B84533" w:rsidRDefault="00B84533" w:rsidP="00B84533">
      <w:pPr>
        <w:pBdr>
          <w:top w:val="single" w:sz="4" w:space="1" w:color="auto"/>
          <w:left w:val="single" w:sz="4" w:space="4" w:color="auto"/>
          <w:bottom w:val="single" w:sz="4" w:space="1" w:color="auto"/>
          <w:right w:val="single" w:sz="4" w:space="4" w:color="auto"/>
        </w:pBdr>
        <w:ind w:left="851"/>
        <w:rPr>
          <w:noProof/>
        </w:rPr>
      </w:pPr>
      <w:r>
        <w:rPr>
          <w:noProof/>
        </w:rPr>
        <w:t xml:space="preserve">The additional tasks resulting from the proposed Directive are not expected to generate specific additional controls. Therefore, the cost of control for DG MOVE (measured against the value of funds managed) is expected to remain stable. </w:t>
      </w:r>
    </w:p>
    <w:p w14:paraId="0BD6EF49" w14:textId="77777777" w:rsidR="00B84533" w:rsidRDefault="00B84533" w:rsidP="00B84533">
      <w:pPr>
        <w:spacing w:before="0" w:after="200" w:line="276" w:lineRule="auto"/>
        <w:jc w:val="left"/>
        <w:rPr>
          <w:rFonts w:eastAsiaTheme="majorEastAsia"/>
          <w:b/>
          <w:bCs/>
          <w:noProof/>
          <w:szCs w:val="26"/>
        </w:rPr>
      </w:pPr>
      <w:r>
        <w:rPr>
          <w:noProof/>
        </w:rPr>
        <w:br w:type="page"/>
      </w:r>
      <w:bookmarkStart w:id="47" w:name="_Toc514938682"/>
    </w:p>
    <w:p w14:paraId="4FA682D5" w14:textId="77777777" w:rsidR="00B84533" w:rsidRDefault="00B84533" w:rsidP="00B84533">
      <w:pPr>
        <w:pStyle w:val="ManualHeading2"/>
        <w:rPr>
          <w:bCs/>
          <w:noProof/>
          <w:szCs w:val="24"/>
        </w:rPr>
      </w:pPr>
      <w:bookmarkStart w:id="48" w:name="_Toc520485441"/>
      <w:r>
        <w:rPr>
          <w:noProof/>
        </w:rPr>
        <w:t>2.3.</w:t>
      </w:r>
      <w:r>
        <w:rPr>
          <w:noProof/>
        </w:rPr>
        <w:tab/>
        <w:t>Measures to prevent fraud and irregularities</w:t>
      </w:r>
      <w:bookmarkEnd w:id="47"/>
      <w:bookmarkEnd w:id="48"/>
      <w:r>
        <w:rPr>
          <w:noProof/>
        </w:rPr>
        <w:t xml:space="preserve"> </w:t>
      </w:r>
    </w:p>
    <w:p w14:paraId="41F611E0" w14:textId="77777777" w:rsidR="00B84533" w:rsidRDefault="00B84533" w:rsidP="00B84533">
      <w:pPr>
        <w:pStyle w:val="Text1"/>
        <w:rPr>
          <w:i/>
          <w:noProof/>
          <w:sz w:val="20"/>
        </w:rPr>
      </w:pPr>
      <w:r>
        <w:rPr>
          <w:i/>
          <w:noProof/>
          <w:sz w:val="20"/>
        </w:rPr>
        <w:t>Specify existing or envisaged prevention and protection measures, e.g. from the Anti-Fraud Strategy.</w:t>
      </w:r>
    </w:p>
    <w:p w14:paraId="181898D1" w14:textId="77777777" w:rsidR="00B84533" w:rsidRDefault="00B84533" w:rsidP="00B84533">
      <w:pPr>
        <w:pStyle w:val="Text1"/>
        <w:pBdr>
          <w:top w:val="single" w:sz="4" w:space="1" w:color="auto"/>
          <w:left w:val="single" w:sz="4" w:space="4" w:color="auto"/>
          <w:bottom w:val="single" w:sz="4" w:space="1" w:color="auto"/>
          <w:right w:val="single" w:sz="4" w:space="4" w:color="auto"/>
        </w:pBdr>
        <w:rPr>
          <w:noProof/>
        </w:rPr>
      </w:pPr>
      <w:r>
        <w:rPr>
          <w:noProof/>
        </w:rPr>
        <w:t xml:space="preserve">The proposed revision contains several provisions specifically targetted at preventing fraud and irregularities. Member States will have to have a Quality Management System (QMS) to certify their organisation, policies, processes, resources and documentation are appropriate to fulfil their responsibilities. This will have to be certified and subsequently subject to periodic audit. Member States will have to share with Commission and/or EMSA the results of the audits carried out by the International Maritime Organisation and accredited body such that the national flag State authorities can retain their QMS certification. </w:t>
      </w:r>
    </w:p>
    <w:p w14:paraId="02AB469F" w14:textId="77777777" w:rsidR="00B84533" w:rsidRDefault="00B84533" w:rsidP="00B84533">
      <w:pPr>
        <w:pStyle w:val="Text1"/>
        <w:pBdr>
          <w:top w:val="single" w:sz="4" w:space="1" w:color="auto"/>
          <w:left w:val="single" w:sz="4" w:space="4" w:color="auto"/>
          <w:bottom w:val="single" w:sz="4" w:space="1" w:color="auto"/>
          <w:right w:val="single" w:sz="4" w:space="4" w:color="auto"/>
        </w:pBdr>
        <w:rPr>
          <w:noProof/>
        </w:rPr>
      </w:pPr>
      <w:r>
        <w:rPr>
          <w:noProof/>
        </w:rPr>
        <w:t>EMSA applies the anti-fraud principles of decentralised EU Agencies, in line with the Commission approach. In March 2021, the Agency adopted an updated Anti-Fraud Strategy, based on the methodology and guidance for anti-fraud strategy presented by OLAF as well as on the Anti-Fraud Strategy of DG MOVE. It provides a framework addressing the issues of prevention, detection and conditions for investigations of fraud at Agency level. EMSA continuously adapts and improves its policies and actions to promote the highest level of integrity of EMSA staff, support effective prevention and detection of fraud risk and establish the appropriate procedures to report and handle potential fraud cases and their outcome. Furthermore, EMSA adopted in 2015 its Conflict of Interest policy for the Management Board.</w:t>
      </w:r>
    </w:p>
    <w:p w14:paraId="7FC0FA2E" w14:textId="77777777" w:rsidR="00B84533" w:rsidRDefault="00B84533" w:rsidP="00B84533">
      <w:pPr>
        <w:pStyle w:val="Text1"/>
        <w:pBdr>
          <w:top w:val="single" w:sz="4" w:space="1" w:color="auto"/>
          <w:left w:val="single" w:sz="4" w:space="4" w:color="auto"/>
          <w:bottom w:val="single" w:sz="4" w:space="1" w:color="auto"/>
          <w:right w:val="single" w:sz="4" w:space="4" w:color="auto"/>
        </w:pBdr>
        <w:rPr>
          <w:noProof/>
          <w:color w:val="0000FF"/>
        </w:rPr>
      </w:pPr>
      <w:r>
        <w:rPr>
          <w:noProof/>
        </w:rPr>
        <w:t>EMSA cooperates with the Commission services on matters relating to preventing fraud and irregularity. The Commission will ensure that this cooperation will continue and will be strengthened.</w:t>
      </w:r>
    </w:p>
    <w:p w14:paraId="294AAE4D" w14:textId="77777777" w:rsidR="00B84533" w:rsidRDefault="00B84533" w:rsidP="00B84533">
      <w:pPr>
        <w:pStyle w:val="ManualHeading1"/>
        <w:rPr>
          <w:bCs/>
          <w:noProof/>
          <w:szCs w:val="24"/>
        </w:rPr>
      </w:pPr>
      <w:bookmarkStart w:id="49" w:name="_Toc514938683"/>
      <w:bookmarkStart w:id="50" w:name="_Toc520485442"/>
      <w:r>
        <w:rPr>
          <w:noProof/>
        </w:rPr>
        <w:t>3.</w:t>
      </w:r>
      <w:r>
        <w:rPr>
          <w:noProof/>
        </w:rPr>
        <w:tab/>
        <w:t>ESTIMATED FINANCIAL IMPACT OF THE PROPOSAL/INITIATIVE</w:t>
      </w:r>
      <w:bookmarkEnd w:id="49"/>
      <w:bookmarkEnd w:id="50"/>
      <w:r>
        <w:rPr>
          <w:noProof/>
        </w:rPr>
        <w:t xml:space="preserve"> </w:t>
      </w:r>
    </w:p>
    <w:p w14:paraId="310D86A2" w14:textId="77777777" w:rsidR="00B84533" w:rsidRDefault="00B84533" w:rsidP="00B84533">
      <w:pPr>
        <w:pStyle w:val="ManualHeading2"/>
        <w:rPr>
          <w:bCs/>
          <w:noProof/>
          <w:szCs w:val="24"/>
        </w:rPr>
      </w:pPr>
      <w:bookmarkStart w:id="51" w:name="_Toc514938684"/>
      <w:bookmarkStart w:id="52" w:name="_Toc520485443"/>
      <w:r>
        <w:rPr>
          <w:noProof/>
        </w:rPr>
        <w:t>3.1.</w:t>
      </w:r>
      <w:r>
        <w:rPr>
          <w:noProof/>
        </w:rPr>
        <w:tab/>
        <w:t>Heading(s) of the multiannual financial framework and expenditure budget line(s) affected</w:t>
      </w:r>
      <w:bookmarkEnd w:id="51"/>
      <w:bookmarkEnd w:id="52"/>
      <w:r>
        <w:rPr>
          <w:noProof/>
        </w:rPr>
        <w:t xml:space="preserve"> </w:t>
      </w:r>
    </w:p>
    <w:p w14:paraId="6EF2B357" w14:textId="77777777" w:rsidR="00B84533" w:rsidRDefault="00B84533" w:rsidP="00B84533">
      <w:pPr>
        <w:pStyle w:val="ListBullet1"/>
        <w:rPr>
          <w:noProof/>
        </w:rPr>
      </w:pPr>
      <w:r>
        <w:rPr>
          <w:noProof/>
        </w:rPr>
        <w:t xml:space="preserve">Existing budget lines </w:t>
      </w:r>
    </w:p>
    <w:p w14:paraId="6FD6FD2D" w14:textId="77777777" w:rsidR="00B84533" w:rsidRDefault="00B84533" w:rsidP="00B84533">
      <w:pPr>
        <w:pStyle w:val="Text1"/>
        <w:rPr>
          <w:noProof/>
        </w:rPr>
      </w:pPr>
      <w:r>
        <w:rPr>
          <w:noProof/>
          <w:u w:val="single"/>
        </w:rPr>
        <w:t>In order</w:t>
      </w:r>
      <w:r>
        <w:rPr>
          <w:noProof/>
        </w:rPr>
        <w:t xml:space="preserve"> of multiannual financial framework headings and budget lines.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564"/>
      </w:tblGrid>
      <w:tr w:rsidR="00B84533" w14:paraId="44C536BA" w14:textId="77777777" w:rsidTr="00B84533">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25BB88D5" w14:textId="77777777" w:rsidR="00B84533" w:rsidRDefault="00B84533">
            <w:pPr>
              <w:spacing w:before="60" w:after="60" w:line="276" w:lineRule="auto"/>
              <w:jc w:val="center"/>
              <w:rPr>
                <w:noProof/>
                <w:sz w:val="18"/>
              </w:rPr>
            </w:pPr>
            <w:r>
              <w:rPr>
                <w:noProof/>
                <w:sz w:val="18"/>
              </w:rPr>
              <w:t>Heading of multiannual financial framework</w:t>
            </w:r>
          </w:p>
        </w:tc>
        <w:tc>
          <w:tcPr>
            <w:tcW w:w="3960" w:type="dxa"/>
            <w:tcBorders>
              <w:top w:val="single" w:sz="4" w:space="0" w:color="auto"/>
              <w:left w:val="single" w:sz="4" w:space="0" w:color="auto"/>
              <w:bottom w:val="single" w:sz="4" w:space="0" w:color="auto"/>
              <w:right w:val="single" w:sz="4" w:space="0" w:color="auto"/>
            </w:tcBorders>
            <w:vAlign w:val="center"/>
            <w:hideMark/>
          </w:tcPr>
          <w:p w14:paraId="267D12FF" w14:textId="77777777" w:rsidR="00B84533" w:rsidRDefault="00B84533">
            <w:pPr>
              <w:spacing w:before="60" w:after="60" w:line="276" w:lineRule="auto"/>
              <w:jc w:val="center"/>
              <w:rPr>
                <w:noProof/>
              </w:rPr>
            </w:pPr>
            <w:r>
              <w:rPr>
                <w:noProof/>
                <w:sz w:val="20"/>
              </w:rPr>
              <w:t>Budget line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74E7C48" w14:textId="77777777" w:rsidR="00B84533" w:rsidRDefault="00B84533">
            <w:pPr>
              <w:spacing w:before="60" w:after="60" w:line="276" w:lineRule="auto"/>
              <w:jc w:val="center"/>
              <w:rPr>
                <w:noProof/>
              </w:rPr>
            </w:pPr>
            <w:r>
              <w:rPr>
                <w:noProof/>
                <w:sz w:val="18"/>
              </w:rPr>
              <w:t xml:space="preserve">Type of </w:t>
            </w:r>
            <w:r>
              <w:rPr>
                <w:noProof/>
                <w:sz w:val="22"/>
              </w:rPr>
              <w:br/>
            </w:r>
            <w:r>
              <w:rPr>
                <w:noProof/>
                <w:sz w:val="18"/>
              </w:rPr>
              <w:t>expenditure</w:t>
            </w:r>
          </w:p>
        </w:tc>
        <w:tc>
          <w:tcPr>
            <w:tcW w:w="4556" w:type="dxa"/>
            <w:gridSpan w:val="4"/>
            <w:tcBorders>
              <w:top w:val="single" w:sz="4" w:space="0" w:color="auto"/>
              <w:left w:val="single" w:sz="4" w:space="0" w:color="auto"/>
              <w:bottom w:val="single" w:sz="4" w:space="0" w:color="auto"/>
              <w:right w:val="single" w:sz="4" w:space="0" w:color="auto"/>
            </w:tcBorders>
            <w:vAlign w:val="center"/>
            <w:hideMark/>
          </w:tcPr>
          <w:p w14:paraId="0902A01D" w14:textId="77777777" w:rsidR="00B84533" w:rsidRDefault="00B84533">
            <w:pPr>
              <w:spacing w:before="60" w:after="60" w:line="276" w:lineRule="auto"/>
              <w:jc w:val="center"/>
              <w:rPr>
                <w:noProof/>
              </w:rPr>
            </w:pPr>
            <w:r>
              <w:rPr>
                <w:noProof/>
                <w:sz w:val="20"/>
              </w:rPr>
              <w:t xml:space="preserve">Contribution </w:t>
            </w:r>
          </w:p>
        </w:tc>
      </w:tr>
      <w:tr w:rsidR="00B84533" w14:paraId="57BBB78C" w14:textId="77777777" w:rsidTr="00B84533">
        <w:tc>
          <w:tcPr>
            <w:tcW w:w="1080" w:type="dxa"/>
            <w:vMerge/>
            <w:tcBorders>
              <w:top w:val="single" w:sz="4" w:space="0" w:color="auto"/>
              <w:left w:val="single" w:sz="4" w:space="0" w:color="auto"/>
              <w:bottom w:val="single" w:sz="4" w:space="0" w:color="auto"/>
              <w:right w:val="single" w:sz="4" w:space="0" w:color="auto"/>
            </w:tcBorders>
            <w:vAlign w:val="center"/>
            <w:hideMark/>
          </w:tcPr>
          <w:p w14:paraId="5CD14E44" w14:textId="77777777" w:rsidR="00B84533" w:rsidRDefault="00B84533">
            <w:pPr>
              <w:spacing w:before="0" w:after="0" w:line="276" w:lineRule="auto"/>
              <w:jc w:val="left"/>
              <w:rPr>
                <w:noProof/>
                <w:sz w:val="18"/>
              </w:rPr>
            </w:pPr>
          </w:p>
        </w:tc>
        <w:tc>
          <w:tcPr>
            <w:tcW w:w="3960" w:type="dxa"/>
            <w:tcBorders>
              <w:top w:val="single" w:sz="4" w:space="0" w:color="auto"/>
              <w:left w:val="single" w:sz="4" w:space="0" w:color="auto"/>
              <w:bottom w:val="single" w:sz="4" w:space="0" w:color="auto"/>
              <w:right w:val="single" w:sz="4" w:space="0" w:color="auto"/>
            </w:tcBorders>
            <w:vAlign w:val="center"/>
            <w:hideMark/>
          </w:tcPr>
          <w:p w14:paraId="64B47898" w14:textId="77777777" w:rsidR="00B84533" w:rsidRDefault="00B84533">
            <w:pPr>
              <w:spacing w:line="276" w:lineRule="auto"/>
              <w:rPr>
                <w:noProof/>
              </w:rPr>
            </w:pPr>
            <w:r>
              <w:rPr>
                <w:noProof/>
                <w:sz w:val="20"/>
              </w:rPr>
              <w:t xml:space="preserve">Number </w:t>
            </w:r>
            <w:r>
              <w:rPr>
                <w:noProof/>
                <w:sz w:val="22"/>
              </w:rPr>
              <w:br/>
            </w:r>
          </w:p>
        </w:tc>
        <w:tc>
          <w:tcPr>
            <w:tcW w:w="1080" w:type="dxa"/>
            <w:tcBorders>
              <w:top w:val="single" w:sz="4" w:space="0" w:color="auto"/>
              <w:left w:val="single" w:sz="4" w:space="0" w:color="auto"/>
              <w:bottom w:val="single" w:sz="4" w:space="0" w:color="auto"/>
              <w:right w:val="single" w:sz="4" w:space="0" w:color="auto"/>
            </w:tcBorders>
            <w:vAlign w:val="center"/>
            <w:hideMark/>
          </w:tcPr>
          <w:p w14:paraId="7A833CA7" w14:textId="77777777" w:rsidR="00B84533" w:rsidRDefault="00B84533">
            <w:pPr>
              <w:spacing w:line="276" w:lineRule="auto"/>
              <w:jc w:val="center"/>
              <w:rPr>
                <w:noProof/>
              </w:rPr>
            </w:pPr>
            <w:r>
              <w:rPr>
                <w:noProof/>
                <w:sz w:val="18"/>
              </w:rPr>
              <w:t>Diff./Non-diff.</w:t>
            </w:r>
            <w:r>
              <w:rPr>
                <w:rStyle w:val="FootnoteReference"/>
                <w:noProof/>
                <w:sz w:val="18"/>
              </w:rPr>
              <w:footnoteReference w:id="40"/>
            </w:r>
          </w:p>
        </w:tc>
        <w:tc>
          <w:tcPr>
            <w:tcW w:w="956" w:type="dxa"/>
            <w:tcBorders>
              <w:top w:val="single" w:sz="4" w:space="0" w:color="auto"/>
              <w:left w:val="single" w:sz="4" w:space="0" w:color="auto"/>
              <w:bottom w:val="single" w:sz="4" w:space="0" w:color="auto"/>
              <w:right w:val="single" w:sz="4" w:space="0" w:color="auto"/>
            </w:tcBorders>
            <w:vAlign w:val="center"/>
            <w:hideMark/>
          </w:tcPr>
          <w:p w14:paraId="17BABFEB" w14:textId="77777777" w:rsidR="00B84533" w:rsidRDefault="00B84533">
            <w:pPr>
              <w:spacing w:line="276" w:lineRule="auto"/>
              <w:jc w:val="center"/>
              <w:rPr>
                <w:noProof/>
              </w:rPr>
            </w:pPr>
            <w:r>
              <w:rPr>
                <w:noProof/>
                <w:sz w:val="18"/>
              </w:rPr>
              <w:t>from EFTA countries</w:t>
            </w:r>
            <w:r>
              <w:rPr>
                <w:rStyle w:val="FootnoteReference"/>
                <w:noProof/>
                <w:sz w:val="18"/>
              </w:rPr>
              <w:footnoteReference w:id="41"/>
            </w:r>
          </w:p>
        </w:tc>
        <w:tc>
          <w:tcPr>
            <w:tcW w:w="1080" w:type="dxa"/>
            <w:tcBorders>
              <w:top w:val="single" w:sz="4" w:space="0" w:color="auto"/>
              <w:left w:val="single" w:sz="4" w:space="0" w:color="auto"/>
              <w:bottom w:val="single" w:sz="4" w:space="0" w:color="auto"/>
              <w:right w:val="single" w:sz="4" w:space="0" w:color="auto"/>
            </w:tcBorders>
            <w:vAlign w:val="center"/>
            <w:hideMark/>
          </w:tcPr>
          <w:p w14:paraId="7261478D" w14:textId="77777777" w:rsidR="00B84533" w:rsidRDefault="00B84533">
            <w:pPr>
              <w:spacing w:line="276" w:lineRule="auto"/>
              <w:jc w:val="center"/>
              <w:rPr>
                <w:noProof/>
                <w:sz w:val="18"/>
              </w:rPr>
            </w:pPr>
            <w:r>
              <w:rPr>
                <w:noProof/>
                <w:sz w:val="18"/>
              </w:rPr>
              <w:t>from candidate countries and potential candidates</w:t>
            </w:r>
            <w:r>
              <w:rPr>
                <w:rStyle w:val="FootnoteReference"/>
                <w:noProof/>
                <w:sz w:val="18"/>
              </w:rPr>
              <w:footnoteReference w:id="42"/>
            </w:r>
          </w:p>
        </w:tc>
        <w:tc>
          <w:tcPr>
            <w:tcW w:w="956" w:type="dxa"/>
            <w:tcBorders>
              <w:top w:val="single" w:sz="4" w:space="0" w:color="auto"/>
              <w:left w:val="single" w:sz="4" w:space="0" w:color="auto"/>
              <w:bottom w:val="single" w:sz="4" w:space="0" w:color="auto"/>
              <w:right w:val="single" w:sz="4" w:space="0" w:color="auto"/>
            </w:tcBorders>
            <w:vAlign w:val="center"/>
            <w:hideMark/>
          </w:tcPr>
          <w:p w14:paraId="1902DA5F" w14:textId="77777777" w:rsidR="00B84533" w:rsidRDefault="00B84533">
            <w:pPr>
              <w:spacing w:line="276" w:lineRule="auto"/>
              <w:jc w:val="center"/>
              <w:rPr>
                <w:noProof/>
                <w:sz w:val="18"/>
              </w:rPr>
            </w:pPr>
            <w:r>
              <w:rPr>
                <w:noProof/>
                <w:sz w:val="18"/>
              </w:rPr>
              <w:t>From other third countries</w:t>
            </w:r>
          </w:p>
        </w:tc>
        <w:tc>
          <w:tcPr>
            <w:tcW w:w="1564" w:type="dxa"/>
            <w:tcBorders>
              <w:top w:val="single" w:sz="4" w:space="0" w:color="auto"/>
              <w:left w:val="single" w:sz="4" w:space="0" w:color="auto"/>
              <w:bottom w:val="single" w:sz="4" w:space="0" w:color="auto"/>
              <w:right w:val="single" w:sz="4" w:space="0" w:color="auto"/>
            </w:tcBorders>
            <w:vAlign w:val="center"/>
            <w:hideMark/>
          </w:tcPr>
          <w:p w14:paraId="1D802297" w14:textId="77777777" w:rsidR="00B84533" w:rsidRDefault="00B84533">
            <w:pPr>
              <w:spacing w:line="276" w:lineRule="auto"/>
              <w:jc w:val="center"/>
              <w:rPr>
                <w:noProof/>
                <w:sz w:val="16"/>
                <w:szCs w:val="16"/>
              </w:rPr>
            </w:pPr>
            <w:r>
              <w:rPr>
                <w:noProof/>
                <w:sz w:val="16"/>
                <w:szCs w:val="16"/>
              </w:rPr>
              <w:t xml:space="preserve">other assigned revenue </w:t>
            </w:r>
          </w:p>
        </w:tc>
      </w:tr>
      <w:tr w:rsidR="00B84533" w14:paraId="284E44EF" w14:textId="77777777" w:rsidTr="00B84533">
        <w:tc>
          <w:tcPr>
            <w:tcW w:w="1080" w:type="dxa"/>
            <w:tcBorders>
              <w:top w:val="single" w:sz="4" w:space="0" w:color="auto"/>
              <w:left w:val="single" w:sz="4" w:space="0" w:color="auto"/>
              <w:bottom w:val="single" w:sz="4" w:space="0" w:color="auto"/>
              <w:right w:val="single" w:sz="4" w:space="0" w:color="auto"/>
            </w:tcBorders>
            <w:vAlign w:val="center"/>
            <w:hideMark/>
          </w:tcPr>
          <w:p w14:paraId="577D54A4" w14:textId="77777777" w:rsidR="00B84533" w:rsidRDefault="00B84533">
            <w:pPr>
              <w:spacing w:line="276" w:lineRule="auto"/>
              <w:jc w:val="center"/>
              <w:rPr>
                <w:noProof/>
                <w:color w:val="0000FF"/>
              </w:rPr>
            </w:pPr>
            <w:r>
              <w:rPr>
                <w:noProof/>
                <w:color w:val="0000FF"/>
              </w:rPr>
              <w:t>1</w:t>
            </w:r>
          </w:p>
        </w:tc>
        <w:tc>
          <w:tcPr>
            <w:tcW w:w="3960" w:type="dxa"/>
            <w:tcBorders>
              <w:top w:val="single" w:sz="4" w:space="0" w:color="auto"/>
              <w:left w:val="single" w:sz="4" w:space="0" w:color="auto"/>
              <w:bottom w:val="single" w:sz="4" w:space="0" w:color="auto"/>
              <w:right w:val="single" w:sz="4" w:space="0" w:color="auto"/>
            </w:tcBorders>
            <w:vAlign w:val="center"/>
          </w:tcPr>
          <w:p w14:paraId="7E250F29" w14:textId="77777777" w:rsidR="00B84533" w:rsidRDefault="00B84533">
            <w:pPr>
              <w:spacing w:before="60" w:line="276" w:lineRule="auto"/>
              <w:rPr>
                <w:noProof/>
              </w:rPr>
            </w:pPr>
            <w:r>
              <w:rPr>
                <w:noProof/>
              </w:rPr>
              <w:t>02 10 02</w:t>
            </w:r>
          </w:p>
          <w:p w14:paraId="6EC39433" w14:textId="77777777" w:rsidR="00B84533" w:rsidRDefault="00B84533">
            <w:pPr>
              <w:spacing w:after="60" w:line="276" w:lineRule="auto"/>
              <w:rPr>
                <w:noProof/>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60194F8D" w14:textId="77777777" w:rsidR="00B84533" w:rsidRDefault="00B84533">
            <w:pPr>
              <w:spacing w:line="276" w:lineRule="auto"/>
              <w:jc w:val="center"/>
              <w:rPr>
                <w:noProof/>
                <w:color w:val="0000FF"/>
              </w:rPr>
            </w:pPr>
            <w:r>
              <w:rPr>
                <w:noProof/>
                <w:sz w:val="18"/>
              </w:rPr>
              <w:t>Non-diff.</w:t>
            </w:r>
          </w:p>
        </w:tc>
        <w:tc>
          <w:tcPr>
            <w:tcW w:w="956" w:type="dxa"/>
            <w:tcBorders>
              <w:top w:val="single" w:sz="4" w:space="0" w:color="auto"/>
              <w:left w:val="single" w:sz="4" w:space="0" w:color="auto"/>
              <w:bottom w:val="single" w:sz="4" w:space="0" w:color="auto"/>
              <w:right w:val="single" w:sz="4" w:space="0" w:color="auto"/>
            </w:tcBorders>
            <w:vAlign w:val="center"/>
            <w:hideMark/>
          </w:tcPr>
          <w:p w14:paraId="460DCB22" w14:textId="77777777" w:rsidR="00B84533" w:rsidRDefault="00B84533">
            <w:pPr>
              <w:spacing w:line="276" w:lineRule="auto"/>
              <w:jc w:val="center"/>
              <w:rPr>
                <w:noProof/>
                <w:sz w:val="20"/>
              </w:rPr>
            </w:pPr>
            <w:r>
              <w:rPr>
                <w:noProof/>
                <w:sz w:val="20"/>
              </w:rPr>
              <w:t>YES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A36BB4F" w14:textId="77777777" w:rsidR="00B84533" w:rsidRDefault="00B84533">
            <w:pPr>
              <w:spacing w:line="276" w:lineRule="auto"/>
              <w:jc w:val="center"/>
              <w:rPr>
                <w:noProof/>
                <w:sz w:val="20"/>
              </w:rPr>
            </w:pPr>
            <w:r>
              <w:rPr>
                <w:noProof/>
                <w:sz w:val="20"/>
              </w:rPr>
              <w:t>NO</w:t>
            </w:r>
          </w:p>
        </w:tc>
        <w:tc>
          <w:tcPr>
            <w:tcW w:w="956" w:type="dxa"/>
            <w:tcBorders>
              <w:top w:val="single" w:sz="4" w:space="0" w:color="auto"/>
              <w:left w:val="single" w:sz="4" w:space="0" w:color="auto"/>
              <w:bottom w:val="single" w:sz="4" w:space="0" w:color="auto"/>
              <w:right w:val="single" w:sz="4" w:space="0" w:color="auto"/>
            </w:tcBorders>
            <w:vAlign w:val="center"/>
            <w:hideMark/>
          </w:tcPr>
          <w:p w14:paraId="40BC8504" w14:textId="77777777" w:rsidR="00B84533" w:rsidRDefault="00B84533">
            <w:pPr>
              <w:spacing w:line="276" w:lineRule="auto"/>
              <w:jc w:val="center"/>
              <w:rPr>
                <w:noProof/>
                <w:sz w:val="20"/>
              </w:rPr>
            </w:pPr>
            <w:r>
              <w:rPr>
                <w:noProof/>
                <w:sz w:val="20"/>
              </w:rPr>
              <w:t>NO</w:t>
            </w:r>
          </w:p>
        </w:tc>
        <w:tc>
          <w:tcPr>
            <w:tcW w:w="1564" w:type="dxa"/>
            <w:tcBorders>
              <w:top w:val="single" w:sz="4" w:space="0" w:color="auto"/>
              <w:left w:val="single" w:sz="4" w:space="0" w:color="auto"/>
              <w:bottom w:val="single" w:sz="4" w:space="0" w:color="auto"/>
              <w:right w:val="single" w:sz="4" w:space="0" w:color="auto"/>
            </w:tcBorders>
            <w:vAlign w:val="center"/>
            <w:hideMark/>
          </w:tcPr>
          <w:p w14:paraId="1B47B097" w14:textId="77777777" w:rsidR="00B84533" w:rsidRDefault="00B84533">
            <w:pPr>
              <w:spacing w:line="276" w:lineRule="auto"/>
              <w:jc w:val="center"/>
              <w:rPr>
                <w:noProof/>
                <w:sz w:val="20"/>
              </w:rPr>
            </w:pPr>
            <w:r>
              <w:rPr>
                <w:noProof/>
                <w:sz w:val="20"/>
              </w:rPr>
              <w:t>NO</w:t>
            </w:r>
          </w:p>
        </w:tc>
      </w:tr>
    </w:tbl>
    <w:p w14:paraId="5DB74184" w14:textId="77777777" w:rsidR="00B84533" w:rsidRDefault="00B84533" w:rsidP="00B84533">
      <w:pPr>
        <w:pStyle w:val="ListBullet1"/>
        <w:rPr>
          <w:noProof/>
        </w:rPr>
      </w:pPr>
      <w:r>
        <w:rPr>
          <w:noProof/>
        </w:rPr>
        <w:t xml:space="preserve">New budget lines requested </w:t>
      </w:r>
    </w:p>
    <w:p w14:paraId="5A5943BC" w14:textId="77777777" w:rsidR="00B84533" w:rsidRDefault="00B84533" w:rsidP="00B84533">
      <w:pPr>
        <w:pStyle w:val="Text1"/>
        <w:rPr>
          <w:i/>
          <w:noProof/>
          <w:sz w:val="20"/>
        </w:rPr>
      </w:pPr>
      <w:r>
        <w:rPr>
          <w:noProof/>
          <w:u w:val="single"/>
        </w:rPr>
        <w:t>In order</w:t>
      </w:r>
      <w:r>
        <w:rPr>
          <w:noProof/>
        </w:rPr>
        <w:t xml:space="preserve"> of multiannual financial framework headings and budget lines.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564"/>
      </w:tblGrid>
      <w:tr w:rsidR="00B84533" w14:paraId="6F6F6AD6" w14:textId="77777777" w:rsidTr="00B84533">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2D887AE2" w14:textId="77777777" w:rsidR="00B84533" w:rsidRDefault="00B84533">
            <w:pPr>
              <w:spacing w:before="60" w:after="60" w:line="276" w:lineRule="auto"/>
              <w:jc w:val="center"/>
              <w:rPr>
                <w:noProof/>
              </w:rPr>
            </w:pPr>
            <w:r>
              <w:rPr>
                <w:noProof/>
                <w:sz w:val="18"/>
              </w:rPr>
              <w:t>Heading of multiannual financial framework</w:t>
            </w:r>
          </w:p>
        </w:tc>
        <w:tc>
          <w:tcPr>
            <w:tcW w:w="3960" w:type="dxa"/>
            <w:tcBorders>
              <w:top w:val="single" w:sz="4" w:space="0" w:color="auto"/>
              <w:left w:val="single" w:sz="4" w:space="0" w:color="auto"/>
              <w:bottom w:val="single" w:sz="4" w:space="0" w:color="auto"/>
              <w:right w:val="single" w:sz="4" w:space="0" w:color="auto"/>
            </w:tcBorders>
            <w:vAlign w:val="center"/>
            <w:hideMark/>
          </w:tcPr>
          <w:p w14:paraId="67DF060B" w14:textId="77777777" w:rsidR="00B84533" w:rsidRDefault="00B84533">
            <w:pPr>
              <w:spacing w:before="60" w:after="60" w:line="276" w:lineRule="auto"/>
              <w:jc w:val="center"/>
              <w:rPr>
                <w:noProof/>
              </w:rPr>
            </w:pPr>
            <w:r>
              <w:rPr>
                <w:noProof/>
                <w:sz w:val="20"/>
              </w:rPr>
              <w:t>Budget line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1F7BAF2" w14:textId="77777777" w:rsidR="00B84533" w:rsidRDefault="00B84533">
            <w:pPr>
              <w:spacing w:before="60" w:after="60" w:line="276" w:lineRule="auto"/>
              <w:jc w:val="center"/>
              <w:rPr>
                <w:noProof/>
              </w:rPr>
            </w:pPr>
            <w:r>
              <w:rPr>
                <w:noProof/>
                <w:sz w:val="18"/>
              </w:rPr>
              <w:t>Type of</w:t>
            </w:r>
            <w:r>
              <w:rPr>
                <w:noProof/>
                <w:sz w:val="22"/>
              </w:rPr>
              <w:br/>
            </w:r>
            <w:r>
              <w:rPr>
                <w:noProof/>
                <w:sz w:val="18"/>
              </w:rPr>
              <w:t>expenditure</w:t>
            </w:r>
          </w:p>
        </w:tc>
        <w:tc>
          <w:tcPr>
            <w:tcW w:w="4556" w:type="dxa"/>
            <w:gridSpan w:val="4"/>
            <w:tcBorders>
              <w:top w:val="single" w:sz="4" w:space="0" w:color="auto"/>
              <w:left w:val="single" w:sz="4" w:space="0" w:color="auto"/>
              <w:bottom w:val="single" w:sz="4" w:space="0" w:color="auto"/>
              <w:right w:val="single" w:sz="4" w:space="0" w:color="auto"/>
            </w:tcBorders>
            <w:vAlign w:val="center"/>
            <w:hideMark/>
          </w:tcPr>
          <w:p w14:paraId="47CBC5C8" w14:textId="77777777" w:rsidR="00B84533" w:rsidRDefault="00B84533">
            <w:pPr>
              <w:spacing w:before="60" w:after="60" w:line="276" w:lineRule="auto"/>
              <w:jc w:val="center"/>
              <w:rPr>
                <w:noProof/>
              </w:rPr>
            </w:pPr>
            <w:r>
              <w:rPr>
                <w:noProof/>
                <w:sz w:val="20"/>
              </w:rPr>
              <w:t xml:space="preserve">Contribution </w:t>
            </w:r>
          </w:p>
        </w:tc>
      </w:tr>
      <w:tr w:rsidR="00B84533" w14:paraId="5807062A" w14:textId="77777777" w:rsidTr="00B84533">
        <w:tc>
          <w:tcPr>
            <w:tcW w:w="1080" w:type="dxa"/>
            <w:vMerge/>
            <w:tcBorders>
              <w:top w:val="single" w:sz="4" w:space="0" w:color="auto"/>
              <w:left w:val="single" w:sz="4" w:space="0" w:color="auto"/>
              <w:bottom w:val="single" w:sz="4" w:space="0" w:color="auto"/>
              <w:right w:val="single" w:sz="4" w:space="0" w:color="auto"/>
            </w:tcBorders>
            <w:vAlign w:val="center"/>
            <w:hideMark/>
          </w:tcPr>
          <w:p w14:paraId="20628423" w14:textId="77777777" w:rsidR="00B84533" w:rsidRDefault="00B84533">
            <w:pPr>
              <w:spacing w:before="0" w:after="0" w:line="276" w:lineRule="auto"/>
              <w:jc w:val="left"/>
              <w:rPr>
                <w:noProof/>
              </w:rPr>
            </w:pPr>
          </w:p>
        </w:tc>
        <w:tc>
          <w:tcPr>
            <w:tcW w:w="3960" w:type="dxa"/>
            <w:tcBorders>
              <w:top w:val="single" w:sz="4" w:space="0" w:color="auto"/>
              <w:left w:val="single" w:sz="4" w:space="0" w:color="auto"/>
              <w:bottom w:val="single" w:sz="4" w:space="0" w:color="auto"/>
              <w:right w:val="single" w:sz="4" w:space="0" w:color="auto"/>
            </w:tcBorders>
            <w:vAlign w:val="center"/>
            <w:hideMark/>
          </w:tcPr>
          <w:p w14:paraId="7E73F7DF" w14:textId="77777777" w:rsidR="00B84533" w:rsidRDefault="00B84533">
            <w:pPr>
              <w:spacing w:line="276" w:lineRule="auto"/>
              <w:rPr>
                <w:noProof/>
              </w:rPr>
            </w:pPr>
            <w:r>
              <w:rPr>
                <w:noProof/>
                <w:sz w:val="20"/>
              </w:rPr>
              <w:t xml:space="preserve">Number </w:t>
            </w:r>
            <w:r>
              <w:rPr>
                <w:noProof/>
                <w:sz w:val="22"/>
              </w:rPr>
              <w:br/>
            </w:r>
          </w:p>
        </w:tc>
        <w:tc>
          <w:tcPr>
            <w:tcW w:w="1080" w:type="dxa"/>
            <w:tcBorders>
              <w:top w:val="single" w:sz="4" w:space="0" w:color="auto"/>
              <w:left w:val="single" w:sz="4" w:space="0" w:color="auto"/>
              <w:bottom w:val="single" w:sz="4" w:space="0" w:color="auto"/>
              <w:right w:val="single" w:sz="4" w:space="0" w:color="auto"/>
            </w:tcBorders>
            <w:vAlign w:val="center"/>
            <w:hideMark/>
          </w:tcPr>
          <w:p w14:paraId="41F918F4" w14:textId="77777777" w:rsidR="00B84533" w:rsidRDefault="00B84533">
            <w:pPr>
              <w:spacing w:line="276" w:lineRule="auto"/>
              <w:jc w:val="center"/>
              <w:rPr>
                <w:noProof/>
              </w:rPr>
            </w:pPr>
            <w:r>
              <w:rPr>
                <w:noProof/>
                <w:sz w:val="18"/>
              </w:rPr>
              <w:t>Diff./non-diff.</w:t>
            </w:r>
          </w:p>
        </w:tc>
        <w:tc>
          <w:tcPr>
            <w:tcW w:w="956" w:type="dxa"/>
            <w:tcBorders>
              <w:top w:val="single" w:sz="4" w:space="0" w:color="auto"/>
              <w:left w:val="single" w:sz="4" w:space="0" w:color="auto"/>
              <w:bottom w:val="single" w:sz="4" w:space="0" w:color="auto"/>
              <w:right w:val="single" w:sz="4" w:space="0" w:color="auto"/>
            </w:tcBorders>
            <w:vAlign w:val="center"/>
            <w:hideMark/>
          </w:tcPr>
          <w:p w14:paraId="0C3F14B2" w14:textId="77777777" w:rsidR="00B84533" w:rsidRDefault="00B84533">
            <w:pPr>
              <w:spacing w:line="276" w:lineRule="auto"/>
              <w:jc w:val="center"/>
              <w:rPr>
                <w:noProof/>
                <w:sz w:val="18"/>
              </w:rPr>
            </w:pPr>
            <w:r>
              <w:rPr>
                <w:noProof/>
                <w:sz w:val="18"/>
              </w:rPr>
              <w:t>from EFTA countries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B09B226" w14:textId="77777777" w:rsidR="00B84533" w:rsidRDefault="00B84533">
            <w:pPr>
              <w:spacing w:line="276" w:lineRule="auto"/>
              <w:jc w:val="center"/>
              <w:rPr>
                <w:noProof/>
                <w:sz w:val="18"/>
              </w:rPr>
            </w:pPr>
            <w:r>
              <w:rPr>
                <w:noProof/>
                <w:sz w:val="18"/>
              </w:rPr>
              <w:t>from candidate countries and potential candidates</w:t>
            </w:r>
          </w:p>
        </w:tc>
        <w:tc>
          <w:tcPr>
            <w:tcW w:w="956" w:type="dxa"/>
            <w:tcBorders>
              <w:top w:val="single" w:sz="4" w:space="0" w:color="auto"/>
              <w:left w:val="single" w:sz="4" w:space="0" w:color="auto"/>
              <w:bottom w:val="single" w:sz="4" w:space="0" w:color="auto"/>
              <w:right w:val="single" w:sz="4" w:space="0" w:color="auto"/>
            </w:tcBorders>
            <w:vAlign w:val="center"/>
            <w:hideMark/>
          </w:tcPr>
          <w:p w14:paraId="6E045290" w14:textId="77777777" w:rsidR="00B84533" w:rsidRDefault="00B84533">
            <w:pPr>
              <w:spacing w:line="276" w:lineRule="auto"/>
              <w:jc w:val="center"/>
              <w:rPr>
                <w:noProof/>
                <w:sz w:val="18"/>
              </w:rPr>
            </w:pPr>
            <w:r>
              <w:rPr>
                <w:noProof/>
                <w:sz w:val="18"/>
              </w:rPr>
              <w:t>from other third countries</w:t>
            </w:r>
          </w:p>
        </w:tc>
        <w:tc>
          <w:tcPr>
            <w:tcW w:w="1564" w:type="dxa"/>
            <w:tcBorders>
              <w:top w:val="single" w:sz="4" w:space="0" w:color="auto"/>
              <w:left w:val="single" w:sz="4" w:space="0" w:color="auto"/>
              <w:bottom w:val="single" w:sz="4" w:space="0" w:color="auto"/>
              <w:right w:val="single" w:sz="4" w:space="0" w:color="auto"/>
            </w:tcBorders>
            <w:vAlign w:val="center"/>
            <w:hideMark/>
          </w:tcPr>
          <w:p w14:paraId="36E05AC5" w14:textId="77777777" w:rsidR="00B84533" w:rsidRDefault="00B84533">
            <w:pPr>
              <w:spacing w:line="276" w:lineRule="auto"/>
              <w:jc w:val="center"/>
              <w:rPr>
                <w:noProof/>
              </w:rPr>
            </w:pPr>
            <w:r>
              <w:rPr>
                <w:noProof/>
                <w:sz w:val="16"/>
              </w:rPr>
              <w:t xml:space="preserve">other assigned revenue </w:t>
            </w:r>
          </w:p>
        </w:tc>
      </w:tr>
      <w:tr w:rsidR="00B84533" w14:paraId="4E95C525" w14:textId="77777777" w:rsidTr="00B84533">
        <w:tc>
          <w:tcPr>
            <w:tcW w:w="1080" w:type="dxa"/>
            <w:tcBorders>
              <w:top w:val="single" w:sz="4" w:space="0" w:color="auto"/>
              <w:left w:val="single" w:sz="4" w:space="0" w:color="auto"/>
              <w:bottom w:val="single" w:sz="4" w:space="0" w:color="auto"/>
              <w:right w:val="single" w:sz="4" w:space="0" w:color="auto"/>
            </w:tcBorders>
            <w:vAlign w:val="center"/>
          </w:tcPr>
          <w:p w14:paraId="208467DB" w14:textId="77777777" w:rsidR="00B84533" w:rsidRDefault="00B84533">
            <w:pPr>
              <w:spacing w:line="276" w:lineRule="auto"/>
              <w:jc w:val="center"/>
              <w:rPr>
                <w:noProof/>
                <w:color w:val="0000FF"/>
              </w:rPr>
            </w:pPr>
          </w:p>
        </w:tc>
        <w:tc>
          <w:tcPr>
            <w:tcW w:w="3960" w:type="dxa"/>
            <w:tcBorders>
              <w:top w:val="single" w:sz="4" w:space="0" w:color="auto"/>
              <w:left w:val="single" w:sz="4" w:space="0" w:color="auto"/>
              <w:bottom w:val="single" w:sz="4" w:space="0" w:color="auto"/>
              <w:right w:val="single" w:sz="4" w:space="0" w:color="auto"/>
            </w:tcBorders>
            <w:vAlign w:val="center"/>
          </w:tcPr>
          <w:p w14:paraId="1290F3EF" w14:textId="77777777" w:rsidR="00B84533" w:rsidRDefault="00B84533">
            <w:pPr>
              <w:spacing w:before="60" w:line="276" w:lineRule="auto"/>
              <w:rPr>
                <w:noProof/>
              </w:rPr>
            </w:pPr>
            <w:r>
              <w:rPr>
                <w:noProof/>
              </w:rPr>
              <w:t>[XX.YY.YY.YY]</w:t>
            </w:r>
          </w:p>
          <w:p w14:paraId="5DEAD437" w14:textId="77777777" w:rsidR="00B84533" w:rsidRDefault="00B84533">
            <w:pPr>
              <w:spacing w:after="60" w:line="276" w:lineRule="auto"/>
              <w:rPr>
                <w:noProof/>
              </w:rPr>
            </w:pPr>
          </w:p>
        </w:tc>
        <w:tc>
          <w:tcPr>
            <w:tcW w:w="1080" w:type="dxa"/>
            <w:tcBorders>
              <w:top w:val="single" w:sz="4" w:space="0" w:color="auto"/>
              <w:left w:val="single" w:sz="4" w:space="0" w:color="auto"/>
              <w:bottom w:val="single" w:sz="4" w:space="0" w:color="auto"/>
              <w:right w:val="single" w:sz="4" w:space="0" w:color="auto"/>
            </w:tcBorders>
            <w:vAlign w:val="center"/>
          </w:tcPr>
          <w:p w14:paraId="14DC2B42" w14:textId="77777777" w:rsidR="00B84533" w:rsidRDefault="00B84533">
            <w:pPr>
              <w:spacing w:line="276" w:lineRule="auto"/>
              <w:jc w:val="center"/>
              <w:rPr>
                <w:noProof/>
                <w:color w:val="0000FF"/>
              </w:rPr>
            </w:pPr>
          </w:p>
        </w:tc>
        <w:tc>
          <w:tcPr>
            <w:tcW w:w="956" w:type="dxa"/>
            <w:tcBorders>
              <w:top w:val="single" w:sz="4" w:space="0" w:color="auto"/>
              <w:left w:val="single" w:sz="4" w:space="0" w:color="auto"/>
              <w:bottom w:val="single" w:sz="4" w:space="0" w:color="auto"/>
              <w:right w:val="single" w:sz="4" w:space="0" w:color="auto"/>
            </w:tcBorders>
            <w:vAlign w:val="center"/>
            <w:hideMark/>
          </w:tcPr>
          <w:p w14:paraId="5D743E51" w14:textId="77777777" w:rsidR="00B84533" w:rsidRDefault="00B84533">
            <w:pPr>
              <w:spacing w:line="276" w:lineRule="auto"/>
              <w:jc w:val="center"/>
              <w:rPr>
                <w:noProof/>
                <w:sz w:val="20"/>
              </w:rPr>
            </w:pPr>
            <w:r>
              <w:rPr>
                <w:noProof/>
                <w:sz w:val="20"/>
              </w:rPr>
              <w:t>YES/NO</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F87A43C" w14:textId="77777777" w:rsidR="00B84533" w:rsidRDefault="00B84533">
            <w:pPr>
              <w:spacing w:line="276" w:lineRule="auto"/>
              <w:jc w:val="center"/>
              <w:rPr>
                <w:noProof/>
                <w:color w:val="0000FF"/>
                <w:sz w:val="20"/>
              </w:rPr>
            </w:pPr>
            <w:r>
              <w:rPr>
                <w:noProof/>
                <w:sz w:val="20"/>
              </w:rPr>
              <w:t>YES/NO</w:t>
            </w:r>
          </w:p>
        </w:tc>
        <w:tc>
          <w:tcPr>
            <w:tcW w:w="956" w:type="dxa"/>
            <w:tcBorders>
              <w:top w:val="single" w:sz="4" w:space="0" w:color="auto"/>
              <w:left w:val="single" w:sz="4" w:space="0" w:color="auto"/>
              <w:bottom w:val="single" w:sz="4" w:space="0" w:color="auto"/>
              <w:right w:val="single" w:sz="4" w:space="0" w:color="auto"/>
            </w:tcBorders>
            <w:vAlign w:val="center"/>
            <w:hideMark/>
          </w:tcPr>
          <w:p w14:paraId="21B46079" w14:textId="77777777" w:rsidR="00B84533" w:rsidRDefault="00B84533">
            <w:pPr>
              <w:spacing w:line="276" w:lineRule="auto"/>
              <w:jc w:val="center"/>
              <w:rPr>
                <w:noProof/>
                <w:color w:val="0000FF"/>
                <w:sz w:val="20"/>
              </w:rPr>
            </w:pPr>
            <w:r>
              <w:rPr>
                <w:noProof/>
                <w:sz w:val="20"/>
              </w:rPr>
              <w:t>YES/NO</w:t>
            </w:r>
          </w:p>
        </w:tc>
        <w:tc>
          <w:tcPr>
            <w:tcW w:w="1564" w:type="dxa"/>
            <w:tcBorders>
              <w:top w:val="single" w:sz="4" w:space="0" w:color="auto"/>
              <w:left w:val="single" w:sz="4" w:space="0" w:color="auto"/>
              <w:bottom w:val="single" w:sz="4" w:space="0" w:color="auto"/>
              <w:right w:val="single" w:sz="4" w:space="0" w:color="auto"/>
            </w:tcBorders>
            <w:vAlign w:val="center"/>
            <w:hideMark/>
          </w:tcPr>
          <w:p w14:paraId="1FE5D129" w14:textId="77777777" w:rsidR="00B84533" w:rsidRDefault="00B84533">
            <w:pPr>
              <w:spacing w:line="276" w:lineRule="auto"/>
              <w:jc w:val="center"/>
              <w:rPr>
                <w:noProof/>
                <w:sz w:val="20"/>
              </w:rPr>
            </w:pPr>
            <w:r>
              <w:rPr>
                <w:noProof/>
                <w:sz w:val="20"/>
              </w:rPr>
              <w:t>YES/NO</w:t>
            </w:r>
          </w:p>
        </w:tc>
      </w:tr>
    </w:tbl>
    <w:p w14:paraId="62B8FF92" w14:textId="77777777" w:rsidR="00B84533" w:rsidRDefault="00B84533" w:rsidP="00B84533">
      <w:pPr>
        <w:spacing w:before="0" w:after="0"/>
        <w:jc w:val="left"/>
        <w:rPr>
          <w:noProof/>
        </w:rPr>
        <w:sectPr w:rsidR="00B84533" w:rsidSect="00132179">
          <w:pgSz w:w="12240" w:h="15840"/>
          <w:pgMar w:top="794" w:right="907" w:bottom="851" w:left="1361" w:header="510" w:footer="454" w:gutter="0"/>
          <w:cols w:space="720"/>
          <w:docGrid w:linePitch="326"/>
        </w:sectPr>
      </w:pPr>
    </w:p>
    <w:p w14:paraId="6E3169CA" w14:textId="77777777" w:rsidR="00B84533" w:rsidRDefault="00B84533" w:rsidP="00B84533">
      <w:pPr>
        <w:pStyle w:val="ManualHeading2"/>
        <w:rPr>
          <w:bCs/>
          <w:noProof/>
          <w:szCs w:val="24"/>
        </w:rPr>
      </w:pPr>
      <w:bookmarkStart w:id="53" w:name="_Toc514938685"/>
      <w:bookmarkStart w:id="54" w:name="_Toc520485444"/>
      <w:r>
        <w:rPr>
          <w:noProof/>
        </w:rPr>
        <w:t>3.2.</w:t>
      </w:r>
      <w:r>
        <w:rPr>
          <w:noProof/>
        </w:rPr>
        <w:tab/>
        <w:t>Estimated impact on expenditure</w:t>
      </w:r>
      <w:bookmarkEnd w:id="53"/>
      <w:bookmarkEnd w:id="54"/>
      <w:r>
        <w:rPr>
          <w:noProof/>
        </w:rPr>
        <w:t xml:space="preserve"> </w:t>
      </w:r>
    </w:p>
    <w:p w14:paraId="78B45DD8" w14:textId="77777777" w:rsidR="00B84533" w:rsidRDefault="00B84533" w:rsidP="00B84533">
      <w:pPr>
        <w:pStyle w:val="ManualHeading3"/>
        <w:rPr>
          <w:bCs/>
          <w:noProof/>
          <w:szCs w:val="24"/>
        </w:rPr>
      </w:pPr>
      <w:bookmarkStart w:id="55" w:name="_Toc514938686"/>
      <w:bookmarkStart w:id="56" w:name="_Toc520485445"/>
      <w:r>
        <w:rPr>
          <w:noProof/>
        </w:rPr>
        <w:t>3.2.1.</w:t>
      </w:r>
      <w:r>
        <w:rPr>
          <w:noProof/>
        </w:rPr>
        <w:tab/>
        <w:t>Summary of estimated impact on expenditure</w:t>
      </w:r>
      <w:bookmarkEnd w:id="55"/>
      <w:bookmarkEnd w:id="56"/>
      <w:r>
        <w:rPr>
          <w:noProof/>
        </w:rPr>
        <w:t xml:space="preserve"> </w:t>
      </w:r>
    </w:p>
    <w:p w14:paraId="3A81243A" w14:textId="77777777" w:rsidR="00B84533" w:rsidRDefault="00B84533" w:rsidP="00B84533">
      <w:pPr>
        <w:jc w:val="right"/>
        <w:rPr>
          <w:noProof/>
          <w:sz w:val="20"/>
        </w:rPr>
      </w:pPr>
      <w:r>
        <w:rPr>
          <w:noProof/>
          <w:sz w:val="20"/>
        </w:rPr>
        <w:t>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B84533" w14:paraId="18A1835A" w14:textId="77777777" w:rsidTr="00B84533">
        <w:trPr>
          <w:jc w:val="center"/>
        </w:trPr>
        <w:tc>
          <w:tcPr>
            <w:tcW w:w="4744" w:type="dxa"/>
            <w:tcBorders>
              <w:top w:val="single" w:sz="4" w:space="0" w:color="auto"/>
              <w:left w:val="single" w:sz="4" w:space="0" w:color="auto"/>
              <w:bottom w:val="single" w:sz="4" w:space="0" w:color="auto"/>
              <w:right w:val="single" w:sz="4" w:space="0" w:color="auto"/>
            </w:tcBorders>
            <w:shd w:val="thinDiagStripe" w:color="C0C0C0" w:fill="auto"/>
            <w:vAlign w:val="center"/>
            <w:hideMark/>
          </w:tcPr>
          <w:p w14:paraId="0757892F" w14:textId="77777777" w:rsidR="00B84533" w:rsidRDefault="00B84533">
            <w:pPr>
              <w:spacing w:before="60" w:after="60" w:line="276" w:lineRule="auto"/>
              <w:jc w:val="center"/>
              <w:rPr>
                <w:b/>
                <w:noProof/>
              </w:rPr>
            </w:pPr>
            <w:r>
              <w:rPr>
                <w:b/>
                <w:noProof/>
                <w:sz w:val="22"/>
              </w:rPr>
              <w:t xml:space="preserve">Heading of multiannual financial </w:t>
            </w:r>
            <w:r>
              <w:rPr>
                <w:noProof/>
                <w:sz w:val="22"/>
              </w:rPr>
              <w:br/>
            </w:r>
            <w:r>
              <w:rPr>
                <w:b/>
                <w:noProof/>
                <w:sz w:val="22"/>
              </w:rPr>
              <w:t xml:space="preserve">framework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43687D2" w14:textId="77777777" w:rsidR="00B84533" w:rsidRDefault="00B84533">
            <w:pPr>
              <w:spacing w:before="60" w:after="60" w:line="276" w:lineRule="auto"/>
              <w:jc w:val="center"/>
              <w:rPr>
                <w:noProof/>
              </w:rPr>
            </w:pPr>
            <w:r>
              <w:rPr>
                <w:noProof/>
                <w:sz w:val="22"/>
              </w:rPr>
              <w:t>1</w:t>
            </w:r>
          </w:p>
        </w:tc>
        <w:tc>
          <w:tcPr>
            <w:tcW w:w="7817" w:type="dxa"/>
            <w:tcBorders>
              <w:top w:val="single" w:sz="4" w:space="0" w:color="auto"/>
              <w:left w:val="single" w:sz="4" w:space="0" w:color="auto"/>
              <w:bottom w:val="single" w:sz="4" w:space="0" w:color="auto"/>
              <w:right w:val="single" w:sz="4" w:space="0" w:color="auto"/>
            </w:tcBorders>
            <w:vAlign w:val="center"/>
            <w:hideMark/>
          </w:tcPr>
          <w:p w14:paraId="7B056285" w14:textId="77777777" w:rsidR="00B84533" w:rsidRDefault="00B84533">
            <w:pPr>
              <w:spacing w:before="60" w:after="60" w:line="276" w:lineRule="auto"/>
              <w:jc w:val="left"/>
              <w:rPr>
                <w:noProof/>
              </w:rPr>
            </w:pPr>
            <w:r>
              <w:rPr>
                <w:noProof/>
              </w:rPr>
              <w:t xml:space="preserve">Single Market, Innovation and Digital </w:t>
            </w:r>
          </w:p>
        </w:tc>
      </w:tr>
    </w:tbl>
    <w:p w14:paraId="0738D111" w14:textId="77777777" w:rsidR="00B84533" w:rsidRDefault="00B84533" w:rsidP="00B84533">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03"/>
        <w:gridCol w:w="591"/>
        <w:gridCol w:w="868"/>
        <w:gridCol w:w="868"/>
        <w:gridCol w:w="868"/>
        <w:gridCol w:w="1200"/>
        <w:gridCol w:w="1445"/>
      </w:tblGrid>
      <w:tr w:rsidR="00B84533" w14:paraId="24533AEB" w14:textId="77777777" w:rsidTr="00B84533">
        <w:tc>
          <w:tcPr>
            <w:tcW w:w="3960" w:type="dxa"/>
            <w:tcBorders>
              <w:top w:val="single" w:sz="4" w:space="0" w:color="auto"/>
              <w:left w:val="single" w:sz="4" w:space="0" w:color="auto"/>
              <w:bottom w:val="single" w:sz="4" w:space="0" w:color="auto"/>
              <w:right w:val="single" w:sz="4" w:space="0" w:color="auto"/>
            </w:tcBorders>
            <w:vAlign w:val="center"/>
            <w:hideMark/>
          </w:tcPr>
          <w:p w14:paraId="29B92396" w14:textId="77777777" w:rsidR="00B84533" w:rsidRDefault="00B84533">
            <w:pPr>
              <w:spacing w:line="276" w:lineRule="auto"/>
              <w:jc w:val="center"/>
              <w:rPr>
                <w:noProof/>
              </w:rPr>
            </w:pPr>
            <w:r>
              <w:rPr>
                <w:noProof/>
                <w:sz w:val="22"/>
              </w:rPr>
              <w:t>European Maritime Safety Agency (EMSA)</w:t>
            </w:r>
          </w:p>
        </w:tc>
        <w:tc>
          <w:tcPr>
            <w:tcW w:w="1503" w:type="dxa"/>
            <w:tcBorders>
              <w:top w:val="single" w:sz="4" w:space="0" w:color="auto"/>
              <w:left w:val="single" w:sz="4" w:space="0" w:color="auto"/>
              <w:bottom w:val="single" w:sz="4" w:space="0" w:color="auto"/>
              <w:right w:val="single" w:sz="4" w:space="0" w:color="auto"/>
            </w:tcBorders>
          </w:tcPr>
          <w:p w14:paraId="3E9703FD" w14:textId="77777777" w:rsidR="00B84533" w:rsidRDefault="00B84533">
            <w:pPr>
              <w:spacing w:line="276" w:lineRule="auto"/>
              <w:rPr>
                <w:noProof/>
                <w:sz w:val="20"/>
              </w:rPr>
            </w:pPr>
          </w:p>
        </w:tc>
        <w:tc>
          <w:tcPr>
            <w:tcW w:w="591" w:type="dxa"/>
            <w:tcBorders>
              <w:top w:val="single" w:sz="4" w:space="0" w:color="auto"/>
              <w:left w:val="single" w:sz="4" w:space="0" w:color="auto"/>
              <w:bottom w:val="single" w:sz="4" w:space="0" w:color="auto"/>
              <w:right w:val="single" w:sz="4" w:space="0" w:color="auto"/>
            </w:tcBorders>
          </w:tcPr>
          <w:p w14:paraId="4280DA3A" w14:textId="77777777" w:rsidR="00B84533" w:rsidRDefault="00B84533">
            <w:pPr>
              <w:spacing w:line="276" w:lineRule="auto"/>
              <w:jc w:val="center"/>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440AA53" w14:textId="77777777" w:rsidR="00B84533" w:rsidRDefault="00B84533">
            <w:pPr>
              <w:spacing w:line="276" w:lineRule="auto"/>
              <w:jc w:val="center"/>
              <w:rPr>
                <w:noProof/>
                <w:sz w:val="20"/>
              </w:rPr>
            </w:pPr>
            <w:r>
              <w:rPr>
                <w:noProof/>
                <w:sz w:val="20"/>
              </w:rPr>
              <w:t>Year</w:t>
            </w:r>
            <w:r>
              <w:rPr>
                <w:noProof/>
                <w:sz w:val="22"/>
              </w:rPr>
              <w:br/>
            </w:r>
            <w:r>
              <w:rPr>
                <w:b/>
                <w:noProof/>
                <w:sz w:val="20"/>
              </w:rPr>
              <w:t>2025</w:t>
            </w:r>
          </w:p>
        </w:tc>
        <w:tc>
          <w:tcPr>
            <w:tcW w:w="868" w:type="dxa"/>
            <w:tcBorders>
              <w:top w:val="single" w:sz="4" w:space="0" w:color="auto"/>
              <w:left w:val="single" w:sz="4" w:space="0" w:color="auto"/>
              <w:bottom w:val="single" w:sz="4" w:space="0" w:color="auto"/>
              <w:right w:val="single" w:sz="4" w:space="0" w:color="auto"/>
            </w:tcBorders>
            <w:vAlign w:val="center"/>
            <w:hideMark/>
          </w:tcPr>
          <w:p w14:paraId="1FD32864" w14:textId="77777777" w:rsidR="00B84533" w:rsidRDefault="00B84533">
            <w:pPr>
              <w:spacing w:line="276" w:lineRule="auto"/>
              <w:jc w:val="center"/>
              <w:rPr>
                <w:noProof/>
                <w:sz w:val="20"/>
              </w:rPr>
            </w:pPr>
            <w:r>
              <w:rPr>
                <w:noProof/>
                <w:sz w:val="20"/>
              </w:rPr>
              <w:t>Year</w:t>
            </w:r>
            <w:r>
              <w:rPr>
                <w:noProof/>
                <w:sz w:val="22"/>
              </w:rPr>
              <w:br/>
            </w:r>
            <w:r>
              <w:rPr>
                <w:b/>
                <w:noProof/>
                <w:sz w:val="20"/>
              </w:rPr>
              <w:t>2026</w:t>
            </w:r>
          </w:p>
        </w:tc>
        <w:tc>
          <w:tcPr>
            <w:tcW w:w="868" w:type="dxa"/>
            <w:tcBorders>
              <w:top w:val="single" w:sz="4" w:space="0" w:color="auto"/>
              <w:left w:val="single" w:sz="4" w:space="0" w:color="auto"/>
              <w:bottom w:val="single" w:sz="4" w:space="0" w:color="auto"/>
              <w:right w:val="single" w:sz="4" w:space="0" w:color="auto"/>
            </w:tcBorders>
            <w:vAlign w:val="center"/>
            <w:hideMark/>
          </w:tcPr>
          <w:p w14:paraId="02C14FEF" w14:textId="77777777" w:rsidR="00B84533" w:rsidRDefault="00B84533">
            <w:pPr>
              <w:spacing w:line="276" w:lineRule="auto"/>
              <w:jc w:val="center"/>
              <w:rPr>
                <w:noProof/>
                <w:sz w:val="20"/>
              </w:rPr>
            </w:pPr>
            <w:r>
              <w:rPr>
                <w:noProof/>
                <w:sz w:val="20"/>
              </w:rPr>
              <w:t>Year</w:t>
            </w:r>
            <w:r>
              <w:rPr>
                <w:noProof/>
                <w:sz w:val="22"/>
              </w:rPr>
              <w:br/>
            </w:r>
            <w:r>
              <w:rPr>
                <w:b/>
                <w:noProof/>
                <w:sz w:val="20"/>
              </w:rPr>
              <w:t>2027</w:t>
            </w:r>
          </w:p>
        </w:tc>
        <w:tc>
          <w:tcPr>
            <w:tcW w:w="1200" w:type="dxa"/>
            <w:tcBorders>
              <w:top w:val="single" w:sz="4" w:space="0" w:color="auto"/>
              <w:left w:val="single" w:sz="4" w:space="0" w:color="auto"/>
              <w:bottom w:val="single" w:sz="4" w:space="0" w:color="auto"/>
              <w:right w:val="single" w:sz="4" w:space="0" w:color="auto"/>
            </w:tcBorders>
            <w:hideMark/>
          </w:tcPr>
          <w:p w14:paraId="4D2441DD" w14:textId="77777777" w:rsidR="00B84533" w:rsidRDefault="00B84533">
            <w:pPr>
              <w:spacing w:line="276" w:lineRule="auto"/>
              <w:jc w:val="center"/>
              <w:rPr>
                <w:noProof/>
                <w:sz w:val="20"/>
              </w:rPr>
            </w:pPr>
            <w:r>
              <w:rPr>
                <w:noProof/>
                <w:sz w:val="20"/>
              </w:rPr>
              <w:t>Year</w:t>
            </w:r>
            <w:r>
              <w:rPr>
                <w:noProof/>
                <w:sz w:val="22"/>
              </w:rPr>
              <w:br/>
            </w:r>
            <w:r>
              <w:rPr>
                <w:b/>
                <w:noProof/>
                <w:sz w:val="20"/>
              </w:rPr>
              <w:t>2028-2034</w:t>
            </w:r>
          </w:p>
        </w:tc>
        <w:tc>
          <w:tcPr>
            <w:tcW w:w="1445" w:type="dxa"/>
            <w:tcBorders>
              <w:top w:val="single" w:sz="4" w:space="0" w:color="auto"/>
              <w:left w:val="single" w:sz="4" w:space="0" w:color="auto"/>
              <w:bottom w:val="single" w:sz="4" w:space="0" w:color="auto"/>
              <w:right w:val="single" w:sz="4" w:space="0" w:color="auto"/>
            </w:tcBorders>
            <w:vAlign w:val="center"/>
            <w:hideMark/>
          </w:tcPr>
          <w:p w14:paraId="02FFA46A" w14:textId="77777777" w:rsidR="00B84533" w:rsidRDefault="00B84533">
            <w:pPr>
              <w:spacing w:line="276" w:lineRule="auto"/>
              <w:jc w:val="center"/>
              <w:rPr>
                <w:b/>
                <w:noProof/>
                <w:sz w:val="20"/>
              </w:rPr>
            </w:pPr>
            <w:r>
              <w:rPr>
                <w:b/>
                <w:noProof/>
                <w:sz w:val="20"/>
              </w:rPr>
              <w:t>TOTAL</w:t>
            </w:r>
          </w:p>
        </w:tc>
      </w:tr>
      <w:tr w:rsidR="00B84533" w14:paraId="3ADF2B7D" w14:textId="77777777" w:rsidTr="00B84533">
        <w:trPr>
          <w:trHeight w:val="277"/>
        </w:trPr>
        <w:tc>
          <w:tcPr>
            <w:tcW w:w="3960" w:type="dxa"/>
            <w:vMerge w:val="restart"/>
            <w:tcBorders>
              <w:top w:val="single" w:sz="4" w:space="0" w:color="auto"/>
              <w:left w:val="single" w:sz="4" w:space="0" w:color="auto"/>
              <w:bottom w:val="single" w:sz="4" w:space="0" w:color="auto"/>
              <w:right w:val="single" w:sz="4" w:space="0" w:color="auto"/>
            </w:tcBorders>
            <w:vAlign w:val="center"/>
            <w:hideMark/>
          </w:tcPr>
          <w:p w14:paraId="28081CFF" w14:textId="77777777" w:rsidR="00B84533" w:rsidRDefault="00B84533">
            <w:pPr>
              <w:spacing w:line="276" w:lineRule="auto"/>
              <w:rPr>
                <w:noProof/>
              </w:rPr>
            </w:pPr>
            <w:r>
              <w:rPr>
                <w:noProof/>
                <w:sz w:val="20"/>
              </w:rPr>
              <w:t>Title 1:</w:t>
            </w:r>
          </w:p>
        </w:tc>
        <w:tc>
          <w:tcPr>
            <w:tcW w:w="1503" w:type="dxa"/>
            <w:tcBorders>
              <w:top w:val="single" w:sz="4" w:space="0" w:color="auto"/>
              <w:left w:val="single" w:sz="4" w:space="0" w:color="auto"/>
              <w:bottom w:val="single" w:sz="4" w:space="0" w:color="auto"/>
              <w:right w:val="single" w:sz="4" w:space="0" w:color="auto"/>
            </w:tcBorders>
            <w:vAlign w:val="center"/>
            <w:hideMark/>
          </w:tcPr>
          <w:p w14:paraId="5A4D2206" w14:textId="77777777" w:rsidR="00B84533" w:rsidRDefault="00B84533">
            <w:pPr>
              <w:spacing w:before="20" w:after="20" w:line="276" w:lineRule="auto"/>
              <w:rPr>
                <w:noProof/>
              </w:rPr>
            </w:pPr>
            <w:r>
              <w:rPr>
                <w:noProof/>
                <w:sz w:val="18"/>
              </w:rPr>
              <w:t>Commitments</w:t>
            </w:r>
          </w:p>
        </w:tc>
        <w:tc>
          <w:tcPr>
            <w:tcW w:w="591" w:type="dxa"/>
            <w:tcBorders>
              <w:top w:val="single" w:sz="4" w:space="0" w:color="auto"/>
              <w:left w:val="single" w:sz="4" w:space="0" w:color="auto"/>
              <w:bottom w:val="single" w:sz="4" w:space="0" w:color="auto"/>
              <w:right w:val="single" w:sz="4" w:space="0" w:color="auto"/>
            </w:tcBorders>
            <w:vAlign w:val="center"/>
            <w:hideMark/>
          </w:tcPr>
          <w:p w14:paraId="5C1F33A5" w14:textId="77777777" w:rsidR="00B84533" w:rsidRDefault="00B84533">
            <w:pPr>
              <w:spacing w:before="20" w:after="20" w:line="276" w:lineRule="auto"/>
              <w:jc w:val="center"/>
              <w:rPr>
                <w:noProof/>
                <w:sz w:val="14"/>
              </w:rPr>
            </w:pPr>
            <w:r>
              <w:rPr>
                <w:noProof/>
                <w:sz w:val="14"/>
              </w:rPr>
              <w:t>(1)</w:t>
            </w:r>
          </w:p>
        </w:tc>
        <w:tc>
          <w:tcPr>
            <w:tcW w:w="868" w:type="dxa"/>
            <w:tcBorders>
              <w:top w:val="single" w:sz="4" w:space="0" w:color="auto"/>
              <w:left w:val="single" w:sz="4" w:space="0" w:color="auto"/>
              <w:bottom w:val="single" w:sz="4" w:space="0" w:color="auto"/>
              <w:right w:val="single" w:sz="4" w:space="0" w:color="auto"/>
            </w:tcBorders>
            <w:hideMark/>
          </w:tcPr>
          <w:p w14:paraId="340D1743" w14:textId="19D9A86C" w:rsidR="00B84533" w:rsidRDefault="000070E2">
            <w:pPr>
              <w:spacing w:before="20" w:after="20" w:line="276" w:lineRule="auto"/>
              <w:jc w:val="right"/>
              <w:rPr>
                <w:noProof/>
                <w:sz w:val="20"/>
                <w:szCs w:val="20"/>
              </w:rPr>
            </w:pPr>
            <w:r>
              <w:rPr>
                <w:noProof/>
                <w:sz w:val="20"/>
                <w:szCs w:val="20"/>
              </w:rPr>
              <w:t>0.171</w:t>
            </w:r>
          </w:p>
        </w:tc>
        <w:tc>
          <w:tcPr>
            <w:tcW w:w="868" w:type="dxa"/>
            <w:tcBorders>
              <w:top w:val="single" w:sz="4" w:space="0" w:color="auto"/>
              <w:left w:val="single" w:sz="4" w:space="0" w:color="auto"/>
              <w:bottom w:val="single" w:sz="4" w:space="0" w:color="auto"/>
              <w:right w:val="single" w:sz="4" w:space="0" w:color="auto"/>
            </w:tcBorders>
            <w:hideMark/>
          </w:tcPr>
          <w:p w14:paraId="75422267" w14:textId="77777777" w:rsidR="00B84533" w:rsidRDefault="00B84533">
            <w:pPr>
              <w:spacing w:before="20" w:after="20" w:line="276" w:lineRule="auto"/>
              <w:jc w:val="right"/>
              <w:rPr>
                <w:noProof/>
                <w:sz w:val="20"/>
                <w:szCs w:val="20"/>
              </w:rPr>
            </w:pPr>
            <w:r>
              <w:rPr>
                <w:noProof/>
                <w:sz w:val="20"/>
                <w:szCs w:val="20"/>
              </w:rPr>
              <w:t>0.342</w:t>
            </w:r>
          </w:p>
        </w:tc>
        <w:tc>
          <w:tcPr>
            <w:tcW w:w="868" w:type="dxa"/>
            <w:tcBorders>
              <w:top w:val="single" w:sz="4" w:space="0" w:color="auto"/>
              <w:left w:val="single" w:sz="4" w:space="0" w:color="auto"/>
              <w:bottom w:val="single" w:sz="4" w:space="0" w:color="auto"/>
              <w:right w:val="single" w:sz="4" w:space="0" w:color="auto"/>
            </w:tcBorders>
            <w:hideMark/>
          </w:tcPr>
          <w:p w14:paraId="052ECB0C" w14:textId="77777777" w:rsidR="00B84533" w:rsidRDefault="00B84533">
            <w:pPr>
              <w:spacing w:before="20" w:after="20" w:line="276" w:lineRule="auto"/>
              <w:jc w:val="right"/>
              <w:rPr>
                <w:noProof/>
                <w:sz w:val="20"/>
                <w:szCs w:val="20"/>
              </w:rPr>
            </w:pPr>
            <w:r>
              <w:rPr>
                <w:noProof/>
                <w:sz w:val="20"/>
                <w:szCs w:val="20"/>
              </w:rPr>
              <w:t>0.342</w:t>
            </w:r>
          </w:p>
        </w:tc>
        <w:tc>
          <w:tcPr>
            <w:tcW w:w="1200" w:type="dxa"/>
            <w:tcBorders>
              <w:top w:val="single" w:sz="4" w:space="0" w:color="auto"/>
              <w:left w:val="single" w:sz="4" w:space="0" w:color="auto"/>
              <w:bottom w:val="single" w:sz="4" w:space="0" w:color="auto"/>
              <w:right w:val="single" w:sz="4" w:space="0" w:color="auto"/>
            </w:tcBorders>
            <w:hideMark/>
          </w:tcPr>
          <w:p w14:paraId="6F304820" w14:textId="77777777" w:rsidR="00B84533" w:rsidRDefault="00B84533">
            <w:pPr>
              <w:spacing w:before="20" w:after="20" w:line="276" w:lineRule="auto"/>
              <w:jc w:val="right"/>
              <w:rPr>
                <w:noProof/>
                <w:sz w:val="20"/>
                <w:szCs w:val="20"/>
              </w:rPr>
            </w:pPr>
            <w:r>
              <w:rPr>
                <w:noProof/>
                <w:sz w:val="20"/>
                <w:szCs w:val="20"/>
              </w:rPr>
              <w:t>2.394</w:t>
            </w:r>
          </w:p>
        </w:tc>
        <w:tc>
          <w:tcPr>
            <w:tcW w:w="1445" w:type="dxa"/>
            <w:tcBorders>
              <w:top w:val="single" w:sz="4" w:space="0" w:color="auto"/>
              <w:left w:val="single" w:sz="4" w:space="0" w:color="auto"/>
              <w:bottom w:val="single" w:sz="4" w:space="0" w:color="auto"/>
              <w:right w:val="single" w:sz="4" w:space="0" w:color="auto"/>
            </w:tcBorders>
            <w:hideMark/>
          </w:tcPr>
          <w:p w14:paraId="2A4BD961" w14:textId="004B7165" w:rsidR="00B84533" w:rsidRDefault="005B4E71">
            <w:pPr>
              <w:spacing w:before="20" w:after="20" w:line="276" w:lineRule="auto"/>
              <w:jc w:val="right"/>
              <w:rPr>
                <w:b/>
                <w:noProof/>
                <w:sz w:val="20"/>
                <w:szCs w:val="20"/>
              </w:rPr>
            </w:pPr>
            <w:r>
              <w:rPr>
                <w:b/>
                <w:noProof/>
                <w:sz w:val="20"/>
                <w:szCs w:val="20"/>
              </w:rPr>
              <w:t>3.</w:t>
            </w:r>
            <w:r w:rsidR="000070E2">
              <w:rPr>
                <w:b/>
                <w:noProof/>
                <w:sz w:val="20"/>
                <w:szCs w:val="20"/>
              </w:rPr>
              <w:t>249</w:t>
            </w:r>
          </w:p>
        </w:tc>
      </w:tr>
      <w:tr w:rsidR="00B84533" w14:paraId="484CD077" w14:textId="77777777" w:rsidTr="00B84533">
        <w:tc>
          <w:tcPr>
            <w:tcW w:w="3960" w:type="dxa"/>
            <w:vMerge/>
            <w:tcBorders>
              <w:top w:val="single" w:sz="4" w:space="0" w:color="auto"/>
              <w:left w:val="single" w:sz="4" w:space="0" w:color="auto"/>
              <w:bottom w:val="single" w:sz="4" w:space="0" w:color="auto"/>
              <w:right w:val="single" w:sz="4" w:space="0" w:color="auto"/>
            </w:tcBorders>
            <w:vAlign w:val="center"/>
            <w:hideMark/>
          </w:tcPr>
          <w:p w14:paraId="1E943EAB" w14:textId="77777777" w:rsidR="00B84533" w:rsidRDefault="00B84533">
            <w:pPr>
              <w:spacing w:before="0" w:after="0" w:line="276" w:lineRule="auto"/>
              <w:jc w:val="left"/>
              <w:rPr>
                <w:noProof/>
              </w:rPr>
            </w:pPr>
          </w:p>
        </w:tc>
        <w:tc>
          <w:tcPr>
            <w:tcW w:w="1503" w:type="dxa"/>
            <w:tcBorders>
              <w:top w:val="single" w:sz="4" w:space="0" w:color="auto"/>
              <w:left w:val="single" w:sz="4" w:space="0" w:color="auto"/>
              <w:bottom w:val="single" w:sz="4" w:space="0" w:color="auto"/>
              <w:right w:val="single" w:sz="4" w:space="0" w:color="auto"/>
            </w:tcBorders>
            <w:vAlign w:val="center"/>
            <w:hideMark/>
          </w:tcPr>
          <w:p w14:paraId="3834DAF2" w14:textId="77777777" w:rsidR="00B84533" w:rsidRDefault="00B84533">
            <w:pPr>
              <w:spacing w:before="20" w:after="20" w:line="276" w:lineRule="auto"/>
              <w:rPr>
                <w:noProof/>
                <w:sz w:val="18"/>
              </w:rPr>
            </w:pPr>
            <w:r>
              <w:rPr>
                <w:noProof/>
                <w:sz w:val="18"/>
              </w:rPr>
              <w:t>Payments</w:t>
            </w:r>
          </w:p>
        </w:tc>
        <w:tc>
          <w:tcPr>
            <w:tcW w:w="591" w:type="dxa"/>
            <w:tcBorders>
              <w:top w:val="single" w:sz="4" w:space="0" w:color="auto"/>
              <w:left w:val="single" w:sz="4" w:space="0" w:color="auto"/>
              <w:bottom w:val="single" w:sz="4" w:space="0" w:color="auto"/>
              <w:right w:val="single" w:sz="4" w:space="0" w:color="auto"/>
            </w:tcBorders>
            <w:vAlign w:val="center"/>
            <w:hideMark/>
          </w:tcPr>
          <w:p w14:paraId="5EC051ED" w14:textId="77777777" w:rsidR="00B84533" w:rsidRDefault="00B84533">
            <w:pPr>
              <w:spacing w:before="20" w:after="20" w:line="276" w:lineRule="auto"/>
              <w:jc w:val="center"/>
              <w:rPr>
                <w:noProof/>
                <w:sz w:val="14"/>
              </w:rPr>
            </w:pPr>
            <w:r>
              <w:rPr>
                <w:noProof/>
                <w:sz w:val="14"/>
              </w:rPr>
              <w:t>(2)</w:t>
            </w:r>
          </w:p>
        </w:tc>
        <w:tc>
          <w:tcPr>
            <w:tcW w:w="868" w:type="dxa"/>
            <w:tcBorders>
              <w:top w:val="single" w:sz="4" w:space="0" w:color="auto"/>
              <w:left w:val="single" w:sz="4" w:space="0" w:color="auto"/>
              <w:bottom w:val="single" w:sz="4" w:space="0" w:color="auto"/>
              <w:right w:val="single" w:sz="4" w:space="0" w:color="auto"/>
            </w:tcBorders>
            <w:vAlign w:val="center"/>
            <w:hideMark/>
          </w:tcPr>
          <w:p w14:paraId="1313CD0A" w14:textId="4E95D6B0" w:rsidR="00B84533" w:rsidRDefault="000070E2">
            <w:pPr>
              <w:spacing w:before="20" w:after="20" w:line="276" w:lineRule="auto"/>
              <w:jc w:val="right"/>
              <w:rPr>
                <w:noProof/>
                <w:sz w:val="20"/>
              </w:rPr>
            </w:pPr>
            <w:r>
              <w:rPr>
                <w:noProof/>
                <w:sz w:val="20"/>
              </w:rPr>
              <w:t>0.171</w:t>
            </w:r>
          </w:p>
        </w:tc>
        <w:tc>
          <w:tcPr>
            <w:tcW w:w="868" w:type="dxa"/>
            <w:tcBorders>
              <w:top w:val="single" w:sz="4" w:space="0" w:color="auto"/>
              <w:left w:val="single" w:sz="4" w:space="0" w:color="auto"/>
              <w:bottom w:val="single" w:sz="4" w:space="0" w:color="auto"/>
              <w:right w:val="single" w:sz="4" w:space="0" w:color="auto"/>
            </w:tcBorders>
            <w:vAlign w:val="center"/>
            <w:hideMark/>
          </w:tcPr>
          <w:p w14:paraId="79ADA73C" w14:textId="77777777" w:rsidR="00B84533" w:rsidRDefault="00B84533">
            <w:pPr>
              <w:spacing w:before="20" w:after="20" w:line="276" w:lineRule="auto"/>
              <w:jc w:val="right"/>
              <w:rPr>
                <w:noProof/>
                <w:sz w:val="20"/>
              </w:rPr>
            </w:pPr>
            <w:r>
              <w:rPr>
                <w:noProof/>
                <w:sz w:val="20"/>
              </w:rPr>
              <w:t>0.342</w:t>
            </w:r>
          </w:p>
        </w:tc>
        <w:tc>
          <w:tcPr>
            <w:tcW w:w="868" w:type="dxa"/>
            <w:tcBorders>
              <w:top w:val="single" w:sz="4" w:space="0" w:color="auto"/>
              <w:left w:val="single" w:sz="4" w:space="0" w:color="auto"/>
              <w:bottom w:val="single" w:sz="4" w:space="0" w:color="auto"/>
              <w:right w:val="single" w:sz="4" w:space="0" w:color="auto"/>
            </w:tcBorders>
            <w:vAlign w:val="center"/>
            <w:hideMark/>
          </w:tcPr>
          <w:p w14:paraId="15F5A841" w14:textId="77777777" w:rsidR="00B84533" w:rsidRDefault="00B84533">
            <w:pPr>
              <w:spacing w:before="20" w:after="20" w:line="276" w:lineRule="auto"/>
              <w:jc w:val="right"/>
              <w:rPr>
                <w:noProof/>
                <w:sz w:val="20"/>
              </w:rPr>
            </w:pPr>
            <w:r>
              <w:rPr>
                <w:noProof/>
                <w:sz w:val="20"/>
              </w:rPr>
              <w:t>0.342</w:t>
            </w:r>
          </w:p>
        </w:tc>
        <w:tc>
          <w:tcPr>
            <w:tcW w:w="1200" w:type="dxa"/>
            <w:tcBorders>
              <w:top w:val="single" w:sz="4" w:space="0" w:color="auto"/>
              <w:left w:val="single" w:sz="4" w:space="0" w:color="auto"/>
              <w:bottom w:val="single" w:sz="4" w:space="0" w:color="auto"/>
              <w:right w:val="single" w:sz="4" w:space="0" w:color="auto"/>
            </w:tcBorders>
            <w:vAlign w:val="center"/>
            <w:hideMark/>
          </w:tcPr>
          <w:p w14:paraId="0C44780B" w14:textId="77777777" w:rsidR="00B84533" w:rsidRDefault="00B84533">
            <w:pPr>
              <w:spacing w:before="20" w:after="20" w:line="276" w:lineRule="auto"/>
              <w:jc w:val="right"/>
              <w:rPr>
                <w:noProof/>
                <w:sz w:val="20"/>
              </w:rPr>
            </w:pPr>
            <w:r>
              <w:rPr>
                <w:noProof/>
                <w:sz w:val="20"/>
              </w:rPr>
              <w:t>2.394</w:t>
            </w:r>
          </w:p>
        </w:tc>
        <w:tc>
          <w:tcPr>
            <w:tcW w:w="1445" w:type="dxa"/>
            <w:tcBorders>
              <w:top w:val="single" w:sz="4" w:space="0" w:color="auto"/>
              <w:left w:val="single" w:sz="4" w:space="0" w:color="auto"/>
              <w:bottom w:val="single" w:sz="4" w:space="0" w:color="auto"/>
              <w:right w:val="single" w:sz="4" w:space="0" w:color="auto"/>
            </w:tcBorders>
            <w:vAlign w:val="center"/>
            <w:hideMark/>
          </w:tcPr>
          <w:p w14:paraId="39BDFAD7" w14:textId="3017B901" w:rsidR="00B84533" w:rsidRDefault="000070E2">
            <w:pPr>
              <w:spacing w:before="20" w:after="20" w:line="276" w:lineRule="auto"/>
              <w:jc w:val="right"/>
              <w:rPr>
                <w:b/>
                <w:noProof/>
                <w:sz w:val="20"/>
              </w:rPr>
            </w:pPr>
            <w:r>
              <w:rPr>
                <w:b/>
                <w:noProof/>
                <w:sz w:val="20"/>
              </w:rPr>
              <w:t>3.249</w:t>
            </w:r>
          </w:p>
        </w:tc>
      </w:tr>
      <w:tr w:rsidR="00B84533" w14:paraId="191F828B" w14:textId="77777777" w:rsidTr="00B84533">
        <w:tc>
          <w:tcPr>
            <w:tcW w:w="3960" w:type="dxa"/>
            <w:vMerge w:val="restart"/>
            <w:tcBorders>
              <w:top w:val="single" w:sz="4" w:space="0" w:color="auto"/>
              <w:left w:val="single" w:sz="4" w:space="0" w:color="auto"/>
              <w:bottom w:val="single" w:sz="4" w:space="0" w:color="auto"/>
              <w:right w:val="single" w:sz="4" w:space="0" w:color="auto"/>
            </w:tcBorders>
            <w:vAlign w:val="center"/>
            <w:hideMark/>
          </w:tcPr>
          <w:p w14:paraId="45E62E36" w14:textId="77777777" w:rsidR="00B84533" w:rsidRDefault="00B84533">
            <w:pPr>
              <w:spacing w:line="276" w:lineRule="auto"/>
              <w:rPr>
                <w:noProof/>
              </w:rPr>
            </w:pPr>
            <w:r>
              <w:rPr>
                <w:noProof/>
                <w:sz w:val="20"/>
              </w:rPr>
              <w:t>Title 2:</w:t>
            </w:r>
          </w:p>
        </w:tc>
        <w:tc>
          <w:tcPr>
            <w:tcW w:w="1503" w:type="dxa"/>
            <w:tcBorders>
              <w:top w:val="single" w:sz="4" w:space="0" w:color="auto"/>
              <w:left w:val="single" w:sz="4" w:space="0" w:color="auto"/>
              <w:bottom w:val="single" w:sz="4" w:space="0" w:color="auto"/>
              <w:right w:val="single" w:sz="4" w:space="0" w:color="auto"/>
            </w:tcBorders>
            <w:vAlign w:val="center"/>
            <w:hideMark/>
          </w:tcPr>
          <w:p w14:paraId="2A87A450" w14:textId="77777777" w:rsidR="00B84533" w:rsidRDefault="00B84533">
            <w:pPr>
              <w:spacing w:before="20" w:after="20" w:line="276" w:lineRule="auto"/>
              <w:rPr>
                <w:noProof/>
                <w:sz w:val="18"/>
              </w:rPr>
            </w:pPr>
            <w:r>
              <w:rPr>
                <w:noProof/>
                <w:sz w:val="18"/>
              </w:rPr>
              <w:t>Commitments</w:t>
            </w:r>
          </w:p>
        </w:tc>
        <w:tc>
          <w:tcPr>
            <w:tcW w:w="591" w:type="dxa"/>
            <w:tcBorders>
              <w:top w:val="single" w:sz="4" w:space="0" w:color="auto"/>
              <w:left w:val="single" w:sz="4" w:space="0" w:color="auto"/>
              <w:bottom w:val="single" w:sz="4" w:space="0" w:color="auto"/>
              <w:right w:val="single" w:sz="4" w:space="0" w:color="auto"/>
            </w:tcBorders>
            <w:vAlign w:val="center"/>
            <w:hideMark/>
          </w:tcPr>
          <w:p w14:paraId="30B74A9C" w14:textId="77777777" w:rsidR="00B84533" w:rsidRDefault="00B84533">
            <w:pPr>
              <w:spacing w:before="20" w:after="20" w:line="276" w:lineRule="auto"/>
              <w:jc w:val="center"/>
              <w:rPr>
                <w:noProof/>
                <w:sz w:val="14"/>
              </w:rPr>
            </w:pPr>
            <w:r>
              <w:rPr>
                <w:noProof/>
                <w:sz w:val="14"/>
              </w:rPr>
              <w:t>(1a)</w:t>
            </w:r>
          </w:p>
        </w:tc>
        <w:tc>
          <w:tcPr>
            <w:tcW w:w="868" w:type="dxa"/>
            <w:tcBorders>
              <w:top w:val="single" w:sz="4" w:space="0" w:color="auto"/>
              <w:left w:val="single" w:sz="4" w:space="0" w:color="auto"/>
              <w:bottom w:val="single" w:sz="4" w:space="0" w:color="auto"/>
              <w:right w:val="single" w:sz="4" w:space="0" w:color="auto"/>
            </w:tcBorders>
            <w:vAlign w:val="center"/>
          </w:tcPr>
          <w:p w14:paraId="02B60955" w14:textId="77777777" w:rsidR="00B84533" w:rsidRDefault="00B84533">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1C90C05F" w14:textId="77777777" w:rsidR="00B84533" w:rsidRDefault="00B84533">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7830C2B8" w14:textId="77777777" w:rsidR="00B84533" w:rsidRDefault="00B84533">
            <w:pPr>
              <w:spacing w:before="20" w:after="20" w:line="276" w:lineRule="auto"/>
              <w:jc w:val="right"/>
              <w:rPr>
                <w:noProof/>
                <w:sz w:val="20"/>
              </w:rPr>
            </w:pPr>
          </w:p>
        </w:tc>
        <w:tc>
          <w:tcPr>
            <w:tcW w:w="1200" w:type="dxa"/>
            <w:tcBorders>
              <w:top w:val="single" w:sz="4" w:space="0" w:color="auto"/>
              <w:left w:val="single" w:sz="4" w:space="0" w:color="auto"/>
              <w:bottom w:val="single" w:sz="4" w:space="0" w:color="auto"/>
              <w:right w:val="single" w:sz="4" w:space="0" w:color="auto"/>
            </w:tcBorders>
            <w:vAlign w:val="center"/>
          </w:tcPr>
          <w:p w14:paraId="01AB0542" w14:textId="77777777" w:rsidR="00B84533" w:rsidRDefault="00B84533">
            <w:pPr>
              <w:spacing w:before="20" w:after="20" w:line="276" w:lineRule="auto"/>
              <w:jc w:val="right"/>
              <w:rPr>
                <w:noProof/>
                <w:sz w:val="20"/>
              </w:rPr>
            </w:pPr>
          </w:p>
        </w:tc>
        <w:tc>
          <w:tcPr>
            <w:tcW w:w="1445" w:type="dxa"/>
            <w:tcBorders>
              <w:top w:val="single" w:sz="4" w:space="0" w:color="auto"/>
              <w:left w:val="single" w:sz="4" w:space="0" w:color="auto"/>
              <w:bottom w:val="single" w:sz="4" w:space="0" w:color="auto"/>
              <w:right w:val="single" w:sz="4" w:space="0" w:color="auto"/>
            </w:tcBorders>
            <w:vAlign w:val="center"/>
          </w:tcPr>
          <w:p w14:paraId="18F5648F" w14:textId="77777777" w:rsidR="00B84533" w:rsidRDefault="00B84533">
            <w:pPr>
              <w:spacing w:before="20" w:after="20" w:line="276" w:lineRule="auto"/>
              <w:jc w:val="right"/>
              <w:rPr>
                <w:b/>
                <w:noProof/>
                <w:sz w:val="20"/>
              </w:rPr>
            </w:pPr>
          </w:p>
        </w:tc>
      </w:tr>
      <w:tr w:rsidR="00B84533" w14:paraId="4E1743D7" w14:textId="77777777" w:rsidTr="00B84533">
        <w:tc>
          <w:tcPr>
            <w:tcW w:w="3960" w:type="dxa"/>
            <w:vMerge/>
            <w:tcBorders>
              <w:top w:val="single" w:sz="4" w:space="0" w:color="auto"/>
              <w:left w:val="single" w:sz="4" w:space="0" w:color="auto"/>
              <w:bottom w:val="single" w:sz="4" w:space="0" w:color="auto"/>
              <w:right w:val="single" w:sz="4" w:space="0" w:color="auto"/>
            </w:tcBorders>
            <w:vAlign w:val="center"/>
            <w:hideMark/>
          </w:tcPr>
          <w:p w14:paraId="68DFC8A3" w14:textId="77777777" w:rsidR="00B84533" w:rsidRDefault="00B84533">
            <w:pPr>
              <w:spacing w:before="0" w:after="0" w:line="276" w:lineRule="auto"/>
              <w:jc w:val="left"/>
              <w:rPr>
                <w:noProof/>
              </w:rPr>
            </w:pPr>
          </w:p>
        </w:tc>
        <w:tc>
          <w:tcPr>
            <w:tcW w:w="1503" w:type="dxa"/>
            <w:tcBorders>
              <w:top w:val="single" w:sz="4" w:space="0" w:color="auto"/>
              <w:left w:val="single" w:sz="4" w:space="0" w:color="auto"/>
              <w:bottom w:val="single" w:sz="4" w:space="0" w:color="auto"/>
              <w:right w:val="single" w:sz="4" w:space="0" w:color="auto"/>
            </w:tcBorders>
            <w:vAlign w:val="center"/>
            <w:hideMark/>
          </w:tcPr>
          <w:p w14:paraId="6C21139E" w14:textId="77777777" w:rsidR="00B84533" w:rsidRDefault="00B84533">
            <w:pPr>
              <w:spacing w:before="20" w:after="20" w:line="276" w:lineRule="auto"/>
              <w:rPr>
                <w:noProof/>
                <w:sz w:val="18"/>
              </w:rPr>
            </w:pPr>
            <w:r>
              <w:rPr>
                <w:noProof/>
                <w:sz w:val="18"/>
              </w:rPr>
              <w:t>Payments</w:t>
            </w:r>
          </w:p>
        </w:tc>
        <w:tc>
          <w:tcPr>
            <w:tcW w:w="591" w:type="dxa"/>
            <w:tcBorders>
              <w:top w:val="single" w:sz="4" w:space="0" w:color="auto"/>
              <w:left w:val="single" w:sz="4" w:space="0" w:color="auto"/>
              <w:bottom w:val="single" w:sz="4" w:space="0" w:color="auto"/>
              <w:right w:val="single" w:sz="4" w:space="0" w:color="auto"/>
            </w:tcBorders>
            <w:vAlign w:val="center"/>
            <w:hideMark/>
          </w:tcPr>
          <w:p w14:paraId="4BFA7EA5" w14:textId="77777777" w:rsidR="00B84533" w:rsidRDefault="00B84533">
            <w:pPr>
              <w:spacing w:before="20" w:after="20" w:line="276" w:lineRule="auto"/>
              <w:jc w:val="center"/>
              <w:rPr>
                <w:noProof/>
                <w:sz w:val="14"/>
              </w:rPr>
            </w:pPr>
            <w:r>
              <w:rPr>
                <w:noProof/>
                <w:sz w:val="14"/>
              </w:rPr>
              <w:t>(2a)</w:t>
            </w:r>
          </w:p>
        </w:tc>
        <w:tc>
          <w:tcPr>
            <w:tcW w:w="868" w:type="dxa"/>
            <w:tcBorders>
              <w:top w:val="single" w:sz="4" w:space="0" w:color="auto"/>
              <w:left w:val="single" w:sz="4" w:space="0" w:color="auto"/>
              <w:bottom w:val="single" w:sz="4" w:space="0" w:color="auto"/>
              <w:right w:val="single" w:sz="4" w:space="0" w:color="auto"/>
            </w:tcBorders>
            <w:vAlign w:val="center"/>
          </w:tcPr>
          <w:p w14:paraId="63D96FA8" w14:textId="77777777" w:rsidR="00B84533" w:rsidRDefault="00B84533">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279D7991" w14:textId="77777777" w:rsidR="00B84533" w:rsidRDefault="00B84533">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5F4D7AFA" w14:textId="77777777" w:rsidR="00B84533" w:rsidRDefault="00B84533">
            <w:pPr>
              <w:spacing w:before="20" w:after="20" w:line="276" w:lineRule="auto"/>
              <w:jc w:val="right"/>
              <w:rPr>
                <w:noProof/>
                <w:sz w:val="20"/>
              </w:rPr>
            </w:pPr>
          </w:p>
        </w:tc>
        <w:tc>
          <w:tcPr>
            <w:tcW w:w="1200" w:type="dxa"/>
            <w:tcBorders>
              <w:top w:val="single" w:sz="4" w:space="0" w:color="auto"/>
              <w:left w:val="single" w:sz="4" w:space="0" w:color="auto"/>
              <w:bottom w:val="single" w:sz="4" w:space="0" w:color="auto"/>
              <w:right w:val="single" w:sz="4" w:space="0" w:color="auto"/>
            </w:tcBorders>
            <w:vAlign w:val="center"/>
          </w:tcPr>
          <w:p w14:paraId="3A73B7B7" w14:textId="77777777" w:rsidR="00B84533" w:rsidRDefault="00B84533">
            <w:pPr>
              <w:spacing w:before="20" w:after="20" w:line="276" w:lineRule="auto"/>
              <w:jc w:val="right"/>
              <w:rPr>
                <w:noProof/>
                <w:sz w:val="20"/>
              </w:rPr>
            </w:pPr>
          </w:p>
        </w:tc>
        <w:tc>
          <w:tcPr>
            <w:tcW w:w="1445" w:type="dxa"/>
            <w:tcBorders>
              <w:top w:val="single" w:sz="4" w:space="0" w:color="auto"/>
              <w:left w:val="single" w:sz="4" w:space="0" w:color="auto"/>
              <w:bottom w:val="single" w:sz="4" w:space="0" w:color="auto"/>
              <w:right w:val="single" w:sz="4" w:space="0" w:color="auto"/>
            </w:tcBorders>
            <w:vAlign w:val="center"/>
          </w:tcPr>
          <w:p w14:paraId="045BBABB" w14:textId="77777777" w:rsidR="00B84533" w:rsidRDefault="00B84533">
            <w:pPr>
              <w:spacing w:before="20" w:after="20" w:line="276" w:lineRule="auto"/>
              <w:jc w:val="right"/>
              <w:rPr>
                <w:b/>
                <w:noProof/>
                <w:sz w:val="20"/>
              </w:rPr>
            </w:pPr>
          </w:p>
        </w:tc>
      </w:tr>
      <w:tr w:rsidR="00B84533" w14:paraId="2BCFD2EE" w14:textId="77777777" w:rsidTr="00B84533">
        <w:trPr>
          <w:trHeight w:val="319"/>
        </w:trPr>
        <w:tc>
          <w:tcPr>
            <w:tcW w:w="3960" w:type="dxa"/>
            <w:tcBorders>
              <w:top w:val="single" w:sz="4" w:space="0" w:color="auto"/>
              <w:left w:val="single" w:sz="4" w:space="0" w:color="auto"/>
              <w:bottom w:val="single" w:sz="4" w:space="0" w:color="auto"/>
              <w:right w:val="single" w:sz="4" w:space="0" w:color="auto"/>
            </w:tcBorders>
            <w:vAlign w:val="center"/>
            <w:hideMark/>
          </w:tcPr>
          <w:p w14:paraId="6D9279E0" w14:textId="77777777" w:rsidR="00B84533" w:rsidRDefault="00B84533">
            <w:pPr>
              <w:spacing w:before="60" w:after="60" w:line="276" w:lineRule="auto"/>
              <w:rPr>
                <w:noProof/>
              </w:rPr>
            </w:pPr>
            <w:r>
              <w:rPr>
                <w:noProof/>
                <w:sz w:val="20"/>
              </w:rPr>
              <w:t>Title 3:</w:t>
            </w:r>
          </w:p>
        </w:tc>
        <w:tc>
          <w:tcPr>
            <w:tcW w:w="1503" w:type="dxa"/>
            <w:tcBorders>
              <w:top w:val="single" w:sz="4" w:space="0" w:color="auto"/>
              <w:left w:val="single" w:sz="4" w:space="0" w:color="auto"/>
              <w:bottom w:val="single" w:sz="4" w:space="0" w:color="auto"/>
              <w:right w:val="single" w:sz="4" w:space="0" w:color="auto"/>
            </w:tcBorders>
            <w:vAlign w:val="center"/>
            <w:hideMark/>
          </w:tcPr>
          <w:p w14:paraId="275A805C" w14:textId="77777777" w:rsidR="00B84533" w:rsidRDefault="00B84533">
            <w:pPr>
              <w:spacing w:before="40" w:after="40" w:line="276" w:lineRule="auto"/>
              <w:rPr>
                <w:noProof/>
                <w:sz w:val="18"/>
              </w:rPr>
            </w:pPr>
            <w:r>
              <w:rPr>
                <w:noProof/>
                <w:sz w:val="18"/>
              </w:rPr>
              <w:t>Commitments</w:t>
            </w:r>
          </w:p>
        </w:tc>
        <w:tc>
          <w:tcPr>
            <w:tcW w:w="591" w:type="dxa"/>
            <w:tcBorders>
              <w:top w:val="single" w:sz="4" w:space="0" w:color="auto"/>
              <w:left w:val="single" w:sz="4" w:space="0" w:color="auto"/>
              <w:bottom w:val="single" w:sz="4" w:space="0" w:color="auto"/>
              <w:right w:val="single" w:sz="4" w:space="0" w:color="auto"/>
            </w:tcBorders>
            <w:vAlign w:val="center"/>
            <w:hideMark/>
          </w:tcPr>
          <w:p w14:paraId="55FB182C" w14:textId="77777777" w:rsidR="00B84533" w:rsidRDefault="00B84533">
            <w:pPr>
              <w:spacing w:before="40" w:after="40" w:line="276" w:lineRule="auto"/>
              <w:jc w:val="center"/>
              <w:rPr>
                <w:noProof/>
                <w:sz w:val="14"/>
              </w:rPr>
            </w:pPr>
            <w:r>
              <w:rPr>
                <w:noProof/>
                <w:sz w:val="14"/>
              </w:rPr>
              <w:t>(3a)</w:t>
            </w:r>
          </w:p>
        </w:tc>
        <w:tc>
          <w:tcPr>
            <w:tcW w:w="868" w:type="dxa"/>
            <w:tcBorders>
              <w:top w:val="single" w:sz="4" w:space="0" w:color="auto"/>
              <w:left w:val="single" w:sz="4" w:space="0" w:color="auto"/>
              <w:bottom w:val="single" w:sz="4" w:space="0" w:color="auto"/>
              <w:right w:val="single" w:sz="4" w:space="0" w:color="auto"/>
            </w:tcBorders>
            <w:hideMark/>
          </w:tcPr>
          <w:p w14:paraId="1CDB2628" w14:textId="77777777" w:rsidR="00B84533" w:rsidRDefault="00B84533">
            <w:pPr>
              <w:spacing w:before="20" w:after="20" w:line="276" w:lineRule="auto"/>
              <w:jc w:val="right"/>
              <w:rPr>
                <w:noProof/>
                <w:sz w:val="20"/>
                <w:szCs w:val="20"/>
              </w:rPr>
            </w:pPr>
            <w:r>
              <w:rPr>
                <w:noProof/>
                <w:sz w:val="20"/>
                <w:szCs w:val="20"/>
              </w:rPr>
              <w:t>0.368</w:t>
            </w:r>
          </w:p>
        </w:tc>
        <w:tc>
          <w:tcPr>
            <w:tcW w:w="868" w:type="dxa"/>
            <w:tcBorders>
              <w:top w:val="single" w:sz="4" w:space="0" w:color="auto"/>
              <w:left w:val="single" w:sz="4" w:space="0" w:color="auto"/>
              <w:bottom w:val="single" w:sz="4" w:space="0" w:color="auto"/>
              <w:right w:val="single" w:sz="4" w:space="0" w:color="auto"/>
            </w:tcBorders>
            <w:hideMark/>
          </w:tcPr>
          <w:p w14:paraId="1E537BAA" w14:textId="77777777" w:rsidR="00B84533" w:rsidRDefault="00B84533">
            <w:pPr>
              <w:spacing w:before="20" w:after="20" w:line="276" w:lineRule="auto"/>
              <w:jc w:val="right"/>
              <w:rPr>
                <w:noProof/>
                <w:sz w:val="20"/>
                <w:szCs w:val="20"/>
              </w:rPr>
            </w:pPr>
            <w:r>
              <w:rPr>
                <w:noProof/>
                <w:sz w:val="20"/>
                <w:szCs w:val="20"/>
              </w:rPr>
              <w:t>1.041</w:t>
            </w:r>
          </w:p>
        </w:tc>
        <w:tc>
          <w:tcPr>
            <w:tcW w:w="868" w:type="dxa"/>
            <w:tcBorders>
              <w:top w:val="single" w:sz="4" w:space="0" w:color="auto"/>
              <w:left w:val="single" w:sz="4" w:space="0" w:color="auto"/>
              <w:bottom w:val="single" w:sz="4" w:space="0" w:color="auto"/>
              <w:right w:val="single" w:sz="4" w:space="0" w:color="auto"/>
            </w:tcBorders>
            <w:hideMark/>
          </w:tcPr>
          <w:p w14:paraId="03BBE5E7" w14:textId="77777777" w:rsidR="00B84533" w:rsidRDefault="00B84533">
            <w:pPr>
              <w:spacing w:before="20" w:after="20" w:line="276" w:lineRule="auto"/>
              <w:jc w:val="right"/>
              <w:rPr>
                <w:noProof/>
                <w:sz w:val="20"/>
                <w:szCs w:val="20"/>
              </w:rPr>
            </w:pPr>
            <w:r>
              <w:rPr>
                <w:noProof/>
                <w:sz w:val="20"/>
                <w:szCs w:val="20"/>
              </w:rPr>
              <w:t>1.266</w:t>
            </w:r>
          </w:p>
        </w:tc>
        <w:tc>
          <w:tcPr>
            <w:tcW w:w="1200" w:type="dxa"/>
            <w:tcBorders>
              <w:top w:val="single" w:sz="4" w:space="0" w:color="auto"/>
              <w:left w:val="single" w:sz="4" w:space="0" w:color="auto"/>
              <w:bottom w:val="single" w:sz="4" w:space="0" w:color="auto"/>
              <w:right w:val="single" w:sz="4" w:space="0" w:color="auto"/>
            </w:tcBorders>
            <w:hideMark/>
          </w:tcPr>
          <w:p w14:paraId="5A6F8AC9" w14:textId="77777777" w:rsidR="00B84533" w:rsidRDefault="00B84533">
            <w:pPr>
              <w:spacing w:before="20" w:after="20" w:line="276" w:lineRule="auto"/>
              <w:jc w:val="right"/>
              <w:rPr>
                <w:noProof/>
                <w:sz w:val="20"/>
                <w:szCs w:val="20"/>
              </w:rPr>
            </w:pPr>
            <w:r>
              <w:rPr>
                <w:noProof/>
                <w:sz w:val="20"/>
                <w:szCs w:val="20"/>
              </w:rPr>
              <w:t>4.412</w:t>
            </w:r>
          </w:p>
        </w:tc>
        <w:tc>
          <w:tcPr>
            <w:tcW w:w="1445" w:type="dxa"/>
            <w:tcBorders>
              <w:top w:val="single" w:sz="4" w:space="0" w:color="auto"/>
              <w:left w:val="single" w:sz="4" w:space="0" w:color="auto"/>
              <w:bottom w:val="single" w:sz="4" w:space="0" w:color="auto"/>
              <w:right w:val="single" w:sz="4" w:space="0" w:color="auto"/>
            </w:tcBorders>
            <w:hideMark/>
          </w:tcPr>
          <w:p w14:paraId="042C1FE2" w14:textId="77777777" w:rsidR="00B84533" w:rsidRDefault="00B84533">
            <w:pPr>
              <w:spacing w:before="20" w:after="20" w:line="276" w:lineRule="auto"/>
              <w:jc w:val="right"/>
              <w:rPr>
                <w:b/>
                <w:noProof/>
                <w:sz w:val="20"/>
                <w:szCs w:val="20"/>
              </w:rPr>
            </w:pPr>
            <w:r>
              <w:rPr>
                <w:b/>
                <w:noProof/>
                <w:sz w:val="20"/>
                <w:szCs w:val="20"/>
              </w:rPr>
              <w:t>7.087</w:t>
            </w:r>
          </w:p>
        </w:tc>
      </w:tr>
      <w:tr w:rsidR="00B84533" w14:paraId="6FEA45D9" w14:textId="77777777" w:rsidTr="00B84533">
        <w:trPr>
          <w:trHeight w:val="319"/>
        </w:trPr>
        <w:tc>
          <w:tcPr>
            <w:tcW w:w="3960" w:type="dxa"/>
            <w:tcBorders>
              <w:top w:val="single" w:sz="4" w:space="0" w:color="auto"/>
              <w:left w:val="single" w:sz="4" w:space="0" w:color="auto"/>
              <w:bottom w:val="single" w:sz="4" w:space="0" w:color="auto"/>
              <w:right w:val="single" w:sz="4" w:space="0" w:color="auto"/>
            </w:tcBorders>
            <w:vAlign w:val="center"/>
          </w:tcPr>
          <w:p w14:paraId="5EDBC648" w14:textId="77777777" w:rsidR="00B84533" w:rsidRDefault="00B84533">
            <w:pPr>
              <w:spacing w:before="60" w:after="60" w:line="276" w:lineRule="auto"/>
              <w:rPr>
                <w:b/>
                <w:noProof/>
                <w:sz w:val="20"/>
              </w:rPr>
            </w:pPr>
          </w:p>
        </w:tc>
        <w:tc>
          <w:tcPr>
            <w:tcW w:w="1503" w:type="dxa"/>
            <w:tcBorders>
              <w:top w:val="single" w:sz="4" w:space="0" w:color="auto"/>
              <w:left w:val="single" w:sz="4" w:space="0" w:color="auto"/>
              <w:bottom w:val="single" w:sz="4" w:space="0" w:color="auto"/>
              <w:right w:val="single" w:sz="4" w:space="0" w:color="auto"/>
            </w:tcBorders>
            <w:vAlign w:val="center"/>
            <w:hideMark/>
          </w:tcPr>
          <w:p w14:paraId="30529F7C" w14:textId="77777777" w:rsidR="00B84533" w:rsidRDefault="00B84533">
            <w:pPr>
              <w:spacing w:before="40" w:after="40" w:line="276" w:lineRule="auto"/>
              <w:rPr>
                <w:noProof/>
                <w:sz w:val="18"/>
              </w:rPr>
            </w:pPr>
            <w:r>
              <w:rPr>
                <w:noProof/>
                <w:sz w:val="18"/>
              </w:rPr>
              <w:t>Payments</w:t>
            </w:r>
          </w:p>
        </w:tc>
        <w:tc>
          <w:tcPr>
            <w:tcW w:w="591" w:type="dxa"/>
            <w:tcBorders>
              <w:top w:val="single" w:sz="4" w:space="0" w:color="auto"/>
              <w:left w:val="single" w:sz="4" w:space="0" w:color="auto"/>
              <w:bottom w:val="single" w:sz="4" w:space="0" w:color="auto"/>
              <w:right w:val="single" w:sz="4" w:space="0" w:color="auto"/>
            </w:tcBorders>
            <w:vAlign w:val="center"/>
            <w:hideMark/>
          </w:tcPr>
          <w:p w14:paraId="6CBD1E07" w14:textId="77777777" w:rsidR="00B84533" w:rsidRDefault="00B84533">
            <w:pPr>
              <w:spacing w:before="40" w:after="40" w:line="276" w:lineRule="auto"/>
              <w:jc w:val="center"/>
              <w:rPr>
                <w:noProof/>
                <w:sz w:val="14"/>
              </w:rPr>
            </w:pPr>
            <w:r>
              <w:rPr>
                <w:noProof/>
                <w:sz w:val="14"/>
              </w:rPr>
              <w:t>(3b)</w:t>
            </w:r>
          </w:p>
        </w:tc>
        <w:tc>
          <w:tcPr>
            <w:tcW w:w="868" w:type="dxa"/>
            <w:tcBorders>
              <w:top w:val="single" w:sz="4" w:space="0" w:color="auto"/>
              <w:left w:val="single" w:sz="4" w:space="0" w:color="auto"/>
              <w:bottom w:val="single" w:sz="4" w:space="0" w:color="auto"/>
              <w:right w:val="single" w:sz="4" w:space="0" w:color="auto"/>
            </w:tcBorders>
            <w:hideMark/>
          </w:tcPr>
          <w:p w14:paraId="2E35E569" w14:textId="77777777" w:rsidR="00B84533" w:rsidRDefault="00B84533">
            <w:pPr>
              <w:spacing w:before="40" w:after="40" w:line="276" w:lineRule="auto"/>
              <w:jc w:val="right"/>
              <w:rPr>
                <w:b/>
                <w:noProof/>
                <w:sz w:val="20"/>
              </w:rPr>
            </w:pPr>
            <w:r>
              <w:rPr>
                <w:noProof/>
                <w:sz w:val="20"/>
                <w:szCs w:val="20"/>
              </w:rPr>
              <w:t>0.368</w:t>
            </w:r>
          </w:p>
        </w:tc>
        <w:tc>
          <w:tcPr>
            <w:tcW w:w="868" w:type="dxa"/>
            <w:tcBorders>
              <w:top w:val="single" w:sz="4" w:space="0" w:color="auto"/>
              <w:left w:val="single" w:sz="4" w:space="0" w:color="auto"/>
              <w:bottom w:val="single" w:sz="4" w:space="0" w:color="auto"/>
              <w:right w:val="single" w:sz="4" w:space="0" w:color="auto"/>
            </w:tcBorders>
            <w:hideMark/>
          </w:tcPr>
          <w:p w14:paraId="64AEB227" w14:textId="77777777" w:rsidR="00B84533" w:rsidRDefault="00B84533">
            <w:pPr>
              <w:spacing w:before="40" w:after="40" w:line="276" w:lineRule="auto"/>
              <w:jc w:val="right"/>
              <w:rPr>
                <w:b/>
                <w:noProof/>
                <w:sz w:val="20"/>
              </w:rPr>
            </w:pPr>
            <w:r>
              <w:rPr>
                <w:noProof/>
                <w:sz w:val="20"/>
                <w:szCs w:val="20"/>
              </w:rPr>
              <w:t>1.041</w:t>
            </w:r>
          </w:p>
        </w:tc>
        <w:tc>
          <w:tcPr>
            <w:tcW w:w="868" w:type="dxa"/>
            <w:tcBorders>
              <w:top w:val="single" w:sz="4" w:space="0" w:color="auto"/>
              <w:left w:val="single" w:sz="4" w:space="0" w:color="auto"/>
              <w:bottom w:val="single" w:sz="4" w:space="0" w:color="auto"/>
              <w:right w:val="single" w:sz="4" w:space="0" w:color="auto"/>
            </w:tcBorders>
            <w:hideMark/>
          </w:tcPr>
          <w:p w14:paraId="1CF5672C" w14:textId="77777777" w:rsidR="00B84533" w:rsidRDefault="00B84533">
            <w:pPr>
              <w:spacing w:before="40" w:after="40" w:line="276" w:lineRule="auto"/>
              <w:jc w:val="right"/>
              <w:rPr>
                <w:b/>
                <w:noProof/>
                <w:sz w:val="20"/>
              </w:rPr>
            </w:pPr>
            <w:r>
              <w:rPr>
                <w:noProof/>
                <w:sz w:val="20"/>
                <w:szCs w:val="20"/>
              </w:rPr>
              <w:t>1.266</w:t>
            </w:r>
          </w:p>
        </w:tc>
        <w:tc>
          <w:tcPr>
            <w:tcW w:w="1200" w:type="dxa"/>
            <w:tcBorders>
              <w:top w:val="single" w:sz="4" w:space="0" w:color="auto"/>
              <w:left w:val="single" w:sz="4" w:space="0" w:color="auto"/>
              <w:bottom w:val="single" w:sz="4" w:space="0" w:color="auto"/>
              <w:right w:val="single" w:sz="4" w:space="0" w:color="auto"/>
            </w:tcBorders>
            <w:hideMark/>
          </w:tcPr>
          <w:p w14:paraId="0D83D722" w14:textId="77777777" w:rsidR="00B84533" w:rsidRDefault="00B84533">
            <w:pPr>
              <w:spacing w:before="40" w:after="40" w:line="276" w:lineRule="auto"/>
              <w:jc w:val="right"/>
              <w:rPr>
                <w:b/>
                <w:noProof/>
                <w:sz w:val="20"/>
              </w:rPr>
            </w:pPr>
            <w:r>
              <w:rPr>
                <w:noProof/>
                <w:sz w:val="20"/>
                <w:szCs w:val="20"/>
              </w:rPr>
              <w:t>4.412</w:t>
            </w:r>
          </w:p>
        </w:tc>
        <w:tc>
          <w:tcPr>
            <w:tcW w:w="1445" w:type="dxa"/>
            <w:tcBorders>
              <w:top w:val="single" w:sz="4" w:space="0" w:color="auto"/>
              <w:left w:val="single" w:sz="4" w:space="0" w:color="auto"/>
              <w:bottom w:val="single" w:sz="4" w:space="0" w:color="auto"/>
              <w:right w:val="single" w:sz="4" w:space="0" w:color="auto"/>
            </w:tcBorders>
            <w:hideMark/>
          </w:tcPr>
          <w:p w14:paraId="15E0E628" w14:textId="77777777" w:rsidR="00B84533" w:rsidRDefault="00B84533">
            <w:pPr>
              <w:spacing w:before="40" w:after="40" w:line="276" w:lineRule="auto"/>
              <w:jc w:val="right"/>
              <w:rPr>
                <w:b/>
                <w:noProof/>
                <w:sz w:val="20"/>
              </w:rPr>
            </w:pPr>
            <w:r>
              <w:rPr>
                <w:b/>
                <w:noProof/>
                <w:sz w:val="20"/>
                <w:szCs w:val="20"/>
              </w:rPr>
              <w:t>7.087</w:t>
            </w:r>
          </w:p>
        </w:tc>
      </w:tr>
      <w:tr w:rsidR="00B84533" w14:paraId="0A0F12BD" w14:textId="77777777" w:rsidTr="00B84533">
        <w:tc>
          <w:tcPr>
            <w:tcW w:w="3960" w:type="dxa"/>
            <w:vMerge w:val="restart"/>
            <w:tcBorders>
              <w:top w:val="single" w:sz="4" w:space="0" w:color="auto"/>
              <w:left w:val="single" w:sz="4" w:space="0" w:color="auto"/>
              <w:bottom w:val="single" w:sz="4" w:space="0" w:color="auto"/>
              <w:right w:val="single" w:sz="4" w:space="0" w:color="auto"/>
            </w:tcBorders>
            <w:vAlign w:val="center"/>
            <w:hideMark/>
          </w:tcPr>
          <w:p w14:paraId="09869451" w14:textId="77777777" w:rsidR="00B84533" w:rsidRDefault="00B84533">
            <w:pPr>
              <w:spacing w:line="276" w:lineRule="auto"/>
              <w:jc w:val="center"/>
              <w:rPr>
                <w:noProof/>
              </w:rPr>
            </w:pPr>
            <w:r>
              <w:rPr>
                <w:b/>
                <w:noProof/>
                <w:sz w:val="22"/>
              </w:rPr>
              <w:t>TOTAL appropriations</w:t>
            </w:r>
            <w:r>
              <w:rPr>
                <w:noProof/>
                <w:sz w:val="22"/>
              </w:rPr>
              <w:br/>
            </w:r>
            <w:r>
              <w:rPr>
                <w:b/>
                <w:noProof/>
                <w:sz w:val="22"/>
              </w:rPr>
              <w:t>for EMSA</w:t>
            </w:r>
          </w:p>
        </w:tc>
        <w:tc>
          <w:tcPr>
            <w:tcW w:w="1503" w:type="dxa"/>
            <w:tcBorders>
              <w:top w:val="single" w:sz="4" w:space="0" w:color="auto"/>
              <w:left w:val="single" w:sz="4" w:space="0" w:color="auto"/>
              <w:bottom w:val="single" w:sz="4" w:space="0" w:color="auto"/>
              <w:right w:val="single" w:sz="4" w:space="0" w:color="auto"/>
            </w:tcBorders>
            <w:vAlign w:val="center"/>
            <w:hideMark/>
          </w:tcPr>
          <w:p w14:paraId="0AF48BEB" w14:textId="77777777" w:rsidR="00B84533" w:rsidRDefault="00B84533">
            <w:pPr>
              <w:spacing w:line="276" w:lineRule="auto"/>
              <w:rPr>
                <w:noProof/>
                <w:sz w:val="18"/>
              </w:rPr>
            </w:pPr>
            <w:r>
              <w:rPr>
                <w:noProof/>
                <w:sz w:val="18"/>
              </w:rPr>
              <w:t>Commitments</w:t>
            </w:r>
          </w:p>
        </w:tc>
        <w:tc>
          <w:tcPr>
            <w:tcW w:w="591" w:type="dxa"/>
            <w:tcBorders>
              <w:top w:val="single" w:sz="4" w:space="0" w:color="auto"/>
              <w:left w:val="single" w:sz="4" w:space="0" w:color="auto"/>
              <w:bottom w:val="single" w:sz="4" w:space="0" w:color="auto"/>
              <w:right w:val="single" w:sz="4" w:space="0" w:color="auto"/>
            </w:tcBorders>
            <w:vAlign w:val="center"/>
            <w:hideMark/>
          </w:tcPr>
          <w:p w14:paraId="62A87B74" w14:textId="77777777" w:rsidR="00B84533" w:rsidRDefault="00B84533">
            <w:pPr>
              <w:spacing w:line="276" w:lineRule="auto"/>
              <w:jc w:val="center"/>
              <w:rPr>
                <w:noProof/>
                <w:sz w:val="14"/>
              </w:rPr>
            </w:pPr>
            <w:r>
              <w:rPr>
                <w:noProof/>
                <w:sz w:val="14"/>
              </w:rPr>
              <w:t>=1+1a +3a</w:t>
            </w:r>
          </w:p>
        </w:tc>
        <w:tc>
          <w:tcPr>
            <w:tcW w:w="868" w:type="dxa"/>
            <w:tcBorders>
              <w:top w:val="single" w:sz="4" w:space="0" w:color="auto"/>
              <w:left w:val="single" w:sz="4" w:space="0" w:color="auto"/>
              <w:bottom w:val="single" w:sz="4" w:space="0" w:color="auto"/>
              <w:right w:val="single" w:sz="4" w:space="0" w:color="auto"/>
            </w:tcBorders>
            <w:hideMark/>
          </w:tcPr>
          <w:p w14:paraId="7494FD1C" w14:textId="7BA69C52" w:rsidR="00B84533" w:rsidRDefault="000070E2">
            <w:pPr>
              <w:spacing w:before="20" w:after="20" w:line="276" w:lineRule="auto"/>
              <w:jc w:val="right"/>
              <w:rPr>
                <w:noProof/>
                <w:sz w:val="20"/>
                <w:szCs w:val="20"/>
              </w:rPr>
            </w:pPr>
            <w:r>
              <w:rPr>
                <w:noProof/>
                <w:sz w:val="20"/>
                <w:szCs w:val="20"/>
              </w:rPr>
              <w:t>0.539</w:t>
            </w:r>
          </w:p>
        </w:tc>
        <w:tc>
          <w:tcPr>
            <w:tcW w:w="868" w:type="dxa"/>
            <w:tcBorders>
              <w:top w:val="single" w:sz="4" w:space="0" w:color="auto"/>
              <w:left w:val="single" w:sz="4" w:space="0" w:color="auto"/>
              <w:bottom w:val="single" w:sz="4" w:space="0" w:color="auto"/>
              <w:right w:val="single" w:sz="4" w:space="0" w:color="auto"/>
            </w:tcBorders>
            <w:hideMark/>
          </w:tcPr>
          <w:p w14:paraId="12BF1190" w14:textId="77777777" w:rsidR="00B84533" w:rsidRDefault="00B84533">
            <w:pPr>
              <w:spacing w:before="20" w:after="20" w:line="276" w:lineRule="auto"/>
              <w:jc w:val="right"/>
              <w:rPr>
                <w:noProof/>
                <w:sz w:val="20"/>
                <w:szCs w:val="20"/>
              </w:rPr>
            </w:pPr>
            <w:r>
              <w:rPr>
                <w:noProof/>
                <w:sz w:val="20"/>
                <w:szCs w:val="20"/>
              </w:rPr>
              <w:t>1.383</w:t>
            </w:r>
          </w:p>
        </w:tc>
        <w:tc>
          <w:tcPr>
            <w:tcW w:w="868" w:type="dxa"/>
            <w:tcBorders>
              <w:top w:val="single" w:sz="4" w:space="0" w:color="auto"/>
              <w:left w:val="single" w:sz="4" w:space="0" w:color="auto"/>
              <w:bottom w:val="single" w:sz="4" w:space="0" w:color="auto"/>
              <w:right w:val="single" w:sz="4" w:space="0" w:color="auto"/>
            </w:tcBorders>
            <w:hideMark/>
          </w:tcPr>
          <w:p w14:paraId="4711747D" w14:textId="77777777" w:rsidR="00B84533" w:rsidRDefault="00B84533">
            <w:pPr>
              <w:spacing w:before="20" w:after="20" w:line="276" w:lineRule="auto"/>
              <w:jc w:val="right"/>
              <w:rPr>
                <w:noProof/>
                <w:sz w:val="20"/>
                <w:szCs w:val="20"/>
              </w:rPr>
            </w:pPr>
            <w:r>
              <w:rPr>
                <w:noProof/>
                <w:sz w:val="20"/>
                <w:szCs w:val="20"/>
              </w:rPr>
              <w:t>1.608</w:t>
            </w:r>
          </w:p>
        </w:tc>
        <w:tc>
          <w:tcPr>
            <w:tcW w:w="1200" w:type="dxa"/>
            <w:tcBorders>
              <w:top w:val="single" w:sz="4" w:space="0" w:color="auto"/>
              <w:left w:val="single" w:sz="4" w:space="0" w:color="auto"/>
              <w:bottom w:val="single" w:sz="4" w:space="0" w:color="auto"/>
              <w:right w:val="single" w:sz="4" w:space="0" w:color="auto"/>
            </w:tcBorders>
            <w:hideMark/>
          </w:tcPr>
          <w:p w14:paraId="03AEBB93" w14:textId="77777777" w:rsidR="00B84533" w:rsidRDefault="00B84533">
            <w:pPr>
              <w:spacing w:before="20" w:after="20" w:line="276" w:lineRule="auto"/>
              <w:jc w:val="right"/>
              <w:rPr>
                <w:noProof/>
                <w:sz w:val="20"/>
                <w:szCs w:val="20"/>
              </w:rPr>
            </w:pPr>
            <w:r>
              <w:rPr>
                <w:noProof/>
                <w:sz w:val="20"/>
                <w:szCs w:val="20"/>
              </w:rPr>
              <w:t>6.806</w:t>
            </w:r>
          </w:p>
        </w:tc>
        <w:tc>
          <w:tcPr>
            <w:tcW w:w="1445" w:type="dxa"/>
            <w:tcBorders>
              <w:top w:val="single" w:sz="4" w:space="0" w:color="auto"/>
              <w:left w:val="single" w:sz="4" w:space="0" w:color="auto"/>
              <w:bottom w:val="single" w:sz="4" w:space="0" w:color="auto"/>
              <w:right w:val="single" w:sz="4" w:space="0" w:color="auto"/>
            </w:tcBorders>
            <w:hideMark/>
          </w:tcPr>
          <w:p w14:paraId="615EB9E9" w14:textId="194EE038" w:rsidR="00B84533" w:rsidRDefault="000070E2">
            <w:pPr>
              <w:spacing w:before="20" w:after="20" w:line="276" w:lineRule="auto"/>
              <w:jc w:val="right"/>
              <w:rPr>
                <w:b/>
                <w:noProof/>
                <w:sz w:val="20"/>
                <w:szCs w:val="20"/>
              </w:rPr>
            </w:pPr>
            <w:r>
              <w:rPr>
                <w:b/>
                <w:noProof/>
                <w:sz w:val="20"/>
                <w:szCs w:val="20"/>
              </w:rPr>
              <w:t>10.336</w:t>
            </w:r>
          </w:p>
        </w:tc>
      </w:tr>
      <w:tr w:rsidR="00B84533" w14:paraId="29EFD79D" w14:textId="77777777" w:rsidTr="00B84533">
        <w:tc>
          <w:tcPr>
            <w:tcW w:w="3960" w:type="dxa"/>
            <w:vMerge/>
            <w:tcBorders>
              <w:top w:val="single" w:sz="4" w:space="0" w:color="auto"/>
              <w:left w:val="single" w:sz="4" w:space="0" w:color="auto"/>
              <w:bottom w:val="single" w:sz="4" w:space="0" w:color="auto"/>
              <w:right w:val="single" w:sz="4" w:space="0" w:color="auto"/>
            </w:tcBorders>
            <w:vAlign w:val="center"/>
            <w:hideMark/>
          </w:tcPr>
          <w:p w14:paraId="7F4E9022" w14:textId="77777777" w:rsidR="00B84533" w:rsidRDefault="00B84533">
            <w:pPr>
              <w:spacing w:before="0" w:after="0" w:line="276" w:lineRule="auto"/>
              <w:jc w:val="left"/>
              <w:rPr>
                <w:noProof/>
              </w:rPr>
            </w:pPr>
          </w:p>
        </w:tc>
        <w:tc>
          <w:tcPr>
            <w:tcW w:w="1503" w:type="dxa"/>
            <w:tcBorders>
              <w:top w:val="single" w:sz="4" w:space="0" w:color="auto"/>
              <w:left w:val="single" w:sz="4" w:space="0" w:color="auto"/>
              <w:bottom w:val="single" w:sz="4" w:space="0" w:color="auto"/>
              <w:right w:val="single" w:sz="4" w:space="0" w:color="auto"/>
            </w:tcBorders>
            <w:vAlign w:val="center"/>
            <w:hideMark/>
          </w:tcPr>
          <w:p w14:paraId="03FC6064" w14:textId="77777777" w:rsidR="00B84533" w:rsidRDefault="00B84533">
            <w:pPr>
              <w:spacing w:line="276" w:lineRule="auto"/>
              <w:rPr>
                <w:noProof/>
                <w:sz w:val="18"/>
              </w:rPr>
            </w:pPr>
            <w:r>
              <w:rPr>
                <w:noProof/>
                <w:sz w:val="18"/>
              </w:rPr>
              <w:t>Payments</w:t>
            </w:r>
          </w:p>
        </w:tc>
        <w:tc>
          <w:tcPr>
            <w:tcW w:w="591" w:type="dxa"/>
            <w:tcBorders>
              <w:top w:val="single" w:sz="4" w:space="0" w:color="auto"/>
              <w:left w:val="single" w:sz="4" w:space="0" w:color="auto"/>
              <w:bottom w:val="single" w:sz="4" w:space="0" w:color="auto"/>
              <w:right w:val="single" w:sz="4" w:space="0" w:color="auto"/>
            </w:tcBorders>
            <w:vAlign w:val="center"/>
            <w:hideMark/>
          </w:tcPr>
          <w:p w14:paraId="040A8F82" w14:textId="77777777" w:rsidR="00B84533" w:rsidRDefault="00B84533">
            <w:pPr>
              <w:spacing w:line="276" w:lineRule="auto"/>
              <w:jc w:val="center"/>
              <w:rPr>
                <w:noProof/>
                <w:sz w:val="14"/>
              </w:rPr>
            </w:pPr>
            <w:r>
              <w:rPr>
                <w:noProof/>
                <w:sz w:val="14"/>
              </w:rPr>
              <w:t>=2+2a</w:t>
            </w:r>
          </w:p>
          <w:p w14:paraId="24302407" w14:textId="77777777" w:rsidR="00B84533" w:rsidRDefault="00B84533">
            <w:pPr>
              <w:spacing w:line="276" w:lineRule="auto"/>
              <w:jc w:val="center"/>
              <w:rPr>
                <w:noProof/>
                <w:sz w:val="14"/>
              </w:rPr>
            </w:pPr>
            <w:r>
              <w:rPr>
                <w:noProof/>
                <w:sz w:val="14"/>
              </w:rPr>
              <w:t>+3b</w:t>
            </w:r>
          </w:p>
        </w:tc>
        <w:tc>
          <w:tcPr>
            <w:tcW w:w="868" w:type="dxa"/>
            <w:tcBorders>
              <w:top w:val="single" w:sz="4" w:space="0" w:color="auto"/>
              <w:left w:val="single" w:sz="4" w:space="0" w:color="auto"/>
              <w:bottom w:val="single" w:sz="4" w:space="0" w:color="auto"/>
              <w:right w:val="single" w:sz="4" w:space="0" w:color="auto"/>
            </w:tcBorders>
            <w:hideMark/>
          </w:tcPr>
          <w:p w14:paraId="65E2E40D" w14:textId="046BFF2C" w:rsidR="00B84533" w:rsidRDefault="000070E2">
            <w:pPr>
              <w:spacing w:before="20" w:after="20" w:line="276" w:lineRule="auto"/>
              <w:jc w:val="right"/>
              <w:rPr>
                <w:noProof/>
                <w:sz w:val="20"/>
              </w:rPr>
            </w:pPr>
            <w:r>
              <w:rPr>
                <w:noProof/>
                <w:sz w:val="20"/>
                <w:szCs w:val="20"/>
              </w:rPr>
              <w:t>0.539</w:t>
            </w:r>
          </w:p>
        </w:tc>
        <w:tc>
          <w:tcPr>
            <w:tcW w:w="868" w:type="dxa"/>
            <w:tcBorders>
              <w:top w:val="single" w:sz="4" w:space="0" w:color="auto"/>
              <w:left w:val="single" w:sz="4" w:space="0" w:color="auto"/>
              <w:bottom w:val="single" w:sz="4" w:space="0" w:color="auto"/>
              <w:right w:val="single" w:sz="4" w:space="0" w:color="auto"/>
            </w:tcBorders>
            <w:hideMark/>
          </w:tcPr>
          <w:p w14:paraId="4C53B9D0" w14:textId="77777777" w:rsidR="00B84533" w:rsidRDefault="00B84533">
            <w:pPr>
              <w:spacing w:before="20" w:after="20" w:line="276" w:lineRule="auto"/>
              <w:jc w:val="right"/>
              <w:rPr>
                <w:noProof/>
                <w:sz w:val="20"/>
              </w:rPr>
            </w:pPr>
            <w:r>
              <w:rPr>
                <w:noProof/>
                <w:sz w:val="20"/>
                <w:szCs w:val="20"/>
              </w:rPr>
              <w:t>1.383</w:t>
            </w:r>
          </w:p>
        </w:tc>
        <w:tc>
          <w:tcPr>
            <w:tcW w:w="868" w:type="dxa"/>
            <w:tcBorders>
              <w:top w:val="single" w:sz="4" w:space="0" w:color="auto"/>
              <w:left w:val="single" w:sz="4" w:space="0" w:color="auto"/>
              <w:bottom w:val="single" w:sz="4" w:space="0" w:color="auto"/>
              <w:right w:val="single" w:sz="4" w:space="0" w:color="auto"/>
            </w:tcBorders>
            <w:hideMark/>
          </w:tcPr>
          <w:p w14:paraId="430C3A67" w14:textId="77777777" w:rsidR="00B84533" w:rsidRDefault="00B84533">
            <w:pPr>
              <w:spacing w:before="20" w:after="20" w:line="276" w:lineRule="auto"/>
              <w:jc w:val="right"/>
              <w:rPr>
                <w:noProof/>
                <w:sz w:val="20"/>
              </w:rPr>
            </w:pPr>
            <w:r>
              <w:rPr>
                <w:noProof/>
                <w:sz w:val="20"/>
                <w:szCs w:val="20"/>
              </w:rPr>
              <w:t>1.608</w:t>
            </w:r>
          </w:p>
        </w:tc>
        <w:tc>
          <w:tcPr>
            <w:tcW w:w="1200" w:type="dxa"/>
            <w:tcBorders>
              <w:top w:val="single" w:sz="4" w:space="0" w:color="auto"/>
              <w:left w:val="single" w:sz="4" w:space="0" w:color="auto"/>
              <w:bottom w:val="single" w:sz="4" w:space="0" w:color="auto"/>
              <w:right w:val="single" w:sz="4" w:space="0" w:color="auto"/>
            </w:tcBorders>
            <w:hideMark/>
          </w:tcPr>
          <w:p w14:paraId="47295317" w14:textId="77777777" w:rsidR="00B84533" w:rsidRDefault="00B84533">
            <w:pPr>
              <w:spacing w:before="20" w:after="20" w:line="276" w:lineRule="auto"/>
              <w:jc w:val="right"/>
              <w:rPr>
                <w:noProof/>
                <w:sz w:val="20"/>
              </w:rPr>
            </w:pPr>
            <w:r>
              <w:rPr>
                <w:noProof/>
                <w:sz w:val="20"/>
                <w:szCs w:val="20"/>
              </w:rPr>
              <w:t>6.806</w:t>
            </w:r>
          </w:p>
        </w:tc>
        <w:tc>
          <w:tcPr>
            <w:tcW w:w="1445" w:type="dxa"/>
            <w:tcBorders>
              <w:top w:val="single" w:sz="4" w:space="0" w:color="auto"/>
              <w:left w:val="single" w:sz="4" w:space="0" w:color="auto"/>
              <w:bottom w:val="single" w:sz="4" w:space="0" w:color="auto"/>
              <w:right w:val="single" w:sz="4" w:space="0" w:color="auto"/>
            </w:tcBorders>
            <w:hideMark/>
          </w:tcPr>
          <w:p w14:paraId="176572BF" w14:textId="389EB757" w:rsidR="00B84533" w:rsidRDefault="000070E2">
            <w:pPr>
              <w:spacing w:before="20" w:after="20" w:line="276" w:lineRule="auto"/>
              <w:jc w:val="right"/>
              <w:rPr>
                <w:b/>
                <w:noProof/>
                <w:sz w:val="20"/>
              </w:rPr>
            </w:pPr>
            <w:r>
              <w:rPr>
                <w:b/>
                <w:noProof/>
                <w:sz w:val="20"/>
                <w:szCs w:val="20"/>
              </w:rPr>
              <w:t>10.336</w:t>
            </w:r>
          </w:p>
        </w:tc>
      </w:tr>
    </w:tbl>
    <w:p w14:paraId="712F6DC9" w14:textId="6D813EB9" w:rsidR="00B84533" w:rsidRPr="00E144CB" w:rsidRDefault="00B84533" w:rsidP="00B84533">
      <w:pPr>
        <w:rPr>
          <w:b/>
          <w:noProof/>
        </w:rPr>
      </w:pPr>
      <w:r>
        <w:rPr>
          <w:noProof/>
        </w:rPr>
        <w:br/>
      </w:r>
      <w:r w:rsidR="00E144CB" w:rsidRPr="00E144CB">
        <w:rPr>
          <w:b/>
          <w:noProof/>
        </w:rPr>
        <w:t xml:space="preserve">The budget impact beyond the current MFF is an indicative overview, without prejudice to the future MFF Agreement. </w:t>
      </w:r>
      <w:r w:rsidRPr="00E144CB">
        <w:rPr>
          <w:b/>
          <w:noProof/>
        </w:rPr>
        <w:br/>
      </w:r>
    </w:p>
    <w:p w14:paraId="4393AA5C" w14:textId="77777777" w:rsidR="00B84533" w:rsidRDefault="00B84533" w:rsidP="00B84533">
      <w:pPr>
        <w:rPr>
          <w:noProof/>
        </w:rPr>
      </w:pPr>
      <w:r>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B84533" w14:paraId="7309A15F" w14:textId="77777777" w:rsidTr="00B84533">
        <w:trPr>
          <w:jc w:val="center"/>
        </w:trPr>
        <w:tc>
          <w:tcPr>
            <w:tcW w:w="4744" w:type="dxa"/>
            <w:tcBorders>
              <w:top w:val="single" w:sz="4" w:space="0" w:color="auto"/>
              <w:left w:val="single" w:sz="4" w:space="0" w:color="auto"/>
              <w:bottom w:val="single" w:sz="4" w:space="0" w:color="auto"/>
              <w:right w:val="single" w:sz="4" w:space="0" w:color="auto"/>
            </w:tcBorders>
            <w:shd w:val="thinDiagStripe" w:color="C0C0C0" w:fill="auto"/>
            <w:vAlign w:val="center"/>
            <w:hideMark/>
          </w:tcPr>
          <w:p w14:paraId="12FB6C75" w14:textId="77777777" w:rsidR="00B84533" w:rsidRDefault="00B84533">
            <w:pPr>
              <w:spacing w:before="60" w:after="60" w:line="276" w:lineRule="auto"/>
              <w:jc w:val="center"/>
              <w:rPr>
                <w:b/>
                <w:noProof/>
              </w:rPr>
            </w:pPr>
            <w:r>
              <w:rPr>
                <w:noProof/>
                <w:sz w:val="22"/>
              </w:rPr>
              <w:br w:type="page"/>
            </w:r>
            <w:r>
              <w:rPr>
                <w:b/>
                <w:noProof/>
                <w:sz w:val="22"/>
              </w:rPr>
              <w:t xml:space="preserve">Heading of multiannual financial </w:t>
            </w:r>
            <w:r>
              <w:rPr>
                <w:noProof/>
                <w:sz w:val="22"/>
              </w:rPr>
              <w:br/>
            </w:r>
            <w:r>
              <w:rPr>
                <w:b/>
                <w:noProof/>
                <w:sz w:val="22"/>
              </w:rPr>
              <w:t xml:space="preserve">framework </w:t>
            </w:r>
          </w:p>
        </w:tc>
        <w:tc>
          <w:tcPr>
            <w:tcW w:w="1080" w:type="dxa"/>
            <w:tcBorders>
              <w:top w:val="single" w:sz="4" w:space="0" w:color="auto"/>
              <w:left w:val="single" w:sz="4" w:space="0" w:color="auto"/>
              <w:bottom w:val="single" w:sz="4" w:space="0" w:color="auto"/>
              <w:right w:val="single" w:sz="4" w:space="0" w:color="auto"/>
            </w:tcBorders>
            <w:shd w:val="thinDiagStripe" w:color="C0C0C0" w:fill="auto"/>
            <w:vAlign w:val="center"/>
            <w:hideMark/>
          </w:tcPr>
          <w:p w14:paraId="527C8098" w14:textId="77777777" w:rsidR="00B84533" w:rsidRDefault="00B84533">
            <w:pPr>
              <w:spacing w:before="60" w:after="60" w:line="276" w:lineRule="auto"/>
              <w:jc w:val="center"/>
              <w:rPr>
                <w:noProof/>
              </w:rPr>
            </w:pPr>
            <w:r>
              <w:rPr>
                <w:b/>
                <w:noProof/>
                <w:sz w:val="22"/>
              </w:rPr>
              <w:t>7</w:t>
            </w:r>
          </w:p>
        </w:tc>
        <w:tc>
          <w:tcPr>
            <w:tcW w:w="7817" w:type="dxa"/>
            <w:tcBorders>
              <w:top w:val="single" w:sz="4" w:space="0" w:color="auto"/>
              <w:left w:val="single" w:sz="4" w:space="0" w:color="auto"/>
              <w:bottom w:val="single" w:sz="4" w:space="0" w:color="auto"/>
              <w:right w:val="single" w:sz="4" w:space="0" w:color="auto"/>
            </w:tcBorders>
            <w:vAlign w:val="center"/>
            <w:hideMark/>
          </w:tcPr>
          <w:p w14:paraId="0D5E3AFD" w14:textId="77777777" w:rsidR="00B84533" w:rsidRDefault="00B84533">
            <w:pPr>
              <w:spacing w:before="60" w:after="60" w:line="276" w:lineRule="auto"/>
              <w:rPr>
                <w:noProof/>
              </w:rPr>
            </w:pPr>
            <w:r>
              <w:rPr>
                <w:noProof/>
                <w:sz w:val="22"/>
              </w:rPr>
              <w:t>‘Administrative expenditure’</w:t>
            </w:r>
          </w:p>
        </w:tc>
      </w:tr>
    </w:tbl>
    <w:p w14:paraId="5380B2D2" w14:textId="77777777" w:rsidR="00B84533" w:rsidRDefault="00B84533" w:rsidP="00B84533">
      <w:pPr>
        <w:jc w:val="right"/>
        <w:rPr>
          <w:noProof/>
          <w:sz w:val="20"/>
        </w:rPr>
      </w:pPr>
      <w:r>
        <w:rPr>
          <w:noProof/>
          <w:sz w:val="20"/>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B84533" w14:paraId="39E3D63C" w14:textId="77777777" w:rsidTr="00B84533">
        <w:tc>
          <w:tcPr>
            <w:tcW w:w="3960" w:type="dxa"/>
            <w:tcBorders>
              <w:top w:val="nil"/>
              <w:left w:val="nil"/>
              <w:bottom w:val="single" w:sz="4" w:space="0" w:color="auto"/>
              <w:right w:val="nil"/>
            </w:tcBorders>
            <w:vAlign w:val="center"/>
          </w:tcPr>
          <w:p w14:paraId="0B58FF21" w14:textId="77777777" w:rsidR="00B84533" w:rsidRDefault="00B84533">
            <w:pPr>
              <w:spacing w:line="276" w:lineRule="auto"/>
              <w:jc w:val="center"/>
              <w:rPr>
                <w:noProof/>
              </w:rPr>
            </w:pPr>
          </w:p>
        </w:tc>
        <w:tc>
          <w:tcPr>
            <w:tcW w:w="1560" w:type="dxa"/>
            <w:tcBorders>
              <w:top w:val="nil"/>
              <w:left w:val="nil"/>
              <w:bottom w:val="single" w:sz="4" w:space="0" w:color="auto"/>
              <w:right w:val="nil"/>
            </w:tcBorders>
          </w:tcPr>
          <w:p w14:paraId="70404A7C" w14:textId="77777777" w:rsidR="00B84533" w:rsidRDefault="00B84533">
            <w:pPr>
              <w:spacing w:line="276" w:lineRule="auto"/>
              <w:rPr>
                <w:noProof/>
                <w:sz w:val="20"/>
              </w:rPr>
            </w:pPr>
          </w:p>
        </w:tc>
        <w:tc>
          <w:tcPr>
            <w:tcW w:w="534" w:type="dxa"/>
            <w:tcBorders>
              <w:top w:val="nil"/>
              <w:left w:val="nil"/>
              <w:bottom w:val="single" w:sz="4" w:space="0" w:color="auto"/>
              <w:right w:val="single" w:sz="4" w:space="0" w:color="auto"/>
            </w:tcBorders>
          </w:tcPr>
          <w:p w14:paraId="6D766B68" w14:textId="77777777" w:rsidR="00B84533" w:rsidRDefault="00B84533">
            <w:pPr>
              <w:spacing w:line="276" w:lineRule="auto"/>
              <w:jc w:val="center"/>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303786D" w14:textId="77777777" w:rsidR="00B84533" w:rsidRDefault="00B84533">
            <w:pPr>
              <w:spacing w:line="276" w:lineRule="auto"/>
              <w:jc w:val="center"/>
              <w:rPr>
                <w:noProof/>
                <w:sz w:val="20"/>
              </w:rPr>
            </w:pPr>
            <w:r>
              <w:rPr>
                <w:noProof/>
                <w:sz w:val="20"/>
              </w:rPr>
              <w:t>Year</w:t>
            </w:r>
            <w:r>
              <w:rPr>
                <w:noProof/>
                <w:sz w:val="22"/>
              </w:rPr>
              <w:br/>
            </w:r>
            <w:r>
              <w:rPr>
                <w:b/>
                <w:noProof/>
                <w:sz w:val="20"/>
              </w:rPr>
              <w:t>N</w:t>
            </w:r>
          </w:p>
        </w:tc>
        <w:tc>
          <w:tcPr>
            <w:tcW w:w="868" w:type="dxa"/>
            <w:tcBorders>
              <w:top w:val="single" w:sz="4" w:space="0" w:color="auto"/>
              <w:left w:val="single" w:sz="4" w:space="0" w:color="auto"/>
              <w:bottom w:val="single" w:sz="4" w:space="0" w:color="auto"/>
              <w:right w:val="single" w:sz="4" w:space="0" w:color="auto"/>
            </w:tcBorders>
            <w:vAlign w:val="center"/>
            <w:hideMark/>
          </w:tcPr>
          <w:p w14:paraId="672FF358" w14:textId="77777777" w:rsidR="00B84533" w:rsidRDefault="00B84533">
            <w:pPr>
              <w:spacing w:line="276" w:lineRule="auto"/>
              <w:jc w:val="center"/>
              <w:rPr>
                <w:noProof/>
                <w:sz w:val="20"/>
              </w:rPr>
            </w:pPr>
            <w:r>
              <w:rPr>
                <w:noProof/>
                <w:sz w:val="20"/>
              </w:rPr>
              <w:t>Year</w:t>
            </w:r>
            <w:r>
              <w:rPr>
                <w:noProof/>
                <w:sz w:val="22"/>
              </w:rPr>
              <w:br/>
            </w:r>
            <w:r>
              <w:rPr>
                <w:b/>
                <w:noProof/>
                <w:sz w:val="20"/>
              </w:rPr>
              <w:t>N+1</w:t>
            </w:r>
          </w:p>
        </w:tc>
        <w:tc>
          <w:tcPr>
            <w:tcW w:w="868" w:type="dxa"/>
            <w:tcBorders>
              <w:top w:val="single" w:sz="4" w:space="0" w:color="auto"/>
              <w:left w:val="single" w:sz="4" w:space="0" w:color="auto"/>
              <w:bottom w:val="single" w:sz="4" w:space="0" w:color="auto"/>
              <w:right w:val="single" w:sz="4" w:space="0" w:color="auto"/>
            </w:tcBorders>
            <w:vAlign w:val="center"/>
            <w:hideMark/>
          </w:tcPr>
          <w:p w14:paraId="359759A6" w14:textId="77777777" w:rsidR="00B84533" w:rsidRDefault="00B84533">
            <w:pPr>
              <w:spacing w:line="276" w:lineRule="auto"/>
              <w:jc w:val="center"/>
              <w:rPr>
                <w:noProof/>
                <w:sz w:val="20"/>
              </w:rPr>
            </w:pPr>
            <w:r>
              <w:rPr>
                <w:noProof/>
                <w:sz w:val="20"/>
              </w:rPr>
              <w:t>Year</w:t>
            </w:r>
            <w:r>
              <w:rPr>
                <w:noProof/>
                <w:sz w:val="22"/>
              </w:rPr>
              <w:br/>
            </w:r>
            <w:r>
              <w:rPr>
                <w:b/>
                <w:noProof/>
                <w:sz w:val="20"/>
              </w:rPr>
              <w:t>N+2</w:t>
            </w:r>
          </w:p>
        </w:tc>
        <w:tc>
          <w:tcPr>
            <w:tcW w:w="868" w:type="dxa"/>
            <w:tcBorders>
              <w:top w:val="single" w:sz="4" w:space="0" w:color="auto"/>
              <w:left w:val="single" w:sz="4" w:space="0" w:color="auto"/>
              <w:bottom w:val="single" w:sz="4" w:space="0" w:color="auto"/>
              <w:right w:val="single" w:sz="4" w:space="0" w:color="auto"/>
            </w:tcBorders>
            <w:vAlign w:val="center"/>
            <w:hideMark/>
          </w:tcPr>
          <w:p w14:paraId="0A57179D" w14:textId="77777777" w:rsidR="00B84533" w:rsidRDefault="00B84533">
            <w:pPr>
              <w:spacing w:line="276" w:lineRule="auto"/>
              <w:jc w:val="center"/>
              <w:rPr>
                <w:noProof/>
                <w:sz w:val="20"/>
              </w:rPr>
            </w:pPr>
            <w:r>
              <w:rPr>
                <w:noProof/>
                <w:sz w:val="20"/>
              </w:rPr>
              <w:t>Year</w:t>
            </w:r>
            <w:r>
              <w:rPr>
                <w:noProof/>
                <w:sz w:val="22"/>
              </w:rPr>
              <w:br/>
            </w:r>
            <w:r>
              <w:rPr>
                <w:b/>
                <w:noProof/>
                <w:sz w:val="20"/>
              </w:rPr>
              <w:t>N+3</w:t>
            </w:r>
          </w:p>
        </w:tc>
        <w:tc>
          <w:tcPr>
            <w:tcW w:w="2604" w:type="dxa"/>
            <w:gridSpan w:val="3"/>
            <w:tcBorders>
              <w:top w:val="single" w:sz="4" w:space="0" w:color="auto"/>
              <w:left w:val="single" w:sz="4" w:space="0" w:color="auto"/>
              <w:bottom w:val="single" w:sz="4" w:space="0" w:color="auto"/>
              <w:right w:val="single" w:sz="4" w:space="0" w:color="auto"/>
            </w:tcBorders>
            <w:vAlign w:val="center"/>
            <w:hideMark/>
          </w:tcPr>
          <w:p w14:paraId="4A31A180" w14:textId="77777777" w:rsidR="00B84533" w:rsidRDefault="00B84533">
            <w:pPr>
              <w:spacing w:line="276" w:lineRule="auto"/>
              <w:jc w:val="center"/>
              <w:rPr>
                <w:b/>
                <w:noProof/>
                <w:sz w:val="18"/>
              </w:rPr>
            </w:pPr>
            <w:r>
              <w:rPr>
                <w:noProof/>
                <w:sz w:val="18"/>
              </w:rPr>
              <w:t xml:space="preserve">Enter as many years as necessary to show the duration of the impact (see point 1.6) </w:t>
            </w:r>
          </w:p>
        </w:tc>
        <w:tc>
          <w:tcPr>
            <w:tcW w:w="1777" w:type="dxa"/>
            <w:tcBorders>
              <w:top w:val="single" w:sz="4" w:space="0" w:color="auto"/>
              <w:left w:val="single" w:sz="4" w:space="0" w:color="auto"/>
              <w:bottom w:val="single" w:sz="4" w:space="0" w:color="auto"/>
              <w:right w:val="single" w:sz="4" w:space="0" w:color="auto"/>
            </w:tcBorders>
            <w:vAlign w:val="center"/>
            <w:hideMark/>
          </w:tcPr>
          <w:p w14:paraId="6D0D7F91" w14:textId="77777777" w:rsidR="00B84533" w:rsidRDefault="00B84533">
            <w:pPr>
              <w:spacing w:line="276" w:lineRule="auto"/>
              <w:jc w:val="center"/>
              <w:rPr>
                <w:b/>
                <w:noProof/>
                <w:sz w:val="20"/>
              </w:rPr>
            </w:pPr>
            <w:r>
              <w:rPr>
                <w:b/>
                <w:noProof/>
                <w:sz w:val="20"/>
              </w:rPr>
              <w:t>TOTAL</w:t>
            </w:r>
          </w:p>
        </w:tc>
      </w:tr>
      <w:tr w:rsidR="00B84533" w14:paraId="04608E90" w14:textId="77777777" w:rsidTr="00B84533">
        <w:trPr>
          <w:gridAfter w:val="10"/>
          <w:wAfter w:w="9947" w:type="dxa"/>
        </w:trPr>
        <w:tc>
          <w:tcPr>
            <w:tcW w:w="3960" w:type="dxa"/>
            <w:tcBorders>
              <w:top w:val="single" w:sz="4" w:space="0" w:color="auto"/>
              <w:left w:val="single" w:sz="4" w:space="0" w:color="auto"/>
              <w:bottom w:val="single" w:sz="4" w:space="0" w:color="auto"/>
              <w:right w:val="single" w:sz="4" w:space="0" w:color="auto"/>
            </w:tcBorders>
            <w:vAlign w:val="center"/>
            <w:hideMark/>
          </w:tcPr>
          <w:p w14:paraId="749E9FAC" w14:textId="77777777" w:rsidR="00B84533" w:rsidRDefault="00B84533">
            <w:pPr>
              <w:spacing w:before="60" w:after="60" w:line="276" w:lineRule="auto"/>
              <w:jc w:val="center"/>
              <w:rPr>
                <w:noProof/>
              </w:rPr>
            </w:pPr>
            <w:r>
              <w:rPr>
                <w:noProof/>
                <w:sz w:val="22"/>
              </w:rPr>
              <w:t xml:space="preserve">DG: </w:t>
            </w:r>
            <w:r>
              <w:rPr>
                <w:noProof/>
              </w:rPr>
              <w:t>&lt;…….&gt;</w:t>
            </w:r>
          </w:p>
        </w:tc>
      </w:tr>
      <w:tr w:rsidR="00B84533" w14:paraId="56100DD4" w14:textId="77777777" w:rsidTr="00B84533">
        <w:trPr>
          <w:trHeight w:val="313"/>
        </w:trPr>
        <w:tc>
          <w:tcPr>
            <w:tcW w:w="6054" w:type="dxa"/>
            <w:gridSpan w:val="3"/>
            <w:tcBorders>
              <w:top w:val="single" w:sz="4" w:space="0" w:color="auto"/>
              <w:left w:val="single" w:sz="4" w:space="0" w:color="auto"/>
              <w:bottom w:val="single" w:sz="4" w:space="0" w:color="auto"/>
              <w:right w:val="single" w:sz="4" w:space="0" w:color="auto"/>
            </w:tcBorders>
            <w:vAlign w:val="center"/>
            <w:hideMark/>
          </w:tcPr>
          <w:p w14:paraId="0749CE35" w14:textId="77777777" w:rsidR="00B84533" w:rsidRDefault="00B84533">
            <w:pPr>
              <w:spacing w:before="20" w:after="20" w:line="276" w:lineRule="auto"/>
              <w:rPr>
                <w:noProof/>
              </w:rPr>
            </w:pPr>
            <w:r>
              <w:rPr>
                <w:noProof/>
                <w:sz w:val="22"/>
              </w:rPr>
              <w:sym w:font="Wingdings" w:char="F09F"/>
            </w:r>
            <w:r>
              <w:rPr>
                <w:noProof/>
                <w:sz w:val="22"/>
              </w:rPr>
              <w:t xml:space="preserve"> Human Resources </w:t>
            </w:r>
          </w:p>
        </w:tc>
        <w:tc>
          <w:tcPr>
            <w:tcW w:w="868" w:type="dxa"/>
            <w:tcBorders>
              <w:top w:val="single" w:sz="4" w:space="0" w:color="auto"/>
              <w:left w:val="single" w:sz="4" w:space="0" w:color="auto"/>
              <w:bottom w:val="single" w:sz="4" w:space="0" w:color="auto"/>
              <w:right w:val="single" w:sz="4" w:space="0" w:color="auto"/>
            </w:tcBorders>
            <w:vAlign w:val="center"/>
          </w:tcPr>
          <w:p w14:paraId="35787AF5" w14:textId="77777777" w:rsidR="00B84533" w:rsidRDefault="00B84533">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6A11C937" w14:textId="77777777" w:rsidR="00B84533" w:rsidRDefault="00B84533">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4761365F" w14:textId="77777777" w:rsidR="00B84533" w:rsidRDefault="00B84533">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776FA9DC" w14:textId="77777777" w:rsidR="00B84533" w:rsidRDefault="00B84533">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11D4447A" w14:textId="77777777" w:rsidR="00B84533" w:rsidRDefault="00B84533">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1753B0FF" w14:textId="77777777" w:rsidR="00B84533" w:rsidRDefault="00B84533">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00B9F4B7" w14:textId="77777777" w:rsidR="00B84533" w:rsidRDefault="00B84533">
            <w:pPr>
              <w:spacing w:before="20" w:after="20" w:line="276" w:lineRule="auto"/>
              <w:jc w:val="right"/>
              <w:rPr>
                <w:b/>
                <w:noProof/>
                <w:sz w:val="20"/>
              </w:rPr>
            </w:pPr>
          </w:p>
        </w:tc>
        <w:tc>
          <w:tcPr>
            <w:tcW w:w="1777" w:type="dxa"/>
            <w:tcBorders>
              <w:top w:val="single" w:sz="4" w:space="0" w:color="auto"/>
              <w:left w:val="single" w:sz="4" w:space="0" w:color="auto"/>
              <w:bottom w:val="single" w:sz="4" w:space="0" w:color="auto"/>
              <w:right w:val="single" w:sz="4" w:space="0" w:color="auto"/>
            </w:tcBorders>
            <w:vAlign w:val="center"/>
          </w:tcPr>
          <w:p w14:paraId="78EDCE4B" w14:textId="77777777" w:rsidR="00B84533" w:rsidRDefault="00B84533">
            <w:pPr>
              <w:spacing w:before="20" w:after="20" w:line="276" w:lineRule="auto"/>
              <w:jc w:val="right"/>
              <w:rPr>
                <w:b/>
                <w:noProof/>
                <w:sz w:val="20"/>
              </w:rPr>
            </w:pPr>
          </w:p>
        </w:tc>
      </w:tr>
      <w:tr w:rsidR="00B84533" w14:paraId="43275BC2" w14:textId="77777777" w:rsidTr="00B84533">
        <w:trPr>
          <w:trHeight w:val="351"/>
        </w:trPr>
        <w:tc>
          <w:tcPr>
            <w:tcW w:w="6054" w:type="dxa"/>
            <w:gridSpan w:val="3"/>
            <w:tcBorders>
              <w:top w:val="single" w:sz="4" w:space="0" w:color="auto"/>
              <w:left w:val="single" w:sz="4" w:space="0" w:color="auto"/>
              <w:bottom w:val="single" w:sz="4" w:space="0" w:color="auto"/>
              <w:right w:val="single" w:sz="4" w:space="0" w:color="auto"/>
            </w:tcBorders>
            <w:vAlign w:val="center"/>
            <w:hideMark/>
          </w:tcPr>
          <w:p w14:paraId="40EF69B0" w14:textId="77777777" w:rsidR="00B84533" w:rsidRDefault="00B84533">
            <w:pPr>
              <w:spacing w:before="20" w:after="20" w:line="276" w:lineRule="auto"/>
              <w:rPr>
                <w:noProof/>
              </w:rPr>
            </w:pPr>
            <w:r>
              <w:rPr>
                <w:noProof/>
                <w:sz w:val="22"/>
              </w:rPr>
              <w:sym w:font="Wingdings" w:char="F09F"/>
            </w:r>
            <w:r>
              <w:rPr>
                <w:noProof/>
                <w:sz w:val="22"/>
              </w:rPr>
              <w:t xml:space="preserve"> Other administrative expenditure </w:t>
            </w:r>
          </w:p>
        </w:tc>
        <w:tc>
          <w:tcPr>
            <w:tcW w:w="868" w:type="dxa"/>
            <w:tcBorders>
              <w:top w:val="single" w:sz="4" w:space="0" w:color="auto"/>
              <w:left w:val="single" w:sz="4" w:space="0" w:color="auto"/>
              <w:bottom w:val="single" w:sz="4" w:space="0" w:color="auto"/>
              <w:right w:val="single" w:sz="4" w:space="0" w:color="auto"/>
            </w:tcBorders>
            <w:vAlign w:val="center"/>
          </w:tcPr>
          <w:p w14:paraId="3BB65F74" w14:textId="77777777" w:rsidR="00B84533" w:rsidRDefault="00B84533">
            <w:pPr>
              <w:spacing w:before="20" w:after="2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5E78A8CD" w14:textId="77777777" w:rsidR="00B84533" w:rsidRDefault="00B84533">
            <w:pPr>
              <w:spacing w:before="20" w:after="2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55F09B23" w14:textId="77777777" w:rsidR="00B84533" w:rsidRDefault="00B84533">
            <w:pPr>
              <w:spacing w:before="20" w:after="2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0A7C5F51" w14:textId="77777777" w:rsidR="00B84533" w:rsidRDefault="00B84533">
            <w:pPr>
              <w:spacing w:before="20" w:after="2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6061527B" w14:textId="77777777" w:rsidR="00B84533" w:rsidRDefault="00B84533">
            <w:pPr>
              <w:spacing w:before="20" w:after="2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10A63165" w14:textId="77777777" w:rsidR="00B84533" w:rsidRDefault="00B84533">
            <w:pPr>
              <w:spacing w:before="20" w:after="2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52C1BB12" w14:textId="77777777" w:rsidR="00B84533" w:rsidRDefault="00B84533">
            <w:pPr>
              <w:spacing w:before="20" w:after="20" w:line="276" w:lineRule="auto"/>
              <w:jc w:val="right"/>
              <w:rPr>
                <w:b/>
                <w:noProof/>
                <w:sz w:val="20"/>
              </w:rPr>
            </w:pPr>
          </w:p>
        </w:tc>
        <w:tc>
          <w:tcPr>
            <w:tcW w:w="1777" w:type="dxa"/>
            <w:tcBorders>
              <w:top w:val="single" w:sz="4" w:space="0" w:color="auto"/>
              <w:left w:val="single" w:sz="4" w:space="0" w:color="auto"/>
              <w:bottom w:val="single" w:sz="4" w:space="0" w:color="auto"/>
              <w:right w:val="single" w:sz="4" w:space="0" w:color="auto"/>
            </w:tcBorders>
            <w:vAlign w:val="center"/>
          </w:tcPr>
          <w:p w14:paraId="6D327109" w14:textId="77777777" w:rsidR="00B84533" w:rsidRDefault="00B84533">
            <w:pPr>
              <w:spacing w:before="20" w:after="20" w:line="276" w:lineRule="auto"/>
              <w:jc w:val="right"/>
              <w:rPr>
                <w:b/>
                <w:noProof/>
                <w:sz w:val="20"/>
              </w:rPr>
            </w:pPr>
          </w:p>
        </w:tc>
      </w:tr>
      <w:tr w:rsidR="00B84533" w14:paraId="09243B60" w14:textId="77777777" w:rsidTr="00B84533">
        <w:tc>
          <w:tcPr>
            <w:tcW w:w="3960" w:type="dxa"/>
            <w:tcBorders>
              <w:top w:val="single" w:sz="4" w:space="0" w:color="auto"/>
              <w:left w:val="single" w:sz="4" w:space="0" w:color="auto"/>
              <w:bottom w:val="single" w:sz="4" w:space="0" w:color="auto"/>
              <w:right w:val="single" w:sz="4" w:space="0" w:color="auto"/>
            </w:tcBorders>
            <w:vAlign w:val="center"/>
            <w:hideMark/>
          </w:tcPr>
          <w:p w14:paraId="57F7F41F" w14:textId="77777777" w:rsidR="00B84533" w:rsidRDefault="00B84533">
            <w:pPr>
              <w:spacing w:line="276" w:lineRule="auto"/>
              <w:jc w:val="center"/>
              <w:rPr>
                <w:b/>
                <w:noProof/>
              </w:rPr>
            </w:pPr>
            <w:r>
              <w:rPr>
                <w:b/>
                <w:noProof/>
                <w:sz w:val="22"/>
              </w:rPr>
              <w:t xml:space="preserve">TOTAL DG </w:t>
            </w:r>
            <w:r>
              <w:rPr>
                <w:noProof/>
              </w:rPr>
              <w:t>&lt;…….&gt;</w:t>
            </w:r>
          </w:p>
        </w:tc>
        <w:tc>
          <w:tcPr>
            <w:tcW w:w="2094" w:type="dxa"/>
            <w:gridSpan w:val="2"/>
            <w:tcBorders>
              <w:top w:val="single" w:sz="4" w:space="0" w:color="auto"/>
              <w:left w:val="single" w:sz="4" w:space="0" w:color="auto"/>
              <w:bottom w:val="single" w:sz="4" w:space="0" w:color="auto"/>
              <w:right w:val="single" w:sz="4" w:space="0" w:color="auto"/>
            </w:tcBorders>
            <w:vAlign w:val="center"/>
            <w:hideMark/>
          </w:tcPr>
          <w:p w14:paraId="5E5D3083" w14:textId="77777777" w:rsidR="00B84533" w:rsidRDefault="00B84533">
            <w:pPr>
              <w:spacing w:line="276" w:lineRule="auto"/>
              <w:rPr>
                <w:noProof/>
                <w:sz w:val="14"/>
              </w:rPr>
            </w:pPr>
            <w:r>
              <w:rPr>
                <w:noProof/>
                <w:sz w:val="18"/>
              </w:rPr>
              <w:t xml:space="preserve">Appropriations </w:t>
            </w:r>
          </w:p>
        </w:tc>
        <w:tc>
          <w:tcPr>
            <w:tcW w:w="868" w:type="dxa"/>
            <w:tcBorders>
              <w:top w:val="single" w:sz="4" w:space="0" w:color="auto"/>
              <w:left w:val="single" w:sz="4" w:space="0" w:color="auto"/>
              <w:bottom w:val="single" w:sz="4" w:space="0" w:color="auto"/>
              <w:right w:val="single" w:sz="4" w:space="0" w:color="auto"/>
            </w:tcBorders>
            <w:vAlign w:val="center"/>
          </w:tcPr>
          <w:p w14:paraId="381AF6F8" w14:textId="77777777" w:rsidR="00B84533" w:rsidRDefault="00B84533">
            <w:pPr>
              <w:spacing w:before="60" w:after="6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7D8158B7" w14:textId="77777777" w:rsidR="00B84533" w:rsidRDefault="00B84533">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66354F67" w14:textId="77777777" w:rsidR="00B84533" w:rsidRDefault="00B84533">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2634040D" w14:textId="77777777" w:rsidR="00B84533" w:rsidRDefault="00B84533">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348C3433" w14:textId="77777777" w:rsidR="00B84533" w:rsidRDefault="00B84533">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01BB5B54" w14:textId="77777777" w:rsidR="00B84533" w:rsidRDefault="00B84533">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0BAB4DFB" w14:textId="77777777" w:rsidR="00B84533" w:rsidRDefault="00B84533">
            <w:pPr>
              <w:spacing w:before="20" w:after="20" w:line="276" w:lineRule="auto"/>
              <w:jc w:val="right"/>
              <w:rPr>
                <w:b/>
                <w:noProof/>
                <w:sz w:val="20"/>
              </w:rPr>
            </w:pPr>
          </w:p>
        </w:tc>
        <w:tc>
          <w:tcPr>
            <w:tcW w:w="1777" w:type="dxa"/>
            <w:tcBorders>
              <w:top w:val="single" w:sz="4" w:space="0" w:color="auto"/>
              <w:left w:val="single" w:sz="4" w:space="0" w:color="auto"/>
              <w:bottom w:val="single" w:sz="4" w:space="0" w:color="auto"/>
              <w:right w:val="single" w:sz="4" w:space="0" w:color="auto"/>
            </w:tcBorders>
            <w:vAlign w:val="center"/>
          </w:tcPr>
          <w:p w14:paraId="45DB4CF5" w14:textId="77777777" w:rsidR="00B84533" w:rsidRDefault="00B84533">
            <w:pPr>
              <w:spacing w:before="20" w:after="20" w:line="276" w:lineRule="auto"/>
              <w:jc w:val="right"/>
              <w:rPr>
                <w:b/>
                <w:noProof/>
                <w:sz w:val="20"/>
              </w:rPr>
            </w:pPr>
          </w:p>
        </w:tc>
      </w:tr>
    </w:tbl>
    <w:p w14:paraId="4E06770A" w14:textId="77777777" w:rsidR="00B84533" w:rsidRDefault="00B84533" w:rsidP="00B84533">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B84533" w14:paraId="2540BBC3" w14:textId="77777777" w:rsidTr="00B84533">
        <w:tc>
          <w:tcPr>
            <w:tcW w:w="3960" w:type="dxa"/>
            <w:tcBorders>
              <w:top w:val="single" w:sz="4" w:space="0" w:color="auto"/>
              <w:left w:val="single" w:sz="4" w:space="0" w:color="auto"/>
              <w:bottom w:val="single" w:sz="4" w:space="0" w:color="auto"/>
              <w:right w:val="single" w:sz="4" w:space="0" w:color="auto"/>
            </w:tcBorders>
            <w:shd w:val="thinDiagStripe" w:color="C0C0C0" w:fill="auto"/>
            <w:vAlign w:val="center"/>
            <w:hideMark/>
          </w:tcPr>
          <w:p w14:paraId="69119811" w14:textId="77777777" w:rsidR="00B84533" w:rsidRDefault="00B84533">
            <w:pPr>
              <w:spacing w:line="276" w:lineRule="auto"/>
              <w:jc w:val="center"/>
              <w:rPr>
                <w:b/>
                <w:noProof/>
              </w:rPr>
            </w:pPr>
            <w:r>
              <w:rPr>
                <w:b/>
                <w:noProof/>
                <w:sz w:val="22"/>
              </w:rPr>
              <w:t>TOTAL appropriations</w:t>
            </w:r>
            <w:r>
              <w:rPr>
                <w:noProof/>
                <w:sz w:val="22"/>
              </w:rPr>
              <w:br/>
            </w:r>
            <w:r>
              <w:rPr>
                <w:b/>
                <w:noProof/>
                <w:sz w:val="22"/>
              </w:rPr>
              <w:t>under HEADING 7</w:t>
            </w:r>
            <w:r>
              <w:rPr>
                <w:noProof/>
                <w:sz w:val="22"/>
              </w:rPr>
              <w:br/>
              <w:t>of the multiannual financial framework</w:t>
            </w:r>
            <w:r>
              <w:rPr>
                <w:b/>
                <w:noProof/>
                <w:sz w:val="22"/>
              </w:rPr>
              <w:t xml:space="preserve"> </w:t>
            </w:r>
          </w:p>
        </w:tc>
        <w:tc>
          <w:tcPr>
            <w:tcW w:w="2094" w:type="dxa"/>
            <w:tcBorders>
              <w:top w:val="single" w:sz="4" w:space="0" w:color="auto"/>
              <w:left w:val="single" w:sz="4" w:space="0" w:color="auto"/>
              <w:bottom w:val="single" w:sz="4" w:space="0" w:color="auto"/>
              <w:right w:val="single" w:sz="4" w:space="0" w:color="auto"/>
            </w:tcBorders>
            <w:vAlign w:val="center"/>
            <w:hideMark/>
          </w:tcPr>
          <w:p w14:paraId="6303B16B" w14:textId="77777777" w:rsidR="00B84533" w:rsidRDefault="00B84533">
            <w:pPr>
              <w:spacing w:before="40" w:after="40" w:line="276" w:lineRule="auto"/>
              <w:rPr>
                <w:noProof/>
              </w:rPr>
            </w:pPr>
            <w:r>
              <w:rPr>
                <w:noProof/>
                <w:sz w:val="18"/>
              </w:rPr>
              <w:t>(Total commitments = Total payments)</w:t>
            </w:r>
          </w:p>
        </w:tc>
        <w:tc>
          <w:tcPr>
            <w:tcW w:w="868" w:type="dxa"/>
            <w:tcBorders>
              <w:top w:val="single" w:sz="4" w:space="0" w:color="auto"/>
              <w:left w:val="single" w:sz="4" w:space="0" w:color="auto"/>
              <w:bottom w:val="single" w:sz="4" w:space="0" w:color="auto"/>
              <w:right w:val="single" w:sz="4" w:space="0" w:color="auto"/>
            </w:tcBorders>
            <w:vAlign w:val="center"/>
          </w:tcPr>
          <w:p w14:paraId="1FBA4FA2" w14:textId="77777777" w:rsidR="00B84533" w:rsidRDefault="00B84533">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498DB3B2" w14:textId="77777777" w:rsidR="00B84533" w:rsidRDefault="00B84533">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5C339632" w14:textId="77777777" w:rsidR="00B84533" w:rsidRDefault="00B84533">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4215D089" w14:textId="77777777" w:rsidR="00B84533" w:rsidRDefault="00B84533">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59EDDF7A" w14:textId="77777777" w:rsidR="00B84533" w:rsidRDefault="00B84533">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15A31EA5" w14:textId="77777777" w:rsidR="00B84533" w:rsidRDefault="00B84533">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2DDB52D2" w14:textId="77777777" w:rsidR="00B84533" w:rsidRDefault="00B84533">
            <w:pPr>
              <w:spacing w:before="20" w:after="20" w:line="276" w:lineRule="auto"/>
              <w:jc w:val="right"/>
              <w:rPr>
                <w:b/>
                <w:noProof/>
                <w:sz w:val="20"/>
              </w:rPr>
            </w:pPr>
          </w:p>
        </w:tc>
        <w:tc>
          <w:tcPr>
            <w:tcW w:w="1777" w:type="dxa"/>
            <w:tcBorders>
              <w:top w:val="single" w:sz="4" w:space="0" w:color="auto"/>
              <w:left w:val="single" w:sz="4" w:space="0" w:color="auto"/>
              <w:bottom w:val="single" w:sz="4" w:space="0" w:color="auto"/>
              <w:right w:val="single" w:sz="4" w:space="0" w:color="auto"/>
            </w:tcBorders>
            <w:vAlign w:val="center"/>
          </w:tcPr>
          <w:p w14:paraId="52050294" w14:textId="77777777" w:rsidR="00B84533" w:rsidRDefault="00B84533">
            <w:pPr>
              <w:spacing w:before="20" w:after="20" w:line="276" w:lineRule="auto"/>
              <w:jc w:val="right"/>
              <w:rPr>
                <w:b/>
                <w:noProof/>
                <w:sz w:val="20"/>
              </w:rPr>
            </w:pPr>
          </w:p>
        </w:tc>
      </w:tr>
    </w:tbl>
    <w:p w14:paraId="3F6FF311" w14:textId="77777777" w:rsidR="00B84533" w:rsidRDefault="00B84533" w:rsidP="00B84533">
      <w:pPr>
        <w:jc w:val="right"/>
        <w:rPr>
          <w:noProof/>
          <w:sz w:val="20"/>
        </w:rPr>
      </w:pPr>
      <w:r>
        <w:rPr>
          <w:noProof/>
          <w:sz w:val="20"/>
        </w:rPr>
        <w:t>EUR million (to three decimal places)</w:t>
      </w:r>
    </w:p>
    <w:tbl>
      <w:tblPr>
        <w:tblpPr w:leftFromText="180" w:rightFromText="180" w:vertAnchor="text" w:tblpX="-25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1341"/>
        <w:gridCol w:w="1304"/>
      </w:tblGrid>
      <w:tr w:rsidR="00B84533" w14:paraId="33C1F8D7" w14:textId="77777777" w:rsidTr="00E144CB">
        <w:tc>
          <w:tcPr>
            <w:tcW w:w="3960" w:type="dxa"/>
            <w:tcBorders>
              <w:top w:val="nil"/>
              <w:left w:val="nil"/>
              <w:bottom w:val="single" w:sz="4" w:space="0" w:color="auto"/>
              <w:right w:val="nil"/>
            </w:tcBorders>
            <w:vAlign w:val="center"/>
          </w:tcPr>
          <w:p w14:paraId="44CCBB1A" w14:textId="77777777" w:rsidR="00B84533" w:rsidRDefault="00B84533" w:rsidP="00E144CB">
            <w:pPr>
              <w:spacing w:line="276" w:lineRule="auto"/>
              <w:jc w:val="center"/>
              <w:rPr>
                <w:noProof/>
              </w:rPr>
            </w:pPr>
          </w:p>
        </w:tc>
        <w:tc>
          <w:tcPr>
            <w:tcW w:w="1560" w:type="dxa"/>
            <w:tcBorders>
              <w:top w:val="nil"/>
              <w:left w:val="nil"/>
              <w:bottom w:val="single" w:sz="4" w:space="0" w:color="auto"/>
              <w:right w:val="nil"/>
            </w:tcBorders>
          </w:tcPr>
          <w:p w14:paraId="7D32ABCF" w14:textId="77777777" w:rsidR="00B84533" w:rsidRDefault="00B84533" w:rsidP="00E144CB">
            <w:pPr>
              <w:spacing w:line="276" w:lineRule="auto"/>
              <w:rPr>
                <w:noProof/>
                <w:sz w:val="20"/>
              </w:rPr>
            </w:pPr>
          </w:p>
        </w:tc>
        <w:tc>
          <w:tcPr>
            <w:tcW w:w="534" w:type="dxa"/>
            <w:tcBorders>
              <w:top w:val="nil"/>
              <w:left w:val="nil"/>
              <w:bottom w:val="single" w:sz="4" w:space="0" w:color="auto"/>
              <w:right w:val="single" w:sz="4" w:space="0" w:color="auto"/>
            </w:tcBorders>
          </w:tcPr>
          <w:p w14:paraId="1BF61C76" w14:textId="77777777" w:rsidR="00B84533" w:rsidRDefault="00B84533" w:rsidP="00E144CB">
            <w:pPr>
              <w:spacing w:line="276" w:lineRule="auto"/>
              <w:jc w:val="center"/>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BAEA2DF" w14:textId="77777777" w:rsidR="00B84533" w:rsidRDefault="00B84533" w:rsidP="00E144CB">
            <w:pPr>
              <w:spacing w:line="276" w:lineRule="auto"/>
              <w:jc w:val="center"/>
              <w:rPr>
                <w:noProof/>
                <w:sz w:val="20"/>
              </w:rPr>
            </w:pPr>
            <w:r>
              <w:rPr>
                <w:noProof/>
                <w:sz w:val="20"/>
              </w:rPr>
              <w:t>Year</w:t>
            </w:r>
            <w:r>
              <w:rPr>
                <w:noProof/>
                <w:sz w:val="22"/>
              </w:rPr>
              <w:br/>
            </w:r>
            <w:r>
              <w:rPr>
                <w:b/>
                <w:noProof/>
                <w:sz w:val="20"/>
              </w:rPr>
              <w:t>2025</w:t>
            </w:r>
          </w:p>
        </w:tc>
        <w:tc>
          <w:tcPr>
            <w:tcW w:w="868" w:type="dxa"/>
            <w:tcBorders>
              <w:top w:val="single" w:sz="4" w:space="0" w:color="auto"/>
              <w:left w:val="single" w:sz="4" w:space="0" w:color="auto"/>
              <w:bottom w:val="single" w:sz="4" w:space="0" w:color="auto"/>
              <w:right w:val="single" w:sz="4" w:space="0" w:color="auto"/>
            </w:tcBorders>
            <w:vAlign w:val="center"/>
            <w:hideMark/>
          </w:tcPr>
          <w:p w14:paraId="05AB3436" w14:textId="77777777" w:rsidR="00B84533" w:rsidRDefault="00B84533" w:rsidP="00E144CB">
            <w:pPr>
              <w:spacing w:line="276" w:lineRule="auto"/>
              <w:jc w:val="center"/>
              <w:rPr>
                <w:noProof/>
                <w:sz w:val="20"/>
              </w:rPr>
            </w:pPr>
            <w:r>
              <w:rPr>
                <w:noProof/>
                <w:sz w:val="20"/>
              </w:rPr>
              <w:t>Year</w:t>
            </w:r>
            <w:r>
              <w:rPr>
                <w:noProof/>
                <w:sz w:val="22"/>
              </w:rPr>
              <w:br/>
            </w:r>
            <w:r>
              <w:rPr>
                <w:b/>
                <w:noProof/>
                <w:sz w:val="20"/>
              </w:rPr>
              <w:t>2026</w:t>
            </w:r>
          </w:p>
        </w:tc>
        <w:tc>
          <w:tcPr>
            <w:tcW w:w="868" w:type="dxa"/>
            <w:tcBorders>
              <w:top w:val="single" w:sz="4" w:space="0" w:color="auto"/>
              <w:left w:val="single" w:sz="4" w:space="0" w:color="auto"/>
              <w:bottom w:val="single" w:sz="4" w:space="0" w:color="auto"/>
              <w:right w:val="single" w:sz="4" w:space="0" w:color="auto"/>
            </w:tcBorders>
            <w:vAlign w:val="center"/>
            <w:hideMark/>
          </w:tcPr>
          <w:p w14:paraId="13FE9E03" w14:textId="77777777" w:rsidR="00B84533" w:rsidRDefault="00B84533" w:rsidP="00E144CB">
            <w:pPr>
              <w:spacing w:line="276" w:lineRule="auto"/>
              <w:jc w:val="center"/>
              <w:rPr>
                <w:noProof/>
                <w:sz w:val="20"/>
              </w:rPr>
            </w:pPr>
            <w:r>
              <w:rPr>
                <w:noProof/>
                <w:sz w:val="20"/>
              </w:rPr>
              <w:t>Year</w:t>
            </w:r>
            <w:r>
              <w:rPr>
                <w:noProof/>
                <w:sz w:val="22"/>
              </w:rPr>
              <w:br/>
            </w:r>
            <w:r>
              <w:rPr>
                <w:b/>
                <w:noProof/>
                <w:sz w:val="20"/>
              </w:rPr>
              <w:t>2027</w:t>
            </w:r>
          </w:p>
        </w:tc>
        <w:tc>
          <w:tcPr>
            <w:tcW w:w="1341" w:type="dxa"/>
            <w:tcBorders>
              <w:top w:val="single" w:sz="4" w:space="0" w:color="auto"/>
              <w:left w:val="single" w:sz="4" w:space="0" w:color="auto"/>
              <w:bottom w:val="single" w:sz="4" w:space="0" w:color="auto"/>
              <w:right w:val="single" w:sz="4" w:space="0" w:color="auto"/>
            </w:tcBorders>
            <w:hideMark/>
          </w:tcPr>
          <w:p w14:paraId="2A009AE1" w14:textId="77777777" w:rsidR="00B84533" w:rsidRDefault="00B84533" w:rsidP="00E144CB">
            <w:pPr>
              <w:spacing w:line="276" w:lineRule="auto"/>
              <w:jc w:val="center"/>
              <w:rPr>
                <w:noProof/>
                <w:sz w:val="20"/>
              </w:rPr>
            </w:pPr>
            <w:r>
              <w:rPr>
                <w:noProof/>
                <w:sz w:val="20"/>
              </w:rPr>
              <w:t>Year</w:t>
            </w:r>
            <w:r>
              <w:rPr>
                <w:noProof/>
                <w:sz w:val="22"/>
              </w:rPr>
              <w:br/>
            </w:r>
            <w:r>
              <w:rPr>
                <w:b/>
                <w:noProof/>
                <w:sz w:val="20"/>
              </w:rPr>
              <w:t>2028-2034</w:t>
            </w:r>
          </w:p>
        </w:tc>
        <w:tc>
          <w:tcPr>
            <w:tcW w:w="1304" w:type="dxa"/>
            <w:tcBorders>
              <w:top w:val="single" w:sz="4" w:space="0" w:color="auto"/>
              <w:left w:val="single" w:sz="4" w:space="0" w:color="auto"/>
              <w:bottom w:val="single" w:sz="4" w:space="0" w:color="auto"/>
              <w:right w:val="single" w:sz="4" w:space="0" w:color="auto"/>
            </w:tcBorders>
            <w:vAlign w:val="center"/>
            <w:hideMark/>
          </w:tcPr>
          <w:p w14:paraId="74426FA5" w14:textId="77777777" w:rsidR="00B84533" w:rsidRDefault="00B84533" w:rsidP="00E144CB">
            <w:pPr>
              <w:spacing w:line="276" w:lineRule="auto"/>
              <w:jc w:val="center"/>
              <w:rPr>
                <w:b/>
                <w:noProof/>
                <w:sz w:val="20"/>
              </w:rPr>
            </w:pPr>
            <w:r>
              <w:rPr>
                <w:b/>
                <w:noProof/>
                <w:sz w:val="20"/>
              </w:rPr>
              <w:t>TOTAL</w:t>
            </w:r>
          </w:p>
        </w:tc>
      </w:tr>
      <w:tr w:rsidR="00B84533" w14:paraId="78B7BD38" w14:textId="77777777" w:rsidTr="00E144CB">
        <w:tc>
          <w:tcPr>
            <w:tcW w:w="3960"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14:paraId="33741929" w14:textId="77777777" w:rsidR="00B84533" w:rsidRDefault="00B84533" w:rsidP="00E144CB">
            <w:pPr>
              <w:spacing w:line="276" w:lineRule="auto"/>
              <w:jc w:val="center"/>
              <w:rPr>
                <w:b/>
                <w:noProof/>
              </w:rPr>
            </w:pPr>
            <w:r>
              <w:rPr>
                <w:b/>
                <w:noProof/>
                <w:sz w:val="22"/>
              </w:rPr>
              <w:t xml:space="preserve">TOTAL appropriations </w:t>
            </w:r>
            <w:r>
              <w:rPr>
                <w:noProof/>
                <w:sz w:val="22"/>
              </w:rPr>
              <w:br/>
            </w:r>
            <w:r>
              <w:rPr>
                <w:b/>
                <w:noProof/>
                <w:sz w:val="22"/>
              </w:rPr>
              <w:t>under HEADINGS 1 to 7</w:t>
            </w:r>
            <w:r>
              <w:rPr>
                <w:noProof/>
                <w:sz w:val="22"/>
              </w:rPr>
              <w:br/>
              <w:t>of the multiannual financial framework</w:t>
            </w:r>
            <w:r>
              <w:rPr>
                <w:b/>
                <w:noProof/>
                <w:sz w:val="22"/>
              </w:rPr>
              <w:t xml:space="preserve"> </w:t>
            </w:r>
          </w:p>
        </w:tc>
        <w:tc>
          <w:tcPr>
            <w:tcW w:w="2094" w:type="dxa"/>
            <w:gridSpan w:val="2"/>
            <w:tcBorders>
              <w:top w:val="single" w:sz="4" w:space="0" w:color="auto"/>
              <w:left w:val="single" w:sz="4" w:space="0" w:color="auto"/>
              <w:bottom w:val="single" w:sz="4" w:space="0" w:color="auto"/>
              <w:right w:val="single" w:sz="4" w:space="0" w:color="auto"/>
            </w:tcBorders>
            <w:vAlign w:val="center"/>
            <w:hideMark/>
          </w:tcPr>
          <w:p w14:paraId="07F6178F" w14:textId="77777777" w:rsidR="00B84533" w:rsidRDefault="00B84533" w:rsidP="00E144CB">
            <w:pPr>
              <w:spacing w:line="276" w:lineRule="auto"/>
              <w:rPr>
                <w:noProof/>
                <w:sz w:val="14"/>
              </w:rPr>
            </w:pPr>
            <w:r>
              <w:rPr>
                <w:noProof/>
                <w:sz w:val="18"/>
              </w:rPr>
              <w:t>Commitments</w:t>
            </w:r>
          </w:p>
        </w:tc>
        <w:tc>
          <w:tcPr>
            <w:tcW w:w="868" w:type="dxa"/>
            <w:tcBorders>
              <w:top w:val="single" w:sz="4" w:space="0" w:color="auto"/>
              <w:left w:val="single" w:sz="4" w:space="0" w:color="auto"/>
              <w:bottom w:val="single" w:sz="4" w:space="0" w:color="auto"/>
              <w:right w:val="single" w:sz="4" w:space="0" w:color="auto"/>
            </w:tcBorders>
            <w:hideMark/>
          </w:tcPr>
          <w:p w14:paraId="06F27E60" w14:textId="5E77186D" w:rsidR="00B84533" w:rsidRDefault="00C87AF7" w:rsidP="00E144CB">
            <w:pPr>
              <w:spacing w:before="60" w:after="60" w:line="276" w:lineRule="auto"/>
              <w:jc w:val="right"/>
              <w:rPr>
                <w:noProof/>
                <w:sz w:val="20"/>
              </w:rPr>
            </w:pPr>
            <w:r>
              <w:rPr>
                <w:noProof/>
                <w:sz w:val="20"/>
                <w:szCs w:val="20"/>
              </w:rPr>
              <w:t>0.539</w:t>
            </w:r>
          </w:p>
        </w:tc>
        <w:tc>
          <w:tcPr>
            <w:tcW w:w="868" w:type="dxa"/>
            <w:tcBorders>
              <w:top w:val="single" w:sz="4" w:space="0" w:color="auto"/>
              <w:left w:val="single" w:sz="4" w:space="0" w:color="auto"/>
              <w:bottom w:val="single" w:sz="4" w:space="0" w:color="auto"/>
              <w:right w:val="single" w:sz="4" w:space="0" w:color="auto"/>
            </w:tcBorders>
            <w:hideMark/>
          </w:tcPr>
          <w:p w14:paraId="1FE6EFE9" w14:textId="77777777" w:rsidR="00B84533" w:rsidRDefault="00B84533" w:rsidP="00E144CB">
            <w:pPr>
              <w:spacing w:before="60" w:after="60" w:line="276" w:lineRule="auto"/>
              <w:jc w:val="right"/>
              <w:rPr>
                <w:noProof/>
                <w:sz w:val="20"/>
              </w:rPr>
            </w:pPr>
            <w:r>
              <w:rPr>
                <w:noProof/>
                <w:sz w:val="20"/>
                <w:szCs w:val="20"/>
              </w:rPr>
              <w:t>1.383</w:t>
            </w:r>
          </w:p>
        </w:tc>
        <w:tc>
          <w:tcPr>
            <w:tcW w:w="868" w:type="dxa"/>
            <w:tcBorders>
              <w:top w:val="single" w:sz="4" w:space="0" w:color="auto"/>
              <w:left w:val="single" w:sz="4" w:space="0" w:color="auto"/>
              <w:bottom w:val="single" w:sz="4" w:space="0" w:color="auto"/>
              <w:right w:val="single" w:sz="4" w:space="0" w:color="auto"/>
            </w:tcBorders>
            <w:hideMark/>
          </w:tcPr>
          <w:p w14:paraId="798E789C" w14:textId="77777777" w:rsidR="00B84533" w:rsidRDefault="00B84533" w:rsidP="00E144CB">
            <w:pPr>
              <w:spacing w:before="60" w:after="60" w:line="276" w:lineRule="auto"/>
              <w:jc w:val="right"/>
              <w:rPr>
                <w:noProof/>
                <w:sz w:val="20"/>
              </w:rPr>
            </w:pPr>
            <w:r>
              <w:rPr>
                <w:noProof/>
                <w:sz w:val="20"/>
                <w:szCs w:val="20"/>
              </w:rPr>
              <w:t>1.608</w:t>
            </w:r>
          </w:p>
        </w:tc>
        <w:tc>
          <w:tcPr>
            <w:tcW w:w="1341" w:type="dxa"/>
            <w:tcBorders>
              <w:top w:val="single" w:sz="4" w:space="0" w:color="auto"/>
              <w:left w:val="single" w:sz="4" w:space="0" w:color="auto"/>
              <w:bottom w:val="single" w:sz="4" w:space="0" w:color="auto"/>
              <w:right w:val="single" w:sz="4" w:space="0" w:color="auto"/>
            </w:tcBorders>
            <w:hideMark/>
          </w:tcPr>
          <w:p w14:paraId="69B5F700" w14:textId="77777777" w:rsidR="00B84533" w:rsidRDefault="00B84533" w:rsidP="00E144CB">
            <w:pPr>
              <w:spacing w:before="60" w:after="60" w:line="276" w:lineRule="auto"/>
              <w:jc w:val="right"/>
              <w:rPr>
                <w:noProof/>
                <w:sz w:val="20"/>
              </w:rPr>
            </w:pPr>
            <w:r>
              <w:rPr>
                <w:noProof/>
                <w:sz w:val="20"/>
                <w:szCs w:val="20"/>
              </w:rPr>
              <w:t>6.806</w:t>
            </w:r>
          </w:p>
        </w:tc>
        <w:tc>
          <w:tcPr>
            <w:tcW w:w="1304" w:type="dxa"/>
            <w:tcBorders>
              <w:top w:val="single" w:sz="4" w:space="0" w:color="auto"/>
              <w:left w:val="single" w:sz="4" w:space="0" w:color="auto"/>
              <w:bottom w:val="single" w:sz="4" w:space="0" w:color="auto"/>
              <w:right w:val="single" w:sz="4" w:space="0" w:color="auto"/>
            </w:tcBorders>
            <w:hideMark/>
          </w:tcPr>
          <w:p w14:paraId="04D19E6F" w14:textId="6C946102" w:rsidR="00B84533" w:rsidRDefault="00C87AF7" w:rsidP="00E144CB">
            <w:pPr>
              <w:spacing w:before="60" w:after="60" w:line="276" w:lineRule="auto"/>
              <w:jc w:val="right"/>
              <w:rPr>
                <w:b/>
                <w:noProof/>
                <w:sz w:val="20"/>
              </w:rPr>
            </w:pPr>
            <w:r w:rsidRPr="00C87AF7">
              <w:rPr>
                <w:b/>
                <w:noProof/>
                <w:sz w:val="20"/>
              </w:rPr>
              <w:t>10.336</w:t>
            </w:r>
          </w:p>
        </w:tc>
      </w:tr>
      <w:tr w:rsidR="00B84533" w14:paraId="474BA6AA" w14:textId="77777777" w:rsidTr="00E144CB">
        <w:tc>
          <w:tcPr>
            <w:tcW w:w="3960" w:type="dxa"/>
            <w:vMerge/>
            <w:tcBorders>
              <w:top w:val="single" w:sz="4" w:space="0" w:color="auto"/>
              <w:left w:val="single" w:sz="4" w:space="0" w:color="auto"/>
              <w:bottom w:val="single" w:sz="4" w:space="0" w:color="auto"/>
              <w:right w:val="single" w:sz="4" w:space="0" w:color="auto"/>
            </w:tcBorders>
            <w:vAlign w:val="center"/>
            <w:hideMark/>
          </w:tcPr>
          <w:p w14:paraId="3BE316B0" w14:textId="77777777" w:rsidR="00B84533" w:rsidRDefault="00B84533" w:rsidP="00E144CB">
            <w:pPr>
              <w:spacing w:before="0" w:after="0" w:line="276" w:lineRule="auto"/>
              <w:jc w:val="left"/>
              <w:rPr>
                <w:b/>
                <w:noProof/>
              </w:rPr>
            </w:pPr>
          </w:p>
        </w:tc>
        <w:tc>
          <w:tcPr>
            <w:tcW w:w="2094" w:type="dxa"/>
            <w:gridSpan w:val="2"/>
            <w:tcBorders>
              <w:top w:val="single" w:sz="4" w:space="0" w:color="auto"/>
              <w:left w:val="single" w:sz="4" w:space="0" w:color="auto"/>
              <w:bottom w:val="single" w:sz="4" w:space="0" w:color="auto"/>
              <w:right w:val="single" w:sz="4" w:space="0" w:color="auto"/>
            </w:tcBorders>
            <w:vAlign w:val="center"/>
            <w:hideMark/>
          </w:tcPr>
          <w:p w14:paraId="11EA35D5" w14:textId="77777777" w:rsidR="00B84533" w:rsidRDefault="00B84533" w:rsidP="00E144CB">
            <w:pPr>
              <w:spacing w:line="276" w:lineRule="auto"/>
              <w:rPr>
                <w:noProof/>
                <w:sz w:val="14"/>
              </w:rPr>
            </w:pPr>
            <w:r>
              <w:rPr>
                <w:noProof/>
                <w:sz w:val="18"/>
              </w:rPr>
              <w:t>Payments</w:t>
            </w:r>
          </w:p>
        </w:tc>
        <w:tc>
          <w:tcPr>
            <w:tcW w:w="868" w:type="dxa"/>
            <w:tcBorders>
              <w:top w:val="single" w:sz="4" w:space="0" w:color="auto"/>
              <w:left w:val="single" w:sz="4" w:space="0" w:color="auto"/>
              <w:bottom w:val="single" w:sz="4" w:space="0" w:color="auto"/>
              <w:right w:val="single" w:sz="4" w:space="0" w:color="auto"/>
            </w:tcBorders>
            <w:hideMark/>
          </w:tcPr>
          <w:p w14:paraId="611FE253" w14:textId="0ADDF90F" w:rsidR="00B84533" w:rsidRDefault="00C87AF7" w:rsidP="00E144CB">
            <w:pPr>
              <w:spacing w:before="60" w:after="60" w:line="276" w:lineRule="auto"/>
              <w:jc w:val="right"/>
              <w:rPr>
                <w:noProof/>
                <w:sz w:val="20"/>
              </w:rPr>
            </w:pPr>
            <w:r>
              <w:rPr>
                <w:noProof/>
                <w:sz w:val="20"/>
                <w:szCs w:val="20"/>
              </w:rPr>
              <w:t>0.539</w:t>
            </w:r>
          </w:p>
        </w:tc>
        <w:tc>
          <w:tcPr>
            <w:tcW w:w="868" w:type="dxa"/>
            <w:tcBorders>
              <w:top w:val="single" w:sz="4" w:space="0" w:color="auto"/>
              <w:left w:val="single" w:sz="4" w:space="0" w:color="auto"/>
              <w:bottom w:val="single" w:sz="4" w:space="0" w:color="auto"/>
              <w:right w:val="single" w:sz="4" w:space="0" w:color="auto"/>
            </w:tcBorders>
            <w:hideMark/>
          </w:tcPr>
          <w:p w14:paraId="1F3A81F7" w14:textId="77777777" w:rsidR="00B84533" w:rsidRDefault="00B84533" w:rsidP="00E144CB">
            <w:pPr>
              <w:spacing w:before="60" w:after="60" w:line="276" w:lineRule="auto"/>
              <w:jc w:val="right"/>
              <w:rPr>
                <w:noProof/>
                <w:sz w:val="20"/>
              </w:rPr>
            </w:pPr>
            <w:r>
              <w:rPr>
                <w:noProof/>
                <w:sz w:val="20"/>
                <w:szCs w:val="20"/>
              </w:rPr>
              <w:t>1.383</w:t>
            </w:r>
          </w:p>
        </w:tc>
        <w:tc>
          <w:tcPr>
            <w:tcW w:w="868" w:type="dxa"/>
            <w:tcBorders>
              <w:top w:val="single" w:sz="4" w:space="0" w:color="auto"/>
              <w:left w:val="single" w:sz="4" w:space="0" w:color="auto"/>
              <w:bottom w:val="single" w:sz="4" w:space="0" w:color="auto"/>
              <w:right w:val="single" w:sz="4" w:space="0" w:color="auto"/>
            </w:tcBorders>
            <w:hideMark/>
          </w:tcPr>
          <w:p w14:paraId="2298A538" w14:textId="77777777" w:rsidR="00B84533" w:rsidRDefault="00B84533" w:rsidP="00E144CB">
            <w:pPr>
              <w:spacing w:before="60" w:after="60" w:line="276" w:lineRule="auto"/>
              <w:jc w:val="right"/>
              <w:rPr>
                <w:noProof/>
                <w:sz w:val="20"/>
              </w:rPr>
            </w:pPr>
            <w:r>
              <w:rPr>
                <w:noProof/>
                <w:sz w:val="20"/>
                <w:szCs w:val="20"/>
              </w:rPr>
              <w:t>1.608</w:t>
            </w:r>
          </w:p>
        </w:tc>
        <w:tc>
          <w:tcPr>
            <w:tcW w:w="1341" w:type="dxa"/>
            <w:tcBorders>
              <w:top w:val="single" w:sz="4" w:space="0" w:color="auto"/>
              <w:left w:val="single" w:sz="4" w:space="0" w:color="auto"/>
              <w:bottom w:val="single" w:sz="4" w:space="0" w:color="auto"/>
              <w:right w:val="single" w:sz="4" w:space="0" w:color="auto"/>
            </w:tcBorders>
            <w:hideMark/>
          </w:tcPr>
          <w:p w14:paraId="55070991" w14:textId="77777777" w:rsidR="00B84533" w:rsidRDefault="00B84533" w:rsidP="00E144CB">
            <w:pPr>
              <w:spacing w:before="60" w:after="60" w:line="276" w:lineRule="auto"/>
              <w:jc w:val="right"/>
              <w:rPr>
                <w:noProof/>
                <w:sz w:val="20"/>
              </w:rPr>
            </w:pPr>
            <w:r>
              <w:rPr>
                <w:noProof/>
                <w:sz w:val="20"/>
                <w:szCs w:val="20"/>
              </w:rPr>
              <w:t>6.806</w:t>
            </w:r>
          </w:p>
        </w:tc>
        <w:tc>
          <w:tcPr>
            <w:tcW w:w="1304" w:type="dxa"/>
            <w:tcBorders>
              <w:top w:val="single" w:sz="4" w:space="0" w:color="auto"/>
              <w:left w:val="single" w:sz="4" w:space="0" w:color="auto"/>
              <w:bottom w:val="single" w:sz="4" w:space="0" w:color="auto"/>
              <w:right w:val="single" w:sz="4" w:space="0" w:color="auto"/>
            </w:tcBorders>
            <w:hideMark/>
          </w:tcPr>
          <w:p w14:paraId="0A06F0AC" w14:textId="43FC5796" w:rsidR="00B84533" w:rsidRDefault="00C87AF7" w:rsidP="00E144CB">
            <w:pPr>
              <w:spacing w:before="60" w:after="60" w:line="276" w:lineRule="auto"/>
              <w:jc w:val="right"/>
              <w:rPr>
                <w:b/>
                <w:noProof/>
                <w:sz w:val="20"/>
              </w:rPr>
            </w:pPr>
            <w:r>
              <w:rPr>
                <w:b/>
                <w:noProof/>
                <w:sz w:val="20"/>
                <w:szCs w:val="20"/>
              </w:rPr>
              <w:t>10.336</w:t>
            </w:r>
          </w:p>
        </w:tc>
      </w:tr>
    </w:tbl>
    <w:p w14:paraId="3C4599BB" w14:textId="6D42DF68" w:rsidR="00B84533" w:rsidRDefault="00B84533" w:rsidP="00B84533">
      <w:pPr>
        <w:spacing w:before="0" w:after="0"/>
        <w:jc w:val="left"/>
        <w:rPr>
          <w:noProof/>
        </w:rPr>
      </w:pPr>
    </w:p>
    <w:p w14:paraId="39818E1F" w14:textId="77834AE8" w:rsidR="00E144CB" w:rsidRDefault="00E144CB" w:rsidP="00B84533">
      <w:pPr>
        <w:spacing w:before="0" w:after="0"/>
        <w:jc w:val="left"/>
        <w:rPr>
          <w:noProof/>
        </w:rPr>
      </w:pPr>
    </w:p>
    <w:p w14:paraId="02DD94F4" w14:textId="3AEBB62A" w:rsidR="00E144CB" w:rsidRDefault="00E144CB" w:rsidP="00B84533">
      <w:pPr>
        <w:spacing w:before="0" w:after="0"/>
        <w:jc w:val="left"/>
        <w:rPr>
          <w:noProof/>
        </w:rPr>
      </w:pPr>
    </w:p>
    <w:p w14:paraId="7FB83B87" w14:textId="3EEBA4BF" w:rsidR="00E144CB" w:rsidRDefault="00E144CB" w:rsidP="00B84533">
      <w:pPr>
        <w:spacing w:before="0" w:after="0"/>
        <w:jc w:val="left"/>
        <w:rPr>
          <w:noProof/>
        </w:rPr>
      </w:pPr>
    </w:p>
    <w:p w14:paraId="711BFE76" w14:textId="3B23DFCB" w:rsidR="00E144CB" w:rsidRDefault="00E144CB" w:rsidP="00B84533">
      <w:pPr>
        <w:spacing w:before="0" w:after="0"/>
        <w:jc w:val="left"/>
        <w:rPr>
          <w:noProof/>
        </w:rPr>
      </w:pPr>
    </w:p>
    <w:p w14:paraId="6A4D34F4" w14:textId="1E143548" w:rsidR="00E144CB" w:rsidRDefault="00E144CB" w:rsidP="00B84533">
      <w:pPr>
        <w:spacing w:before="0" w:after="0"/>
        <w:jc w:val="left"/>
        <w:rPr>
          <w:noProof/>
        </w:rPr>
      </w:pPr>
    </w:p>
    <w:p w14:paraId="084CBB90" w14:textId="0D777651" w:rsidR="00E144CB" w:rsidRDefault="00E144CB" w:rsidP="00B84533">
      <w:pPr>
        <w:spacing w:before="0" w:after="0"/>
        <w:jc w:val="left"/>
        <w:rPr>
          <w:noProof/>
        </w:rPr>
      </w:pPr>
    </w:p>
    <w:p w14:paraId="3B02C769" w14:textId="1118B5A2" w:rsidR="00E144CB" w:rsidRDefault="00E144CB" w:rsidP="00B84533">
      <w:pPr>
        <w:spacing w:before="0" w:after="0"/>
        <w:jc w:val="left"/>
        <w:rPr>
          <w:noProof/>
        </w:rPr>
      </w:pPr>
    </w:p>
    <w:p w14:paraId="7BFCB52E" w14:textId="132BE8DF" w:rsidR="00E144CB" w:rsidRDefault="00E144CB" w:rsidP="00B84533">
      <w:pPr>
        <w:spacing w:before="0" w:after="0"/>
        <w:jc w:val="left"/>
        <w:rPr>
          <w:noProof/>
        </w:rPr>
      </w:pPr>
    </w:p>
    <w:p w14:paraId="16916A77" w14:textId="602A4AD6" w:rsidR="00E144CB" w:rsidRPr="00E144CB" w:rsidRDefault="00E144CB" w:rsidP="00B84533">
      <w:pPr>
        <w:spacing w:before="0" w:after="0"/>
        <w:jc w:val="left"/>
        <w:rPr>
          <w:b/>
          <w:noProof/>
        </w:rPr>
        <w:sectPr w:rsidR="00E144CB" w:rsidRPr="00E144CB" w:rsidSect="00132179">
          <w:headerReference w:type="default" r:id="rId15"/>
          <w:footerReference w:type="default" r:id="rId16"/>
          <w:headerReference w:type="first" r:id="rId17"/>
          <w:footerReference w:type="first" r:id="rId18"/>
          <w:pgSz w:w="15840" w:h="12240" w:orient="landscape"/>
          <w:pgMar w:top="1134" w:right="1077" w:bottom="902" w:left="1247" w:header="709" w:footer="510" w:gutter="0"/>
          <w:cols w:space="720"/>
          <w:docGrid w:linePitch="326"/>
        </w:sectPr>
      </w:pPr>
      <w:r w:rsidRPr="00E144CB">
        <w:rPr>
          <w:b/>
          <w:noProof/>
        </w:rPr>
        <w:t xml:space="preserve">The budget impact beyond the current MFF is an indicative overview, without prejudice to the future MFF Agreement. </w:t>
      </w:r>
    </w:p>
    <w:p w14:paraId="552769D5" w14:textId="77777777" w:rsidR="00B84533" w:rsidRDefault="00B84533" w:rsidP="00B84533">
      <w:pPr>
        <w:pStyle w:val="ManualHeading3"/>
        <w:rPr>
          <w:bCs/>
          <w:noProof/>
          <w:szCs w:val="24"/>
        </w:rPr>
      </w:pPr>
      <w:bookmarkStart w:id="57" w:name="_Toc514938687"/>
      <w:bookmarkStart w:id="58" w:name="_Toc520485446"/>
      <w:r>
        <w:rPr>
          <w:noProof/>
        </w:rPr>
        <w:t>3.2.2.</w:t>
      </w:r>
      <w:r>
        <w:rPr>
          <w:noProof/>
        </w:rPr>
        <w:tab/>
        <w:t>Estimated impact on EMSA’s appropriations</w:t>
      </w:r>
      <w:bookmarkEnd w:id="57"/>
      <w:bookmarkEnd w:id="58"/>
      <w:r>
        <w:rPr>
          <w:noProof/>
        </w:rPr>
        <w:t xml:space="preserve"> </w:t>
      </w:r>
    </w:p>
    <w:p w14:paraId="6413F47B" w14:textId="77777777" w:rsidR="00B84533" w:rsidRDefault="00B84533" w:rsidP="00B84533">
      <w:pPr>
        <w:pStyle w:val="ListDash1"/>
        <w:rPr>
          <w:noProof/>
        </w:rPr>
      </w:pPr>
      <w:r>
        <w:rPr>
          <w:noProof/>
        </w:rPr>
        <w:sym w:font="Wingdings" w:char="F0FE"/>
      </w:r>
      <w:r>
        <w:rPr>
          <w:noProof/>
        </w:rPr>
        <w:tab/>
        <w:t xml:space="preserve">The proposal/initiative does not require the use of operational appropriations </w:t>
      </w:r>
    </w:p>
    <w:p w14:paraId="6C97064C" w14:textId="77777777" w:rsidR="00B84533" w:rsidRDefault="00B84533" w:rsidP="00B84533">
      <w:pPr>
        <w:pStyle w:val="ListDash1"/>
        <w:rPr>
          <w:noProof/>
        </w:rPr>
      </w:pPr>
      <w:r>
        <w:rPr>
          <w:noProof/>
        </w:rPr>
        <w:sym w:font="Wingdings" w:char="F0A8"/>
      </w:r>
      <w:r>
        <w:rPr>
          <w:noProof/>
        </w:rPr>
        <w:tab/>
        <w:t>The proposal/initiative requires the use of operational appropriations, as explained below:</w:t>
      </w:r>
    </w:p>
    <w:p w14:paraId="78D975DC" w14:textId="77777777" w:rsidR="00B84533" w:rsidRDefault="00B84533" w:rsidP="00B84533">
      <w:pPr>
        <w:jc w:val="right"/>
        <w:rPr>
          <w:noProof/>
          <w:sz w:val="20"/>
        </w:rPr>
      </w:pPr>
      <w:r>
        <w:rPr>
          <w:noProof/>
          <w:sz w:val="20"/>
        </w:rPr>
        <w:t>Amounts in 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B84533" w14:paraId="335E5497" w14:textId="77777777" w:rsidTr="00B84533">
        <w:trPr>
          <w:jc w:val="center"/>
        </w:trPr>
        <w:tc>
          <w:tcPr>
            <w:tcW w:w="1423" w:type="dxa"/>
            <w:vMerge w:val="restart"/>
            <w:tcBorders>
              <w:top w:val="single" w:sz="4" w:space="0" w:color="auto"/>
              <w:left w:val="single" w:sz="4" w:space="0" w:color="auto"/>
              <w:bottom w:val="single" w:sz="4" w:space="0" w:color="auto"/>
              <w:right w:val="single" w:sz="4" w:space="0" w:color="auto"/>
            </w:tcBorders>
            <w:vAlign w:val="center"/>
          </w:tcPr>
          <w:p w14:paraId="498B7A9F" w14:textId="77777777" w:rsidR="00B84533" w:rsidRDefault="00B84533">
            <w:pPr>
              <w:spacing w:line="276" w:lineRule="auto"/>
              <w:ind w:right="-29"/>
              <w:jc w:val="center"/>
              <w:rPr>
                <w:b/>
                <w:noProof/>
                <w:sz w:val="18"/>
              </w:rPr>
            </w:pPr>
            <w:r>
              <w:rPr>
                <w:b/>
                <w:noProof/>
                <w:sz w:val="18"/>
              </w:rPr>
              <w:t xml:space="preserve">Indicate objectives and outputs </w:t>
            </w:r>
          </w:p>
          <w:p w14:paraId="06EC0FCA" w14:textId="77777777" w:rsidR="00B84533" w:rsidRDefault="00B84533">
            <w:pPr>
              <w:spacing w:line="276" w:lineRule="auto"/>
              <w:ind w:right="-29"/>
              <w:jc w:val="center"/>
              <w:rPr>
                <w:b/>
                <w:noProof/>
                <w:sz w:val="18"/>
              </w:rPr>
            </w:pPr>
          </w:p>
          <w:p w14:paraId="29266CAF" w14:textId="77777777" w:rsidR="00B84533" w:rsidRDefault="00B84533">
            <w:pPr>
              <w:spacing w:line="276" w:lineRule="auto"/>
              <w:ind w:right="-29"/>
              <w:jc w:val="center"/>
              <w:rPr>
                <w:noProof/>
                <w:sz w:val="18"/>
              </w:rPr>
            </w:pPr>
            <w:r>
              <w:rPr>
                <w:noProof/>
                <w:sz w:val="18"/>
              </w:rPr>
              <w:sym w:font="Wingdings" w:char="F0F2"/>
            </w:r>
          </w:p>
        </w:tc>
        <w:tc>
          <w:tcPr>
            <w:tcW w:w="720" w:type="dxa"/>
            <w:tcBorders>
              <w:top w:val="single" w:sz="4" w:space="0" w:color="auto"/>
              <w:left w:val="single" w:sz="4" w:space="0" w:color="auto"/>
              <w:bottom w:val="single" w:sz="4" w:space="0" w:color="auto"/>
              <w:right w:val="single" w:sz="4" w:space="0" w:color="auto"/>
            </w:tcBorders>
            <w:vAlign w:val="center"/>
          </w:tcPr>
          <w:p w14:paraId="4224472C" w14:textId="77777777" w:rsidR="00B84533" w:rsidRDefault="00B84533">
            <w:pPr>
              <w:spacing w:line="276" w:lineRule="auto"/>
              <w:ind w:right="-29"/>
              <w:jc w:val="center"/>
              <w:rPr>
                <w:noProof/>
                <w:sz w:val="18"/>
              </w:rPr>
            </w:pPr>
          </w:p>
        </w:tc>
        <w:tc>
          <w:tcPr>
            <w:tcW w:w="701" w:type="dxa"/>
            <w:tcBorders>
              <w:top w:val="single" w:sz="4" w:space="0" w:color="auto"/>
              <w:left w:val="single" w:sz="4" w:space="0" w:color="auto"/>
              <w:bottom w:val="single" w:sz="4" w:space="0" w:color="auto"/>
              <w:right w:val="single" w:sz="4" w:space="0" w:color="auto"/>
            </w:tcBorders>
            <w:vAlign w:val="center"/>
          </w:tcPr>
          <w:p w14:paraId="04CB3569" w14:textId="77777777" w:rsidR="00B84533" w:rsidRDefault="00B84533">
            <w:pPr>
              <w:spacing w:line="276" w:lineRule="auto"/>
              <w:ind w:right="-29"/>
              <w:jc w:val="center"/>
              <w:rPr>
                <w:noProof/>
                <w:sz w:val="18"/>
              </w:rPr>
            </w:pPr>
          </w:p>
        </w:tc>
        <w:tc>
          <w:tcPr>
            <w:tcW w:w="1224" w:type="dxa"/>
            <w:gridSpan w:val="2"/>
            <w:tcBorders>
              <w:top w:val="single" w:sz="4" w:space="0" w:color="auto"/>
              <w:left w:val="nil"/>
              <w:bottom w:val="single" w:sz="4" w:space="0" w:color="auto"/>
              <w:right w:val="single" w:sz="4" w:space="0" w:color="auto"/>
            </w:tcBorders>
            <w:vAlign w:val="center"/>
            <w:hideMark/>
          </w:tcPr>
          <w:p w14:paraId="02CCA922" w14:textId="77777777" w:rsidR="00B84533" w:rsidRDefault="00B84533">
            <w:pPr>
              <w:spacing w:line="276" w:lineRule="auto"/>
              <w:ind w:right="-29"/>
              <w:jc w:val="center"/>
              <w:rPr>
                <w:noProof/>
                <w:sz w:val="18"/>
              </w:rPr>
            </w:pPr>
            <w:r>
              <w:rPr>
                <w:noProof/>
                <w:sz w:val="18"/>
              </w:rPr>
              <w:t>Year</w:t>
            </w:r>
            <w:r>
              <w:rPr>
                <w:noProof/>
                <w:sz w:val="22"/>
              </w:rPr>
              <w:br/>
            </w:r>
            <w:r>
              <w:rPr>
                <w:b/>
                <w:noProof/>
                <w:sz w:val="18"/>
              </w:rPr>
              <w:t>N</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0081225F" w14:textId="77777777" w:rsidR="00B84533" w:rsidRDefault="00B84533">
            <w:pPr>
              <w:spacing w:line="276" w:lineRule="auto"/>
              <w:ind w:right="-29"/>
              <w:jc w:val="center"/>
              <w:rPr>
                <w:noProof/>
                <w:sz w:val="18"/>
              </w:rPr>
            </w:pPr>
            <w:r>
              <w:rPr>
                <w:noProof/>
                <w:sz w:val="18"/>
              </w:rPr>
              <w:t>Year</w:t>
            </w:r>
            <w:r>
              <w:rPr>
                <w:noProof/>
                <w:sz w:val="22"/>
              </w:rPr>
              <w:br/>
            </w:r>
            <w:r>
              <w:rPr>
                <w:b/>
                <w:noProof/>
                <w:sz w:val="18"/>
              </w:rPr>
              <w:t>N+1</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75103FA6" w14:textId="77777777" w:rsidR="00B84533" w:rsidRDefault="00B84533">
            <w:pPr>
              <w:spacing w:line="276" w:lineRule="auto"/>
              <w:ind w:right="-29"/>
              <w:jc w:val="center"/>
              <w:rPr>
                <w:noProof/>
                <w:sz w:val="18"/>
              </w:rPr>
            </w:pPr>
            <w:r>
              <w:rPr>
                <w:noProof/>
                <w:sz w:val="18"/>
              </w:rPr>
              <w:t>Year</w:t>
            </w:r>
            <w:r>
              <w:rPr>
                <w:noProof/>
                <w:sz w:val="22"/>
              </w:rPr>
              <w:br/>
            </w:r>
            <w:r>
              <w:rPr>
                <w:b/>
                <w:noProof/>
                <w:sz w:val="18"/>
              </w:rPr>
              <w:t>N+2</w:t>
            </w:r>
          </w:p>
        </w:tc>
        <w:tc>
          <w:tcPr>
            <w:tcW w:w="1620" w:type="dxa"/>
            <w:gridSpan w:val="3"/>
            <w:tcBorders>
              <w:top w:val="single" w:sz="4" w:space="0" w:color="auto"/>
              <w:left w:val="single" w:sz="4" w:space="0" w:color="auto"/>
              <w:bottom w:val="single" w:sz="4" w:space="0" w:color="auto"/>
              <w:right w:val="single" w:sz="4" w:space="0" w:color="auto"/>
            </w:tcBorders>
            <w:vAlign w:val="center"/>
            <w:hideMark/>
          </w:tcPr>
          <w:p w14:paraId="0B66A96E" w14:textId="77777777" w:rsidR="00B84533" w:rsidRDefault="00B84533">
            <w:pPr>
              <w:spacing w:line="276" w:lineRule="auto"/>
              <w:ind w:right="-29"/>
              <w:jc w:val="center"/>
              <w:rPr>
                <w:noProof/>
                <w:sz w:val="18"/>
              </w:rPr>
            </w:pPr>
            <w:r>
              <w:rPr>
                <w:noProof/>
                <w:sz w:val="18"/>
              </w:rPr>
              <w:t>Year</w:t>
            </w:r>
            <w:r>
              <w:rPr>
                <w:noProof/>
                <w:sz w:val="22"/>
              </w:rPr>
              <w:br/>
            </w:r>
            <w:r>
              <w:rPr>
                <w:b/>
                <w:noProof/>
                <w:sz w:val="18"/>
              </w:rPr>
              <w:t>N+3</w:t>
            </w:r>
          </w:p>
        </w:tc>
        <w:tc>
          <w:tcPr>
            <w:tcW w:w="3600" w:type="dxa"/>
            <w:gridSpan w:val="6"/>
            <w:tcBorders>
              <w:top w:val="single" w:sz="4" w:space="0" w:color="auto"/>
              <w:left w:val="single" w:sz="4" w:space="0" w:color="auto"/>
              <w:bottom w:val="single" w:sz="4" w:space="0" w:color="auto"/>
              <w:right w:val="single" w:sz="4" w:space="0" w:color="auto"/>
            </w:tcBorders>
            <w:vAlign w:val="center"/>
            <w:hideMark/>
          </w:tcPr>
          <w:p w14:paraId="7C7E976E" w14:textId="77777777" w:rsidR="00B84533" w:rsidRDefault="00B84533">
            <w:pPr>
              <w:spacing w:line="276" w:lineRule="auto"/>
              <w:jc w:val="center"/>
              <w:rPr>
                <w:b/>
                <w:noProof/>
                <w:sz w:val="18"/>
              </w:rPr>
            </w:pPr>
            <w:r>
              <w:rPr>
                <w:noProof/>
                <w:sz w:val="18"/>
              </w:rPr>
              <w:t>Enter as many years as necessary to show the duration of the impact (see point 1.6)</w:t>
            </w:r>
          </w:p>
        </w:tc>
        <w:tc>
          <w:tcPr>
            <w:tcW w:w="1620" w:type="dxa"/>
            <w:gridSpan w:val="2"/>
            <w:tcBorders>
              <w:top w:val="single" w:sz="4" w:space="0" w:color="auto"/>
              <w:left w:val="nil"/>
              <w:bottom w:val="nil"/>
              <w:right w:val="single" w:sz="4" w:space="0" w:color="auto"/>
            </w:tcBorders>
            <w:vAlign w:val="center"/>
            <w:hideMark/>
          </w:tcPr>
          <w:p w14:paraId="1F845930" w14:textId="77777777" w:rsidR="00B84533" w:rsidRDefault="00B84533">
            <w:pPr>
              <w:spacing w:line="276" w:lineRule="auto"/>
              <w:ind w:right="-29"/>
              <w:jc w:val="center"/>
              <w:rPr>
                <w:noProof/>
                <w:sz w:val="18"/>
              </w:rPr>
            </w:pPr>
            <w:r>
              <w:rPr>
                <w:b/>
                <w:noProof/>
                <w:sz w:val="18"/>
              </w:rPr>
              <w:t>TOTAL</w:t>
            </w:r>
          </w:p>
        </w:tc>
      </w:tr>
      <w:tr w:rsidR="00B84533" w14:paraId="3E40B55B" w14:textId="77777777" w:rsidTr="00B84533">
        <w:trP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4DFE9A4" w14:textId="77777777" w:rsidR="00B84533" w:rsidRDefault="00B84533">
            <w:pPr>
              <w:spacing w:before="0" w:after="0" w:line="276" w:lineRule="auto"/>
              <w:jc w:val="left"/>
              <w:rPr>
                <w:noProof/>
                <w:sz w:val="18"/>
              </w:rPr>
            </w:pPr>
          </w:p>
        </w:tc>
        <w:tc>
          <w:tcPr>
            <w:tcW w:w="12185" w:type="dxa"/>
            <w:gridSpan w:val="19"/>
            <w:tcBorders>
              <w:top w:val="single" w:sz="4" w:space="0" w:color="auto"/>
              <w:left w:val="single" w:sz="4" w:space="0" w:color="auto"/>
              <w:bottom w:val="single" w:sz="4" w:space="0" w:color="auto"/>
              <w:right w:val="single" w:sz="4" w:space="0" w:color="auto"/>
            </w:tcBorders>
            <w:vAlign w:val="center"/>
            <w:hideMark/>
          </w:tcPr>
          <w:p w14:paraId="5D1308AD" w14:textId="77777777" w:rsidR="00B84533" w:rsidRDefault="00B84533">
            <w:pPr>
              <w:spacing w:before="60" w:after="60" w:line="276" w:lineRule="auto"/>
              <w:ind w:right="-29"/>
              <w:jc w:val="center"/>
              <w:rPr>
                <w:noProof/>
                <w:sz w:val="18"/>
              </w:rPr>
            </w:pPr>
            <w:r>
              <w:rPr>
                <w:b/>
                <w:noProof/>
                <w:sz w:val="18"/>
              </w:rPr>
              <w:t>OUTPUTS</w:t>
            </w:r>
          </w:p>
        </w:tc>
      </w:tr>
      <w:tr w:rsidR="00B84533" w14:paraId="05C95ECA" w14:textId="77777777" w:rsidTr="00B84533">
        <w:trPr>
          <w:cantSplit/>
          <w:trHeight w:val="1134"/>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37A3C19" w14:textId="77777777" w:rsidR="00B84533" w:rsidRDefault="00B84533">
            <w:pPr>
              <w:spacing w:before="0" w:after="0" w:line="276" w:lineRule="auto"/>
              <w:jc w:val="left"/>
              <w:rPr>
                <w:noProof/>
                <w:sz w:val="18"/>
              </w:rPr>
            </w:pPr>
          </w:p>
        </w:tc>
        <w:tc>
          <w:tcPr>
            <w:tcW w:w="720" w:type="dxa"/>
            <w:tcBorders>
              <w:top w:val="single" w:sz="4" w:space="0" w:color="auto"/>
              <w:left w:val="single" w:sz="4" w:space="0" w:color="auto"/>
              <w:bottom w:val="single" w:sz="4" w:space="0" w:color="auto"/>
              <w:right w:val="single" w:sz="4" w:space="0" w:color="auto"/>
            </w:tcBorders>
            <w:vAlign w:val="center"/>
            <w:hideMark/>
          </w:tcPr>
          <w:p w14:paraId="13607555" w14:textId="77777777" w:rsidR="00B84533" w:rsidRDefault="00B84533">
            <w:pPr>
              <w:spacing w:line="276" w:lineRule="auto"/>
              <w:jc w:val="center"/>
              <w:rPr>
                <w:noProof/>
                <w:sz w:val="18"/>
              </w:rPr>
            </w:pPr>
            <w:r>
              <w:rPr>
                <w:noProof/>
                <w:sz w:val="18"/>
              </w:rPr>
              <w:t>Type</w:t>
            </w:r>
            <w:r>
              <w:rPr>
                <w:rStyle w:val="FootnoteReference"/>
                <w:noProof/>
                <w:sz w:val="18"/>
              </w:rPr>
              <w:footnoteReference w:id="43"/>
            </w:r>
          </w:p>
        </w:tc>
        <w:tc>
          <w:tcPr>
            <w:tcW w:w="701" w:type="dxa"/>
            <w:tcBorders>
              <w:top w:val="single" w:sz="4" w:space="0" w:color="auto"/>
              <w:left w:val="single" w:sz="4" w:space="0" w:color="auto"/>
              <w:bottom w:val="single" w:sz="4" w:space="0" w:color="auto"/>
              <w:right w:val="single" w:sz="4" w:space="0" w:color="auto"/>
            </w:tcBorders>
            <w:vAlign w:val="center"/>
            <w:hideMark/>
          </w:tcPr>
          <w:p w14:paraId="76820715" w14:textId="77777777" w:rsidR="00B84533" w:rsidRDefault="00B84533">
            <w:pPr>
              <w:spacing w:line="276" w:lineRule="auto"/>
              <w:jc w:val="center"/>
              <w:rPr>
                <w:noProof/>
              </w:rPr>
            </w:pPr>
            <w:r>
              <w:rPr>
                <w:noProof/>
                <w:sz w:val="18"/>
              </w:rPr>
              <w:t>Average cost</w:t>
            </w:r>
          </w:p>
        </w:tc>
        <w:tc>
          <w:tcPr>
            <w:tcW w:w="504" w:type="dxa"/>
            <w:tcBorders>
              <w:top w:val="single" w:sz="4" w:space="0" w:color="auto"/>
              <w:left w:val="nil"/>
              <w:bottom w:val="single" w:sz="4" w:space="0" w:color="auto"/>
              <w:right w:val="dashSmallGap" w:sz="4" w:space="0" w:color="auto"/>
            </w:tcBorders>
            <w:shd w:val="pct10" w:color="auto" w:fill="auto"/>
            <w:textDirection w:val="btLr"/>
            <w:vAlign w:val="center"/>
            <w:hideMark/>
          </w:tcPr>
          <w:p w14:paraId="75569C39" w14:textId="77777777" w:rsidR="00B84533" w:rsidRDefault="00B84533">
            <w:pPr>
              <w:spacing w:line="276" w:lineRule="auto"/>
              <w:ind w:left="113" w:right="113"/>
              <w:jc w:val="center"/>
              <w:rPr>
                <w:noProof/>
              </w:rPr>
            </w:pPr>
            <w:r>
              <w:rPr>
                <w:noProof/>
                <w:sz w:val="18"/>
              </w:rPr>
              <w:t>No</w:t>
            </w:r>
          </w:p>
        </w:tc>
        <w:tc>
          <w:tcPr>
            <w:tcW w:w="720" w:type="dxa"/>
            <w:tcBorders>
              <w:top w:val="single" w:sz="4" w:space="0" w:color="auto"/>
              <w:left w:val="dashSmallGap" w:sz="4" w:space="0" w:color="auto"/>
              <w:bottom w:val="single" w:sz="4" w:space="0" w:color="auto"/>
              <w:right w:val="single" w:sz="4" w:space="0" w:color="auto"/>
            </w:tcBorders>
            <w:shd w:val="pct10" w:color="auto" w:fill="auto"/>
            <w:vAlign w:val="center"/>
            <w:hideMark/>
          </w:tcPr>
          <w:p w14:paraId="16B4309E" w14:textId="77777777" w:rsidR="00B84533" w:rsidRDefault="00B84533">
            <w:pPr>
              <w:spacing w:line="276" w:lineRule="auto"/>
              <w:jc w:val="center"/>
              <w:rPr>
                <w:noProof/>
                <w:sz w:val="18"/>
              </w:rPr>
            </w:pPr>
            <w:r>
              <w:rPr>
                <w:noProof/>
                <w:sz w:val="18"/>
              </w:rPr>
              <w:t>Cost</w:t>
            </w:r>
          </w:p>
        </w:tc>
        <w:tc>
          <w:tcPr>
            <w:tcW w:w="540" w:type="dxa"/>
            <w:tcBorders>
              <w:top w:val="single" w:sz="4" w:space="0" w:color="auto"/>
              <w:left w:val="single" w:sz="4" w:space="0" w:color="auto"/>
              <w:bottom w:val="single" w:sz="4" w:space="0" w:color="auto"/>
              <w:right w:val="dashSmallGap" w:sz="4" w:space="0" w:color="auto"/>
            </w:tcBorders>
            <w:shd w:val="pct10" w:color="auto" w:fill="auto"/>
            <w:textDirection w:val="btLr"/>
            <w:vAlign w:val="center"/>
            <w:hideMark/>
          </w:tcPr>
          <w:p w14:paraId="19B9E542" w14:textId="77777777" w:rsidR="00B84533" w:rsidRDefault="00B84533">
            <w:pPr>
              <w:spacing w:line="276" w:lineRule="auto"/>
              <w:ind w:left="113" w:right="113"/>
              <w:jc w:val="center"/>
              <w:rPr>
                <w:noProof/>
              </w:rPr>
            </w:pPr>
            <w:r>
              <w:rPr>
                <w:noProof/>
                <w:sz w:val="18"/>
              </w:rPr>
              <w:t>No</w:t>
            </w:r>
          </w:p>
        </w:tc>
        <w:tc>
          <w:tcPr>
            <w:tcW w:w="720" w:type="dxa"/>
            <w:tcBorders>
              <w:top w:val="single" w:sz="4" w:space="0" w:color="auto"/>
              <w:left w:val="dashSmallGap" w:sz="4" w:space="0" w:color="auto"/>
              <w:bottom w:val="single" w:sz="4" w:space="0" w:color="auto"/>
              <w:right w:val="single" w:sz="4" w:space="0" w:color="auto"/>
            </w:tcBorders>
            <w:shd w:val="pct10" w:color="auto" w:fill="auto"/>
            <w:vAlign w:val="center"/>
            <w:hideMark/>
          </w:tcPr>
          <w:p w14:paraId="0B9CCFE0" w14:textId="77777777" w:rsidR="00B84533" w:rsidRDefault="00B84533">
            <w:pPr>
              <w:spacing w:line="276" w:lineRule="auto"/>
              <w:jc w:val="center"/>
              <w:rPr>
                <w:noProof/>
                <w:sz w:val="18"/>
              </w:rPr>
            </w:pPr>
            <w:r>
              <w:rPr>
                <w:noProof/>
                <w:sz w:val="18"/>
              </w:rPr>
              <w:t>Cost</w:t>
            </w:r>
          </w:p>
        </w:tc>
        <w:tc>
          <w:tcPr>
            <w:tcW w:w="720" w:type="dxa"/>
            <w:tcBorders>
              <w:top w:val="single" w:sz="4" w:space="0" w:color="auto"/>
              <w:left w:val="single" w:sz="4" w:space="0" w:color="auto"/>
              <w:bottom w:val="single" w:sz="4" w:space="0" w:color="auto"/>
              <w:right w:val="dashSmallGap" w:sz="4" w:space="0" w:color="auto"/>
            </w:tcBorders>
            <w:shd w:val="pct10" w:color="auto" w:fill="auto"/>
            <w:textDirection w:val="btLr"/>
            <w:vAlign w:val="center"/>
            <w:hideMark/>
          </w:tcPr>
          <w:p w14:paraId="19DF6F03" w14:textId="77777777" w:rsidR="00B84533" w:rsidRDefault="00B84533">
            <w:pPr>
              <w:spacing w:line="276" w:lineRule="auto"/>
              <w:ind w:left="113" w:right="113"/>
              <w:jc w:val="center"/>
              <w:rPr>
                <w:noProof/>
              </w:rPr>
            </w:pPr>
            <w:r>
              <w:rPr>
                <w:noProof/>
                <w:sz w:val="18"/>
              </w:rPr>
              <w:t>No</w:t>
            </w:r>
          </w:p>
        </w:tc>
        <w:tc>
          <w:tcPr>
            <w:tcW w:w="720" w:type="dxa"/>
            <w:tcBorders>
              <w:top w:val="single" w:sz="4" w:space="0" w:color="auto"/>
              <w:left w:val="dashSmallGap" w:sz="4" w:space="0" w:color="auto"/>
              <w:bottom w:val="single" w:sz="4" w:space="0" w:color="auto"/>
              <w:right w:val="single" w:sz="4" w:space="0" w:color="auto"/>
            </w:tcBorders>
            <w:shd w:val="pct10" w:color="auto" w:fill="auto"/>
            <w:vAlign w:val="center"/>
            <w:hideMark/>
          </w:tcPr>
          <w:p w14:paraId="2BB28721" w14:textId="77777777" w:rsidR="00B84533" w:rsidRDefault="00B84533">
            <w:pPr>
              <w:spacing w:line="276" w:lineRule="auto"/>
              <w:jc w:val="center"/>
              <w:rPr>
                <w:noProof/>
                <w:sz w:val="18"/>
              </w:rPr>
            </w:pPr>
            <w:r>
              <w:rPr>
                <w:noProof/>
                <w:sz w:val="18"/>
              </w:rPr>
              <w:t>Cost</w:t>
            </w:r>
          </w:p>
        </w:tc>
        <w:tc>
          <w:tcPr>
            <w:tcW w:w="900" w:type="dxa"/>
            <w:tcBorders>
              <w:top w:val="single" w:sz="4" w:space="0" w:color="auto"/>
              <w:left w:val="single" w:sz="4" w:space="0" w:color="auto"/>
              <w:bottom w:val="single" w:sz="4" w:space="0" w:color="auto"/>
              <w:right w:val="dashSmallGap" w:sz="4" w:space="0" w:color="auto"/>
            </w:tcBorders>
            <w:shd w:val="pct10" w:color="auto" w:fill="auto"/>
            <w:textDirection w:val="btLr"/>
            <w:vAlign w:val="center"/>
            <w:hideMark/>
          </w:tcPr>
          <w:p w14:paraId="7AF6C9F0" w14:textId="77777777" w:rsidR="00B84533" w:rsidRDefault="00B84533">
            <w:pPr>
              <w:spacing w:line="276" w:lineRule="auto"/>
              <w:ind w:left="113" w:right="113"/>
              <w:jc w:val="center"/>
              <w:rPr>
                <w:noProof/>
              </w:rPr>
            </w:pPr>
            <w:r>
              <w:rPr>
                <w:noProof/>
                <w:sz w:val="18"/>
              </w:rPr>
              <w:t>No</w:t>
            </w:r>
          </w:p>
        </w:tc>
        <w:tc>
          <w:tcPr>
            <w:tcW w:w="720" w:type="dxa"/>
            <w:gridSpan w:val="2"/>
            <w:tcBorders>
              <w:top w:val="single" w:sz="4" w:space="0" w:color="auto"/>
              <w:left w:val="dashSmallGap" w:sz="4" w:space="0" w:color="auto"/>
              <w:bottom w:val="single" w:sz="4" w:space="0" w:color="auto"/>
              <w:right w:val="single" w:sz="4" w:space="0" w:color="auto"/>
            </w:tcBorders>
            <w:shd w:val="pct10" w:color="auto" w:fill="auto"/>
            <w:vAlign w:val="center"/>
            <w:hideMark/>
          </w:tcPr>
          <w:p w14:paraId="68ADEAEE" w14:textId="77777777" w:rsidR="00B84533" w:rsidRDefault="00B84533">
            <w:pPr>
              <w:spacing w:line="276" w:lineRule="auto"/>
              <w:jc w:val="center"/>
              <w:rPr>
                <w:noProof/>
                <w:sz w:val="18"/>
              </w:rPr>
            </w:pPr>
            <w:r>
              <w:rPr>
                <w:noProof/>
                <w:sz w:val="18"/>
              </w:rPr>
              <w:t>Cost</w:t>
            </w:r>
          </w:p>
        </w:tc>
        <w:tc>
          <w:tcPr>
            <w:tcW w:w="540" w:type="dxa"/>
            <w:tcBorders>
              <w:top w:val="single" w:sz="4" w:space="0" w:color="auto"/>
              <w:left w:val="single" w:sz="4" w:space="0" w:color="auto"/>
              <w:bottom w:val="single" w:sz="4" w:space="0" w:color="auto"/>
              <w:right w:val="dashSmallGap" w:sz="4" w:space="0" w:color="auto"/>
            </w:tcBorders>
            <w:shd w:val="pct10" w:color="auto" w:fill="auto"/>
            <w:textDirection w:val="btLr"/>
            <w:vAlign w:val="center"/>
            <w:hideMark/>
          </w:tcPr>
          <w:p w14:paraId="731A9848" w14:textId="77777777" w:rsidR="00B84533" w:rsidRDefault="00B84533">
            <w:pPr>
              <w:spacing w:line="276" w:lineRule="auto"/>
              <w:ind w:left="113" w:right="113"/>
              <w:jc w:val="center"/>
              <w:rPr>
                <w:noProof/>
              </w:rPr>
            </w:pPr>
            <w:r>
              <w:rPr>
                <w:noProof/>
                <w:sz w:val="18"/>
              </w:rPr>
              <w:t>No</w:t>
            </w:r>
          </w:p>
        </w:tc>
        <w:tc>
          <w:tcPr>
            <w:tcW w:w="648" w:type="dxa"/>
            <w:tcBorders>
              <w:top w:val="single" w:sz="4" w:space="0" w:color="auto"/>
              <w:left w:val="dashSmallGap" w:sz="4" w:space="0" w:color="auto"/>
              <w:bottom w:val="single" w:sz="4" w:space="0" w:color="auto"/>
              <w:right w:val="single" w:sz="4" w:space="0" w:color="auto"/>
            </w:tcBorders>
            <w:shd w:val="pct10" w:color="auto" w:fill="auto"/>
            <w:vAlign w:val="center"/>
            <w:hideMark/>
          </w:tcPr>
          <w:p w14:paraId="5E50EA9B" w14:textId="77777777" w:rsidR="00B84533" w:rsidRDefault="00B84533">
            <w:pPr>
              <w:spacing w:line="276" w:lineRule="auto"/>
              <w:jc w:val="center"/>
              <w:rPr>
                <w:noProof/>
                <w:sz w:val="18"/>
              </w:rPr>
            </w:pPr>
            <w:r>
              <w:rPr>
                <w:noProof/>
                <w:sz w:val="18"/>
              </w:rPr>
              <w:t>Cost</w:t>
            </w:r>
          </w:p>
        </w:tc>
        <w:tc>
          <w:tcPr>
            <w:tcW w:w="432" w:type="dxa"/>
            <w:tcBorders>
              <w:top w:val="single" w:sz="4" w:space="0" w:color="auto"/>
              <w:left w:val="single" w:sz="4" w:space="0" w:color="auto"/>
              <w:bottom w:val="single" w:sz="4" w:space="0" w:color="auto"/>
              <w:right w:val="dashSmallGap" w:sz="4" w:space="0" w:color="auto"/>
            </w:tcBorders>
            <w:shd w:val="pct10" w:color="auto" w:fill="auto"/>
            <w:textDirection w:val="btLr"/>
            <w:vAlign w:val="center"/>
            <w:hideMark/>
          </w:tcPr>
          <w:p w14:paraId="61451E3D" w14:textId="77777777" w:rsidR="00B84533" w:rsidRDefault="00B84533">
            <w:pPr>
              <w:spacing w:line="276" w:lineRule="auto"/>
              <w:ind w:left="113" w:right="113"/>
              <w:jc w:val="center"/>
              <w:rPr>
                <w:noProof/>
              </w:rPr>
            </w:pPr>
            <w:r>
              <w:rPr>
                <w:noProof/>
                <w:sz w:val="18"/>
              </w:rPr>
              <w:t>No</w:t>
            </w:r>
          </w:p>
        </w:tc>
        <w:tc>
          <w:tcPr>
            <w:tcW w:w="720" w:type="dxa"/>
            <w:tcBorders>
              <w:top w:val="single" w:sz="4" w:space="0" w:color="auto"/>
              <w:left w:val="dashSmallGap" w:sz="4" w:space="0" w:color="auto"/>
              <w:bottom w:val="single" w:sz="4" w:space="0" w:color="auto"/>
              <w:right w:val="single" w:sz="4" w:space="0" w:color="auto"/>
            </w:tcBorders>
            <w:shd w:val="pct10" w:color="auto" w:fill="auto"/>
            <w:vAlign w:val="center"/>
            <w:hideMark/>
          </w:tcPr>
          <w:p w14:paraId="33A5F383" w14:textId="77777777" w:rsidR="00B84533" w:rsidRDefault="00B84533">
            <w:pPr>
              <w:spacing w:line="276" w:lineRule="auto"/>
              <w:jc w:val="center"/>
              <w:rPr>
                <w:noProof/>
                <w:sz w:val="18"/>
              </w:rPr>
            </w:pPr>
            <w:r>
              <w:rPr>
                <w:noProof/>
                <w:sz w:val="18"/>
              </w:rPr>
              <w:t>Cost</w:t>
            </w:r>
          </w:p>
        </w:tc>
        <w:tc>
          <w:tcPr>
            <w:tcW w:w="540" w:type="dxa"/>
            <w:tcBorders>
              <w:top w:val="single" w:sz="4" w:space="0" w:color="auto"/>
              <w:left w:val="single" w:sz="4" w:space="0" w:color="auto"/>
              <w:bottom w:val="single" w:sz="4" w:space="0" w:color="auto"/>
              <w:right w:val="dashSmallGap" w:sz="4" w:space="0" w:color="auto"/>
            </w:tcBorders>
            <w:shd w:val="pct10" w:color="auto" w:fill="auto"/>
            <w:textDirection w:val="btLr"/>
            <w:vAlign w:val="center"/>
            <w:hideMark/>
          </w:tcPr>
          <w:p w14:paraId="007BAAE8" w14:textId="77777777" w:rsidR="00B84533" w:rsidRDefault="00B84533">
            <w:pPr>
              <w:spacing w:line="276" w:lineRule="auto"/>
              <w:ind w:left="113" w:right="113"/>
              <w:jc w:val="center"/>
              <w:rPr>
                <w:noProof/>
              </w:rPr>
            </w:pPr>
            <w:r>
              <w:rPr>
                <w:noProof/>
                <w:sz w:val="18"/>
              </w:rPr>
              <w:t>No</w:t>
            </w:r>
          </w:p>
        </w:tc>
        <w:tc>
          <w:tcPr>
            <w:tcW w:w="720" w:type="dxa"/>
            <w:tcBorders>
              <w:top w:val="single" w:sz="4" w:space="0" w:color="auto"/>
              <w:left w:val="dashSmallGap" w:sz="4" w:space="0" w:color="auto"/>
              <w:bottom w:val="single" w:sz="4" w:space="0" w:color="auto"/>
              <w:right w:val="single" w:sz="4" w:space="0" w:color="auto"/>
            </w:tcBorders>
            <w:shd w:val="pct10" w:color="auto" w:fill="auto"/>
            <w:vAlign w:val="center"/>
            <w:hideMark/>
          </w:tcPr>
          <w:p w14:paraId="2358303E" w14:textId="77777777" w:rsidR="00B84533" w:rsidRDefault="00B84533">
            <w:pPr>
              <w:spacing w:line="276" w:lineRule="auto"/>
              <w:jc w:val="center"/>
              <w:rPr>
                <w:noProof/>
                <w:sz w:val="18"/>
              </w:rPr>
            </w:pPr>
            <w:r>
              <w:rPr>
                <w:noProof/>
                <w:sz w:val="18"/>
              </w:rPr>
              <w:t>Cost</w:t>
            </w:r>
          </w:p>
        </w:tc>
        <w:tc>
          <w:tcPr>
            <w:tcW w:w="720" w:type="dxa"/>
            <w:tcBorders>
              <w:top w:val="single" w:sz="4" w:space="0" w:color="auto"/>
              <w:left w:val="single" w:sz="4" w:space="0" w:color="auto"/>
              <w:bottom w:val="single" w:sz="4" w:space="0" w:color="auto"/>
              <w:right w:val="dashSmallGap" w:sz="4" w:space="0" w:color="auto"/>
            </w:tcBorders>
            <w:shd w:val="pct10" w:color="auto" w:fill="auto"/>
            <w:vAlign w:val="center"/>
            <w:hideMark/>
          </w:tcPr>
          <w:p w14:paraId="093F8994" w14:textId="77777777" w:rsidR="00B84533" w:rsidRDefault="00B84533">
            <w:pPr>
              <w:spacing w:line="276" w:lineRule="auto"/>
              <w:jc w:val="center"/>
              <w:rPr>
                <w:noProof/>
                <w:sz w:val="18"/>
              </w:rPr>
            </w:pPr>
            <w:r>
              <w:rPr>
                <w:noProof/>
                <w:sz w:val="18"/>
              </w:rPr>
              <w:t>Total No</w:t>
            </w:r>
          </w:p>
        </w:tc>
        <w:tc>
          <w:tcPr>
            <w:tcW w:w="900" w:type="dxa"/>
            <w:tcBorders>
              <w:top w:val="single" w:sz="4" w:space="0" w:color="auto"/>
              <w:left w:val="dashSmallGap" w:sz="4" w:space="0" w:color="auto"/>
              <w:bottom w:val="single" w:sz="4" w:space="0" w:color="auto"/>
              <w:right w:val="single" w:sz="4" w:space="0" w:color="auto"/>
            </w:tcBorders>
            <w:shd w:val="pct10" w:color="auto" w:fill="auto"/>
            <w:vAlign w:val="center"/>
            <w:hideMark/>
          </w:tcPr>
          <w:p w14:paraId="658DA394" w14:textId="77777777" w:rsidR="00B84533" w:rsidRDefault="00B84533">
            <w:pPr>
              <w:spacing w:line="276" w:lineRule="auto"/>
              <w:jc w:val="center"/>
              <w:rPr>
                <w:noProof/>
              </w:rPr>
            </w:pPr>
            <w:r>
              <w:rPr>
                <w:noProof/>
                <w:sz w:val="18"/>
              </w:rPr>
              <w:t>Total cost</w:t>
            </w:r>
          </w:p>
        </w:tc>
      </w:tr>
      <w:tr w:rsidR="00B84533" w14:paraId="2D5940E1" w14:textId="77777777" w:rsidTr="00B84533">
        <w:trPr>
          <w:jc w:val="center"/>
        </w:trPr>
        <w:tc>
          <w:tcPr>
            <w:tcW w:w="2844" w:type="dxa"/>
            <w:gridSpan w:val="3"/>
            <w:tcBorders>
              <w:top w:val="single" w:sz="4" w:space="0" w:color="auto"/>
              <w:left w:val="single" w:sz="4" w:space="0" w:color="auto"/>
              <w:bottom w:val="single" w:sz="4" w:space="0" w:color="auto"/>
              <w:right w:val="single" w:sz="4" w:space="0" w:color="auto"/>
            </w:tcBorders>
            <w:vAlign w:val="center"/>
            <w:hideMark/>
          </w:tcPr>
          <w:p w14:paraId="19462A7A" w14:textId="77777777" w:rsidR="00B84533" w:rsidRDefault="00B84533">
            <w:pPr>
              <w:spacing w:before="60" w:after="60" w:line="276" w:lineRule="auto"/>
              <w:ind w:right="-29"/>
              <w:jc w:val="center"/>
              <w:rPr>
                <w:noProof/>
                <w:sz w:val="18"/>
              </w:rPr>
            </w:pPr>
            <w:r>
              <w:rPr>
                <w:noProof/>
                <w:sz w:val="18"/>
              </w:rPr>
              <w:t>SPECIFIC OBJECTIVE No 1</w:t>
            </w:r>
            <w:r>
              <w:rPr>
                <w:rStyle w:val="FootnoteReference"/>
                <w:noProof/>
                <w:sz w:val="18"/>
              </w:rPr>
              <w:footnoteReference w:id="44"/>
            </w:r>
            <w:r>
              <w:rPr>
                <w:noProof/>
                <w:sz w:val="18"/>
              </w:rPr>
              <w:t>…</w:t>
            </w:r>
          </w:p>
        </w:tc>
        <w:tc>
          <w:tcPr>
            <w:tcW w:w="504" w:type="dxa"/>
            <w:tcBorders>
              <w:top w:val="nil"/>
              <w:left w:val="nil"/>
              <w:bottom w:val="nil"/>
              <w:right w:val="nil"/>
            </w:tcBorders>
          </w:tcPr>
          <w:p w14:paraId="33D83B8D" w14:textId="77777777" w:rsidR="00B84533" w:rsidRDefault="00B84533">
            <w:pPr>
              <w:spacing w:before="60" w:after="60" w:line="276" w:lineRule="auto"/>
              <w:ind w:right="-29"/>
              <w:jc w:val="center"/>
              <w:rPr>
                <w:noProof/>
                <w:sz w:val="18"/>
              </w:rPr>
            </w:pPr>
          </w:p>
        </w:tc>
        <w:tc>
          <w:tcPr>
            <w:tcW w:w="720" w:type="dxa"/>
            <w:tcBorders>
              <w:top w:val="nil"/>
              <w:left w:val="nil"/>
              <w:bottom w:val="nil"/>
              <w:right w:val="nil"/>
            </w:tcBorders>
          </w:tcPr>
          <w:p w14:paraId="097150AA" w14:textId="77777777" w:rsidR="00B84533" w:rsidRDefault="00B84533">
            <w:pPr>
              <w:spacing w:before="60" w:after="60" w:line="276" w:lineRule="auto"/>
              <w:ind w:right="-29"/>
              <w:jc w:val="center"/>
              <w:rPr>
                <w:noProof/>
                <w:sz w:val="18"/>
              </w:rPr>
            </w:pPr>
          </w:p>
        </w:tc>
        <w:tc>
          <w:tcPr>
            <w:tcW w:w="540" w:type="dxa"/>
            <w:tcBorders>
              <w:top w:val="nil"/>
              <w:left w:val="nil"/>
              <w:bottom w:val="nil"/>
              <w:right w:val="nil"/>
            </w:tcBorders>
          </w:tcPr>
          <w:p w14:paraId="5B304553" w14:textId="77777777" w:rsidR="00B84533" w:rsidRDefault="00B84533">
            <w:pPr>
              <w:spacing w:before="60" w:after="60" w:line="276" w:lineRule="auto"/>
              <w:ind w:right="-29"/>
              <w:jc w:val="center"/>
              <w:rPr>
                <w:noProof/>
                <w:sz w:val="18"/>
              </w:rPr>
            </w:pPr>
          </w:p>
        </w:tc>
        <w:tc>
          <w:tcPr>
            <w:tcW w:w="720" w:type="dxa"/>
            <w:tcBorders>
              <w:top w:val="nil"/>
              <w:left w:val="nil"/>
              <w:bottom w:val="nil"/>
              <w:right w:val="nil"/>
            </w:tcBorders>
          </w:tcPr>
          <w:p w14:paraId="65E06A80" w14:textId="77777777" w:rsidR="00B84533" w:rsidRDefault="00B84533">
            <w:pPr>
              <w:spacing w:before="60" w:after="60" w:line="276" w:lineRule="auto"/>
              <w:ind w:right="-29"/>
              <w:jc w:val="center"/>
              <w:rPr>
                <w:noProof/>
                <w:sz w:val="18"/>
              </w:rPr>
            </w:pPr>
          </w:p>
        </w:tc>
        <w:tc>
          <w:tcPr>
            <w:tcW w:w="720" w:type="dxa"/>
            <w:tcBorders>
              <w:top w:val="nil"/>
              <w:left w:val="nil"/>
              <w:bottom w:val="nil"/>
              <w:right w:val="nil"/>
            </w:tcBorders>
          </w:tcPr>
          <w:p w14:paraId="6D62992C" w14:textId="77777777" w:rsidR="00B84533" w:rsidRDefault="00B84533">
            <w:pPr>
              <w:spacing w:before="60" w:after="60" w:line="276" w:lineRule="auto"/>
              <w:ind w:right="-29"/>
              <w:jc w:val="center"/>
              <w:rPr>
                <w:noProof/>
                <w:sz w:val="18"/>
              </w:rPr>
            </w:pPr>
          </w:p>
        </w:tc>
        <w:tc>
          <w:tcPr>
            <w:tcW w:w="720" w:type="dxa"/>
            <w:tcBorders>
              <w:top w:val="nil"/>
              <w:left w:val="nil"/>
              <w:bottom w:val="nil"/>
              <w:right w:val="nil"/>
            </w:tcBorders>
          </w:tcPr>
          <w:p w14:paraId="7A9B23AB" w14:textId="77777777" w:rsidR="00B84533" w:rsidRDefault="00B84533">
            <w:pPr>
              <w:spacing w:before="60" w:after="60" w:line="276" w:lineRule="auto"/>
              <w:ind w:right="-29"/>
              <w:jc w:val="center"/>
              <w:rPr>
                <w:noProof/>
                <w:sz w:val="18"/>
              </w:rPr>
            </w:pPr>
          </w:p>
        </w:tc>
        <w:tc>
          <w:tcPr>
            <w:tcW w:w="900" w:type="dxa"/>
            <w:tcBorders>
              <w:top w:val="nil"/>
              <w:left w:val="nil"/>
              <w:bottom w:val="nil"/>
              <w:right w:val="nil"/>
            </w:tcBorders>
          </w:tcPr>
          <w:p w14:paraId="2CB44C89" w14:textId="77777777" w:rsidR="00B84533" w:rsidRDefault="00B84533">
            <w:pPr>
              <w:spacing w:before="60" w:after="60" w:line="276" w:lineRule="auto"/>
              <w:ind w:right="-29"/>
              <w:jc w:val="center"/>
              <w:rPr>
                <w:noProof/>
                <w:sz w:val="18"/>
              </w:rPr>
            </w:pPr>
          </w:p>
        </w:tc>
        <w:tc>
          <w:tcPr>
            <w:tcW w:w="720" w:type="dxa"/>
            <w:gridSpan w:val="2"/>
            <w:tcBorders>
              <w:top w:val="nil"/>
              <w:left w:val="nil"/>
              <w:bottom w:val="nil"/>
              <w:right w:val="nil"/>
            </w:tcBorders>
          </w:tcPr>
          <w:p w14:paraId="1BE8EF86" w14:textId="77777777" w:rsidR="00B84533" w:rsidRDefault="00B84533">
            <w:pPr>
              <w:spacing w:before="60" w:after="60" w:line="276" w:lineRule="auto"/>
              <w:ind w:right="-29"/>
              <w:jc w:val="center"/>
              <w:rPr>
                <w:noProof/>
                <w:sz w:val="18"/>
              </w:rPr>
            </w:pPr>
          </w:p>
        </w:tc>
        <w:tc>
          <w:tcPr>
            <w:tcW w:w="540" w:type="dxa"/>
            <w:tcBorders>
              <w:top w:val="nil"/>
              <w:left w:val="nil"/>
              <w:bottom w:val="nil"/>
              <w:right w:val="nil"/>
            </w:tcBorders>
          </w:tcPr>
          <w:p w14:paraId="5239B3A8" w14:textId="77777777" w:rsidR="00B84533" w:rsidRDefault="00B84533">
            <w:pPr>
              <w:spacing w:before="60" w:after="60" w:line="276" w:lineRule="auto"/>
              <w:ind w:right="-29"/>
              <w:jc w:val="center"/>
              <w:rPr>
                <w:noProof/>
                <w:sz w:val="18"/>
              </w:rPr>
            </w:pPr>
          </w:p>
        </w:tc>
        <w:tc>
          <w:tcPr>
            <w:tcW w:w="648" w:type="dxa"/>
            <w:tcBorders>
              <w:top w:val="nil"/>
              <w:left w:val="nil"/>
              <w:bottom w:val="nil"/>
              <w:right w:val="nil"/>
            </w:tcBorders>
          </w:tcPr>
          <w:p w14:paraId="0AAE14EB" w14:textId="77777777" w:rsidR="00B84533" w:rsidRDefault="00B84533">
            <w:pPr>
              <w:spacing w:before="60" w:after="60" w:line="276" w:lineRule="auto"/>
              <w:ind w:right="-29"/>
              <w:jc w:val="center"/>
              <w:rPr>
                <w:noProof/>
                <w:sz w:val="18"/>
              </w:rPr>
            </w:pPr>
          </w:p>
        </w:tc>
        <w:tc>
          <w:tcPr>
            <w:tcW w:w="432" w:type="dxa"/>
            <w:tcBorders>
              <w:top w:val="nil"/>
              <w:left w:val="nil"/>
              <w:bottom w:val="nil"/>
              <w:right w:val="nil"/>
            </w:tcBorders>
          </w:tcPr>
          <w:p w14:paraId="53652987" w14:textId="77777777" w:rsidR="00B84533" w:rsidRDefault="00B84533">
            <w:pPr>
              <w:spacing w:before="60" w:after="60" w:line="276" w:lineRule="auto"/>
              <w:ind w:right="-29"/>
              <w:jc w:val="center"/>
              <w:rPr>
                <w:noProof/>
                <w:sz w:val="18"/>
              </w:rPr>
            </w:pPr>
          </w:p>
        </w:tc>
        <w:tc>
          <w:tcPr>
            <w:tcW w:w="720" w:type="dxa"/>
            <w:tcBorders>
              <w:top w:val="nil"/>
              <w:left w:val="nil"/>
              <w:bottom w:val="nil"/>
              <w:right w:val="nil"/>
            </w:tcBorders>
          </w:tcPr>
          <w:p w14:paraId="6AF6F5AF" w14:textId="77777777" w:rsidR="00B84533" w:rsidRDefault="00B84533">
            <w:pPr>
              <w:spacing w:before="60" w:after="60" w:line="276" w:lineRule="auto"/>
              <w:ind w:right="-29"/>
              <w:jc w:val="center"/>
              <w:rPr>
                <w:noProof/>
                <w:sz w:val="18"/>
              </w:rPr>
            </w:pPr>
          </w:p>
        </w:tc>
        <w:tc>
          <w:tcPr>
            <w:tcW w:w="540" w:type="dxa"/>
            <w:tcBorders>
              <w:top w:val="nil"/>
              <w:left w:val="nil"/>
              <w:bottom w:val="nil"/>
              <w:right w:val="nil"/>
            </w:tcBorders>
          </w:tcPr>
          <w:p w14:paraId="1F3C2C05" w14:textId="77777777" w:rsidR="00B84533" w:rsidRDefault="00B84533">
            <w:pPr>
              <w:spacing w:before="60" w:after="60" w:line="276" w:lineRule="auto"/>
              <w:ind w:right="-29"/>
              <w:jc w:val="center"/>
              <w:rPr>
                <w:noProof/>
                <w:sz w:val="18"/>
              </w:rPr>
            </w:pPr>
          </w:p>
        </w:tc>
        <w:tc>
          <w:tcPr>
            <w:tcW w:w="720" w:type="dxa"/>
            <w:tcBorders>
              <w:top w:val="nil"/>
              <w:left w:val="nil"/>
              <w:bottom w:val="nil"/>
              <w:right w:val="nil"/>
            </w:tcBorders>
          </w:tcPr>
          <w:p w14:paraId="62716F97" w14:textId="77777777" w:rsidR="00B84533" w:rsidRDefault="00B84533">
            <w:pPr>
              <w:spacing w:before="60" w:after="60" w:line="276" w:lineRule="auto"/>
              <w:ind w:right="-29"/>
              <w:jc w:val="center"/>
              <w:rPr>
                <w:noProof/>
                <w:sz w:val="18"/>
              </w:rPr>
            </w:pPr>
          </w:p>
        </w:tc>
        <w:tc>
          <w:tcPr>
            <w:tcW w:w="720" w:type="dxa"/>
            <w:tcBorders>
              <w:top w:val="nil"/>
              <w:left w:val="nil"/>
              <w:bottom w:val="nil"/>
              <w:right w:val="nil"/>
            </w:tcBorders>
          </w:tcPr>
          <w:p w14:paraId="34D2E167" w14:textId="77777777" w:rsidR="00B84533" w:rsidRDefault="00B84533">
            <w:pPr>
              <w:spacing w:before="60" w:after="60" w:line="276" w:lineRule="auto"/>
              <w:ind w:right="-29"/>
              <w:jc w:val="center"/>
              <w:rPr>
                <w:noProof/>
                <w:sz w:val="18"/>
              </w:rPr>
            </w:pPr>
          </w:p>
        </w:tc>
        <w:tc>
          <w:tcPr>
            <w:tcW w:w="900" w:type="dxa"/>
            <w:tcBorders>
              <w:top w:val="nil"/>
              <w:left w:val="nil"/>
              <w:bottom w:val="nil"/>
              <w:right w:val="nil"/>
            </w:tcBorders>
          </w:tcPr>
          <w:p w14:paraId="191DF553" w14:textId="77777777" w:rsidR="00B84533" w:rsidRDefault="00B84533">
            <w:pPr>
              <w:spacing w:before="60" w:after="60" w:line="276" w:lineRule="auto"/>
              <w:ind w:right="-29"/>
              <w:jc w:val="center"/>
              <w:rPr>
                <w:noProof/>
                <w:sz w:val="18"/>
              </w:rPr>
            </w:pPr>
          </w:p>
        </w:tc>
      </w:tr>
      <w:tr w:rsidR="00B84533" w14:paraId="209D4E2D" w14:textId="77777777" w:rsidTr="00B84533">
        <w:trPr>
          <w:trHeight w:hRule="exact" w:val="369"/>
          <w:jc w:val="center"/>
        </w:trPr>
        <w:tc>
          <w:tcPr>
            <w:tcW w:w="1423" w:type="dxa"/>
            <w:tcBorders>
              <w:top w:val="single" w:sz="4" w:space="0" w:color="auto"/>
              <w:left w:val="single" w:sz="4" w:space="0" w:color="auto"/>
              <w:bottom w:val="single" w:sz="4" w:space="0" w:color="auto"/>
              <w:right w:val="single" w:sz="4" w:space="0" w:color="auto"/>
            </w:tcBorders>
            <w:hideMark/>
          </w:tcPr>
          <w:p w14:paraId="541AB567" w14:textId="77777777" w:rsidR="00B84533" w:rsidRDefault="00B84533">
            <w:pPr>
              <w:spacing w:line="276" w:lineRule="auto"/>
              <w:ind w:right="-29"/>
              <w:jc w:val="center"/>
              <w:rPr>
                <w:noProof/>
                <w:sz w:val="18"/>
              </w:rPr>
            </w:pPr>
            <w:r>
              <w:rPr>
                <w:noProof/>
                <w:sz w:val="18"/>
              </w:rPr>
              <w:t>- Output</w:t>
            </w:r>
          </w:p>
        </w:tc>
        <w:tc>
          <w:tcPr>
            <w:tcW w:w="720" w:type="dxa"/>
            <w:tcBorders>
              <w:top w:val="single" w:sz="4" w:space="0" w:color="auto"/>
              <w:left w:val="single" w:sz="4" w:space="0" w:color="auto"/>
              <w:bottom w:val="single" w:sz="4" w:space="0" w:color="auto"/>
              <w:right w:val="single" w:sz="4" w:space="0" w:color="auto"/>
            </w:tcBorders>
          </w:tcPr>
          <w:p w14:paraId="1FAE1D11" w14:textId="77777777" w:rsidR="00B84533" w:rsidRDefault="00B84533">
            <w:pPr>
              <w:spacing w:line="276" w:lineRule="auto"/>
              <w:ind w:right="-29"/>
              <w:jc w:val="center"/>
              <w:rPr>
                <w:noProof/>
                <w:sz w:val="18"/>
              </w:rPr>
            </w:pPr>
          </w:p>
        </w:tc>
        <w:tc>
          <w:tcPr>
            <w:tcW w:w="701" w:type="dxa"/>
            <w:tcBorders>
              <w:top w:val="single" w:sz="4" w:space="0" w:color="auto"/>
              <w:left w:val="single" w:sz="4" w:space="0" w:color="auto"/>
              <w:bottom w:val="single" w:sz="4" w:space="0" w:color="auto"/>
              <w:right w:val="single" w:sz="4" w:space="0" w:color="auto"/>
            </w:tcBorders>
          </w:tcPr>
          <w:p w14:paraId="759DD72F" w14:textId="77777777" w:rsidR="00B84533" w:rsidRDefault="00B84533">
            <w:pPr>
              <w:spacing w:line="276" w:lineRule="auto"/>
              <w:ind w:right="-29"/>
              <w:jc w:val="center"/>
              <w:rPr>
                <w:noProof/>
                <w:sz w:val="18"/>
              </w:rPr>
            </w:pPr>
          </w:p>
        </w:tc>
        <w:tc>
          <w:tcPr>
            <w:tcW w:w="504" w:type="dxa"/>
            <w:tcBorders>
              <w:top w:val="single" w:sz="4" w:space="0" w:color="auto"/>
              <w:left w:val="single" w:sz="4" w:space="0" w:color="auto"/>
              <w:bottom w:val="single" w:sz="4" w:space="0" w:color="auto"/>
              <w:right w:val="dashSmallGap" w:sz="4" w:space="0" w:color="auto"/>
            </w:tcBorders>
          </w:tcPr>
          <w:p w14:paraId="43552740" w14:textId="77777777" w:rsidR="00B84533" w:rsidRDefault="00B84533">
            <w:pPr>
              <w:spacing w:line="276" w:lineRule="auto"/>
              <w:ind w:right="-29"/>
              <w:jc w:val="center"/>
              <w:rPr>
                <w:noProof/>
                <w:sz w:val="18"/>
              </w:rPr>
            </w:pPr>
          </w:p>
        </w:tc>
        <w:tc>
          <w:tcPr>
            <w:tcW w:w="720" w:type="dxa"/>
            <w:tcBorders>
              <w:top w:val="single" w:sz="4" w:space="0" w:color="auto"/>
              <w:left w:val="dashSmallGap" w:sz="4" w:space="0" w:color="auto"/>
              <w:bottom w:val="single" w:sz="4" w:space="0" w:color="auto"/>
              <w:right w:val="single" w:sz="4" w:space="0" w:color="auto"/>
            </w:tcBorders>
          </w:tcPr>
          <w:p w14:paraId="34CFA1C9" w14:textId="77777777" w:rsidR="00B84533" w:rsidRDefault="00B84533">
            <w:pPr>
              <w:spacing w:line="276" w:lineRule="auto"/>
              <w:ind w:right="-29"/>
              <w:jc w:val="center"/>
              <w:rPr>
                <w:noProof/>
                <w:sz w:val="18"/>
              </w:rPr>
            </w:pPr>
          </w:p>
        </w:tc>
        <w:tc>
          <w:tcPr>
            <w:tcW w:w="540" w:type="dxa"/>
            <w:tcBorders>
              <w:top w:val="single" w:sz="4" w:space="0" w:color="auto"/>
              <w:left w:val="single" w:sz="4" w:space="0" w:color="auto"/>
              <w:bottom w:val="single" w:sz="4" w:space="0" w:color="auto"/>
              <w:right w:val="dashSmallGap" w:sz="4" w:space="0" w:color="auto"/>
            </w:tcBorders>
          </w:tcPr>
          <w:p w14:paraId="1C7E6633" w14:textId="77777777" w:rsidR="00B84533" w:rsidRDefault="00B84533">
            <w:pPr>
              <w:spacing w:line="276" w:lineRule="auto"/>
              <w:ind w:right="-29"/>
              <w:jc w:val="center"/>
              <w:rPr>
                <w:noProof/>
                <w:sz w:val="18"/>
              </w:rPr>
            </w:pPr>
          </w:p>
        </w:tc>
        <w:tc>
          <w:tcPr>
            <w:tcW w:w="720" w:type="dxa"/>
            <w:tcBorders>
              <w:top w:val="single" w:sz="4" w:space="0" w:color="auto"/>
              <w:left w:val="dashSmallGap" w:sz="4" w:space="0" w:color="auto"/>
              <w:bottom w:val="single" w:sz="4" w:space="0" w:color="auto"/>
              <w:right w:val="single" w:sz="4" w:space="0" w:color="auto"/>
            </w:tcBorders>
          </w:tcPr>
          <w:p w14:paraId="382385A0" w14:textId="77777777" w:rsidR="00B84533" w:rsidRDefault="00B84533">
            <w:pPr>
              <w:spacing w:line="276" w:lineRule="auto"/>
              <w:ind w:right="-29"/>
              <w:jc w:val="center"/>
              <w:rPr>
                <w:noProof/>
                <w:sz w:val="18"/>
              </w:rPr>
            </w:pPr>
          </w:p>
        </w:tc>
        <w:tc>
          <w:tcPr>
            <w:tcW w:w="720" w:type="dxa"/>
            <w:tcBorders>
              <w:top w:val="single" w:sz="4" w:space="0" w:color="auto"/>
              <w:left w:val="single" w:sz="4" w:space="0" w:color="auto"/>
              <w:bottom w:val="single" w:sz="4" w:space="0" w:color="auto"/>
              <w:right w:val="dashSmallGap" w:sz="4" w:space="0" w:color="auto"/>
            </w:tcBorders>
          </w:tcPr>
          <w:p w14:paraId="45CA0F76" w14:textId="77777777" w:rsidR="00B84533" w:rsidRDefault="00B84533">
            <w:pPr>
              <w:spacing w:line="276" w:lineRule="auto"/>
              <w:ind w:right="-29"/>
              <w:jc w:val="center"/>
              <w:rPr>
                <w:noProof/>
                <w:sz w:val="18"/>
              </w:rPr>
            </w:pPr>
          </w:p>
        </w:tc>
        <w:tc>
          <w:tcPr>
            <w:tcW w:w="720" w:type="dxa"/>
            <w:tcBorders>
              <w:top w:val="single" w:sz="4" w:space="0" w:color="auto"/>
              <w:left w:val="dashSmallGap" w:sz="4" w:space="0" w:color="auto"/>
              <w:bottom w:val="single" w:sz="4" w:space="0" w:color="auto"/>
              <w:right w:val="single" w:sz="4" w:space="0" w:color="auto"/>
            </w:tcBorders>
          </w:tcPr>
          <w:p w14:paraId="73BFEE84" w14:textId="77777777" w:rsidR="00B84533" w:rsidRDefault="00B84533">
            <w:pPr>
              <w:spacing w:line="276" w:lineRule="auto"/>
              <w:ind w:right="-29"/>
              <w:jc w:val="center"/>
              <w:rPr>
                <w:noProof/>
                <w:sz w:val="18"/>
              </w:rPr>
            </w:pPr>
          </w:p>
        </w:tc>
        <w:tc>
          <w:tcPr>
            <w:tcW w:w="900" w:type="dxa"/>
            <w:tcBorders>
              <w:top w:val="single" w:sz="4" w:space="0" w:color="auto"/>
              <w:left w:val="single" w:sz="4" w:space="0" w:color="auto"/>
              <w:bottom w:val="single" w:sz="4" w:space="0" w:color="auto"/>
              <w:right w:val="dashSmallGap" w:sz="4" w:space="0" w:color="auto"/>
            </w:tcBorders>
          </w:tcPr>
          <w:p w14:paraId="252E3730" w14:textId="77777777" w:rsidR="00B84533" w:rsidRDefault="00B84533">
            <w:pPr>
              <w:spacing w:line="276" w:lineRule="auto"/>
              <w:ind w:right="-29"/>
              <w:jc w:val="center"/>
              <w:rPr>
                <w:noProof/>
                <w:sz w:val="18"/>
              </w:rPr>
            </w:pPr>
          </w:p>
        </w:tc>
        <w:tc>
          <w:tcPr>
            <w:tcW w:w="720" w:type="dxa"/>
            <w:gridSpan w:val="2"/>
            <w:tcBorders>
              <w:top w:val="single" w:sz="4" w:space="0" w:color="auto"/>
              <w:left w:val="dashSmallGap" w:sz="4" w:space="0" w:color="auto"/>
              <w:bottom w:val="single" w:sz="4" w:space="0" w:color="auto"/>
              <w:right w:val="single" w:sz="4" w:space="0" w:color="auto"/>
            </w:tcBorders>
          </w:tcPr>
          <w:p w14:paraId="79080261" w14:textId="77777777" w:rsidR="00B84533" w:rsidRDefault="00B84533">
            <w:pPr>
              <w:spacing w:line="276" w:lineRule="auto"/>
              <w:ind w:right="-29"/>
              <w:jc w:val="center"/>
              <w:rPr>
                <w:noProof/>
                <w:sz w:val="18"/>
              </w:rPr>
            </w:pPr>
          </w:p>
        </w:tc>
        <w:tc>
          <w:tcPr>
            <w:tcW w:w="540" w:type="dxa"/>
            <w:tcBorders>
              <w:top w:val="single" w:sz="4" w:space="0" w:color="auto"/>
              <w:left w:val="single" w:sz="4" w:space="0" w:color="auto"/>
              <w:bottom w:val="single" w:sz="4" w:space="0" w:color="auto"/>
              <w:right w:val="dashSmallGap" w:sz="4" w:space="0" w:color="auto"/>
            </w:tcBorders>
          </w:tcPr>
          <w:p w14:paraId="43502A31" w14:textId="77777777" w:rsidR="00B84533" w:rsidRDefault="00B84533">
            <w:pPr>
              <w:spacing w:line="276" w:lineRule="auto"/>
              <w:ind w:right="-29"/>
              <w:jc w:val="center"/>
              <w:rPr>
                <w:noProof/>
                <w:sz w:val="18"/>
              </w:rPr>
            </w:pPr>
          </w:p>
        </w:tc>
        <w:tc>
          <w:tcPr>
            <w:tcW w:w="648" w:type="dxa"/>
            <w:tcBorders>
              <w:top w:val="single" w:sz="4" w:space="0" w:color="auto"/>
              <w:left w:val="dashSmallGap" w:sz="4" w:space="0" w:color="auto"/>
              <w:bottom w:val="single" w:sz="4" w:space="0" w:color="auto"/>
              <w:right w:val="single" w:sz="4" w:space="0" w:color="auto"/>
            </w:tcBorders>
          </w:tcPr>
          <w:p w14:paraId="756F6374" w14:textId="77777777" w:rsidR="00B84533" w:rsidRDefault="00B84533">
            <w:pPr>
              <w:spacing w:line="276" w:lineRule="auto"/>
              <w:ind w:right="-29"/>
              <w:jc w:val="center"/>
              <w:rPr>
                <w:noProof/>
                <w:sz w:val="18"/>
              </w:rPr>
            </w:pPr>
          </w:p>
        </w:tc>
        <w:tc>
          <w:tcPr>
            <w:tcW w:w="432" w:type="dxa"/>
            <w:tcBorders>
              <w:top w:val="single" w:sz="4" w:space="0" w:color="auto"/>
              <w:left w:val="single" w:sz="4" w:space="0" w:color="auto"/>
              <w:bottom w:val="single" w:sz="4" w:space="0" w:color="auto"/>
              <w:right w:val="dashSmallGap" w:sz="4" w:space="0" w:color="auto"/>
            </w:tcBorders>
          </w:tcPr>
          <w:p w14:paraId="4D47482F" w14:textId="77777777" w:rsidR="00B84533" w:rsidRDefault="00B84533">
            <w:pPr>
              <w:spacing w:line="276" w:lineRule="auto"/>
              <w:ind w:right="-29"/>
              <w:jc w:val="center"/>
              <w:rPr>
                <w:noProof/>
                <w:sz w:val="18"/>
              </w:rPr>
            </w:pPr>
          </w:p>
        </w:tc>
        <w:tc>
          <w:tcPr>
            <w:tcW w:w="720" w:type="dxa"/>
            <w:tcBorders>
              <w:top w:val="single" w:sz="4" w:space="0" w:color="auto"/>
              <w:left w:val="dashSmallGap" w:sz="4" w:space="0" w:color="auto"/>
              <w:bottom w:val="single" w:sz="4" w:space="0" w:color="auto"/>
              <w:right w:val="single" w:sz="4" w:space="0" w:color="auto"/>
            </w:tcBorders>
          </w:tcPr>
          <w:p w14:paraId="42A91468" w14:textId="77777777" w:rsidR="00B84533" w:rsidRDefault="00B84533">
            <w:pPr>
              <w:spacing w:line="276" w:lineRule="auto"/>
              <w:ind w:right="-29"/>
              <w:jc w:val="center"/>
              <w:rPr>
                <w:noProof/>
                <w:sz w:val="18"/>
              </w:rPr>
            </w:pPr>
          </w:p>
        </w:tc>
        <w:tc>
          <w:tcPr>
            <w:tcW w:w="540" w:type="dxa"/>
            <w:tcBorders>
              <w:top w:val="single" w:sz="4" w:space="0" w:color="auto"/>
              <w:left w:val="single" w:sz="4" w:space="0" w:color="auto"/>
              <w:bottom w:val="single" w:sz="4" w:space="0" w:color="auto"/>
              <w:right w:val="dashSmallGap" w:sz="4" w:space="0" w:color="auto"/>
            </w:tcBorders>
          </w:tcPr>
          <w:p w14:paraId="6B80B1BF" w14:textId="77777777" w:rsidR="00B84533" w:rsidRDefault="00B84533">
            <w:pPr>
              <w:spacing w:line="276" w:lineRule="auto"/>
              <w:ind w:right="-29"/>
              <w:jc w:val="center"/>
              <w:rPr>
                <w:noProof/>
                <w:sz w:val="18"/>
              </w:rPr>
            </w:pPr>
          </w:p>
        </w:tc>
        <w:tc>
          <w:tcPr>
            <w:tcW w:w="720" w:type="dxa"/>
            <w:tcBorders>
              <w:top w:val="single" w:sz="4" w:space="0" w:color="auto"/>
              <w:left w:val="dashSmallGap" w:sz="4" w:space="0" w:color="auto"/>
              <w:bottom w:val="single" w:sz="4" w:space="0" w:color="auto"/>
              <w:right w:val="single" w:sz="4" w:space="0" w:color="auto"/>
            </w:tcBorders>
          </w:tcPr>
          <w:p w14:paraId="432FCFAB" w14:textId="77777777" w:rsidR="00B84533" w:rsidRDefault="00B84533">
            <w:pPr>
              <w:spacing w:line="276" w:lineRule="auto"/>
              <w:ind w:right="-29"/>
              <w:jc w:val="center"/>
              <w:rPr>
                <w:noProof/>
                <w:sz w:val="18"/>
              </w:rPr>
            </w:pPr>
          </w:p>
        </w:tc>
        <w:tc>
          <w:tcPr>
            <w:tcW w:w="720" w:type="dxa"/>
            <w:tcBorders>
              <w:top w:val="single" w:sz="4" w:space="0" w:color="auto"/>
              <w:left w:val="single" w:sz="4" w:space="0" w:color="auto"/>
              <w:bottom w:val="single" w:sz="4" w:space="0" w:color="auto"/>
              <w:right w:val="single" w:sz="4" w:space="0" w:color="auto"/>
            </w:tcBorders>
          </w:tcPr>
          <w:p w14:paraId="1C3EA086" w14:textId="77777777" w:rsidR="00B84533" w:rsidRDefault="00B84533">
            <w:pPr>
              <w:spacing w:line="276" w:lineRule="auto"/>
              <w:ind w:right="-29"/>
              <w:jc w:val="center"/>
              <w:rPr>
                <w:noProof/>
                <w:sz w:val="18"/>
              </w:rPr>
            </w:pPr>
          </w:p>
        </w:tc>
        <w:tc>
          <w:tcPr>
            <w:tcW w:w="900" w:type="dxa"/>
            <w:tcBorders>
              <w:top w:val="single" w:sz="4" w:space="0" w:color="auto"/>
              <w:left w:val="single" w:sz="4" w:space="0" w:color="auto"/>
              <w:bottom w:val="single" w:sz="4" w:space="0" w:color="auto"/>
              <w:right w:val="single" w:sz="4" w:space="0" w:color="auto"/>
            </w:tcBorders>
          </w:tcPr>
          <w:p w14:paraId="29A10082" w14:textId="77777777" w:rsidR="00B84533" w:rsidRDefault="00B84533">
            <w:pPr>
              <w:spacing w:line="276" w:lineRule="auto"/>
              <w:ind w:right="-29"/>
              <w:jc w:val="center"/>
              <w:rPr>
                <w:noProof/>
                <w:sz w:val="18"/>
              </w:rPr>
            </w:pPr>
          </w:p>
        </w:tc>
      </w:tr>
      <w:tr w:rsidR="00B84533" w14:paraId="38AE79ED" w14:textId="77777777" w:rsidTr="00B84533">
        <w:trPr>
          <w:trHeight w:hRule="exact" w:val="369"/>
          <w:jc w:val="center"/>
        </w:trPr>
        <w:tc>
          <w:tcPr>
            <w:tcW w:w="1423" w:type="dxa"/>
            <w:tcBorders>
              <w:top w:val="single" w:sz="4" w:space="0" w:color="auto"/>
              <w:left w:val="single" w:sz="4" w:space="0" w:color="auto"/>
              <w:bottom w:val="single" w:sz="4" w:space="0" w:color="auto"/>
              <w:right w:val="single" w:sz="4" w:space="0" w:color="auto"/>
            </w:tcBorders>
            <w:hideMark/>
          </w:tcPr>
          <w:p w14:paraId="4DCCCABF" w14:textId="77777777" w:rsidR="00B84533" w:rsidRDefault="00B84533">
            <w:pPr>
              <w:spacing w:line="276" w:lineRule="auto"/>
              <w:ind w:right="-29"/>
              <w:jc w:val="center"/>
              <w:rPr>
                <w:noProof/>
                <w:sz w:val="18"/>
              </w:rPr>
            </w:pPr>
            <w:r>
              <w:rPr>
                <w:noProof/>
                <w:sz w:val="18"/>
              </w:rPr>
              <w:t>- Output</w:t>
            </w:r>
          </w:p>
        </w:tc>
        <w:tc>
          <w:tcPr>
            <w:tcW w:w="720" w:type="dxa"/>
            <w:tcBorders>
              <w:top w:val="single" w:sz="4" w:space="0" w:color="auto"/>
              <w:left w:val="single" w:sz="4" w:space="0" w:color="auto"/>
              <w:bottom w:val="single" w:sz="4" w:space="0" w:color="auto"/>
              <w:right w:val="single" w:sz="4" w:space="0" w:color="auto"/>
            </w:tcBorders>
          </w:tcPr>
          <w:p w14:paraId="448AD648" w14:textId="77777777" w:rsidR="00B84533" w:rsidRDefault="00B84533">
            <w:pPr>
              <w:spacing w:line="276" w:lineRule="auto"/>
              <w:ind w:right="-29"/>
              <w:jc w:val="center"/>
              <w:rPr>
                <w:noProof/>
                <w:sz w:val="18"/>
              </w:rPr>
            </w:pPr>
          </w:p>
        </w:tc>
        <w:tc>
          <w:tcPr>
            <w:tcW w:w="701" w:type="dxa"/>
            <w:tcBorders>
              <w:top w:val="single" w:sz="4" w:space="0" w:color="auto"/>
              <w:left w:val="single" w:sz="4" w:space="0" w:color="auto"/>
              <w:bottom w:val="single" w:sz="4" w:space="0" w:color="auto"/>
              <w:right w:val="single" w:sz="4" w:space="0" w:color="auto"/>
            </w:tcBorders>
          </w:tcPr>
          <w:p w14:paraId="1D4B5A48" w14:textId="77777777" w:rsidR="00B84533" w:rsidRDefault="00B84533">
            <w:pPr>
              <w:spacing w:line="276" w:lineRule="auto"/>
              <w:ind w:right="-29"/>
              <w:jc w:val="center"/>
              <w:rPr>
                <w:noProof/>
                <w:sz w:val="18"/>
              </w:rPr>
            </w:pPr>
          </w:p>
        </w:tc>
        <w:tc>
          <w:tcPr>
            <w:tcW w:w="504" w:type="dxa"/>
            <w:tcBorders>
              <w:top w:val="single" w:sz="4" w:space="0" w:color="auto"/>
              <w:left w:val="single" w:sz="4" w:space="0" w:color="auto"/>
              <w:bottom w:val="single" w:sz="4" w:space="0" w:color="auto"/>
              <w:right w:val="dashSmallGap" w:sz="4" w:space="0" w:color="auto"/>
            </w:tcBorders>
          </w:tcPr>
          <w:p w14:paraId="6ED332A0" w14:textId="77777777" w:rsidR="00B84533" w:rsidRDefault="00B84533">
            <w:pPr>
              <w:spacing w:line="276" w:lineRule="auto"/>
              <w:ind w:right="-29"/>
              <w:jc w:val="center"/>
              <w:rPr>
                <w:noProof/>
                <w:sz w:val="18"/>
              </w:rPr>
            </w:pPr>
          </w:p>
        </w:tc>
        <w:tc>
          <w:tcPr>
            <w:tcW w:w="720" w:type="dxa"/>
            <w:tcBorders>
              <w:top w:val="single" w:sz="4" w:space="0" w:color="auto"/>
              <w:left w:val="dashSmallGap" w:sz="4" w:space="0" w:color="auto"/>
              <w:bottom w:val="single" w:sz="4" w:space="0" w:color="auto"/>
              <w:right w:val="single" w:sz="4" w:space="0" w:color="auto"/>
            </w:tcBorders>
          </w:tcPr>
          <w:p w14:paraId="374A265A" w14:textId="77777777" w:rsidR="00B84533" w:rsidRDefault="00B84533">
            <w:pPr>
              <w:spacing w:line="276" w:lineRule="auto"/>
              <w:ind w:right="-29"/>
              <w:jc w:val="center"/>
              <w:rPr>
                <w:noProof/>
                <w:sz w:val="18"/>
              </w:rPr>
            </w:pPr>
          </w:p>
        </w:tc>
        <w:tc>
          <w:tcPr>
            <w:tcW w:w="540" w:type="dxa"/>
            <w:tcBorders>
              <w:top w:val="single" w:sz="4" w:space="0" w:color="auto"/>
              <w:left w:val="single" w:sz="4" w:space="0" w:color="auto"/>
              <w:bottom w:val="single" w:sz="4" w:space="0" w:color="auto"/>
              <w:right w:val="dashSmallGap" w:sz="4" w:space="0" w:color="auto"/>
            </w:tcBorders>
          </w:tcPr>
          <w:p w14:paraId="32AE18D9" w14:textId="77777777" w:rsidR="00B84533" w:rsidRDefault="00B84533">
            <w:pPr>
              <w:spacing w:line="276" w:lineRule="auto"/>
              <w:ind w:right="-29"/>
              <w:jc w:val="center"/>
              <w:rPr>
                <w:noProof/>
                <w:sz w:val="18"/>
              </w:rPr>
            </w:pPr>
          </w:p>
        </w:tc>
        <w:tc>
          <w:tcPr>
            <w:tcW w:w="720" w:type="dxa"/>
            <w:tcBorders>
              <w:top w:val="single" w:sz="4" w:space="0" w:color="auto"/>
              <w:left w:val="dashSmallGap" w:sz="4" w:space="0" w:color="auto"/>
              <w:bottom w:val="single" w:sz="4" w:space="0" w:color="auto"/>
              <w:right w:val="single" w:sz="4" w:space="0" w:color="auto"/>
            </w:tcBorders>
          </w:tcPr>
          <w:p w14:paraId="5BFC019D" w14:textId="77777777" w:rsidR="00B84533" w:rsidRDefault="00B84533">
            <w:pPr>
              <w:spacing w:line="276" w:lineRule="auto"/>
              <w:ind w:right="-29"/>
              <w:jc w:val="center"/>
              <w:rPr>
                <w:noProof/>
                <w:sz w:val="18"/>
              </w:rPr>
            </w:pPr>
          </w:p>
        </w:tc>
        <w:tc>
          <w:tcPr>
            <w:tcW w:w="720" w:type="dxa"/>
            <w:tcBorders>
              <w:top w:val="single" w:sz="4" w:space="0" w:color="auto"/>
              <w:left w:val="single" w:sz="4" w:space="0" w:color="auto"/>
              <w:bottom w:val="single" w:sz="4" w:space="0" w:color="auto"/>
              <w:right w:val="dashSmallGap" w:sz="4" w:space="0" w:color="auto"/>
            </w:tcBorders>
          </w:tcPr>
          <w:p w14:paraId="6DD6DA7F" w14:textId="77777777" w:rsidR="00B84533" w:rsidRDefault="00B84533">
            <w:pPr>
              <w:spacing w:line="276" w:lineRule="auto"/>
              <w:ind w:right="-29"/>
              <w:jc w:val="center"/>
              <w:rPr>
                <w:noProof/>
                <w:sz w:val="18"/>
              </w:rPr>
            </w:pPr>
          </w:p>
        </w:tc>
        <w:tc>
          <w:tcPr>
            <w:tcW w:w="720" w:type="dxa"/>
            <w:tcBorders>
              <w:top w:val="single" w:sz="4" w:space="0" w:color="auto"/>
              <w:left w:val="dashSmallGap" w:sz="4" w:space="0" w:color="auto"/>
              <w:bottom w:val="single" w:sz="4" w:space="0" w:color="auto"/>
              <w:right w:val="single" w:sz="4" w:space="0" w:color="auto"/>
            </w:tcBorders>
          </w:tcPr>
          <w:p w14:paraId="66891AA4" w14:textId="77777777" w:rsidR="00B84533" w:rsidRDefault="00B84533">
            <w:pPr>
              <w:spacing w:line="276" w:lineRule="auto"/>
              <w:ind w:right="-29"/>
              <w:jc w:val="center"/>
              <w:rPr>
                <w:noProof/>
                <w:sz w:val="18"/>
              </w:rPr>
            </w:pPr>
          </w:p>
        </w:tc>
        <w:tc>
          <w:tcPr>
            <w:tcW w:w="900" w:type="dxa"/>
            <w:tcBorders>
              <w:top w:val="single" w:sz="4" w:space="0" w:color="auto"/>
              <w:left w:val="single" w:sz="4" w:space="0" w:color="auto"/>
              <w:bottom w:val="single" w:sz="4" w:space="0" w:color="auto"/>
              <w:right w:val="dashSmallGap" w:sz="4" w:space="0" w:color="auto"/>
            </w:tcBorders>
          </w:tcPr>
          <w:p w14:paraId="34D003FC" w14:textId="77777777" w:rsidR="00B84533" w:rsidRDefault="00B84533">
            <w:pPr>
              <w:spacing w:line="276" w:lineRule="auto"/>
              <w:ind w:right="-29"/>
              <w:jc w:val="center"/>
              <w:rPr>
                <w:noProof/>
                <w:sz w:val="18"/>
              </w:rPr>
            </w:pPr>
          </w:p>
        </w:tc>
        <w:tc>
          <w:tcPr>
            <w:tcW w:w="720" w:type="dxa"/>
            <w:gridSpan w:val="2"/>
            <w:tcBorders>
              <w:top w:val="single" w:sz="4" w:space="0" w:color="auto"/>
              <w:left w:val="dashSmallGap" w:sz="4" w:space="0" w:color="auto"/>
              <w:bottom w:val="single" w:sz="4" w:space="0" w:color="auto"/>
              <w:right w:val="single" w:sz="4" w:space="0" w:color="auto"/>
            </w:tcBorders>
          </w:tcPr>
          <w:p w14:paraId="2B359E6F" w14:textId="77777777" w:rsidR="00B84533" w:rsidRDefault="00B84533">
            <w:pPr>
              <w:spacing w:line="276" w:lineRule="auto"/>
              <w:ind w:right="-29"/>
              <w:jc w:val="center"/>
              <w:rPr>
                <w:noProof/>
                <w:sz w:val="18"/>
              </w:rPr>
            </w:pPr>
          </w:p>
        </w:tc>
        <w:tc>
          <w:tcPr>
            <w:tcW w:w="540" w:type="dxa"/>
            <w:tcBorders>
              <w:top w:val="single" w:sz="4" w:space="0" w:color="auto"/>
              <w:left w:val="single" w:sz="4" w:space="0" w:color="auto"/>
              <w:bottom w:val="single" w:sz="4" w:space="0" w:color="auto"/>
              <w:right w:val="dashSmallGap" w:sz="4" w:space="0" w:color="auto"/>
            </w:tcBorders>
          </w:tcPr>
          <w:p w14:paraId="430BD188" w14:textId="77777777" w:rsidR="00B84533" w:rsidRDefault="00B84533">
            <w:pPr>
              <w:spacing w:line="276" w:lineRule="auto"/>
              <w:ind w:right="-29"/>
              <w:jc w:val="center"/>
              <w:rPr>
                <w:noProof/>
                <w:sz w:val="18"/>
              </w:rPr>
            </w:pPr>
          </w:p>
        </w:tc>
        <w:tc>
          <w:tcPr>
            <w:tcW w:w="648" w:type="dxa"/>
            <w:tcBorders>
              <w:top w:val="single" w:sz="4" w:space="0" w:color="auto"/>
              <w:left w:val="dashSmallGap" w:sz="4" w:space="0" w:color="auto"/>
              <w:bottom w:val="single" w:sz="4" w:space="0" w:color="auto"/>
              <w:right w:val="single" w:sz="4" w:space="0" w:color="auto"/>
            </w:tcBorders>
          </w:tcPr>
          <w:p w14:paraId="377213A4" w14:textId="77777777" w:rsidR="00B84533" w:rsidRDefault="00B84533">
            <w:pPr>
              <w:spacing w:line="276" w:lineRule="auto"/>
              <w:ind w:right="-29"/>
              <w:jc w:val="center"/>
              <w:rPr>
                <w:noProof/>
                <w:sz w:val="18"/>
              </w:rPr>
            </w:pPr>
          </w:p>
        </w:tc>
        <w:tc>
          <w:tcPr>
            <w:tcW w:w="432" w:type="dxa"/>
            <w:tcBorders>
              <w:top w:val="single" w:sz="4" w:space="0" w:color="auto"/>
              <w:left w:val="single" w:sz="4" w:space="0" w:color="auto"/>
              <w:bottom w:val="single" w:sz="4" w:space="0" w:color="auto"/>
              <w:right w:val="dashSmallGap" w:sz="4" w:space="0" w:color="auto"/>
            </w:tcBorders>
          </w:tcPr>
          <w:p w14:paraId="2E684E20" w14:textId="77777777" w:rsidR="00B84533" w:rsidRDefault="00B84533">
            <w:pPr>
              <w:spacing w:line="276" w:lineRule="auto"/>
              <w:ind w:right="-29"/>
              <w:jc w:val="center"/>
              <w:rPr>
                <w:noProof/>
                <w:sz w:val="18"/>
              </w:rPr>
            </w:pPr>
          </w:p>
        </w:tc>
        <w:tc>
          <w:tcPr>
            <w:tcW w:w="720" w:type="dxa"/>
            <w:tcBorders>
              <w:top w:val="single" w:sz="4" w:space="0" w:color="auto"/>
              <w:left w:val="dashSmallGap" w:sz="4" w:space="0" w:color="auto"/>
              <w:bottom w:val="single" w:sz="4" w:space="0" w:color="auto"/>
              <w:right w:val="single" w:sz="4" w:space="0" w:color="auto"/>
            </w:tcBorders>
          </w:tcPr>
          <w:p w14:paraId="7289E967" w14:textId="77777777" w:rsidR="00B84533" w:rsidRDefault="00B84533">
            <w:pPr>
              <w:spacing w:line="276" w:lineRule="auto"/>
              <w:ind w:right="-29"/>
              <w:jc w:val="center"/>
              <w:rPr>
                <w:noProof/>
                <w:sz w:val="18"/>
              </w:rPr>
            </w:pPr>
          </w:p>
        </w:tc>
        <w:tc>
          <w:tcPr>
            <w:tcW w:w="540" w:type="dxa"/>
            <w:tcBorders>
              <w:top w:val="single" w:sz="4" w:space="0" w:color="auto"/>
              <w:left w:val="single" w:sz="4" w:space="0" w:color="auto"/>
              <w:bottom w:val="single" w:sz="4" w:space="0" w:color="auto"/>
              <w:right w:val="dashSmallGap" w:sz="4" w:space="0" w:color="auto"/>
            </w:tcBorders>
          </w:tcPr>
          <w:p w14:paraId="2FCC1512" w14:textId="77777777" w:rsidR="00B84533" w:rsidRDefault="00B84533">
            <w:pPr>
              <w:spacing w:line="276" w:lineRule="auto"/>
              <w:ind w:right="-29"/>
              <w:jc w:val="center"/>
              <w:rPr>
                <w:noProof/>
                <w:sz w:val="18"/>
              </w:rPr>
            </w:pPr>
          </w:p>
        </w:tc>
        <w:tc>
          <w:tcPr>
            <w:tcW w:w="720" w:type="dxa"/>
            <w:tcBorders>
              <w:top w:val="single" w:sz="4" w:space="0" w:color="auto"/>
              <w:left w:val="dashSmallGap" w:sz="4" w:space="0" w:color="auto"/>
              <w:bottom w:val="single" w:sz="4" w:space="0" w:color="auto"/>
              <w:right w:val="single" w:sz="4" w:space="0" w:color="auto"/>
            </w:tcBorders>
          </w:tcPr>
          <w:p w14:paraId="435128BC" w14:textId="77777777" w:rsidR="00B84533" w:rsidRDefault="00B84533">
            <w:pPr>
              <w:spacing w:line="276" w:lineRule="auto"/>
              <w:ind w:right="-29"/>
              <w:jc w:val="center"/>
              <w:rPr>
                <w:noProof/>
                <w:sz w:val="18"/>
              </w:rPr>
            </w:pPr>
          </w:p>
        </w:tc>
        <w:tc>
          <w:tcPr>
            <w:tcW w:w="720" w:type="dxa"/>
            <w:tcBorders>
              <w:top w:val="single" w:sz="4" w:space="0" w:color="auto"/>
              <w:left w:val="single" w:sz="4" w:space="0" w:color="auto"/>
              <w:bottom w:val="single" w:sz="4" w:space="0" w:color="auto"/>
              <w:right w:val="single" w:sz="4" w:space="0" w:color="auto"/>
            </w:tcBorders>
          </w:tcPr>
          <w:p w14:paraId="1B947BEE" w14:textId="77777777" w:rsidR="00B84533" w:rsidRDefault="00B84533">
            <w:pPr>
              <w:spacing w:line="276" w:lineRule="auto"/>
              <w:ind w:right="-29"/>
              <w:jc w:val="center"/>
              <w:rPr>
                <w:noProof/>
                <w:sz w:val="18"/>
              </w:rPr>
            </w:pPr>
          </w:p>
        </w:tc>
        <w:tc>
          <w:tcPr>
            <w:tcW w:w="900" w:type="dxa"/>
            <w:tcBorders>
              <w:top w:val="single" w:sz="4" w:space="0" w:color="auto"/>
              <w:left w:val="single" w:sz="4" w:space="0" w:color="auto"/>
              <w:bottom w:val="single" w:sz="4" w:space="0" w:color="auto"/>
              <w:right w:val="single" w:sz="4" w:space="0" w:color="auto"/>
            </w:tcBorders>
          </w:tcPr>
          <w:p w14:paraId="2A6325D1" w14:textId="77777777" w:rsidR="00B84533" w:rsidRDefault="00B84533">
            <w:pPr>
              <w:spacing w:line="276" w:lineRule="auto"/>
              <w:ind w:right="-29"/>
              <w:jc w:val="center"/>
              <w:rPr>
                <w:noProof/>
                <w:sz w:val="18"/>
              </w:rPr>
            </w:pPr>
          </w:p>
        </w:tc>
      </w:tr>
      <w:tr w:rsidR="00B84533" w14:paraId="447371EC" w14:textId="77777777" w:rsidTr="00B84533">
        <w:trPr>
          <w:trHeight w:hRule="exact" w:val="369"/>
          <w:jc w:val="center"/>
        </w:trPr>
        <w:tc>
          <w:tcPr>
            <w:tcW w:w="1423" w:type="dxa"/>
            <w:tcBorders>
              <w:top w:val="single" w:sz="4" w:space="0" w:color="auto"/>
              <w:left w:val="single" w:sz="4" w:space="0" w:color="auto"/>
              <w:bottom w:val="single" w:sz="4" w:space="0" w:color="auto"/>
              <w:right w:val="single" w:sz="4" w:space="0" w:color="auto"/>
            </w:tcBorders>
            <w:hideMark/>
          </w:tcPr>
          <w:p w14:paraId="18883904" w14:textId="77777777" w:rsidR="00B84533" w:rsidRDefault="00B84533">
            <w:pPr>
              <w:spacing w:line="276" w:lineRule="auto"/>
              <w:ind w:right="-29"/>
              <w:jc w:val="center"/>
              <w:rPr>
                <w:noProof/>
                <w:sz w:val="18"/>
              </w:rPr>
            </w:pPr>
            <w:r>
              <w:rPr>
                <w:noProof/>
                <w:sz w:val="18"/>
              </w:rPr>
              <w:t>- Output</w:t>
            </w:r>
          </w:p>
        </w:tc>
        <w:tc>
          <w:tcPr>
            <w:tcW w:w="720" w:type="dxa"/>
            <w:tcBorders>
              <w:top w:val="single" w:sz="4" w:space="0" w:color="auto"/>
              <w:left w:val="single" w:sz="4" w:space="0" w:color="auto"/>
              <w:bottom w:val="single" w:sz="4" w:space="0" w:color="auto"/>
              <w:right w:val="single" w:sz="4" w:space="0" w:color="auto"/>
            </w:tcBorders>
          </w:tcPr>
          <w:p w14:paraId="3CFFFF9B" w14:textId="77777777" w:rsidR="00B84533" w:rsidRDefault="00B84533">
            <w:pPr>
              <w:spacing w:line="276" w:lineRule="auto"/>
              <w:ind w:right="-29"/>
              <w:jc w:val="center"/>
              <w:rPr>
                <w:noProof/>
                <w:sz w:val="18"/>
              </w:rPr>
            </w:pPr>
          </w:p>
        </w:tc>
        <w:tc>
          <w:tcPr>
            <w:tcW w:w="701" w:type="dxa"/>
            <w:tcBorders>
              <w:top w:val="single" w:sz="4" w:space="0" w:color="auto"/>
              <w:left w:val="single" w:sz="4" w:space="0" w:color="auto"/>
              <w:bottom w:val="single" w:sz="4" w:space="0" w:color="auto"/>
              <w:right w:val="single" w:sz="4" w:space="0" w:color="auto"/>
            </w:tcBorders>
          </w:tcPr>
          <w:p w14:paraId="43FDBD24" w14:textId="77777777" w:rsidR="00B84533" w:rsidRDefault="00B84533">
            <w:pPr>
              <w:spacing w:line="276" w:lineRule="auto"/>
              <w:ind w:right="-29"/>
              <w:jc w:val="center"/>
              <w:rPr>
                <w:noProof/>
                <w:sz w:val="18"/>
              </w:rPr>
            </w:pPr>
          </w:p>
        </w:tc>
        <w:tc>
          <w:tcPr>
            <w:tcW w:w="504" w:type="dxa"/>
            <w:tcBorders>
              <w:top w:val="single" w:sz="4" w:space="0" w:color="auto"/>
              <w:left w:val="single" w:sz="4" w:space="0" w:color="auto"/>
              <w:bottom w:val="single" w:sz="4" w:space="0" w:color="auto"/>
              <w:right w:val="single" w:sz="4" w:space="0" w:color="auto"/>
            </w:tcBorders>
          </w:tcPr>
          <w:p w14:paraId="784DF421" w14:textId="77777777" w:rsidR="00B84533" w:rsidRDefault="00B84533">
            <w:pPr>
              <w:spacing w:line="276" w:lineRule="auto"/>
              <w:ind w:right="-29"/>
              <w:jc w:val="center"/>
              <w:rPr>
                <w:noProof/>
                <w:sz w:val="18"/>
              </w:rPr>
            </w:pPr>
          </w:p>
        </w:tc>
        <w:tc>
          <w:tcPr>
            <w:tcW w:w="720" w:type="dxa"/>
            <w:tcBorders>
              <w:top w:val="single" w:sz="4" w:space="0" w:color="auto"/>
              <w:left w:val="single" w:sz="4" w:space="0" w:color="auto"/>
              <w:bottom w:val="single" w:sz="4" w:space="0" w:color="auto"/>
              <w:right w:val="single" w:sz="4" w:space="0" w:color="auto"/>
            </w:tcBorders>
          </w:tcPr>
          <w:p w14:paraId="619B7EF6" w14:textId="77777777" w:rsidR="00B84533" w:rsidRDefault="00B84533">
            <w:pPr>
              <w:spacing w:line="276" w:lineRule="auto"/>
              <w:ind w:right="-29"/>
              <w:jc w:val="center"/>
              <w:rPr>
                <w:noProof/>
                <w:sz w:val="18"/>
              </w:rPr>
            </w:pPr>
          </w:p>
        </w:tc>
        <w:tc>
          <w:tcPr>
            <w:tcW w:w="540" w:type="dxa"/>
            <w:tcBorders>
              <w:top w:val="single" w:sz="4" w:space="0" w:color="auto"/>
              <w:left w:val="single" w:sz="4" w:space="0" w:color="auto"/>
              <w:bottom w:val="single" w:sz="4" w:space="0" w:color="auto"/>
              <w:right w:val="single" w:sz="4" w:space="0" w:color="auto"/>
            </w:tcBorders>
          </w:tcPr>
          <w:p w14:paraId="25628FA4" w14:textId="77777777" w:rsidR="00B84533" w:rsidRDefault="00B84533">
            <w:pPr>
              <w:spacing w:line="276" w:lineRule="auto"/>
              <w:ind w:right="-29"/>
              <w:jc w:val="center"/>
              <w:rPr>
                <w:noProof/>
                <w:sz w:val="18"/>
              </w:rPr>
            </w:pPr>
          </w:p>
        </w:tc>
        <w:tc>
          <w:tcPr>
            <w:tcW w:w="720" w:type="dxa"/>
            <w:tcBorders>
              <w:top w:val="single" w:sz="4" w:space="0" w:color="auto"/>
              <w:left w:val="single" w:sz="4" w:space="0" w:color="auto"/>
              <w:bottom w:val="single" w:sz="4" w:space="0" w:color="auto"/>
              <w:right w:val="single" w:sz="4" w:space="0" w:color="auto"/>
            </w:tcBorders>
          </w:tcPr>
          <w:p w14:paraId="512D4C1C" w14:textId="77777777" w:rsidR="00B84533" w:rsidRDefault="00B84533">
            <w:pPr>
              <w:spacing w:line="276" w:lineRule="auto"/>
              <w:ind w:right="-29"/>
              <w:jc w:val="center"/>
              <w:rPr>
                <w:noProof/>
                <w:sz w:val="18"/>
              </w:rPr>
            </w:pPr>
          </w:p>
        </w:tc>
        <w:tc>
          <w:tcPr>
            <w:tcW w:w="720" w:type="dxa"/>
            <w:tcBorders>
              <w:top w:val="single" w:sz="4" w:space="0" w:color="auto"/>
              <w:left w:val="single" w:sz="4" w:space="0" w:color="auto"/>
              <w:bottom w:val="single" w:sz="4" w:space="0" w:color="auto"/>
              <w:right w:val="single" w:sz="4" w:space="0" w:color="auto"/>
            </w:tcBorders>
          </w:tcPr>
          <w:p w14:paraId="51CDBD97" w14:textId="77777777" w:rsidR="00B84533" w:rsidRDefault="00B84533">
            <w:pPr>
              <w:spacing w:line="276" w:lineRule="auto"/>
              <w:ind w:right="-29"/>
              <w:jc w:val="center"/>
              <w:rPr>
                <w:noProof/>
                <w:sz w:val="18"/>
              </w:rPr>
            </w:pPr>
          </w:p>
        </w:tc>
        <w:tc>
          <w:tcPr>
            <w:tcW w:w="720" w:type="dxa"/>
            <w:tcBorders>
              <w:top w:val="single" w:sz="4" w:space="0" w:color="auto"/>
              <w:left w:val="single" w:sz="4" w:space="0" w:color="auto"/>
              <w:bottom w:val="single" w:sz="4" w:space="0" w:color="auto"/>
              <w:right w:val="single" w:sz="4" w:space="0" w:color="auto"/>
            </w:tcBorders>
          </w:tcPr>
          <w:p w14:paraId="5CEF2784" w14:textId="77777777" w:rsidR="00B84533" w:rsidRDefault="00B84533">
            <w:pPr>
              <w:spacing w:line="276" w:lineRule="auto"/>
              <w:ind w:right="-29"/>
              <w:jc w:val="center"/>
              <w:rPr>
                <w:noProof/>
                <w:sz w:val="18"/>
              </w:rPr>
            </w:pPr>
          </w:p>
        </w:tc>
        <w:tc>
          <w:tcPr>
            <w:tcW w:w="900" w:type="dxa"/>
            <w:tcBorders>
              <w:top w:val="single" w:sz="4" w:space="0" w:color="auto"/>
              <w:left w:val="single" w:sz="4" w:space="0" w:color="auto"/>
              <w:bottom w:val="single" w:sz="4" w:space="0" w:color="auto"/>
              <w:right w:val="single" w:sz="4" w:space="0" w:color="auto"/>
            </w:tcBorders>
          </w:tcPr>
          <w:p w14:paraId="5DCBCEBD" w14:textId="77777777" w:rsidR="00B84533" w:rsidRDefault="00B84533">
            <w:pPr>
              <w:spacing w:line="276" w:lineRule="auto"/>
              <w:ind w:right="-29"/>
              <w:jc w:val="center"/>
              <w:rPr>
                <w:noProof/>
                <w:sz w:val="18"/>
              </w:rPr>
            </w:pPr>
          </w:p>
        </w:tc>
        <w:tc>
          <w:tcPr>
            <w:tcW w:w="720" w:type="dxa"/>
            <w:gridSpan w:val="2"/>
            <w:tcBorders>
              <w:top w:val="single" w:sz="4" w:space="0" w:color="auto"/>
              <w:left w:val="single" w:sz="4" w:space="0" w:color="auto"/>
              <w:bottom w:val="single" w:sz="4" w:space="0" w:color="auto"/>
              <w:right w:val="single" w:sz="4" w:space="0" w:color="auto"/>
            </w:tcBorders>
          </w:tcPr>
          <w:p w14:paraId="6EC7160E" w14:textId="77777777" w:rsidR="00B84533" w:rsidRDefault="00B84533">
            <w:pPr>
              <w:spacing w:line="276" w:lineRule="auto"/>
              <w:ind w:right="-29"/>
              <w:jc w:val="center"/>
              <w:rPr>
                <w:noProof/>
                <w:sz w:val="18"/>
              </w:rPr>
            </w:pPr>
          </w:p>
        </w:tc>
        <w:tc>
          <w:tcPr>
            <w:tcW w:w="540" w:type="dxa"/>
            <w:tcBorders>
              <w:top w:val="single" w:sz="4" w:space="0" w:color="auto"/>
              <w:left w:val="single" w:sz="4" w:space="0" w:color="auto"/>
              <w:bottom w:val="single" w:sz="4" w:space="0" w:color="auto"/>
              <w:right w:val="single" w:sz="4" w:space="0" w:color="auto"/>
            </w:tcBorders>
          </w:tcPr>
          <w:p w14:paraId="66A5F86A" w14:textId="77777777" w:rsidR="00B84533" w:rsidRDefault="00B84533">
            <w:pPr>
              <w:spacing w:line="276" w:lineRule="auto"/>
              <w:ind w:right="-29"/>
              <w:jc w:val="center"/>
              <w:rPr>
                <w:noProof/>
                <w:sz w:val="18"/>
              </w:rPr>
            </w:pPr>
          </w:p>
        </w:tc>
        <w:tc>
          <w:tcPr>
            <w:tcW w:w="648" w:type="dxa"/>
            <w:tcBorders>
              <w:top w:val="single" w:sz="4" w:space="0" w:color="auto"/>
              <w:left w:val="single" w:sz="4" w:space="0" w:color="auto"/>
              <w:bottom w:val="single" w:sz="4" w:space="0" w:color="auto"/>
              <w:right w:val="single" w:sz="4" w:space="0" w:color="auto"/>
            </w:tcBorders>
          </w:tcPr>
          <w:p w14:paraId="0837F8EA" w14:textId="77777777" w:rsidR="00B84533" w:rsidRDefault="00B84533">
            <w:pPr>
              <w:spacing w:line="276" w:lineRule="auto"/>
              <w:ind w:right="-29"/>
              <w:jc w:val="center"/>
              <w:rPr>
                <w:noProof/>
                <w:sz w:val="18"/>
              </w:rPr>
            </w:pPr>
          </w:p>
        </w:tc>
        <w:tc>
          <w:tcPr>
            <w:tcW w:w="432" w:type="dxa"/>
            <w:tcBorders>
              <w:top w:val="single" w:sz="4" w:space="0" w:color="auto"/>
              <w:left w:val="single" w:sz="4" w:space="0" w:color="auto"/>
              <w:bottom w:val="single" w:sz="4" w:space="0" w:color="auto"/>
              <w:right w:val="single" w:sz="4" w:space="0" w:color="auto"/>
            </w:tcBorders>
          </w:tcPr>
          <w:p w14:paraId="6654ECE4" w14:textId="77777777" w:rsidR="00B84533" w:rsidRDefault="00B84533">
            <w:pPr>
              <w:spacing w:line="276" w:lineRule="auto"/>
              <w:ind w:right="-29"/>
              <w:jc w:val="center"/>
              <w:rPr>
                <w:noProof/>
                <w:sz w:val="18"/>
              </w:rPr>
            </w:pPr>
          </w:p>
        </w:tc>
        <w:tc>
          <w:tcPr>
            <w:tcW w:w="720" w:type="dxa"/>
            <w:tcBorders>
              <w:top w:val="single" w:sz="4" w:space="0" w:color="auto"/>
              <w:left w:val="single" w:sz="4" w:space="0" w:color="auto"/>
              <w:bottom w:val="single" w:sz="4" w:space="0" w:color="auto"/>
              <w:right w:val="single" w:sz="4" w:space="0" w:color="auto"/>
            </w:tcBorders>
          </w:tcPr>
          <w:p w14:paraId="6310D665" w14:textId="77777777" w:rsidR="00B84533" w:rsidRDefault="00B84533">
            <w:pPr>
              <w:spacing w:line="276" w:lineRule="auto"/>
              <w:ind w:right="-29"/>
              <w:jc w:val="center"/>
              <w:rPr>
                <w:noProof/>
                <w:sz w:val="18"/>
              </w:rPr>
            </w:pPr>
          </w:p>
        </w:tc>
        <w:tc>
          <w:tcPr>
            <w:tcW w:w="540" w:type="dxa"/>
            <w:tcBorders>
              <w:top w:val="single" w:sz="4" w:space="0" w:color="auto"/>
              <w:left w:val="single" w:sz="4" w:space="0" w:color="auto"/>
              <w:bottom w:val="single" w:sz="4" w:space="0" w:color="auto"/>
              <w:right w:val="single" w:sz="4" w:space="0" w:color="auto"/>
            </w:tcBorders>
          </w:tcPr>
          <w:p w14:paraId="17FDCC4B" w14:textId="77777777" w:rsidR="00B84533" w:rsidRDefault="00B84533">
            <w:pPr>
              <w:spacing w:line="276" w:lineRule="auto"/>
              <w:ind w:right="-29"/>
              <w:jc w:val="center"/>
              <w:rPr>
                <w:noProof/>
                <w:sz w:val="18"/>
              </w:rPr>
            </w:pPr>
          </w:p>
        </w:tc>
        <w:tc>
          <w:tcPr>
            <w:tcW w:w="720" w:type="dxa"/>
            <w:tcBorders>
              <w:top w:val="single" w:sz="4" w:space="0" w:color="auto"/>
              <w:left w:val="single" w:sz="4" w:space="0" w:color="auto"/>
              <w:bottom w:val="single" w:sz="4" w:space="0" w:color="auto"/>
              <w:right w:val="single" w:sz="4" w:space="0" w:color="auto"/>
            </w:tcBorders>
          </w:tcPr>
          <w:p w14:paraId="7E93066D" w14:textId="77777777" w:rsidR="00B84533" w:rsidRDefault="00B84533">
            <w:pPr>
              <w:spacing w:line="276" w:lineRule="auto"/>
              <w:ind w:right="-29"/>
              <w:jc w:val="center"/>
              <w:rPr>
                <w:noProof/>
                <w:sz w:val="18"/>
              </w:rPr>
            </w:pPr>
          </w:p>
        </w:tc>
        <w:tc>
          <w:tcPr>
            <w:tcW w:w="720" w:type="dxa"/>
            <w:tcBorders>
              <w:top w:val="single" w:sz="4" w:space="0" w:color="auto"/>
              <w:left w:val="single" w:sz="4" w:space="0" w:color="auto"/>
              <w:bottom w:val="single" w:sz="4" w:space="0" w:color="auto"/>
              <w:right w:val="single" w:sz="4" w:space="0" w:color="auto"/>
            </w:tcBorders>
          </w:tcPr>
          <w:p w14:paraId="696A71BD" w14:textId="77777777" w:rsidR="00B84533" w:rsidRDefault="00B84533">
            <w:pPr>
              <w:spacing w:line="276" w:lineRule="auto"/>
              <w:ind w:right="-29"/>
              <w:jc w:val="center"/>
              <w:rPr>
                <w:noProof/>
                <w:sz w:val="18"/>
              </w:rPr>
            </w:pPr>
          </w:p>
        </w:tc>
        <w:tc>
          <w:tcPr>
            <w:tcW w:w="900" w:type="dxa"/>
            <w:tcBorders>
              <w:top w:val="single" w:sz="4" w:space="0" w:color="auto"/>
              <w:left w:val="single" w:sz="4" w:space="0" w:color="auto"/>
              <w:bottom w:val="single" w:sz="4" w:space="0" w:color="auto"/>
              <w:right w:val="single" w:sz="4" w:space="0" w:color="auto"/>
            </w:tcBorders>
          </w:tcPr>
          <w:p w14:paraId="339A6077" w14:textId="77777777" w:rsidR="00B84533" w:rsidRDefault="00B84533">
            <w:pPr>
              <w:spacing w:line="276" w:lineRule="auto"/>
              <w:ind w:right="-29"/>
              <w:jc w:val="center"/>
              <w:rPr>
                <w:noProof/>
                <w:sz w:val="18"/>
              </w:rPr>
            </w:pPr>
          </w:p>
        </w:tc>
      </w:tr>
      <w:tr w:rsidR="00B84533" w14:paraId="637D5093" w14:textId="77777777" w:rsidTr="00B84533">
        <w:trPr>
          <w:jc w:val="center"/>
        </w:trPr>
        <w:tc>
          <w:tcPr>
            <w:tcW w:w="2844" w:type="dxa"/>
            <w:gridSpan w:val="3"/>
            <w:tcBorders>
              <w:top w:val="single" w:sz="4" w:space="0" w:color="auto"/>
              <w:left w:val="single" w:sz="4" w:space="0" w:color="auto"/>
              <w:bottom w:val="single" w:sz="12" w:space="0" w:color="auto"/>
              <w:right w:val="single" w:sz="4" w:space="0" w:color="auto"/>
            </w:tcBorders>
            <w:vAlign w:val="center"/>
            <w:hideMark/>
          </w:tcPr>
          <w:p w14:paraId="1BE64985" w14:textId="77777777" w:rsidR="00B84533" w:rsidRDefault="00B84533">
            <w:pPr>
              <w:spacing w:line="276" w:lineRule="auto"/>
              <w:ind w:right="-29"/>
              <w:jc w:val="center"/>
              <w:rPr>
                <w:noProof/>
                <w:sz w:val="18"/>
              </w:rPr>
            </w:pPr>
            <w:r>
              <w:rPr>
                <w:noProof/>
                <w:sz w:val="18"/>
              </w:rPr>
              <w:t>Subtotal for specific objective No 1</w:t>
            </w:r>
          </w:p>
        </w:tc>
        <w:tc>
          <w:tcPr>
            <w:tcW w:w="504" w:type="dxa"/>
            <w:tcBorders>
              <w:top w:val="single" w:sz="4" w:space="0" w:color="auto"/>
              <w:left w:val="single" w:sz="4" w:space="0" w:color="auto"/>
              <w:bottom w:val="single" w:sz="12" w:space="0" w:color="auto"/>
              <w:right w:val="single" w:sz="4" w:space="0" w:color="auto"/>
            </w:tcBorders>
          </w:tcPr>
          <w:p w14:paraId="6C9F4489" w14:textId="77777777" w:rsidR="00B84533" w:rsidRDefault="00B84533">
            <w:pPr>
              <w:spacing w:line="276" w:lineRule="auto"/>
              <w:ind w:right="-29"/>
              <w:jc w:val="center"/>
              <w:rPr>
                <w:noProof/>
                <w:sz w:val="18"/>
              </w:rPr>
            </w:pPr>
          </w:p>
        </w:tc>
        <w:tc>
          <w:tcPr>
            <w:tcW w:w="720" w:type="dxa"/>
            <w:tcBorders>
              <w:top w:val="single" w:sz="4" w:space="0" w:color="auto"/>
              <w:left w:val="single" w:sz="4" w:space="0" w:color="auto"/>
              <w:bottom w:val="single" w:sz="12" w:space="0" w:color="auto"/>
              <w:right w:val="single" w:sz="4" w:space="0" w:color="auto"/>
            </w:tcBorders>
          </w:tcPr>
          <w:p w14:paraId="35153814" w14:textId="77777777" w:rsidR="00B84533" w:rsidRDefault="00B84533">
            <w:pPr>
              <w:spacing w:line="276" w:lineRule="auto"/>
              <w:ind w:right="-29"/>
              <w:jc w:val="center"/>
              <w:rPr>
                <w:noProof/>
                <w:sz w:val="18"/>
              </w:rPr>
            </w:pPr>
          </w:p>
        </w:tc>
        <w:tc>
          <w:tcPr>
            <w:tcW w:w="540" w:type="dxa"/>
            <w:tcBorders>
              <w:top w:val="single" w:sz="4" w:space="0" w:color="auto"/>
              <w:left w:val="single" w:sz="4" w:space="0" w:color="auto"/>
              <w:bottom w:val="single" w:sz="12" w:space="0" w:color="auto"/>
              <w:right w:val="single" w:sz="4" w:space="0" w:color="auto"/>
            </w:tcBorders>
          </w:tcPr>
          <w:p w14:paraId="0A1517EF" w14:textId="77777777" w:rsidR="00B84533" w:rsidRDefault="00B84533">
            <w:pPr>
              <w:spacing w:line="276" w:lineRule="auto"/>
              <w:ind w:right="-29"/>
              <w:jc w:val="center"/>
              <w:rPr>
                <w:noProof/>
                <w:sz w:val="18"/>
              </w:rPr>
            </w:pPr>
          </w:p>
        </w:tc>
        <w:tc>
          <w:tcPr>
            <w:tcW w:w="720" w:type="dxa"/>
            <w:tcBorders>
              <w:top w:val="single" w:sz="4" w:space="0" w:color="auto"/>
              <w:left w:val="single" w:sz="4" w:space="0" w:color="auto"/>
              <w:bottom w:val="single" w:sz="12" w:space="0" w:color="auto"/>
              <w:right w:val="single" w:sz="4" w:space="0" w:color="auto"/>
            </w:tcBorders>
          </w:tcPr>
          <w:p w14:paraId="6643D5EF" w14:textId="77777777" w:rsidR="00B84533" w:rsidRDefault="00B84533">
            <w:pPr>
              <w:spacing w:line="276" w:lineRule="auto"/>
              <w:ind w:right="-29"/>
              <w:jc w:val="center"/>
              <w:rPr>
                <w:noProof/>
                <w:sz w:val="18"/>
              </w:rPr>
            </w:pPr>
          </w:p>
        </w:tc>
        <w:tc>
          <w:tcPr>
            <w:tcW w:w="720" w:type="dxa"/>
            <w:tcBorders>
              <w:top w:val="single" w:sz="4" w:space="0" w:color="auto"/>
              <w:left w:val="single" w:sz="4" w:space="0" w:color="auto"/>
              <w:bottom w:val="single" w:sz="12" w:space="0" w:color="auto"/>
              <w:right w:val="single" w:sz="4" w:space="0" w:color="auto"/>
            </w:tcBorders>
          </w:tcPr>
          <w:p w14:paraId="53730ECF" w14:textId="77777777" w:rsidR="00B84533" w:rsidRDefault="00B84533">
            <w:pPr>
              <w:spacing w:line="276" w:lineRule="auto"/>
              <w:ind w:right="-29"/>
              <w:jc w:val="center"/>
              <w:rPr>
                <w:noProof/>
                <w:sz w:val="18"/>
              </w:rPr>
            </w:pPr>
          </w:p>
        </w:tc>
        <w:tc>
          <w:tcPr>
            <w:tcW w:w="720" w:type="dxa"/>
            <w:tcBorders>
              <w:top w:val="single" w:sz="4" w:space="0" w:color="auto"/>
              <w:left w:val="single" w:sz="4" w:space="0" w:color="auto"/>
              <w:bottom w:val="single" w:sz="12" w:space="0" w:color="auto"/>
              <w:right w:val="single" w:sz="4" w:space="0" w:color="auto"/>
            </w:tcBorders>
          </w:tcPr>
          <w:p w14:paraId="000C0501" w14:textId="77777777" w:rsidR="00B84533" w:rsidRDefault="00B84533">
            <w:pPr>
              <w:spacing w:line="276" w:lineRule="auto"/>
              <w:ind w:right="-29"/>
              <w:jc w:val="center"/>
              <w:rPr>
                <w:noProof/>
                <w:sz w:val="18"/>
              </w:rPr>
            </w:pPr>
          </w:p>
        </w:tc>
        <w:tc>
          <w:tcPr>
            <w:tcW w:w="900" w:type="dxa"/>
            <w:tcBorders>
              <w:top w:val="single" w:sz="4" w:space="0" w:color="auto"/>
              <w:left w:val="single" w:sz="4" w:space="0" w:color="auto"/>
              <w:bottom w:val="single" w:sz="12" w:space="0" w:color="auto"/>
              <w:right w:val="single" w:sz="4" w:space="0" w:color="auto"/>
            </w:tcBorders>
          </w:tcPr>
          <w:p w14:paraId="682896C2" w14:textId="77777777" w:rsidR="00B84533" w:rsidRDefault="00B84533">
            <w:pPr>
              <w:spacing w:line="276" w:lineRule="auto"/>
              <w:ind w:right="-29"/>
              <w:jc w:val="center"/>
              <w:rPr>
                <w:noProof/>
                <w:sz w:val="18"/>
              </w:rPr>
            </w:pPr>
          </w:p>
        </w:tc>
        <w:tc>
          <w:tcPr>
            <w:tcW w:w="720" w:type="dxa"/>
            <w:gridSpan w:val="2"/>
            <w:tcBorders>
              <w:top w:val="single" w:sz="4" w:space="0" w:color="auto"/>
              <w:left w:val="single" w:sz="4" w:space="0" w:color="auto"/>
              <w:bottom w:val="single" w:sz="12" w:space="0" w:color="auto"/>
              <w:right w:val="single" w:sz="4" w:space="0" w:color="auto"/>
            </w:tcBorders>
          </w:tcPr>
          <w:p w14:paraId="782C6E6F" w14:textId="77777777" w:rsidR="00B84533" w:rsidRDefault="00B84533">
            <w:pPr>
              <w:spacing w:line="276" w:lineRule="auto"/>
              <w:ind w:right="-29"/>
              <w:jc w:val="center"/>
              <w:rPr>
                <w:noProof/>
                <w:sz w:val="18"/>
              </w:rPr>
            </w:pPr>
          </w:p>
        </w:tc>
        <w:tc>
          <w:tcPr>
            <w:tcW w:w="540" w:type="dxa"/>
            <w:tcBorders>
              <w:top w:val="single" w:sz="4" w:space="0" w:color="auto"/>
              <w:left w:val="single" w:sz="4" w:space="0" w:color="auto"/>
              <w:bottom w:val="single" w:sz="12" w:space="0" w:color="auto"/>
              <w:right w:val="single" w:sz="4" w:space="0" w:color="auto"/>
            </w:tcBorders>
          </w:tcPr>
          <w:p w14:paraId="5B959D9F" w14:textId="77777777" w:rsidR="00B84533" w:rsidRDefault="00B84533">
            <w:pPr>
              <w:spacing w:line="276" w:lineRule="auto"/>
              <w:ind w:right="-29"/>
              <w:jc w:val="center"/>
              <w:rPr>
                <w:noProof/>
                <w:sz w:val="18"/>
              </w:rPr>
            </w:pPr>
          </w:p>
        </w:tc>
        <w:tc>
          <w:tcPr>
            <w:tcW w:w="648" w:type="dxa"/>
            <w:tcBorders>
              <w:top w:val="single" w:sz="4" w:space="0" w:color="auto"/>
              <w:left w:val="single" w:sz="4" w:space="0" w:color="auto"/>
              <w:bottom w:val="single" w:sz="12" w:space="0" w:color="auto"/>
              <w:right w:val="single" w:sz="4" w:space="0" w:color="auto"/>
            </w:tcBorders>
          </w:tcPr>
          <w:p w14:paraId="15CCBC00" w14:textId="77777777" w:rsidR="00B84533" w:rsidRDefault="00B84533">
            <w:pPr>
              <w:spacing w:line="276" w:lineRule="auto"/>
              <w:ind w:right="-29"/>
              <w:jc w:val="center"/>
              <w:rPr>
                <w:noProof/>
                <w:sz w:val="18"/>
              </w:rPr>
            </w:pPr>
          </w:p>
        </w:tc>
        <w:tc>
          <w:tcPr>
            <w:tcW w:w="432" w:type="dxa"/>
            <w:tcBorders>
              <w:top w:val="single" w:sz="4" w:space="0" w:color="auto"/>
              <w:left w:val="single" w:sz="4" w:space="0" w:color="auto"/>
              <w:bottom w:val="single" w:sz="12" w:space="0" w:color="auto"/>
              <w:right w:val="single" w:sz="4" w:space="0" w:color="auto"/>
            </w:tcBorders>
          </w:tcPr>
          <w:p w14:paraId="6A54FA4E" w14:textId="77777777" w:rsidR="00B84533" w:rsidRDefault="00B84533">
            <w:pPr>
              <w:spacing w:line="276" w:lineRule="auto"/>
              <w:ind w:right="-29"/>
              <w:jc w:val="center"/>
              <w:rPr>
                <w:noProof/>
                <w:sz w:val="18"/>
              </w:rPr>
            </w:pPr>
          </w:p>
        </w:tc>
        <w:tc>
          <w:tcPr>
            <w:tcW w:w="720" w:type="dxa"/>
            <w:tcBorders>
              <w:top w:val="single" w:sz="4" w:space="0" w:color="auto"/>
              <w:left w:val="single" w:sz="4" w:space="0" w:color="auto"/>
              <w:bottom w:val="single" w:sz="12" w:space="0" w:color="auto"/>
              <w:right w:val="single" w:sz="4" w:space="0" w:color="auto"/>
            </w:tcBorders>
          </w:tcPr>
          <w:p w14:paraId="591365EA" w14:textId="77777777" w:rsidR="00B84533" w:rsidRDefault="00B84533">
            <w:pPr>
              <w:spacing w:line="276" w:lineRule="auto"/>
              <w:ind w:right="-29"/>
              <w:jc w:val="center"/>
              <w:rPr>
                <w:noProof/>
                <w:sz w:val="18"/>
              </w:rPr>
            </w:pPr>
          </w:p>
        </w:tc>
        <w:tc>
          <w:tcPr>
            <w:tcW w:w="540" w:type="dxa"/>
            <w:tcBorders>
              <w:top w:val="single" w:sz="4" w:space="0" w:color="auto"/>
              <w:left w:val="single" w:sz="4" w:space="0" w:color="auto"/>
              <w:bottom w:val="single" w:sz="12" w:space="0" w:color="auto"/>
              <w:right w:val="single" w:sz="4" w:space="0" w:color="auto"/>
            </w:tcBorders>
          </w:tcPr>
          <w:p w14:paraId="5839AB35" w14:textId="77777777" w:rsidR="00B84533" w:rsidRDefault="00B84533">
            <w:pPr>
              <w:spacing w:line="276" w:lineRule="auto"/>
              <w:ind w:right="-29"/>
              <w:jc w:val="center"/>
              <w:rPr>
                <w:noProof/>
                <w:sz w:val="18"/>
              </w:rPr>
            </w:pPr>
          </w:p>
        </w:tc>
        <w:tc>
          <w:tcPr>
            <w:tcW w:w="720" w:type="dxa"/>
            <w:tcBorders>
              <w:top w:val="single" w:sz="4" w:space="0" w:color="auto"/>
              <w:left w:val="single" w:sz="4" w:space="0" w:color="auto"/>
              <w:bottom w:val="single" w:sz="12" w:space="0" w:color="auto"/>
              <w:right w:val="single" w:sz="4" w:space="0" w:color="auto"/>
            </w:tcBorders>
          </w:tcPr>
          <w:p w14:paraId="3769EAFE" w14:textId="77777777" w:rsidR="00B84533" w:rsidRDefault="00B84533">
            <w:pPr>
              <w:spacing w:line="276" w:lineRule="auto"/>
              <w:ind w:right="-29"/>
              <w:jc w:val="center"/>
              <w:rPr>
                <w:noProof/>
                <w:sz w:val="18"/>
              </w:rPr>
            </w:pPr>
          </w:p>
        </w:tc>
        <w:tc>
          <w:tcPr>
            <w:tcW w:w="720" w:type="dxa"/>
            <w:tcBorders>
              <w:top w:val="single" w:sz="4" w:space="0" w:color="auto"/>
              <w:left w:val="single" w:sz="4" w:space="0" w:color="auto"/>
              <w:bottom w:val="single" w:sz="12" w:space="0" w:color="auto"/>
              <w:right w:val="single" w:sz="4" w:space="0" w:color="auto"/>
            </w:tcBorders>
          </w:tcPr>
          <w:p w14:paraId="7568EAD6" w14:textId="77777777" w:rsidR="00B84533" w:rsidRDefault="00B84533">
            <w:pPr>
              <w:spacing w:line="276" w:lineRule="auto"/>
              <w:ind w:right="-29"/>
              <w:jc w:val="center"/>
              <w:rPr>
                <w:noProof/>
                <w:sz w:val="18"/>
              </w:rPr>
            </w:pPr>
          </w:p>
        </w:tc>
        <w:tc>
          <w:tcPr>
            <w:tcW w:w="900" w:type="dxa"/>
            <w:tcBorders>
              <w:top w:val="single" w:sz="4" w:space="0" w:color="auto"/>
              <w:left w:val="single" w:sz="4" w:space="0" w:color="auto"/>
              <w:bottom w:val="single" w:sz="12" w:space="0" w:color="auto"/>
              <w:right w:val="single" w:sz="4" w:space="0" w:color="auto"/>
            </w:tcBorders>
          </w:tcPr>
          <w:p w14:paraId="55060868" w14:textId="77777777" w:rsidR="00B84533" w:rsidRDefault="00B84533">
            <w:pPr>
              <w:spacing w:line="276" w:lineRule="auto"/>
              <w:ind w:right="-29"/>
              <w:jc w:val="center"/>
              <w:rPr>
                <w:noProof/>
                <w:sz w:val="18"/>
              </w:rPr>
            </w:pPr>
          </w:p>
        </w:tc>
      </w:tr>
      <w:tr w:rsidR="00B84533" w14:paraId="5156A79B" w14:textId="77777777" w:rsidTr="00B84533">
        <w:trPr>
          <w:jc w:val="center"/>
        </w:trPr>
        <w:tc>
          <w:tcPr>
            <w:tcW w:w="2844" w:type="dxa"/>
            <w:gridSpan w:val="3"/>
            <w:tcBorders>
              <w:top w:val="single" w:sz="4" w:space="0" w:color="auto"/>
              <w:left w:val="single" w:sz="4" w:space="0" w:color="auto"/>
              <w:bottom w:val="single" w:sz="4" w:space="0" w:color="auto"/>
              <w:right w:val="single" w:sz="4" w:space="0" w:color="auto"/>
            </w:tcBorders>
            <w:vAlign w:val="center"/>
            <w:hideMark/>
          </w:tcPr>
          <w:p w14:paraId="59890C97" w14:textId="77777777" w:rsidR="00B84533" w:rsidRDefault="00B84533">
            <w:pPr>
              <w:spacing w:before="60" w:after="60" w:line="276" w:lineRule="auto"/>
              <w:ind w:right="-29"/>
              <w:jc w:val="center"/>
              <w:rPr>
                <w:noProof/>
                <w:sz w:val="18"/>
              </w:rPr>
            </w:pPr>
            <w:r>
              <w:rPr>
                <w:noProof/>
                <w:sz w:val="18"/>
              </w:rPr>
              <w:t>SPECIFIC OBJECTIVE No 2 ...</w:t>
            </w:r>
          </w:p>
        </w:tc>
        <w:tc>
          <w:tcPr>
            <w:tcW w:w="504" w:type="dxa"/>
            <w:tcBorders>
              <w:top w:val="nil"/>
              <w:left w:val="nil"/>
              <w:bottom w:val="nil"/>
              <w:right w:val="nil"/>
            </w:tcBorders>
          </w:tcPr>
          <w:p w14:paraId="79B4D9FD" w14:textId="77777777" w:rsidR="00B84533" w:rsidRDefault="00B84533">
            <w:pPr>
              <w:spacing w:before="60" w:after="60" w:line="276" w:lineRule="auto"/>
              <w:ind w:right="-29"/>
              <w:jc w:val="center"/>
              <w:rPr>
                <w:noProof/>
                <w:sz w:val="18"/>
              </w:rPr>
            </w:pPr>
          </w:p>
        </w:tc>
        <w:tc>
          <w:tcPr>
            <w:tcW w:w="720" w:type="dxa"/>
            <w:tcBorders>
              <w:top w:val="nil"/>
              <w:left w:val="nil"/>
              <w:bottom w:val="nil"/>
              <w:right w:val="nil"/>
            </w:tcBorders>
          </w:tcPr>
          <w:p w14:paraId="2A1BB6A6" w14:textId="77777777" w:rsidR="00B84533" w:rsidRDefault="00B84533">
            <w:pPr>
              <w:spacing w:before="60" w:after="60" w:line="276" w:lineRule="auto"/>
              <w:ind w:right="-29"/>
              <w:jc w:val="center"/>
              <w:rPr>
                <w:noProof/>
                <w:sz w:val="18"/>
              </w:rPr>
            </w:pPr>
          </w:p>
        </w:tc>
        <w:tc>
          <w:tcPr>
            <w:tcW w:w="540" w:type="dxa"/>
            <w:tcBorders>
              <w:top w:val="nil"/>
              <w:left w:val="nil"/>
              <w:bottom w:val="nil"/>
              <w:right w:val="nil"/>
            </w:tcBorders>
          </w:tcPr>
          <w:p w14:paraId="043ABBFA" w14:textId="77777777" w:rsidR="00B84533" w:rsidRDefault="00B84533">
            <w:pPr>
              <w:spacing w:before="60" w:after="60" w:line="276" w:lineRule="auto"/>
              <w:ind w:right="-29"/>
              <w:jc w:val="center"/>
              <w:rPr>
                <w:noProof/>
                <w:sz w:val="18"/>
              </w:rPr>
            </w:pPr>
          </w:p>
        </w:tc>
        <w:tc>
          <w:tcPr>
            <w:tcW w:w="720" w:type="dxa"/>
            <w:tcBorders>
              <w:top w:val="nil"/>
              <w:left w:val="nil"/>
              <w:bottom w:val="nil"/>
              <w:right w:val="nil"/>
            </w:tcBorders>
          </w:tcPr>
          <w:p w14:paraId="5C4A05BD" w14:textId="77777777" w:rsidR="00B84533" w:rsidRDefault="00B84533">
            <w:pPr>
              <w:spacing w:before="60" w:after="60" w:line="276" w:lineRule="auto"/>
              <w:ind w:right="-29"/>
              <w:jc w:val="center"/>
              <w:rPr>
                <w:noProof/>
                <w:sz w:val="18"/>
              </w:rPr>
            </w:pPr>
          </w:p>
        </w:tc>
        <w:tc>
          <w:tcPr>
            <w:tcW w:w="720" w:type="dxa"/>
            <w:tcBorders>
              <w:top w:val="nil"/>
              <w:left w:val="nil"/>
              <w:bottom w:val="nil"/>
              <w:right w:val="nil"/>
            </w:tcBorders>
          </w:tcPr>
          <w:p w14:paraId="1ECB0C0A" w14:textId="77777777" w:rsidR="00B84533" w:rsidRDefault="00B84533">
            <w:pPr>
              <w:spacing w:before="60" w:after="60" w:line="276" w:lineRule="auto"/>
              <w:ind w:right="-29"/>
              <w:jc w:val="center"/>
              <w:rPr>
                <w:noProof/>
                <w:sz w:val="18"/>
              </w:rPr>
            </w:pPr>
          </w:p>
        </w:tc>
        <w:tc>
          <w:tcPr>
            <w:tcW w:w="720" w:type="dxa"/>
            <w:tcBorders>
              <w:top w:val="nil"/>
              <w:left w:val="nil"/>
              <w:bottom w:val="nil"/>
              <w:right w:val="nil"/>
            </w:tcBorders>
          </w:tcPr>
          <w:p w14:paraId="6E999015" w14:textId="77777777" w:rsidR="00B84533" w:rsidRDefault="00B84533">
            <w:pPr>
              <w:spacing w:before="60" w:after="60" w:line="276" w:lineRule="auto"/>
              <w:ind w:right="-29"/>
              <w:jc w:val="center"/>
              <w:rPr>
                <w:noProof/>
                <w:sz w:val="18"/>
              </w:rPr>
            </w:pPr>
          </w:p>
        </w:tc>
        <w:tc>
          <w:tcPr>
            <w:tcW w:w="900" w:type="dxa"/>
            <w:tcBorders>
              <w:top w:val="nil"/>
              <w:left w:val="nil"/>
              <w:bottom w:val="nil"/>
              <w:right w:val="nil"/>
            </w:tcBorders>
          </w:tcPr>
          <w:p w14:paraId="1439552A" w14:textId="77777777" w:rsidR="00B84533" w:rsidRDefault="00B84533">
            <w:pPr>
              <w:spacing w:before="60" w:after="60" w:line="276" w:lineRule="auto"/>
              <w:ind w:right="-29"/>
              <w:jc w:val="center"/>
              <w:rPr>
                <w:noProof/>
                <w:sz w:val="18"/>
              </w:rPr>
            </w:pPr>
          </w:p>
        </w:tc>
        <w:tc>
          <w:tcPr>
            <w:tcW w:w="720" w:type="dxa"/>
            <w:gridSpan w:val="2"/>
            <w:tcBorders>
              <w:top w:val="nil"/>
              <w:left w:val="nil"/>
              <w:bottom w:val="nil"/>
              <w:right w:val="nil"/>
            </w:tcBorders>
          </w:tcPr>
          <w:p w14:paraId="7684F682" w14:textId="77777777" w:rsidR="00B84533" w:rsidRDefault="00B84533">
            <w:pPr>
              <w:spacing w:before="60" w:after="60" w:line="276" w:lineRule="auto"/>
              <w:ind w:right="-29"/>
              <w:jc w:val="center"/>
              <w:rPr>
                <w:noProof/>
                <w:sz w:val="18"/>
              </w:rPr>
            </w:pPr>
          </w:p>
        </w:tc>
        <w:tc>
          <w:tcPr>
            <w:tcW w:w="540" w:type="dxa"/>
            <w:tcBorders>
              <w:top w:val="nil"/>
              <w:left w:val="nil"/>
              <w:bottom w:val="nil"/>
              <w:right w:val="nil"/>
            </w:tcBorders>
          </w:tcPr>
          <w:p w14:paraId="65F1D9A7" w14:textId="77777777" w:rsidR="00B84533" w:rsidRDefault="00B84533">
            <w:pPr>
              <w:spacing w:before="60" w:after="60" w:line="276" w:lineRule="auto"/>
              <w:ind w:right="-29"/>
              <w:jc w:val="center"/>
              <w:rPr>
                <w:noProof/>
                <w:sz w:val="18"/>
              </w:rPr>
            </w:pPr>
          </w:p>
        </w:tc>
        <w:tc>
          <w:tcPr>
            <w:tcW w:w="648" w:type="dxa"/>
            <w:tcBorders>
              <w:top w:val="nil"/>
              <w:left w:val="nil"/>
              <w:bottom w:val="nil"/>
              <w:right w:val="nil"/>
            </w:tcBorders>
          </w:tcPr>
          <w:p w14:paraId="0A37C266" w14:textId="77777777" w:rsidR="00B84533" w:rsidRDefault="00B84533">
            <w:pPr>
              <w:spacing w:before="60" w:after="60" w:line="276" w:lineRule="auto"/>
              <w:ind w:right="-29"/>
              <w:jc w:val="center"/>
              <w:rPr>
                <w:noProof/>
                <w:sz w:val="18"/>
              </w:rPr>
            </w:pPr>
          </w:p>
        </w:tc>
        <w:tc>
          <w:tcPr>
            <w:tcW w:w="432" w:type="dxa"/>
            <w:tcBorders>
              <w:top w:val="nil"/>
              <w:left w:val="nil"/>
              <w:bottom w:val="nil"/>
              <w:right w:val="nil"/>
            </w:tcBorders>
          </w:tcPr>
          <w:p w14:paraId="182977A8" w14:textId="77777777" w:rsidR="00B84533" w:rsidRDefault="00B84533">
            <w:pPr>
              <w:spacing w:before="60" w:after="60" w:line="276" w:lineRule="auto"/>
              <w:ind w:right="-29"/>
              <w:jc w:val="center"/>
              <w:rPr>
                <w:noProof/>
                <w:sz w:val="18"/>
              </w:rPr>
            </w:pPr>
          </w:p>
        </w:tc>
        <w:tc>
          <w:tcPr>
            <w:tcW w:w="720" w:type="dxa"/>
            <w:tcBorders>
              <w:top w:val="nil"/>
              <w:left w:val="nil"/>
              <w:bottom w:val="nil"/>
              <w:right w:val="nil"/>
            </w:tcBorders>
          </w:tcPr>
          <w:p w14:paraId="09E02F24" w14:textId="77777777" w:rsidR="00B84533" w:rsidRDefault="00B84533">
            <w:pPr>
              <w:spacing w:before="60" w:after="60" w:line="276" w:lineRule="auto"/>
              <w:ind w:right="-29"/>
              <w:jc w:val="center"/>
              <w:rPr>
                <w:noProof/>
                <w:sz w:val="18"/>
              </w:rPr>
            </w:pPr>
          </w:p>
        </w:tc>
        <w:tc>
          <w:tcPr>
            <w:tcW w:w="540" w:type="dxa"/>
            <w:tcBorders>
              <w:top w:val="nil"/>
              <w:left w:val="nil"/>
              <w:bottom w:val="nil"/>
              <w:right w:val="nil"/>
            </w:tcBorders>
          </w:tcPr>
          <w:p w14:paraId="787D3A03" w14:textId="77777777" w:rsidR="00B84533" w:rsidRDefault="00B84533">
            <w:pPr>
              <w:spacing w:before="60" w:after="60" w:line="276" w:lineRule="auto"/>
              <w:ind w:right="-29"/>
              <w:jc w:val="center"/>
              <w:rPr>
                <w:noProof/>
                <w:sz w:val="18"/>
              </w:rPr>
            </w:pPr>
          </w:p>
        </w:tc>
        <w:tc>
          <w:tcPr>
            <w:tcW w:w="720" w:type="dxa"/>
            <w:tcBorders>
              <w:top w:val="nil"/>
              <w:left w:val="nil"/>
              <w:bottom w:val="nil"/>
              <w:right w:val="nil"/>
            </w:tcBorders>
          </w:tcPr>
          <w:p w14:paraId="77277F4B" w14:textId="77777777" w:rsidR="00B84533" w:rsidRDefault="00B84533">
            <w:pPr>
              <w:spacing w:before="60" w:after="60" w:line="276" w:lineRule="auto"/>
              <w:ind w:right="-29"/>
              <w:jc w:val="center"/>
              <w:rPr>
                <w:noProof/>
                <w:sz w:val="18"/>
              </w:rPr>
            </w:pPr>
          </w:p>
        </w:tc>
        <w:tc>
          <w:tcPr>
            <w:tcW w:w="720" w:type="dxa"/>
            <w:tcBorders>
              <w:top w:val="nil"/>
              <w:left w:val="nil"/>
              <w:bottom w:val="nil"/>
              <w:right w:val="nil"/>
            </w:tcBorders>
          </w:tcPr>
          <w:p w14:paraId="414B6A57" w14:textId="77777777" w:rsidR="00B84533" w:rsidRDefault="00B84533">
            <w:pPr>
              <w:spacing w:before="60" w:after="60" w:line="276" w:lineRule="auto"/>
              <w:ind w:right="-29"/>
              <w:jc w:val="center"/>
              <w:rPr>
                <w:noProof/>
                <w:sz w:val="18"/>
              </w:rPr>
            </w:pPr>
          </w:p>
        </w:tc>
        <w:tc>
          <w:tcPr>
            <w:tcW w:w="900" w:type="dxa"/>
            <w:tcBorders>
              <w:top w:val="nil"/>
              <w:left w:val="nil"/>
              <w:bottom w:val="nil"/>
              <w:right w:val="nil"/>
            </w:tcBorders>
          </w:tcPr>
          <w:p w14:paraId="053B5C75" w14:textId="77777777" w:rsidR="00B84533" w:rsidRDefault="00B84533">
            <w:pPr>
              <w:spacing w:before="60" w:after="60" w:line="276" w:lineRule="auto"/>
              <w:ind w:right="-29"/>
              <w:jc w:val="center"/>
              <w:rPr>
                <w:noProof/>
                <w:sz w:val="18"/>
              </w:rPr>
            </w:pPr>
          </w:p>
        </w:tc>
      </w:tr>
      <w:tr w:rsidR="00B84533" w14:paraId="2378CA1E" w14:textId="77777777" w:rsidTr="00B84533">
        <w:trPr>
          <w:trHeight w:hRule="exact" w:val="369"/>
          <w:jc w:val="center"/>
        </w:trPr>
        <w:tc>
          <w:tcPr>
            <w:tcW w:w="1423" w:type="dxa"/>
            <w:tcBorders>
              <w:top w:val="single" w:sz="4" w:space="0" w:color="auto"/>
              <w:left w:val="single" w:sz="4" w:space="0" w:color="auto"/>
              <w:bottom w:val="single" w:sz="4" w:space="0" w:color="auto"/>
              <w:right w:val="single" w:sz="4" w:space="0" w:color="auto"/>
            </w:tcBorders>
            <w:hideMark/>
          </w:tcPr>
          <w:p w14:paraId="0468BA82" w14:textId="77777777" w:rsidR="00B84533" w:rsidRDefault="00B84533">
            <w:pPr>
              <w:spacing w:line="276" w:lineRule="auto"/>
              <w:ind w:right="-29"/>
              <w:jc w:val="center"/>
              <w:rPr>
                <w:noProof/>
                <w:sz w:val="18"/>
              </w:rPr>
            </w:pPr>
            <w:r>
              <w:rPr>
                <w:noProof/>
                <w:sz w:val="18"/>
              </w:rPr>
              <w:t>- Output</w:t>
            </w:r>
          </w:p>
        </w:tc>
        <w:tc>
          <w:tcPr>
            <w:tcW w:w="720" w:type="dxa"/>
            <w:tcBorders>
              <w:top w:val="single" w:sz="4" w:space="0" w:color="auto"/>
              <w:left w:val="single" w:sz="4" w:space="0" w:color="auto"/>
              <w:bottom w:val="single" w:sz="4" w:space="0" w:color="auto"/>
              <w:right w:val="single" w:sz="4" w:space="0" w:color="auto"/>
            </w:tcBorders>
          </w:tcPr>
          <w:p w14:paraId="40C7AE7F" w14:textId="77777777" w:rsidR="00B84533" w:rsidRDefault="00B84533">
            <w:pPr>
              <w:spacing w:line="276" w:lineRule="auto"/>
              <w:ind w:right="-29"/>
              <w:jc w:val="center"/>
              <w:rPr>
                <w:noProof/>
                <w:sz w:val="18"/>
              </w:rPr>
            </w:pPr>
          </w:p>
        </w:tc>
        <w:tc>
          <w:tcPr>
            <w:tcW w:w="701" w:type="dxa"/>
            <w:tcBorders>
              <w:top w:val="single" w:sz="4" w:space="0" w:color="auto"/>
              <w:left w:val="single" w:sz="4" w:space="0" w:color="auto"/>
              <w:bottom w:val="single" w:sz="4" w:space="0" w:color="auto"/>
              <w:right w:val="single" w:sz="4" w:space="0" w:color="auto"/>
            </w:tcBorders>
          </w:tcPr>
          <w:p w14:paraId="477E0A7D" w14:textId="77777777" w:rsidR="00B84533" w:rsidRDefault="00B84533">
            <w:pPr>
              <w:spacing w:line="276" w:lineRule="auto"/>
              <w:ind w:right="-29"/>
              <w:jc w:val="center"/>
              <w:rPr>
                <w:noProof/>
                <w:sz w:val="18"/>
              </w:rPr>
            </w:pPr>
          </w:p>
        </w:tc>
        <w:tc>
          <w:tcPr>
            <w:tcW w:w="504" w:type="dxa"/>
            <w:tcBorders>
              <w:top w:val="single" w:sz="4" w:space="0" w:color="auto"/>
              <w:left w:val="single" w:sz="4" w:space="0" w:color="auto"/>
              <w:bottom w:val="single" w:sz="4" w:space="0" w:color="auto"/>
              <w:right w:val="single" w:sz="4" w:space="0" w:color="auto"/>
            </w:tcBorders>
          </w:tcPr>
          <w:p w14:paraId="49653AC5" w14:textId="77777777" w:rsidR="00B84533" w:rsidRDefault="00B84533">
            <w:pPr>
              <w:spacing w:line="276" w:lineRule="auto"/>
              <w:ind w:right="-29"/>
              <w:jc w:val="center"/>
              <w:rPr>
                <w:noProof/>
                <w:sz w:val="18"/>
              </w:rPr>
            </w:pPr>
          </w:p>
        </w:tc>
        <w:tc>
          <w:tcPr>
            <w:tcW w:w="720" w:type="dxa"/>
            <w:tcBorders>
              <w:top w:val="single" w:sz="4" w:space="0" w:color="auto"/>
              <w:left w:val="single" w:sz="4" w:space="0" w:color="auto"/>
              <w:bottom w:val="single" w:sz="4" w:space="0" w:color="auto"/>
              <w:right w:val="single" w:sz="4" w:space="0" w:color="auto"/>
            </w:tcBorders>
          </w:tcPr>
          <w:p w14:paraId="4B8C7DD8" w14:textId="77777777" w:rsidR="00B84533" w:rsidRDefault="00B84533">
            <w:pPr>
              <w:spacing w:line="276" w:lineRule="auto"/>
              <w:ind w:right="-29"/>
              <w:jc w:val="center"/>
              <w:rPr>
                <w:noProof/>
                <w:sz w:val="18"/>
              </w:rPr>
            </w:pPr>
          </w:p>
        </w:tc>
        <w:tc>
          <w:tcPr>
            <w:tcW w:w="540" w:type="dxa"/>
            <w:tcBorders>
              <w:top w:val="single" w:sz="4" w:space="0" w:color="auto"/>
              <w:left w:val="single" w:sz="4" w:space="0" w:color="auto"/>
              <w:bottom w:val="single" w:sz="4" w:space="0" w:color="auto"/>
              <w:right w:val="single" w:sz="4" w:space="0" w:color="auto"/>
            </w:tcBorders>
          </w:tcPr>
          <w:p w14:paraId="67C49EFC" w14:textId="77777777" w:rsidR="00B84533" w:rsidRDefault="00B84533">
            <w:pPr>
              <w:spacing w:line="276" w:lineRule="auto"/>
              <w:ind w:right="-29"/>
              <w:jc w:val="center"/>
              <w:rPr>
                <w:noProof/>
                <w:sz w:val="18"/>
              </w:rPr>
            </w:pPr>
          </w:p>
        </w:tc>
        <w:tc>
          <w:tcPr>
            <w:tcW w:w="720" w:type="dxa"/>
            <w:tcBorders>
              <w:top w:val="single" w:sz="4" w:space="0" w:color="auto"/>
              <w:left w:val="single" w:sz="4" w:space="0" w:color="auto"/>
              <w:bottom w:val="single" w:sz="4" w:space="0" w:color="auto"/>
              <w:right w:val="single" w:sz="4" w:space="0" w:color="auto"/>
            </w:tcBorders>
          </w:tcPr>
          <w:p w14:paraId="7D140960" w14:textId="77777777" w:rsidR="00B84533" w:rsidRDefault="00B84533">
            <w:pPr>
              <w:spacing w:line="276" w:lineRule="auto"/>
              <w:ind w:right="-29"/>
              <w:jc w:val="center"/>
              <w:rPr>
                <w:noProof/>
                <w:sz w:val="18"/>
              </w:rPr>
            </w:pPr>
          </w:p>
        </w:tc>
        <w:tc>
          <w:tcPr>
            <w:tcW w:w="720" w:type="dxa"/>
            <w:tcBorders>
              <w:top w:val="single" w:sz="4" w:space="0" w:color="auto"/>
              <w:left w:val="single" w:sz="4" w:space="0" w:color="auto"/>
              <w:bottom w:val="single" w:sz="4" w:space="0" w:color="auto"/>
              <w:right w:val="single" w:sz="4" w:space="0" w:color="auto"/>
            </w:tcBorders>
          </w:tcPr>
          <w:p w14:paraId="04B8B44B" w14:textId="77777777" w:rsidR="00B84533" w:rsidRDefault="00B84533">
            <w:pPr>
              <w:spacing w:line="276" w:lineRule="auto"/>
              <w:ind w:right="-29"/>
              <w:jc w:val="center"/>
              <w:rPr>
                <w:noProof/>
                <w:sz w:val="18"/>
              </w:rPr>
            </w:pPr>
          </w:p>
        </w:tc>
        <w:tc>
          <w:tcPr>
            <w:tcW w:w="720" w:type="dxa"/>
            <w:tcBorders>
              <w:top w:val="single" w:sz="4" w:space="0" w:color="auto"/>
              <w:left w:val="single" w:sz="4" w:space="0" w:color="auto"/>
              <w:bottom w:val="single" w:sz="4" w:space="0" w:color="auto"/>
              <w:right w:val="single" w:sz="4" w:space="0" w:color="auto"/>
            </w:tcBorders>
          </w:tcPr>
          <w:p w14:paraId="3CE96402" w14:textId="77777777" w:rsidR="00B84533" w:rsidRDefault="00B84533">
            <w:pPr>
              <w:spacing w:line="276" w:lineRule="auto"/>
              <w:ind w:right="-29"/>
              <w:jc w:val="center"/>
              <w:rPr>
                <w:noProof/>
                <w:sz w:val="18"/>
              </w:rPr>
            </w:pPr>
          </w:p>
        </w:tc>
        <w:tc>
          <w:tcPr>
            <w:tcW w:w="900" w:type="dxa"/>
            <w:tcBorders>
              <w:top w:val="single" w:sz="4" w:space="0" w:color="auto"/>
              <w:left w:val="single" w:sz="4" w:space="0" w:color="auto"/>
              <w:bottom w:val="single" w:sz="4" w:space="0" w:color="auto"/>
              <w:right w:val="single" w:sz="4" w:space="0" w:color="auto"/>
            </w:tcBorders>
          </w:tcPr>
          <w:p w14:paraId="60AE747F" w14:textId="77777777" w:rsidR="00B84533" w:rsidRDefault="00B84533">
            <w:pPr>
              <w:spacing w:line="276" w:lineRule="auto"/>
              <w:ind w:right="-29"/>
              <w:jc w:val="center"/>
              <w:rPr>
                <w:noProof/>
                <w:sz w:val="18"/>
              </w:rPr>
            </w:pPr>
          </w:p>
        </w:tc>
        <w:tc>
          <w:tcPr>
            <w:tcW w:w="720" w:type="dxa"/>
            <w:gridSpan w:val="2"/>
            <w:tcBorders>
              <w:top w:val="single" w:sz="4" w:space="0" w:color="auto"/>
              <w:left w:val="single" w:sz="4" w:space="0" w:color="auto"/>
              <w:bottom w:val="single" w:sz="4" w:space="0" w:color="auto"/>
              <w:right w:val="single" w:sz="4" w:space="0" w:color="auto"/>
            </w:tcBorders>
          </w:tcPr>
          <w:p w14:paraId="1FB808D3" w14:textId="77777777" w:rsidR="00B84533" w:rsidRDefault="00B84533">
            <w:pPr>
              <w:spacing w:line="276" w:lineRule="auto"/>
              <w:ind w:right="-29"/>
              <w:jc w:val="center"/>
              <w:rPr>
                <w:noProof/>
                <w:sz w:val="18"/>
              </w:rPr>
            </w:pPr>
          </w:p>
        </w:tc>
        <w:tc>
          <w:tcPr>
            <w:tcW w:w="540" w:type="dxa"/>
            <w:tcBorders>
              <w:top w:val="single" w:sz="4" w:space="0" w:color="auto"/>
              <w:left w:val="single" w:sz="4" w:space="0" w:color="auto"/>
              <w:bottom w:val="single" w:sz="4" w:space="0" w:color="auto"/>
              <w:right w:val="single" w:sz="4" w:space="0" w:color="auto"/>
            </w:tcBorders>
          </w:tcPr>
          <w:p w14:paraId="72375493" w14:textId="77777777" w:rsidR="00B84533" w:rsidRDefault="00B84533">
            <w:pPr>
              <w:spacing w:line="276" w:lineRule="auto"/>
              <w:ind w:right="-29"/>
              <w:jc w:val="center"/>
              <w:rPr>
                <w:noProof/>
                <w:sz w:val="18"/>
              </w:rPr>
            </w:pPr>
          </w:p>
        </w:tc>
        <w:tc>
          <w:tcPr>
            <w:tcW w:w="648" w:type="dxa"/>
            <w:tcBorders>
              <w:top w:val="single" w:sz="4" w:space="0" w:color="auto"/>
              <w:left w:val="single" w:sz="4" w:space="0" w:color="auto"/>
              <w:bottom w:val="single" w:sz="4" w:space="0" w:color="auto"/>
              <w:right w:val="single" w:sz="4" w:space="0" w:color="auto"/>
            </w:tcBorders>
          </w:tcPr>
          <w:p w14:paraId="4FB48802" w14:textId="77777777" w:rsidR="00B84533" w:rsidRDefault="00B84533">
            <w:pPr>
              <w:spacing w:line="276" w:lineRule="auto"/>
              <w:ind w:right="-29"/>
              <w:jc w:val="center"/>
              <w:rPr>
                <w:noProof/>
                <w:sz w:val="18"/>
              </w:rPr>
            </w:pPr>
          </w:p>
        </w:tc>
        <w:tc>
          <w:tcPr>
            <w:tcW w:w="432" w:type="dxa"/>
            <w:tcBorders>
              <w:top w:val="single" w:sz="4" w:space="0" w:color="auto"/>
              <w:left w:val="single" w:sz="4" w:space="0" w:color="auto"/>
              <w:bottom w:val="single" w:sz="4" w:space="0" w:color="auto"/>
              <w:right w:val="single" w:sz="4" w:space="0" w:color="auto"/>
            </w:tcBorders>
          </w:tcPr>
          <w:p w14:paraId="5BD29143" w14:textId="77777777" w:rsidR="00B84533" w:rsidRDefault="00B84533">
            <w:pPr>
              <w:spacing w:line="276" w:lineRule="auto"/>
              <w:ind w:right="-29"/>
              <w:jc w:val="center"/>
              <w:rPr>
                <w:noProof/>
                <w:sz w:val="18"/>
              </w:rPr>
            </w:pPr>
          </w:p>
        </w:tc>
        <w:tc>
          <w:tcPr>
            <w:tcW w:w="720" w:type="dxa"/>
            <w:tcBorders>
              <w:top w:val="single" w:sz="4" w:space="0" w:color="auto"/>
              <w:left w:val="single" w:sz="4" w:space="0" w:color="auto"/>
              <w:bottom w:val="single" w:sz="4" w:space="0" w:color="auto"/>
              <w:right w:val="single" w:sz="4" w:space="0" w:color="auto"/>
            </w:tcBorders>
          </w:tcPr>
          <w:p w14:paraId="381B9DB1" w14:textId="77777777" w:rsidR="00B84533" w:rsidRDefault="00B84533">
            <w:pPr>
              <w:spacing w:line="276" w:lineRule="auto"/>
              <w:ind w:right="-29"/>
              <w:jc w:val="center"/>
              <w:rPr>
                <w:noProof/>
                <w:sz w:val="18"/>
              </w:rPr>
            </w:pPr>
          </w:p>
        </w:tc>
        <w:tc>
          <w:tcPr>
            <w:tcW w:w="540" w:type="dxa"/>
            <w:tcBorders>
              <w:top w:val="single" w:sz="4" w:space="0" w:color="auto"/>
              <w:left w:val="single" w:sz="4" w:space="0" w:color="auto"/>
              <w:bottom w:val="single" w:sz="4" w:space="0" w:color="auto"/>
              <w:right w:val="single" w:sz="4" w:space="0" w:color="auto"/>
            </w:tcBorders>
          </w:tcPr>
          <w:p w14:paraId="167D6DCA" w14:textId="77777777" w:rsidR="00B84533" w:rsidRDefault="00B84533">
            <w:pPr>
              <w:spacing w:line="276" w:lineRule="auto"/>
              <w:ind w:right="-29"/>
              <w:jc w:val="center"/>
              <w:rPr>
                <w:noProof/>
                <w:sz w:val="18"/>
              </w:rPr>
            </w:pPr>
          </w:p>
        </w:tc>
        <w:tc>
          <w:tcPr>
            <w:tcW w:w="720" w:type="dxa"/>
            <w:tcBorders>
              <w:top w:val="single" w:sz="4" w:space="0" w:color="auto"/>
              <w:left w:val="single" w:sz="4" w:space="0" w:color="auto"/>
              <w:bottom w:val="single" w:sz="4" w:space="0" w:color="auto"/>
              <w:right w:val="single" w:sz="4" w:space="0" w:color="auto"/>
            </w:tcBorders>
          </w:tcPr>
          <w:p w14:paraId="64E993BB" w14:textId="77777777" w:rsidR="00B84533" w:rsidRDefault="00B84533">
            <w:pPr>
              <w:spacing w:line="276" w:lineRule="auto"/>
              <w:ind w:right="-29"/>
              <w:jc w:val="center"/>
              <w:rPr>
                <w:noProof/>
                <w:sz w:val="18"/>
              </w:rPr>
            </w:pPr>
          </w:p>
        </w:tc>
        <w:tc>
          <w:tcPr>
            <w:tcW w:w="720" w:type="dxa"/>
            <w:tcBorders>
              <w:top w:val="single" w:sz="4" w:space="0" w:color="auto"/>
              <w:left w:val="single" w:sz="4" w:space="0" w:color="auto"/>
              <w:bottom w:val="single" w:sz="4" w:space="0" w:color="auto"/>
              <w:right w:val="single" w:sz="4" w:space="0" w:color="auto"/>
            </w:tcBorders>
          </w:tcPr>
          <w:p w14:paraId="6FD5535C" w14:textId="77777777" w:rsidR="00B84533" w:rsidRDefault="00B84533">
            <w:pPr>
              <w:spacing w:line="276" w:lineRule="auto"/>
              <w:ind w:right="-29"/>
              <w:jc w:val="center"/>
              <w:rPr>
                <w:noProof/>
                <w:sz w:val="18"/>
              </w:rPr>
            </w:pPr>
          </w:p>
        </w:tc>
        <w:tc>
          <w:tcPr>
            <w:tcW w:w="900" w:type="dxa"/>
            <w:tcBorders>
              <w:top w:val="single" w:sz="4" w:space="0" w:color="auto"/>
              <w:left w:val="single" w:sz="4" w:space="0" w:color="auto"/>
              <w:bottom w:val="single" w:sz="4" w:space="0" w:color="auto"/>
              <w:right w:val="single" w:sz="4" w:space="0" w:color="auto"/>
            </w:tcBorders>
          </w:tcPr>
          <w:p w14:paraId="65EBD5DF" w14:textId="77777777" w:rsidR="00B84533" w:rsidRDefault="00B84533">
            <w:pPr>
              <w:spacing w:line="276" w:lineRule="auto"/>
              <w:ind w:right="-29"/>
              <w:jc w:val="center"/>
              <w:rPr>
                <w:noProof/>
                <w:sz w:val="18"/>
              </w:rPr>
            </w:pPr>
          </w:p>
        </w:tc>
      </w:tr>
      <w:tr w:rsidR="00B84533" w14:paraId="4BE002BB" w14:textId="77777777" w:rsidTr="00B84533">
        <w:trPr>
          <w:jc w:val="center"/>
        </w:trPr>
        <w:tc>
          <w:tcPr>
            <w:tcW w:w="2844" w:type="dxa"/>
            <w:gridSpan w:val="3"/>
            <w:tcBorders>
              <w:top w:val="single" w:sz="4" w:space="0" w:color="auto"/>
              <w:left w:val="single" w:sz="4" w:space="0" w:color="auto"/>
              <w:bottom w:val="single" w:sz="12" w:space="0" w:color="auto"/>
              <w:right w:val="single" w:sz="4" w:space="0" w:color="auto"/>
            </w:tcBorders>
            <w:vAlign w:val="center"/>
            <w:hideMark/>
          </w:tcPr>
          <w:p w14:paraId="6BEEAF45" w14:textId="77777777" w:rsidR="00B84533" w:rsidRDefault="00B84533">
            <w:pPr>
              <w:spacing w:line="276" w:lineRule="auto"/>
              <w:jc w:val="center"/>
              <w:rPr>
                <w:noProof/>
                <w:sz w:val="18"/>
              </w:rPr>
            </w:pPr>
            <w:r>
              <w:rPr>
                <w:noProof/>
                <w:sz w:val="18"/>
              </w:rPr>
              <w:t>Subtotal for specific objective No 2</w:t>
            </w:r>
          </w:p>
        </w:tc>
        <w:tc>
          <w:tcPr>
            <w:tcW w:w="504" w:type="dxa"/>
            <w:tcBorders>
              <w:top w:val="single" w:sz="4" w:space="0" w:color="auto"/>
              <w:left w:val="single" w:sz="4" w:space="0" w:color="auto"/>
              <w:bottom w:val="single" w:sz="12" w:space="0" w:color="auto"/>
              <w:right w:val="single" w:sz="4" w:space="0" w:color="auto"/>
            </w:tcBorders>
          </w:tcPr>
          <w:p w14:paraId="3EC6EA1F" w14:textId="77777777" w:rsidR="00B84533" w:rsidRDefault="00B84533">
            <w:pPr>
              <w:spacing w:line="276" w:lineRule="auto"/>
              <w:ind w:right="-29"/>
              <w:jc w:val="center"/>
              <w:rPr>
                <w:noProof/>
                <w:sz w:val="18"/>
              </w:rPr>
            </w:pPr>
          </w:p>
        </w:tc>
        <w:tc>
          <w:tcPr>
            <w:tcW w:w="720" w:type="dxa"/>
            <w:tcBorders>
              <w:top w:val="single" w:sz="4" w:space="0" w:color="auto"/>
              <w:left w:val="single" w:sz="4" w:space="0" w:color="auto"/>
              <w:bottom w:val="single" w:sz="12" w:space="0" w:color="auto"/>
              <w:right w:val="single" w:sz="4" w:space="0" w:color="auto"/>
            </w:tcBorders>
          </w:tcPr>
          <w:p w14:paraId="70106B12" w14:textId="77777777" w:rsidR="00B84533" w:rsidRDefault="00B84533">
            <w:pPr>
              <w:spacing w:line="276" w:lineRule="auto"/>
              <w:ind w:right="-29"/>
              <w:jc w:val="center"/>
              <w:rPr>
                <w:noProof/>
                <w:sz w:val="18"/>
              </w:rPr>
            </w:pPr>
          </w:p>
        </w:tc>
        <w:tc>
          <w:tcPr>
            <w:tcW w:w="540" w:type="dxa"/>
            <w:tcBorders>
              <w:top w:val="single" w:sz="4" w:space="0" w:color="auto"/>
              <w:left w:val="single" w:sz="4" w:space="0" w:color="auto"/>
              <w:bottom w:val="single" w:sz="12" w:space="0" w:color="auto"/>
              <w:right w:val="single" w:sz="4" w:space="0" w:color="auto"/>
            </w:tcBorders>
          </w:tcPr>
          <w:p w14:paraId="40E87A24" w14:textId="77777777" w:rsidR="00B84533" w:rsidRDefault="00B84533">
            <w:pPr>
              <w:spacing w:line="276" w:lineRule="auto"/>
              <w:ind w:right="-29"/>
              <w:jc w:val="center"/>
              <w:rPr>
                <w:noProof/>
                <w:sz w:val="18"/>
              </w:rPr>
            </w:pPr>
          </w:p>
        </w:tc>
        <w:tc>
          <w:tcPr>
            <w:tcW w:w="720" w:type="dxa"/>
            <w:tcBorders>
              <w:top w:val="single" w:sz="4" w:space="0" w:color="auto"/>
              <w:left w:val="single" w:sz="4" w:space="0" w:color="auto"/>
              <w:bottom w:val="single" w:sz="12" w:space="0" w:color="auto"/>
              <w:right w:val="single" w:sz="4" w:space="0" w:color="auto"/>
            </w:tcBorders>
          </w:tcPr>
          <w:p w14:paraId="31A2806F" w14:textId="77777777" w:rsidR="00B84533" w:rsidRDefault="00B84533">
            <w:pPr>
              <w:spacing w:line="276" w:lineRule="auto"/>
              <w:ind w:right="-29"/>
              <w:jc w:val="center"/>
              <w:rPr>
                <w:noProof/>
                <w:sz w:val="18"/>
              </w:rPr>
            </w:pPr>
          </w:p>
        </w:tc>
        <w:tc>
          <w:tcPr>
            <w:tcW w:w="720" w:type="dxa"/>
            <w:tcBorders>
              <w:top w:val="single" w:sz="4" w:space="0" w:color="auto"/>
              <w:left w:val="single" w:sz="4" w:space="0" w:color="auto"/>
              <w:bottom w:val="single" w:sz="12" w:space="0" w:color="auto"/>
              <w:right w:val="single" w:sz="4" w:space="0" w:color="auto"/>
            </w:tcBorders>
          </w:tcPr>
          <w:p w14:paraId="4225F57F" w14:textId="77777777" w:rsidR="00B84533" w:rsidRDefault="00B84533">
            <w:pPr>
              <w:spacing w:line="276" w:lineRule="auto"/>
              <w:ind w:right="-29"/>
              <w:jc w:val="center"/>
              <w:rPr>
                <w:noProof/>
                <w:sz w:val="18"/>
              </w:rPr>
            </w:pPr>
          </w:p>
        </w:tc>
        <w:tc>
          <w:tcPr>
            <w:tcW w:w="720" w:type="dxa"/>
            <w:tcBorders>
              <w:top w:val="single" w:sz="4" w:space="0" w:color="auto"/>
              <w:left w:val="single" w:sz="4" w:space="0" w:color="auto"/>
              <w:bottom w:val="single" w:sz="12" w:space="0" w:color="auto"/>
              <w:right w:val="single" w:sz="4" w:space="0" w:color="auto"/>
            </w:tcBorders>
          </w:tcPr>
          <w:p w14:paraId="4547D471" w14:textId="77777777" w:rsidR="00B84533" w:rsidRDefault="00B84533">
            <w:pPr>
              <w:spacing w:line="276" w:lineRule="auto"/>
              <w:ind w:right="-29"/>
              <w:jc w:val="center"/>
              <w:rPr>
                <w:noProof/>
                <w:sz w:val="18"/>
              </w:rPr>
            </w:pPr>
          </w:p>
        </w:tc>
        <w:tc>
          <w:tcPr>
            <w:tcW w:w="951" w:type="dxa"/>
            <w:gridSpan w:val="2"/>
            <w:tcBorders>
              <w:top w:val="single" w:sz="4" w:space="0" w:color="auto"/>
              <w:left w:val="single" w:sz="4" w:space="0" w:color="auto"/>
              <w:bottom w:val="single" w:sz="12" w:space="0" w:color="auto"/>
              <w:right w:val="single" w:sz="4" w:space="0" w:color="auto"/>
            </w:tcBorders>
          </w:tcPr>
          <w:p w14:paraId="6FADBB94" w14:textId="77777777" w:rsidR="00B84533" w:rsidRDefault="00B84533">
            <w:pPr>
              <w:spacing w:line="276" w:lineRule="auto"/>
              <w:ind w:right="-29"/>
              <w:jc w:val="center"/>
              <w:rPr>
                <w:noProof/>
                <w:sz w:val="18"/>
              </w:rPr>
            </w:pPr>
          </w:p>
        </w:tc>
        <w:tc>
          <w:tcPr>
            <w:tcW w:w="669" w:type="dxa"/>
            <w:tcBorders>
              <w:top w:val="single" w:sz="4" w:space="0" w:color="auto"/>
              <w:left w:val="single" w:sz="4" w:space="0" w:color="auto"/>
              <w:bottom w:val="single" w:sz="12" w:space="0" w:color="auto"/>
              <w:right w:val="single" w:sz="4" w:space="0" w:color="auto"/>
            </w:tcBorders>
          </w:tcPr>
          <w:p w14:paraId="7702165F" w14:textId="77777777" w:rsidR="00B84533" w:rsidRDefault="00B84533">
            <w:pPr>
              <w:spacing w:line="276" w:lineRule="auto"/>
              <w:ind w:right="-29"/>
              <w:jc w:val="center"/>
              <w:rPr>
                <w:noProof/>
                <w:sz w:val="18"/>
              </w:rPr>
            </w:pPr>
          </w:p>
        </w:tc>
        <w:tc>
          <w:tcPr>
            <w:tcW w:w="540" w:type="dxa"/>
            <w:tcBorders>
              <w:top w:val="single" w:sz="4" w:space="0" w:color="auto"/>
              <w:left w:val="single" w:sz="4" w:space="0" w:color="auto"/>
              <w:bottom w:val="single" w:sz="12" w:space="0" w:color="auto"/>
              <w:right w:val="single" w:sz="4" w:space="0" w:color="auto"/>
            </w:tcBorders>
          </w:tcPr>
          <w:p w14:paraId="26213339" w14:textId="77777777" w:rsidR="00B84533" w:rsidRDefault="00B84533">
            <w:pPr>
              <w:spacing w:line="276" w:lineRule="auto"/>
              <w:ind w:right="-29"/>
              <w:jc w:val="center"/>
              <w:rPr>
                <w:noProof/>
                <w:sz w:val="18"/>
              </w:rPr>
            </w:pPr>
          </w:p>
        </w:tc>
        <w:tc>
          <w:tcPr>
            <w:tcW w:w="648" w:type="dxa"/>
            <w:tcBorders>
              <w:top w:val="single" w:sz="4" w:space="0" w:color="auto"/>
              <w:left w:val="single" w:sz="4" w:space="0" w:color="auto"/>
              <w:bottom w:val="single" w:sz="12" w:space="0" w:color="auto"/>
              <w:right w:val="single" w:sz="4" w:space="0" w:color="auto"/>
            </w:tcBorders>
          </w:tcPr>
          <w:p w14:paraId="62B6DD28" w14:textId="77777777" w:rsidR="00B84533" w:rsidRDefault="00B84533">
            <w:pPr>
              <w:spacing w:line="276" w:lineRule="auto"/>
              <w:ind w:right="-29"/>
              <w:jc w:val="center"/>
              <w:rPr>
                <w:noProof/>
                <w:sz w:val="18"/>
              </w:rPr>
            </w:pPr>
          </w:p>
        </w:tc>
        <w:tc>
          <w:tcPr>
            <w:tcW w:w="432" w:type="dxa"/>
            <w:tcBorders>
              <w:top w:val="single" w:sz="4" w:space="0" w:color="auto"/>
              <w:left w:val="single" w:sz="4" w:space="0" w:color="auto"/>
              <w:bottom w:val="single" w:sz="12" w:space="0" w:color="auto"/>
              <w:right w:val="single" w:sz="4" w:space="0" w:color="auto"/>
            </w:tcBorders>
          </w:tcPr>
          <w:p w14:paraId="1C4F445D" w14:textId="77777777" w:rsidR="00B84533" w:rsidRDefault="00B84533">
            <w:pPr>
              <w:spacing w:line="276" w:lineRule="auto"/>
              <w:ind w:right="-29"/>
              <w:jc w:val="center"/>
              <w:rPr>
                <w:noProof/>
                <w:sz w:val="18"/>
              </w:rPr>
            </w:pPr>
          </w:p>
        </w:tc>
        <w:tc>
          <w:tcPr>
            <w:tcW w:w="720" w:type="dxa"/>
            <w:tcBorders>
              <w:top w:val="single" w:sz="4" w:space="0" w:color="auto"/>
              <w:left w:val="single" w:sz="4" w:space="0" w:color="auto"/>
              <w:bottom w:val="single" w:sz="12" w:space="0" w:color="auto"/>
              <w:right w:val="single" w:sz="4" w:space="0" w:color="auto"/>
            </w:tcBorders>
          </w:tcPr>
          <w:p w14:paraId="27FE6ECA" w14:textId="77777777" w:rsidR="00B84533" w:rsidRDefault="00B84533">
            <w:pPr>
              <w:spacing w:line="276" w:lineRule="auto"/>
              <w:ind w:right="-29"/>
              <w:jc w:val="center"/>
              <w:rPr>
                <w:noProof/>
                <w:sz w:val="18"/>
              </w:rPr>
            </w:pPr>
          </w:p>
        </w:tc>
        <w:tc>
          <w:tcPr>
            <w:tcW w:w="540" w:type="dxa"/>
            <w:tcBorders>
              <w:top w:val="single" w:sz="4" w:space="0" w:color="auto"/>
              <w:left w:val="single" w:sz="4" w:space="0" w:color="auto"/>
              <w:bottom w:val="single" w:sz="12" w:space="0" w:color="auto"/>
              <w:right w:val="single" w:sz="4" w:space="0" w:color="auto"/>
            </w:tcBorders>
          </w:tcPr>
          <w:p w14:paraId="66ED0E67" w14:textId="77777777" w:rsidR="00B84533" w:rsidRDefault="00B84533">
            <w:pPr>
              <w:spacing w:line="276" w:lineRule="auto"/>
              <w:ind w:right="-29"/>
              <w:jc w:val="center"/>
              <w:rPr>
                <w:noProof/>
                <w:sz w:val="18"/>
              </w:rPr>
            </w:pPr>
          </w:p>
        </w:tc>
        <w:tc>
          <w:tcPr>
            <w:tcW w:w="720" w:type="dxa"/>
            <w:tcBorders>
              <w:top w:val="single" w:sz="4" w:space="0" w:color="auto"/>
              <w:left w:val="single" w:sz="4" w:space="0" w:color="auto"/>
              <w:bottom w:val="single" w:sz="12" w:space="0" w:color="auto"/>
              <w:right w:val="single" w:sz="4" w:space="0" w:color="auto"/>
            </w:tcBorders>
          </w:tcPr>
          <w:p w14:paraId="2F4E6926" w14:textId="77777777" w:rsidR="00B84533" w:rsidRDefault="00B84533">
            <w:pPr>
              <w:spacing w:line="276" w:lineRule="auto"/>
              <w:ind w:right="-29"/>
              <w:jc w:val="center"/>
              <w:rPr>
                <w:noProof/>
                <w:sz w:val="18"/>
              </w:rPr>
            </w:pPr>
          </w:p>
        </w:tc>
        <w:tc>
          <w:tcPr>
            <w:tcW w:w="720" w:type="dxa"/>
            <w:tcBorders>
              <w:top w:val="single" w:sz="4" w:space="0" w:color="auto"/>
              <w:left w:val="single" w:sz="4" w:space="0" w:color="auto"/>
              <w:bottom w:val="single" w:sz="12" w:space="0" w:color="auto"/>
              <w:right w:val="single" w:sz="4" w:space="0" w:color="auto"/>
            </w:tcBorders>
          </w:tcPr>
          <w:p w14:paraId="6E24A793" w14:textId="77777777" w:rsidR="00B84533" w:rsidRDefault="00B84533">
            <w:pPr>
              <w:spacing w:line="276" w:lineRule="auto"/>
              <w:ind w:right="-29"/>
              <w:jc w:val="center"/>
              <w:rPr>
                <w:noProof/>
                <w:sz w:val="18"/>
              </w:rPr>
            </w:pPr>
          </w:p>
        </w:tc>
        <w:tc>
          <w:tcPr>
            <w:tcW w:w="900" w:type="dxa"/>
            <w:tcBorders>
              <w:top w:val="single" w:sz="4" w:space="0" w:color="auto"/>
              <w:left w:val="single" w:sz="4" w:space="0" w:color="auto"/>
              <w:bottom w:val="single" w:sz="12" w:space="0" w:color="auto"/>
              <w:right w:val="single" w:sz="4" w:space="0" w:color="auto"/>
            </w:tcBorders>
          </w:tcPr>
          <w:p w14:paraId="0F3DAB44" w14:textId="77777777" w:rsidR="00B84533" w:rsidRDefault="00B84533">
            <w:pPr>
              <w:spacing w:line="276" w:lineRule="auto"/>
              <w:ind w:right="-29"/>
              <w:jc w:val="center"/>
              <w:rPr>
                <w:noProof/>
                <w:sz w:val="18"/>
              </w:rPr>
            </w:pPr>
          </w:p>
        </w:tc>
      </w:tr>
      <w:tr w:rsidR="00B84533" w14:paraId="18D44DB3" w14:textId="77777777" w:rsidTr="00B84533">
        <w:trPr>
          <w:jc w:val="center"/>
        </w:trPr>
        <w:tc>
          <w:tcPr>
            <w:tcW w:w="2844" w:type="dxa"/>
            <w:gridSpan w:val="3"/>
            <w:tcBorders>
              <w:top w:val="single" w:sz="12" w:space="0" w:color="auto"/>
              <w:left w:val="single" w:sz="12" w:space="0" w:color="auto"/>
              <w:bottom w:val="single" w:sz="12" w:space="0" w:color="auto"/>
              <w:right w:val="single" w:sz="4" w:space="0" w:color="auto"/>
            </w:tcBorders>
            <w:vAlign w:val="center"/>
            <w:hideMark/>
          </w:tcPr>
          <w:p w14:paraId="6BD58E28" w14:textId="77777777" w:rsidR="00B84533" w:rsidRDefault="00B84533">
            <w:pPr>
              <w:spacing w:line="276" w:lineRule="auto"/>
              <w:ind w:right="-29"/>
              <w:jc w:val="center"/>
              <w:rPr>
                <w:noProof/>
                <w:sz w:val="18"/>
              </w:rPr>
            </w:pPr>
            <w:r>
              <w:rPr>
                <w:b/>
                <w:noProof/>
                <w:sz w:val="18"/>
              </w:rPr>
              <w:t>TOTAL COST</w:t>
            </w:r>
          </w:p>
        </w:tc>
        <w:tc>
          <w:tcPr>
            <w:tcW w:w="504" w:type="dxa"/>
            <w:tcBorders>
              <w:top w:val="single" w:sz="12" w:space="0" w:color="auto"/>
              <w:left w:val="single" w:sz="4" w:space="0" w:color="auto"/>
              <w:bottom w:val="single" w:sz="12" w:space="0" w:color="auto"/>
              <w:right w:val="single" w:sz="4" w:space="0" w:color="auto"/>
            </w:tcBorders>
          </w:tcPr>
          <w:p w14:paraId="7ABB86A5" w14:textId="77777777" w:rsidR="00B84533" w:rsidRDefault="00B84533">
            <w:pPr>
              <w:spacing w:before="180" w:after="180" w:line="276" w:lineRule="auto"/>
              <w:ind w:right="-29"/>
              <w:jc w:val="center"/>
              <w:rPr>
                <w:noProof/>
                <w:sz w:val="18"/>
              </w:rPr>
            </w:pPr>
          </w:p>
        </w:tc>
        <w:tc>
          <w:tcPr>
            <w:tcW w:w="720" w:type="dxa"/>
            <w:tcBorders>
              <w:top w:val="single" w:sz="12" w:space="0" w:color="auto"/>
              <w:left w:val="single" w:sz="4" w:space="0" w:color="auto"/>
              <w:bottom w:val="single" w:sz="12" w:space="0" w:color="auto"/>
              <w:right w:val="single" w:sz="4" w:space="0" w:color="auto"/>
            </w:tcBorders>
          </w:tcPr>
          <w:p w14:paraId="07295A5C" w14:textId="77777777" w:rsidR="00B84533" w:rsidRDefault="00B84533">
            <w:pPr>
              <w:spacing w:before="180" w:after="180" w:line="276" w:lineRule="auto"/>
              <w:ind w:right="-29"/>
              <w:jc w:val="center"/>
              <w:rPr>
                <w:noProof/>
                <w:sz w:val="18"/>
              </w:rPr>
            </w:pPr>
          </w:p>
        </w:tc>
        <w:tc>
          <w:tcPr>
            <w:tcW w:w="540" w:type="dxa"/>
            <w:tcBorders>
              <w:top w:val="single" w:sz="12" w:space="0" w:color="auto"/>
              <w:left w:val="single" w:sz="4" w:space="0" w:color="auto"/>
              <w:bottom w:val="single" w:sz="12" w:space="0" w:color="auto"/>
              <w:right w:val="single" w:sz="4" w:space="0" w:color="auto"/>
            </w:tcBorders>
          </w:tcPr>
          <w:p w14:paraId="587C3CFC" w14:textId="77777777" w:rsidR="00B84533" w:rsidRDefault="00B84533">
            <w:pPr>
              <w:spacing w:before="180" w:after="180" w:line="276" w:lineRule="auto"/>
              <w:ind w:right="-29"/>
              <w:jc w:val="center"/>
              <w:rPr>
                <w:noProof/>
                <w:sz w:val="18"/>
              </w:rPr>
            </w:pPr>
          </w:p>
        </w:tc>
        <w:tc>
          <w:tcPr>
            <w:tcW w:w="720" w:type="dxa"/>
            <w:tcBorders>
              <w:top w:val="single" w:sz="12" w:space="0" w:color="auto"/>
              <w:left w:val="single" w:sz="4" w:space="0" w:color="auto"/>
              <w:bottom w:val="single" w:sz="12" w:space="0" w:color="auto"/>
              <w:right w:val="single" w:sz="4" w:space="0" w:color="auto"/>
            </w:tcBorders>
          </w:tcPr>
          <w:p w14:paraId="313C66EA" w14:textId="77777777" w:rsidR="00B84533" w:rsidRDefault="00B84533">
            <w:pPr>
              <w:spacing w:before="180" w:after="180" w:line="276" w:lineRule="auto"/>
              <w:ind w:right="-29"/>
              <w:jc w:val="center"/>
              <w:rPr>
                <w:noProof/>
                <w:sz w:val="18"/>
              </w:rPr>
            </w:pPr>
          </w:p>
        </w:tc>
        <w:tc>
          <w:tcPr>
            <w:tcW w:w="720" w:type="dxa"/>
            <w:tcBorders>
              <w:top w:val="single" w:sz="12" w:space="0" w:color="auto"/>
              <w:left w:val="single" w:sz="4" w:space="0" w:color="auto"/>
              <w:bottom w:val="single" w:sz="12" w:space="0" w:color="auto"/>
              <w:right w:val="single" w:sz="4" w:space="0" w:color="auto"/>
            </w:tcBorders>
          </w:tcPr>
          <w:p w14:paraId="7544F0E7" w14:textId="77777777" w:rsidR="00B84533" w:rsidRDefault="00B84533">
            <w:pPr>
              <w:spacing w:before="180" w:after="180" w:line="276" w:lineRule="auto"/>
              <w:ind w:right="-29"/>
              <w:jc w:val="center"/>
              <w:rPr>
                <w:noProof/>
                <w:sz w:val="18"/>
              </w:rPr>
            </w:pPr>
          </w:p>
        </w:tc>
        <w:tc>
          <w:tcPr>
            <w:tcW w:w="720" w:type="dxa"/>
            <w:tcBorders>
              <w:top w:val="single" w:sz="12" w:space="0" w:color="auto"/>
              <w:left w:val="single" w:sz="4" w:space="0" w:color="auto"/>
              <w:bottom w:val="single" w:sz="12" w:space="0" w:color="auto"/>
              <w:right w:val="single" w:sz="4" w:space="0" w:color="auto"/>
            </w:tcBorders>
          </w:tcPr>
          <w:p w14:paraId="70DABC36" w14:textId="77777777" w:rsidR="00B84533" w:rsidRDefault="00B84533">
            <w:pPr>
              <w:spacing w:before="180" w:after="180" w:line="276" w:lineRule="auto"/>
              <w:ind w:right="-29"/>
              <w:jc w:val="center"/>
              <w:rPr>
                <w:noProof/>
                <w:sz w:val="18"/>
              </w:rPr>
            </w:pPr>
          </w:p>
        </w:tc>
        <w:tc>
          <w:tcPr>
            <w:tcW w:w="900" w:type="dxa"/>
            <w:tcBorders>
              <w:top w:val="single" w:sz="12" w:space="0" w:color="auto"/>
              <w:left w:val="single" w:sz="4" w:space="0" w:color="auto"/>
              <w:bottom w:val="single" w:sz="12" w:space="0" w:color="auto"/>
              <w:right w:val="single" w:sz="4" w:space="0" w:color="auto"/>
            </w:tcBorders>
          </w:tcPr>
          <w:p w14:paraId="12734BD8" w14:textId="77777777" w:rsidR="00B84533" w:rsidRDefault="00B84533">
            <w:pPr>
              <w:spacing w:before="180" w:after="180" w:line="276" w:lineRule="auto"/>
              <w:ind w:right="-29"/>
              <w:jc w:val="center"/>
              <w:rPr>
                <w:noProof/>
                <w:sz w:val="18"/>
              </w:rPr>
            </w:pPr>
          </w:p>
        </w:tc>
        <w:tc>
          <w:tcPr>
            <w:tcW w:w="720" w:type="dxa"/>
            <w:gridSpan w:val="2"/>
            <w:tcBorders>
              <w:top w:val="single" w:sz="12" w:space="0" w:color="auto"/>
              <w:left w:val="single" w:sz="4" w:space="0" w:color="auto"/>
              <w:bottom w:val="single" w:sz="12" w:space="0" w:color="auto"/>
              <w:right w:val="single" w:sz="4" w:space="0" w:color="auto"/>
            </w:tcBorders>
          </w:tcPr>
          <w:p w14:paraId="6C316A6B" w14:textId="77777777" w:rsidR="00B84533" w:rsidRDefault="00B84533">
            <w:pPr>
              <w:spacing w:before="180" w:after="180" w:line="276" w:lineRule="auto"/>
              <w:ind w:right="-29"/>
              <w:jc w:val="center"/>
              <w:rPr>
                <w:noProof/>
                <w:sz w:val="18"/>
              </w:rPr>
            </w:pPr>
          </w:p>
        </w:tc>
        <w:tc>
          <w:tcPr>
            <w:tcW w:w="540" w:type="dxa"/>
            <w:tcBorders>
              <w:top w:val="single" w:sz="12" w:space="0" w:color="auto"/>
              <w:left w:val="single" w:sz="4" w:space="0" w:color="auto"/>
              <w:bottom w:val="single" w:sz="12" w:space="0" w:color="auto"/>
              <w:right w:val="single" w:sz="4" w:space="0" w:color="auto"/>
            </w:tcBorders>
          </w:tcPr>
          <w:p w14:paraId="3ECC799E" w14:textId="77777777" w:rsidR="00B84533" w:rsidRDefault="00B84533">
            <w:pPr>
              <w:spacing w:before="180" w:after="180" w:line="276" w:lineRule="auto"/>
              <w:ind w:right="-29"/>
              <w:jc w:val="center"/>
              <w:rPr>
                <w:noProof/>
                <w:sz w:val="18"/>
              </w:rPr>
            </w:pPr>
          </w:p>
        </w:tc>
        <w:tc>
          <w:tcPr>
            <w:tcW w:w="648" w:type="dxa"/>
            <w:tcBorders>
              <w:top w:val="single" w:sz="12" w:space="0" w:color="auto"/>
              <w:left w:val="single" w:sz="4" w:space="0" w:color="auto"/>
              <w:bottom w:val="single" w:sz="12" w:space="0" w:color="auto"/>
              <w:right w:val="single" w:sz="4" w:space="0" w:color="auto"/>
            </w:tcBorders>
          </w:tcPr>
          <w:p w14:paraId="456267DB" w14:textId="77777777" w:rsidR="00B84533" w:rsidRDefault="00B84533">
            <w:pPr>
              <w:spacing w:before="180" w:after="180" w:line="276" w:lineRule="auto"/>
              <w:ind w:right="-29"/>
              <w:jc w:val="center"/>
              <w:rPr>
                <w:noProof/>
                <w:sz w:val="18"/>
              </w:rPr>
            </w:pPr>
          </w:p>
        </w:tc>
        <w:tc>
          <w:tcPr>
            <w:tcW w:w="432" w:type="dxa"/>
            <w:tcBorders>
              <w:top w:val="single" w:sz="12" w:space="0" w:color="auto"/>
              <w:left w:val="single" w:sz="4" w:space="0" w:color="auto"/>
              <w:bottom w:val="single" w:sz="12" w:space="0" w:color="auto"/>
              <w:right w:val="single" w:sz="4" w:space="0" w:color="auto"/>
            </w:tcBorders>
          </w:tcPr>
          <w:p w14:paraId="6B372502" w14:textId="77777777" w:rsidR="00B84533" w:rsidRDefault="00B84533">
            <w:pPr>
              <w:spacing w:before="180" w:after="180" w:line="276" w:lineRule="auto"/>
              <w:ind w:right="-29"/>
              <w:jc w:val="center"/>
              <w:rPr>
                <w:noProof/>
                <w:sz w:val="18"/>
              </w:rPr>
            </w:pPr>
          </w:p>
        </w:tc>
        <w:tc>
          <w:tcPr>
            <w:tcW w:w="720" w:type="dxa"/>
            <w:tcBorders>
              <w:top w:val="single" w:sz="12" w:space="0" w:color="auto"/>
              <w:left w:val="single" w:sz="4" w:space="0" w:color="auto"/>
              <w:bottom w:val="single" w:sz="12" w:space="0" w:color="auto"/>
              <w:right w:val="single" w:sz="4" w:space="0" w:color="auto"/>
            </w:tcBorders>
          </w:tcPr>
          <w:p w14:paraId="3D939F82" w14:textId="77777777" w:rsidR="00B84533" w:rsidRDefault="00B84533">
            <w:pPr>
              <w:spacing w:before="180" w:after="180" w:line="276" w:lineRule="auto"/>
              <w:ind w:right="-29"/>
              <w:jc w:val="center"/>
              <w:rPr>
                <w:noProof/>
                <w:sz w:val="18"/>
              </w:rPr>
            </w:pPr>
          </w:p>
        </w:tc>
        <w:tc>
          <w:tcPr>
            <w:tcW w:w="540" w:type="dxa"/>
            <w:tcBorders>
              <w:top w:val="single" w:sz="12" w:space="0" w:color="auto"/>
              <w:left w:val="single" w:sz="4" w:space="0" w:color="auto"/>
              <w:bottom w:val="single" w:sz="12" w:space="0" w:color="auto"/>
              <w:right w:val="single" w:sz="4" w:space="0" w:color="auto"/>
            </w:tcBorders>
          </w:tcPr>
          <w:p w14:paraId="635B19B6" w14:textId="77777777" w:rsidR="00B84533" w:rsidRDefault="00B84533">
            <w:pPr>
              <w:spacing w:before="180" w:after="180" w:line="276" w:lineRule="auto"/>
              <w:ind w:right="-29"/>
              <w:jc w:val="center"/>
              <w:rPr>
                <w:noProof/>
                <w:sz w:val="18"/>
              </w:rPr>
            </w:pPr>
          </w:p>
        </w:tc>
        <w:tc>
          <w:tcPr>
            <w:tcW w:w="720" w:type="dxa"/>
            <w:tcBorders>
              <w:top w:val="single" w:sz="12" w:space="0" w:color="auto"/>
              <w:left w:val="single" w:sz="4" w:space="0" w:color="auto"/>
              <w:bottom w:val="single" w:sz="12" w:space="0" w:color="auto"/>
              <w:right w:val="single" w:sz="4" w:space="0" w:color="auto"/>
            </w:tcBorders>
          </w:tcPr>
          <w:p w14:paraId="38F65301" w14:textId="77777777" w:rsidR="00B84533" w:rsidRDefault="00B84533">
            <w:pPr>
              <w:spacing w:before="180" w:after="180" w:line="276" w:lineRule="auto"/>
              <w:ind w:right="-29"/>
              <w:jc w:val="center"/>
              <w:rPr>
                <w:noProof/>
                <w:sz w:val="18"/>
              </w:rPr>
            </w:pPr>
          </w:p>
        </w:tc>
        <w:tc>
          <w:tcPr>
            <w:tcW w:w="720" w:type="dxa"/>
            <w:tcBorders>
              <w:top w:val="single" w:sz="12" w:space="0" w:color="auto"/>
              <w:left w:val="single" w:sz="4" w:space="0" w:color="auto"/>
              <w:bottom w:val="single" w:sz="12" w:space="0" w:color="auto"/>
              <w:right w:val="single" w:sz="4" w:space="0" w:color="auto"/>
            </w:tcBorders>
          </w:tcPr>
          <w:p w14:paraId="5CDB18D1" w14:textId="77777777" w:rsidR="00B84533" w:rsidRDefault="00B84533">
            <w:pPr>
              <w:spacing w:before="180" w:after="180" w:line="276" w:lineRule="auto"/>
              <w:ind w:right="-29"/>
              <w:jc w:val="center"/>
              <w:rPr>
                <w:noProof/>
                <w:sz w:val="18"/>
              </w:rPr>
            </w:pPr>
          </w:p>
        </w:tc>
        <w:tc>
          <w:tcPr>
            <w:tcW w:w="900" w:type="dxa"/>
            <w:tcBorders>
              <w:top w:val="single" w:sz="12" w:space="0" w:color="auto"/>
              <w:left w:val="single" w:sz="4" w:space="0" w:color="auto"/>
              <w:bottom w:val="single" w:sz="12" w:space="0" w:color="auto"/>
              <w:right w:val="single" w:sz="12" w:space="0" w:color="auto"/>
            </w:tcBorders>
          </w:tcPr>
          <w:p w14:paraId="5C53E064" w14:textId="77777777" w:rsidR="00B84533" w:rsidRDefault="00B84533">
            <w:pPr>
              <w:spacing w:before="180" w:after="180" w:line="276" w:lineRule="auto"/>
              <w:ind w:right="-29"/>
              <w:jc w:val="center"/>
              <w:rPr>
                <w:noProof/>
                <w:sz w:val="18"/>
              </w:rPr>
            </w:pPr>
          </w:p>
        </w:tc>
      </w:tr>
    </w:tbl>
    <w:p w14:paraId="23B578B0" w14:textId="77777777" w:rsidR="00B84533" w:rsidRDefault="00B84533" w:rsidP="00B84533">
      <w:pPr>
        <w:jc w:val="left"/>
        <w:rPr>
          <w:noProof/>
          <w:sz w:val="20"/>
          <w:szCs w:val="20"/>
        </w:rPr>
      </w:pPr>
      <w:r>
        <w:rPr>
          <w:noProof/>
          <w:sz w:val="20"/>
          <w:szCs w:val="20"/>
        </w:rPr>
        <w:t>Where applicable, amounts reflect the sum of the Union contribution to the agency and other revenue of the agency (fees and charges).</w:t>
      </w:r>
    </w:p>
    <w:p w14:paraId="03E3B54F" w14:textId="77777777" w:rsidR="00B84533" w:rsidRDefault="00B84533" w:rsidP="00B84533">
      <w:pPr>
        <w:spacing w:before="0" w:after="0"/>
        <w:jc w:val="left"/>
        <w:rPr>
          <w:noProof/>
          <w:sz w:val="20"/>
          <w:szCs w:val="20"/>
        </w:rPr>
        <w:sectPr w:rsidR="00B84533" w:rsidSect="00132179">
          <w:pgSz w:w="15840" w:h="12240" w:orient="landscape"/>
          <w:pgMar w:top="1418" w:right="902" w:bottom="902" w:left="567" w:header="709" w:footer="709" w:gutter="0"/>
          <w:cols w:space="720"/>
          <w:docGrid w:linePitch="326"/>
        </w:sectPr>
      </w:pPr>
    </w:p>
    <w:p w14:paraId="51AF421C" w14:textId="77777777" w:rsidR="00B84533" w:rsidRDefault="00B84533" w:rsidP="00B84533">
      <w:pPr>
        <w:pStyle w:val="ManualHeading3"/>
        <w:rPr>
          <w:bCs/>
          <w:noProof/>
          <w:szCs w:val="24"/>
        </w:rPr>
      </w:pPr>
      <w:bookmarkStart w:id="59" w:name="_Toc514938688"/>
      <w:bookmarkStart w:id="60" w:name="_Toc520485447"/>
      <w:r>
        <w:rPr>
          <w:noProof/>
        </w:rPr>
        <w:t>3.2.3.</w:t>
      </w:r>
      <w:r>
        <w:rPr>
          <w:noProof/>
        </w:rPr>
        <w:tab/>
        <w:t>Estimated impact on EMSA’s human resources</w:t>
      </w:r>
      <w:bookmarkEnd w:id="59"/>
      <w:bookmarkEnd w:id="60"/>
      <w:r>
        <w:rPr>
          <w:noProof/>
        </w:rPr>
        <w:t xml:space="preserve"> </w:t>
      </w:r>
    </w:p>
    <w:p w14:paraId="4B87FEAB" w14:textId="77777777" w:rsidR="00B84533" w:rsidRDefault="00B84533" w:rsidP="00B84533">
      <w:pPr>
        <w:pStyle w:val="ManualHeading4"/>
        <w:rPr>
          <w:bCs/>
          <w:noProof/>
          <w:szCs w:val="24"/>
        </w:rPr>
      </w:pPr>
      <w:r>
        <w:rPr>
          <w:noProof/>
        </w:rPr>
        <w:t>3.2.3.1.</w:t>
      </w:r>
      <w:r>
        <w:rPr>
          <w:noProof/>
        </w:rPr>
        <w:tab/>
        <w:t xml:space="preserve">Summary </w:t>
      </w:r>
    </w:p>
    <w:p w14:paraId="3B41BF70" w14:textId="77777777" w:rsidR="00B84533" w:rsidRDefault="00B84533" w:rsidP="00B84533">
      <w:pPr>
        <w:pStyle w:val="ListDash1"/>
        <w:rPr>
          <w:noProof/>
        </w:rPr>
      </w:pPr>
      <w:r>
        <w:rPr>
          <w:noProof/>
        </w:rPr>
        <w:sym w:font="Wingdings" w:char="F0A8"/>
      </w:r>
      <w:r>
        <w:rPr>
          <w:noProof/>
        </w:rPr>
        <w:tab/>
        <w:t xml:space="preserve">The proposal/initiative does not require the use of appropriations of an administrative nature </w:t>
      </w:r>
    </w:p>
    <w:p w14:paraId="6459F2F1" w14:textId="77777777" w:rsidR="00B84533" w:rsidRDefault="00B84533" w:rsidP="00B84533">
      <w:pPr>
        <w:pStyle w:val="ListDash1"/>
        <w:rPr>
          <w:noProof/>
        </w:rPr>
      </w:pPr>
      <w:r>
        <w:rPr>
          <w:noProof/>
        </w:rPr>
        <w:sym w:font="Wingdings" w:char="F0FE"/>
      </w:r>
      <w:r>
        <w:rPr>
          <w:noProof/>
        </w:rPr>
        <w:tab/>
        <w:t>The proposal/initiative requires the use of appropriations of an administrative nature, as explained below:</w:t>
      </w:r>
    </w:p>
    <w:p w14:paraId="69C9FDC9" w14:textId="77777777" w:rsidR="00B84533" w:rsidRDefault="00B84533" w:rsidP="00B84533">
      <w:pPr>
        <w:rPr>
          <w:noProof/>
          <w:sz w:val="20"/>
        </w:rPr>
      </w:pPr>
      <w:r>
        <w:rPr>
          <w:noProof/>
          <w:sz w:val="20"/>
        </w:rPr>
        <w:t xml:space="preserve">EUR million (to three decimal places) Where applicable, </w:t>
      </w:r>
      <w:r>
        <w:rPr>
          <w:noProof/>
          <w:sz w:val="20"/>
          <w:szCs w:val="20"/>
        </w:rPr>
        <w:t>amounts reflect the sum of the Union contribution to the agency and other revenue of the agency (fees and charges).</w:t>
      </w:r>
    </w:p>
    <w:tbl>
      <w:tblPr>
        <w:tblW w:w="0" w:type="auto"/>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170"/>
        <w:gridCol w:w="1134"/>
      </w:tblGrid>
      <w:tr w:rsidR="00B84533" w14:paraId="06CF5C40" w14:textId="77777777" w:rsidTr="00B84533">
        <w:trPr>
          <w:trHeight w:val="585"/>
        </w:trPr>
        <w:tc>
          <w:tcPr>
            <w:tcW w:w="1980" w:type="dxa"/>
            <w:tcBorders>
              <w:top w:val="single" w:sz="2" w:space="0" w:color="auto"/>
              <w:left w:val="single" w:sz="2" w:space="0" w:color="auto"/>
              <w:bottom w:val="single" w:sz="2" w:space="0" w:color="auto"/>
              <w:right w:val="single" w:sz="2" w:space="0" w:color="auto"/>
            </w:tcBorders>
          </w:tcPr>
          <w:p w14:paraId="0519F9FD" w14:textId="77777777" w:rsidR="00B84533" w:rsidRDefault="00B84533">
            <w:pPr>
              <w:spacing w:before="60" w:after="60" w:line="276" w:lineRule="auto"/>
              <w:rPr>
                <w:noProof/>
                <w:sz w:val="20"/>
              </w:rPr>
            </w:pPr>
          </w:p>
        </w:tc>
        <w:tc>
          <w:tcPr>
            <w:tcW w:w="1080" w:type="dxa"/>
            <w:tcBorders>
              <w:top w:val="single" w:sz="2" w:space="0" w:color="auto"/>
              <w:left w:val="single" w:sz="2" w:space="0" w:color="auto"/>
              <w:bottom w:val="single" w:sz="2" w:space="0" w:color="auto"/>
              <w:right w:val="single" w:sz="2" w:space="0" w:color="auto"/>
            </w:tcBorders>
            <w:vAlign w:val="center"/>
            <w:hideMark/>
          </w:tcPr>
          <w:p w14:paraId="50981CF3" w14:textId="77777777" w:rsidR="00B84533" w:rsidRDefault="00B84533">
            <w:pPr>
              <w:spacing w:before="60" w:after="60" w:line="276" w:lineRule="auto"/>
              <w:jc w:val="center"/>
              <w:rPr>
                <w:noProof/>
                <w:sz w:val="20"/>
              </w:rPr>
            </w:pPr>
            <w:r>
              <w:rPr>
                <w:noProof/>
                <w:sz w:val="20"/>
              </w:rPr>
              <w:t>Year</w:t>
            </w:r>
            <w:r>
              <w:rPr>
                <w:noProof/>
                <w:sz w:val="22"/>
              </w:rPr>
              <w:br/>
            </w:r>
            <w:r>
              <w:rPr>
                <w:b/>
                <w:noProof/>
                <w:sz w:val="20"/>
              </w:rPr>
              <w:t>2025</w:t>
            </w:r>
          </w:p>
        </w:tc>
        <w:tc>
          <w:tcPr>
            <w:tcW w:w="1080" w:type="dxa"/>
            <w:tcBorders>
              <w:top w:val="single" w:sz="2" w:space="0" w:color="auto"/>
              <w:left w:val="single" w:sz="2" w:space="0" w:color="auto"/>
              <w:bottom w:val="single" w:sz="2" w:space="0" w:color="auto"/>
              <w:right w:val="single" w:sz="2" w:space="0" w:color="auto"/>
            </w:tcBorders>
            <w:vAlign w:val="center"/>
            <w:hideMark/>
          </w:tcPr>
          <w:p w14:paraId="769B7F66" w14:textId="77777777" w:rsidR="00B84533" w:rsidRDefault="00B84533">
            <w:pPr>
              <w:spacing w:before="60" w:after="60" w:line="276" w:lineRule="auto"/>
              <w:jc w:val="center"/>
              <w:rPr>
                <w:noProof/>
                <w:sz w:val="20"/>
              </w:rPr>
            </w:pPr>
            <w:r>
              <w:rPr>
                <w:noProof/>
                <w:sz w:val="20"/>
              </w:rPr>
              <w:t>Year</w:t>
            </w:r>
            <w:r>
              <w:rPr>
                <w:noProof/>
                <w:sz w:val="22"/>
              </w:rPr>
              <w:br/>
            </w:r>
            <w:r>
              <w:rPr>
                <w:b/>
                <w:noProof/>
                <w:sz w:val="20"/>
              </w:rPr>
              <w:t>2026</w:t>
            </w:r>
          </w:p>
        </w:tc>
        <w:tc>
          <w:tcPr>
            <w:tcW w:w="1080" w:type="dxa"/>
            <w:tcBorders>
              <w:top w:val="single" w:sz="2" w:space="0" w:color="auto"/>
              <w:left w:val="single" w:sz="2" w:space="0" w:color="auto"/>
              <w:bottom w:val="single" w:sz="2" w:space="0" w:color="auto"/>
              <w:right w:val="single" w:sz="2" w:space="0" w:color="auto"/>
            </w:tcBorders>
            <w:vAlign w:val="center"/>
            <w:hideMark/>
          </w:tcPr>
          <w:p w14:paraId="46736630" w14:textId="77777777" w:rsidR="00B84533" w:rsidRDefault="00B84533">
            <w:pPr>
              <w:spacing w:before="60" w:after="60" w:line="276" w:lineRule="auto"/>
              <w:jc w:val="center"/>
              <w:rPr>
                <w:noProof/>
                <w:sz w:val="20"/>
              </w:rPr>
            </w:pPr>
            <w:r>
              <w:rPr>
                <w:noProof/>
                <w:sz w:val="20"/>
              </w:rPr>
              <w:t>Year</w:t>
            </w:r>
            <w:r>
              <w:rPr>
                <w:noProof/>
                <w:sz w:val="22"/>
              </w:rPr>
              <w:br/>
            </w:r>
            <w:r>
              <w:rPr>
                <w:b/>
                <w:noProof/>
                <w:sz w:val="20"/>
              </w:rPr>
              <w:t>2027</w:t>
            </w:r>
          </w:p>
        </w:tc>
        <w:tc>
          <w:tcPr>
            <w:tcW w:w="1170" w:type="dxa"/>
            <w:tcBorders>
              <w:top w:val="single" w:sz="2" w:space="0" w:color="auto"/>
              <w:left w:val="single" w:sz="2" w:space="0" w:color="auto"/>
              <w:bottom w:val="single" w:sz="2" w:space="0" w:color="auto"/>
              <w:right w:val="single" w:sz="2" w:space="0" w:color="auto"/>
            </w:tcBorders>
            <w:hideMark/>
          </w:tcPr>
          <w:p w14:paraId="54241C46" w14:textId="77777777" w:rsidR="00B84533" w:rsidRDefault="00B84533">
            <w:pPr>
              <w:spacing w:before="60" w:after="60" w:line="276" w:lineRule="auto"/>
              <w:jc w:val="center"/>
              <w:rPr>
                <w:noProof/>
                <w:sz w:val="20"/>
              </w:rPr>
            </w:pPr>
            <w:r>
              <w:rPr>
                <w:noProof/>
                <w:sz w:val="20"/>
              </w:rPr>
              <w:t>Year</w:t>
            </w:r>
            <w:r>
              <w:rPr>
                <w:noProof/>
                <w:sz w:val="22"/>
              </w:rPr>
              <w:br/>
            </w:r>
            <w:r>
              <w:rPr>
                <w:b/>
                <w:noProof/>
                <w:sz w:val="20"/>
              </w:rPr>
              <w:t>2028-2034</w:t>
            </w:r>
          </w:p>
        </w:tc>
        <w:tc>
          <w:tcPr>
            <w:tcW w:w="1134" w:type="dxa"/>
            <w:tcBorders>
              <w:top w:val="single" w:sz="2" w:space="0" w:color="auto"/>
              <w:left w:val="single" w:sz="2" w:space="0" w:color="auto"/>
              <w:bottom w:val="single" w:sz="2" w:space="0" w:color="auto"/>
              <w:right w:val="single" w:sz="2" w:space="0" w:color="auto"/>
            </w:tcBorders>
            <w:vAlign w:val="center"/>
            <w:hideMark/>
          </w:tcPr>
          <w:p w14:paraId="085D854C" w14:textId="77777777" w:rsidR="00B84533" w:rsidRDefault="00B84533">
            <w:pPr>
              <w:spacing w:before="60" w:after="60" w:line="276" w:lineRule="auto"/>
              <w:jc w:val="center"/>
              <w:rPr>
                <w:b/>
                <w:noProof/>
                <w:sz w:val="20"/>
              </w:rPr>
            </w:pPr>
            <w:r>
              <w:rPr>
                <w:b/>
                <w:noProof/>
                <w:sz w:val="20"/>
              </w:rPr>
              <w:t>TOTAL</w:t>
            </w:r>
          </w:p>
        </w:tc>
      </w:tr>
    </w:tbl>
    <w:p w14:paraId="5C12BA19" w14:textId="77777777" w:rsidR="00B84533" w:rsidRDefault="00B84533" w:rsidP="00B84533">
      <w:pPr>
        <w:rPr>
          <w:noProof/>
          <w:sz w:val="20"/>
        </w:rPr>
      </w:pPr>
    </w:p>
    <w:tbl>
      <w:tblPr>
        <w:tblW w:w="753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1"/>
        <w:gridCol w:w="1081"/>
        <w:gridCol w:w="1081"/>
        <w:gridCol w:w="1081"/>
        <w:gridCol w:w="1171"/>
        <w:gridCol w:w="1135"/>
      </w:tblGrid>
      <w:tr w:rsidR="00B84533" w14:paraId="069DF65B" w14:textId="77777777" w:rsidTr="00B84533">
        <w:trPr>
          <w:trHeight w:val="585"/>
        </w:trPr>
        <w:tc>
          <w:tcPr>
            <w:tcW w:w="198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557A296C" w14:textId="77777777" w:rsidR="00B84533" w:rsidRDefault="00B84533">
            <w:pPr>
              <w:spacing w:before="60" w:after="60" w:line="276" w:lineRule="auto"/>
              <w:jc w:val="center"/>
              <w:rPr>
                <w:noProof/>
              </w:rPr>
            </w:pPr>
            <w:r>
              <w:rPr>
                <w:noProof/>
                <w:sz w:val="18"/>
              </w:rPr>
              <w:t>Temporary agents (AD Grades)</w:t>
            </w:r>
          </w:p>
        </w:tc>
        <w:tc>
          <w:tcPr>
            <w:tcW w:w="1080" w:type="dxa"/>
            <w:tcBorders>
              <w:top w:val="single" w:sz="2" w:space="0" w:color="auto"/>
              <w:left w:val="single" w:sz="2" w:space="0" w:color="auto"/>
              <w:bottom w:val="single" w:sz="2" w:space="0" w:color="auto"/>
              <w:right w:val="single" w:sz="2" w:space="0" w:color="auto"/>
            </w:tcBorders>
            <w:hideMark/>
          </w:tcPr>
          <w:p w14:paraId="4A93F3FE" w14:textId="0FC5C521" w:rsidR="00B84533" w:rsidRDefault="00681254">
            <w:pPr>
              <w:spacing w:before="60" w:after="60" w:line="276" w:lineRule="auto"/>
              <w:jc w:val="right"/>
              <w:rPr>
                <w:noProof/>
                <w:sz w:val="20"/>
              </w:rPr>
            </w:pPr>
            <w:r>
              <w:rPr>
                <w:noProof/>
                <w:sz w:val="20"/>
                <w:szCs w:val="20"/>
              </w:rPr>
              <w:t>0.171</w:t>
            </w:r>
          </w:p>
        </w:tc>
        <w:tc>
          <w:tcPr>
            <w:tcW w:w="1080" w:type="dxa"/>
            <w:tcBorders>
              <w:top w:val="single" w:sz="2" w:space="0" w:color="auto"/>
              <w:left w:val="single" w:sz="2" w:space="0" w:color="auto"/>
              <w:bottom w:val="single" w:sz="2" w:space="0" w:color="auto"/>
              <w:right w:val="single" w:sz="2" w:space="0" w:color="auto"/>
            </w:tcBorders>
            <w:hideMark/>
          </w:tcPr>
          <w:p w14:paraId="2904365C" w14:textId="77777777" w:rsidR="00B84533" w:rsidRDefault="00B84533">
            <w:pPr>
              <w:spacing w:before="60" w:after="60" w:line="276" w:lineRule="auto"/>
              <w:jc w:val="right"/>
              <w:rPr>
                <w:noProof/>
                <w:sz w:val="20"/>
              </w:rPr>
            </w:pPr>
            <w:r>
              <w:rPr>
                <w:noProof/>
                <w:sz w:val="20"/>
                <w:szCs w:val="20"/>
              </w:rPr>
              <w:t>0.342</w:t>
            </w:r>
          </w:p>
        </w:tc>
        <w:tc>
          <w:tcPr>
            <w:tcW w:w="1080" w:type="dxa"/>
            <w:tcBorders>
              <w:top w:val="single" w:sz="2" w:space="0" w:color="auto"/>
              <w:left w:val="single" w:sz="2" w:space="0" w:color="auto"/>
              <w:bottom w:val="single" w:sz="2" w:space="0" w:color="auto"/>
              <w:right w:val="single" w:sz="2" w:space="0" w:color="auto"/>
            </w:tcBorders>
            <w:hideMark/>
          </w:tcPr>
          <w:p w14:paraId="21A62E28" w14:textId="77777777" w:rsidR="00B84533" w:rsidRDefault="00B84533">
            <w:pPr>
              <w:spacing w:before="60" w:after="60" w:line="276" w:lineRule="auto"/>
              <w:jc w:val="right"/>
              <w:rPr>
                <w:noProof/>
                <w:sz w:val="20"/>
              </w:rPr>
            </w:pPr>
            <w:r>
              <w:rPr>
                <w:noProof/>
                <w:sz w:val="20"/>
                <w:szCs w:val="20"/>
              </w:rPr>
              <w:t>0.342</w:t>
            </w:r>
          </w:p>
        </w:tc>
        <w:tc>
          <w:tcPr>
            <w:tcW w:w="1170" w:type="dxa"/>
            <w:tcBorders>
              <w:top w:val="single" w:sz="2" w:space="0" w:color="auto"/>
              <w:left w:val="single" w:sz="2" w:space="0" w:color="auto"/>
              <w:bottom w:val="single" w:sz="2" w:space="0" w:color="auto"/>
              <w:right w:val="single" w:sz="2" w:space="0" w:color="auto"/>
            </w:tcBorders>
            <w:hideMark/>
          </w:tcPr>
          <w:p w14:paraId="7F4579FC" w14:textId="77777777" w:rsidR="00B84533" w:rsidRDefault="00B84533">
            <w:pPr>
              <w:spacing w:before="60" w:after="60" w:line="276" w:lineRule="auto"/>
              <w:jc w:val="right"/>
              <w:rPr>
                <w:noProof/>
                <w:sz w:val="20"/>
              </w:rPr>
            </w:pPr>
            <w:r>
              <w:rPr>
                <w:noProof/>
                <w:sz w:val="20"/>
                <w:szCs w:val="20"/>
              </w:rPr>
              <w:t>2.394</w:t>
            </w:r>
          </w:p>
        </w:tc>
        <w:tc>
          <w:tcPr>
            <w:tcW w:w="1134" w:type="dxa"/>
            <w:tcBorders>
              <w:top w:val="single" w:sz="2" w:space="0" w:color="auto"/>
              <w:left w:val="single" w:sz="2" w:space="0" w:color="auto"/>
              <w:bottom w:val="single" w:sz="2" w:space="0" w:color="auto"/>
              <w:right w:val="single" w:sz="2" w:space="0" w:color="auto"/>
            </w:tcBorders>
            <w:hideMark/>
          </w:tcPr>
          <w:p w14:paraId="2765C75D" w14:textId="62784A2E" w:rsidR="00B84533" w:rsidRDefault="00681254">
            <w:pPr>
              <w:spacing w:before="60" w:after="60" w:line="276" w:lineRule="auto"/>
              <w:jc w:val="right"/>
              <w:rPr>
                <w:noProof/>
                <w:sz w:val="20"/>
              </w:rPr>
            </w:pPr>
            <w:r>
              <w:rPr>
                <w:b/>
                <w:noProof/>
                <w:sz w:val="20"/>
                <w:szCs w:val="20"/>
              </w:rPr>
              <w:t>3.</w:t>
            </w:r>
            <w:r w:rsidRPr="00681254">
              <w:rPr>
                <w:b/>
                <w:noProof/>
                <w:sz w:val="20"/>
                <w:szCs w:val="20"/>
              </w:rPr>
              <w:t>249</w:t>
            </w:r>
          </w:p>
        </w:tc>
      </w:tr>
      <w:tr w:rsidR="00B84533" w14:paraId="2F2930F8" w14:textId="77777777" w:rsidTr="00B84533">
        <w:trPr>
          <w:trHeight w:val="585"/>
        </w:trPr>
        <w:tc>
          <w:tcPr>
            <w:tcW w:w="1980"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hideMark/>
          </w:tcPr>
          <w:p w14:paraId="7500C40B" w14:textId="77777777" w:rsidR="00B84533" w:rsidRDefault="00B84533">
            <w:pPr>
              <w:spacing w:before="60" w:after="60" w:line="276" w:lineRule="auto"/>
              <w:ind w:left="72"/>
              <w:rPr>
                <w:noProof/>
              </w:rPr>
            </w:pPr>
            <w:r>
              <w:rPr>
                <w:noProof/>
                <w:sz w:val="20"/>
              </w:rPr>
              <w:t>Temporary agents (AST grades)</w:t>
            </w:r>
          </w:p>
        </w:tc>
        <w:tc>
          <w:tcPr>
            <w:tcW w:w="1080" w:type="dxa"/>
            <w:tcBorders>
              <w:top w:val="single" w:sz="2" w:space="0" w:color="auto"/>
              <w:left w:val="single" w:sz="2" w:space="0" w:color="auto"/>
              <w:bottom w:val="single" w:sz="2" w:space="0" w:color="auto"/>
              <w:right w:val="single" w:sz="2" w:space="0" w:color="auto"/>
            </w:tcBorders>
            <w:vAlign w:val="center"/>
          </w:tcPr>
          <w:p w14:paraId="396DC2AC" w14:textId="77777777" w:rsidR="00B84533" w:rsidRDefault="00B84533">
            <w:pPr>
              <w:spacing w:before="60" w:after="60" w:line="276" w:lineRule="auto"/>
              <w:jc w:val="right"/>
              <w:rPr>
                <w:noProof/>
                <w:sz w:val="20"/>
              </w:rPr>
            </w:pPr>
          </w:p>
        </w:tc>
        <w:tc>
          <w:tcPr>
            <w:tcW w:w="1080" w:type="dxa"/>
            <w:tcBorders>
              <w:top w:val="single" w:sz="2" w:space="0" w:color="auto"/>
              <w:left w:val="single" w:sz="2" w:space="0" w:color="auto"/>
              <w:bottom w:val="single" w:sz="2" w:space="0" w:color="auto"/>
              <w:right w:val="single" w:sz="2" w:space="0" w:color="auto"/>
            </w:tcBorders>
            <w:vAlign w:val="center"/>
          </w:tcPr>
          <w:p w14:paraId="42D210E2" w14:textId="77777777" w:rsidR="00B84533" w:rsidRDefault="00B84533">
            <w:pPr>
              <w:spacing w:before="60" w:after="60" w:line="276" w:lineRule="auto"/>
              <w:jc w:val="right"/>
              <w:rPr>
                <w:noProof/>
                <w:sz w:val="20"/>
              </w:rPr>
            </w:pPr>
          </w:p>
        </w:tc>
        <w:tc>
          <w:tcPr>
            <w:tcW w:w="1080" w:type="dxa"/>
            <w:tcBorders>
              <w:top w:val="single" w:sz="2" w:space="0" w:color="auto"/>
              <w:left w:val="single" w:sz="2" w:space="0" w:color="auto"/>
              <w:bottom w:val="single" w:sz="2" w:space="0" w:color="auto"/>
              <w:right w:val="single" w:sz="2" w:space="0" w:color="auto"/>
            </w:tcBorders>
            <w:vAlign w:val="center"/>
          </w:tcPr>
          <w:p w14:paraId="0FDE841F" w14:textId="77777777" w:rsidR="00B84533" w:rsidRDefault="00B84533">
            <w:pPr>
              <w:spacing w:before="60" w:after="60" w:line="276" w:lineRule="auto"/>
              <w:jc w:val="right"/>
              <w:rPr>
                <w:noProof/>
                <w:sz w:val="20"/>
              </w:rPr>
            </w:pPr>
          </w:p>
        </w:tc>
        <w:tc>
          <w:tcPr>
            <w:tcW w:w="1170" w:type="dxa"/>
            <w:tcBorders>
              <w:top w:val="single" w:sz="2" w:space="0" w:color="auto"/>
              <w:left w:val="single" w:sz="2" w:space="0" w:color="auto"/>
              <w:bottom w:val="single" w:sz="2" w:space="0" w:color="auto"/>
              <w:right w:val="single" w:sz="2" w:space="0" w:color="auto"/>
            </w:tcBorders>
            <w:vAlign w:val="center"/>
          </w:tcPr>
          <w:p w14:paraId="667F60D1" w14:textId="77777777" w:rsidR="00B84533" w:rsidRDefault="00B84533">
            <w:pPr>
              <w:spacing w:before="60" w:after="60" w:line="276" w:lineRule="auto"/>
              <w:jc w:val="right"/>
              <w:rPr>
                <w:noProof/>
                <w:sz w:val="20"/>
              </w:rPr>
            </w:pPr>
          </w:p>
        </w:tc>
        <w:tc>
          <w:tcPr>
            <w:tcW w:w="1134" w:type="dxa"/>
            <w:tcBorders>
              <w:top w:val="single" w:sz="2" w:space="0" w:color="auto"/>
              <w:left w:val="single" w:sz="2" w:space="0" w:color="auto"/>
              <w:bottom w:val="single" w:sz="2" w:space="0" w:color="auto"/>
              <w:right w:val="single" w:sz="2" w:space="0" w:color="auto"/>
            </w:tcBorders>
            <w:vAlign w:val="center"/>
          </w:tcPr>
          <w:p w14:paraId="3FB21DAC" w14:textId="77777777" w:rsidR="00B84533" w:rsidRDefault="00B84533">
            <w:pPr>
              <w:spacing w:before="60" w:after="60" w:line="276" w:lineRule="auto"/>
              <w:jc w:val="right"/>
              <w:rPr>
                <w:noProof/>
                <w:sz w:val="20"/>
              </w:rPr>
            </w:pPr>
          </w:p>
        </w:tc>
      </w:tr>
      <w:tr w:rsidR="00B84533" w14:paraId="48D0145F" w14:textId="77777777" w:rsidTr="00B84533">
        <w:trPr>
          <w:trHeight w:val="585"/>
        </w:trPr>
        <w:tc>
          <w:tcPr>
            <w:tcW w:w="1980"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hideMark/>
          </w:tcPr>
          <w:p w14:paraId="5A4859A2" w14:textId="77777777" w:rsidR="00B84533" w:rsidRDefault="00B84533">
            <w:pPr>
              <w:spacing w:before="60" w:after="60" w:line="276" w:lineRule="auto"/>
              <w:ind w:left="72"/>
              <w:rPr>
                <w:noProof/>
              </w:rPr>
            </w:pPr>
            <w:r>
              <w:rPr>
                <w:noProof/>
                <w:sz w:val="20"/>
              </w:rPr>
              <w:t>Contract staff</w:t>
            </w:r>
          </w:p>
        </w:tc>
        <w:tc>
          <w:tcPr>
            <w:tcW w:w="1080"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24A376E4" w14:textId="77777777" w:rsidR="00B84533" w:rsidRDefault="00B84533">
            <w:pPr>
              <w:spacing w:before="60" w:after="60" w:line="276" w:lineRule="auto"/>
              <w:jc w:val="right"/>
              <w:rPr>
                <w:noProof/>
                <w:sz w:val="20"/>
              </w:rPr>
            </w:pPr>
          </w:p>
        </w:tc>
        <w:tc>
          <w:tcPr>
            <w:tcW w:w="1080"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2E14D6E8" w14:textId="77777777" w:rsidR="00B84533" w:rsidRDefault="00B84533">
            <w:pPr>
              <w:spacing w:before="60" w:after="60" w:line="276" w:lineRule="auto"/>
              <w:jc w:val="right"/>
              <w:rPr>
                <w:noProof/>
                <w:sz w:val="20"/>
              </w:rPr>
            </w:pPr>
          </w:p>
        </w:tc>
        <w:tc>
          <w:tcPr>
            <w:tcW w:w="1080"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70854018" w14:textId="77777777" w:rsidR="00B84533" w:rsidRDefault="00B84533">
            <w:pPr>
              <w:spacing w:before="60" w:after="60" w:line="276" w:lineRule="auto"/>
              <w:jc w:val="right"/>
              <w:rPr>
                <w:noProof/>
                <w:sz w:val="20"/>
              </w:rPr>
            </w:pPr>
          </w:p>
        </w:tc>
        <w:tc>
          <w:tcPr>
            <w:tcW w:w="1170"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42F8D34D" w14:textId="77777777" w:rsidR="00B84533" w:rsidRDefault="00B84533">
            <w:pPr>
              <w:spacing w:before="60" w:after="60" w:line="276" w:lineRule="auto"/>
              <w:jc w:val="right"/>
              <w:rPr>
                <w:noProof/>
                <w:sz w:val="20"/>
              </w:rPr>
            </w:pPr>
          </w:p>
        </w:tc>
        <w:tc>
          <w:tcPr>
            <w:tcW w:w="1134"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5ECF111B" w14:textId="77777777" w:rsidR="00B84533" w:rsidRDefault="00B84533">
            <w:pPr>
              <w:spacing w:before="60" w:after="60" w:line="276" w:lineRule="auto"/>
              <w:jc w:val="right"/>
              <w:rPr>
                <w:noProof/>
                <w:sz w:val="20"/>
              </w:rPr>
            </w:pPr>
          </w:p>
        </w:tc>
      </w:tr>
      <w:tr w:rsidR="00B84533" w14:paraId="302B7841" w14:textId="77777777" w:rsidTr="00B84533">
        <w:trPr>
          <w:trHeight w:val="585"/>
        </w:trPr>
        <w:tc>
          <w:tcPr>
            <w:tcW w:w="1980" w:type="dxa"/>
            <w:tcBorders>
              <w:top w:val="single" w:sz="2" w:space="0" w:color="auto"/>
              <w:left w:val="single" w:sz="2" w:space="0" w:color="auto"/>
              <w:bottom w:val="single" w:sz="2" w:space="0" w:color="auto"/>
              <w:right w:val="single" w:sz="2" w:space="0" w:color="auto"/>
            </w:tcBorders>
            <w:shd w:val="clear" w:color="auto" w:fill="CCCCCC"/>
            <w:vAlign w:val="center"/>
            <w:hideMark/>
          </w:tcPr>
          <w:p w14:paraId="71AA5900" w14:textId="77777777" w:rsidR="00B84533" w:rsidRDefault="00B84533">
            <w:pPr>
              <w:spacing w:before="60" w:after="60" w:line="276" w:lineRule="auto"/>
              <w:jc w:val="center"/>
              <w:rPr>
                <w:noProof/>
              </w:rPr>
            </w:pPr>
            <w:r>
              <w:rPr>
                <w:noProof/>
                <w:sz w:val="18"/>
              </w:rPr>
              <w:t>Seconded National Experts</w:t>
            </w:r>
          </w:p>
        </w:tc>
        <w:tc>
          <w:tcPr>
            <w:tcW w:w="1080" w:type="dxa"/>
            <w:tcBorders>
              <w:top w:val="single" w:sz="2" w:space="0" w:color="auto"/>
              <w:left w:val="single" w:sz="2" w:space="0" w:color="auto"/>
              <w:bottom w:val="single" w:sz="2" w:space="0" w:color="auto"/>
              <w:right w:val="single" w:sz="2" w:space="0" w:color="auto"/>
            </w:tcBorders>
            <w:vAlign w:val="center"/>
          </w:tcPr>
          <w:p w14:paraId="2F2542B2" w14:textId="77777777" w:rsidR="00B84533" w:rsidRDefault="00B84533">
            <w:pPr>
              <w:spacing w:before="60" w:after="60" w:line="276" w:lineRule="auto"/>
              <w:jc w:val="right"/>
              <w:rPr>
                <w:noProof/>
                <w:sz w:val="20"/>
              </w:rPr>
            </w:pPr>
          </w:p>
        </w:tc>
        <w:tc>
          <w:tcPr>
            <w:tcW w:w="1080" w:type="dxa"/>
            <w:tcBorders>
              <w:top w:val="single" w:sz="2" w:space="0" w:color="auto"/>
              <w:left w:val="single" w:sz="2" w:space="0" w:color="auto"/>
              <w:bottom w:val="single" w:sz="2" w:space="0" w:color="auto"/>
              <w:right w:val="single" w:sz="2" w:space="0" w:color="auto"/>
            </w:tcBorders>
            <w:vAlign w:val="center"/>
          </w:tcPr>
          <w:p w14:paraId="437C7D82" w14:textId="77777777" w:rsidR="00B84533" w:rsidRDefault="00B84533">
            <w:pPr>
              <w:spacing w:before="60" w:after="60" w:line="276" w:lineRule="auto"/>
              <w:jc w:val="right"/>
              <w:rPr>
                <w:noProof/>
                <w:sz w:val="20"/>
              </w:rPr>
            </w:pPr>
          </w:p>
        </w:tc>
        <w:tc>
          <w:tcPr>
            <w:tcW w:w="1080" w:type="dxa"/>
            <w:tcBorders>
              <w:top w:val="single" w:sz="2" w:space="0" w:color="auto"/>
              <w:left w:val="single" w:sz="2" w:space="0" w:color="auto"/>
              <w:bottom w:val="single" w:sz="2" w:space="0" w:color="auto"/>
              <w:right w:val="single" w:sz="2" w:space="0" w:color="auto"/>
            </w:tcBorders>
            <w:vAlign w:val="center"/>
          </w:tcPr>
          <w:p w14:paraId="19E7ABB6" w14:textId="77777777" w:rsidR="00B84533" w:rsidRDefault="00B84533">
            <w:pPr>
              <w:spacing w:before="60" w:after="60" w:line="276" w:lineRule="auto"/>
              <w:jc w:val="right"/>
              <w:rPr>
                <w:noProof/>
                <w:sz w:val="20"/>
              </w:rPr>
            </w:pPr>
          </w:p>
        </w:tc>
        <w:tc>
          <w:tcPr>
            <w:tcW w:w="1170" w:type="dxa"/>
            <w:tcBorders>
              <w:top w:val="single" w:sz="2" w:space="0" w:color="auto"/>
              <w:left w:val="single" w:sz="2" w:space="0" w:color="auto"/>
              <w:bottom w:val="single" w:sz="2" w:space="0" w:color="auto"/>
              <w:right w:val="single" w:sz="2" w:space="0" w:color="auto"/>
            </w:tcBorders>
            <w:vAlign w:val="center"/>
          </w:tcPr>
          <w:p w14:paraId="67B32388" w14:textId="77777777" w:rsidR="00B84533" w:rsidRDefault="00B84533">
            <w:pPr>
              <w:spacing w:before="60" w:after="60" w:line="276" w:lineRule="auto"/>
              <w:jc w:val="right"/>
              <w:rPr>
                <w:noProof/>
                <w:sz w:val="20"/>
              </w:rPr>
            </w:pPr>
          </w:p>
        </w:tc>
        <w:tc>
          <w:tcPr>
            <w:tcW w:w="1134" w:type="dxa"/>
            <w:tcBorders>
              <w:top w:val="single" w:sz="2" w:space="0" w:color="auto"/>
              <w:left w:val="single" w:sz="2" w:space="0" w:color="auto"/>
              <w:bottom w:val="single" w:sz="2" w:space="0" w:color="auto"/>
              <w:right w:val="single" w:sz="2" w:space="0" w:color="auto"/>
            </w:tcBorders>
            <w:vAlign w:val="center"/>
          </w:tcPr>
          <w:p w14:paraId="5E66FE02" w14:textId="77777777" w:rsidR="00B84533" w:rsidRDefault="00B84533">
            <w:pPr>
              <w:spacing w:before="60" w:after="60" w:line="276" w:lineRule="auto"/>
              <w:jc w:val="right"/>
              <w:rPr>
                <w:noProof/>
                <w:sz w:val="20"/>
              </w:rPr>
            </w:pPr>
          </w:p>
        </w:tc>
      </w:tr>
    </w:tbl>
    <w:p w14:paraId="0EB1342D" w14:textId="77777777" w:rsidR="00B84533" w:rsidRDefault="00B84533" w:rsidP="00B84533">
      <w:pPr>
        <w:rPr>
          <w:noProof/>
          <w:sz w:val="20"/>
        </w:rPr>
      </w:pPr>
    </w:p>
    <w:tbl>
      <w:tblPr>
        <w:tblW w:w="7530" w:type="dxa"/>
        <w:tblInd w:w="-612" w:type="dxa"/>
        <w:tblLayout w:type="fixed"/>
        <w:tblLook w:val="01E0" w:firstRow="1" w:lastRow="1" w:firstColumn="1" w:lastColumn="1" w:noHBand="0" w:noVBand="0"/>
      </w:tblPr>
      <w:tblGrid>
        <w:gridCol w:w="1981"/>
        <w:gridCol w:w="1081"/>
        <w:gridCol w:w="1081"/>
        <w:gridCol w:w="1081"/>
        <w:gridCol w:w="1171"/>
        <w:gridCol w:w="1135"/>
      </w:tblGrid>
      <w:tr w:rsidR="00B84533" w14:paraId="0645BC49" w14:textId="77777777" w:rsidTr="00E144CB">
        <w:trPr>
          <w:trHeight w:val="585"/>
        </w:trPr>
        <w:tc>
          <w:tcPr>
            <w:tcW w:w="1981" w:type="dxa"/>
            <w:tcBorders>
              <w:top w:val="single" w:sz="12" w:space="0" w:color="auto"/>
              <w:left w:val="single" w:sz="12" w:space="0" w:color="auto"/>
              <w:bottom w:val="single" w:sz="12" w:space="0" w:color="auto"/>
              <w:right w:val="single" w:sz="2" w:space="0" w:color="auto"/>
            </w:tcBorders>
            <w:vAlign w:val="center"/>
            <w:hideMark/>
          </w:tcPr>
          <w:p w14:paraId="3F2B5EAA" w14:textId="77777777" w:rsidR="00B84533" w:rsidRDefault="00B84533">
            <w:pPr>
              <w:spacing w:before="60" w:after="60" w:line="276" w:lineRule="auto"/>
              <w:jc w:val="center"/>
              <w:rPr>
                <w:noProof/>
                <w:sz w:val="20"/>
              </w:rPr>
            </w:pPr>
            <w:r>
              <w:rPr>
                <w:b/>
                <w:noProof/>
                <w:sz w:val="20"/>
              </w:rPr>
              <w:t>TOTAL</w:t>
            </w:r>
          </w:p>
        </w:tc>
        <w:tc>
          <w:tcPr>
            <w:tcW w:w="1081" w:type="dxa"/>
            <w:tcBorders>
              <w:top w:val="single" w:sz="12" w:space="0" w:color="auto"/>
              <w:left w:val="single" w:sz="2" w:space="0" w:color="auto"/>
              <w:bottom w:val="single" w:sz="12" w:space="0" w:color="auto"/>
              <w:right w:val="single" w:sz="2" w:space="0" w:color="auto"/>
            </w:tcBorders>
            <w:hideMark/>
          </w:tcPr>
          <w:p w14:paraId="7DDB820F" w14:textId="2416DFD2" w:rsidR="00B84533" w:rsidRDefault="00DB404A">
            <w:pPr>
              <w:spacing w:before="60" w:after="60" w:line="276" w:lineRule="auto"/>
              <w:jc w:val="right"/>
              <w:rPr>
                <w:b/>
                <w:noProof/>
                <w:sz w:val="20"/>
              </w:rPr>
            </w:pPr>
            <w:r>
              <w:rPr>
                <w:b/>
                <w:noProof/>
                <w:sz w:val="20"/>
                <w:szCs w:val="20"/>
              </w:rPr>
              <w:t>0.171</w:t>
            </w:r>
          </w:p>
        </w:tc>
        <w:tc>
          <w:tcPr>
            <w:tcW w:w="1081" w:type="dxa"/>
            <w:tcBorders>
              <w:top w:val="single" w:sz="12" w:space="0" w:color="auto"/>
              <w:left w:val="single" w:sz="2" w:space="0" w:color="auto"/>
              <w:bottom w:val="single" w:sz="12" w:space="0" w:color="auto"/>
              <w:right w:val="single" w:sz="2" w:space="0" w:color="auto"/>
            </w:tcBorders>
            <w:hideMark/>
          </w:tcPr>
          <w:p w14:paraId="691985A3" w14:textId="77777777" w:rsidR="00B84533" w:rsidRDefault="00B84533">
            <w:pPr>
              <w:spacing w:before="60" w:after="60" w:line="276" w:lineRule="auto"/>
              <w:jc w:val="right"/>
              <w:rPr>
                <w:b/>
                <w:noProof/>
                <w:sz w:val="20"/>
              </w:rPr>
            </w:pPr>
            <w:r>
              <w:rPr>
                <w:b/>
                <w:noProof/>
                <w:sz w:val="20"/>
                <w:szCs w:val="20"/>
              </w:rPr>
              <w:t>0.342</w:t>
            </w:r>
          </w:p>
        </w:tc>
        <w:tc>
          <w:tcPr>
            <w:tcW w:w="1081" w:type="dxa"/>
            <w:tcBorders>
              <w:top w:val="single" w:sz="12" w:space="0" w:color="auto"/>
              <w:left w:val="single" w:sz="2" w:space="0" w:color="auto"/>
              <w:bottom w:val="single" w:sz="12" w:space="0" w:color="auto"/>
              <w:right w:val="single" w:sz="2" w:space="0" w:color="auto"/>
            </w:tcBorders>
            <w:hideMark/>
          </w:tcPr>
          <w:p w14:paraId="1328B8BA" w14:textId="77777777" w:rsidR="00B84533" w:rsidRDefault="00B84533">
            <w:pPr>
              <w:spacing w:before="60" w:after="60" w:line="276" w:lineRule="auto"/>
              <w:jc w:val="right"/>
              <w:rPr>
                <w:b/>
                <w:noProof/>
                <w:sz w:val="20"/>
              </w:rPr>
            </w:pPr>
            <w:r>
              <w:rPr>
                <w:b/>
                <w:noProof/>
                <w:sz w:val="20"/>
                <w:szCs w:val="20"/>
              </w:rPr>
              <w:t>0.342</w:t>
            </w:r>
          </w:p>
        </w:tc>
        <w:tc>
          <w:tcPr>
            <w:tcW w:w="1171" w:type="dxa"/>
            <w:tcBorders>
              <w:top w:val="single" w:sz="12" w:space="0" w:color="auto"/>
              <w:left w:val="single" w:sz="2" w:space="0" w:color="auto"/>
              <w:bottom w:val="single" w:sz="12" w:space="0" w:color="auto"/>
              <w:right w:val="single" w:sz="2" w:space="0" w:color="auto"/>
            </w:tcBorders>
            <w:hideMark/>
          </w:tcPr>
          <w:p w14:paraId="1C436A60" w14:textId="77777777" w:rsidR="00B84533" w:rsidRDefault="00B84533">
            <w:pPr>
              <w:spacing w:before="60" w:after="60" w:line="276" w:lineRule="auto"/>
              <w:jc w:val="right"/>
              <w:rPr>
                <w:b/>
                <w:noProof/>
                <w:sz w:val="20"/>
              </w:rPr>
            </w:pPr>
            <w:r>
              <w:rPr>
                <w:b/>
                <w:noProof/>
                <w:sz w:val="20"/>
                <w:szCs w:val="20"/>
              </w:rPr>
              <w:t>2.394</w:t>
            </w:r>
          </w:p>
        </w:tc>
        <w:tc>
          <w:tcPr>
            <w:tcW w:w="1135" w:type="dxa"/>
            <w:tcBorders>
              <w:top w:val="single" w:sz="12" w:space="0" w:color="auto"/>
              <w:left w:val="single" w:sz="2" w:space="0" w:color="auto"/>
              <w:bottom w:val="single" w:sz="12" w:space="0" w:color="auto"/>
              <w:right w:val="single" w:sz="12" w:space="0" w:color="auto"/>
            </w:tcBorders>
            <w:hideMark/>
          </w:tcPr>
          <w:p w14:paraId="61549E32" w14:textId="0737D778" w:rsidR="00B84533" w:rsidRDefault="00DB404A">
            <w:pPr>
              <w:spacing w:before="60" w:after="60" w:line="276" w:lineRule="auto"/>
              <w:jc w:val="right"/>
              <w:rPr>
                <w:b/>
                <w:noProof/>
                <w:sz w:val="20"/>
              </w:rPr>
            </w:pPr>
            <w:r>
              <w:rPr>
                <w:b/>
                <w:noProof/>
                <w:sz w:val="20"/>
                <w:szCs w:val="20"/>
              </w:rPr>
              <w:t>3.249</w:t>
            </w:r>
          </w:p>
        </w:tc>
      </w:tr>
    </w:tbl>
    <w:p w14:paraId="3C54E103" w14:textId="160C9095" w:rsidR="00B84533" w:rsidRPr="00E144CB" w:rsidRDefault="00E144CB" w:rsidP="00B84533">
      <w:pPr>
        <w:rPr>
          <w:b/>
          <w:noProof/>
        </w:rPr>
      </w:pPr>
      <w:r w:rsidRPr="00E144CB">
        <w:rPr>
          <w:b/>
          <w:noProof/>
        </w:rPr>
        <w:t xml:space="preserve">The budget impact beyond the current MFF is an indicative overview, without prejudice to the future MFF Agreement. </w:t>
      </w:r>
    </w:p>
    <w:p w14:paraId="1F48F52D" w14:textId="77777777" w:rsidR="00B84533" w:rsidRDefault="00B84533" w:rsidP="00B84533">
      <w:pPr>
        <w:rPr>
          <w:noProof/>
          <w:sz w:val="20"/>
        </w:rPr>
      </w:pPr>
      <w:r>
        <w:rPr>
          <w:noProof/>
          <w:sz w:val="20"/>
        </w:rPr>
        <w:t>Staff requirements (FTE):</w:t>
      </w:r>
    </w:p>
    <w:tbl>
      <w:tblPr>
        <w:tblW w:w="0" w:type="auto"/>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170"/>
        <w:gridCol w:w="1134"/>
      </w:tblGrid>
      <w:tr w:rsidR="00B84533" w14:paraId="5208543B" w14:textId="77777777" w:rsidTr="00B84533">
        <w:trPr>
          <w:trHeight w:val="585"/>
        </w:trPr>
        <w:tc>
          <w:tcPr>
            <w:tcW w:w="1980" w:type="dxa"/>
            <w:tcBorders>
              <w:top w:val="single" w:sz="2" w:space="0" w:color="auto"/>
              <w:left w:val="single" w:sz="2" w:space="0" w:color="auto"/>
              <w:bottom w:val="single" w:sz="2" w:space="0" w:color="auto"/>
              <w:right w:val="single" w:sz="2" w:space="0" w:color="auto"/>
            </w:tcBorders>
          </w:tcPr>
          <w:p w14:paraId="4CF284F5" w14:textId="77777777" w:rsidR="00B84533" w:rsidRDefault="00B84533">
            <w:pPr>
              <w:spacing w:before="60" w:after="60" w:line="276" w:lineRule="auto"/>
              <w:rPr>
                <w:noProof/>
                <w:sz w:val="20"/>
              </w:rPr>
            </w:pPr>
          </w:p>
        </w:tc>
        <w:tc>
          <w:tcPr>
            <w:tcW w:w="1080" w:type="dxa"/>
            <w:tcBorders>
              <w:top w:val="single" w:sz="2" w:space="0" w:color="auto"/>
              <w:left w:val="single" w:sz="2" w:space="0" w:color="auto"/>
              <w:bottom w:val="single" w:sz="2" w:space="0" w:color="auto"/>
              <w:right w:val="single" w:sz="2" w:space="0" w:color="auto"/>
            </w:tcBorders>
            <w:vAlign w:val="center"/>
            <w:hideMark/>
          </w:tcPr>
          <w:p w14:paraId="0EE37B08" w14:textId="77777777" w:rsidR="00B84533" w:rsidRDefault="00B84533">
            <w:pPr>
              <w:spacing w:before="60" w:after="60" w:line="276" w:lineRule="auto"/>
              <w:jc w:val="center"/>
              <w:rPr>
                <w:noProof/>
                <w:sz w:val="20"/>
              </w:rPr>
            </w:pPr>
            <w:r>
              <w:rPr>
                <w:noProof/>
                <w:sz w:val="20"/>
              </w:rPr>
              <w:t>Year</w:t>
            </w:r>
            <w:r>
              <w:rPr>
                <w:noProof/>
                <w:sz w:val="22"/>
              </w:rPr>
              <w:br/>
            </w:r>
            <w:r>
              <w:rPr>
                <w:b/>
                <w:noProof/>
                <w:sz w:val="20"/>
              </w:rPr>
              <w:t>2025</w:t>
            </w:r>
          </w:p>
        </w:tc>
        <w:tc>
          <w:tcPr>
            <w:tcW w:w="1080" w:type="dxa"/>
            <w:tcBorders>
              <w:top w:val="single" w:sz="2" w:space="0" w:color="auto"/>
              <w:left w:val="single" w:sz="2" w:space="0" w:color="auto"/>
              <w:bottom w:val="single" w:sz="2" w:space="0" w:color="auto"/>
              <w:right w:val="single" w:sz="2" w:space="0" w:color="auto"/>
            </w:tcBorders>
            <w:vAlign w:val="center"/>
            <w:hideMark/>
          </w:tcPr>
          <w:p w14:paraId="47F39515" w14:textId="77777777" w:rsidR="00B84533" w:rsidRDefault="00B84533">
            <w:pPr>
              <w:spacing w:before="60" w:after="60" w:line="276" w:lineRule="auto"/>
              <w:jc w:val="center"/>
              <w:rPr>
                <w:noProof/>
                <w:sz w:val="20"/>
              </w:rPr>
            </w:pPr>
            <w:r>
              <w:rPr>
                <w:noProof/>
                <w:sz w:val="20"/>
              </w:rPr>
              <w:t>Year</w:t>
            </w:r>
            <w:r>
              <w:rPr>
                <w:noProof/>
                <w:sz w:val="22"/>
              </w:rPr>
              <w:br/>
            </w:r>
            <w:r>
              <w:rPr>
                <w:b/>
                <w:noProof/>
                <w:sz w:val="20"/>
              </w:rPr>
              <w:t>2026</w:t>
            </w:r>
          </w:p>
        </w:tc>
        <w:tc>
          <w:tcPr>
            <w:tcW w:w="1080" w:type="dxa"/>
            <w:tcBorders>
              <w:top w:val="single" w:sz="2" w:space="0" w:color="auto"/>
              <w:left w:val="single" w:sz="2" w:space="0" w:color="auto"/>
              <w:bottom w:val="single" w:sz="2" w:space="0" w:color="auto"/>
              <w:right w:val="single" w:sz="2" w:space="0" w:color="auto"/>
            </w:tcBorders>
            <w:vAlign w:val="center"/>
            <w:hideMark/>
          </w:tcPr>
          <w:p w14:paraId="66AB22CA" w14:textId="77777777" w:rsidR="00B84533" w:rsidRDefault="00B84533">
            <w:pPr>
              <w:spacing w:before="60" w:after="60" w:line="276" w:lineRule="auto"/>
              <w:jc w:val="center"/>
              <w:rPr>
                <w:noProof/>
                <w:sz w:val="20"/>
              </w:rPr>
            </w:pPr>
            <w:r>
              <w:rPr>
                <w:noProof/>
                <w:sz w:val="20"/>
              </w:rPr>
              <w:t>Year</w:t>
            </w:r>
            <w:r>
              <w:rPr>
                <w:noProof/>
                <w:sz w:val="22"/>
              </w:rPr>
              <w:br/>
            </w:r>
            <w:r>
              <w:rPr>
                <w:b/>
                <w:noProof/>
                <w:sz w:val="20"/>
              </w:rPr>
              <w:t>2027</w:t>
            </w:r>
          </w:p>
        </w:tc>
        <w:tc>
          <w:tcPr>
            <w:tcW w:w="1170" w:type="dxa"/>
            <w:tcBorders>
              <w:top w:val="single" w:sz="2" w:space="0" w:color="auto"/>
              <w:left w:val="single" w:sz="2" w:space="0" w:color="auto"/>
              <w:bottom w:val="single" w:sz="2" w:space="0" w:color="auto"/>
              <w:right w:val="single" w:sz="2" w:space="0" w:color="auto"/>
            </w:tcBorders>
            <w:hideMark/>
          </w:tcPr>
          <w:p w14:paraId="4E628942" w14:textId="77777777" w:rsidR="00B84533" w:rsidRDefault="00B84533">
            <w:pPr>
              <w:spacing w:before="60" w:after="60" w:line="276" w:lineRule="auto"/>
              <w:jc w:val="center"/>
              <w:rPr>
                <w:noProof/>
                <w:sz w:val="20"/>
              </w:rPr>
            </w:pPr>
            <w:r>
              <w:rPr>
                <w:noProof/>
                <w:sz w:val="20"/>
              </w:rPr>
              <w:t>Year</w:t>
            </w:r>
            <w:r>
              <w:rPr>
                <w:noProof/>
                <w:sz w:val="22"/>
              </w:rPr>
              <w:br/>
            </w:r>
            <w:r>
              <w:rPr>
                <w:b/>
                <w:noProof/>
                <w:sz w:val="20"/>
              </w:rPr>
              <w:t>2028-2034</w:t>
            </w:r>
          </w:p>
        </w:tc>
        <w:tc>
          <w:tcPr>
            <w:tcW w:w="1134" w:type="dxa"/>
            <w:tcBorders>
              <w:top w:val="single" w:sz="2" w:space="0" w:color="auto"/>
              <w:left w:val="single" w:sz="2" w:space="0" w:color="auto"/>
              <w:bottom w:val="single" w:sz="2" w:space="0" w:color="auto"/>
              <w:right w:val="single" w:sz="2" w:space="0" w:color="auto"/>
            </w:tcBorders>
            <w:vAlign w:val="center"/>
            <w:hideMark/>
          </w:tcPr>
          <w:p w14:paraId="353875B4" w14:textId="77777777" w:rsidR="00B84533" w:rsidRDefault="00B84533">
            <w:pPr>
              <w:spacing w:before="60" w:after="60" w:line="276" w:lineRule="auto"/>
              <w:jc w:val="center"/>
              <w:rPr>
                <w:b/>
                <w:noProof/>
                <w:sz w:val="20"/>
              </w:rPr>
            </w:pPr>
            <w:r>
              <w:rPr>
                <w:b/>
                <w:noProof/>
                <w:sz w:val="20"/>
              </w:rPr>
              <w:t>TOTAL</w:t>
            </w:r>
          </w:p>
        </w:tc>
      </w:tr>
    </w:tbl>
    <w:p w14:paraId="24942D1C" w14:textId="77777777" w:rsidR="00B84533" w:rsidRDefault="00B84533" w:rsidP="00B84533">
      <w:pPr>
        <w:rPr>
          <w:noProof/>
          <w:sz w:val="20"/>
        </w:rPr>
      </w:pPr>
    </w:p>
    <w:tbl>
      <w:tblPr>
        <w:tblW w:w="753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1"/>
        <w:gridCol w:w="1081"/>
        <w:gridCol w:w="1081"/>
        <w:gridCol w:w="1081"/>
        <w:gridCol w:w="1171"/>
        <w:gridCol w:w="1135"/>
      </w:tblGrid>
      <w:tr w:rsidR="00B84533" w14:paraId="79DC8587" w14:textId="77777777" w:rsidTr="00B84533">
        <w:trPr>
          <w:trHeight w:val="585"/>
        </w:trPr>
        <w:tc>
          <w:tcPr>
            <w:tcW w:w="198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63933E32" w14:textId="77777777" w:rsidR="00B84533" w:rsidRDefault="00B84533">
            <w:pPr>
              <w:spacing w:before="60" w:after="60" w:line="276" w:lineRule="auto"/>
              <w:jc w:val="center"/>
              <w:rPr>
                <w:noProof/>
              </w:rPr>
            </w:pPr>
            <w:r>
              <w:rPr>
                <w:noProof/>
                <w:sz w:val="18"/>
              </w:rPr>
              <w:t>Temporary agents (AD Grades)</w:t>
            </w:r>
          </w:p>
        </w:tc>
        <w:tc>
          <w:tcPr>
            <w:tcW w:w="1080" w:type="dxa"/>
            <w:tcBorders>
              <w:top w:val="single" w:sz="2" w:space="0" w:color="auto"/>
              <w:left w:val="single" w:sz="2" w:space="0" w:color="auto"/>
              <w:bottom w:val="single" w:sz="2" w:space="0" w:color="auto"/>
              <w:right w:val="single" w:sz="2" w:space="0" w:color="auto"/>
            </w:tcBorders>
            <w:vAlign w:val="center"/>
            <w:hideMark/>
          </w:tcPr>
          <w:p w14:paraId="22C5F8C1" w14:textId="77777777" w:rsidR="00B84533" w:rsidRDefault="00B84533">
            <w:pPr>
              <w:spacing w:before="60" w:after="60" w:line="276" w:lineRule="auto"/>
              <w:jc w:val="right"/>
              <w:rPr>
                <w:noProof/>
                <w:sz w:val="20"/>
              </w:rPr>
            </w:pPr>
            <w:r>
              <w:rPr>
                <w:noProof/>
                <w:sz w:val="20"/>
              </w:rPr>
              <w:t>2</w:t>
            </w:r>
          </w:p>
        </w:tc>
        <w:tc>
          <w:tcPr>
            <w:tcW w:w="1080" w:type="dxa"/>
            <w:tcBorders>
              <w:top w:val="single" w:sz="2" w:space="0" w:color="auto"/>
              <w:left w:val="single" w:sz="2" w:space="0" w:color="auto"/>
              <w:bottom w:val="single" w:sz="2" w:space="0" w:color="auto"/>
              <w:right w:val="single" w:sz="2" w:space="0" w:color="auto"/>
            </w:tcBorders>
            <w:vAlign w:val="center"/>
            <w:hideMark/>
          </w:tcPr>
          <w:p w14:paraId="1FE4CFDE" w14:textId="77777777" w:rsidR="00B84533" w:rsidRDefault="00B84533">
            <w:pPr>
              <w:spacing w:before="60" w:after="60" w:line="276" w:lineRule="auto"/>
              <w:jc w:val="right"/>
              <w:rPr>
                <w:noProof/>
                <w:sz w:val="20"/>
              </w:rPr>
            </w:pPr>
            <w:r>
              <w:rPr>
                <w:noProof/>
                <w:sz w:val="20"/>
              </w:rPr>
              <w:t>2</w:t>
            </w:r>
          </w:p>
        </w:tc>
        <w:tc>
          <w:tcPr>
            <w:tcW w:w="1080" w:type="dxa"/>
            <w:tcBorders>
              <w:top w:val="single" w:sz="2" w:space="0" w:color="auto"/>
              <w:left w:val="single" w:sz="2" w:space="0" w:color="auto"/>
              <w:bottom w:val="single" w:sz="2" w:space="0" w:color="auto"/>
              <w:right w:val="single" w:sz="2" w:space="0" w:color="auto"/>
            </w:tcBorders>
            <w:vAlign w:val="center"/>
            <w:hideMark/>
          </w:tcPr>
          <w:p w14:paraId="280743A1" w14:textId="77777777" w:rsidR="00B84533" w:rsidRDefault="00B84533">
            <w:pPr>
              <w:spacing w:before="60" w:after="60" w:line="276" w:lineRule="auto"/>
              <w:jc w:val="right"/>
              <w:rPr>
                <w:noProof/>
                <w:sz w:val="20"/>
              </w:rPr>
            </w:pPr>
            <w:r>
              <w:rPr>
                <w:noProof/>
                <w:sz w:val="20"/>
              </w:rPr>
              <w:t>2</w:t>
            </w:r>
          </w:p>
        </w:tc>
        <w:tc>
          <w:tcPr>
            <w:tcW w:w="1170" w:type="dxa"/>
            <w:tcBorders>
              <w:top w:val="single" w:sz="2" w:space="0" w:color="auto"/>
              <w:left w:val="single" w:sz="2" w:space="0" w:color="auto"/>
              <w:bottom w:val="single" w:sz="2" w:space="0" w:color="auto"/>
              <w:right w:val="single" w:sz="2" w:space="0" w:color="auto"/>
            </w:tcBorders>
            <w:vAlign w:val="center"/>
            <w:hideMark/>
          </w:tcPr>
          <w:p w14:paraId="39BA3202" w14:textId="77777777" w:rsidR="00B84533" w:rsidRDefault="00B84533">
            <w:pPr>
              <w:spacing w:before="60" w:after="60" w:line="276" w:lineRule="auto"/>
              <w:jc w:val="right"/>
              <w:rPr>
                <w:noProof/>
                <w:sz w:val="20"/>
              </w:rPr>
            </w:pPr>
            <w:r>
              <w:rPr>
                <w:noProof/>
                <w:sz w:val="20"/>
              </w:rPr>
              <w:t>2</w:t>
            </w:r>
          </w:p>
        </w:tc>
        <w:tc>
          <w:tcPr>
            <w:tcW w:w="1134" w:type="dxa"/>
            <w:tcBorders>
              <w:top w:val="single" w:sz="2" w:space="0" w:color="auto"/>
              <w:left w:val="single" w:sz="2" w:space="0" w:color="auto"/>
              <w:bottom w:val="single" w:sz="2" w:space="0" w:color="auto"/>
              <w:right w:val="single" w:sz="2" w:space="0" w:color="auto"/>
            </w:tcBorders>
            <w:vAlign w:val="center"/>
            <w:hideMark/>
          </w:tcPr>
          <w:p w14:paraId="371D4B3F" w14:textId="77777777" w:rsidR="00B84533" w:rsidRDefault="00B84533">
            <w:pPr>
              <w:spacing w:before="60" w:after="60" w:line="276" w:lineRule="auto"/>
              <w:jc w:val="right"/>
              <w:rPr>
                <w:b/>
                <w:noProof/>
                <w:sz w:val="20"/>
              </w:rPr>
            </w:pPr>
            <w:r>
              <w:rPr>
                <w:b/>
                <w:noProof/>
                <w:sz w:val="20"/>
              </w:rPr>
              <w:t>2</w:t>
            </w:r>
          </w:p>
        </w:tc>
      </w:tr>
      <w:tr w:rsidR="00B84533" w14:paraId="33E691C9" w14:textId="77777777" w:rsidTr="00B84533">
        <w:trPr>
          <w:trHeight w:val="585"/>
        </w:trPr>
        <w:tc>
          <w:tcPr>
            <w:tcW w:w="1980"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hideMark/>
          </w:tcPr>
          <w:p w14:paraId="1BFB7D7D" w14:textId="77777777" w:rsidR="00B84533" w:rsidRDefault="00B84533">
            <w:pPr>
              <w:spacing w:before="60" w:after="60" w:line="276" w:lineRule="auto"/>
              <w:ind w:left="72"/>
              <w:rPr>
                <w:noProof/>
              </w:rPr>
            </w:pPr>
            <w:r>
              <w:rPr>
                <w:noProof/>
                <w:sz w:val="20"/>
              </w:rPr>
              <w:t>Temporary agents (AST grades)</w:t>
            </w:r>
          </w:p>
        </w:tc>
        <w:tc>
          <w:tcPr>
            <w:tcW w:w="1080" w:type="dxa"/>
            <w:tcBorders>
              <w:top w:val="single" w:sz="2" w:space="0" w:color="auto"/>
              <w:left w:val="single" w:sz="2" w:space="0" w:color="auto"/>
              <w:bottom w:val="single" w:sz="2" w:space="0" w:color="auto"/>
              <w:right w:val="single" w:sz="2" w:space="0" w:color="auto"/>
            </w:tcBorders>
            <w:vAlign w:val="center"/>
          </w:tcPr>
          <w:p w14:paraId="1A09D830" w14:textId="77777777" w:rsidR="00B84533" w:rsidRDefault="00B84533">
            <w:pPr>
              <w:spacing w:before="60" w:after="60" w:line="276" w:lineRule="auto"/>
              <w:jc w:val="right"/>
              <w:rPr>
                <w:noProof/>
                <w:sz w:val="20"/>
              </w:rPr>
            </w:pPr>
          </w:p>
        </w:tc>
        <w:tc>
          <w:tcPr>
            <w:tcW w:w="1080" w:type="dxa"/>
            <w:tcBorders>
              <w:top w:val="single" w:sz="2" w:space="0" w:color="auto"/>
              <w:left w:val="single" w:sz="2" w:space="0" w:color="auto"/>
              <w:bottom w:val="single" w:sz="2" w:space="0" w:color="auto"/>
              <w:right w:val="single" w:sz="2" w:space="0" w:color="auto"/>
            </w:tcBorders>
            <w:vAlign w:val="center"/>
          </w:tcPr>
          <w:p w14:paraId="06B770A0" w14:textId="77777777" w:rsidR="00B84533" w:rsidRDefault="00B84533">
            <w:pPr>
              <w:spacing w:before="60" w:after="60" w:line="276" w:lineRule="auto"/>
              <w:jc w:val="right"/>
              <w:rPr>
                <w:noProof/>
                <w:sz w:val="20"/>
              </w:rPr>
            </w:pPr>
          </w:p>
        </w:tc>
        <w:tc>
          <w:tcPr>
            <w:tcW w:w="1080" w:type="dxa"/>
            <w:tcBorders>
              <w:top w:val="single" w:sz="2" w:space="0" w:color="auto"/>
              <w:left w:val="single" w:sz="2" w:space="0" w:color="auto"/>
              <w:bottom w:val="single" w:sz="2" w:space="0" w:color="auto"/>
              <w:right w:val="single" w:sz="2" w:space="0" w:color="auto"/>
            </w:tcBorders>
            <w:vAlign w:val="center"/>
          </w:tcPr>
          <w:p w14:paraId="46684CAB" w14:textId="77777777" w:rsidR="00B84533" w:rsidRDefault="00B84533">
            <w:pPr>
              <w:spacing w:before="60" w:after="60" w:line="276" w:lineRule="auto"/>
              <w:jc w:val="right"/>
              <w:rPr>
                <w:noProof/>
                <w:sz w:val="20"/>
              </w:rPr>
            </w:pPr>
          </w:p>
        </w:tc>
        <w:tc>
          <w:tcPr>
            <w:tcW w:w="1170" w:type="dxa"/>
            <w:tcBorders>
              <w:top w:val="single" w:sz="2" w:space="0" w:color="auto"/>
              <w:left w:val="single" w:sz="2" w:space="0" w:color="auto"/>
              <w:bottom w:val="single" w:sz="2" w:space="0" w:color="auto"/>
              <w:right w:val="single" w:sz="2" w:space="0" w:color="auto"/>
            </w:tcBorders>
            <w:vAlign w:val="center"/>
          </w:tcPr>
          <w:p w14:paraId="2A520BD9" w14:textId="77777777" w:rsidR="00B84533" w:rsidRDefault="00B84533">
            <w:pPr>
              <w:spacing w:before="60" w:after="60" w:line="276" w:lineRule="auto"/>
              <w:jc w:val="right"/>
              <w:rPr>
                <w:noProof/>
                <w:sz w:val="20"/>
              </w:rPr>
            </w:pPr>
          </w:p>
        </w:tc>
        <w:tc>
          <w:tcPr>
            <w:tcW w:w="1134" w:type="dxa"/>
            <w:tcBorders>
              <w:top w:val="single" w:sz="2" w:space="0" w:color="auto"/>
              <w:left w:val="single" w:sz="2" w:space="0" w:color="auto"/>
              <w:bottom w:val="single" w:sz="2" w:space="0" w:color="auto"/>
              <w:right w:val="single" w:sz="2" w:space="0" w:color="auto"/>
            </w:tcBorders>
            <w:vAlign w:val="center"/>
          </w:tcPr>
          <w:p w14:paraId="289D4180" w14:textId="77777777" w:rsidR="00B84533" w:rsidRDefault="00B84533">
            <w:pPr>
              <w:spacing w:before="60" w:after="60" w:line="276" w:lineRule="auto"/>
              <w:jc w:val="right"/>
              <w:rPr>
                <w:noProof/>
                <w:sz w:val="20"/>
              </w:rPr>
            </w:pPr>
          </w:p>
        </w:tc>
      </w:tr>
      <w:tr w:rsidR="00B84533" w14:paraId="5FB299E3" w14:textId="77777777" w:rsidTr="00B84533">
        <w:trPr>
          <w:trHeight w:val="585"/>
        </w:trPr>
        <w:tc>
          <w:tcPr>
            <w:tcW w:w="1980"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hideMark/>
          </w:tcPr>
          <w:p w14:paraId="2F738E08" w14:textId="77777777" w:rsidR="00B84533" w:rsidRDefault="00B84533">
            <w:pPr>
              <w:spacing w:before="60" w:after="60" w:line="276" w:lineRule="auto"/>
              <w:ind w:left="72"/>
              <w:rPr>
                <w:noProof/>
              </w:rPr>
            </w:pPr>
            <w:r>
              <w:rPr>
                <w:noProof/>
                <w:sz w:val="20"/>
              </w:rPr>
              <w:t>Contract staff</w:t>
            </w:r>
          </w:p>
        </w:tc>
        <w:tc>
          <w:tcPr>
            <w:tcW w:w="1080"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7F1CA3B7" w14:textId="77777777" w:rsidR="00B84533" w:rsidRDefault="00B84533">
            <w:pPr>
              <w:spacing w:before="60" w:after="60" w:line="276" w:lineRule="auto"/>
              <w:jc w:val="right"/>
              <w:rPr>
                <w:noProof/>
                <w:sz w:val="20"/>
              </w:rPr>
            </w:pPr>
          </w:p>
        </w:tc>
        <w:tc>
          <w:tcPr>
            <w:tcW w:w="1080"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08C1A962" w14:textId="77777777" w:rsidR="00B84533" w:rsidRDefault="00B84533">
            <w:pPr>
              <w:spacing w:before="60" w:after="60" w:line="276" w:lineRule="auto"/>
              <w:jc w:val="right"/>
              <w:rPr>
                <w:noProof/>
                <w:sz w:val="20"/>
              </w:rPr>
            </w:pPr>
          </w:p>
        </w:tc>
        <w:tc>
          <w:tcPr>
            <w:tcW w:w="1080"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088BB87F" w14:textId="77777777" w:rsidR="00B84533" w:rsidRDefault="00B84533">
            <w:pPr>
              <w:spacing w:before="60" w:after="60" w:line="276" w:lineRule="auto"/>
              <w:jc w:val="right"/>
              <w:rPr>
                <w:noProof/>
                <w:sz w:val="20"/>
              </w:rPr>
            </w:pPr>
          </w:p>
        </w:tc>
        <w:tc>
          <w:tcPr>
            <w:tcW w:w="1170"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733193D6" w14:textId="77777777" w:rsidR="00B84533" w:rsidRDefault="00B84533">
            <w:pPr>
              <w:spacing w:before="60" w:after="60" w:line="276" w:lineRule="auto"/>
              <w:jc w:val="right"/>
              <w:rPr>
                <w:noProof/>
                <w:sz w:val="20"/>
              </w:rPr>
            </w:pPr>
          </w:p>
        </w:tc>
        <w:tc>
          <w:tcPr>
            <w:tcW w:w="1134"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50015F52" w14:textId="77777777" w:rsidR="00B84533" w:rsidRDefault="00B84533">
            <w:pPr>
              <w:spacing w:before="60" w:after="60" w:line="276" w:lineRule="auto"/>
              <w:jc w:val="right"/>
              <w:rPr>
                <w:noProof/>
                <w:sz w:val="20"/>
              </w:rPr>
            </w:pPr>
          </w:p>
        </w:tc>
      </w:tr>
      <w:tr w:rsidR="00B84533" w14:paraId="0463FC73" w14:textId="77777777" w:rsidTr="00B84533">
        <w:trPr>
          <w:trHeight w:val="585"/>
        </w:trPr>
        <w:tc>
          <w:tcPr>
            <w:tcW w:w="1980" w:type="dxa"/>
            <w:tcBorders>
              <w:top w:val="single" w:sz="2" w:space="0" w:color="auto"/>
              <w:left w:val="single" w:sz="2" w:space="0" w:color="auto"/>
              <w:bottom w:val="single" w:sz="2" w:space="0" w:color="auto"/>
              <w:right w:val="single" w:sz="2" w:space="0" w:color="auto"/>
            </w:tcBorders>
            <w:shd w:val="clear" w:color="auto" w:fill="CCCCCC"/>
            <w:vAlign w:val="center"/>
            <w:hideMark/>
          </w:tcPr>
          <w:p w14:paraId="61C69625" w14:textId="77777777" w:rsidR="00B84533" w:rsidRDefault="00B84533">
            <w:pPr>
              <w:spacing w:before="60" w:after="60" w:line="276" w:lineRule="auto"/>
              <w:jc w:val="center"/>
              <w:rPr>
                <w:noProof/>
              </w:rPr>
            </w:pPr>
            <w:r>
              <w:rPr>
                <w:noProof/>
                <w:sz w:val="18"/>
              </w:rPr>
              <w:t>Seconded National Experts</w:t>
            </w:r>
          </w:p>
        </w:tc>
        <w:tc>
          <w:tcPr>
            <w:tcW w:w="1080" w:type="dxa"/>
            <w:tcBorders>
              <w:top w:val="single" w:sz="2" w:space="0" w:color="auto"/>
              <w:left w:val="single" w:sz="2" w:space="0" w:color="auto"/>
              <w:bottom w:val="single" w:sz="2" w:space="0" w:color="auto"/>
              <w:right w:val="single" w:sz="2" w:space="0" w:color="auto"/>
            </w:tcBorders>
            <w:vAlign w:val="center"/>
          </w:tcPr>
          <w:p w14:paraId="1A7AECE0" w14:textId="77777777" w:rsidR="00B84533" w:rsidRDefault="00B84533">
            <w:pPr>
              <w:spacing w:before="60" w:after="60" w:line="276" w:lineRule="auto"/>
              <w:jc w:val="right"/>
              <w:rPr>
                <w:noProof/>
                <w:sz w:val="20"/>
              </w:rPr>
            </w:pPr>
          </w:p>
        </w:tc>
        <w:tc>
          <w:tcPr>
            <w:tcW w:w="1080" w:type="dxa"/>
            <w:tcBorders>
              <w:top w:val="single" w:sz="2" w:space="0" w:color="auto"/>
              <w:left w:val="single" w:sz="2" w:space="0" w:color="auto"/>
              <w:bottom w:val="single" w:sz="2" w:space="0" w:color="auto"/>
              <w:right w:val="single" w:sz="2" w:space="0" w:color="auto"/>
            </w:tcBorders>
            <w:vAlign w:val="center"/>
          </w:tcPr>
          <w:p w14:paraId="78DE0245" w14:textId="77777777" w:rsidR="00B84533" w:rsidRDefault="00B84533">
            <w:pPr>
              <w:spacing w:before="60" w:after="60" w:line="276" w:lineRule="auto"/>
              <w:jc w:val="right"/>
              <w:rPr>
                <w:noProof/>
                <w:sz w:val="20"/>
              </w:rPr>
            </w:pPr>
          </w:p>
        </w:tc>
        <w:tc>
          <w:tcPr>
            <w:tcW w:w="1080" w:type="dxa"/>
            <w:tcBorders>
              <w:top w:val="single" w:sz="2" w:space="0" w:color="auto"/>
              <w:left w:val="single" w:sz="2" w:space="0" w:color="auto"/>
              <w:bottom w:val="single" w:sz="2" w:space="0" w:color="auto"/>
              <w:right w:val="single" w:sz="2" w:space="0" w:color="auto"/>
            </w:tcBorders>
            <w:vAlign w:val="center"/>
          </w:tcPr>
          <w:p w14:paraId="780A1A68" w14:textId="77777777" w:rsidR="00B84533" w:rsidRDefault="00B84533">
            <w:pPr>
              <w:spacing w:before="60" w:after="60" w:line="276" w:lineRule="auto"/>
              <w:jc w:val="right"/>
              <w:rPr>
                <w:noProof/>
                <w:sz w:val="20"/>
              </w:rPr>
            </w:pPr>
          </w:p>
        </w:tc>
        <w:tc>
          <w:tcPr>
            <w:tcW w:w="1170" w:type="dxa"/>
            <w:tcBorders>
              <w:top w:val="single" w:sz="2" w:space="0" w:color="auto"/>
              <w:left w:val="single" w:sz="2" w:space="0" w:color="auto"/>
              <w:bottom w:val="single" w:sz="2" w:space="0" w:color="auto"/>
              <w:right w:val="single" w:sz="2" w:space="0" w:color="auto"/>
            </w:tcBorders>
            <w:vAlign w:val="center"/>
          </w:tcPr>
          <w:p w14:paraId="36A40609" w14:textId="77777777" w:rsidR="00B84533" w:rsidRDefault="00B84533">
            <w:pPr>
              <w:spacing w:before="60" w:after="60" w:line="276" w:lineRule="auto"/>
              <w:jc w:val="right"/>
              <w:rPr>
                <w:noProof/>
                <w:sz w:val="20"/>
              </w:rPr>
            </w:pPr>
          </w:p>
        </w:tc>
        <w:tc>
          <w:tcPr>
            <w:tcW w:w="1134" w:type="dxa"/>
            <w:tcBorders>
              <w:top w:val="single" w:sz="2" w:space="0" w:color="auto"/>
              <w:left w:val="single" w:sz="2" w:space="0" w:color="auto"/>
              <w:bottom w:val="single" w:sz="2" w:space="0" w:color="auto"/>
              <w:right w:val="single" w:sz="2" w:space="0" w:color="auto"/>
            </w:tcBorders>
            <w:vAlign w:val="center"/>
          </w:tcPr>
          <w:p w14:paraId="4D8863A8" w14:textId="77777777" w:rsidR="00B84533" w:rsidRDefault="00B84533">
            <w:pPr>
              <w:spacing w:before="60" w:after="60" w:line="276" w:lineRule="auto"/>
              <w:jc w:val="right"/>
              <w:rPr>
                <w:noProof/>
                <w:sz w:val="20"/>
              </w:rPr>
            </w:pPr>
          </w:p>
        </w:tc>
      </w:tr>
    </w:tbl>
    <w:p w14:paraId="0AD88825" w14:textId="77777777" w:rsidR="00B84533" w:rsidRDefault="00B84533" w:rsidP="00B84533">
      <w:pPr>
        <w:rPr>
          <w:noProof/>
          <w:sz w:val="20"/>
        </w:rPr>
      </w:pPr>
    </w:p>
    <w:tbl>
      <w:tblPr>
        <w:tblW w:w="7530" w:type="dxa"/>
        <w:tblInd w:w="-612" w:type="dxa"/>
        <w:tblLayout w:type="fixed"/>
        <w:tblLook w:val="01E0" w:firstRow="1" w:lastRow="1" w:firstColumn="1" w:lastColumn="1" w:noHBand="0" w:noVBand="0"/>
      </w:tblPr>
      <w:tblGrid>
        <w:gridCol w:w="1981"/>
        <w:gridCol w:w="1081"/>
        <w:gridCol w:w="1081"/>
        <w:gridCol w:w="1081"/>
        <w:gridCol w:w="1171"/>
        <w:gridCol w:w="1135"/>
      </w:tblGrid>
      <w:tr w:rsidR="00B84533" w14:paraId="03C38784" w14:textId="77777777" w:rsidTr="00E144CB">
        <w:trPr>
          <w:trHeight w:val="585"/>
        </w:trPr>
        <w:tc>
          <w:tcPr>
            <w:tcW w:w="1981" w:type="dxa"/>
            <w:tcBorders>
              <w:top w:val="single" w:sz="12" w:space="0" w:color="auto"/>
              <w:left w:val="single" w:sz="12" w:space="0" w:color="auto"/>
              <w:bottom w:val="single" w:sz="12" w:space="0" w:color="auto"/>
              <w:right w:val="single" w:sz="2" w:space="0" w:color="auto"/>
            </w:tcBorders>
            <w:vAlign w:val="center"/>
            <w:hideMark/>
          </w:tcPr>
          <w:p w14:paraId="2FEBA80B" w14:textId="77777777" w:rsidR="00B84533" w:rsidRDefault="00B84533">
            <w:pPr>
              <w:spacing w:before="60" w:after="60" w:line="276" w:lineRule="auto"/>
              <w:jc w:val="center"/>
              <w:rPr>
                <w:noProof/>
                <w:sz w:val="20"/>
              </w:rPr>
            </w:pPr>
            <w:r>
              <w:rPr>
                <w:b/>
                <w:noProof/>
                <w:sz w:val="20"/>
              </w:rPr>
              <w:t>TOTAL</w:t>
            </w:r>
          </w:p>
        </w:tc>
        <w:tc>
          <w:tcPr>
            <w:tcW w:w="1081" w:type="dxa"/>
            <w:tcBorders>
              <w:top w:val="single" w:sz="12" w:space="0" w:color="auto"/>
              <w:left w:val="single" w:sz="2" w:space="0" w:color="auto"/>
              <w:bottom w:val="single" w:sz="12" w:space="0" w:color="auto"/>
              <w:right w:val="single" w:sz="2" w:space="0" w:color="auto"/>
            </w:tcBorders>
            <w:vAlign w:val="center"/>
            <w:hideMark/>
          </w:tcPr>
          <w:p w14:paraId="7E9A7519" w14:textId="77777777" w:rsidR="00B84533" w:rsidRDefault="00B84533">
            <w:pPr>
              <w:spacing w:before="60" w:after="60" w:line="276" w:lineRule="auto"/>
              <w:jc w:val="right"/>
              <w:rPr>
                <w:b/>
                <w:noProof/>
                <w:sz w:val="20"/>
              </w:rPr>
            </w:pPr>
            <w:r>
              <w:rPr>
                <w:b/>
                <w:noProof/>
                <w:sz w:val="20"/>
              </w:rPr>
              <w:t>2</w:t>
            </w:r>
          </w:p>
        </w:tc>
        <w:tc>
          <w:tcPr>
            <w:tcW w:w="1081" w:type="dxa"/>
            <w:tcBorders>
              <w:top w:val="single" w:sz="12" w:space="0" w:color="auto"/>
              <w:left w:val="single" w:sz="2" w:space="0" w:color="auto"/>
              <w:bottom w:val="single" w:sz="12" w:space="0" w:color="auto"/>
              <w:right w:val="single" w:sz="2" w:space="0" w:color="auto"/>
            </w:tcBorders>
            <w:vAlign w:val="center"/>
            <w:hideMark/>
          </w:tcPr>
          <w:p w14:paraId="068B4EC0" w14:textId="77777777" w:rsidR="00B84533" w:rsidRDefault="00B84533">
            <w:pPr>
              <w:spacing w:before="60" w:after="60" w:line="276" w:lineRule="auto"/>
              <w:jc w:val="right"/>
              <w:rPr>
                <w:b/>
                <w:noProof/>
                <w:sz w:val="20"/>
              </w:rPr>
            </w:pPr>
            <w:r>
              <w:rPr>
                <w:b/>
                <w:noProof/>
                <w:sz w:val="20"/>
              </w:rPr>
              <w:t>2</w:t>
            </w:r>
          </w:p>
        </w:tc>
        <w:tc>
          <w:tcPr>
            <w:tcW w:w="1081" w:type="dxa"/>
            <w:tcBorders>
              <w:top w:val="single" w:sz="12" w:space="0" w:color="auto"/>
              <w:left w:val="single" w:sz="2" w:space="0" w:color="auto"/>
              <w:bottom w:val="single" w:sz="12" w:space="0" w:color="auto"/>
              <w:right w:val="single" w:sz="2" w:space="0" w:color="auto"/>
            </w:tcBorders>
            <w:vAlign w:val="center"/>
            <w:hideMark/>
          </w:tcPr>
          <w:p w14:paraId="2958C93C" w14:textId="77777777" w:rsidR="00B84533" w:rsidRDefault="00B84533">
            <w:pPr>
              <w:spacing w:before="60" w:after="60" w:line="276" w:lineRule="auto"/>
              <w:jc w:val="right"/>
              <w:rPr>
                <w:b/>
                <w:noProof/>
                <w:sz w:val="20"/>
              </w:rPr>
            </w:pPr>
            <w:r>
              <w:rPr>
                <w:b/>
                <w:noProof/>
                <w:sz w:val="20"/>
              </w:rPr>
              <w:t>2</w:t>
            </w:r>
          </w:p>
        </w:tc>
        <w:tc>
          <w:tcPr>
            <w:tcW w:w="1171" w:type="dxa"/>
            <w:tcBorders>
              <w:top w:val="single" w:sz="12" w:space="0" w:color="auto"/>
              <w:left w:val="single" w:sz="2" w:space="0" w:color="auto"/>
              <w:bottom w:val="single" w:sz="12" w:space="0" w:color="auto"/>
              <w:right w:val="single" w:sz="2" w:space="0" w:color="auto"/>
            </w:tcBorders>
            <w:vAlign w:val="center"/>
            <w:hideMark/>
          </w:tcPr>
          <w:p w14:paraId="4E2CC016" w14:textId="77777777" w:rsidR="00B84533" w:rsidRDefault="00B84533">
            <w:pPr>
              <w:spacing w:before="60" w:after="60" w:line="276" w:lineRule="auto"/>
              <w:jc w:val="right"/>
              <w:rPr>
                <w:b/>
                <w:noProof/>
                <w:sz w:val="20"/>
              </w:rPr>
            </w:pPr>
            <w:r>
              <w:rPr>
                <w:b/>
                <w:noProof/>
                <w:sz w:val="20"/>
              </w:rPr>
              <w:t>2</w:t>
            </w:r>
          </w:p>
        </w:tc>
        <w:tc>
          <w:tcPr>
            <w:tcW w:w="1135" w:type="dxa"/>
            <w:tcBorders>
              <w:top w:val="single" w:sz="12" w:space="0" w:color="auto"/>
              <w:left w:val="single" w:sz="2" w:space="0" w:color="auto"/>
              <w:bottom w:val="single" w:sz="12" w:space="0" w:color="auto"/>
              <w:right w:val="single" w:sz="12" w:space="0" w:color="auto"/>
            </w:tcBorders>
            <w:vAlign w:val="center"/>
            <w:hideMark/>
          </w:tcPr>
          <w:p w14:paraId="25D1FC29" w14:textId="77777777" w:rsidR="00B84533" w:rsidRDefault="00B84533">
            <w:pPr>
              <w:spacing w:before="60" w:after="60" w:line="276" w:lineRule="auto"/>
              <w:jc w:val="right"/>
              <w:rPr>
                <w:b/>
                <w:noProof/>
                <w:sz w:val="20"/>
              </w:rPr>
            </w:pPr>
            <w:r>
              <w:rPr>
                <w:b/>
                <w:noProof/>
                <w:sz w:val="20"/>
              </w:rPr>
              <w:t>2</w:t>
            </w:r>
          </w:p>
        </w:tc>
      </w:tr>
    </w:tbl>
    <w:p w14:paraId="7F328587" w14:textId="257E97C5" w:rsidR="00B84533" w:rsidRPr="00E144CB" w:rsidRDefault="00E144CB" w:rsidP="00B84533">
      <w:pPr>
        <w:rPr>
          <w:b/>
          <w:noProof/>
        </w:rPr>
      </w:pPr>
      <w:r w:rsidRPr="00E144CB">
        <w:rPr>
          <w:b/>
          <w:noProof/>
        </w:rPr>
        <w:t xml:space="preserve">The budget impact beyond the current MFF is an indicative overview, without prejudice to the future MFF Agreement. </w:t>
      </w:r>
    </w:p>
    <w:p w14:paraId="389B5136" w14:textId="2F202301" w:rsidR="00E144CB" w:rsidRPr="00E144CB" w:rsidRDefault="00E144CB" w:rsidP="00E144CB">
      <w:pPr>
        <w:pStyle w:val="ManualHeading4"/>
        <w:tabs>
          <w:tab w:val="clear" w:pos="850"/>
        </w:tabs>
        <w:ind w:left="0" w:firstLine="0"/>
        <w:rPr>
          <w:noProof/>
        </w:rPr>
        <w:sectPr w:rsidR="00E144CB" w:rsidRPr="00E144CB" w:rsidSect="00132179">
          <w:headerReference w:type="default" r:id="rId19"/>
          <w:footerReference w:type="default" r:id="rId20"/>
          <w:headerReference w:type="first" r:id="rId21"/>
          <w:footerReference w:type="first" r:id="rId22"/>
          <w:pgSz w:w="11907" w:h="16839"/>
          <w:pgMar w:top="1134" w:right="1417" w:bottom="1134" w:left="1417" w:header="709" w:footer="709" w:gutter="0"/>
          <w:cols w:space="720"/>
          <w:docGrid w:linePitch="326"/>
        </w:sectPr>
      </w:pPr>
      <w:r w:rsidRPr="00E144CB">
        <w:rPr>
          <w:noProof/>
        </w:rPr>
        <w:t>EMSA will start preparing the recruitment as soon as the proposal is adopted. The costs are estimated bas</w:t>
      </w:r>
      <w:r>
        <w:rPr>
          <w:noProof/>
        </w:rPr>
        <w:t>ed on the assumption that the 2</w:t>
      </w:r>
      <w:r w:rsidRPr="00E144CB">
        <w:rPr>
          <w:noProof/>
        </w:rPr>
        <w:t xml:space="preserve"> FTEs are recruited as of 1st July 2025. So only 50% of the HR costs are needed for the first year.</w:t>
      </w:r>
    </w:p>
    <w:p w14:paraId="184BC90F" w14:textId="77777777" w:rsidR="00B84533" w:rsidRDefault="00B84533" w:rsidP="00B84533">
      <w:pPr>
        <w:pStyle w:val="ManualHeading4"/>
        <w:rPr>
          <w:bCs/>
          <w:noProof/>
          <w:szCs w:val="24"/>
        </w:rPr>
      </w:pPr>
      <w:r>
        <w:rPr>
          <w:noProof/>
        </w:rPr>
        <w:t>3.2.3.2.</w:t>
      </w:r>
      <w:r>
        <w:rPr>
          <w:noProof/>
        </w:rPr>
        <w:tab/>
        <w:t>Estimated requirements of human resources for the parent DG</w:t>
      </w:r>
    </w:p>
    <w:p w14:paraId="2E6D0BDB" w14:textId="77777777" w:rsidR="00B84533" w:rsidRDefault="00B84533" w:rsidP="00B84533">
      <w:pPr>
        <w:pStyle w:val="ListDash1"/>
        <w:rPr>
          <w:noProof/>
        </w:rPr>
      </w:pPr>
      <w:r>
        <w:rPr>
          <w:noProof/>
        </w:rPr>
        <w:sym w:font="Wingdings" w:char="F0FE"/>
      </w:r>
      <w:r>
        <w:rPr>
          <w:noProof/>
        </w:rPr>
        <w:tab/>
        <w:t xml:space="preserve">The proposal/initiative does not require the use of human resources. </w:t>
      </w:r>
    </w:p>
    <w:p w14:paraId="286CAE5F" w14:textId="77777777" w:rsidR="00B84533" w:rsidRDefault="00B84533" w:rsidP="00B84533">
      <w:pPr>
        <w:pStyle w:val="ListDash1"/>
        <w:rPr>
          <w:noProof/>
        </w:rPr>
      </w:pPr>
      <w:r>
        <w:rPr>
          <w:noProof/>
        </w:rPr>
        <w:sym w:font="Wingdings" w:char="F0A8"/>
      </w:r>
      <w:r>
        <w:rPr>
          <w:noProof/>
        </w:rPr>
        <w:tab/>
        <w:t>The proposal/initiative requires the use of human resources, as explained below:</w:t>
      </w:r>
    </w:p>
    <w:p w14:paraId="6C6A35DF" w14:textId="77777777" w:rsidR="00B84533" w:rsidRDefault="00B84533" w:rsidP="00B84533">
      <w:pPr>
        <w:spacing w:after="60"/>
        <w:jc w:val="right"/>
        <w:rPr>
          <w:i/>
          <w:noProof/>
          <w:sz w:val="20"/>
        </w:rPr>
      </w:pPr>
      <w:r>
        <w:rPr>
          <w:i/>
          <w:noProof/>
          <w:sz w:val="20"/>
        </w:rPr>
        <w:t>Estimate to be expressed in full amounts (or at most to one decimal place)</w:t>
      </w:r>
    </w:p>
    <w:tbl>
      <w:tblPr>
        <w:tblW w:w="54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763"/>
        <w:gridCol w:w="2861"/>
        <w:gridCol w:w="605"/>
        <w:gridCol w:w="605"/>
        <w:gridCol w:w="605"/>
        <w:gridCol w:w="637"/>
        <w:gridCol w:w="634"/>
        <w:gridCol w:w="632"/>
        <w:gridCol w:w="690"/>
      </w:tblGrid>
      <w:tr w:rsidR="00B84533" w14:paraId="443EB813" w14:textId="77777777" w:rsidTr="00B84533">
        <w:trPr>
          <w:trHeight w:val="289"/>
          <w:jc w:val="center"/>
        </w:trPr>
        <w:tc>
          <w:tcPr>
            <w:tcW w:w="2043" w:type="pct"/>
            <w:gridSpan w:val="2"/>
            <w:tcBorders>
              <w:top w:val="single" w:sz="6" w:space="0" w:color="auto"/>
              <w:left w:val="single" w:sz="6" w:space="0" w:color="auto"/>
              <w:bottom w:val="single" w:sz="6" w:space="0" w:color="auto"/>
              <w:right w:val="single" w:sz="6" w:space="0" w:color="auto"/>
            </w:tcBorders>
          </w:tcPr>
          <w:p w14:paraId="41A1912A" w14:textId="77777777" w:rsidR="00B84533" w:rsidRDefault="00B84533">
            <w:pPr>
              <w:pStyle w:val="Text1"/>
              <w:spacing w:before="40" w:after="40" w:line="276" w:lineRule="auto"/>
              <w:ind w:left="0"/>
              <w:jc w:val="center"/>
              <w:rPr>
                <w:i/>
                <w:noProof/>
                <w:sz w:val="20"/>
              </w:rPr>
            </w:pPr>
          </w:p>
        </w:tc>
        <w:tc>
          <w:tcPr>
            <w:tcW w:w="377" w:type="pct"/>
            <w:tcBorders>
              <w:top w:val="single" w:sz="6" w:space="0" w:color="auto"/>
              <w:left w:val="single" w:sz="6" w:space="0" w:color="auto"/>
              <w:bottom w:val="single" w:sz="6" w:space="0" w:color="auto"/>
              <w:right w:val="single" w:sz="6" w:space="0" w:color="auto"/>
            </w:tcBorders>
            <w:vAlign w:val="center"/>
            <w:hideMark/>
          </w:tcPr>
          <w:p w14:paraId="6E4ADA7C" w14:textId="77777777" w:rsidR="00B84533" w:rsidRDefault="00B84533">
            <w:pPr>
              <w:spacing w:before="20" w:after="20" w:line="276" w:lineRule="auto"/>
              <w:jc w:val="center"/>
              <w:rPr>
                <w:noProof/>
                <w:sz w:val="20"/>
              </w:rPr>
            </w:pPr>
            <w:r>
              <w:rPr>
                <w:noProof/>
                <w:sz w:val="20"/>
              </w:rPr>
              <w:t>Year</w:t>
            </w:r>
            <w:r>
              <w:rPr>
                <w:noProof/>
                <w:sz w:val="20"/>
              </w:rPr>
              <w:br/>
            </w:r>
            <w:r>
              <w:rPr>
                <w:b/>
                <w:noProof/>
                <w:sz w:val="20"/>
              </w:rPr>
              <w:t>N</w:t>
            </w:r>
          </w:p>
        </w:tc>
        <w:tc>
          <w:tcPr>
            <w:tcW w:w="377" w:type="pct"/>
            <w:tcBorders>
              <w:top w:val="single" w:sz="6" w:space="0" w:color="auto"/>
              <w:left w:val="single" w:sz="6" w:space="0" w:color="auto"/>
              <w:bottom w:val="single" w:sz="6" w:space="0" w:color="auto"/>
              <w:right w:val="single" w:sz="6" w:space="0" w:color="auto"/>
            </w:tcBorders>
            <w:vAlign w:val="center"/>
            <w:hideMark/>
          </w:tcPr>
          <w:p w14:paraId="48ACCC45" w14:textId="77777777" w:rsidR="00B84533" w:rsidRDefault="00B84533">
            <w:pPr>
              <w:spacing w:before="20" w:after="20" w:line="276" w:lineRule="auto"/>
              <w:jc w:val="center"/>
              <w:rPr>
                <w:noProof/>
                <w:sz w:val="20"/>
              </w:rPr>
            </w:pPr>
            <w:r>
              <w:rPr>
                <w:noProof/>
                <w:sz w:val="20"/>
              </w:rPr>
              <w:t>Year</w:t>
            </w:r>
            <w:r>
              <w:rPr>
                <w:noProof/>
                <w:sz w:val="20"/>
              </w:rPr>
              <w:br/>
            </w:r>
            <w:r>
              <w:rPr>
                <w:b/>
                <w:noProof/>
                <w:sz w:val="20"/>
              </w:rPr>
              <w:t>N+1</w:t>
            </w:r>
          </w:p>
        </w:tc>
        <w:tc>
          <w:tcPr>
            <w:tcW w:w="406" w:type="pct"/>
            <w:tcBorders>
              <w:top w:val="single" w:sz="6" w:space="0" w:color="auto"/>
              <w:left w:val="single" w:sz="6" w:space="0" w:color="auto"/>
              <w:bottom w:val="single" w:sz="6" w:space="0" w:color="auto"/>
              <w:right w:val="single" w:sz="6" w:space="0" w:color="auto"/>
            </w:tcBorders>
            <w:vAlign w:val="center"/>
            <w:hideMark/>
          </w:tcPr>
          <w:p w14:paraId="28254B69" w14:textId="77777777" w:rsidR="00B84533" w:rsidRDefault="00B84533">
            <w:pPr>
              <w:spacing w:before="20" w:after="20" w:line="276" w:lineRule="auto"/>
              <w:jc w:val="center"/>
              <w:rPr>
                <w:noProof/>
                <w:sz w:val="20"/>
              </w:rPr>
            </w:pPr>
            <w:r>
              <w:rPr>
                <w:noProof/>
                <w:sz w:val="20"/>
              </w:rPr>
              <w:t xml:space="preserve">Year </w:t>
            </w:r>
            <w:r>
              <w:rPr>
                <w:b/>
                <w:noProof/>
                <w:sz w:val="20"/>
              </w:rPr>
              <w:t>N+2</w:t>
            </w:r>
          </w:p>
        </w:tc>
        <w:tc>
          <w:tcPr>
            <w:tcW w:w="497" w:type="pct"/>
            <w:tcBorders>
              <w:top w:val="single" w:sz="6" w:space="0" w:color="auto"/>
              <w:left w:val="single" w:sz="6" w:space="0" w:color="auto"/>
              <w:bottom w:val="single" w:sz="6" w:space="0" w:color="auto"/>
              <w:right w:val="single" w:sz="6" w:space="0" w:color="auto"/>
            </w:tcBorders>
            <w:vAlign w:val="center"/>
            <w:hideMark/>
          </w:tcPr>
          <w:p w14:paraId="39CAB48A" w14:textId="77777777" w:rsidR="00B84533" w:rsidRDefault="00B84533">
            <w:pPr>
              <w:spacing w:before="20" w:after="20" w:line="276" w:lineRule="auto"/>
              <w:jc w:val="center"/>
              <w:rPr>
                <w:noProof/>
                <w:sz w:val="20"/>
              </w:rPr>
            </w:pPr>
            <w:r>
              <w:rPr>
                <w:noProof/>
                <w:sz w:val="20"/>
              </w:rPr>
              <w:t xml:space="preserve">Year </w:t>
            </w:r>
            <w:r>
              <w:rPr>
                <w:b/>
                <w:noProof/>
                <w:sz w:val="20"/>
              </w:rPr>
              <w:t>N+3</w:t>
            </w:r>
          </w:p>
        </w:tc>
        <w:tc>
          <w:tcPr>
            <w:tcW w:w="1294" w:type="pct"/>
            <w:gridSpan w:val="3"/>
            <w:tcBorders>
              <w:top w:val="single" w:sz="6" w:space="0" w:color="auto"/>
              <w:left w:val="single" w:sz="6" w:space="0" w:color="auto"/>
              <w:bottom w:val="single" w:sz="6" w:space="0" w:color="auto"/>
              <w:right w:val="single" w:sz="6" w:space="0" w:color="auto"/>
            </w:tcBorders>
            <w:vAlign w:val="center"/>
            <w:hideMark/>
          </w:tcPr>
          <w:p w14:paraId="307CF138" w14:textId="77777777" w:rsidR="00B84533" w:rsidRDefault="00B84533">
            <w:pPr>
              <w:tabs>
                <w:tab w:val="left" w:pos="685"/>
              </w:tabs>
              <w:spacing w:line="276" w:lineRule="auto"/>
              <w:jc w:val="center"/>
              <w:rPr>
                <w:b/>
                <w:noProof/>
                <w:sz w:val="20"/>
              </w:rPr>
            </w:pPr>
            <w:r>
              <w:rPr>
                <w:noProof/>
                <w:sz w:val="20"/>
              </w:rPr>
              <w:t>Enter as many years as necessary to show the duration of the impact (see point 1.6)</w:t>
            </w:r>
          </w:p>
        </w:tc>
      </w:tr>
      <w:tr w:rsidR="00B84533" w14:paraId="6F26084D" w14:textId="77777777" w:rsidTr="00B84533">
        <w:trPr>
          <w:trHeight w:val="289"/>
          <w:jc w:val="center"/>
        </w:trPr>
        <w:tc>
          <w:tcPr>
            <w:tcW w:w="2043" w:type="pct"/>
            <w:gridSpan w:val="2"/>
            <w:tcBorders>
              <w:top w:val="single" w:sz="6" w:space="0" w:color="auto"/>
              <w:left w:val="single" w:sz="6" w:space="0" w:color="auto"/>
              <w:bottom w:val="single" w:sz="6" w:space="0" w:color="auto"/>
              <w:right w:val="single" w:sz="6" w:space="0" w:color="auto"/>
            </w:tcBorders>
            <w:vAlign w:val="center"/>
            <w:hideMark/>
          </w:tcPr>
          <w:p w14:paraId="35289CBA" w14:textId="77777777" w:rsidR="00B84533" w:rsidRDefault="00B84533" w:rsidP="00C350BF">
            <w:pPr>
              <w:pStyle w:val="Text1"/>
              <w:numPr>
                <w:ilvl w:val="0"/>
                <w:numId w:val="19"/>
              </w:numPr>
              <w:tabs>
                <w:tab w:val="left" w:pos="208"/>
              </w:tabs>
              <w:spacing w:beforeLines="20" w:before="48" w:afterLines="20" w:after="48" w:line="276" w:lineRule="auto"/>
              <w:ind w:left="1058" w:hanging="120"/>
              <w:jc w:val="left"/>
              <w:rPr>
                <w:b/>
                <w:noProof/>
                <w:sz w:val="20"/>
              </w:rPr>
            </w:pPr>
            <w:r>
              <w:rPr>
                <w:b/>
                <w:noProof/>
                <w:sz w:val="20"/>
              </w:rPr>
              <w:t>Establishment plan posts (officials and temporary staff)</w:t>
            </w:r>
          </w:p>
        </w:tc>
        <w:tc>
          <w:tcPr>
            <w:tcW w:w="377" w:type="pct"/>
            <w:tcBorders>
              <w:top w:val="single" w:sz="6" w:space="0" w:color="auto"/>
              <w:left w:val="single" w:sz="6" w:space="0" w:color="auto"/>
              <w:bottom w:val="single" w:sz="6" w:space="0" w:color="auto"/>
              <w:right w:val="single" w:sz="6" w:space="0" w:color="auto"/>
            </w:tcBorders>
            <w:vAlign w:val="center"/>
          </w:tcPr>
          <w:p w14:paraId="72114DA8" w14:textId="77777777" w:rsidR="00B84533" w:rsidRDefault="00B84533">
            <w:pPr>
              <w:spacing w:beforeLines="20" w:before="48" w:afterLines="20" w:after="48" w:line="276" w:lineRule="auto"/>
              <w:jc w:val="center"/>
              <w:rPr>
                <w:noProof/>
                <w:sz w:val="20"/>
              </w:rPr>
            </w:pPr>
          </w:p>
        </w:tc>
        <w:tc>
          <w:tcPr>
            <w:tcW w:w="377" w:type="pct"/>
            <w:tcBorders>
              <w:top w:val="single" w:sz="6" w:space="0" w:color="auto"/>
              <w:left w:val="single" w:sz="6" w:space="0" w:color="auto"/>
              <w:bottom w:val="single" w:sz="6" w:space="0" w:color="auto"/>
              <w:right w:val="single" w:sz="6" w:space="0" w:color="auto"/>
            </w:tcBorders>
            <w:vAlign w:val="center"/>
          </w:tcPr>
          <w:p w14:paraId="1CDD07D1" w14:textId="77777777" w:rsidR="00B84533" w:rsidRDefault="00B84533">
            <w:pPr>
              <w:spacing w:beforeLines="20" w:before="48" w:afterLines="20" w:after="48" w:line="276" w:lineRule="auto"/>
              <w:jc w:val="center"/>
              <w:rPr>
                <w:noProof/>
                <w:sz w:val="20"/>
              </w:rPr>
            </w:pPr>
          </w:p>
        </w:tc>
        <w:tc>
          <w:tcPr>
            <w:tcW w:w="406" w:type="pct"/>
            <w:tcBorders>
              <w:top w:val="single" w:sz="6" w:space="0" w:color="auto"/>
              <w:left w:val="single" w:sz="6" w:space="0" w:color="auto"/>
              <w:bottom w:val="single" w:sz="6" w:space="0" w:color="auto"/>
              <w:right w:val="single" w:sz="6" w:space="0" w:color="auto"/>
            </w:tcBorders>
            <w:vAlign w:val="center"/>
          </w:tcPr>
          <w:p w14:paraId="6681920C" w14:textId="77777777" w:rsidR="00B84533" w:rsidRDefault="00B84533">
            <w:pPr>
              <w:spacing w:beforeLines="20" w:before="48" w:afterLines="20" w:after="48" w:line="276" w:lineRule="auto"/>
              <w:jc w:val="center"/>
              <w:rPr>
                <w:noProof/>
                <w:sz w:val="20"/>
              </w:rPr>
            </w:pPr>
          </w:p>
        </w:tc>
        <w:tc>
          <w:tcPr>
            <w:tcW w:w="497" w:type="pct"/>
            <w:tcBorders>
              <w:top w:val="single" w:sz="6" w:space="0" w:color="auto"/>
              <w:left w:val="single" w:sz="6" w:space="0" w:color="auto"/>
              <w:bottom w:val="single" w:sz="6" w:space="0" w:color="auto"/>
              <w:right w:val="single" w:sz="6" w:space="0" w:color="auto"/>
            </w:tcBorders>
            <w:vAlign w:val="center"/>
          </w:tcPr>
          <w:p w14:paraId="13CCCE3F" w14:textId="77777777" w:rsidR="00B84533" w:rsidRDefault="00B84533">
            <w:pPr>
              <w:spacing w:beforeLines="20" w:before="48" w:afterLines="20" w:after="48" w:line="276" w:lineRule="auto"/>
              <w:jc w:val="center"/>
              <w:rPr>
                <w:noProof/>
                <w:sz w:val="20"/>
              </w:rPr>
            </w:pPr>
          </w:p>
        </w:tc>
        <w:tc>
          <w:tcPr>
            <w:tcW w:w="424" w:type="pct"/>
            <w:tcBorders>
              <w:top w:val="single" w:sz="6" w:space="0" w:color="auto"/>
              <w:left w:val="single" w:sz="6" w:space="0" w:color="auto"/>
              <w:bottom w:val="single" w:sz="6" w:space="0" w:color="auto"/>
              <w:right w:val="single" w:sz="6" w:space="0" w:color="auto"/>
            </w:tcBorders>
            <w:vAlign w:val="center"/>
          </w:tcPr>
          <w:p w14:paraId="33111257" w14:textId="77777777" w:rsidR="00B84533" w:rsidRDefault="00B84533">
            <w:pPr>
              <w:spacing w:beforeLines="20" w:before="48" w:afterLines="20" w:after="48" w:line="276" w:lineRule="auto"/>
              <w:jc w:val="center"/>
              <w:rPr>
                <w:noProof/>
                <w:sz w:val="20"/>
              </w:rPr>
            </w:pPr>
          </w:p>
        </w:tc>
        <w:tc>
          <w:tcPr>
            <w:tcW w:w="423" w:type="pct"/>
            <w:tcBorders>
              <w:top w:val="single" w:sz="6" w:space="0" w:color="auto"/>
              <w:left w:val="single" w:sz="6" w:space="0" w:color="auto"/>
              <w:bottom w:val="single" w:sz="6" w:space="0" w:color="auto"/>
              <w:right w:val="single" w:sz="6" w:space="0" w:color="auto"/>
            </w:tcBorders>
            <w:vAlign w:val="center"/>
          </w:tcPr>
          <w:p w14:paraId="30F96A13" w14:textId="77777777" w:rsidR="00B84533" w:rsidRDefault="00B84533">
            <w:pPr>
              <w:spacing w:beforeLines="20" w:before="48" w:afterLines="20" w:after="48" w:line="276" w:lineRule="auto"/>
              <w:jc w:val="center"/>
              <w:rPr>
                <w:noProof/>
                <w:sz w:val="20"/>
              </w:rPr>
            </w:pPr>
          </w:p>
        </w:tc>
        <w:tc>
          <w:tcPr>
            <w:tcW w:w="452" w:type="pct"/>
            <w:tcBorders>
              <w:top w:val="single" w:sz="6" w:space="0" w:color="auto"/>
              <w:left w:val="single" w:sz="6" w:space="0" w:color="auto"/>
              <w:bottom w:val="single" w:sz="6" w:space="0" w:color="auto"/>
              <w:right w:val="single" w:sz="6" w:space="0" w:color="auto"/>
            </w:tcBorders>
            <w:vAlign w:val="center"/>
          </w:tcPr>
          <w:p w14:paraId="6B6725E7" w14:textId="77777777" w:rsidR="00B84533" w:rsidRDefault="00B84533">
            <w:pPr>
              <w:spacing w:beforeLines="20" w:before="48" w:afterLines="20" w:after="48" w:line="276" w:lineRule="auto"/>
              <w:jc w:val="center"/>
              <w:rPr>
                <w:noProof/>
                <w:sz w:val="20"/>
              </w:rPr>
            </w:pPr>
          </w:p>
        </w:tc>
      </w:tr>
      <w:tr w:rsidR="00B84533" w14:paraId="03D1F3D9" w14:textId="77777777" w:rsidTr="00B84533">
        <w:trPr>
          <w:trHeight w:val="289"/>
          <w:jc w:val="center"/>
        </w:trPr>
        <w:tc>
          <w:tcPr>
            <w:tcW w:w="2043" w:type="pct"/>
            <w:gridSpan w:val="2"/>
            <w:tcBorders>
              <w:top w:val="single" w:sz="6" w:space="0" w:color="auto"/>
              <w:left w:val="single" w:sz="6" w:space="0" w:color="auto"/>
              <w:bottom w:val="single" w:sz="6" w:space="0" w:color="auto"/>
              <w:right w:val="single" w:sz="6" w:space="0" w:color="auto"/>
            </w:tcBorders>
            <w:vAlign w:val="center"/>
            <w:hideMark/>
          </w:tcPr>
          <w:p w14:paraId="211955B4" w14:textId="77777777" w:rsidR="00B84533" w:rsidRDefault="00B84533">
            <w:pPr>
              <w:pStyle w:val="Text1"/>
              <w:spacing w:beforeLines="20" w:before="48" w:afterLines="20" w:after="48" w:line="276" w:lineRule="auto"/>
              <w:ind w:left="1834"/>
              <w:jc w:val="left"/>
              <w:rPr>
                <w:b/>
                <w:noProof/>
                <w:sz w:val="20"/>
              </w:rPr>
            </w:pPr>
            <w:r>
              <w:rPr>
                <w:noProof/>
                <w:sz w:val="20"/>
              </w:rPr>
              <w:t>20 01 02 01 and 20 01 02 02 (Headquarters and Commission’s Representation Offices)</w:t>
            </w:r>
          </w:p>
        </w:tc>
        <w:tc>
          <w:tcPr>
            <w:tcW w:w="377" w:type="pct"/>
            <w:tcBorders>
              <w:top w:val="single" w:sz="6" w:space="0" w:color="auto"/>
              <w:left w:val="single" w:sz="6" w:space="0" w:color="auto"/>
              <w:bottom w:val="single" w:sz="6" w:space="0" w:color="auto"/>
              <w:right w:val="single" w:sz="6" w:space="0" w:color="auto"/>
            </w:tcBorders>
            <w:vAlign w:val="center"/>
          </w:tcPr>
          <w:p w14:paraId="63F9AB3D" w14:textId="77777777" w:rsidR="00B84533" w:rsidRDefault="00B84533">
            <w:pPr>
              <w:spacing w:beforeLines="20" w:before="48" w:afterLines="20" w:after="48" w:line="276" w:lineRule="auto"/>
              <w:jc w:val="center"/>
              <w:rPr>
                <w:noProof/>
                <w:sz w:val="20"/>
              </w:rPr>
            </w:pPr>
          </w:p>
        </w:tc>
        <w:tc>
          <w:tcPr>
            <w:tcW w:w="377" w:type="pct"/>
            <w:tcBorders>
              <w:top w:val="single" w:sz="6" w:space="0" w:color="auto"/>
              <w:left w:val="single" w:sz="6" w:space="0" w:color="auto"/>
              <w:bottom w:val="single" w:sz="6" w:space="0" w:color="auto"/>
              <w:right w:val="single" w:sz="6" w:space="0" w:color="auto"/>
            </w:tcBorders>
            <w:vAlign w:val="center"/>
          </w:tcPr>
          <w:p w14:paraId="7C2B1C9F" w14:textId="77777777" w:rsidR="00B84533" w:rsidRDefault="00B84533">
            <w:pPr>
              <w:spacing w:beforeLines="20" w:before="48" w:afterLines="20" w:after="48" w:line="276" w:lineRule="auto"/>
              <w:jc w:val="center"/>
              <w:rPr>
                <w:noProof/>
                <w:sz w:val="20"/>
              </w:rPr>
            </w:pPr>
          </w:p>
        </w:tc>
        <w:tc>
          <w:tcPr>
            <w:tcW w:w="406" w:type="pct"/>
            <w:tcBorders>
              <w:top w:val="single" w:sz="6" w:space="0" w:color="auto"/>
              <w:left w:val="single" w:sz="6" w:space="0" w:color="auto"/>
              <w:bottom w:val="single" w:sz="6" w:space="0" w:color="auto"/>
              <w:right w:val="single" w:sz="6" w:space="0" w:color="auto"/>
            </w:tcBorders>
            <w:vAlign w:val="center"/>
          </w:tcPr>
          <w:p w14:paraId="1CF5FB52" w14:textId="77777777" w:rsidR="00B84533" w:rsidRDefault="00B84533">
            <w:pPr>
              <w:spacing w:beforeLines="20" w:before="48" w:afterLines="20" w:after="48" w:line="276" w:lineRule="auto"/>
              <w:jc w:val="center"/>
              <w:rPr>
                <w:noProof/>
                <w:sz w:val="20"/>
              </w:rPr>
            </w:pPr>
          </w:p>
        </w:tc>
        <w:tc>
          <w:tcPr>
            <w:tcW w:w="497" w:type="pct"/>
            <w:tcBorders>
              <w:top w:val="single" w:sz="6" w:space="0" w:color="auto"/>
              <w:left w:val="single" w:sz="6" w:space="0" w:color="auto"/>
              <w:bottom w:val="single" w:sz="6" w:space="0" w:color="auto"/>
              <w:right w:val="single" w:sz="6" w:space="0" w:color="auto"/>
            </w:tcBorders>
            <w:vAlign w:val="center"/>
          </w:tcPr>
          <w:p w14:paraId="23B7407F" w14:textId="77777777" w:rsidR="00B84533" w:rsidRDefault="00B84533">
            <w:pPr>
              <w:spacing w:beforeLines="20" w:before="48" w:afterLines="20" w:after="48" w:line="276" w:lineRule="auto"/>
              <w:jc w:val="center"/>
              <w:rPr>
                <w:noProof/>
                <w:sz w:val="20"/>
              </w:rPr>
            </w:pPr>
          </w:p>
        </w:tc>
        <w:tc>
          <w:tcPr>
            <w:tcW w:w="424" w:type="pct"/>
            <w:tcBorders>
              <w:top w:val="single" w:sz="6" w:space="0" w:color="auto"/>
              <w:left w:val="single" w:sz="6" w:space="0" w:color="auto"/>
              <w:bottom w:val="single" w:sz="6" w:space="0" w:color="auto"/>
              <w:right w:val="single" w:sz="6" w:space="0" w:color="auto"/>
            </w:tcBorders>
            <w:vAlign w:val="center"/>
          </w:tcPr>
          <w:p w14:paraId="48321B75" w14:textId="77777777" w:rsidR="00B84533" w:rsidRDefault="00B84533">
            <w:pPr>
              <w:spacing w:beforeLines="20" w:before="48" w:afterLines="20" w:after="48" w:line="276" w:lineRule="auto"/>
              <w:jc w:val="center"/>
              <w:rPr>
                <w:noProof/>
                <w:sz w:val="20"/>
              </w:rPr>
            </w:pPr>
          </w:p>
        </w:tc>
        <w:tc>
          <w:tcPr>
            <w:tcW w:w="423" w:type="pct"/>
            <w:tcBorders>
              <w:top w:val="single" w:sz="6" w:space="0" w:color="auto"/>
              <w:left w:val="single" w:sz="6" w:space="0" w:color="auto"/>
              <w:bottom w:val="single" w:sz="6" w:space="0" w:color="auto"/>
              <w:right w:val="single" w:sz="6" w:space="0" w:color="auto"/>
            </w:tcBorders>
            <w:vAlign w:val="center"/>
          </w:tcPr>
          <w:p w14:paraId="455430BE" w14:textId="77777777" w:rsidR="00B84533" w:rsidRDefault="00B84533">
            <w:pPr>
              <w:spacing w:beforeLines="20" w:before="48" w:afterLines="20" w:after="48" w:line="276" w:lineRule="auto"/>
              <w:jc w:val="center"/>
              <w:rPr>
                <w:noProof/>
                <w:sz w:val="20"/>
              </w:rPr>
            </w:pPr>
          </w:p>
        </w:tc>
        <w:tc>
          <w:tcPr>
            <w:tcW w:w="452" w:type="pct"/>
            <w:tcBorders>
              <w:top w:val="single" w:sz="6" w:space="0" w:color="auto"/>
              <w:left w:val="single" w:sz="6" w:space="0" w:color="auto"/>
              <w:bottom w:val="single" w:sz="6" w:space="0" w:color="auto"/>
              <w:right w:val="single" w:sz="6" w:space="0" w:color="auto"/>
            </w:tcBorders>
            <w:vAlign w:val="center"/>
          </w:tcPr>
          <w:p w14:paraId="49DECFAD" w14:textId="77777777" w:rsidR="00B84533" w:rsidRDefault="00B84533">
            <w:pPr>
              <w:spacing w:beforeLines="20" w:before="48" w:afterLines="20" w:after="48" w:line="276" w:lineRule="auto"/>
              <w:jc w:val="center"/>
              <w:rPr>
                <w:noProof/>
                <w:sz w:val="20"/>
              </w:rPr>
            </w:pPr>
          </w:p>
        </w:tc>
      </w:tr>
      <w:tr w:rsidR="00B84533" w14:paraId="6D7A835D" w14:textId="77777777" w:rsidTr="00B84533">
        <w:trPr>
          <w:trHeight w:val="289"/>
          <w:jc w:val="center"/>
        </w:trPr>
        <w:tc>
          <w:tcPr>
            <w:tcW w:w="2043" w:type="pct"/>
            <w:gridSpan w:val="2"/>
            <w:tcBorders>
              <w:top w:val="single" w:sz="6" w:space="0" w:color="auto"/>
              <w:left w:val="single" w:sz="6" w:space="0" w:color="auto"/>
              <w:bottom w:val="single" w:sz="6" w:space="0" w:color="auto"/>
              <w:right w:val="single" w:sz="6" w:space="0" w:color="auto"/>
            </w:tcBorders>
            <w:vAlign w:val="center"/>
            <w:hideMark/>
          </w:tcPr>
          <w:p w14:paraId="288470B3" w14:textId="77777777" w:rsidR="00B84533" w:rsidRDefault="00B84533">
            <w:pPr>
              <w:pStyle w:val="Text1"/>
              <w:spacing w:beforeLines="20" w:before="48" w:afterLines="20" w:after="48" w:line="276" w:lineRule="auto"/>
              <w:ind w:left="1834"/>
              <w:jc w:val="left"/>
              <w:rPr>
                <w:noProof/>
                <w:sz w:val="20"/>
              </w:rPr>
            </w:pPr>
            <w:r>
              <w:rPr>
                <w:noProof/>
                <w:sz w:val="20"/>
              </w:rPr>
              <w:t>20 01 02 03 (Delegations)</w:t>
            </w:r>
          </w:p>
        </w:tc>
        <w:tc>
          <w:tcPr>
            <w:tcW w:w="377" w:type="pct"/>
            <w:tcBorders>
              <w:top w:val="single" w:sz="6" w:space="0" w:color="auto"/>
              <w:left w:val="single" w:sz="6" w:space="0" w:color="auto"/>
              <w:bottom w:val="single" w:sz="6" w:space="0" w:color="auto"/>
              <w:right w:val="single" w:sz="6" w:space="0" w:color="auto"/>
            </w:tcBorders>
            <w:vAlign w:val="center"/>
          </w:tcPr>
          <w:p w14:paraId="7BE44496" w14:textId="77777777" w:rsidR="00B84533" w:rsidRDefault="00B84533">
            <w:pPr>
              <w:spacing w:beforeLines="20" w:before="48" w:afterLines="20" w:after="48" w:line="276" w:lineRule="auto"/>
              <w:jc w:val="center"/>
              <w:rPr>
                <w:noProof/>
                <w:sz w:val="20"/>
              </w:rPr>
            </w:pPr>
          </w:p>
        </w:tc>
        <w:tc>
          <w:tcPr>
            <w:tcW w:w="377" w:type="pct"/>
            <w:tcBorders>
              <w:top w:val="single" w:sz="6" w:space="0" w:color="auto"/>
              <w:left w:val="single" w:sz="6" w:space="0" w:color="auto"/>
              <w:bottom w:val="single" w:sz="6" w:space="0" w:color="auto"/>
              <w:right w:val="single" w:sz="6" w:space="0" w:color="auto"/>
            </w:tcBorders>
            <w:vAlign w:val="center"/>
          </w:tcPr>
          <w:p w14:paraId="7F282C38" w14:textId="77777777" w:rsidR="00B84533" w:rsidRDefault="00B84533">
            <w:pPr>
              <w:spacing w:beforeLines="20" w:before="48" w:afterLines="20" w:after="48" w:line="276" w:lineRule="auto"/>
              <w:jc w:val="center"/>
              <w:rPr>
                <w:noProof/>
                <w:sz w:val="20"/>
              </w:rPr>
            </w:pPr>
          </w:p>
        </w:tc>
        <w:tc>
          <w:tcPr>
            <w:tcW w:w="406" w:type="pct"/>
            <w:tcBorders>
              <w:top w:val="single" w:sz="6" w:space="0" w:color="auto"/>
              <w:left w:val="single" w:sz="6" w:space="0" w:color="auto"/>
              <w:bottom w:val="single" w:sz="6" w:space="0" w:color="auto"/>
              <w:right w:val="single" w:sz="6" w:space="0" w:color="auto"/>
            </w:tcBorders>
            <w:vAlign w:val="center"/>
          </w:tcPr>
          <w:p w14:paraId="433558C1" w14:textId="77777777" w:rsidR="00B84533" w:rsidRDefault="00B84533">
            <w:pPr>
              <w:spacing w:beforeLines="20" w:before="48" w:afterLines="20" w:after="48" w:line="276" w:lineRule="auto"/>
              <w:jc w:val="center"/>
              <w:rPr>
                <w:noProof/>
                <w:sz w:val="20"/>
              </w:rPr>
            </w:pPr>
          </w:p>
        </w:tc>
        <w:tc>
          <w:tcPr>
            <w:tcW w:w="497" w:type="pct"/>
            <w:tcBorders>
              <w:top w:val="single" w:sz="6" w:space="0" w:color="auto"/>
              <w:left w:val="single" w:sz="6" w:space="0" w:color="auto"/>
              <w:bottom w:val="single" w:sz="6" w:space="0" w:color="auto"/>
              <w:right w:val="single" w:sz="6" w:space="0" w:color="auto"/>
            </w:tcBorders>
            <w:vAlign w:val="center"/>
          </w:tcPr>
          <w:p w14:paraId="709ABA0E" w14:textId="77777777" w:rsidR="00B84533" w:rsidRDefault="00B84533">
            <w:pPr>
              <w:spacing w:beforeLines="20" w:before="48" w:afterLines="20" w:after="48" w:line="276" w:lineRule="auto"/>
              <w:jc w:val="center"/>
              <w:rPr>
                <w:noProof/>
                <w:sz w:val="20"/>
              </w:rPr>
            </w:pPr>
          </w:p>
        </w:tc>
        <w:tc>
          <w:tcPr>
            <w:tcW w:w="424" w:type="pct"/>
            <w:tcBorders>
              <w:top w:val="single" w:sz="6" w:space="0" w:color="auto"/>
              <w:left w:val="single" w:sz="6" w:space="0" w:color="auto"/>
              <w:bottom w:val="single" w:sz="6" w:space="0" w:color="auto"/>
              <w:right w:val="single" w:sz="6" w:space="0" w:color="auto"/>
            </w:tcBorders>
            <w:vAlign w:val="center"/>
          </w:tcPr>
          <w:p w14:paraId="7AE09209" w14:textId="77777777" w:rsidR="00B84533" w:rsidRDefault="00B84533">
            <w:pPr>
              <w:spacing w:beforeLines="20" w:before="48" w:afterLines="20" w:after="48" w:line="276" w:lineRule="auto"/>
              <w:jc w:val="center"/>
              <w:rPr>
                <w:noProof/>
                <w:sz w:val="20"/>
              </w:rPr>
            </w:pPr>
          </w:p>
        </w:tc>
        <w:tc>
          <w:tcPr>
            <w:tcW w:w="423" w:type="pct"/>
            <w:tcBorders>
              <w:top w:val="single" w:sz="6" w:space="0" w:color="auto"/>
              <w:left w:val="single" w:sz="6" w:space="0" w:color="auto"/>
              <w:bottom w:val="single" w:sz="6" w:space="0" w:color="auto"/>
              <w:right w:val="single" w:sz="6" w:space="0" w:color="auto"/>
            </w:tcBorders>
            <w:vAlign w:val="center"/>
          </w:tcPr>
          <w:p w14:paraId="144F534A" w14:textId="77777777" w:rsidR="00B84533" w:rsidRDefault="00B84533">
            <w:pPr>
              <w:spacing w:beforeLines="20" w:before="48" w:afterLines="20" w:after="48" w:line="276" w:lineRule="auto"/>
              <w:jc w:val="center"/>
              <w:rPr>
                <w:noProof/>
                <w:sz w:val="20"/>
              </w:rPr>
            </w:pPr>
          </w:p>
        </w:tc>
        <w:tc>
          <w:tcPr>
            <w:tcW w:w="452" w:type="pct"/>
            <w:tcBorders>
              <w:top w:val="single" w:sz="6" w:space="0" w:color="auto"/>
              <w:left w:val="single" w:sz="6" w:space="0" w:color="auto"/>
              <w:bottom w:val="single" w:sz="6" w:space="0" w:color="auto"/>
              <w:right w:val="single" w:sz="6" w:space="0" w:color="auto"/>
            </w:tcBorders>
            <w:vAlign w:val="center"/>
          </w:tcPr>
          <w:p w14:paraId="423B06A3" w14:textId="77777777" w:rsidR="00B84533" w:rsidRDefault="00B84533">
            <w:pPr>
              <w:spacing w:beforeLines="20" w:before="48" w:afterLines="20" w:after="48" w:line="276" w:lineRule="auto"/>
              <w:jc w:val="center"/>
              <w:rPr>
                <w:noProof/>
                <w:sz w:val="20"/>
              </w:rPr>
            </w:pPr>
          </w:p>
        </w:tc>
      </w:tr>
      <w:tr w:rsidR="00B84533" w14:paraId="5491083D" w14:textId="77777777" w:rsidTr="00B84533">
        <w:trPr>
          <w:trHeight w:val="953"/>
          <w:jc w:val="center"/>
        </w:trPr>
        <w:tc>
          <w:tcPr>
            <w:tcW w:w="2043" w:type="pct"/>
            <w:gridSpan w:val="2"/>
            <w:tcBorders>
              <w:top w:val="single" w:sz="6" w:space="0" w:color="auto"/>
              <w:left w:val="single" w:sz="6" w:space="0" w:color="auto"/>
              <w:bottom w:val="single" w:sz="6" w:space="0" w:color="auto"/>
              <w:right w:val="single" w:sz="6" w:space="0" w:color="auto"/>
            </w:tcBorders>
            <w:vAlign w:val="center"/>
            <w:hideMark/>
          </w:tcPr>
          <w:p w14:paraId="100E730F" w14:textId="77777777" w:rsidR="00B84533" w:rsidRDefault="00B84533">
            <w:pPr>
              <w:pStyle w:val="Text1"/>
              <w:spacing w:beforeLines="20" w:before="48" w:afterLines="20" w:after="48" w:line="276" w:lineRule="auto"/>
              <w:ind w:left="1834"/>
              <w:jc w:val="left"/>
              <w:rPr>
                <w:noProof/>
                <w:sz w:val="20"/>
              </w:rPr>
            </w:pPr>
            <w:r>
              <w:rPr>
                <w:noProof/>
                <w:sz w:val="20"/>
              </w:rPr>
              <w:t>01 01 01 01 (Indirect research)</w:t>
            </w:r>
          </w:p>
        </w:tc>
        <w:tc>
          <w:tcPr>
            <w:tcW w:w="377" w:type="pct"/>
            <w:tcBorders>
              <w:top w:val="single" w:sz="6" w:space="0" w:color="auto"/>
              <w:left w:val="single" w:sz="6" w:space="0" w:color="auto"/>
              <w:bottom w:val="single" w:sz="6" w:space="0" w:color="auto"/>
              <w:right w:val="single" w:sz="6" w:space="0" w:color="auto"/>
            </w:tcBorders>
            <w:vAlign w:val="center"/>
          </w:tcPr>
          <w:p w14:paraId="1560CC0F" w14:textId="77777777" w:rsidR="00B84533" w:rsidRDefault="00B84533">
            <w:pPr>
              <w:spacing w:beforeLines="20" w:before="48" w:afterLines="20" w:after="48" w:line="276" w:lineRule="auto"/>
              <w:jc w:val="center"/>
              <w:rPr>
                <w:noProof/>
                <w:sz w:val="20"/>
              </w:rPr>
            </w:pPr>
          </w:p>
        </w:tc>
        <w:tc>
          <w:tcPr>
            <w:tcW w:w="377" w:type="pct"/>
            <w:tcBorders>
              <w:top w:val="single" w:sz="6" w:space="0" w:color="auto"/>
              <w:left w:val="single" w:sz="6" w:space="0" w:color="auto"/>
              <w:bottom w:val="single" w:sz="6" w:space="0" w:color="auto"/>
              <w:right w:val="single" w:sz="6" w:space="0" w:color="auto"/>
            </w:tcBorders>
            <w:vAlign w:val="center"/>
          </w:tcPr>
          <w:p w14:paraId="3D812B79" w14:textId="77777777" w:rsidR="00B84533" w:rsidRDefault="00B84533">
            <w:pPr>
              <w:spacing w:beforeLines="20" w:before="48" w:afterLines="20" w:after="48" w:line="276" w:lineRule="auto"/>
              <w:jc w:val="center"/>
              <w:rPr>
                <w:noProof/>
                <w:sz w:val="20"/>
              </w:rPr>
            </w:pPr>
          </w:p>
        </w:tc>
        <w:tc>
          <w:tcPr>
            <w:tcW w:w="406" w:type="pct"/>
            <w:tcBorders>
              <w:top w:val="single" w:sz="6" w:space="0" w:color="auto"/>
              <w:left w:val="single" w:sz="6" w:space="0" w:color="auto"/>
              <w:bottom w:val="single" w:sz="6" w:space="0" w:color="auto"/>
              <w:right w:val="single" w:sz="6" w:space="0" w:color="auto"/>
            </w:tcBorders>
            <w:vAlign w:val="center"/>
          </w:tcPr>
          <w:p w14:paraId="1F6D9A80" w14:textId="77777777" w:rsidR="00B84533" w:rsidRDefault="00B84533">
            <w:pPr>
              <w:spacing w:beforeLines="20" w:before="48" w:afterLines="20" w:after="48" w:line="276" w:lineRule="auto"/>
              <w:jc w:val="center"/>
              <w:rPr>
                <w:noProof/>
                <w:sz w:val="20"/>
              </w:rPr>
            </w:pPr>
          </w:p>
        </w:tc>
        <w:tc>
          <w:tcPr>
            <w:tcW w:w="497" w:type="pct"/>
            <w:tcBorders>
              <w:top w:val="single" w:sz="6" w:space="0" w:color="auto"/>
              <w:left w:val="single" w:sz="6" w:space="0" w:color="auto"/>
              <w:bottom w:val="single" w:sz="6" w:space="0" w:color="auto"/>
              <w:right w:val="single" w:sz="6" w:space="0" w:color="auto"/>
            </w:tcBorders>
            <w:vAlign w:val="center"/>
          </w:tcPr>
          <w:p w14:paraId="4ACCD64C" w14:textId="77777777" w:rsidR="00B84533" w:rsidRDefault="00B84533">
            <w:pPr>
              <w:spacing w:beforeLines="20" w:before="48" w:afterLines="20" w:after="48" w:line="276" w:lineRule="auto"/>
              <w:jc w:val="center"/>
              <w:rPr>
                <w:noProof/>
                <w:sz w:val="20"/>
              </w:rPr>
            </w:pPr>
          </w:p>
        </w:tc>
        <w:tc>
          <w:tcPr>
            <w:tcW w:w="424" w:type="pct"/>
            <w:tcBorders>
              <w:top w:val="single" w:sz="6" w:space="0" w:color="auto"/>
              <w:left w:val="single" w:sz="6" w:space="0" w:color="auto"/>
              <w:bottom w:val="single" w:sz="6" w:space="0" w:color="auto"/>
              <w:right w:val="single" w:sz="6" w:space="0" w:color="auto"/>
            </w:tcBorders>
            <w:vAlign w:val="center"/>
          </w:tcPr>
          <w:p w14:paraId="2F460B7C" w14:textId="77777777" w:rsidR="00B84533" w:rsidRDefault="00B84533">
            <w:pPr>
              <w:spacing w:beforeLines="20" w:before="48" w:afterLines="20" w:after="48" w:line="276" w:lineRule="auto"/>
              <w:jc w:val="center"/>
              <w:rPr>
                <w:noProof/>
                <w:sz w:val="20"/>
              </w:rPr>
            </w:pPr>
          </w:p>
        </w:tc>
        <w:tc>
          <w:tcPr>
            <w:tcW w:w="423" w:type="pct"/>
            <w:tcBorders>
              <w:top w:val="single" w:sz="6" w:space="0" w:color="auto"/>
              <w:left w:val="single" w:sz="6" w:space="0" w:color="auto"/>
              <w:bottom w:val="single" w:sz="6" w:space="0" w:color="auto"/>
              <w:right w:val="single" w:sz="6" w:space="0" w:color="auto"/>
            </w:tcBorders>
            <w:vAlign w:val="center"/>
          </w:tcPr>
          <w:p w14:paraId="2D3360C6" w14:textId="77777777" w:rsidR="00B84533" w:rsidRDefault="00B84533">
            <w:pPr>
              <w:spacing w:beforeLines="20" w:before="48" w:afterLines="20" w:after="48" w:line="276" w:lineRule="auto"/>
              <w:jc w:val="center"/>
              <w:rPr>
                <w:noProof/>
                <w:sz w:val="20"/>
              </w:rPr>
            </w:pPr>
          </w:p>
        </w:tc>
        <w:tc>
          <w:tcPr>
            <w:tcW w:w="452" w:type="pct"/>
            <w:tcBorders>
              <w:top w:val="single" w:sz="6" w:space="0" w:color="auto"/>
              <w:left w:val="single" w:sz="6" w:space="0" w:color="auto"/>
              <w:bottom w:val="single" w:sz="6" w:space="0" w:color="auto"/>
              <w:right w:val="single" w:sz="6" w:space="0" w:color="auto"/>
            </w:tcBorders>
            <w:vAlign w:val="center"/>
          </w:tcPr>
          <w:p w14:paraId="271465C5" w14:textId="77777777" w:rsidR="00B84533" w:rsidRDefault="00B84533">
            <w:pPr>
              <w:spacing w:beforeLines="20" w:before="48" w:afterLines="20" w:after="48" w:line="276" w:lineRule="auto"/>
              <w:jc w:val="center"/>
              <w:rPr>
                <w:noProof/>
                <w:sz w:val="20"/>
              </w:rPr>
            </w:pPr>
          </w:p>
        </w:tc>
      </w:tr>
      <w:tr w:rsidR="00B84533" w14:paraId="009307CB" w14:textId="77777777" w:rsidTr="00B84533">
        <w:trPr>
          <w:trHeight w:val="289"/>
          <w:jc w:val="center"/>
        </w:trPr>
        <w:tc>
          <w:tcPr>
            <w:tcW w:w="2043" w:type="pct"/>
            <w:gridSpan w:val="2"/>
            <w:tcBorders>
              <w:top w:val="single" w:sz="6" w:space="0" w:color="auto"/>
              <w:left w:val="single" w:sz="6" w:space="0" w:color="auto"/>
              <w:bottom w:val="single" w:sz="6" w:space="0" w:color="auto"/>
              <w:right w:val="single" w:sz="6" w:space="0" w:color="auto"/>
            </w:tcBorders>
            <w:vAlign w:val="center"/>
            <w:hideMark/>
          </w:tcPr>
          <w:p w14:paraId="5AF5E58C" w14:textId="77777777" w:rsidR="00B84533" w:rsidRDefault="00B84533">
            <w:pPr>
              <w:pStyle w:val="Text1"/>
              <w:spacing w:beforeLines="20" w:before="48" w:afterLines="20" w:after="48" w:line="276" w:lineRule="auto"/>
              <w:ind w:left="1834"/>
              <w:jc w:val="left"/>
              <w:rPr>
                <w:noProof/>
                <w:sz w:val="20"/>
              </w:rPr>
            </w:pPr>
            <w:r>
              <w:rPr>
                <w:noProof/>
                <w:sz w:val="20"/>
              </w:rPr>
              <w:t>10 01 05 01 (Direct research)</w:t>
            </w:r>
          </w:p>
        </w:tc>
        <w:tc>
          <w:tcPr>
            <w:tcW w:w="377" w:type="pct"/>
            <w:tcBorders>
              <w:top w:val="single" w:sz="6" w:space="0" w:color="auto"/>
              <w:left w:val="single" w:sz="6" w:space="0" w:color="auto"/>
              <w:bottom w:val="single" w:sz="6" w:space="0" w:color="auto"/>
              <w:right w:val="single" w:sz="6" w:space="0" w:color="auto"/>
            </w:tcBorders>
            <w:vAlign w:val="center"/>
          </w:tcPr>
          <w:p w14:paraId="26742073" w14:textId="77777777" w:rsidR="00B84533" w:rsidRDefault="00B84533">
            <w:pPr>
              <w:spacing w:beforeLines="20" w:before="48" w:afterLines="20" w:after="48" w:line="276" w:lineRule="auto"/>
              <w:jc w:val="center"/>
              <w:rPr>
                <w:noProof/>
                <w:sz w:val="20"/>
              </w:rPr>
            </w:pPr>
          </w:p>
        </w:tc>
        <w:tc>
          <w:tcPr>
            <w:tcW w:w="377" w:type="pct"/>
            <w:tcBorders>
              <w:top w:val="single" w:sz="6" w:space="0" w:color="auto"/>
              <w:left w:val="single" w:sz="6" w:space="0" w:color="auto"/>
              <w:bottom w:val="single" w:sz="6" w:space="0" w:color="auto"/>
              <w:right w:val="single" w:sz="6" w:space="0" w:color="auto"/>
            </w:tcBorders>
            <w:vAlign w:val="center"/>
          </w:tcPr>
          <w:p w14:paraId="500DA787" w14:textId="77777777" w:rsidR="00B84533" w:rsidRDefault="00B84533">
            <w:pPr>
              <w:spacing w:beforeLines="20" w:before="48" w:afterLines="20" w:after="48" w:line="276" w:lineRule="auto"/>
              <w:jc w:val="center"/>
              <w:rPr>
                <w:noProof/>
                <w:sz w:val="20"/>
              </w:rPr>
            </w:pPr>
          </w:p>
        </w:tc>
        <w:tc>
          <w:tcPr>
            <w:tcW w:w="406" w:type="pct"/>
            <w:tcBorders>
              <w:top w:val="single" w:sz="6" w:space="0" w:color="auto"/>
              <w:left w:val="single" w:sz="6" w:space="0" w:color="auto"/>
              <w:bottom w:val="single" w:sz="6" w:space="0" w:color="auto"/>
              <w:right w:val="single" w:sz="6" w:space="0" w:color="auto"/>
            </w:tcBorders>
            <w:vAlign w:val="center"/>
          </w:tcPr>
          <w:p w14:paraId="36E0D862" w14:textId="77777777" w:rsidR="00B84533" w:rsidRDefault="00B84533">
            <w:pPr>
              <w:spacing w:beforeLines="20" w:before="48" w:afterLines="20" w:after="48" w:line="276" w:lineRule="auto"/>
              <w:jc w:val="center"/>
              <w:rPr>
                <w:noProof/>
                <w:sz w:val="20"/>
              </w:rPr>
            </w:pPr>
          </w:p>
        </w:tc>
        <w:tc>
          <w:tcPr>
            <w:tcW w:w="497" w:type="pct"/>
            <w:tcBorders>
              <w:top w:val="single" w:sz="6" w:space="0" w:color="auto"/>
              <w:left w:val="single" w:sz="6" w:space="0" w:color="auto"/>
              <w:bottom w:val="single" w:sz="6" w:space="0" w:color="auto"/>
              <w:right w:val="single" w:sz="6" w:space="0" w:color="auto"/>
            </w:tcBorders>
            <w:vAlign w:val="center"/>
          </w:tcPr>
          <w:p w14:paraId="6ADA087B" w14:textId="77777777" w:rsidR="00B84533" w:rsidRDefault="00B84533">
            <w:pPr>
              <w:spacing w:beforeLines="20" w:before="48" w:afterLines="20" w:after="48" w:line="276" w:lineRule="auto"/>
              <w:jc w:val="center"/>
              <w:rPr>
                <w:noProof/>
                <w:sz w:val="20"/>
              </w:rPr>
            </w:pPr>
          </w:p>
        </w:tc>
        <w:tc>
          <w:tcPr>
            <w:tcW w:w="424" w:type="pct"/>
            <w:tcBorders>
              <w:top w:val="single" w:sz="6" w:space="0" w:color="auto"/>
              <w:left w:val="single" w:sz="6" w:space="0" w:color="auto"/>
              <w:bottom w:val="single" w:sz="6" w:space="0" w:color="auto"/>
              <w:right w:val="single" w:sz="6" w:space="0" w:color="auto"/>
            </w:tcBorders>
            <w:vAlign w:val="center"/>
          </w:tcPr>
          <w:p w14:paraId="49845191" w14:textId="77777777" w:rsidR="00B84533" w:rsidRDefault="00B84533">
            <w:pPr>
              <w:spacing w:beforeLines="20" w:before="48" w:afterLines="20" w:after="48" w:line="276" w:lineRule="auto"/>
              <w:jc w:val="center"/>
              <w:rPr>
                <w:noProof/>
                <w:sz w:val="20"/>
              </w:rPr>
            </w:pPr>
          </w:p>
        </w:tc>
        <w:tc>
          <w:tcPr>
            <w:tcW w:w="423" w:type="pct"/>
            <w:tcBorders>
              <w:top w:val="single" w:sz="6" w:space="0" w:color="auto"/>
              <w:left w:val="single" w:sz="6" w:space="0" w:color="auto"/>
              <w:bottom w:val="single" w:sz="6" w:space="0" w:color="auto"/>
              <w:right w:val="single" w:sz="6" w:space="0" w:color="auto"/>
            </w:tcBorders>
            <w:vAlign w:val="center"/>
          </w:tcPr>
          <w:p w14:paraId="7439FD51" w14:textId="77777777" w:rsidR="00B84533" w:rsidRDefault="00B84533">
            <w:pPr>
              <w:spacing w:beforeLines="20" w:before="48" w:afterLines="20" w:after="48" w:line="276" w:lineRule="auto"/>
              <w:jc w:val="center"/>
              <w:rPr>
                <w:noProof/>
                <w:sz w:val="20"/>
              </w:rPr>
            </w:pPr>
          </w:p>
        </w:tc>
        <w:tc>
          <w:tcPr>
            <w:tcW w:w="452" w:type="pct"/>
            <w:tcBorders>
              <w:top w:val="single" w:sz="6" w:space="0" w:color="auto"/>
              <w:left w:val="single" w:sz="6" w:space="0" w:color="auto"/>
              <w:bottom w:val="single" w:sz="6" w:space="0" w:color="auto"/>
              <w:right w:val="single" w:sz="6" w:space="0" w:color="auto"/>
            </w:tcBorders>
            <w:vAlign w:val="center"/>
          </w:tcPr>
          <w:p w14:paraId="6FB7FDDD" w14:textId="77777777" w:rsidR="00B84533" w:rsidRDefault="00B84533">
            <w:pPr>
              <w:spacing w:beforeLines="20" w:before="48" w:afterLines="20" w:after="48" w:line="276" w:lineRule="auto"/>
              <w:jc w:val="center"/>
              <w:rPr>
                <w:noProof/>
                <w:sz w:val="20"/>
              </w:rPr>
            </w:pPr>
          </w:p>
        </w:tc>
      </w:tr>
      <w:tr w:rsidR="00B84533" w14:paraId="672D8279" w14:textId="77777777" w:rsidTr="00B84533">
        <w:trPr>
          <w:trHeight w:val="289"/>
          <w:jc w:val="center"/>
        </w:trPr>
        <w:tc>
          <w:tcPr>
            <w:tcW w:w="2043" w:type="pct"/>
            <w:gridSpan w:val="2"/>
            <w:tcBorders>
              <w:top w:val="single" w:sz="6" w:space="0" w:color="auto"/>
              <w:left w:val="single" w:sz="6" w:space="0" w:color="auto"/>
              <w:bottom w:val="single" w:sz="6" w:space="0" w:color="auto"/>
              <w:right w:val="single" w:sz="6" w:space="0" w:color="auto"/>
            </w:tcBorders>
            <w:vAlign w:val="center"/>
          </w:tcPr>
          <w:p w14:paraId="239E97A4" w14:textId="77777777" w:rsidR="00B84533" w:rsidRDefault="00B84533">
            <w:pPr>
              <w:pStyle w:val="Text1"/>
              <w:spacing w:beforeLines="20" w:before="48" w:afterLines="20" w:after="48" w:line="276" w:lineRule="auto"/>
              <w:ind w:left="1834"/>
              <w:jc w:val="left"/>
              <w:rPr>
                <w:noProof/>
                <w:sz w:val="20"/>
              </w:rPr>
            </w:pPr>
          </w:p>
        </w:tc>
        <w:tc>
          <w:tcPr>
            <w:tcW w:w="377" w:type="pct"/>
            <w:tcBorders>
              <w:top w:val="single" w:sz="6" w:space="0" w:color="auto"/>
              <w:left w:val="single" w:sz="6" w:space="0" w:color="auto"/>
              <w:bottom w:val="single" w:sz="6" w:space="0" w:color="auto"/>
              <w:right w:val="single" w:sz="6" w:space="0" w:color="auto"/>
            </w:tcBorders>
            <w:vAlign w:val="center"/>
          </w:tcPr>
          <w:p w14:paraId="162C3E75" w14:textId="77777777" w:rsidR="00B84533" w:rsidRDefault="00B84533">
            <w:pPr>
              <w:spacing w:beforeLines="20" w:before="48" w:afterLines="20" w:after="48" w:line="276" w:lineRule="auto"/>
              <w:jc w:val="center"/>
              <w:rPr>
                <w:noProof/>
                <w:sz w:val="20"/>
              </w:rPr>
            </w:pPr>
          </w:p>
        </w:tc>
        <w:tc>
          <w:tcPr>
            <w:tcW w:w="377" w:type="pct"/>
            <w:tcBorders>
              <w:top w:val="single" w:sz="6" w:space="0" w:color="auto"/>
              <w:left w:val="single" w:sz="6" w:space="0" w:color="auto"/>
              <w:bottom w:val="single" w:sz="6" w:space="0" w:color="auto"/>
              <w:right w:val="single" w:sz="6" w:space="0" w:color="auto"/>
            </w:tcBorders>
            <w:vAlign w:val="center"/>
          </w:tcPr>
          <w:p w14:paraId="3A64BF3F" w14:textId="77777777" w:rsidR="00B84533" w:rsidRDefault="00B84533">
            <w:pPr>
              <w:spacing w:beforeLines="20" w:before="48" w:afterLines="20" w:after="48" w:line="276" w:lineRule="auto"/>
              <w:jc w:val="center"/>
              <w:rPr>
                <w:noProof/>
                <w:sz w:val="20"/>
              </w:rPr>
            </w:pPr>
          </w:p>
        </w:tc>
        <w:tc>
          <w:tcPr>
            <w:tcW w:w="406" w:type="pct"/>
            <w:tcBorders>
              <w:top w:val="single" w:sz="6" w:space="0" w:color="auto"/>
              <w:left w:val="single" w:sz="6" w:space="0" w:color="auto"/>
              <w:bottom w:val="single" w:sz="6" w:space="0" w:color="auto"/>
              <w:right w:val="single" w:sz="6" w:space="0" w:color="auto"/>
            </w:tcBorders>
            <w:vAlign w:val="center"/>
          </w:tcPr>
          <w:p w14:paraId="4609A093" w14:textId="77777777" w:rsidR="00B84533" w:rsidRDefault="00B84533">
            <w:pPr>
              <w:spacing w:beforeLines="20" w:before="48" w:afterLines="20" w:after="48" w:line="276" w:lineRule="auto"/>
              <w:jc w:val="center"/>
              <w:rPr>
                <w:noProof/>
                <w:sz w:val="20"/>
              </w:rPr>
            </w:pPr>
          </w:p>
        </w:tc>
        <w:tc>
          <w:tcPr>
            <w:tcW w:w="497" w:type="pct"/>
            <w:tcBorders>
              <w:top w:val="single" w:sz="6" w:space="0" w:color="auto"/>
              <w:left w:val="single" w:sz="6" w:space="0" w:color="auto"/>
              <w:bottom w:val="single" w:sz="6" w:space="0" w:color="auto"/>
              <w:right w:val="single" w:sz="6" w:space="0" w:color="auto"/>
            </w:tcBorders>
            <w:vAlign w:val="center"/>
          </w:tcPr>
          <w:p w14:paraId="7A6210E6" w14:textId="77777777" w:rsidR="00B84533" w:rsidRDefault="00B84533">
            <w:pPr>
              <w:spacing w:beforeLines="20" w:before="48" w:afterLines="20" w:after="48" w:line="276" w:lineRule="auto"/>
              <w:jc w:val="center"/>
              <w:rPr>
                <w:noProof/>
                <w:sz w:val="20"/>
              </w:rPr>
            </w:pPr>
          </w:p>
        </w:tc>
        <w:tc>
          <w:tcPr>
            <w:tcW w:w="424" w:type="pct"/>
            <w:tcBorders>
              <w:top w:val="single" w:sz="6" w:space="0" w:color="auto"/>
              <w:left w:val="single" w:sz="6" w:space="0" w:color="auto"/>
              <w:bottom w:val="single" w:sz="6" w:space="0" w:color="auto"/>
              <w:right w:val="single" w:sz="6" w:space="0" w:color="auto"/>
            </w:tcBorders>
            <w:vAlign w:val="center"/>
          </w:tcPr>
          <w:p w14:paraId="1F2F3E2B" w14:textId="77777777" w:rsidR="00B84533" w:rsidRDefault="00B84533">
            <w:pPr>
              <w:spacing w:beforeLines="20" w:before="48" w:afterLines="20" w:after="48" w:line="276" w:lineRule="auto"/>
              <w:jc w:val="center"/>
              <w:rPr>
                <w:noProof/>
                <w:sz w:val="20"/>
              </w:rPr>
            </w:pPr>
          </w:p>
        </w:tc>
        <w:tc>
          <w:tcPr>
            <w:tcW w:w="423" w:type="pct"/>
            <w:tcBorders>
              <w:top w:val="single" w:sz="6" w:space="0" w:color="auto"/>
              <w:left w:val="single" w:sz="6" w:space="0" w:color="auto"/>
              <w:bottom w:val="single" w:sz="6" w:space="0" w:color="auto"/>
              <w:right w:val="single" w:sz="6" w:space="0" w:color="auto"/>
            </w:tcBorders>
            <w:vAlign w:val="center"/>
          </w:tcPr>
          <w:p w14:paraId="7270BFC6" w14:textId="77777777" w:rsidR="00B84533" w:rsidRDefault="00B84533">
            <w:pPr>
              <w:spacing w:beforeLines="20" w:before="48" w:afterLines="20" w:after="48" w:line="276" w:lineRule="auto"/>
              <w:jc w:val="center"/>
              <w:rPr>
                <w:noProof/>
                <w:sz w:val="20"/>
              </w:rPr>
            </w:pPr>
          </w:p>
        </w:tc>
        <w:tc>
          <w:tcPr>
            <w:tcW w:w="452" w:type="pct"/>
            <w:tcBorders>
              <w:top w:val="single" w:sz="6" w:space="0" w:color="auto"/>
              <w:left w:val="single" w:sz="6" w:space="0" w:color="auto"/>
              <w:bottom w:val="single" w:sz="6" w:space="0" w:color="auto"/>
              <w:right w:val="single" w:sz="6" w:space="0" w:color="auto"/>
            </w:tcBorders>
            <w:vAlign w:val="center"/>
          </w:tcPr>
          <w:p w14:paraId="6A7A0C0F" w14:textId="77777777" w:rsidR="00B84533" w:rsidRDefault="00B84533">
            <w:pPr>
              <w:spacing w:beforeLines="20" w:before="48" w:afterLines="20" w:after="48" w:line="276" w:lineRule="auto"/>
              <w:jc w:val="center"/>
              <w:rPr>
                <w:noProof/>
                <w:sz w:val="20"/>
              </w:rPr>
            </w:pPr>
          </w:p>
        </w:tc>
      </w:tr>
      <w:tr w:rsidR="00B84533" w14:paraId="3657BDF6" w14:textId="77777777" w:rsidTr="00B84533">
        <w:trPr>
          <w:trHeight w:val="289"/>
          <w:jc w:val="center"/>
        </w:trPr>
        <w:tc>
          <w:tcPr>
            <w:tcW w:w="2043" w:type="pct"/>
            <w:gridSpan w:val="2"/>
            <w:tcBorders>
              <w:top w:val="single" w:sz="6" w:space="0" w:color="auto"/>
              <w:left w:val="single" w:sz="6" w:space="0" w:color="auto"/>
              <w:bottom w:val="single" w:sz="6" w:space="0" w:color="auto"/>
              <w:right w:val="single" w:sz="6" w:space="0" w:color="auto"/>
            </w:tcBorders>
            <w:vAlign w:val="center"/>
            <w:hideMark/>
          </w:tcPr>
          <w:p w14:paraId="57F352CB" w14:textId="77777777" w:rsidR="00B84533" w:rsidRDefault="00B84533">
            <w:pPr>
              <w:pStyle w:val="Text1"/>
              <w:spacing w:beforeLines="20" w:before="48" w:afterLines="20" w:after="48" w:line="276" w:lineRule="auto"/>
              <w:ind w:left="1058" w:hanging="120"/>
              <w:jc w:val="left"/>
              <w:rPr>
                <w:noProof/>
                <w:sz w:val="20"/>
              </w:rPr>
            </w:pPr>
            <w:r>
              <w:rPr>
                <w:b/>
                <w:noProof/>
                <w:sz w:val="20"/>
              </w:rPr>
              <w:sym w:font="Wingdings" w:char="F09F"/>
            </w:r>
            <w:r>
              <w:rPr>
                <w:b/>
                <w:noProof/>
                <w:sz w:val="20"/>
              </w:rPr>
              <w:t xml:space="preserve"> External staff (in Full Time Equivalent unit: FTE)</w:t>
            </w:r>
            <w:r>
              <w:rPr>
                <w:rStyle w:val="FootnoteReference"/>
                <w:b/>
                <w:noProof/>
                <w:sz w:val="20"/>
              </w:rPr>
              <w:footnoteReference w:id="45"/>
            </w:r>
          </w:p>
        </w:tc>
        <w:tc>
          <w:tcPr>
            <w:tcW w:w="377" w:type="pct"/>
            <w:tcBorders>
              <w:top w:val="single" w:sz="6" w:space="0" w:color="auto"/>
              <w:left w:val="single" w:sz="6" w:space="0" w:color="auto"/>
              <w:bottom w:val="single" w:sz="6" w:space="0" w:color="auto"/>
              <w:right w:val="single" w:sz="6" w:space="0" w:color="auto"/>
            </w:tcBorders>
            <w:vAlign w:val="center"/>
          </w:tcPr>
          <w:p w14:paraId="2CBC12BC" w14:textId="77777777" w:rsidR="00B84533" w:rsidRDefault="00B84533">
            <w:pPr>
              <w:spacing w:beforeLines="20" w:before="48" w:afterLines="20" w:after="48" w:line="276" w:lineRule="auto"/>
              <w:jc w:val="center"/>
              <w:rPr>
                <w:noProof/>
                <w:sz w:val="20"/>
              </w:rPr>
            </w:pPr>
          </w:p>
        </w:tc>
        <w:tc>
          <w:tcPr>
            <w:tcW w:w="377" w:type="pct"/>
            <w:tcBorders>
              <w:top w:val="single" w:sz="6" w:space="0" w:color="auto"/>
              <w:left w:val="single" w:sz="6" w:space="0" w:color="auto"/>
              <w:bottom w:val="single" w:sz="6" w:space="0" w:color="auto"/>
              <w:right w:val="single" w:sz="6" w:space="0" w:color="auto"/>
            </w:tcBorders>
            <w:vAlign w:val="center"/>
          </w:tcPr>
          <w:p w14:paraId="462779BB" w14:textId="77777777" w:rsidR="00B84533" w:rsidRDefault="00B84533">
            <w:pPr>
              <w:spacing w:beforeLines="20" w:before="48" w:afterLines="20" w:after="48" w:line="276" w:lineRule="auto"/>
              <w:jc w:val="center"/>
              <w:rPr>
                <w:noProof/>
                <w:sz w:val="20"/>
              </w:rPr>
            </w:pPr>
          </w:p>
        </w:tc>
        <w:tc>
          <w:tcPr>
            <w:tcW w:w="406" w:type="pct"/>
            <w:tcBorders>
              <w:top w:val="single" w:sz="6" w:space="0" w:color="auto"/>
              <w:left w:val="single" w:sz="6" w:space="0" w:color="auto"/>
              <w:bottom w:val="single" w:sz="6" w:space="0" w:color="auto"/>
              <w:right w:val="single" w:sz="6" w:space="0" w:color="auto"/>
            </w:tcBorders>
            <w:vAlign w:val="center"/>
          </w:tcPr>
          <w:p w14:paraId="7375E70D" w14:textId="77777777" w:rsidR="00B84533" w:rsidRDefault="00B84533">
            <w:pPr>
              <w:spacing w:beforeLines="20" w:before="48" w:afterLines="20" w:after="48" w:line="276" w:lineRule="auto"/>
              <w:jc w:val="center"/>
              <w:rPr>
                <w:noProof/>
                <w:sz w:val="20"/>
              </w:rPr>
            </w:pPr>
          </w:p>
        </w:tc>
        <w:tc>
          <w:tcPr>
            <w:tcW w:w="497" w:type="pct"/>
            <w:tcBorders>
              <w:top w:val="single" w:sz="6" w:space="0" w:color="auto"/>
              <w:left w:val="single" w:sz="6" w:space="0" w:color="auto"/>
              <w:bottom w:val="single" w:sz="6" w:space="0" w:color="auto"/>
              <w:right w:val="single" w:sz="6" w:space="0" w:color="auto"/>
            </w:tcBorders>
            <w:vAlign w:val="center"/>
          </w:tcPr>
          <w:p w14:paraId="0D2DE20D" w14:textId="77777777" w:rsidR="00B84533" w:rsidRDefault="00B84533">
            <w:pPr>
              <w:spacing w:beforeLines="20" w:before="48" w:afterLines="20" w:after="48" w:line="276" w:lineRule="auto"/>
              <w:jc w:val="center"/>
              <w:rPr>
                <w:noProof/>
                <w:sz w:val="20"/>
              </w:rPr>
            </w:pPr>
          </w:p>
        </w:tc>
        <w:tc>
          <w:tcPr>
            <w:tcW w:w="424" w:type="pct"/>
            <w:tcBorders>
              <w:top w:val="single" w:sz="6" w:space="0" w:color="auto"/>
              <w:left w:val="single" w:sz="6" w:space="0" w:color="auto"/>
              <w:bottom w:val="single" w:sz="6" w:space="0" w:color="auto"/>
              <w:right w:val="single" w:sz="6" w:space="0" w:color="auto"/>
            </w:tcBorders>
            <w:vAlign w:val="center"/>
          </w:tcPr>
          <w:p w14:paraId="3445B7CF" w14:textId="77777777" w:rsidR="00B84533" w:rsidRDefault="00B84533">
            <w:pPr>
              <w:spacing w:beforeLines="20" w:before="48" w:afterLines="20" w:after="48" w:line="276" w:lineRule="auto"/>
              <w:jc w:val="center"/>
              <w:rPr>
                <w:noProof/>
                <w:sz w:val="20"/>
              </w:rPr>
            </w:pPr>
          </w:p>
        </w:tc>
        <w:tc>
          <w:tcPr>
            <w:tcW w:w="423" w:type="pct"/>
            <w:tcBorders>
              <w:top w:val="single" w:sz="6" w:space="0" w:color="auto"/>
              <w:left w:val="single" w:sz="6" w:space="0" w:color="auto"/>
              <w:bottom w:val="single" w:sz="6" w:space="0" w:color="auto"/>
              <w:right w:val="single" w:sz="6" w:space="0" w:color="auto"/>
            </w:tcBorders>
            <w:vAlign w:val="center"/>
          </w:tcPr>
          <w:p w14:paraId="71A944AE" w14:textId="77777777" w:rsidR="00B84533" w:rsidRDefault="00B84533">
            <w:pPr>
              <w:spacing w:beforeLines="20" w:before="48" w:afterLines="20" w:after="48" w:line="276" w:lineRule="auto"/>
              <w:jc w:val="center"/>
              <w:rPr>
                <w:noProof/>
                <w:sz w:val="20"/>
              </w:rPr>
            </w:pPr>
          </w:p>
        </w:tc>
        <w:tc>
          <w:tcPr>
            <w:tcW w:w="452" w:type="pct"/>
            <w:tcBorders>
              <w:top w:val="single" w:sz="6" w:space="0" w:color="auto"/>
              <w:left w:val="single" w:sz="6" w:space="0" w:color="auto"/>
              <w:bottom w:val="single" w:sz="6" w:space="0" w:color="auto"/>
              <w:right w:val="single" w:sz="6" w:space="0" w:color="auto"/>
            </w:tcBorders>
            <w:vAlign w:val="center"/>
          </w:tcPr>
          <w:p w14:paraId="05BCC82B" w14:textId="77777777" w:rsidR="00B84533" w:rsidRDefault="00B84533">
            <w:pPr>
              <w:spacing w:beforeLines="20" w:before="48" w:afterLines="20" w:after="48" w:line="276" w:lineRule="auto"/>
              <w:jc w:val="center"/>
              <w:rPr>
                <w:noProof/>
                <w:sz w:val="20"/>
              </w:rPr>
            </w:pPr>
          </w:p>
        </w:tc>
      </w:tr>
      <w:tr w:rsidR="00B84533" w14:paraId="4127F9DA" w14:textId="77777777" w:rsidTr="00B84533">
        <w:trPr>
          <w:trHeight w:val="289"/>
          <w:jc w:val="center"/>
        </w:trPr>
        <w:tc>
          <w:tcPr>
            <w:tcW w:w="2043" w:type="pct"/>
            <w:gridSpan w:val="2"/>
            <w:tcBorders>
              <w:top w:val="single" w:sz="6" w:space="0" w:color="auto"/>
              <w:left w:val="single" w:sz="6" w:space="0" w:color="auto"/>
              <w:bottom w:val="single" w:sz="6" w:space="0" w:color="auto"/>
              <w:right w:val="single" w:sz="6" w:space="0" w:color="auto"/>
            </w:tcBorders>
            <w:vAlign w:val="center"/>
            <w:hideMark/>
          </w:tcPr>
          <w:p w14:paraId="5F1F63E0" w14:textId="77777777" w:rsidR="00B84533" w:rsidRDefault="00B84533">
            <w:pPr>
              <w:pStyle w:val="Text1"/>
              <w:spacing w:beforeLines="20" w:before="48" w:afterLines="20" w:after="48" w:line="276" w:lineRule="auto"/>
              <w:ind w:left="1836"/>
              <w:jc w:val="left"/>
              <w:rPr>
                <w:b/>
                <w:noProof/>
                <w:sz w:val="20"/>
              </w:rPr>
            </w:pPr>
            <w:r>
              <w:rPr>
                <w:noProof/>
                <w:sz w:val="20"/>
              </w:rPr>
              <w:t>20 02 01 (AC, END, INT from the ‘global envelope’)</w:t>
            </w:r>
          </w:p>
        </w:tc>
        <w:tc>
          <w:tcPr>
            <w:tcW w:w="377" w:type="pct"/>
            <w:tcBorders>
              <w:top w:val="single" w:sz="6" w:space="0" w:color="auto"/>
              <w:left w:val="single" w:sz="6" w:space="0" w:color="auto"/>
              <w:bottom w:val="single" w:sz="6" w:space="0" w:color="auto"/>
              <w:right w:val="single" w:sz="6" w:space="0" w:color="auto"/>
            </w:tcBorders>
            <w:vAlign w:val="center"/>
          </w:tcPr>
          <w:p w14:paraId="52477C97" w14:textId="77777777" w:rsidR="00B84533" w:rsidRDefault="00B84533">
            <w:pPr>
              <w:spacing w:beforeLines="20" w:before="48" w:afterLines="20" w:after="48" w:line="276" w:lineRule="auto"/>
              <w:jc w:val="center"/>
              <w:rPr>
                <w:noProof/>
                <w:sz w:val="20"/>
              </w:rPr>
            </w:pPr>
          </w:p>
        </w:tc>
        <w:tc>
          <w:tcPr>
            <w:tcW w:w="377" w:type="pct"/>
            <w:tcBorders>
              <w:top w:val="single" w:sz="6" w:space="0" w:color="auto"/>
              <w:left w:val="single" w:sz="6" w:space="0" w:color="auto"/>
              <w:bottom w:val="single" w:sz="6" w:space="0" w:color="auto"/>
              <w:right w:val="single" w:sz="6" w:space="0" w:color="auto"/>
            </w:tcBorders>
            <w:vAlign w:val="center"/>
          </w:tcPr>
          <w:p w14:paraId="1B837C22" w14:textId="77777777" w:rsidR="00B84533" w:rsidRDefault="00B84533">
            <w:pPr>
              <w:spacing w:beforeLines="20" w:before="48" w:afterLines="20" w:after="48" w:line="276" w:lineRule="auto"/>
              <w:jc w:val="center"/>
              <w:rPr>
                <w:noProof/>
                <w:sz w:val="20"/>
              </w:rPr>
            </w:pPr>
          </w:p>
        </w:tc>
        <w:tc>
          <w:tcPr>
            <w:tcW w:w="406" w:type="pct"/>
            <w:tcBorders>
              <w:top w:val="single" w:sz="6" w:space="0" w:color="auto"/>
              <w:left w:val="single" w:sz="6" w:space="0" w:color="auto"/>
              <w:bottom w:val="single" w:sz="6" w:space="0" w:color="auto"/>
              <w:right w:val="single" w:sz="6" w:space="0" w:color="auto"/>
            </w:tcBorders>
            <w:vAlign w:val="center"/>
          </w:tcPr>
          <w:p w14:paraId="1E3DDE93" w14:textId="77777777" w:rsidR="00B84533" w:rsidRDefault="00B84533">
            <w:pPr>
              <w:spacing w:beforeLines="20" w:before="48" w:afterLines="20" w:after="48" w:line="276" w:lineRule="auto"/>
              <w:jc w:val="center"/>
              <w:rPr>
                <w:noProof/>
                <w:sz w:val="20"/>
              </w:rPr>
            </w:pPr>
          </w:p>
        </w:tc>
        <w:tc>
          <w:tcPr>
            <w:tcW w:w="497" w:type="pct"/>
            <w:tcBorders>
              <w:top w:val="single" w:sz="6" w:space="0" w:color="auto"/>
              <w:left w:val="single" w:sz="6" w:space="0" w:color="auto"/>
              <w:bottom w:val="single" w:sz="6" w:space="0" w:color="auto"/>
              <w:right w:val="single" w:sz="6" w:space="0" w:color="auto"/>
            </w:tcBorders>
            <w:vAlign w:val="center"/>
          </w:tcPr>
          <w:p w14:paraId="4690660C" w14:textId="77777777" w:rsidR="00B84533" w:rsidRDefault="00B84533">
            <w:pPr>
              <w:spacing w:beforeLines="20" w:before="48" w:afterLines="20" w:after="48" w:line="276" w:lineRule="auto"/>
              <w:jc w:val="center"/>
              <w:rPr>
                <w:noProof/>
                <w:sz w:val="20"/>
              </w:rPr>
            </w:pPr>
          </w:p>
        </w:tc>
        <w:tc>
          <w:tcPr>
            <w:tcW w:w="424" w:type="pct"/>
            <w:tcBorders>
              <w:top w:val="single" w:sz="6" w:space="0" w:color="auto"/>
              <w:left w:val="single" w:sz="6" w:space="0" w:color="auto"/>
              <w:bottom w:val="single" w:sz="6" w:space="0" w:color="auto"/>
              <w:right w:val="single" w:sz="6" w:space="0" w:color="auto"/>
            </w:tcBorders>
            <w:vAlign w:val="center"/>
          </w:tcPr>
          <w:p w14:paraId="2CA7C07D" w14:textId="77777777" w:rsidR="00B84533" w:rsidRDefault="00B84533">
            <w:pPr>
              <w:spacing w:beforeLines="20" w:before="48" w:afterLines="20" w:after="48" w:line="276" w:lineRule="auto"/>
              <w:jc w:val="center"/>
              <w:rPr>
                <w:noProof/>
                <w:sz w:val="20"/>
              </w:rPr>
            </w:pPr>
          </w:p>
        </w:tc>
        <w:tc>
          <w:tcPr>
            <w:tcW w:w="423" w:type="pct"/>
            <w:tcBorders>
              <w:top w:val="single" w:sz="6" w:space="0" w:color="auto"/>
              <w:left w:val="single" w:sz="6" w:space="0" w:color="auto"/>
              <w:bottom w:val="single" w:sz="6" w:space="0" w:color="auto"/>
              <w:right w:val="single" w:sz="6" w:space="0" w:color="auto"/>
            </w:tcBorders>
            <w:vAlign w:val="center"/>
          </w:tcPr>
          <w:p w14:paraId="3A9044FE" w14:textId="77777777" w:rsidR="00B84533" w:rsidRDefault="00B84533">
            <w:pPr>
              <w:spacing w:beforeLines="20" w:before="48" w:afterLines="20" w:after="48" w:line="276" w:lineRule="auto"/>
              <w:jc w:val="center"/>
              <w:rPr>
                <w:noProof/>
                <w:sz w:val="20"/>
              </w:rPr>
            </w:pPr>
          </w:p>
        </w:tc>
        <w:tc>
          <w:tcPr>
            <w:tcW w:w="452" w:type="pct"/>
            <w:tcBorders>
              <w:top w:val="single" w:sz="6" w:space="0" w:color="auto"/>
              <w:left w:val="single" w:sz="6" w:space="0" w:color="auto"/>
              <w:bottom w:val="single" w:sz="6" w:space="0" w:color="auto"/>
              <w:right w:val="single" w:sz="6" w:space="0" w:color="auto"/>
            </w:tcBorders>
            <w:vAlign w:val="center"/>
          </w:tcPr>
          <w:p w14:paraId="4BB385FC" w14:textId="77777777" w:rsidR="00B84533" w:rsidRDefault="00B84533">
            <w:pPr>
              <w:spacing w:beforeLines="20" w:before="48" w:afterLines="20" w:after="48" w:line="276" w:lineRule="auto"/>
              <w:jc w:val="center"/>
              <w:rPr>
                <w:noProof/>
                <w:sz w:val="20"/>
              </w:rPr>
            </w:pPr>
          </w:p>
        </w:tc>
      </w:tr>
      <w:tr w:rsidR="00B84533" w14:paraId="12938BB0" w14:textId="77777777" w:rsidTr="00B84533">
        <w:trPr>
          <w:trHeight w:val="289"/>
          <w:jc w:val="center"/>
        </w:trPr>
        <w:tc>
          <w:tcPr>
            <w:tcW w:w="2043" w:type="pct"/>
            <w:gridSpan w:val="2"/>
            <w:tcBorders>
              <w:top w:val="single" w:sz="6" w:space="0" w:color="auto"/>
              <w:left w:val="single" w:sz="6" w:space="0" w:color="auto"/>
              <w:bottom w:val="single" w:sz="6" w:space="0" w:color="auto"/>
              <w:right w:val="single" w:sz="6" w:space="0" w:color="auto"/>
            </w:tcBorders>
            <w:vAlign w:val="center"/>
            <w:hideMark/>
          </w:tcPr>
          <w:p w14:paraId="35A8E9DA" w14:textId="77777777" w:rsidR="00B84533" w:rsidRDefault="00B84533">
            <w:pPr>
              <w:pStyle w:val="Text1"/>
              <w:spacing w:beforeLines="20" w:before="48" w:afterLines="20" w:after="48" w:line="276" w:lineRule="auto"/>
              <w:ind w:left="1836"/>
              <w:jc w:val="left"/>
              <w:rPr>
                <w:noProof/>
                <w:sz w:val="20"/>
              </w:rPr>
            </w:pPr>
            <w:r>
              <w:rPr>
                <w:noProof/>
                <w:sz w:val="20"/>
              </w:rPr>
              <w:t>20 02 03 (AC, AL, END, INT and JPD in the Delegations)</w:t>
            </w:r>
          </w:p>
        </w:tc>
        <w:tc>
          <w:tcPr>
            <w:tcW w:w="377" w:type="pct"/>
            <w:tcBorders>
              <w:top w:val="single" w:sz="6" w:space="0" w:color="auto"/>
              <w:left w:val="single" w:sz="6" w:space="0" w:color="auto"/>
              <w:bottom w:val="single" w:sz="6" w:space="0" w:color="auto"/>
              <w:right w:val="single" w:sz="6" w:space="0" w:color="auto"/>
            </w:tcBorders>
            <w:vAlign w:val="center"/>
          </w:tcPr>
          <w:p w14:paraId="2C2018E1" w14:textId="77777777" w:rsidR="00B84533" w:rsidRDefault="00B84533">
            <w:pPr>
              <w:spacing w:beforeLines="20" w:before="48" w:afterLines="20" w:after="48" w:line="276" w:lineRule="auto"/>
              <w:jc w:val="center"/>
              <w:rPr>
                <w:noProof/>
                <w:sz w:val="20"/>
              </w:rPr>
            </w:pPr>
          </w:p>
        </w:tc>
        <w:tc>
          <w:tcPr>
            <w:tcW w:w="377" w:type="pct"/>
            <w:tcBorders>
              <w:top w:val="single" w:sz="6" w:space="0" w:color="auto"/>
              <w:left w:val="single" w:sz="6" w:space="0" w:color="auto"/>
              <w:bottom w:val="single" w:sz="6" w:space="0" w:color="auto"/>
              <w:right w:val="single" w:sz="6" w:space="0" w:color="auto"/>
            </w:tcBorders>
            <w:vAlign w:val="center"/>
          </w:tcPr>
          <w:p w14:paraId="66672A8E" w14:textId="77777777" w:rsidR="00B84533" w:rsidRDefault="00B84533">
            <w:pPr>
              <w:spacing w:beforeLines="20" w:before="48" w:afterLines="20" w:after="48" w:line="276" w:lineRule="auto"/>
              <w:jc w:val="center"/>
              <w:rPr>
                <w:noProof/>
                <w:sz w:val="20"/>
              </w:rPr>
            </w:pPr>
          </w:p>
        </w:tc>
        <w:tc>
          <w:tcPr>
            <w:tcW w:w="406" w:type="pct"/>
            <w:tcBorders>
              <w:top w:val="single" w:sz="6" w:space="0" w:color="auto"/>
              <w:left w:val="single" w:sz="6" w:space="0" w:color="auto"/>
              <w:bottom w:val="single" w:sz="6" w:space="0" w:color="auto"/>
              <w:right w:val="single" w:sz="6" w:space="0" w:color="auto"/>
            </w:tcBorders>
            <w:vAlign w:val="center"/>
          </w:tcPr>
          <w:p w14:paraId="1ED879FB" w14:textId="77777777" w:rsidR="00B84533" w:rsidRDefault="00B84533">
            <w:pPr>
              <w:spacing w:beforeLines="20" w:before="48" w:afterLines="20" w:after="48" w:line="276" w:lineRule="auto"/>
              <w:jc w:val="center"/>
              <w:rPr>
                <w:noProof/>
                <w:sz w:val="20"/>
              </w:rPr>
            </w:pPr>
          </w:p>
        </w:tc>
        <w:tc>
          <w:tcPr>
            <w:tcW w:w="497" w:type="pct"/>
            <w:tcBorders>
              <w:top w:val="single" w:sz="6" w:space="0" w:color="auto"/>
              <w:left w:val="single" w:sz="6" w:space="0" w:color="auto"/>
              <w:bottom w:val="single" w:sz="6" w:space="0" w:color="auto"/>
              <w:right w:val="single" w:sz="6" w:space="0" w:color="auto"/>
            </w:tcBorders>
            <w:vAlign w:val="center"/>
          </w:tcPr>
          <w:p w14:paraId="71CC5757" w14:textId="77777777" w:rsidR="00B84533" w:rsidRDefault="00B84533">
            <w:pPr>
              <w:spacing w:beforeLines="20" w:before="48" w:afterLines="20" w:after="48" w:line="276" w:lineRule="auto"/>
              <w:jc w:val="center"/>
              <w:rPr>
                <w:noProof/>
                <w:sz w:val="20"/>
              </w:rPr>
            </w:pPr>
          </w:p>
        </w:tc>
        <w:tc>
          <w:tcPr>
            <w:tcW w:w="424" w:type="pct"/>
            <w:tcBorders>
              <w:top w:val="single" w:sz="6" w:space="0" w:color="auto"/>
              <w:left w:val="single" w:sz="6" w:space="0" w:color="auto"/>
              <w:bottom w:val="single" w:sz="6" w:space="0" w:color="auto"/>
              <w:right w:val="single" w:sz="6" w:space="0" w:color="auto"/>
            </w:tcBorders>
            <w:vAlign w:val="center"/>
          </w:tcPr>
          <w:p w14:paraId="473F978C" w14:textId="77777777" w:rsidR="00B84533" w:rsidRDefault="00B84533">
            <w:pPr>
              <w:spacing w:beforeLines="20" w:before="48" w:afterLines="20" w:after="48" w:line="276" w:lineRule="auto"/>
              <w:jc w:val="center"/>
              <w:rPr>
                <w:noProof/>
                <w:sz w:val="20"/>
              </w:rPr>
            </w:pPr>
          </w:p>
        </w:tc>
        <w:tc>
          <w:tcPr>
            <w:tcW w:w="423" w:type="pct"/>
            <w:tcBorders>
              <w:top w:val="single" w:sz="6" w:space="0" w:color="auto"/>
              <w:left w:val="single" w:sz="6" w:space="0" w:color="auto"/>
              <w:bottom w:val="single" w:sz="6" w:space="0" w:color="auto"/>
              <w:right w:val="single" w:sz="6" w:space="0" w:color="auto"/>
            </w:tcBorders>
            <w:vAlign w:val="center"/>
          </w:tcPr>
          <w:p w14:paraId="6DA5A1E9" w14:textId="77777777" w:rsidR="00B84533" w:rsidRDefault="00B84533">
            <w:pPr>
              <w:spacing w:beforeLines="20" w:before="48" w:afterLines="20" w:after="48" w:line="276" w:lineRule="auto"/>
              <w:jc w:val="center"/>
              <w:rPr>
                <w:noProof/>
                <w:sz w:val="20"/>
              </w:rPr>
            </w:pPr>
          </w:p>
        </w:tc>
        <w:tc>
          <w:tcPr>
            <w:tcW w:w="452" w:type="pct"/>
            <w:tcBorders>
              <w:top w:val="single" w:sz="6" w:space="0" w:color="auto"/>
              <w:left w:val="single" w:sz="6" w:space="0" w:color="auto"/>
              <w:bottom w:val="single" w:sz="6" w:space="0" w:color="auto"/>
              <w:right w:val="single" w:sz="6" w:space="0" w:color="auto"/>
            </w:tcBorders>
            <w:vAlign w:val="center"/>
          </w:tcPr>
          <w:p w14:paraId="06414F80" w14:textId="77777777" w:rsidR="00B84533" w:rsidRDefault="00B84533">
            <w:pPr>
              <w:spacing w:beforeLines="20" w:before="48" w:afterLines="20" w:after="48" w:line="276" w:lineRule="auto"/>
              <w:jc w:val="center"/>
              <w:rPr>
                <w:noProof/>
                <w:sz w:val="20"/>
              </w:rPr>
            </w:pPr>
          </w:p>
        </w:tc>
      </w:tr>
      <w:tr w:rsidR="00B84533" w14:paraId="33A9C4DD" w14:textId="77777777" w:rsidTr="00B84533">
        <w:trPr>
          <w:trHeight w:val="289"/>
          <w:jc w:val="center"/>
        </w:trPr>
        <w:tc>
          <w:tcPr>
            <w:tcW w:w="1018" w:type="pct"/>
            <w:vMerge w:val="restart"/>
            <w:tcBorders>
              <w:top w:val="single" w:sz="6" w:space="0" w:color="auto"/>
              <w:left w:val="single" w:sz="6" w:space="0" w:color="auto"/>
              <w:bottom w:val="single" w:sz="6" w:space="0" w:color="auto"/>
              <w:right w:val="single" w:sz="6" w:space="0" w:color="auto"/>
            </w:tcBorders>
            <w:vAlign w:val="center"/>
            <w:hideMark/>
          </w:tcPr>
          <w:p w14:paraId="41629C87" w14:textId="77777777" w:rsidR="00B84533" w:rsidRDefault="00B84533">
            <w:pPr>
              <w:pStyle w:val="Text1"/>
              <w:spacing w:beforeLines="20" w:before="48" w:afterLines="20" w:after="48" w:line="276" w:lineRule="auto"/>
              <w:ind w:left="1836"/>
              <w:jc w:val="left"/>
              <w:rPr>
                <w:b/>
                <w:noProof/>
                <w:sz w:val="20"/>
              </w:rPr>
            </w:pPr>
            <w:r>
              <w:rPr>
                <w:noProof/>
                <w:sz w:val="20"/>
              </w:rPr>
              <w:t>Budget line(s) (specify)</w:t>
            </w:r>
            <w:r>
              <w:rPr>
                <w:b/>
                <w:noProof/>
                <w:sz w:val="20"/>
              </w:rPr>
              <w:t xml:space="preserve"> </w:t>
            </w:r>
            <w:r>
              <w:rPr>
                <w:rStyle w:val="FootnoteReference"/>
                <w:b/>
                <w:noProof/>
                <w:sz w:val="20"/>
              </w:rPr>
              <w:footnoteReference w:id="46"/>
            </w:r>
          </w:p>
        </w:tc>
        <w:tc>
          <w:tcPr>
            <w:tcW w:w="1025" w:type="pct"/>
            <w:tcBorders>
              <w:top w:val="single" w:sz="6" w:space="0" w:color="auto"/>
              <w:left w:val="single" w:sz="6" w:space="0" w:color="auto"/>
              <w:bottom w:val="single" w:sz="6" w:space="0" w:color="auto"/>
              <w:right w:val="single" w:sz="6" w:space="0" w:color="auto"/>
            </w:tcBorders>
            <w:vAlign w:val="center"/>
            <w:hideMark/>
          </w:tcPr>
          <w:p w14:paraId="7F1BCCB8" w14:textId="77777777" w:rsidR="00B84533" w:rsidRDefault="00B84533">
            <w:pPr>
              <w:pStyle w:val="Text1"/>
              <w:spacing w:beforeLines="20" w:before="48" w:afterLines="20" w:after="48" w:line="276" w:lineRule="auto"/>
              <w:ind w:left="1448"/>
              <w:jc w:val="left"/>
              <w:rPr>
                <w:b/>
                <w:noProof/>
                <w:sz w:val="20"/>
              </w:rPr>
            </w:pPr>
            <w:r>
              <w:rPr>
                <w:noProof/>
                <w:sz w:val="20"/>
              </w:rPr>
              <w:t>- at Headquarters</w:t>
            </w:r>
            <w:r>
              <w:rPr>
                <w:rStyle w:val="FootnoteReference"/>
                <w:noProof/>
                <w:sz w:val="20"/>
              </w:rPr>
              <w:footnoteReference w:id="47"/>
            </w:r>
            <w:r>
              <w:rPr>
                <w:noProof/>
                <w:sz w:val="20"/>
              </w:rPr>
              <w:br/>
            </w:r>
          </w:p>
        </w:tc>
        <w:tc>
          <w:tcPr>
            <w:tcW w:w="377" w:type="pct"/>
            <w:tcBorders>
              <w:top w:val="single" w:sz="6" w:space="0" w:color="auto"/>
              <w:left w:val="single" w:sz="6" w:space="0" w:color="auto"/>
              <w:bottom w:val="single" w:sz="6" w:space="0" w:color="auto"/>
              <w:right w:val="single" w:sz="6" w:space="0" w:color="auto"/>
            </w:tcBorders>
            <w:vAlign w:val="center"/>
          </w:tcPr>
          <w:p w14:paraId="68899B56" w14:textId="77777777" w:rsidR="00B84533" w:rsidRDefault="00B84533">
            <w:pPr>
              <w:pStyle w:val="Text1"/>
              <w:spacing w:beforeLines="20" w:before="48" w:afterLines="20" w:after="48" w:line="276" w:lineRule="auto"/>
              <w:ind w:left="1700"/>
              <w:rPr>
                <w:noProof/>
                <w:sz w:val="20"/>
              </w:rPr>
            </w:pPr>
          </w:p>
        </w:tc>
        <w:tc>
          <w:tcPr>
            <w:tcW w:w="377" w:type="pct"/>
            <w:tcBorders>
              <w:top w:val="single" w:sz="6" w:space="0" w:color="auto"/>
              <w:left w:val="single" w:sz="6" w:space="0" w:color="auto"/>
              <w:bottom w:val="single" w:sz="6" w:space="0" w:color="auto"/>
              <w:right w:val="single" w:sz="6" w:space="0" w:color="auto"/>
            </w:tcBorders>
            <w:vAlign w:val="center"/>
          </w:tcPr>
          <w:p w14:paraId="0219330C" w14:textId="77777777" w:rsidR="00B84533" w:rsidRDefault="00B84533">
            <w:pPr>
              <w:spacing w:beforeLines="20" w:before="48" w:afterLines="20" w:after="48" w:line="276" w:lineRule="auto"/>
              <w:jc w:val="center"/>
              <w:rPr>
                <w:noProof/>
                <w:sz w:val="20"/>
              </w:rPr>
            </w:pPr>
          </w:p>
        </w:tc>
        <w:tc>
          <w:tcPr>
            <w:tcW w:w="406" w:type="pct"/>
            <w:tcBorders>
              <w:top w:val="single" w:sz="6" w:space="0" w:color="auto"/>
              <w:left w:val="single" w:sz="6" w:space="0" w:color="auto"/>
              <w:bottom w:val="single" w:sz="6" w:space="0" w:color="auto"/>
              <w:right w:val="single" w:sz="6" w:space="0" w:color="auto"/>
            </w:tcBorders>
            <w:vAlign w:val="center"/>
          </w:tcPr>
          <w:p w14:paraId="1BC8100E" w14:textId="77777777" w:rsidR="00B84533" w:rsidRDefault="00B84533">
            <w:pPr>
              <w:spacing w:beforeLines="20" w:before="48" w:afterLines="20" w:after="48" w:line="276" w:lineRule="auto"/>
              <w:jc w:val="center"/>
              <w:rPr>
                <w:noProof/>
                <w:sz w:val="20"/>
              </w:rPr>
            </w:pPr>
          </w:p>
        </w:tc>
        <w:tc>
          <w:tcPr>
            <w:tcW w:w="497" w:type="pct"/>
            <w:tcBorders>
              <w:top w:val="single" w:sz="6" w:space="0" w:color="auto"/>
              <w:left w:val="single" w:sz="6" w:space="0" w:color="auto"/>
              <w:bottom w:val="single" w:sz="6" w:space="0" w:color="auto"/>
              <w:right w:val="single" w:sz="6" w:space="0" w:color="auto"/>
            </w:tcBorders>
            <w:vAlign w:val="center"/>
          </w:tcPr>
          <w:p w14:paraId="651CA182" w14:textId="77777777" w:rsidR="00B84533" w:rsidRDefault="00B84533">
            <w:pPr>
              <w:spacing w:beforeLines="20" w:before="48" w:afterLines="20" w:after="48" w:line="276" w:lineRule="auto"/>
              <w:jc w:val="center"/>
              <w:rPr>
                <w:noProof/>
                <w:sz w:val="20"/>
              </w:rPr>
            </w:pPr>
          </w:p>
        </w:tc>
        <w:tc>
          <w:tcPr>
            <w:tcW w:w="424" w:type="pct"/>
            <w:tcBorders>
              <w:top w:val="single" w:sz="6" w:space="0" w:color="auto"/>
              <w:left w:val="single" w:sz="6" w:space="0" w:color="auto"/>
              <w:bottom w:val="single" w:sz="6" w:space="0" w:color="auto"/>
              <w:right w:val="single" w:sz="6" w:space="0" w:color="auto"/>
            </w:tcBorders>
            <w:vAlign w:val="center"/>
          </w:tcPr>
          <w:p w14:paraId="166CE074" w14:textId="77777777" w:rsidR="00B84533" w:rsidRDefault="00B84533">
            <w:pPr>
              <w:spacing w:beforeLines="20" w:before="48" w:afterLines="20" w:after="48" w:line="276" w:lineRule="auto"/>
              <w:jc w:val="center"/>
              <w:rPr>
                <w:noProof/>
                <w:sz w:val="20"/>
              </w:rPr>
            </w:pPr>
          </w:p>
        </w:tc>
        <w:tc>
          <w:tcPr>
            <w:tcW w:w="423" w:type="pct"/>
            <w:tcBorders>
              <w:top w:val="single" w:sz="6" w:space="0" w:color="auto"/>
              <w:left w:val="single" w:sz="6" w:space="0" w:color="auto"/>
              <w:bottom w:val="single" w:sz="6" w:space="0" w:color="auto"/>
              <w:right w:val="single" w:sz="6" w:space="0" w:color="auto"/>
            </w:tcBorders>
            <w:vAlign w:val="center"/>
          </w:tcPr>
          <w:p w14:paraId="69EB8F04" w14:textId="77777777" w:rsidR="00B84533" w:rsidRDefault="00B84533">
            <w:pPr>
              <w:spacing w:beforeLines="20" w:before="48" w:afterLines="20" w:after="48" w:line="276" w:lineRule="auto"/>
              <w:jc w:val="center"/>
              <w:rPr>
                <w:noProof/>
                <w:sz w:val="20"/>
              </w:rPr>
            </w:pPr>
          </w:p>
        </w:tc>
        <w:tc>
          <w:tcPr>
            <w:tcW w:w="452" w:type="pct"/>
            <w:tcBorders>
              <w:top w:val="single" w:sz="6" w:space="0" w:color="auto"/>
              <w:left w:val="single" w:sz="6" w:space="0" w:color="auto"/>
              <w:bottom w:val="single" w:sz="6" w:space="0" w:color="auto"/>
              <w:right w:val="single" w:sz="6" w:space="0" w:color="auto"/>
            </w:tcBorders>
            <w:vAlign w:val="center"/>
          </w:tcPr>
          <w:p w14:paraId="0CDA743B" w14:textId="77777777" w:rsidR="00B84533" w:rsidRDefault="00B84533">
            <w:pPr>
              <w:spacing w:beforeLines="20" w:before="48" w:afterLines="20" w:after="48" w:line="276" w:lineRule="auto"/>
              <w:jc w:val="center"/>
              <w:rPr>
                <w:noProof/>
                <w:sz w:val="20"/>
              </w:rPr>
            </w:pPr>
          </w:p>
        </w:tc>
      </w:tr>
      <w:tr w:rsidR="00B84533" w14:paraId="3D01A624" w14:textId="77777777" w:rsidTr="00B84533">
        <w:trPr>
          <w:trHeight w:val="289"/>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2F22C6D" w14:textId="77777777" w:rsidR="00B84533" w:rsidRDefault="00B84533">
            <w:pPr>
              <w:spacing w:before="0" w:after="0" w:line="276" w:lineRule="auto"/>
              <w:jc w:val="left"/>
              <w:rPr>
                <w:b/>
                <w:noProof/>
                <w:sz w:val="20"/>
              </w:rPr>
            </w:pPr>
          </w:p>
        </w:tc>
        <w:tc>
          <w:tcPr>
            <w:tcW w:w="1025" w:type="pct"/>
            <w:tcBorders>
              <w:top w:val="single" w:sz="6" w:space="0" w:color="auto"/>
              <w:left w:val="single" w:sz="6" w:space="0" w:color="auto"/>
              <w:bottom w:val="single" w:sz="6" w:space="0" w:color="auto"/>
              <w:right w:val="single" w:sz="6" w:space="0" w:color="auto"/>
            </w:tcBorders>
            <w:vAlign w:val="center"/>
            <w:hideMark/>
          </w:tcPr>
          <w:p w14:paraId="6F9F18C7" w14:textId="77777777" w:rsidR="00B84533" w:rsidRDefault="00B84533">
            <w:pPr>
              <w:pStyle w:val="Text1"/>
              <w:spacing w:beforeLines="20" w:before="48" w:afterLines="20" w:after="48" w:line="276" w:lineRule="auto"/>
              <w:ind w:left="1448"/>
              <w:jc w:val="left"/>
              <w:rPr>
                <w:b/>
                <w:noProof/>
                <w:sz w:val="20"/>
              </w:rPr>
            </w:pPr>
            <w:r>
              <w:rPr>
                <w:noProof/>
                <w:sz w:val="20"/>
              </w:rPr>
              <w:t xml:space="preserve">- in Delegations </w:t>
            </w:r>
          </w:p>
        </w:tc>
        <w:tc>
          <w:tcPr>
            <w:tcW w:w="377" w:type="pct"/>
            <w:tcBorders>
              <w:top w:val="single" w:sz="6" w:space="0" w:color="auto"/>
              <w:left w:val="single" w:sz="6" w:space="0" w:color="auto"/>
              <w:bottom w:val="single" w:sz="6" w:space="0" w:color="auto"/>
              <w:right w:val="single" w:sz="6" w:space="0" w:color="auto"/>
            </w:tcBorders>
            <w:vAlign w:val="center"/>
          </w:tcPr>
          <w:p w14:paraId="45867990" w14:textId="77777777" w:rsidR="00B84533" w:rsidRDefault="00B84533">
            <w:pPr>
              <w:pStyle w:val="Text1"/>
              <w:spacing w:beforeLines="20" w:before="48" w:afterLines="20" w:after="48" w:line="276" w:lineRule="auto"/>
              <w:ind w:left="1700"/>
              <w:rPr>
                <w:noProof/>
                <w:sz w:val="20"/>
              </w:rPr>
            </w:pPr>
          </w:p>
        </w:tc>
        <w:tc>
          <w:tcPr>
            <w:tcW w:w="377" w:type="pct"/>
            <w:tcBorders>
              <w:top w:val="single" w:sz="6" w:space="0" w:color="auto"/>
              <w:left w:val="single" w:sz="6" w:space="0" w:color="auto"/>
              <w:bottom w:val="single" w:sz="6" w:space="0" w:color="auto"/>
              <w:right w:val="single" w:sz="6" w:space="0" w:color="auto"/>
            </w:tcBorders>
            <w:vAlign w:val="center"/>
          </w:tcPr>
          <w:p w14:paraId="52F2591C" w14:textId="77777777" w:rsidR="00B84533" w:rsidRDefault="00B84533">
            <w:pPr>
              <w:spacing w:beforeLines="20" w:before="48" w:afterLines="20" w:after="48" w:line="276" w:lineRule="auto"/>
              <w:jc w:val="center"/>
              <w:rPr>
                <w:noProof/>
                <w:sz w:val="20"/>
              </w:rPr>
            </w:pPr>
          </w:p>
        </w:tc>
        <w:tc>
          <w:tcPr>
            <w:tcW w:w="406" w:type="pct"/>
            <w:tcBorders>
              <w:top w:val="single" w:sz="6" w:space="0" w:color="auto"/>
              <w:left w:val="single" w:sz="6" w:space="0" w:color="auto"/>
              <w:bottom w:val="single" w:sz="6" w:space="0" w:color="auto"/>
              <w:right w:val="single" w:sz="6" w:space="0" w:color="auto"/>
            </w:tcBorders>
            <w:vAlign w:val="center"/>
          </w:tcPr>
          <w:p w14:paraId="3651722C" w14:textId="77777777" w:rsidR="00B84533" w:rsidRDefault="00B84533">
            <w:pPr>
              <w:spacing w:beforeLines="20" w:before="48" w:afterLines="20" w:after="48" w:line="276" w:lineRule="auto"/>
              <w:jc w:val="center"/>
              <w:rPr>
                <w:noProof/>
                <w:sz w:val="20"/>
              </w:rPr>
            </w:pPr>
          </w:p>
        </w:tc>
        <w:tc>
          <w:tcPr>
            <w:tcW w:w="497" w:type="pct"/>
            <w:tcBorders>
              <w:top w:val="single" w:sz="6" w:space="0" w:color="auto"/>
              <w:left w:val="single" w:sz="6" w:space="0" w:color="auto"/>
              <w:bottom w:val="single" w:sz="6" w:space="0" w:color="auto"/>
              <w:right w:val="single" w:sz="6" w:space="0" w:color="auto"/>
            </w:tcBorders>
            <w:vAlign w:val="center"/>
          </w:tcPr>
          <w:p w14:paraId="6D95C425" w14:textId="77777777" w:rsidR="00B84533" w:rsidRDefault="00B84533">
            <w:pPr>
              <w:spacing w:beforeLines="20" w:before="48" w:afterLines="20" w:after="48" w:line="276" w:lineRule="auto"/>
              <w:jc w:val="center"/>
              <w:rPr>
                <w:noProof/>
                <w:sz w:val="20"/>
              </w:rPr>
            </w:pPr>
          </w:p>
        </w:tc>
        <w:tc>
          <w:tcPr>
            <w:tcW w:w="424" w:type="pct"/>
            <w:tcBorders>
              <w:top w:val="single" w:sz="6" w:space="0" w:color="auto"/>
              <w:left w:val="single" w:sz="6" w:space="0" w:color="auto"/>
              <w:bottom w:val="single" w:sz="6" w:space="0" w:color="auto"/>
              <w:right w:val="single" w:sz="6" w:space="0" w:color="auto"/>
            </w:tcBorders>
            <w:vAlign w:val="center"/>
          </w:tcPr>
          <w:p w14:paraId="2592A831" w14:textId="77777777" w:rsidR="00B84533" w:rsidRDefault="00B84533">
            <w:pPr>
              <w:spacing w:beforeLines="20" w:before="48" w:afterLines="20" w:after="48" w:line="276" w:lineRule="auto"/>
              <w:jc w:val="center"/>
              <w:rPr>
                <w:noProof/>
                <w:sz w:val="20"/>
              </w:rPr>
            </w:pPr>
          </w:p>
        </w:tc>
        <w:tc>
          <w:tcPr>
            <w:tcW w:w="423" w:type="pct"/>
            <w:tcBorders>
              <w:top w:val="single" w:sz="6" w:space="0" w:color="auto"/>
              <w:left w:val="single" w:sz="6" w:space="0" w:color="auto"/>
              <w:bottom w:val="single" w:sz="6" w:space="0" w:color="auto"/>
              <w:right w:val="single" w:sz="6" w:space="0" w:color="auto"/>
            </w:tcBorders>
            <w:vAlign w:val="center"/>
          </w:tcPr>
          <w:p w14:paraId="064B373F" w14:textId="77777777" w:rsidR="00B84533" w:rsidRDefault="00B84533">
            <w:pPr>
              <w:spacing w:beforeLines="20" w:before="48" w:afterLines="20" w:after="48" w:line="276" w:lineRule="auto"/>
              <w:jc w:val="center"/>
              <w:rPr>
                <w:noProof/>
                <w:sz w:val="20"/>
              </w:rPr>
            </w:pPr>
          </w:p>
        </w:tc>
        <w:tc>
          <w:tcPr>
            <w:tcW w:w="452" w:type="pct"/>
            <w:tcBorders>
              <w:top w:val="single" w:sz="6" w:space="0" w:color="auto"/>
              <w:left w:val="single" w:sz="6" w:space="0" w:color="auto"/>
              <w:bottom w:val="single" w:sz="6" w:space="0" w:color="auto"/>
              <w:right w:val="single" w:sz="6" w:space="0" w:color="auto"/>
            </w:tcBorders>
            <w:vAlign w:val="center"/>
          </w:tcPr>
          <w:p w14:paraId="0E931E64" w14:textId="77777777" w:rsidR="00B84533" w:rsidRDefault="00B84533">
            <w:pPr>
              <w:spacing w:beforeLines="20" w:before="48" w:afterLines="20" w:after="48" w:line="276" w:lineRule="auto"/>
              <w:jc w:val="center"/>
              <w:rPr>
                <w:noProof/>
                <w:sz w:val="20"/>
              </w:rPr>
            </w:pPr>
          </w:p>
        </w:tc>
      </w:tr>
      <w:tr w:rsidR="00B84533" w14:paraId="6D02060C" w14:textId="77777777" w:rsidTr="00B84533">
        <w:trPr>
          <w:trHeight w:val="289"/>
          <w:jc w:val="center"/>
        </w:trPr>
        <w:tc>
          <w:tcPr>
            <w:tcW w:w="2043" w:type="pct"/>
            <w:gridSpan w:val="2"/>
            <w:tcBorders>
              <w:top w:val="single" w:sz="6" w:space="0" w:color="auto"/>
              <w:left w:val="single" w:sz="6" w:space="0" w:color="auto"/>
              <w:bottom w:val="single" w:sz="6" w:space="0" w:color="auto"/>
              <w:right w:val="single" w:sz="6" w:space="0" w:color="auto"/>
            </w:tcBorders>
            <w:vAlign w:val="center"/>
            <w:hideMark/>
          </w:tcPr>
          <w:p w14:paraId="034F7552" w14:textId="77777777" w:rsidR="00B84533" w:rsidRDefault="00B84533">
            <w:pPr>
              <w:pStyle w:val="Text1"/>
              <w:spacing w:beforeLines="20" w:before="48" w:afterLines="20" w:after="48" w:line="276" w:lineRule="auto"/>
              <w:ind w:left="1836"/>
              <w:jc w:val="left"/>
              <w:rPr>
                <w:noProof/>
                <w:sz w:val="20"/>
              </w:rPr>
            </w:pPr>
            <w:r>
              <w:rPr>
                <w:b/>
                <w:noProof/>
                <w:sz w:val="20"/>
              </w:rPr>
              <w:t>01 01 01 02</w:t>
            </w:r>
            <w:r>
              <w:rPr>
                <w:noProof/>
                <w:sz w:val="20"/>
              </w:rPr>
              <w:t xml:space="preserve"> (AC, END, INT – Indirect research)</w:t>
            </w:r>
          </w:p>
        </w:tc>
        <w:tc>
          <w:tcPr>
            <w:tcW w:w="377" w:type="pct"/>
            <w:tcBorders>
              <w:top w:val="single" w:sz="6" w:space="0" w:color="auto"/>
              <w:left w:val="single" w:sz="6" w:space="0" w:color="auto"/>
              <w:bottom w:val="single" w:sz="6" w:space="0" w:color="auto"/>
              <w:right w:val="single" w:sz="6" w:space="0" w:color="auto"/>
            </w:tcBorders>
            <w:vAlign w:val="center"/>
          </w:tcPr>
          <w:p w14:paraId="1A546DC9" w14:textId="77777777" w:rsidR="00B84533" w:rsidRDefault="00B84533">
            <w:pPr>
              <w:spacing w:beforeLines="20" w:before="48" w:afterLines="20" w:after="48" w:line="276" w:lineRule="auto"/>
              <w:jc w:val="center"/>
              <w:rPr>
                <w:noProof/>
                <w:sz w:val="20"/>
              </w:rPr>
            </w:pPr>
          </w:p>
        </w:tc>
        <w:tc>
          <w:tcPr>
            <w:tcW w:w="377" w:type="pct"/>
            <w:tcBorders>
              <w:top w:val="single" w:sz="6" w:space="0" w:color="auto"/>
              <w:left w:val="single" w:sz="6" w:space="0" w:color="auto"/>
              <w:bottom w:val="single" w:sz="6" w:space="0" w:color="auto"/>
              <w:right w:val="single" w:sz="6" w:space="0" w:color="auto"/>
            </w:tcBorders>
            <w:vAlign w:val="center"/>
          </w:tcPr>
          <w:p w14:paraId="340464D4" w14:textId="77777777" w:rsidR="00B84533" w:rsidRDefault="00B84533">
            <w:pPr>
              <w:spacing w:beforeLines="20" w:before="48" w:afterLines="20" w:after="48" w:line="276" w:lineRule="auto"/>
              <w:jc w:val="center"/>
              <w:rPr>
                <w:noProof/>
                <w:sz w:val="20"/>
              </w:rPr>
            </w:pPr>
          </w:p>
        </w:tc>
        <w:tc>
          <w:tcPr>
            <w:tcW w:w="406" w:type="pct"/>
            <w:tcBorders>
              <w:top w:val="single" w:sz="6" w:space="0" w:color="auto"/>
              <w:left w:val="single" w:sz="6" w:space="0" w:color="auto"/>
              <w:bottom w:val="single" w:sz="6" w:space="0" w:color="auto"/>
              <w:right w:val="single" w:sz="6" w:space="0" w:color="auto"/>
            </w:tcBorders>
            <w:vAlign w:val="center"/>
          </w:tcPr>
          <w:p w14:paraId="279CFB53" w14:textId="77777777" w:rsidR="00B84533" w:rsidRDefault="00B84533">
            <w:pPr>
              <w:spacing w:beforeLines="20" w:before="48" w:afterLines="20" w:after="48" w:line="276" w:lineRule="auto"/>
              <w:jc w:val="center"/>
              <w:rPr>
                <w:noProof/>
                <w:sz w:val="20"/>
              </w:rPr>
            </w:pPr>
          </w:p>
        </w:tc>
        <w:tc>
          <w:tcPr>
            <w:tcW w:w="497" w:type="pct"/>
            <w:tcBorders>
              <w:top w:val="single" w:sz="6" w:space="0" w:color="auto"/>
              <w:left w:val="single" w:sz="6" w:space="0" w:color="auto"/>
              <w:bottom w:val="single" w:sz="6" w:space="0" w:color="auto"/>
              <w:right w:val="single" w:sz="6" w:space="0" w:color="auto"/>
            </w:tcBorders>
            <w:vAlign w:val="center"/>
          </w:tcPr>
          <w:p w14:paraId="4C625E9E" w14:textId="77777777" w:rsidR="00B84533" w:rsidRDefault="00B84533">
            <w:pPr>
              <w:spacing w:beforeLines="20" w:before="48" w:afterLines="20" w:after="48" w:line="276" w:lineRule="auto"/>
              <w:jc w:val="center"/>
              <w:rPr>
                <w:noProof/>
                <w:sz w:val="20"/>
              </w:rPr>
            </w:pPr>
          </w:p>
        </w:tc>
        <w:tc>
          <w:tcPr>
            <w:tcW w:w="424" w:type="pct"/>
            <w:tcBorders>
              <w:top w:val="single" w:sz="6" w:space="0" w:color="auto"/>
              <w:left w:val="single" w:sz="6" w:space="0" w:color="auto"/>
              <w:bottom w:val="single" w:sz="6" w:space="0" w:color="auto"/>
              <w:right w:val="single" w:sz="6" w:space="0" w:color="auto"/>
            </w:tcBorders>
            <w:vAlign w:val="center"/>
          </w:tcPr>
          <w:p w14:paraId="74D4A777" w14:textId="77777777" w:rsidR="00B84533" w:rsidRDefault="00B84533">
            <w:pPr>
              <w:spacing w:beforeLines="20" w:before="48" w:afterLines="20" w:after="48" w:line="276" w:lineRule="auto"/>
              <w:jc w:val="center"/>
              <w:rPr>
                <w:noProof/>
                <w:sz w:val="20"/>
              </w:rPr>
            </w:pPr>
          </w:p>
        </w:tc>
        <w:tc>
          <w:tcPr>
            <w:tcW w:w="423" w:type="pct"/>
            <w:tcBorders>
              <w:top w:val="single" w:sz="6" w:space="0" w:color="auto"/>
              <w:left w:val="single" w:sz="6" w:space="0" w:color="auto"/>
              <w:bottom w:val="single" w:sz="6" w:space="0" w:color="auto"/>
              <w:right w:val="single" w:sz="6" w:space="0" w:color="auto"/>
            </w:tcBorders>
            <w:vAlign w:val="center"/>
          </w:tcPr>
          <w:p w14:paraId="1D2978CB" w14:textId="77777777" w:rsidR="00B84533" w:rsidRDefault="00B84533">
            <w:pPr>
              <w:spacing w:beforeLines="20" w:before="48" w:afterLines="20" w:after="48" w:line="276" w:lineRule="auto"/>
              <w:jc w:val="center"/>
              <w:rPr>
                <w:noProof/>
                <w:sz w:val="20"/>
              </w:rPr>
            </w:pPr>
          </w:p>
        </w:tc>
        <w:tc>
          <w:tcPr>
            <w:tcW w:w="452" w:type="pct"/>
            <w:tcBorders>
              <w:top w:val="single" w:sz="6" w:space="0" w:color="auto"/>
              <w:left w:val="single" w:sz="6" w:space="0" w:color="auto"/>
              <w:bottom w:val="single" w:sz="6" w:space="0" w:color="auto"/>
              <w:right w:val="single" w:sz="6" w:space="0" w:color="auto"/>
            </w:tcBorders>
            <w:vAlign w:val="center"/>
          </w:tcPr>
          <w:p w14:paraId="5B0BC143" w14:textId="77777777" w:rsidR="00B84533" w:rsidRDefault="00B84533">
            <w:pPr>
              <w:spacing w:beforeLines="20" w:before="48" w:afterLines="20" w:after="48" w:line="276" w:lineRule="auto"/>
              <w:jc w:val="center"/>
              <w:rPr>
                <w:noProof/>
                <w:sz w:val="20"/>
              </w:rPr>
            </w:pPr>
          </w:p>
        </w:tc>
      </w:tr>
      <w:tr w:rsidR="00B84533" w14:paraId="7EC70C3C" w14:textId="77777777" w:rsidTr="00B84533">
        <w:trPr>
          <w:trHeight w:val="289"/>
          <w:jc w:val="center"/>
        </w:trPr>
        <w:tc>
          <w:tcPr>
            <w:tcW w:w="2043" w:type="pct"/>
            <w:gridSpan w:val="2"/>
            <w:tcBorders>
              <w:top w:val="single" w:sz="6" w:space="0" w:color="auto"/>
              <w:left w:val="single" w:sz="6" w:space="0" w:color="auto"/>
              <w:bottom w:val="single" w:sz="6" w:space="0" w:color="auto"/>
              <w:right w:val="single" w:sz="6" w:space="0" w:color="auto"/>
            </w:tcBorders>
            <w:vAlign w:val="center"/>
            <w:hideMark/>
          </w:tcPr>
          <w:p w14:paraId="01AEEAFB" w14:textId="77777777" w:rsidR="00B84533" w:rsidRDefault="00B84533">
            <w:pPr>
              <w:pStyle w:val="Text1"/>
              <w:spacing w:beforeLines="20" w:before="48" w:afterLines="20" w:after="48" w:line="276" w:lineRule="auto"/>
              <w:ind w:left="1836"/>
              <w:jc w:val="left"/>
              <w:rPr>
                <w:noProof/>
                <w:sz w:val="20"/>
              </w:rPr>
            </w:pPr>
            <w:r>
              <w:rPr>
                <w:noProof/>
                <w:sz w:val="20"/>
              </w:rPr>
              <w:t>10 01 05 02 (AC, END, INT – Direct research)</w:t>
            </w:r>
          </w:p>
        </w:tc>
        <w:tc>
          <w:tcPr>
            <w:tcW w:w="377" w:type="pct"/>
            <w:tcBorders>
              <w:top w:val="single" w:sz="6" w:space="0" w:color="auto"/>
              <w:left w:val="single" w:sz="6" w:space="0" w:color="auto"/>
              <w:bottom w:val="single" w:sz="6" w:space="0" w:color="auto"/>
              <w:right w:val="single" w:sz="6" w:space="0" w:color="auto"/>
            </w:tcBorders>
            <w:vAlign w:val="center"/>
          </w:tcPr>
          <w:p w14:paraId="2E7952F6" w14:textId="77777777" w:rsidR="00B84533" w:rsidRDefault="00B84533">
            <w:pPr>
              <w:spacing w:beforeLines="20" w:before="48" w:afterLines="20" w:after="48" w:line="276" w:lineRule="auto"/>
              <w:jc w:val="center"/>
              <w:rPr>
                <w:noProof/>
                <w:sz w:val="20"/>
              </w:rPr>
            </w:pPr>
          </w:p>
        </w:tc>
        <w:tc>
          <w:tcPr>
            <w:tcW w:w="377" w:type="pct"/>
            <w:tcBorders>
              <w:top w:val="single" w:sz="6" w:space="0" w:color="auto"/>
              <w:left w:val="single" w:sz="6" w:space="0" w:color="auto"/>
              <w:bottom w:val="single" w:sz="6" w:space="0" w:color="auto"/>
              <w:right w:val="single" w:sz="6" w:space="0" w:color="auto"/>
            </w:tcBorders>
            <w:vAlign w:val="center"/>
          </w:tcPr>
          <w:p w14:paraId="7F706E8C" w14:textId="77777777" w:rsidR="00B84533" w:rsidRDefault="00B84533">
            <w:pPr>
              <w:spacing w:beforeLines="20" w:before="48" w:afterLines="20" w:after="48" w:line="276" w:lineRule="auto"/>
              <w:jc w:val="center"/>
              <w:rPr>
                <w:noProof/>
                <w:sz w:val="20"/>
              </w:rPr>
            </w:pPr>
          </w:p>
        </w:tc>
        <w:tc>
          <w:tcPr>
            <w:tcW w:w="406" w:type="pct"/>
            <w:tcBorders>
              <w:top w:val="single" w:sz="6" w:space="0" w:color="auto"/>
              <w:left w:val="single" w:sz="6" w:space="0" w:color="auto"/>
              <w:bottom w:val="single" w:sz="6" w:space="0" w:color="auto"/>
              <w:right w:val="single" w:sz="6" w:space="0" w:color="auto"/>
            </w:tcBorders>
            <w:vAlign w:val="center"/>
          </w:tcPr>
          <w:p w14:paraId="174DF722" w14:textId="77777777" w:rsidR="00B84533" w:rsidRDefault="00B84533">
            <w:pPr>
              <w:spacing w:beforeLines="20" w:before="48" w:afterLines="20" w:after="48" w:line="276" w:lineRule="auto"/>
              <w:jc w:val="center"/>
              <w:rPr>
                <w:noProof/>
                <w:sz w:val="20"/>
              </w:rPr>
            </w:pPr>
          </w:p>
        </w:tc>
        <w:tc>
          <w:tcPr>
            <w:tcW w:w="497" w:type="pct"/>
            <w:tcBorders>
              <w:top w:val="single" w:sz="6" w:space="0" w:color="auto"/>
              <w:left w:val="single" w:sz="6" w:space="0" w:color="auto"/>
              <w:bottom w:val="single" w:sz="6" w:space="0" w:color="auto"/>
              <w:right w:val="single" w:sz="6" w:space="0" w:color="auto"/>
            </w:tcBorders>
            <w:vAlign w:val="center"/>
          </w:tcPr>
          <w:p w14:paraId="250E9A03" w14:textId="77777777" w:rsidR="00B84533" w:rsidRDefault="00B84533">
            <w:pPr>
              <w:spacing w:beforeLines="20" w:before="48" w:afterLines="20" w:after="48" w:line="276" w:lineRule="auto"/>
              <w:jc w:val="center"/>
              <w:rPr>
                <w:noProof/>
                <w:sz w:val="20"/>
              </w:rPr>
            </w:pPr>
          </w:p>
        </w:tc>
        <w:tc>
          <w:tcPr>
            <w:tcW w:w="424" w:type="pct"/>
            <w:tcBorders>
              <w:top w:val="single" w:sz="6" w:space="0" w:color="auto"/>
              <w:left w:val="single" w:sz="6" w:space="0" w:color="auto"/>
              <w:bottom w:val="single" w:sz="6" w:space="0" w:color="auto"/>
              <w:right w:val="single" w:sz="6" w:space="0" w:color="auto"/>
            </w:tcBorders>
            <w:vAlign w:val="center"/>
          </w:tcPr>
          <w:p w14:paraId="3C372395" w14:textId="77777777" w:rsidR="00B84533" w:rsidRDefault="00B84533">
            <w:pPr>
              <w:spacing w:beforeLines="20" w:before="48" w:afterLines="20" w:after="48" w:line="276" w:lineRule="auto"/>
              <w:jc w:val="center"/>
              <w:rPr>
                <w:noProof/>
                <w:sz w:val="20"/>
              </w:rPr>
            </w:pPr>
          </w:p>
        </w:tc>
        <w:tc>
          <w:tcPr>
            <w:tcW w:w="423" w:type="pct"/>
            <w:tcBorders>
              <w:top w:val="single" w:sz="6" w:space="0" w:color="auto"/>
              <w:left w:val="single" w:sz="6" w:space="0" w:color="auto"/>
              <w:bottom w:val="single" w:sz="6" w:space="0" w:color="auto"/>
              <w:right w:val="single" w:sz="6" w:space="0" w:color="auto"/>
            </w:tcBorders>
            <w:vAlign w:val="center"/>
          </w:tcPr>
          <w:p w14:paraId="2A5CD157" w14:textId="77777777" w:rsidR="00B84533" w:rsidRDefault="00B84533">
            <w:pPr>
              <w:spacing w:beforeLines="20" w:before="48" w:afterLines="20" w:after="48" w:line="276" w:lineRule="auto"/>
              <w:jc w:val="center"/>
              <w:rPr>
                <w:noProof/>
                <w:sz w:val="20"/>
              </w:rPr>
            </w:pPr>
          </w:p>
        </w:tc>
        <w:tc>
          <w:tcPr>
            <w:tcW w:w="452" w:type="pct"/>
            <w:tcBorders>
              <w:top w:val="single" w:sz="6" w:space="0" w:color="auto"/>
              <w:left w:val="single" w:sz="6" w:space="0" w:color="auto"/>
              <w:bottom w:val="single" w:sz="6" w:space="0" w:color="auto"/>
              <w:right w:val="single" w:sz="6" w:space="0" w:color="auto"/>
            </w:tcBorders>
            <w:vAlign w:val="center"/>
          </w:tcPr>
          <w:p w14:paraId="45D7B1A6" w14:textId="77777777" w:rsidR="00B84533" w:rsidRDefault="00B84533">
            <w:pPr>
              <w:spacing w:beforeLines="20" w:before="48" w:afterLines="20" w:after="48" w:line="276" w:lineRule="auto"/>
              <w:jc w:val="center"/>
              <w:rPr>
                <w:noProof/>
                <w:sz w:val="20"/>
              </w:rPr>
            </w:pPr>
          </w:p>
        </w:tc>
      </w:tr>
      <w:tr w:rsidR="00B84533" w14:paraId="456373EB" w14:textId="77777777" w:rsidTr="00B84533">
        <w:trPr>
          <w:trHeight w:val="289"/>
          <w:jc w:val="center"/>
        </w:trPr>
        <w:tc>
          <w:tcPr>
            <w:tcW w:w="2043" w:type="pct"/>
            <w:gridSpan w:val="2"/>
            <w:tcBorders>
              <w:top w:val="single" w:sz="6" w:space="0" w:color="auto"/>
              <w:left w:val="single" w:sz="6" w:space="0" w:color="auto"/>
              <w:bottom w:val="double" w:sz="4" w:space="0" w:color="auto"/>
              <w:right w:val="single" w:sz="6" w:space="0" w:color="auto"/>
            </w:tcBorders>
            <w:vAlign w:val="center"/>
            <w:hideMark/>
          </w:tcPr>
          <w:p w14:paraId="352D5F52" w14:textId="77777777" w:rsidR="00B84533" w:rsidRDefault="00B84533">
            <w:pPr>
              <w:pStyle w:val="Text1"/>
              <w:spacing w:beforeLines="20" w:before="48" w:afterLines="20" w:after="48" w:line="276" w:lineRule="auto"/>
              <w:ind w:left="1834"/>
              <w:jc w:val="left"/>
              <w:rPr>
                <w:noProof/>
                <w:sz w:val="20"/>
              </w:rPr>
            </w:pPr>
            <w:r>
              <w:rPr>
                <w:noProof/>
                <w:sz w:val="20"/>
              </w:rPr>
              <w:t>Other budget lines (specify)</w:t>
            </w:r>
          </w:p>
        </w:tc>
        <w:tc>
          <w:tcPr>
            <w:tcW w:w="377" w:type="pct"/>
            <w:tcBorders>
              <w:top w:val="single" w:sz="6" w:space="0" w:color="auto"/>
              <w:left w:val="single" w:sz="6" w:space="0" w:color="auto"/>
              <w:bottom w:val="double" w:sz="4" w:space="0" w:color="auto"/>
              <w:right w:val="single" w:sz="6" w:space="0" w:color="auto"/>
            </w:tcBorders>
            <w:vAlign w:val="center"/>
          </w:tcPr>
          <w:p w14:paraId="28AE9AA4" w14:textId="77777777" w:rsidR="00B84533" w:rsidRDefault="00B84533">
            <w:pPr>
              <w:spacing w:beforeLines="20" w:before="48" w:afterLines="20" w:after="48" w:line="276" w:lineRule="auto"/>
              <w:jc w:val="center"/>
              <w:rPr>
                <w:noProof/>
                <w:sz w:val="20"/>
              </w:rPr>
            </w:pPr>
          </w:p>
        </w:tc>
        <w:tc>
          <w:tcPr>
            <w:tcW w:w="377" w:type="pct"/>
            <w:tcBorders>
              <w:top w:val="single" w:sz="6" w:space="0" w:color="auto"/>
              <w:left w:val="single" w:sz="6" w:space="0" w:color="auto"/>
              <w:bottom w:val="double" w:sz="4" w:space="0" w:color="auto"/>
              <w:right w:val="single" w:sz="6" w:space="0" w:color="auto"/>
            </w:tcBorders>
            <w:vAlign w:val="center"/>
          </w:tcPr>
          <w:p w14:paraId="4D6F54DA" w14:textId="77777777" w:rsidR="00B84533" w:rsidRDefault="00B84533">
            <w:pPr>
              <w:spacing w:beforeLines="20" w:before="48" w:afterLines="20" w:after="48" w:line="276" w:lineRule="auto"/>
              <w:jc w:val="center"/>
              <w:rPr>
                <w:noProof/>
                <w:sz w:val="20"/>
              </w:rPr>
            </w:pPr>
          </w:p>
        </w:tc>
        <w:tc>
          <w:tcPr>
            <w:tcW w:w="406" w:type="pct"/>
            <w:tcBorders>
              <w:top w:val="single" w:sz="6" w:space="0" w:color="auto"/>
              <w:left w:val="single" w:sz="6" w:space="0" w:color="auto"/>
              <w:bottom w:val="double" w:sz="4" w:space="0" w:color="auto"/>
              <w:right w:val="single" w:sz="6" w:space="0" w:color="auto"/>
            </w:tcBorders>
            <w:vAlign w:val="center"/>
          </w:tcPr>
          <w:p w14:paraId="43170FC7" w14:textId="77777777" w:rsidR="00B84533" w:rsidRDefault="00B84533">
            <w:pPr>
              <w:spacing w:beforeLines="20" w:before="48" w:afterLines="20" w:after="48" w:line="276" w:lineRule="auto"/>
              <w:jc w:val="center"/>
              <w:rPr>
                <w:noProof/>
                <w:sz w:val="20"/>
              </w:rPr>
            </w:pPr>
          </w:p>
        </w:tc>
        <w:tc>
          <w:tcPr>
            <w:tcW w:w="497" w:type="pct"/>
            <w:tcBorders>
              <w:top w:val="single" w:sz="6" w:space="0" w:color="auto"/>
              <w:left w:val="single" w:sz="6" w:space="0" w:color="auto"/>
              <w:bottom w:val="double" w:sz="4" w:space="0" w:color="auto"/>
              <w:right w:val="single" w:sz="6" w:space="0" w:color="auto"/>
            </w:tcBorders>
            <w:vAlign w:val="center"/>
          </w:tcPr>
          <w:p w14:paraId="66C5244D" w14:textId="77777777" w:rsidR="00B84533" w:rsidRDefault="00B84533">
            <w:pPr>
              <w:spacing w:beforeLines="20" w:before="48" w:afterLines="20" w:after="48" w:line="276" w:lineRule="auto"/>
              <w:jc w:val="center"/>
              <w:rPr>
                <w:noProof/>
                <w:sz w:val="20"/>
              </w:rPr>
            </w:pPr>
          </w:p>
        </w:tc>
        <w:tc>
          <w:tcPr>
            <w:tcW w:w="424" w:type="pct"/>
            <w:tcBorders>
              <w:top w:val="single" w:sz="6" w:space="0" w:color="auto"/>
              <w:left w:val="single" w:sz="6" w:space="0" w:color="auto"/>
              <w:bottom w:val="double" w:sz="4" w:space="0" w:color="auto"/>
              <w:right w:val="single" w:sz="6" w:space="0" w:color="auto"/>
            </w:tcBorders>
            <w:vAlign w:val="center"/>
          </w:tcPr>
          <w:p w14:paraId="340E841A" w14:textId="77777777" w:rsidR="00B84533" w:rsidRDefault="00B84533">
            <w:pPr>
              <w:spacing w:beforeLines="20" w:before="48" w:afterLines="20" w:after="48" w:line="276" w:lineRule="auto"/>
              <w:jc w:val="center"/>
              <w:rPr>
                <w:noProof/>
                <w:sz w:val="20"/>
              </w:rPr>
            </w:pPr>
          </w:p>
        </w:tc>
        <w:tc>
          <w:tcPr>
            <w:tcW w:w="423" w:type="pct"/>
            <w:tcBorders>
              <w:top w:val="single" w:sz="6" w:space="0" w:color="auto"/>
              <w:left w:val="single" w:sz="6" w:space="0" w:color="auto"/>
              <w:bottom w:val="double" w:sz="4" w:space="0" w:color="auto"/>
              <w:right w:val="single" w:sz="6" w:space="0" w:color="auto"/>
            </w:tcBorders>
            <w:vAlign w:val="center"/>
          </w:tcPr>
          <w:p w14:paraId="2BEEA307" w14:textId="77777777" w:rsidR="00B84533" w:rsidRDefault="00B84533">
            <w:pPr>
              <w:spacing w:beforeLines="20" w:before="48" w:afterLines="20" w:after="48" w:line="276" w:lineRule="auto"/>
              <w:jc w:val="center"/>
              <w:rPr>
                <w:noProof/>
                <w:sz w:val="20"/>
              </w:rPr>
            </w:pPr>
          </w:p>
        </w:tc>
        <w:tc>
          <w:tcPr>
            <w:tcW w:w="452" w:type="pct"/>
            <w:tcBorders>
              <w:top w:val="single" w:sz="6" w:space="0" w:color="auto"/>
              <w:left w:val="single" w:sz="6" w:space="0" w:color="auto"/>
              <w:bottom w:val="double" w:sz="4" w:space="0" w:color="auto"/>
              <w:right w:val="single" w:sz="6" w:space="0" w:color="auto"/>
            </w:tcBorders>
            <w:vAlign w:val="center"/>
          </w:tcPr>
          <w:p w14:paraId="7CF10540" w14:textId="77777777" w:rsidR="00B84533" w:rsidRDefault="00B84533">
            <w:pPr>
              <w:spacing w:beforeLines="20" w:before="48" w:afterLines="20" w:after="48" w:line="276" w:lineRule="auto"/>
              <w:jc w:val="center"/>
              <w:rPr>
                <w:noProof/>
                <w:sz w:val="20"/>
              </w:rPr>
            </w:pPr>
          </w:p>
        </w:tc>
      </w:tr>
      <w:tr w:rsidR="00B84533" w14:paraId="2C0949ED" w14:textId="77777777" w:rsidTr="00B84533">
        <w:trPr>
          <w:trHeight w:val="289"/>
          <w:jc w:val="center"/>
        </w:trPr>
        <w:tc>
          <w:tcPr>
            <w:tcW w:w="2043" w:type="pct"/>
            <w:gridSpan w:val="2"/>
            <w:tcBorders>
              <w:top w:val="double" w:sz="4" w:space="0" w:color="auto"/>
              <w:left w:val="single" w:sz="6" w:space="0" w:color="auto"/>
              <w:bottom w:val="single" w:sz="6" w:space="0" w:color="auto"/>
              <w:right w:val="single" w:sz="6" w:space="0" w:color="auto"/>
            </w:tcBorders>
            <w:vAlign w:val="center"/>
            <w:hideMark/>
          </w:tcPr>
          <w:p w14:paraId="1362C807" w14:textId="77777777" w:rsidR="00B84533" w:rsidRDefault="00B84533">
            <w:pPr>
              <w:pStyle w:val="Text1"/>
              <w:spacing w:beforeLines="20" w:before="48" w:afterLines="20" w:after="48" w:line="276" w:lineRule="auto"/>
              <w:ind w:left="1836"/>
              <w:jc w:val="left"/>
              <w:rPr>
                <w:noProof/>
                <w:sz w:val="20"/>
              </w:rPr>
            </w:pPr>
            <w:r>
              <w:rPr>
                <w:b/>
                <w:noProof/>
                <w:sz w:val="20"/>
              </w:rPr>
              <w:t>TOTAL</w:t>
            </w:r>
          </w:p>
        </w:tc>
        <w:tc>
          <w:tcPr>
            <w:tcW w:w="377" w:type="pct"/>
            <w:tcBorders>
              <w:top w:val="double" w:sz="4" w:space="0" w:color="auto"/>
              <w:left w:val="single" w:sz="6" w:space="0" w:color="auto"/>
              <w:bottom w:val="single" w:sz="6" w:space="0" w:color="auto"/>
              <w:right w:val="single" w:sz="6" w:space="0" w:color="auto"/>
            </w:tcBorders>
            <w:vAlign w:val="center"/>
          </w:tcPr>
          <w:p w14:paraId="4FA07D39" w14:textId="77777777" w:rsidR="00B84533" w:rsidRDefault="00B84533">
            <w:pPr>
              <w:spacing w:beforeLines="20" w:before="48" w:afterLines="20" w:after="48" w:line="276" w:lineRule="auto"/>
              <w:jc w:val="center"/>
              <w:rPr>
                <w:b/>
                <w:noProof/>
                <w:sz w:val="20"/>
              </w:rPr>
            </w:pPr>
          </w:p>
        </w:tc>
        <w:tc>
          <w:tcPr>
            <w:tcW w:w="377" w:type="pct"/>
            <w:tcBorders>
              <w:top w:val="double" w:sz="4" w:space="0" w:color="auto"/>
              <w:left w:val="single" w:sz="6" w:space="0" w:color="auto"/>
              <w:bottom w:val="single" w:sz="6" w:space="0" w:color="auto"/>
              <w:right w:val="single" w:sz="6" w:space="0" w:color="auto"/>
            </w:tcBorders>
            <w:vAlign w:val="center"/>
          </w:tcPr>
          <w:p w14:paraId="5AF0D4E3" w14:textId="77777777" w:rsidR="00B84533" w:rsidRDefault="00B84533">
            <w:pPr>
              <w:spacing w:beforeLines="20" w:before="48" w:afterLines="20" w:after="48" w:line="276" w:lineRule="auto"/>
              <w:jc w:val="center"/>
              <w:rPr>
                <w:b/>
                <w:noProof/>
                <w:sz w:val="20"/>
              </w:rPr>
            </w:pPr>
          </w:p>
        </w:tc>
        <w:tc>
          <w:tcPr>
            <w:tcW w:w="406" w:type="pct"/>
            <w:tcBorders>
              <w:top w:val="double" w:sz="4" w:space="0" w:color="auto"/>
              <w:left w:val="single" w:sz="6" w:space="0" w:color="auto"/>
              <w:bottom w:val="single" w:sz="6" w:space="0" w:color="auto"/>
              <w:right w:val="single" w:sz="6" w:space="0" w:color="auto"/>
            </w:tcBorders>
            <w:vAlign w:val="center"/>
          </w:tcPr>
          <w:p w14:paraId="6423F8DB" w14:textId="77777777" w:rsidR="00B84533" w:rsidRDefault="00B84533">
            <w:pPr>
              <w:spacing w:beforeLines="20" w:before="48" w:afterLines="20" w:after="48" w:line="276" w:lineRule="auto"/>
              <w:jc w:val="center"/>
              <w:rPr>
                <w:b/>
                <w:noProof/>
                <w:sz w:val="20"/>
              </w:rPr>
            </w:pPr>
          </w:p>
        </w:tc>
        <w:tc>
          <w:tcPr>
            <w:tcW w:w="497" w:type="pct"/>
            <w:tcBorders>
              <w:top w:val="double" w:sz="4" w:space="0" w:color="auto"/>
              <w:left w:val="single" w:sz="6" w:space="0" w:color="auto"/>
              <w:bottom w:val="single" w:sz="6" w:space="0" w:color="auto"/>
              <w:right w:val="single" w:sz="6" w:space="0" w:color="auto"/>
            </w:tcBorders>
            <w:vAlign w:val="center"/>
          </w:tcPr>
          <w:p w14:paraId="530ED514" w14:textId="77777777" w:rsidR="00B84533" w:rsidRDefault="00B84533">
            <w:pPr>
              <w:spacing w:beforeLines="20" w:before="48" w:afterLines="20" w:after="48" w:line="276" w:lineRule="auto"/>
              <w:jc w:val="center"/>
              <w:rPr>
                <w:b/>
                <w:noProof/>
                <w:sz w:val="20"/>
              </w:rPr>
            </w:pPr>
          </w:p>
        </w:tc>
        <w:tc>
          <w:tcPr>
            <w:tcW w:w="424" w:type="pct"/>
            <w:tcBorders>
              <w:top w:val="double" w:sz="4" w:space="0" w:color="auto"/>
              <w:left w:val="single" w:sz="6" w:space="0" w:color="auto"/>
              <w:bottom w:val="single" w:sz="6" w:space="0" w:color="auto"/>
              <w:right w:val="single" w:sz="6" w:space="0" w:color="auto"/>
            </w:tcBorders>
            <w:vAlign w:val="center"/>
          </w:tcPr>
          <w:p w14:paraId="7B115334" w14:textId="77777777" w:rsidR="00B84533" w:rsidRDefault="00B84533">
            <w:pPr>
              <w:spacing w:beforeLines="20" w:before="48" w:afterLines="20" w:after="48" w:line="276" w:lineRule="auto"/>
              <w:jc w:val="center"/>
              <w:rPr>
                <w:b/>
                <w:noProof/>
                <w:sz w:val="20"/>
              </w:rPr>
            </w:pPr>
          </w:p>
        </w:tc>
        <w:tc>
          <w:tcPr>
            <w:tcW w:w="423" w:type="pct"/>
            <w:tcBorders>
              <w:top w:val="double" w:sz="4" w:space="0" w:color="auto"/>
              <w:left w:val="single" w:sz="6" w:space="0" w:color="auto"/>
              <w:bottom w:val="single" w:sz="6" w:space="0" w:color="auto"/>
              <w:right w:val="single" w:sz="6" w:space="0" w:color="auto"/>
            </w:tcBorders>
            <w:vAlign w:val="center"/>
          </w:tcPr>
          <w:p w14:paraId="62B1E428" w14:textId="77777777" w:rsidR="00B84533" w:rsidRDefault="00B84533">
            <w:pPr>
              <w:spacing w:beforeLines="20" w:before="48" w:afterLines="20" w:after="48" w:line="276" w:lineRule="auto"/>
              <w:jc w:val="center"/>
              <w:rPr>
                <w:b/>
                <w:noProof/>
                <w:sz w:val="20"/>
              </w:rPr>
            </w:pPr>
          </w:p>
        </w:tc>
        <w:tc>
          <w:tcPr>
            <w:tcW w:w="452" w:type="pct"/>
            <w:tcBorders>
              <w:top w:val="double" w:sz="4" w:space="0" w:color="auto"/>
              <w:left w:val="single" w:sz="6" w:space="0" w:color="auto"/>
              <w:bottom w:val="single" w:sz="6" w:space="0" w:color="auto"/>
              <w:right w:val="single" w:sz="6" w:space="0" w:color="auto"/>
            </w:tcBorders>
            <w:vAlign w:val="center"/>
          </w:tcPr>
          <w:p w14:paraId="5D8AAC85" w14:textId="77777777" w:rsidR="00B84533" w:rsidRDefault="00B84533">
            <w:pPr>
              <w:spacing w:beforeLines="20" w:before="48" w:afterLines="20" w:after="48" w:line="276" w:lineRule="auto"/>
              <w:jc w:val="center"/>
              <w:rPr>
                <w:b/>
                <w:noProof/>
                <w:sz w:val="20"/>
              </w:rPr>
            </w:pPr>
          </w:p>
        </w:tc>
      </w:tr>
    </w:tbl>
    <w:p w14:paraId="7B65DA3E" w14:textId="77777777" w:rsidR="00B84533" w:rsidRDefault="00B84533" w:rsidP="00B84533">
      <w:pPr>
        <w:pStyle w:val="Text1"/>
        <w:rPr>
          <w:noProof/>
          <w:sz w:val="22"/>
        </w:rPr>
      </w:pPr>
      <w:r>
        <w:rPr>
          <w:noProof/>
          <w:sz w:val="22"/>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14:paraId="0D7271DD" w14:textId="77777777" w:rsidR="00B84533" w:rsidRDefault="00B84533" w:rsidP="00B84533">
      <w:pPr>
        <w:rPr>
          <w:noProof/>
          <w:sz w:val="20"/>
        </w:rPr>
      </w:pPr>
      <w:r>
        <w:rPr>
          <w:noProof/>
          <w:sz w:val="20"/>
        </w:rPr>
        <w:t>Description of tasks to be carried out:</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B84533" w14:paraId="0E7C61C4" w14:textId="77777777" w:rsidTr="00B84533">
        <w:tc>
          <w:tcPr>
            <w:tcW w:w="3240" w:type="dxa"/>
            <w:tcBorders>
              <w:top w:val="single" w:sz="2" w:space="0" w:color="auto"/>
              <w:left w:val="single" w:sz="2" w:space="0" w:color="auto"/>
              <w:bottom w:val="single" w:sz="2" w:space="0" w:color="auto"/>
              <w:right w:val="single" w:sz="2" w:space="0" w:color="auto"/>
            </w:tcBorders>
            <w:hideMark/>
          </w:tcPr>
          <w:p w14:paraId="7A86F024" w14:textId="77777777" w:rsidR="00B84533" w:rsidRDefault="00B84533">
            <w:pPr>
              <w:spacing w:line="276" w:lineRule="auto"/>
              <w:rPr>
                <w:noProof/>
                <w:sz w:val="20"/>
              </w:rPr>
            </w:pPr>
            <w:r>
              <w:rPr>
                <w:noProof/>
                <w:sz w:val="20"/>
              </w:rPr>
              <w:t>Officials and temporary staff</w:t>
            </w:r>
          </w:p>
        </w:tc>
        <w:tc>
          <w:tcPr>
            <w:tcW w:w="7200" w:type="dxa"/>
            <w:tcBorders>
              <w:top w:val="single" w:sz="2" w:space="0" w:color="auto"/>
              <w:left w:val="single" w:sz="2" w:space="0" w:color="auto"/>
              <w:bottom w:val="single" w:sz="2" w:space="0" w:color="auto"/>
              <w:right w:val="single" w:sz="2" w:space="0" w:color="auto"/>
            </w:tcBorders>
          </w:tcPr>
          <w:p w14:paraId="25B79283" w14:textId="77777777" w:rsidR="00B84533" w:rsidRDefault="00B84533">
            <w:pPr>
              <w:spacing w:line="276" w:lineRule="auto"/>
              <w:rPr>
                <w:noProof/>
                <w:sz w:val="20"/>
              </w:rPr>
            </w:pPr>
          </w:p>
        </w:tc>
      </w:tr>
      <w:tr w:rsidR="00B84533" w14:paraId="669EA63B" w14:textId="77777777" w:rsidTr="00B84533">
        <w:tc>
          <w:tcPr>
            <w:tcW w:w="3240" w:type="dxa"/>
            <w:tcBorders>
              <w:top w:val="single" w:sz="2" w:space="0" w:color="auto"/>
              <w:left w:val="single" w:sz="2" w:space="0" w:color="auto"/>
              <w:bottom w:val="single" w:sz="2" w:space="0" w:color="auto"/>
              <w:right w:val="single" w:sz="2" w:space="0" w:color="auto"/>
            </w:tcBorders>
            <w:hideMark/>
          </w:tcPr>
          <w:p w14:paraId="54BF5C31" w14:textId="77777777" w:rsidR="00B84533" w:rsidRDefault="00B84533">
            <w:pPr>
              <w:spacing w:before="60" w:after="60" w:line="276" w:lineRule="auto"/>
              <w:rPr>
                <w:noProof/>
                <w:sz w:val="20"/>
              </w:rPr>
            </w:pPr>
            <w:r>
              <w:rPr>
                <w:noProof/>
                <w:sz w:val="20"/>
              </w:rPr>
              <w:t>External staff</w:t>
            </w:r>
          </w:p>
        </w:tc>
        <w:tc>
          <w:tcPr>
            <w:tcW w:w="7200" w:type="dxa"/>
            <w:tcBorders>
              <w:top w:val="single" w:sz="2" w:space="0" w:color="auto"/>
              <w:left w:val="single" w:sz="2" w:space="0" w:color="auto"/>
              <w:bottom w:val="single" w:sz="2" w:space="0" w:color="auto"/>
              <w:right w:val="single" w:sz="2" w:space="0" w:color="auto"/>
            </w:tcBorders>
          </w:tcPr>
          <w:p w14:paraId="4C40A249" w14:textId="77777777" w:rsidR="00B84533" w:rsidRDefault="00B84533">
            <w:pPr>
              <w:spacing w:line="276" w:lineRule="auto"/>
              <w:rPr>
                <w:noProof/>
                <w:sz w:val="20"/>
              </w:rPr>
            </w:pPr>
          </w:p>
        </w:tc>
      </w:tr>
    </w:tbl>
    <w:p w14:paraId="6F5C0BDC" w14:textId="77777777" w:rsidR="00B84533" w:rsidRDefault="00B84533" w:rsidP="00B84533">
      <w:pPr>
        <w:rPr>
          <w:noProof/>
        </w:rPr>
      </w:pPr>
    </w:p>
    <w:p w14:paraId="393FDC60" w14:textId="77777777" w:rsidR="00B84533" w:rsidRDefault="00B84533" w:rsidP="00B84533">
      <w:pPr>
        <w:rPr>
          <w:noProof/>
        </w:rPr>
      </w:pPr>
      <w:r>
        <w:rPr>
          <w:noProof/>
        </w:rPr>
        <w:t xml:space="preserve">Description of the calculation of cost for FTE units should be included in the Annex V, section 3. </w:t>
      </w:r>
    </w:p>
    <w:p w14:paraId="61F6269D" w14:textId="77777777" w:rsidR="00B84533" w:rsidRDefault="00B84533" w:rsidP="00B84533">
      <w:pPr>
        <w:spacing w:before="0" w:after="0"/>
        <w:jc w:val="left"/>
        <w:rPr>
          <w:noProof/>
        </w:rPr>
        <w:sectPr w:rsidR="00B84533" w:rsidSect="00132179">
          <w:pgSz w:w="11907" w:h="16839"/>
          <w:pgMar w:top="1134" w:right="1417" w:bottom="1134" w:left="1417" w:header="709" w:footer="709" w:gutter="0"/>
          <w:cols w:space="720"/>
          <w:docGrid w:linePitch="326"/>
        </w:sectPr>
      </w:pPr>
    </w:p>
    <w:p w14:paraId="3B3449C6" w14:textId="77777777" w:rsidR="00B84533" w:rsidRDefault="00B84533" w:rsidP="00B84533">
      <w:pPr>
        <w:pStyle w:val="ManualHeading3"/>
        <w:rPr>
          <w:bCs/>
          <w:noProof/>
          <w:szCs w:val="24"/>
        </w:rPr>
      </w:pPr>
      <w:bookmarkStart w:id="61" w:name="_Toc514938689"/>
      <w:bookmarkStart w:id="62" w:name="_Toc520485448"/>
      <w:r>
        <w:rPr>
          <w:noProof/>
        </w:rPr>
        <w:t>3.2.4.</w:t>
      </w:r>
      <w:r>
        <w:rPr>
          <w:noProof/>
        </w:rPr>
        <w:tab/>
        <w:t>Compatibility with the current multiannual financial framework</w:t>
      </w:r>
      <w:bookmarkEnd w:id="61"/>
      <w:bookmarkEnd w:id="62"/>
      <w:r>
        <w:rPr>
          <w:noProof/>
        </w:rPr>
        <w:t xml:space="preserve"> </w:t>
      </w:r>
    </w:p>
    <w:p w14:paraId="5FFF0A9E" w14:textId="77777777" w:rsidR="00B84533" w:rsidRDefault="00B84533" w:rsidP="00B84533">
      <w:pPr>
        <w:pStyle w:val="ListDash1"/>
        <w:rPr>
          <w:noProof/>
        </w:rPr>
      </w:pPr>
      <w:r>
        <w:rPr>
          <w:noProof/>
        </w:rPr>
        <w:sym w:font="Wingdings" w:char="F0FE"/>
      </w:r>
      <w:r>
        <w:rPr>
          <w:noProof/>
        </w:rPr>
        <w:tab/>
        <w:t>The proposal/initiative is compatible the current multiannual financial framework.</w:t>
      </w:r>
    </w:p>
    <w:p w14:paraId="5647397F" w14:textId="77777777" w:rsidR="00B84533" w:rsidRDefault="00B84533" w:rsidP="00B84533">
      <w:pPr>
        <w:pStyle w:val="ListDash1"/>
        <w:rPr>
          <w:noProof/>
        </w:rPr>
      </w:pPr>
      <w:r>
        <w:rPr>
          <w:noProof/>
        </w:rPr>
        <w:sym w:font="Wingdings" w:char="F0FE"/>
      </w:r>
      <w:r>
        <w:rPr>
          <w:noProof/>
        </w:rPr>
        <w:tab/>
        <w:t>The proposal/initiative will entail reprogramming of the relevant heading in the multiannual financial framework.</w:t>
      </w:r>
    </w:p>
    <w:p w14:paraId="0C58B90C" w14:textId="12D83CBD" w:rsidR="00B84533" w:rsidRDefault="00B84533" w:rsidP="00B84533">
      <w:pPr>
        <w:pStyle w:val="Text1"/>
        <w:pBdr>
          <w:top w:val="single" w:sz="4" w:space="1" w:color="auto"/>
          <w:left w:val="single" w:sz="4" w:space="4" w:color="auto"/>
          <w:bottom w:val="single" w:sz="4" w:space="1" w:color="auto"/>
          <w:right w:val="single" w:sz="4" w:space="4" w:color="auto"/>
        </w:pBdr>
        <w:rPr>
          <w:noProof/>
          <w:sz w:val="20"/>
        </w:rPr>
      </w:pPr>
      <w:r>
        <w:rPr>
          <w:noProof/>
          <w:szCs w:val="24"/>
        </w:rPr>
        <w:t>The tasks allocated to EMSA will require reprogramming of the budget line for the annual contribution to the Agency (02 10 02) under the current multiannual financial framework. The increase in appropriations for EMSA will be offset by a compensatory reduction of programmed spending under CEF Transport (02 03 01)</w:t>
      </w:r>
      <w:r>
        <w:rPr>
          <w:noProof/>
          <w:sz w:val="20"/>
        </w:rPr>
        <w:t xml:space="preserve"> </w:t>
      </w:r>
      <w:r>
        <w:rPr>
          <w:noProof/>
          <w:szCs w:val="24"/>
        </w:rPr>
        <w:t>under the current multiannual financial framework</w:t>
      </w:r>
      <w:r w:rsidR="00E144CB">
        <w:rPr>
          <w:noProof/>
          <w:sz w:val="20"/>
        </w:rPr>
        <w:t xml:space="preserve">. </w:t>
      </w:r>
      <w:r w:rsidR="00E144CB" w:rsidRPr="00E144CB">
        <w:rPr>
          <w:bCs/>
          <w:noProof/>
          <w:szCs w:val="24"/>
        </w:rPr>
        <w:t>The budget impact beyond the current MFF is an indicative overview, without prejudice to the future MFF Agreement.</w:t>
      </w:r>
    </w:p>
    <w:p w14:paraId="42BFADCB" w14:textId="77777777" w:rsidR="00B84533" w:rsidRDefault="00B84533" w:rsidP="00B84533">
      <w:pPr>
        <w:pStyle w:val="ListDash1"/>
        <w:rPr>
          <w:noProof/>
        </w:rPr>
      </w:pPr>
      <w:r>
        <w:rPr>
          <w:noProof/>
        </w:rPr>
        <w:sym w:font="Wingdings" w:char="F0A8"/>
      </w:r>
      <w:r>
        <w:rPr>
          <w:noProof/>
        </w:rPr>
        <w:tab/>
        <w:t>The proposal/initiative requires application of the flexibility instrument or revision of the multiannual financial framework</w:t>
      </w:r>
      <w:r>
        <w:rPr>
          <w:rStyle w:val="FootnoteReference"/>
          <w:noProof/>
        </w:rPr>
        <w:footnoteReference w:id="48"/>
      </w:r>
      <w:r>
        <w:rPr>
          <w:noProof/>
        </w:rPr>
        <w:t>.</w:t>
      </w:r>
    </w:p>
    <w:p w14:paraId="4E7B1392" w14:textId="77777777" w:rsidR="00B84533" w:rsidRDefault="00B84533" w:rsidP="00B84533">
      <w:pPr>
        <w:pStyle w:val="Text1"/>
        <w:pBdr>
          <w:top w:val="single" w:sz="4" w:space="1" w:color="auto"/>
          <w:left w:val="single" w:sz="4" w:space="4" w:color="auto"/>
          <w:bottom w:val="single" w:sz="4" w:space="1" w:color="auto"/>
          <w:right w:val="single" w:sz="4" w:space="4" w:color="auto"/>
        </w:pBdr>
        <w:rPr>
          <w:noProof/>
          <w:sz w:val="20"/>
        </w:rPr>
      </w:pPr>
      <w:r>
        <w:rPr>
          <w:noProof/>
          <w:sz w:val="20"/>
        </w:rPr>
        <w:t>Explain what is required, specifying the headings and budget lines concerned and the corresponding amounts.</w:t>
      </w:r>
    </w:p>
    <w:p w14:paraId="62AAA52C" w14:textId="77777777" w:rsidR="00B84533" w:rsidRDefault="00B84533" w:rsidP="00B84533">
      <w:pPr>
        <w:pStyle w:val="Text1"/>
        <w:pBdr>
          <w:top w:val="single" w:sz="4" w:space="1" w:color="auto"/>
          <w:left w:val="single" w:sz="4" w:space="4" w:color="auto"/>
          <w:bottom w:val="single" w:sz="4" w:space="1" w:color="auto"/>
          <w:right w:val="single" w:sz="4" w:space="4" w:color="auto"/>
        </w:pBdr>
        <w:rPr>
          <w:noProof/>
          <w:sz w:val="20"/>
        </w:rPr>
      </w:pPr>
    </w:p>
    <w:p w14:paraId="478F80B8" w14:textId="77777777" w:rsidR="00B84533" w:rsidRDefault="00B84533" w:rsidP="00B84533">
      <w:pPr>
        <w:pStyle w:val="ManualHeading3"/>
        <w:rPr>
          <w:bCs/>
          <w:noProof/>
          <w:szCs w:val="24"/>
        </w:rPr>
      </w:pPr>
      <w:bookmarkStart w:id="63" w:name="_Toc514938690"/>
      <w:bookmarkStart w:id="64" w:name="_Toc520485449"/>
      <w:r>
        <w:rPr>
          <w:noProof/>
        </w:rPr>
        <w:t>3.2.5.</w:t>
      </w:r>
      <w:r>
        <w:rPr>
          <w:noProof/>
        </w:rPr>
        <w:tab/>
        <w:t>Third-party contributions</w:t>
      </w:r>
      <w:bookmarkEnd w:id="63"/>
      <w:bookmarkEnd w:id="64"/>
      <w:r>
        <w:rPr>
          <w:noProof/>
        </w:rPr>
        <w:t xml:space="preserve"> </w:t>
      </w:r>
    </w:p>
    <w:p w14:paraId="6749F6B9" w14:textId="77777777" w:rsidR="00B84533" w:rsidRDefault="00B84533" w:rsidP="00B84533">
      <w:pPr>
        <w:pStyle w:val="ListDash1"/>
        <w:rPr>
          <w:noProof/>
        </w:rPr>
      </w:pPr>
      <w:r>
        <w:rPr>
          <w:noProof/>
        </w:rPr>
        <w:t xml:space="preserve">The proposal/initiative does not provide for co-financing by third parties. </w:t>
      </w:r>
    </w:p>
    <w:p w14:paraId="1B8AF5EB" w14:textId="77777777" w:rsidR="00B84533" w:rsidRDefault="00B84533" w:rsidP="00B84533">
      <w:pPr>
        <w:pStyle w:val="ListDash1"/>
        <w:rPr>
          <w:noProof/>
        </w:rPr>
      </w:pPr>
      <w:r>
        <w:rPr>
          <w:noProof/>
        </w:rPr>
        <w:t>The proposal/initiative provides for the co-financing estimated below:</w:t>
      </w:r>
    </w:p>
    <w:p w14:paraId="3D0902A0" w14:textId="77777777" w:rsidR="00B84533" w:rsidRDefault="00B84533" w:rsidP="00B84533">
      <w:pPr>
        <w:jc w:val="right"/>
        <w:rPr>
          <w:noProof/>
          <w:sz w:val="20"/>
        </w:rPr>
      </w:pPr>
      <w:r>
        <w:rPr>
          <w:noProof/>
          <w:sz w:val="20"/>
        </w:rPr>
        <w:t>EUR million (to three decimal places)</w:t>
      </w:r>
    </w:p>
    <w:tbl>
      <w:tblPr>
        <w:tblW w:w="0" w:type="auto"/>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40"/>
        <w:gridCol w:w="964"/>
        <w:gridCol w:w="964"/>
        <w:gridCol w:w="964"/>
        <w:gridCol w:w="964"/>
        <w:gridCol w:w="964"/>
        <w:gridCol w:w="964"/>
        <w:gridCol w:w="964"/>
        <w:gridCol w:w="1158"/>
      </w:tblGrid>
      <w:tr w:rsidR="00B84533" w14:paraId="0EB462B8" w14:textId="77777777" w:rsidTr="00B84533">
        <w:trPr>
          <w:cantSplit/>
        </w:trPr>
        <w:tc>
          <w:tcPr>
            <w:tcW w:w="2340" w:type="dxa"/>
            <w:tcBorders>
              <w:top w:val="single" w:sz="6" w:space="0" w:color="auto"/>
              <w:left w:val="single" w:sz="6" w:space="0" w:color="auto"/>
              <w:bottom w:val="single" w:sz="6" w:space="0" w:color="auto"/>
              <w:right w:val="single" w:sz="6" w:space="0" w:color="auto"/>
            </w:tcBorders>
          </w:tcPr>
          <w:p w14:paraId="1DB68E31" w14:textId="77777777" w:rsidR="00B84533" w:rsidRDefault="00B84533">
            <w:pPr>
              <w:spacing w:before="60" w:after="60" w:line="276" w:lineRule="auto"/>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hideMark/>
          </w:tcPr>
          <w:p w14:paraId="7F79AE03" w14:textId="77777777" w:rsidR="00B84533" w:rsidRDefault="00B84533">
            <w:pPr>
              <w:spacing w:line="276" w:lineRule="auto"/>
              <w:jc w:val="center"/>
              <w:rPr>
                <w:noProof/>
                <w:sz w:val="20"/>
              </w:rPr>
            </w:pPr>
            <w:r>
              <w:rPr>
                <w:noProof/>
                <w:sz w:val="20"/>
              </w:rPr>
              <w:t>Year</w:t>
            </w:r>
            <w:r>
              <w:rPr>
                <w:noProof/>
                <w:sz w:val="22"/>
              </w:rPr>
              <w:br/>
            </w:r>
            <w:r>
              <w:rPr>
                <w:b/>
                <w:noProof/>
                <w:sz w:val="20"/>
              </w:rPr>
              <w:t>N</w:t>
            </w:r>
          </w:p>
        </w:tc>
        <w:tc>
          <w:tcPr>
            <w:tcW w:w="964" w:type="dxa"/>
            <w:tcBorders>
              <w:top w:val="single" w:sz="6" w:space="0" w:color="auto"/>
              <w:left w:val="single" w:sz="6" w:space="0" w:color="auto"/>
              <w:bottom w:val="single" w:sz="6" w:space="0" w:color="auto"/>
              <w:right w:val="single" w:sz="6" w:space="0" w:color="auto"/>
            </w:tcBorders>
            <w:vAlign w:val="center"/>
            <w:hideMark/>
          </w:tcPr>
          <w:p w14:paraId="7A159C7A" w14:textId="77777777" w:rsidR="00B84533" w:rsidRDefault="00B84533">
            <w:pPr>
              <w:spacing w:line="276" w:lineRule="auto"/>
              <w:jc w:val="center"/>
              <w:rPr>
                <w:noProof/>
                <w:sz w:val="20"/>
              </w:rPr>
            </w:pPr>
            <w:r>
              <w:rPr>
                <w:noProof/>
                <w:sz w:val="20"/>
              </w:rPr>
              <w:t>Year</w:t>
            </w:r>
            <w:r>
              <w:rPr>
                <w:noProof/>
                <w:sz w:val="22"/>
              </w:rPr>
              <w:br/>
            </w:r>
            <w:r>
              <w:rPr>
                <w:b/>
                <w:noProof/>
                <w:sz w:val="20"/>
              </w:rPr>
              <w:t>N+1</w:t>
            </w:r>
          </w:p>
        </w:tc>
        <w:tc>
          <w:tcPr>
            <w:tcW w:w="964" w:type="dxa"/>
            <w:tcBorders>
              <w:top w:val="single" w:sz="6" w:space="0" w:color="auto"/>
              <w:left w:val="single" w:sz="6" w:space="0" w:color="auto"/>
              <w:bottom w:val="single" w:sz="6" w:space="0" w:color="auto"/>
              <w:right w:val="single" w:sz="6" w:space="0" w:color="auto"/>
            </w:tcBorders>
            <w:vAlign w:val="center"/>
            <w:hideMark/>
          </w:tcPr>
          <w:p w14:paraId="2A20EA09" w14:textId="77777777" w:rsidR="00B84533" w:rsidRDefault="00B84533">
            <w:pPr>
              <w:spacing w:line="276" w:lineRule="auto"/>
              <w:jc w:val="center"/>
              <w:rPr>
                <w:noProof/>
                <w:sz w:val="20"/>
              </w:rPr>
            </w:pPr>
            <w:r>
              <w:rPr>
                <w:noProof/>
                <w:sz w:val="20"/>
              </w:rPr>
              <w:t>Year</w:t>
            </w:r>
            <w:r>
              <w:rPr>
                <w:noProof/>
                <w:sz w:val="22"/>
              </w:rPr>
              <w:br/>
            </w:r>
            <w:r>
              <w:rPr>
                <w:b/>
                <w:noProof/>
                <w:sz w:val="20"/>
              </w:rPr>
              <w:t>N+2</w:t>
            </w:r>
          </w:p>
        </w:tc>
        <w:tc>
          <w:tcPr>
            <w:tcW w:w="964" w:type="dxa"/>
            <w:tcBorders>
              <w:top w:val="single" w:sz="6" w:space="0" w:color="auto"/>
              <w:left w:val="single" w:sz="6" w:space="0" w:color="auto"/>
              <w:bottom w:val="single" w:sz="6" w:space="0" w:color="auto"/>
              <w:right w:val="single" w:sz="6" w:space="0" w:color="auto"/>
            </w:tcBorders>
            <w:vAlign w:val="center"/>
            <w:hideMark/>
          </w:tcPr>
          <w:p w14:paraId="4BBF1C88" w14:textId="77777777" w:rsidR="00B84533" w:rsidRDefault="00B84533">
            <w:pPr>
              <w:spacing w:line="276" w:lineRule="auto"/>
              <w:jc w:val="center"/>
              <w:rPr>
                <w:noProof/>
                <w:sz w:val="20"/>
              </w:rPr>
            </w:pPr>
            <w:r>
              <w:rPr>
                <w:noProof/>
                <w:sz w:val="20"/>
              </w:rPr>
              <w:t>Year</w:t>
            </w:r>
            <w:r>
              <w:rPr>
                <w:noProof/>
                <w:sz w:val="22"/>
              </w:rPr>
              <w:br/>
            </w:r>
            <w:r>
              <w:rPr>
                <w:b/>
                <w:noProof/>
                <w:sz w:val="20"/>
              </w:rPr>
              <w:t>N+3</w:t>
            </w:r>
          </w:p>
        </w:tc>
        <w:tc>
          <w:tcPr>
            <w:tcW w:w="2892" w:type="dxa"/>
            <w:gridSpan w:val="3"/>
            <w:tcBorders>
              <w:top w:val="single" w:sz="6" w:space="0" w:color="auto"/>
              <w:left w:val="single" w:sz="6" w:space="0" w:color="auto"/>
              <w:bottom w:val="single" w:sz="6" w:space="0" w:color="auto"/>
              <w:right w:val="single" w:sz="6" w:space="0" w:color="auto"/>
            </w:tcBorders>
            <w:vAlign w:val="center"/>
            <w:hideMark/>
          </w:tcPr>
          <w:p w14:paraId="7DB66F42" w14:textId="77777777" w:rsidR="00B84533" w:rsidRDefault="00B84533">
            <w:pPr>
              <w:spacing w:line="276" w:lineRule="auto"/>
              <w:jc w:val="center"/>
              <w:rPr>
                <w:b/>
                <w:noProof/>
                <w:sz w:val="20"/>
              </w:rPr>
            </w:pPr>
            <w:r>
              <w:rPr>
                <w:noProof/>
                <w:sz w:val="20"/>
              </w:rPr>
              <w:t>Enter as many years as necessary to show the duration of the impact (see point 1.6)</w:t>
            </w:r>
          </w:p>
        </w:tc>
        <w:tc>
          <w:tcPr>
            <w:tcW w:w="1158" w:type="dxa"/>
            <w:tcBorders>
              <w:top w:val="single" w:sz="6" w:space="0" w:color="auto"/>
              <w:left w:val="single" w:sz="6" w:space="0" w:color="auto"/>
              <w:bottom w:val="single" w:sz="6" w:space="0" w:color="auto"/>
              <w:right w:val="single" w:sz="6" w:space="0" w:color="auto"/>
            </w:tcBorders>
            <w:vAlign w:val="center"/>
            <w:hideMark/>
          </w:tcPr>
          <w:p w14:paraId="5AD73FB8" w14:textId="77777777" w:rsidR="00B84533" w:rsidRDefault="00B84533">
            <w:pPr>
              <w:spacing w:before="60" w:after="60" w:line="276" w:lineRule="auto"/>
              <w:jc w:val="center"/>
              <w:rPr>
                <w:noProof/>
                <w:sz w:val="20"/>
              </w:rPr>
            </w:pPr>
            <w:r>
              <w:rPr>
                <w:noProof/>
                <w:sz w:val="20"/>
              </w:rPr>
              <w:t>Total</w:t>
            </w:r>
          </w:p>
        </w:tc>
      </w:tr>
      <w:tr w:rsidR="00B84533" w14:paraId="5A15662C" w14:textId="77777777" w:rsidTr="00B84533">
        <w:trPr>
          <w:cantSplit/>
        </w:trPr>
        <w:tc>
          <w:tcPr>
            <w:tcW w:w="2340" w:type="dxa"/>
            <w:tcBorders>
              <w:top w:val="single" w:sz="6" w:space="0" w:color="auto"/>
              <w:left w:val="single" w:sz="6" w:space="0" w:color="auto"/>
              <w:bottom w:val="single" w:sz="6" w:space="0" w:color="auto"/>
              <w:right w:val="single" w:sz="6" w:space="0" w:color="auto"/>
            </w:tcBorders>
            <w:hideMark/>
          </w:tcPr>
          <w:p w14:paraId="393BDD66" w14:textId="77777777" w:rsidR="00B84533" w:rsidRDefault="00B84533">
            <w:pPr>
              <w:spacing w:line="276" w:lineRule="auto"/>
              <w:rPr>
                <w:noProof/>
              </w:rPr>
            </w:pPr>
            <w:r>
              <w:rPr>
                <w:noProof/>
                <w:sz w:val="20"/>
              </w:rPr>
              <w:t>Specify the co-financing body</w:t>
            </w:r>
            <w:r>
              <w:rPr>
                <w:i/>
                <w:noProof/>
                <w:sz w:val="20"/>
              </w:rPr>
              <w:t xml:space="preserve"> </w:t>
            </w:r>
          </w:p>
        </w:tc>
        <w:tc>
          <w:tcPr>
            <w:tcW w:w="964" w:type="dxa"/>
            <w:tcBorders>
              <w:top w:val="single" w:sz="6" w:space="0" w:color="auto"/>
              <w:left w:val="single" w:sz="6" w:space="0" w:color="auto"/>
              <w:bottom w:val="single" w:sz="6" w:space="0" w:color="auto"/>
              <w:right w:val="single" w:sz="6" w:space="0" w:color="auto"/>
            </w:tcBorders>
            <w:vAlign w:val="center"/>
          </w:tcPr>
          <w:p w14:paraId="48A96081" w14:textId="77777777" w:rsidR="00B84533" w:rsidRDefault="00B84533">
            <w:pPr>
              <w:spacing w:before="60" w:after="60" w:line="276" w:lineRule="auto"/>
              <w:jc w:val="center"/>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24E81586" w14:textId="77777777" w:rsidR="00B84533" w:rsidRDefault="00B84533">
            <w:pPr>
              <w:spacing w:before="60" w:after="60" w:line="276" w:lineRule="auto"/>
              <w:jc w:val="center"/>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768E754A" w14:textId="77777777" w:rsidR="00B84533" w:rsidRDefault="00B84533">
            <w:pPr>
              <w:spacing w:before="60" w:after="60" w:line="276" w:lineRule="auto"/>
              <w:jc w:val="center"/>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5236A040" w14:textId="77777777" w:rsidR="00B84533" w:rsidRDefault="00B84533">
            <w:pPr>
              <w:spacing w:before="60" w:after="60" w:line="276" w:lineRule="auto"/>
              <w:jc w:val="center"/>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14AEA792" w14:textId="77777777" w:rsidR="00B84533" w:rsidRDefault="00B84533">
            <w:pPr>
              <w:spacing w:before="60" w:after="60" w:line="276" w:lineRule="auto"/>
              <w:jc w:val="center"/>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0B5F4A3C" w14:textId="77777777" w:rsidR="00B84533" w:rsidRDefault="00B84533">
            <w:pPr>
              <w:spacing w:before="60" w:after="60" w:line="276" w:lineRule="auto"/>
              <w:jc w:val="center"/>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61AF8A21" w14:textId="77777777" w:rsidR="00B84533" w:rsidRDefault="00B84533">
            <w:pPr>
              <w:spacing w:before="60" w:after="60" w:line="276" w:lineRule="auto"/>
              <w:jc w:val="center"/>
              <w:rPr>
                <w:noProof/>
                <w:sz w:val="20"/>
              </w:rPr>
            </w:pPr>
          </w:p>
        </w:tc>
        <w:tc>
          <w:tcPr>
            <w:tcW w:w="1158" w:type="dxa"/>
            <w:tcBorders>
              <w:top w:val="single" w:sz="6" w:space="0" w:color="auto"/>
              <w:left w:val="single" w:sz="6" w:space="0" w:color="auto"/>
              <w:bottom w:val="single" w:sz="6" w:space="0" w:color="auto"/>
              <w:right w:val="single" w:sz="6" w:space="0" w:color="auto"/>
            </w:tcBorders>
            <w:vAlign w:val="center"/>
          </w:tcPr>
          <w:p w14:paraId="265305E2" w14:textId="77777777" w:rsidR="00B84533" w:rsidRDefault="00B84533">
            <w:pPr>
              <w:spacing w:before="60" w:after="60" w:line="276" w:lineRule="auto"/>
              <w:jc w:val="center"/>
              <w:rPr>
                <w:noProof/>
                <w:sz w:val="20"/>
              </w:rPr>
            </w:pPr>
          </w:p>
        </w:tc>
      </w:tr>
      <w:tr w:rsidR="00B84533" w14:paraId="6191F796" w14:textId="77777777" w:rsidTr="00B84533">
        <w:trPr>
          <w:cantSplit/>
        </w:trPr>
        <w:tc>
          <w:tcPr>
            <w:tcW w:w="2340" w:type="dxa"/>
            <w:tcBorders>
              <w:top w:val="single" w:sz="6" w:space="0" w:color="auto"/>
              <w:left w:val="single" w:sz="6" w:space="0" w:color="auto"/>
              <w:bottom w:val="single" w:sz="6" w:space="0" w:color="auto"/>
              <w:right w:val="single" w:sz="6" w:space="0" w:color="auto"/>
            </w:tcBorders>
            <w:hideMark/>
          </w:tcPr>
          <w:p w14:paraId="01FD933C" w14:textId="77777777" w:rsidR="00B84533" w:rsidRDefault="00B84533">
            <w:pPr>
              <w:spacing w:before="60" w:after="60" w:line="276" w:lineRule="auto"/>
              <w:rPr>
                <w:noProof/>
                <w:sz w:val="20"/>
              </w:rPr>
            </w:pPr>
            <w:r>
              <w:rPr>
                <w:noProof/>
                <w:sz w:val="20"/>
              </w:rPr>
              <w:t xml:space="preserve">TOTAL appropriations co-financed </w:t>
            </w:r>
          </w:p>
        </w:tc>
        <w:tc>
          <w:tcPr>
            <w:tcW w:w="964" w:type="dxa"/>
            <w:tcBorders>
              <w:top w:val="single" w:sz="6" w:space="0" w:color="auto"/>
              <w:left w:val="single" w:sz="6" w:space="0" w:color="auto"/>
              <w:bottom w:val="single" w:sz="6" w:space="0" w:color="auto"/>
              <w:right w:val="single" w:sz="6" w:space="0" w:color="auto"/>
            </w:tcBorders>
            <w:vAlign w:val="center"/>
          </w:tcPr>
          <w:p w14:paraId="780611D3" w14:textId="77777777" w:rsidR="00B84533" w:rsidRDefault="00B84533">
            <w:pPr>
              <w:spacing w:before="60" w:after="60" w:line="276" w:lineRule="auto"/>
              <w:jc w:val="center"/>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1BE6D23A" w14:textId="77777777" w:rsidR="00B84533" w:rsidRDefault="00B84533">
            <w:pPr>
              <w:spacing w:before="60" w:after="60" w:line="276" w:lineRule="auto"/>
              <w:jc w:val="center"/>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011BCE52" w14:textId="77777777" w:rsidR="00B84533" w:rsidRDefault="00B84533">
            <w:pPr>
              <w:spacing w:before="60" w:after="60" w:line="276" w:lineRule="auto"/>
              <w:jc w:val="center"/>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22C6CBB3" w14:textId="77777777" w:rsidR="00B84533" w:rsidRDefault="00B84533">
            <w:pPr>
              <w:spacing w:before="60" w:after="60" w:line="276" w:lineRule="auto"/>
              <w:jc w:val="center"/>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3F815670" w14:textId="77777777" w:rsidR="00B84533" w:rsidRDefault="00B84533">
            <w:pPr>
              <w:spacing w:before="60" w:after="60" w:line="276" w:lineRule="auto"/>
              <w:jc w:val="center"/>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5FDDE5CF" w14:textId="77777777" w:rsidR="00B84533" w:rsidRDefault="00B84533">
            <w:pPr>
              <w:spacing w:before="60" w:after="60" w:line="276" w:lineRule="auto"/>
              <w:jc w:val="center"/>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5EC6138F" w14:textId="77777777" w:rsidR="00B84533" w:rsidRDefault="00B84533">
            <w:pPr>
              <w:spacing w:before="60" w:after="60" w:line="276" w:lineRule="auto"/>
              <w:jc w:val="center"/>
              <w:rPr>
                <w:noProof/>
                <w:sz w:val="20"/>
              </w:rPr>
            </w:pPr>
          </w:p>
        </w:tc>
        <w:tc>
          <w:tcPr>
            <w:tcW w:w="1158" w:type="dxa"/>
            <w:tcBorders>
              <w:top w:val="single" w:sz="6" w:space="0" w:color="auto"/>
              <w:left w:val="single" w:sz="6" w:space="0" w:color="auto"/>
              <w:bottom w:val="single" w:sz="6" w:space="0" w:color="auto"/>
              <w:right w:val="single" w:sz="6" w:space="0" w:color="auto"/>
            </w:tcBorders>
            <w:vAlign w:val="center"/>
          </w:tcPr>
          <w:p w14:paraId="6FE93B39" w14:textId="77777777" w:rsidR="00B84533" w:rsidRDefault="00B84533">
            <w:pPr>
              <w:spacing w:before="60" w:after="60" w:line="276" w:lineRule="auto"/>
              <w:jc w:val="center"/>
              <w:rPr>
                <w:noProof/>
                <w:sz w:val="20"/>
              </w:rPr>
            </w:pPr>
          </w:p>
        </w:tc>
      </w:tr>
    </w:tbl>
    <w:p w14:paraId="37D41554" w14:textId="77777777" w:rsidR="00B84533" w:rsidRDefault="00B84533" w:rsidP="00B84533">
      <w:pPr>
        <w:rPr>
          <w:noProof/>
        </w:rPr>
      </w:pPr>
      <w:r>
        <w:rPr>
          <w:noProof/>
        </w:rPr>
        <w:br/>
      </w:r>
    </w:p>
    <w:p w14:paraId="5E42F734" w14:textId="77777777" w:rsidR="00B84533" w:rsidRDefault="00B84533" w:rsidP="00B84533">
      <w:pPr>
        <w:pStyle w:val="ManualHeading2"/>
        <w:rPr>
          <w:bCs/>
          <w:noProof/>
          <w:szCs w:val="24"/>
        </w:rPr>
      </w:pPr>
      <w:r>
        <w:rPr>
          <w:b w:val="0"/>
          <w:noProof/>
        </w:rPr>
        <w:br w:type="page"/>
      </w:r>
      <w:bookmarkStart w:id="65" w:name="_Toc514938691"/>
      <w:bookmarkStart w:id="66" w:name="_Toc520485450"/>
      <w:r>
        <w:rPr>
          <w:noProof/>
        </w:rPr>
        <w:t>3.3.</w:t>
      </w:r>
      <w:r>
        <w:rPr>
          <w:noProof/>
        </w:rPr>
        <w:tab/>
        <w:t>Estimated impact on revenue</w:t>
      </w:r>
      <w:bookmarkEnd w:id="65"/>
      <w:bookmarkEnd w:id="66"/>
      <w:r>
        <w:rPr>
          <w:noProof/>
        </w:rPr>
        <w:t xml:space="preserve"> </w:t>
      </w:r>
    </w:p>
    <w:p w14:paraId="4A126EDD" w14:textId="77777777" w:rsidR="00B84533" w:rsidRDefault="00B84533" w:rsidP="00B84533">
      <w:pPr>
        <w:pStyle w:val="ListDash1"/>
        <w:rPr>
          <w:noProof/>
        </w:rPr>
      </w:pPr>
      <w:r>
        <w:rPr>
          <w:noProof/>
        </w:rPr>
        <w:sym w:font="Wingdings" w:char="F0FE"/>
      </w:r>
      <w:r>
        <w:rPr>
          <w:noProof/>
        </w:rPr>
        <w:tab/>
        <w:t>The proposal/initiative has no financial impact on revenue.</w:t>
      </w:r>
    </w:p>
    <w:p w14:paraId="4034007B" w14:textId="77777777" w:rsidR="00B84533" w:rsidRDefault="00B84533" w:rsidP="00B84533">
      <w:pPr>
        <w:pStyle w:val="ListDash1"/>
        <w:rPr>
          <w:noProof/>
        </w:rPr>
      </w:pPr>
      <w:r>
        <w:rPr>
          <w:noProof/>
        </w:rPr>
        <w:sym w:font="Wingdings" w:char="F0A8"/>
      </w:r>
      <w:r>
        <w:rPr>
          <w:noProof/>
        </w:rPr>
        <w:tab/>
        <w:t>The proposal/initiative has the following financial impact:</w:t>
      </w:r>
    </w:p>
    <w:p w14:paraId="2603539D" w14:textId="77777777" w:rsidR="00B84533" w:rsidRDefault="00B84533" w:rsidP="00B84533">
      <w:pPr>
        <w:pStyle w:val="ListNumberLevel3"/>
        <w:tabs>
          <w:tab w:val="left" w:pos="720"/>
        </w:tabs>
        <w:rPr>
          <w:noProof/>
        </w:rPr>
      </w:pPr>
      <w:r>
        <w:rPr>
          <w:noProof/>
        </w:rPr>
        <w:sym w:font="Wingdings" w:char="F0A8"/>
      </w:r>
      <w:r>
        <w:rPr>
          <w:noProof/>
        </w:rPr>
        <w:tab/>
        <w:t xml:space="preserve">on own resources </w:t>
      </w:r>
    </w:p>
    <w:p w14:paraId="68AB7B36" w14:textId="77777777" w:rsidR="00B84533" w:rsidRDefault="00B84533" w:rsidP="00B84533">
      <w:pPr>
        <w:pStyle w:val="ListNumberLevel3"/>
        <w:tabs>
          <w:tab w:val="left" w:pos="720"/>
        </w:tabs>
        <w:rPr>
          <w:noProof/>
        </w:rPr>
      </w:pPr>
      <w:r>
        <w:rPr>
          <w:noProof/>
        </w:rPr>
        <w:sym w:font="Wingdings" w:char="F0A8"/>
      </w:r>
      <w:r>
        <w:rPr>
          <w:noProof/>
        </w:rPr>
        <w:tab/>
        <w:t xml:space="preserve">on other revenue </w:t>
      </w:r>
    </w:p>
    <w:p w14:paraId="15A2A3E8" w14:textId="77777777" w:rsidR="00B84533" w:rsidRDefault="00B84533" w:rsidP="00B84533">
      <w:pPr>
        <w:pStyle w:val="ListNumberLevel3"/>
        <w:tabs>
          <w:tab w:val="left" w:pos="720"/>
        </w:tabs>
        <w:rPr>
          <w:noProof/>
        </w:rPr>
      </w:pPr>
      <w:r>
        <w:rPr>
          <w:noProof/>
        </w:rPr>
        <w:t xml:space="preserve"> please indicate, if the revenue is assigned to expenditure lines </w:t>
      </w:r>
      <w:r>
        <w:rPr>
          <w:noProof/>
        </w:rPr>
        <w:sym w:font="Wingdings" w:char="F0A8"/>
      </w:r>
    </w:p>
    <w:p w14:paraId="1B76B43B" w14:textId="77777777" w:rsidR="00B84533" w:rsidRDefault="00B84533" w:rsidP="00B84533">
      <w:pPr>
        <w:jc w:val="right"/>
        <w:rPr>
          <w:i/>
          <w:noProof/>
          <w:sz w:val="20"/>
        </w:rPr>
      </w:pPr>
      <w:r>
        <w:rPr>
          <w:noProof/>
          <w:sz w:val="20"/>
        </w:rPr>
        <w:t>EUR million (to three decimal places)</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4"/>
        <w:gridCol w:w="1276"/>
        <w:gridCol w:w="1080"/>
        <w:gridCol w:w="900"/>
        <w:gridCol w:w="900"/>
        <w:gridCol w:w="1080"/>
        <w:gridCol w:w="1080"/>
        <w:gridCol w:w="1080"/>
        <w:gridCol w:w="1080"/>
      </w:tblGrid>
      <w:tr w:rsidR="00B84533" w14:paraId="19A67305" w14:textId="77777777" w:rsidTr="00B84533">
        <w:trPr>
          <w:trHeight w:val="388"/>
        </w:trPr>
        <w:tc>
          <w:tcPr>
            <w:tcW w:w="2144" w:type="dxa"/>
            <w:vMerge w:val="restart"/>
            <w:tcBorders>
              <w:top w:val="single" w:sz="4" w:space="0" w:color="auto"/>
              <w:left w:val="single" w:sz="4" w:space="0" w:color="auto"/>
              <w:bottom w:val="single" w:sz="4" w:space="0" w:color="auto"/>
              <w:right w:val="single" w:sz="4" w:space="0" w:color="auto"/>
            </w:tcBorders>
            <w:vAlign w:val="center"/>
            <w:hideMark/>
          </w:tcPr>
          <w:p w14:paraId="33ECF0B5" w14:textId="77777777" w:rsidR="00B84533" w:rsidRDefault="00B84533">
            <w:pPr>
              <w:spacing w:before="40" w:after="40" w:line="276" w:lineRule="auto"/>
              <w:rPr>
                <w:noProof/>
                <w:sz w:val="18"/>
              </w:rPr>
            </w:pPr>
            <w:r>
              <w:rPr>
                <w:noProof/>
                <w:sz w:val="18"/>
              </w:rPr>
              <w:t>Budget revenue line:</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3DB2F37" w14:textId="77777777" w:rsidR="00B84533" w:rsidRDefault="00B84533">
            <w:pPr>
              <w:spacing w:line="276" w:lineRule="auto"/>
              <w:jc w:val="center"/>
              <w:rPr>
                <w:noProof/>
                <w:sz w:val="18"/>
              </w:rPr>
            </w:pPr>
            <w:r>
              <w:rPr>
                <w:noProof/>
                <w:sz w:val="18"/>
              </w:rPr>
              <w:t>Appropriations available for the current financial year</w:t>
            </w:r>
          </w:p>
        </w:tc>
        <w:tc>
          <w:tcPr>
            <w:tcW w:w="7200" w:type="dxa"/>
            <w:gridSpan w:val="7"/>
            <w:tcBorders>
              <w:top w:val="single" w:sz="4" w:space="0" w:color="auto"/>
              <w:left w:val="single" w:sz="4" w:space="0" w:color="auto"/>
              <w:bottom w:val="single" w:sz="4" w:space="0" w:color="auto"/>
              <w:right w:val="single" w:sz="4" w:space="0" w:color="auto"/>
            </w:tcBorders>
            <w:vAlign w:val="center"/>
            <w:hideMark/>
          </w:tcPr>
          <w:p w14:paraId="2AAF1431" w14:textId="77777777" w:rsidR="00B84533" w:rsidRDefault="00B84533">
            <w:pPr>
              <w:spacing w:line="276" w:lineRule="auto"/>
              <w:jc w:val="center"/>
              <w:rPr>
                <w:noProof/>
                <w:sz w:val="18"/>
              </w:rPr>
            </w:pPr>
            <w:r>
              <w:rPr>
                <w:noProof/>
                <w:sz w:val="18"/>
              </w:rPr>
              <w:t>Impact of the proposal/initiative</w:t>
            </w:r>
            <w:r>
              <w:rPr>
                <w:rStyle w:val="FootnoteReference"/>
                <w:noProof/>
                <w:sz w:val="18"/>
              </w:rPr>
              <w:footnoteReference w:id="49"/>
            </w:r>
          </w:p>
        </w:tc>
      </w:tr>
      <w:tr w:rsidR="00B84533" w14:paraId="704DB5A3" w14:textId="77777777" w:rsidTr="00B84533">
        <w:trPr>
          <w:trHeight w:val="388"/>
        </w:trPr>
        <w:tc>
          <w:tcPr>
            <w:tcW w:w="2144" w:type="dxa"/>
            <w:vMerge/>
            <w:tcBorders>
              <w:top w:val="single" w:sz="4" w:space="0" w:color="auto"/>
              <w:left w:val="single" w:sz="4" w:space="0" w:color="auto"/>
              <w:bottom w:val="single" w:sz="4" w:space="0" w:color="auto"/>
              <w:right w:val="single" w:sz="4" w:space="0" w:color="auto"/>
            </w:tcBorders>
            <w:vAlign w:val="center"/>
            <w:hideMark/>
          </w:tcPr>
          <w:p w14:paraId="21974AC7" w14:textId="77777777" w:rsidR="00B84533" w:rsidRDefault="00B84533">
            <w:pPr>
              <w:spacing w:before="0" w:after="0" w:line="276" w:lineRule="auto"/>
              <w:jc w:val="left"/>
              <w:rPr>
                <w:noProof/>
                <w:sz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41C8477" w14:textId="77777777" w:rsidR="00B84533" w:rsidRDefault="00B84533">
            <w:pPr>
              <w:spacing w:before="0" w:after="0" w:line="276" w:lineRule="auto"/>
              <w:jc w:val="left"/>
              <w:rPr>
                <w:noProof/>
                <w:sz w:val="18"/>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1512B0B6" w14:textId="77777777" w:rsidR="00B84533" w:rsidRDefault="00B84533">
            <w:pPr>
              <w:spacing w:line="276" w:lineRule="auto"/>
              <w:jc w:val="center"/>
              <w:rPr>
                <w:noProof/>
                <w:sz w:val="18"/>
              </w:rPr>
            </w:pPr>
            <w:r>
              <w:rPr>
                <w:noProof/>
                <w:sz w:val="18"/>
              </w:rPr>
              <w:t>Year</w:t>
            </w:r>
            <w:r>
              <w:rPr>
                <w:noProof/>
                <w:sz w:val="22"/>
              </w:rPr>
              <w:br/>
            </w:r>
            <w:r>
              <w:rPr>
                <w:b/>
                <w:noProof/>
                <w:sz w:val="18"/>
              </w:rPr>
              <w:t>N</w:t>
            </w:r>
          </w:p>
        </w:tc>
        <w:tc>
          <w:tcPr>
            <w:tcW w:w="900" w:type="dxa"/>
            <w:tcBorders>
              <w:top w:val="single" w:sz="4" w:space="0" w:color="auto"/>
              <w:left w:val="single" w:sz="4" w:space="0" w:color="auto"/>
              <w:bottom w:val="single" w:sz="4" w:space="0" w:color="auto"/>
              <w:right w:val="single" w:sz="4" w:space="0" w:color="auto"/>
            </w:tcBorders>
            <w:vAlign w:val="center"/>
            <w:hideMark/>
          </w:tcPr>
          <w:p w14:paraId="0911E3AD" w14:textId="77777777" w:rsidR="00B84533" w:rsidRDefault="00B84533">
            <w:pPr>
              <w:spacing w:line="276" w:lineRule="auto"/>
              <w:jc w:val="center"/>
              <w:rPr>
                <w:noProof/>
                <w:sz w:val="18"/>
              </w:rPr>
            </w:pPr>
            <w:r>
              <w:rPr>
                <w:noProof/>
                <w:sz w:val="18"/>
              </w:rPr>
              <w:t>Year</w:t>
            </w:r>
            <w:r>
              <w:rPr>
                <w:noProof/>
                <w:sz w:val="22"/>
              </w:rPr>
              <w:br/>
            </w:r>
            <w:r>
              <w:rPr>
                <w:b/>
                <w:noProof/>
                <w:sz w:val="18"/>
              </w:rPr>
              <w:t>N+1</w:t>
            </w:r>
          </w:p>
        </w:tc>
        <w:tc>
          <w:tcPr>
            <w:tcW w:w="900" w:type="dxa"/>
            <w:tcBorders>
              <w:top w:val="single" w:sz="4" w:space="0" w:color="auto"/>
              <w:left w:val="single" w:sz="4" w:space="0" w:color="auto"/>
              <w:bottom w:val="single" w:sz="4" w:space="0" w:color="auto"/>
              <w:right w:val="single" w:sz="4" w:space="0" w:color="auto"/>
            </w:tcBorders>
            <w:vAlign w:val="center"/>
            <w:hideMark/>
          </w:tcPr>
          <w:p w14:paraId="0E58281C" w14:textId="77777777" w:rsidR="00B84533" w:rsidRDefault="00B84533">
            <w:pPr>
              <w:spacing w:line="276" w:lineRule="auto"/>
              <w:jc w:val="center"/>
              <w:rPr>
                <w:noProof/>
                <w:sz w:val="18"/>
              </w:rPr>
            </w:pPr>
            <w:r>
              <w:rPr>
                <w:noProof/>
                <w:sz w:val="18"/>
              </w:rPr>
              <w:t>Year</w:t>
            </w:r>
            <w:r>
              <w:rPr>
                <w:noProof/>
                <w:sz w:val="22"/>
              </w:rPr>
              <w:br/>
            </w:r>
            <w:r>
              <w:rPr>
                <w:b/>
                <w:noProof/>
                <w:sz w:val="18"/>
              </w:rPr>
              <w:t>N+2</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7077FDA" w14:textId="77777777" w:rsidR="00B84533" w:rsidRDefault="00B84533">
            <w:pPr>
              <w:spacing w:line="276" w:lineRule="auto"/>
              <w:jc w:val="center"/>
              <w:rPr>
                <w:noProof/>
                <w:sz w:val="18"/>
              </w:rPr>
            </w:pPr>
            <w:r>
              <w:rPr>
                <w:noProof/>
                <w:sz w:val="18"/>
              </w:rPr>
              <w:t>Year</w:t>
            </w:r>
            <w:r>
              <w:rPr>
                <w:noProof/>
                <w:sz w:val="22"/>
              </w:rPr>
              <w:br/>
            </w:r>
            <w:r>
              <w:rPr>
                <w:b/>
                <w:noProof/>
                <w:sz w:val="18"/>
              </w:rPr>
              <w:t>N+3</w:t>
            </w:r>
          </w:p>
        </w:tc>
        <w:tc>
          <w:tcPr>
            <w:tcW w:w="3240" w:type="dxa"/>
            <w:gridSpan w:val="3"/>
            <w:tcBorders>
              <w:top w:val="single" w:sz="4" w:space="0" w:color="auto"/>
              <w:left w:val="single" w:sz="4" w:space="0" w:color="auto"/>
              <w:bottom w:val="single" w:sz="4" w:space="0" w:color="auto"/>
              <w:right w:val="single" w:sz="4" w:space="0" w:color="auto"/>
            </w:tcBorders>
            <w:vAlign w:val="center"/>
            <w:hideMark/>
          </w:tcPr>
          <w:p w14:paraId="25C0CB8D" w14:textId="77777777" w:rsidR="00B84533" w:rsidRDefault="00B84533">
            <w:pPr>
              <w:spacing w:line="276" w:lineRule="auto"/>
              <w:jc w:val="center"/>
              <w:rPr>
                <w:b/>
                <w:noProof/>
                <w:sz w:val="18"/>
              </w:rPr>
            </w:pPr>
            <w:r>
              <w:rPr>
                <w:noProof/>
                <w:sz w:val="18"/>
              </w:rPr>
              <w:t>Enter as many years as necessary to show the duration of the impact (see point 1.6)</w:t>
            </w:r>
          </w:p>
        </w:tc>
      </w:tr>
      <w:tr w:rsidR="00B84533" w14:paraId="7838DAC1" w14:textId="77777777" w:rsidTr="00B84533">
        <w:trPr>
          <w:trHeight w:val="388"/>
        </w:trPr>
        <w:tc>
          <w:tcPr>
            <w:tcW w:w="2144" w:type="dxa"/>
            <w:tcBorders>
              <w:top w:val="single" w:sz="4" w:space="0" w:color="auto"/>
              <w:left w:val="single" w:sz="4" w:space="0" w:color="auto"/>
              <w:bottom w:val="single" w:sz="4" w:space="0" w:color="auto"/>
              <w:right w:val="single" w:sz="4" w:space="0" w:color="auto"/>
            </w:tcBorders>
            <w:vAlign w:val="center"/>
            <w:hideMark/>
          </w:tcPr>
          <w:p w14:paraId="703E311D" w14:textId="77777777" w:rsidR="00B84533" w:rsidRDefault="00B84533">
            <w:pPr>
              <w:spacing w:before="40" w:after="40" w:line="276" w:lineRule="auto"/>
              <w:rPr>
                <w:noProof/>
                <w:sz w:val="18"/>
              </w:rPr>
            </w:pPr>
            <w:r>
              <w:rPr>
                <w:noProof/>
                <w:sz w:val="18"/>
              </w:rPr>
              <w:t>Article ………….</w:t>
            </w:r>
          </w:p>
        </w:tc>
        <w:tc>
          <w:tcPr>
            <w:tcW w:w="1276" w:type="dxa"/>
            <w:tcBorders>
              <w:top w:val="single" w:sz="4" w:space="0" w:color="auto"/>
              <w:left w:val="single" w:sz="4" w:space="0" w:color="auto"/>
              <w:bottom w:val="single" w:sz="4" w:space="0" w:color="auto"/>
              <w:right w:val="single" w:sz="4" w:space="0" w:color="auto"/>
            </w:tcBorders>
          </w:tcPr>
          <w:p w14:paraId="1CEF0BF7" w14:textId="77777777" w:rsidR="00B84533" w:rsidRDefault="00B84533">
            <w:pPr>
              <w:spacing w:beforeLines="40" w:before="96" w:afterLines="40" w:after="96" w:line="276" w:lineRule="auto"/>
              <w:jc w:val="center"/>
              <w:rPr>
                <w:i/>
                <w:noProof/>
                <w:sz w:val="18"/>
              </w:rPr>
            </w:pPr>
          </w:p>
        </w:tc>
        <w:tc>
          <w:tcPr>
            <w:tcW w:w="1080" w:type="dxa"/>
            <w:tcBorders>
              <w:top w:val="single" w:sz="4" w:space="0" w:color="auto"/>
              <w:left w:val="single" w:sz="4" w:space="0" w:color="auto"/>
              <w:bottom w:val="single" w:sz="4" w:space="0" w:color="auto"/>
              <w:right w:val="single" w:sz="4" w:space="0" w:color="auto"/>
            </w:tcBorders>
          </w:tcPr>
          <w:p w14:paraId="19AAC1E6" w14:textId="77777777" w:rsidR="00B84533" w:rsidRDefault="00B84533">
            <w:pPr>
              <w:spacing w:beforeLines="40" w:before="96" w:afterLines="40" w:after="96" w:line="276" w:lineRule="auto"/>
              <w:jc w:val="center"/>
              <w:rPr>
                <w:noProof/>
                <w:sz w:val="18"/>
              </w:rPr>
            </w:pPr>
          </w:p>
        </w:tc>
        <w:tc>
          <w:tcPr>
            <w:tcW w:w="900" w:type="dxa"/>
            <w:tcBorders>
              <w:top w:val="single" w:sz="4" w:space="0" w:color="auto"/>
              <w:left w:val="single" w:sz="4" w:space="0" w:color="auto"/>
              <w:bottom w:val="single" w:sz="4" w:space="0" w:color="auto"/>
              <w:right w:val="single" w:sz="4" w:space="0" w:color="auto"/>
            </w:tcBorders>
          </w:tcPr>
          <w:p w14:paraId="46DD4CC0" w14:textId="77777777" w:rsidR="00B84533" w:rsidRDefault="00B84533">
            <w:pPr>
              <w:spacing w:beforeLines="40" w:before="96" w:afterLines="40" w:after="96" w:line="276" w:lineRule="auto"/>
              <w:jc w:val="center"/>
              <w:rPr>
                <w:noProof/>
                <w:sz w:val="18"/>
              </w:rPr>
            </w:pPr>
          </w:p>
        </w:tc>
        <w:tc>
          <w:tcPr>
            <w:tcW w:w="900" w:type="dxa"/>
            <w:tcBorders>
              <w:top w:val="single" w:sz="4" w:space="0" w:color="auto"/>
              <w:left w:val="single" w:sz="4" w:space="0" w:color="auto"/>
              <w:bottom w:val="single" w:sz="4" w:space="0" w:color="auto"/>
              <w:right w:val="single" w:sz="4" w:space="0" w:color="auto"/>
            </w:tcBorders>
          </w:tcPr>
          <w:p w14:paraId="32D6446F" w14:textId="77777777" w:rsidR="00B84533" w:rsidRDefault="00B84533">
            <w:pPr>
              <w:spacing w:beforeLines="40" w:before="96" w:afterLines="40" w:after="96" w:line="276" w:lineRule="auto"/>
              <w:jc w:val="center"/>
              <w:rPr>
                <w:noProof/>
                <w:sz w:val="18"/>
              </w:rPr>
            </w:pPr>
          </w:p>
        </w:tc>
        <w:tc>
          <w:tcPr>
            <w:tcW w:w="1080" w:type="dxa"/>
            <w:tcBorders>
              <w:top w:val="single" w:sz="4" w:space="0" w:color="auto"/>
              <w:left w:val="single" w:sz="4" w:space="0" w:color="auto"/>
              <w:bottom w:val="single" w:sz="4" w:space="0" w:color="auto"/>
              <w:right w:val="single" w:sz="4" w:space="0" w:color="auto"/>
            </w:tcBorders>
          </w:tcPr>
          <w:p w14:paraId="610C1244" w14:textId="77777777" w:rsidR="00B84533" w:rsidRDefault="00B84533">
            <w:pPr>
              <w:spacing w:beforeLines="40" w:before="96" w:afterLines="40" w:after="96" w:line="276" w:lineRule="auto"/>
              <w:jc w:val="center"/>
              <w:rPr>
                <w:noProof/>
                <w:sz w:val="18"/>
              </w:rPr>
            </w:pPr>
          </w:p>
        </w:tc>
        <w:tc>
          <w:tcPr>
            <w:tcW w:w="1080" w:type="dxa"/>
            <w:tcBorders>
              <w:top w:val="single" w:sz="4" w:space="0" w:color="auto"/>
              <w:left w:val="single" w:sz="4" w:space="0" w:color="auto"/>
              <w:bottom w:val="single" w:sz="4" w:space="0" w:color="auto"/>
              <w:right w:val="single" w:sz="4" w:space="0" w:color="auto"/>
            </w:tcBorders>
          </w:tcPr>
          <w:p w14:paraId="2725A088" w14:textId="77777777" w:rsidR="00B84533" w:rsidRDefault="00B84533">
            <w:pPr>
              <w:spacing w:beforeLines="40" w:before="96" w:afterLines="40" w:after="96" w:line="276" w:lineRule="auto"/>
              <w:jc w:val="center"/>
              <w:rPr>
                <w:noProof/>
                <w:sz w:val="18"/>
              </w:rPr>
            </w:pPr>
          </w:p>
        </w:tc>
        <w:tc>
          <w:tcPr>
            <w:tcW w:w="1080" w:type="dxa"/>
            <w:tcBorders>
              <w:top w:val="single" w:sz="4" w:space="0" w:color="auto"/>
              <w:left w:val="single" w:sz="4" w:space="0" w:color="auto"/>
              <w:bottom w:val="single" w:sz="4" w:space="0" w:color="auto"/>
              <w:right w:val="single" w:sz="4" w:space="0" w:color="auto"/>
            </w:tcBorders>
          </w:tcPr>
          <w:p w14:paraId="698C5579" w14:textId="77777777" w:rsidR="00B84533" w:rsidRDefault="00B84533">
            <w:pPr>
              <w:spacing w:beforeLines="40" w:before="96" w:afterLines="40" w:after="96" w:line="276" w:lineRule="auto"/>
              <w:jc w:val="center"/>
              <w:rPr>
                <w:noProof/>
                <w:sz w:val="18"/>
              </w:rPr>
            </w:pPr>
          </w:p>
        </w:tc>
        <w:tc>
          <w:tcPr>
            <w:tcW w:w="1080" w:type="dxa"/>
            <w:tcBorders>
              <w:top w:val="single" w:sz="4" w:space="0" w:color="auto"/>
              <w:left w:val="single" w:sz="4" w:space="0" w:color="auto"/>
              <w:bottom w:val="single" w:sz="4" w:space="0" w:color="auto"/>
              <w:right w:val="single" w:sz="4" w:space="0" w:color="auto"/>
            </w:tcBorders>
          </w:tcPr>
          <w:p w14:paraId="47B7FB84" w14:textId="77777777" w:rsidR="00B84533" w:rsidRDefault="00B84533">
            <w:pPr>
              <w:spacing w:beforeLines="40" w:before="96" w:afterLines="40" w:after="96" w:line="276" w:lineRule="auto"/>
              <w:jc w:val="center"/>
              <w:rPr>
                <w:noProof/>
                <w:sz w:val="18"/>
              </w:rPr>
            </w:pPr>
          </w:p>
        </w:tc>
      </w:tr>
    </w:tbl>
    <w:p w14:paraId="382D1C38" w14:textId="77777777" w:rsidR="00B84533" w:rsidRDefault="00B84533" w:rsidP="00B84533">
      <w:pPr>
        <w:pStyle w:val="Text1"/>
        <w:rPr>
          <w:noProof/>
          <w:sz w:val="20"/>
        </w:rPr>
      </w:pPr>
      <w:r>
        <w:rPr>
          <w:noProof/>
          <w:sz w:val="20"/>
        </w:rPr>
        <w:t>For miscellaneous ‘assigned’ revenue, specify the budget expenditure line(s) affected.</w:t>
      </w:r>
    </w:p>
    <w:p w14:paraId="35A05ECB" w14:textId="77777777" w:rsidR="00B84533" w:rsidRDefault="00B84533" w:rsidP="00B84533">
      <w:pPr>
        <w:pStyle w:val="Text1"/>
        <w:pBdr>
          <w:top w:val="single" w:sz="4" w:space="1" w:color="auto"/>
          <w:left w:val="single" w:sz="4" w:space="4" w:color="auto"/>
          <w:bottom w:val="single" w:sz="4" w:space="1" w:color="auto"/>
          <w:right w:val="single" w:sz="4" w:space="4" w:color="auto"/>
        </w:pBdr>
        <w:rPr>
          <w:noProof/>
        </w:rPr>
      </w:pPr>
    </w:p>
    <w:p w14:paraId="64617267" w14:textId="77777777" w:rsidR="00B84533" w:rsidRDefault="00B84533" w:rsidP="00B84533">
      <w:pPr>
        <w:pStyle w:val="Text1"/>
        <w:rPr>
          <w:noProof/>
          <w:sz w:val="20"/>
        </w:rPr>
      </w:pPr>
      <w:r>
        <w:rPr>
          <w:noProof/>
          <w:sz w:val="20"/>
        </w:rPr>
        <w:t>Specify the method for calculating the impact on revenue.</w:t>
      </w:r>
    </w:p>
    <w:p w14:paraId="096EBF66" w14:textId="77777777" w:rsidR="00B84533" w:rsidRDefault="00B84533" w:rsidP="00B84533">
      <w:pPr>
        <w:pStyle w:val="Text1"/>
        <w:pBdr>
          <w:top w:val="single" w:sz="4" w:space="1" w:color="auto"/>
          <w:left w:val="single" w:sz="4" w:space="4" w:color="auto"/>
          <w:bottom w:val="single" w:sz="4" w:space="1" w:color="auto"/>
          <w:right w:val="single" w:sz="4" w:space="4" w:color="auto"/>
        </w:pBdr>
        <w:rPr>
          <w:noProof/>
        </w:rPr>
      </w:pPr>
    </w:p>
    <w:p w14:paraId="78B167B2" w14:textId="77777777" w:rsidR="00B84533" w:rsidRDefault="00B84533" w:rsidP="00B84533">
      <w:pPr>
        <w:rPr>
          <w:noProof/>
        </w:rPr>
      </w:pPr>
    </w:p>
    <w:p w14:paraId="70E73082" w14:textId="77777777" w:rsidR="00B84533" w:rsidRPr="00B84533" w:rsidRDefault="00B84533" w:rsidP="00B84533">
      <w:pPr>
        <w:rPr>
          <w:noProof/>
        </w:rPr>
      </w:pPr>
    </w:p>
    <w:sectPr w:rsidR="00B84533" w:rsidRPr="00B84533" w:rsidSect="00132179">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2136D" w14:textId="77777777" w:rsidR="00E144CB" w:rsidRDefault="00E144CB" w:rsidP="006078EB">
      <w:pPr>
        <w:spacing w:before="0" w:after="0"/>
      </w:pPr>
      <w:r>
        <w:separator/>
      </w:r>
    </w:p>
  </w:endnote>
  <w:endnote w:type="continuationSeparator" w:id="0">
    <w:p w14:paraId="5F831A19" w14:textId="77777777" w:rsidR="00E144CB" w:rsidRDefault="00E144CB" w:rsidP="006078E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5CAF6" w14:textId="183A4D1C" w:rsidR="00E144CB" w:rsidRPr="00132179" w:rsidRDefault="00132179" w:rsidP="00132179">
    <w:pPr>
      <w:pStyle w:val="Footer"/>
      <w:rPr>
        <w:rFonts w:ascii="Arial" w:hAnsi="Arial" w:cs="Arial"/>
        <w:b/>
        <w:sz w:val="48"/>
      </w:rPr>
    </w:pPr>
    <w:r w:rsidRPr="00132179">
      <w:rPr>
        <w:rFonts w:ascii="Arial" w:hAnsi="Arial" w:cs="Arial"/>
        <w:b/>
        <w:sz w:val="48"/>
      </w:rPr>
      <w:t>EN</w:t>
    </w:r>
    <w:r w:rsidRPr="00132179">
      <w:rPr>
        <w:rFonts w:ascii="Arial" w:hAnsi="Arial" w:cs="Arial"/>
        <w:b/>
        <w:sz w:val="48"/>
      </w:rPr>
      <w:tab/>
    </w:r>
    <w:r w:rsidRPr="00132179">
      <w:rPr>
        <w:rFonts w:ascii="Arial" w:hAnsi="Arial" w:cs="Arial"/>
        <w:b/>
        <w:sz w:val="48"/>
      </w:rPr>
      <w:tab/>
    </w:r>
    <w:r w:rsidRPr="00132179">
      <w:tab/>
    </w:r>
    <w:r w:rsidRPr="00132179">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AD4AB" w14:textId="5293D700" w:rsidR="00132179" w:rsidRPr="00132179" w:rsidRDefault="00132179" w:rsidP="00132179">
    <w:pPr>
      <w:pStyle w:val="Footer"/>
      <w:rPr>
        <w:rFonts w:ascii="Arial" w:hAnsi="Arial" w:cs="Arial"/>
        <w:b/>
        <w:sz w:val="48"/>
      </w:rPr>
    </w:pPr>
    <w:r w:rsidRPr="00132179">
      <w:rPr>
        <w:rFonts w:ascii="Arial" w:hAnsi="Arial" w:cs="Arial"/>
        <w:b/>
        <w:sz w:val="48"/>
      </w:rPr>
      <w:t>EN</w:t>
    </w:r>
    <w:r w:rsidRPr="00132179">
      <w:rPr>
        <w:rFonts w:ascii="Arial" w:hAnsi="Arial" w:cs="Arial"/>
        <w:b/>
        <w:sz w:val="48"/>
      </w:rPr>
      <w:tab/>
    </w:r>
    <w:r>
      <w:fldChar w:fldCharType="begin"/>
    </w:r>
    <w:r>
      <w:instrText xml:space="preserve"> PAGE  \* MERGEFORMAT </w:instrText>
    </w:r>
    <w:r>
      <w:fldChar w:fldCharType="separate"/>
    </w:r>
    <w:r w:rsidR="004F3D55">
      <w:rPr>
        <w:noProof/>
      </w:rPr>
      <w:t>25</w:t>
    </w:r>
    <w:r>
      <w:fldChar w:fldCharType="end"/>
    </w:r>
    <w:r>
      <w:tab/>
    </w:r>
    <w:r w:rsidRPr="00132179">
      <w:tab/>
    </w:r>
    <w:r w:rsidRPr="00132179">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C3C9F" w14:textId="77777777" w:rsidR="00132179" w:rsidRPr="00132179" w:rsidRDefault="00132179" w:rsidP="001321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7B458" w14:textId="6567AB0B" w:rsidR="00C117FD" w:rsidRPr="00132179" w:rsidRDefault="00132179" w:rsidP="00132179">
    <w:pPr>
      <w:pStyle w:val="FooterLandscape"/>
      <w:rPr>
        <w:rFonts w:ascii="Arial" w:hAnsi="Arial" w:cs="Arial"/>
        <w:b/>
        <w:sz w:val="48"/>
      </w:rPr>
    </w:pPr>
    <w:r w:rsidRPr="00132179">
      <w:rPr>
        <w:rFonts w:ascii="Arial" w:hAnsi="Arial" w:cs="Arial"/>
        <w:b/>
        <w:sz w:val="48"/>
      </w:rPr>
      <w:t>EN</w:t>
    </w:r>
    <w:r w:rsidRPr="00132179">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132179">
      <w:tab/>
    </w:r>
    <w:r w:rsidRPr="00132179">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2CB23" w14:textId="77777777" w:rsidR="00132179" w:rsidRPr="00132179" w:rsidRDefault="00132179" w:rsidP="00132179">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5F35F" w14:textId="29A1DEEE" w:rsidR="002C34F8" w:rsidRPr="00132179" w:rsidRDefault="00132179" w:rsidP="00132179">
    <w:pPr>
      <w:pStyle w:val="Footer"/>
      <w:rPr>
        <w:rFonts w:ascii="Arial" w:hAnsi="Arial" w:cs="Arial"/>
        <w:b/>
        <w:sz w:val="48"/>
      </w:rPr>
    </w:pPr>
    <w:r w:rsidRPr="00132179">
      <w:rPr>
        <w:rFonts w:ascii="Arial" w:hAnsi="Arial" w:cs="Arial"/>
        <w:b/>
        <w:sz w:val="48"/>
      </w:rPr>
      <w:t>EN</w:t>
    </w:r>
    <w:r w:rsidRPr="00132179">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132179">
      <w:tab/>
    </w:r>
    <w:r w:rsidRPr="00132179">
      <w:rPr>
        <w:rFonts w:ascii="Arial" w:hAnsi="Arial" w:cs="Arial"/>
        <w:b/>
        <w:sz w:val="48"/>
      </w:rPr>
      <w:t>EN</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B3F72" w14:textId="77777777" w:rsidR="00132179" w:rsidRPr="00132179" w:rsidRDefault="00132179" w:rsidP="00132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153DF" w14:textId="77777777" w:rsidR="00E144CB" w:rsidRDefault="00E144CB" w:rsidP="006078EB">
      <w:pPr>
        <w:spacing w:before="0" w:after="0"/>
      </w:pPr>
      <w:r>
        <w:separator/>
      </w:r>
    </w:p>
  </w:footnote>
  <w:footnote w:type="continuationSeparator" w:id="0">
    <w:p w14:paraId="4A5793D9" w14:textId="77777777" w:rsidR="00E144CB" w:rsidRDefault="00E144CB" w:rsidP="006078EB">
      <w:pPr>
        <w:spacing w:before="0" w:after="0"/>
      </w:pPr>
      <w:r>
        <w:continuationSeparator/>
      </w:r>
    </w:p>
  </w:footnote>
  <w:footnote w:id="1">
    <w:p w14:paraId="6A4BABF1" w14:textId="77777777" w:rsidR="00E144CB" w:rsidRPr="00BC7CD6" w:rsidRDefault="00E144CB" w:rsidP="00842296">
      <w:pPr>
        <w:pStyle w:val="FootnoteText"/>
        <w:rPr>
          <w:lang w:val="en-IE"/>
        </w:rPr>
      </w:pPr>
      <w:r w:rsidRPr="00D24830">
        <w:rPr>
          <w:rStyle w:val="FootnoteReference"/>
        </w:rPr>
        <w:footnoteRef/>
      </w:r>
      <w:r>
        <w:tab/>
      </w:r>
      <w:r w:rsidRPr="0080010C">
        <w:rPr>
          <w:lang w:val="en-IE"/>
        </w:rPr>
        <w:t>OJ L 131, 28.5.2009, p. 132–135</w:t>
      </w:r>
    </w:p>
  </w:footnote>
  <w:footnote w:id="2">
    <w:p w14:paraId="74102419" w14:textId="77777777" w:rsidR="00E144CB" w:rsidRPr="00EF4641" w:rsidRDefault="00E144CB" w:rsidP="00842296">
      <w:pPr>
        <w:pStyle w:val="FootnoteText"/>
      </w:pPr>
      <w:r w:rsidRPr="007A3903">
        <w:rPr>
          <w:rStyle w:val="FootnoteReference"/>
        </w:rPr>
        <w:footnoteRef/>
      </w:r>
      <w:r>
        <w:tab/>
      </w:r>
      <w:r w:rsidRPr="00EF4641">
        <w:t>UNCLOS was signed in 1982. The European Union ratified in 1984. https://www.un.org/Depts/los/convention_agreements/texts/unclos/UNCLOS-TOC.htm</w:t>
      </w:r>
    </w:p>
  </w:footnote>
  <w:footnote w:id="3">
    <w:p w14:paraId="2A45D456" w14:textId="77777777" w:rsidR="00E144CB" w:rsidRPr="00EF4641" w:rsidRDefault="00E144CB" w:rsidP="00842296">
      <w:pPr>
        <w:pStyle w:val="FootnoteText"/>
      </w:pPr>
      <w:r w:rsidRPr="007A3903">
        <w:rPr>
          <w:rStyle w:val="FootnoteReference"/>
        </w:rPr>
        <w:footnoteRef/>
      </w:r>
      <w:r>
        <w:tab/>
      </w:r>
      <w:r w:rsidRPr="00EF4641">
        <w:t xml:space="preserve">While the jurisdiction and enforcement on board is that of the nation flag, the development of the rules and regulations are done at international level by the </w:t>
      </w:r>
      <w:hyperlink w:history="1">
        <w:r w:rsidRPr="000D0805">
          <w:t>International Maritime Organization (www.imo.org)</w:t>
        </w:r>
      </w:hyperlink>
      <w:r w:rsidRPr="00EF4641">
        <w:t xml:space="preserve">. IMO is a United Nations specialised agency; all EU Member States are IMO members. The European Union </w:t>
      </w:r>
      <w:r>
        <w:t>is not</w:t>
      </w:r>
      <w:r w:rsidRPr="00EF4641">
        <w:t xml:space="preserve"> a member but the Commission holds observer status as an Intergovernmental Organisation (IGO) among many other such. </w:t>
      </w:r>
    </w:p>
  </w:footnote>
  <w:footnote w:id="4">
    <w:p w14:paraId="53EFA774" w14:textId="77777777" w:rsidR="00E144CB" w:rsidRPr="004E3E15" w:rsidRDefault="00E144CB" w:rsidP="004E3E15">
      <w:pPr>
        <w:pStyle w:val="FootnoteText"/>
        <w:rPr>
          <w:lang w:val="en-IE"/>
        </w:rPr>
      </w:pPr>
      <w:r w:rsidRPr="002A09E3">
        <w:rPr>
          <w:rStyle w:val="FootnoteReference"/>
        </w:rPr>
        <w:footnoteRef/>
      </w:r>
      <w:r>
        <w:tab/>
        <w:t>International rules include for example the International Convention for the Safety of Life at Sea (SOLAS 74), International Convention for the Prevention of Pollution from Ships (MARPOL 73/78), Standards of Training, Certification and Watchkeeping (STCW), the International Convention on Load Lines, 1966, the Convention on the International Regulations for Preventing Collisions at Sea, 1972 (COLREG 72) etc. Rules related to working and living conditions on-board ships are promulgated by another UN agency, the International Labour Organisation (ILO).</w:t>
      </w:r>
    </w:p>
  </w:footnote>
  <w:footnote w:id="5">
    <w:p w14:paraId="2BF80088" w14:textId="77777777" w:rsidR="00E144CB" w:rsidRPr="00225ABD" w:rsidRDefault="00E144CB" w:rsidP="00842296">
      <w:pPr>
        <w:pStyle w:val="FootnoteText"/>
      </w:pPr>
      <w:r w:rsidRPr="007A3903">
        <w:rPr>
          <w:rStyle w:val="FootnoteReference"/>
        </w:rPr>
        <w:footnoteRef/>
      </w:r>
      <w:r>
        <w:tab/>
      </w:r>
      <w:r w:rsidRPr="00225ABD">
        <w:t xml:space="preserve">When </w:t>
      </w:r>
      <w:r>
        <w:t>‘</w:t>
      </w:r>
      <w:r w:rsidRPr="00225ABD">
        <w:t>safety</w:t>
      </w:r>
      <w:r>
        <w:t xml:space="preserve">’ is </w:t>
      </w:r>
      <w:r w:rsidRPr="00225ABD">
        <w:t>refer</w:t>
      </w:r>
      <w:r>
        <w:t>red to</w:t>
      </w:r>
      <w:r w:rsidRPr="00225ABD">
        <w:t xml:space="preserve">, </w:t>
      </w:r>
      <w:r>
        <w:t xml:space="preserve">this </w:t>
      </w:r>
      <w:r w:rsidRPr="00225ABD">
        <w:t>generally includes safety, security and pollution prevention</w:t>
      </w:r>
      <w:r>
        <w:t>.</w:t>
      </w:r>
    </w:p>
  </w:footnote>
  <w:footnote w:id="6">
    <w:p w14:paraId="643930C1" w14:textId="77777777" w:rsidR="00E144CB" w:rsidRPr="00225ABD" w:rsidRDefault="00E144CB" w:rsidP="00842296">
      <w:pPr>
        <w:pStyle w:val="FootnoteText"/>
      </w:pPr>
      <w:r w:rsidRPr="007A3903">
        <w:rPr>
          <w:rStyle w:val="FootnoteReference"/>
        </w:rPr>
        <w:footnoteRef/>
      </w:r>
      <w:r>
        <w:tab/>
      </w:r>
      <w:r w:rsidRPr="00225ABD">
        <w:t xml:space="preserve">Have all relevant certificates issued by the flag </w:t>
      </w:r>
      <w:r>
        <w:t xml:space="preserve">State for the type of ships, </w:t>
      </w:r>
      <w:r w:rsidRPr="00B6548E">
        <w:t>before it starts operating.</w:t>
      </w:r>
    </w:p>
  </w:footnote>
  <w:footnote w:id="7">
    <w:p w14:paraId="011043AB" w14:textId="77777777" w:rsidR="00E144CB" w:rsidRPr="001927F4" w:rsidRDefault="00E144CB" w:rsidP="00842296">
      <w:pPr>
        <w:pStyle w:val="FootnoteText"/>
        <w:rPr>
          <w:lang w:val="en-IE"/>
        </w:rPr>
      </w:pPr>
      <w:r w:rsidRPr="007A3903">
        <w:rPr>
          <w:rStyle w:val="FootnoteReference"/>
        </w:rPr>
        <w:footnoteRef/>
      </w:r>
      <w:r>
        <w:tab/>
      </w:r>
      <w:r w:rsidRPr="002A7BFC">
        <w:t xml:space="preserve">The </w:t>
      </w:r>
      <w:r>
        <w:t>‘</w:t>
      </w:r>
      <w:r w:rsidRPr="002A7BFC">
        <w:t xml:space="preserve">flag </w:t>
      </w:r>
      <w:r>
        <w:t>S</w:t>
      </w:r>
      <w:r w:rsidRPr="002A7BFC">
        <w:t>tate</w:t>
      </w:r>
      <w:r>
        <w:t>’</w:t>
      </w:r>
      <w:r w:rsidRPr="002A7BFC">
        <w:t xml:space="preserve"> of a vessel is the jurisdiction under whose laws the vessel is registered, </w:t>
      </w:r>
      <w:r>
        <w:t xml:space="preserve">it </w:t>
      </w:r>
      <w:r w:rsidRPr="002A7BFC">
        <w:t xml:space="preserve">is </w:t>
      </w:r>
      <w:r>
        <w:t>t</w:t>
      </w:r>
      <w:r w:rsidRPr="002A7BFC">
        <w:t>he nationality of the vessel.</w:t>
      </w:r>
      <w:r w:rsidRPr="005C17A5">
        <w:t xml:space="preserve"> UNCLOS stipulates that a ship can fly only one flag of a State and is subject to the exclusive jurisdiction of that flag State which is responsible for its conduct and its compliance with safety and environmental protection requirements.</w:t>
      </w:r>
    </w:p>
  </w:footnote>
  <w:footnote w:id="8">
    <w:p w14:paraId="6800ABA5" w14:textId="77777777" w:rsidR="00E144CB" w:rsidRPr="002B5482" w:rsidRDefault="00E144CB">
      <w:pPr>
        <w:pStyle w:val="FootnoteText"/>
        <w:rPr>
          <w:lang w:val="en-IE"/>
        </w:rPr>
      </w:pPr>
      <w:r w:rsidRPr="002A09E3">
        <w:rPr>
          <w:rStyle w:val="FootnoteReference"/>
        </w:rPr>
        <w:footnoteRef/>
      </w:r>
      <w:r>
        <w:tab/>
      </w:r>
      <w:r w:rsidRPr="002B5482">
        <w:t>OJ L 131, 28.5.2009, p. 114</w:t>
      </w:r>
    </w:p>
  </w:footnote>
  <w:footnote w:id="9">
    <w:p w14:paraId="7CC5BF71" w14:textId="77777777" w:rsidR="00E144CB" w:rsidRPr="00F24804" w:rsidRDefault="00E144CB" w:rsidP="00842296">
      <w:pPr>
        <w:pStyle w:val="FootnoteText"/>
      </w:pPr>
      <w:r w:rsidRPr="002B5482">
        <w:rPr>
          <w:rStyle w:val="FootnoteReference"/>
        </w:rPr>
        <w:footnoteRef/>
      </w:r>
      <w:r w:rsidRPr="002B5482">
        <w:tab/>
        <w:t>As required by the Harmonised System for Survey and Certification (HSSC, IMO Resolution A.1140(31), 2019)</w:t>
      </w:r>
    </w:p>
  </w:footnote>
  <w:footnote w:id="10">
    <w:p w14:paraId="494E49F0" w14:textId="77777777" w:rsidR="00E144CB" w:rsidRPr="00F24804" w:rsidRDefault="00E144CB" w:rsidP="00842296">
      <w:pPr>
        <w:pStyle w:val="FootnoteText"/>
      </w:pPr>
      <w:r w:rsidRPr="007A3903">
        <w:rPr>
          <w:rStyle w:val="FootnoteReference"/>
        </w:rPr>
        <w:footnoteRef/>
      </w:r>
      <w:r>
        <w:tab/>
      </w:r>
      <w:r w:rsidRPr="00F24804">
        <w:t xml:space="preserve">It is only with such statutory safety certificates that the ship can get insurance; without insurance the ship can normally not </w:t>
      </w:r>
      <w:r>
        <w:t>sail</w:t>
      </w:r>
      <w:r w:rsidRPr="00F24804">
        <w:t>.</w:t>
      </w:r>
    </w:p>
  </w:footnote>
  <w:footnote w:id="11">
    <w:p w14:paraId="5B7747A4" w14:textId="77777777" w:rsidR="00E144CB" w:rsidRPr="00F24804" w:rsidRDefault="00E144CB" w:rsidP="00842296">
      <w:pPr>
        <w:pStyle w:val="FootnoteText"/>
      </w:pPr>
      <w:r w:rsidRPr="007A3903">
        <w:rPr>
          <w:rStyle w:val="FootnoteReference"/>
        </w:rPr>
        <w:footnoteRef/>
      </w:r>
      <w:r>
        <w:tab/>
      </w:r>
      <w:r w:rsidRPr="00F24804">
        <w:t xml:space="preserve">Regulation (EC) No 391/2009 and Directive 2009/15/EC </w:t>
      </w:r>
    </w:p>
  </w:footnote>
  <w:footnote w:id="12">
    <w:p w14:paraId="0A04350D" w14:textId="77777777" w:rsidR="00E144CB" w:rsidRPr="00F24804" w:rsidRDefault="00E144CB" w:rsidP="00842296">
      <w:pPr>
        <w:pStyle w:val="FootnoteText"/>
      </w:pPr>
      <w:r w:rsidRPr="007A3903">
        <w:rPr>
          <w:rStyle w:val="FootnoteReference"/>
        </w:rPr>
        <w:footnoteRef/>
      </w:r>
      <w:r>
        <w:tab/>
      </w:r>
      <w:r w:rsidRPr="00A5293D">
        <w:t>OJ C 466, 7.12.2022, p. 24–24</w:t>
      </w:r>
    </w:p>
  </w:footnote>
  <w:footnote w:id="13">
    <w:p w14:paraId="5E73D85C" w14:textId="77777777" w:rsidR="00E144CB" w:rsidRPr="00F545D6" w:rsidRDefault="00E144CB" w:rsidP="00842296">
      <w:pPr>
        <w:pStyle w:val="FootnoteText"/>
        <w:rPr>
          <w:lang w:val="en-IE"/>
        </w:rPr>
      </w:pPr>
      <w:r w:rsidRPr="007A3903">
        <w:rPr>
          <w:rStyle w:val="FootnoteReference"/>
        </w:rPr>
        <w:footnoteRef/>
      </w:r>
      <w:r>
        <w:tab/>
      </w:r>
      <w:r w:rsidRPr="00F545D6">
        <w:t>However, the IMO has no enforcement powers.</w:t>
      </w:r>
    </w:p>
  </w:footnote>
  <w:footnote w:id="14">
    <w:p w14:paraId="1D403ACF" w14:textId="77777777" w:rsidR="00E144CB" w:rsidRPr="00586426" w:rsidRDefault="00E144CB" w:rsidP="00842296">
      <w:pPr>
        <w:pStyle w:val="FootnoteText"/>
      </w:pPr>
      <w:r w:rsidRPr="0096060D">
        <w:rPr>
          <w:rStyle w:val="FootnoteReference"/>
        </w:rPr>
        <w:footnoteRef/>
      </w:r>
      <w:r>
        <w:tab/>
      </w:r>
      <w:r w:rsidRPr="00504A86">
        <w:t>Directive 2013/54/EU of the European Parliament and of the Council of 20 November 2013 concerning certain flag State responsibilities for compliance with and enforcement of the Maritime Labour Convention, 2006</w:t>
      </w:r>
      <w:r w:rsidRPr="00586426">
        <w:t xml:space="preserve"> (</w:t>
      </w:r>
      <w:r w:rsidRPr="00E1534D">
        <w:t>OJ L 329, 10.12.2013, p. 1–4</w:t>
      </w:r>
      <w:r w:rsidRPr="00586426">
        <w:t>)</w:t>
      </w:r>
    </w:p>
  </w:footnote>
  <w:footnote w:id="15">
    <w:p w14:paraId="441CD491" w14:textId="77777777" w:rsidR="00E144CB" w:rsidRPr="00CF1EB5" w:rsidRDefault="00E144CB">
      <w:pPr>
        <w:pStyle w:val="FootnoteText"/>
        <w:rPr>
          <w:lang w:val="en-IE"/>
        </w:rPr>
      </w:pPr>
      <w:r w:rsidRPr="002A09E3">
        <w:rPr>
          <w:rStyle w:val="FootnoteReference"/>
        </w:rPr>
        <w:footnoteRef/>
      </w:r>
      <w:r>
        <w:tab/>
      </w:r>
      <w:r w:rsidRPr="000628DB">
        <w:t>Established by Directive 2002/59/EC</w:t>
      </w:r>
    </w:p>
  </w:footnote>
  <w:footnote w:id="16">
    <w:p w14:paraId="21138F73" w14:textId="77777777" w:rsidR="00E144CB" w:rsidRPr="00586426" w:rsidRDefault="00E144CB" w:rsidP="00842296">
      <w:pPr>
        <w:pStyle w:val="FootnoteText"/>
        <w:rPr>
          <w:lang w:val="en-IE"/>
        </w:rPr>
      </w:pPr>
      <w:r w:rsidRPr="0096060D">
        <w:rPr>
          <w:rStyle w:val="FootnoteReference"/>
        </w:rPr>
        <w:footnoteRef/>
      </w:r>
      <w:r>
        <w:tab/>
      </w:r>
      <w:r w:rsidRPr="00586426">
        <w:t>Directive (EU) 2017/2110 of 15 November 2017 on a system of inspections for the safe operation of ro-ro passenger ships and high-speed passenger craft in regular service and amending Directive 2009/16/EC and repealing Council Directive 1999/35/EC (OJ L 315, 30.11.2017)</w:t>
      </w:r>
    </w:p>
  </w:footnote>
  <w:footnote w:id="17">
    <w:p w14:paraId="06730147" w14:textId="77777777" w:rsidR="00E144CB" w:rsidRPr="008F410E" w:rsidRDefault="00E144CB" w:rsidP="00294A30">
      <w:pPr>
        <w:pStyle w:val="FootnoteText"/>
        <w:rPr>
          <w:lang w:val="en-IE"/>
        </w:rPr>
      </w:pPr>
      <w:r w:rsidRPr="0096060D">
        <w:rPr>
          <w:rStyle w:val="FootnoteReference"/>
        </w:rPr>
        <w:footnoteRef/>
      </w:r>
      <w:r>
        <w:tab/>
      </w:r>
      <w:r w:rsidRPr="003B48CD">
        <w:rPr>
          <w:lang w:val="en-IE"/>
        </w:rPr>
        <w:t>OJ L 131, 28.5.2009, p. 57</w:t>
      </w:r>
    </w:p>
  </w:footnote>
  <w:footnote w:id="18">
    <w:p w14:paraId="0504B3C0" w14:textId="77777777" w:rsidR="00E144CB" w:rsidRPr="00C8711F" w:rsidRDefault="00E144CB" w:rsidP="00842296">
      <w:pPr>
        <w:pStyle w:val="FootnoteText"/>
      </w:pPr>
      <w:r w:rsidRPr="00C8711F">
        <w:rPr>
          <w:rStyle w:val="FootnoteReference"/>
        </w:rPr>
        <w:footnoteRef/>
      </w:r>
      <w:r w:rsidRPr="00C8711F">
        <w:tab/>
      </w:r>
      <w:r w:rsidRPr="000628DB">
        <w:t>OJ L 131, 28.5.2009, p. 114</w:t>
      </w:r>
    </w:p>
  </w:footnote>
  <w:footnote w:id="19">
    <w:p w14:paraId="20706DA5" w14:textId="77777777" w:rsidR="00E144CB" w:rsidRPr="009B423D" w:rsidRDefault="00E144CB" w:rsidP="00842296">
      <w:pPr>
        <w:pStyle w:val="FootnoteText"/>
        <w:rPr>
          <w:lang w:val="en-IE"/>
        </w:rPr>
      </w:pPr>
      <w:r w:rsidRPr="0096060D">
        <w:rPr>
          <w:rStyle w:val="FootnoteReference"/>
        </w:rPr>
        <w:footnoteRef/>
      </w:r>
      <w:r>
        <w:tab/>
      </w:r>
      <w:r w:rsidRPr="009B423D">
        <w:t>Regulation (EC) No 391/2009 on common rules and standards for ship inspection and survey organisations (OJ L 131, 28.5.2009, p.11) and Directive 2009/15/EC on common rules and standards for ship inspection and survey organisations and for the relevant activities of maritime administrations (OJ L131, 28.5.2009, p.47)</w:t>
      </w:r>
    </w:p>
  </w:footnote>
  <w:footnote w:id="20">
    <w:p w14:paraId="142B22D1" w14:textId="77777777" w:rsidR="00E144CB" w:rsidRPr="009B423D" w:rsidRDefault="00E144CB" w:rsidP="00842296">
      <w:pPr>
        <w:pStyle w:val="FootnoteText"/>
        <w:rPr>
          <w:lang w:val="en-IE"/>
        </w:rPr>
      </w:pPr>
      <w:r w:rsidRPr="0096060D">
        <w:rPr>
          <w:rStyle w:val="FootnoteReference"/>
        </w:rPr>
        <w:footnoteRef/>
      </w:r>
      <w:r>
        <w:tab/>
      </w:r>
      <w:r w:rsidRPr="009B423D" w:rsidDel="0010541D">
        <w:t xml:space="preserve">Directive 2002/59/EC </w:t>
      </w:r>
      <w:r w:rsidRPr="009B423D">
        <w:t xml:space="preserve">establishing a Community vessel traffic monitoring and information system (OJ L </w:t>
      </w:r>
      <w:r w:rsidRPr="009B423D" w:rsidDel="0010541D">
        <w:t>208</w:t>
      </w:r>
      <w:r w:rsidRPr="009B423D">
        <w:t xml:space="preserve">, </w:t>
      </w:r>
      <w:r w:rsidRPr="009B423D" w:rsidDel="0010541D">
        <w:t>5.8.2002</w:t>
      </w:r>
      <w:r w:rsidRPr="009B423D">
        <w:t>, p. 10)</w:t>
      </w:r>
    </w:p>
  </w:footnote>
  <w:footnote w:id="21">
    <w:p w14:paraId="55E37787" w14:textId="77777777" w:rsidR="00E144CB" w:rsidRPr="005231FB" w:rsidRDefault="00E144CB" w:rsidP="00842296">
      <w:pPr>
        <w:pStyle w:val="FootnoteText"/>
        <w:rPr>
          <w:lang w:val="en-IE"/>
        </w:rPr>
      </w:pPr>
      <w:r w:rsidRPr="0096060D">
        <w:rPr>
          <w:rStyle w:val="FootnoteReference"/>
        </w:rPr>
        <w:footnoteRef/>
      </w:r>
      <w:r>
        <w:tab/>
      </w:r>
      <w:r w:rsidRPr="005231FB">
        <w:t>OJ L 208, 5.8.2002, p. 1</w:t>
      </w:r>
    </w:p>
  </w:footnote>
  <w:footnote w:id="22">
    <w:p w14:paraId="126D5A73" w14:textId="77777777" w:rsidR="00E144CB" w:rsidRPr="00294A30" w:rsidRDefault="00E144CB">
      <w:pPr>
        <w:pStyle w:val="FootnoteText"/>
        <w:rPr>
          <w:lang w:val="en-IE"/>
        </w:rPr>
      </w:pPr>
      <w:r w:rsidRPr="002A09E3">
        <w:rPr>
          <w:rStyle w:val="FootnoteReference"/>
        </w:rPr>
        <w:footnoteRef/>
      </w:r>
      <w:r>
        <w:tab/>
      </w:r>
      <w:r w:rsidRPr="000628DB">
        <w:t>Directive (EU) 2017/</w:t>
      </w:r>
      <w:r>
        <w:t>2110 on a system of inspections</w:t>
      </w:r>
      <w:r w:rsidRPr="00294BF4">
        <w:t xml:space="preserve"> for the safe operation of ro-ro passenger ships and high-speed passenger cra</w:t>
      </w:r>
      <w:r>
        <w:t>ft in regular service (</w:t>
      </w:r>
      <w:r w:rsidRPr="00294BF4">
        <w:t>OJ L 315, 30.11.2017, p. 61</w:t>
      </w:r>
      <w:r>
        <w:t>)</w:t>
      </w:r>
    </w:p>
  </w:footnote>
  <w:footnote w:id="23">
    <w:p w14:paraId="0833B08B" w14:textId="77777777" w:rsidR="00E144CB" w:rsidRPr="00A44F57" w:rsidRDefault="00E144CB" w:rsidP="00842296">
      <w:pPr>
        <w:pStyle w:val="FootnoteText"/>
        <w:rPr>
          <w:lang w:val="en-IE"/>
        </w:rPr>
      </w:pPr>
      <w:r w:rsidRPr="007A3903">
        <w:rPr>
          <w:rStyle w:val="FootnoteReference"/>
        </w:rPr>
        <w:footnoteRef/>
      </w:r>
      <w:r>
        <w:tab/>
        <w:t>T</w:t>
      </w:r>
      <w:r w:rsidRPr="00A44F57">
        <w:t>he matter is formally and legally Union exclusive competence as recognised by Council Decision 2013/268/EU, setting out the Union position that had to be followed by Member States in IMO at the time (in 2013) of agreeing the III-Code</w:t>
      </w:r>
      <w:r>
        <w:t xml:space="preserve"> and IMO audit</w:t>
      </w:r>
      <w:r w:rsidRPr="00A44F57">
        <w:t>.</w:t>
      </w:r>
    </w:p>
  </w:footnote>
  <w:footnote w:id="24">
    <w:p w14:paraId="420871E7" w14:textId="77777777" w:rsidR="00E144CB" w:rsidRPr="00047022" w:rsidRDefault="00E144CB" w:rsidP="00842296">
      <w:pPr>
        <w:pStyle w:val="FootnoteText"/>
      </w:pPr>
      <w:r w:rsidRPr="007A3903">
        <w:rPr>
          <w:rStyle w:val="FootnoteReference"/>
        </w:rPr>
        <w:footnoteRef/>
      </w:r>
      <w:r>
        <w:tab/>
      </w:r>
      <w:r w:rsidRPr="00047022">
        <w:t>SWD (2018) 232 final</w:t>
      </w:r>
    </w:p>
  </w:footnote>
  <w:footnote w:id="25">
    <w:p w14:paraId="5906879A" w14:textId="77777777" w:rsidR="00E144CB" w:rsidRPr="00047022" w:rsidRDefault="00E144CB" w:rsidP="00842296">
      <w:pPr>
        <w:pStyle w:val="FootnoteText"/>
      </w:pPr>
      <w:r w:rsidRPr="007A3903">
        <w:rPr>
          <w:rStyle w:val="FootnoteReference"/>
        </w:rPr>
        <w:footnoteRef/>
      </w:r>
      <w:r>
        <w:tab/>
      </w:r>
      <w:r w:rsidRPr="00047022">
        <w:t xml:space="preserve">SWD (2018) 228 final   </w:t>
      </w:r>
    </w:p>
  </w:footnote>
  <w:footnote w:id="26">
    <w:p w14:paraId="6A8D133B" w14:textId="77777777" w:rsidR="00E144CB" w:rsidRPr="007E768A" w:rsidRDefault="00E144CB" w:rsidP="00842296">
      <w:pPr>
        <w:pStyle w:val="FootnoteText"/>
        <w:rPr>
          <w:lang w:val="en-IE"/>
        </w:rPr>
      </w:pPr>
      <w:r w:rsidRPr="0096060D">
        <w:rPr>
          <w:rStyle w:val="FootnoteReference"/>
        </w:rPr>
        <w:footnoteRef/>
      </w:r>
      <w:r>
        <w:tab/>
      </w:r>
      <w:r w:rsidRPr="007E768A">
        <w:rPr>
          <w:lang w:val="en-IE"/>
        </w:rPr>
        <w:t>EMS</w:t>
      </w:r>
      <w:r>
        <w:rPr>
          <w:lang w:val="en-IE"/>
        </w:rPr>
        <w:t>A</w:t>
      </w:r>
      <w:r w:rsidRPr="007E768A">
        <w:rPr>
          <w:lang w:val="en-IE"/>
        </w:rPr>
        <w:t xml:space="preserve"> carries out such visits under Article 3 </w:t>
      </w:r>
      <w:r>
        <w:rPr>
          <w:lang w:val="en-IE"/>
        </w:rPr>
        <w:t>o</w:t>
      </w:r>
      <w:r w:rsidRPr="007E768A">
        <w:rPr>
          <w:lang w:val="en-IE"/>
        </w:rPr>
        <w:t>f Regulation (EC) No 1406/2002 establishing a European Maritime Safety Agency</w:t>
      </w:r>
      <w:r>
        <w:rPr>
          <w:lang w:val="en-IE"/>
        </w:rPr>
        <w:t xml:space="preserve"> as part of its core tasks; therefore, no additional costs are expected to arise.</w:t>
      </w:r>
    </w:p>
  </w:footnote>
  <w:footnote w:id="27">
    <w:p w14:paraId="4127BB0A" w14:textId="5178C79E" w:rsidR="00E144CB" w:rsidRPr="00A4003E" w:rsidRDefault="00E144CB" w:rsidP="006078EB">
      <w:pPr>
        <w:pStyle w:val="FootnoteText"/>
      </w:pPr>
      <w:r>
        <w:rPr>
          <w:rStyle w:val="FootnoteReference"/>
        </w:rPr>
        <w:footnoteRef/>
      </w:r>
      <w:r w:rsidRPr="00A4003E">
        <w:tab/>
        <w:t>OJ C , , p. .</w:t>
      </w:r>
    </w:p>
  </w:footnote>
  <w:footnote w:id="28">
    <w:p w14:paraId="2C3F4B19" w14:textId="5F7B119A" w:rsidR="00E144CB" w:rsidRPr="00A4003E" w:rsidRDefault="00E144CB" w:rsidP="006078EB">
      <w:pPr>
        <w:pStyle w:val="FootnoteText"/>
      </w:pPr>
      <w:r>
        <w:rPr>
          <w:rStyle w:val="FootnoteReference"/>
        </w:rPr>
        <w:footnoteRef/>
      </w:r>
      <w:r w:rsidRPr="00A4003E">
        <w:tab/>
        <w:t>OJ C , , p. .</w:t>
      </w:r>
    </w:p>
  </w:footnote>
  <w:footnote w:id="29">
    <w:p w14:paraId="1330B71B" w14:textId="77777777" w:rsidR="00E144CB" w:rsidRPr="00384A0A" w:rsidRDefault="00E144CB" w:rsidP="00AD600E">
      <w:pPr>
        <w:pStyle w:val="FootnoteText"/>
        <w:rPr>
          <w:lang w:val="en-US"/>
        </w:rPr>
      </w:pPr>
      <w:r>
        <w:rPr>
          <w:rStyle w:val="FootnoteReference"/>
        </w:rPr>
        <w:footnoteRef/>
      </w:r>
      <w:r>
        <w:rPr>
          <w:lang w:val="en-US"/>
        </w:rPr>
        <w:tab/>
      </w:r>
      <w:r w:rsidRPr="00B34078">
        <w:rPr>
          <w:lang w:val="en-US"/>
        </w:rPr>
        <w:t>Directive 2009/18/EC of the European Parliament and of the Council of 23 April 2009 establishing the fundamental principles governing the investigation of accidents in the maritime transport sector and amending Council Directive 1999/35/EC and Directive 2002/59/EC of the European Parliament and of the Council (OJ L 131, 28.5.2009, p. 114)</w:t>
      </w:r>
    </w:p>
  </w:footnote>
  <w:footnote w:id="30">
    <w:p w14:paraId="4EED430D" w14:textId="77777777" w:rsidR="00E144CB" w:rsidRPr="00F34404" w:rsidRDefault="00E144CB">
      <w:pPr>
        <w:pStyle w:val="FootnoteText"/>
        <w:rPr>
          <w:lang w:val="en-IE"/>
        </w:rPr>
      </w:pPr>
      <w:r w:rsidRPr="002A09E3">
        <w:rPr>
          <w:rStyle w:val="FootnoteReference"/>
        </w:rPr>
        <w:footnoteRef/>
      </w:r>
      <w:r>
        <w:tab/>
      </w:r>
      <w:r w:rsidRPr="00F34404">
        <w:t>Directive 2002/59/EC of the European Parliament and of the Council of 27 June 2002 establishing a Community vessel traffic monitoring and information system and repealing Council Directive 93/75/EEC (OJ L 208 5.8.2002, p. 10).</w:t>
      </w:r>
    </w:p>
  </w:footnote>
  <w:footnote w:id="31">
    <w:p w14:paraId="7F32250F" w14:textId="77777777" w:rsidR="00E144CB" w:rsidRPr="003D5F80" w:rsidRDefault="00E144CB" w:rsidP="00F22969">
      <w:pPr>
        <w:pStyle w:val="FootnoteText"/>
        <w:rPr>
          <w:lang w:val="en-US"/>
        </w:rPr>
      </w:pPr>
      <w:r>
        <w:rPr>
          <w:rStyle w:val="FootnoteReference"/>
        </w:rPr>
        <w:footnoteRef/>
      </w:r>
      <w:r>
        <w:rPr>
          <w:lang w:val="en-US"/>
        </w:rPr>
        <w:tab/>
      </w:r>
      <w:r>
        <w:rPr>
          <w:lang w:val="en-IE"/>
        </w:rPr>
        <w:t xml:space="preserve">Regulation (EC) 1406/2002 </w:t>
      </w:r>
      <w:r w:rsidRPr="008472C4">
        <w:rPr>
          <w:lang w:val="en-IE"/>
        </w:rPr>
        <w:t>of the European Parliament and of the Council of 27 June 2002 establishing a European Maritime Safety Agency</w:t>
      </w:r>
      <w:r>
        <w:rPr>
          <w:lang w:val="en-IE"/>
        </w:rPr>
        <w:t xml:space="preserve"> </w:t>
      </w:r>
      <w:r w:rsidRPr="00714798">
        <w:t>(OJ L 208 5.8.2002, p. 1)</w:t>
      </w:r>
      <w:r>
        <w:t>.</w:t>
      </w:r>
    </w:p>
  </w:footnote>
  <w:footnote w:id="32">
    <w:p w14:paraId="41C49A66" w14:textId="77777777" w:rsidR="00E144CB" w:rsidRPr="00AC4F13" w:rsidRDefault="00E144CB" w:rsidP="00554C74">
      <w:pPr>
        <w:pStyle w:val="FootnoteText"/>
        <w:rPr>
          <w:lang w:val="lt-LT"/>
        </w:rPr>
      </w:pPr>
      <w:r w:rsidRPr="002A09E3">
        <w:rPr>
          <w:rStyle w:val="FootnoteReference"/>
        </w:rPr>
        <w:footnoteRef/>
      </w:r>
      <w:r>
        <w:tab/>
      </w:r>
      <w:r w:rsidRPr="00A714D3">
        <w:rPr>
          <w:lang w:val="en-IE"/>
        </w:rPr>
        <w:t>OJ L 123, 12.5.2016, p. 1</w:t>
      </w:r>
      <w:r>
        <w:rPr>
          <w:lang w:val="en-IE"/>
        </w:rPr>
        <w:t>.</w:t>
      </w:r>
    </w:p>
  </w:footnote>
  <w:footnote w:id="33">
    <w:p w14:paraId="2E640EE7" w14:textId="77777777" w:rsidR="00E144CB" w:rsidRPr="00384A0A" w:rsidRDefault="00E144CB" w:rsidP="001B7F17">
      <w:pPr>
        <w:pStyle w:val="FootnoteText"/>
        <w:rPr>
          <w:lang w:val="en-US"/>
        </w:rPr>
      </w:pPr>
      <w:r w:rsidRPr="002A09E3">
        <w:rPr>
          <w:rStyle w:val="FootnoteReference"/>
        </w:rPr>
        <w:footnoteRef/>
      </w:r>
      <w:r>
        <w:tab/>
      </w:r>
      <w:r w:rsidRPr="00945A3E">
        <w:rPr>
          <w:lang w:val="en-IE"/>
        </w:rPr>
        <w:t>Regulation (EU) No 182/2011 of the European Parliament and of the Council of 16 February 2011 laying down the rules and general principles concerning mechanisms for control by the Member States of the Commission's exercise of implementing powers (OJ L 55, 28.2.2011, p. 13</w:t>
      </w:r>
      <w:r>
        <w:rPr>
          <w:lang w:val="en-IE"/>
        </w:rPr>
        <w:t>).</w:t>
      </w:r>
    </w:p>
  </w:footnote>
  <w:footnote w:id="34">
    <w:p w14:paraId="4F9C7135" w14:textId="77777777" w:rsidR="00E144CB" w:rsidRPr="00964672" w:rsidRDefault="00E144CB">
      <w:pPr>
        <w:pStyle w:val="FootnoteText"/>
        <w:rPr>
          <w:lang w:val="en-IE"/>
        </w:rPr>
      </w:pPr>
      <w:r w:rsidRPr="002A09E3">
        <w:rPr>
          <w:rStyle w:val="FootnoteReference"/>
        </w:rPr>
        <w:footnoteRef/>
      </w:r>
      <w:r>
        <w:tab/>
      </w:r>
      <w:r w:rsidRPr="00964672">
        <w:t>Directive 2009/16/EC of the European Parliament and of the Council of 23 April 2009 on port State control (OJ L 131, 28.5.2009, p. 57).</w:t>
      </w:r>
    </w:p>
  </w:footnote>
  <w:footnote w:id="35">
    <w:p w14:paraId="3FAFEE6C" w14:textId="77777777" w:rsidR="00E144CB" w:rsidRPr="00235246" w:rsidRDefault="00E144CB">
      <w:pPr>
        <w:pStyle w:val="FootnoteText"/>
        <w:rPr>
          <w:lang w:val="en-IE"/>
        </w:rPr>
      </w:pPr>
      <w:r w:rsidRPr="002A09E3">
        <w:rPr>
          <w:rStyle w:val="FootnoteReference"/>
        </w:rPr>
        <w:footnoteRef/>
      </w:r>
      <w:r>
        <w:tab/>
      </w:r>
      <w:r w:rsidRPr="00235246">
        <w:t>Directive 2002/59/EC of the European Parliament and of the Council of 27 June 2002 establishing a Community vessel traffic monitoring and information system and repealing Council Directive 93/75/EEC (OJ L 208 5.8.2002, p. 10).</w:t>
      </w:r>
    </w:p>
  </w:footnote>
  <w:footnote w:id="36">
    <w:p w14:paraId="5B5A7BDA" w14:textId="77777777" w:rsidR="00E144CB" w:rsidRPr="00F364A2" w:rsidRDefault="00E144CB">
      <w:pPr>
        <w:pStyle w:val="FootnoteText"/>
        <w:rPr>
          <w:lang w:val="en-IE"/>
        </w:rPr>
      </w:pPr>
      <w:r w:rsidRPr="007A3903">
        <w:rPr>
          <w:rStyle w:val="FootnoteReference"/>
        </w:rPr>
        <w:footnoteRef/>
      </w:r>
      <w:r>
        <w:tab/>
      </w:r>
      <w:r>
        <w:rPr>
          <w:lang w:val="en-IE"/>
        </w:rPr>
        <w:t xml:space="preserve">Regulation (EC) 1406/2002 </w:t>
      </w:r>
      <w:r w:rsidRPr="008472C4">
        <w:rPr>
          <w:lang w:val="en-IE"/>
        </w:rPr>
        <w:t>of the European Parliament and of the Council of 27 June 2002 establishing a European Maritime Safety Agency</w:t>
      </w:r>
      <w:r>
        <w:rPr>
          <w:lang w:val="en-IE"/>
        </w:rPr>
        <w:t xml:space="preserve"> </w:t>
      </w:r>
      <w:r w:rsidRPr="008407E3">
        <w:rPr>
          <w:lang w:val="en-IE"/>
        </w:rPr>
        <w:t>(OJ L 208 5.8.2002, p. 1).</w:t>
      </w:r>
    </w:p>
  </w:footnote>
  <w:footnote w:id="37">
    <w:p w14:paraId="394E3323" w14:textId="77777777" w:rsidR="00E144CB" w:rsidRPr="00610323" w:rsidRDefault="00E144CB">
      <w:pPr>
        <w:pStyle w:val="FootnoteText"/>
        <w:rPr>
          <w:lang w:val="en-IE"/>
        </w:rPr>
      </w:pPr>
      <w:r w:rsidRPr="002A09E3">
        <w:rPr>
          <w:rStyle w:val="FootnoteReference"/>
        </w:rPr>
        <w:footnoteRef/>
      </w:r>
      <w:r>
        <w:tab/>
      </w:r>
      <w:r w:rsidRPr="00610323">
        <w:t>Regulation (EU) xx/xx of the European Parliament and of the Council … [EMSA Regulation]</w:t>
      </w:r>
    </w:p>
  </w:footnote>
  <w:footnote w:id="38">
    <w:p w14:paraId="48E407FB" w14:textId="77777777" w:rsidR="00E144CB" w:rsidRDefault="00E144CB" w:rsidP="00B84533">
      <w:pPr>
        <w:pStyle w:val="FootnoteText"/>
        <w:rPr>
          <w:szCs w:val="24"/>
        </w:rPr>
      </w:pPr>
      <w:r>
        <w:rPr>
          <w:rStyle w:val="FootnoteReference"/>
        </w:rPr>
        <w:footnoteRef/>
      </w:r>
      <w:r>
        <w:tab/>
        <w:t>As referred to in Article 58(2)(a) or (b) of the Financial Regulation.</w:t>
      </w:r>
    </w:p>
  </w:footnote>
  <w:footnote w:id="39">
    <w:p w14:paraId="6F130CCF" w14:textId="77777777" w:rsidR="00E144CB" w:rsidRDefault="00E144CB" w:rsidP="00B84533">
      <w:pPr>
        <w:pStyle w:val="FootnoteText"/>
        <w:rPr>
          <w:szCs w:val="24"/>
        </w:rPr>
      </w:pPr>
      <w:r>
        <w:rPr>
          <w:rStyle w:val="FootnoteReference"/>
        </w:rPr>
        <w:footnoteRef/>
      </w:r>
      <w:r>
        <w:tab/>
        <w:t xml:space="preserve">Details of budget implementation methods and references to the Financial Regulation may be found on the BUDGpedia site: </w:t>
      </w:r>
      <w:hyperlink w:history="1"/>
      <w:hyperlink r:id="rId1" w:history="1">
        <w:r>
          <w:rPr>
            <w:rStyle w:val="Hyperlink"/>
            <w:szCs w:val="24"/>
          </w:rPr>
          <w:t>https://myintracomm.ec.europa.eu/corp/budget/financial-rules/budget-implementation/Pages/implementation-methods.aspx</w:t>
        </w:r>
      </w:hyperlink>
    </w:p>
    <w:p w14:paraId="48DF5F3A" w14:textId="77777777" w:rsidR="00E144CB" w:rsidRDefault="00E144CB" w:rsidP="00B84533">
      <w:pPr>
        <w:pStyle w:val="FootnoteText"/>
        <w:rPr>
          <w:szCs w:val="24"/>
        </w:rPr>
      </w:pPr>
    </w:p>
  </w:footnote>
  <w:footnote w:id="40">
    <w:p w14:paraId="3C5521FE" w14:textId="77777777" w:rsidR="00E144CB" w:rsidRDefault="00E144CB" w:rsidP="00B84533">
      <w:pPr>
        <w:pStyle w:val="FootnoteText"/>
        <w:rPr>
          <w:szCs w:val="24"/>
        </w:rPr>
      </w:pPr>
      <w:r>
        <w:rPr>
          <w:rStyle w:val="FootnoteReference"/>
        </w:rPr>
        <w:footnoteRef/>
      </w:r>
      <w:r>
        <w:tab/>
        <w:t>Diff. = Differentiated appropriations / Non-diff. = Non-differentiated appropriations.</w:t>
      </w:r>
    </w:p>
  </w:footnote>
  <w:footnote w:id="41">
    <w:p w14:paraId="2905D2A9" w14:textId="77777777" w:rsidR="00E144CB" w:rsidRDefault="00E144CB" w:rsidP="00B84533">
      <w:pPr>
        <w:pStyle w:val="FootnoteText"/>
        <w:rPr>
          <w:szCs w:val="24"/>
        </w:rPr>
      </w:pPr>
      <w:r>
        <w:rPr>
          <w:rStyle w:val="FootnoteReference"/>
        </w:rPr>
        <w:footnoteRef/>
      </w:r>
      <w:r>
        <w:tab/>
        <w:t xml:space="preserve">EFTA: European Free Trade Association. </w:t>
      </w:r>
    </w:p>
  </w:footnote>
  <w:footnote w:id="42">
    <w:p w14:paraId="5F6F5883" w14:textId="77777777" w:rsidR="00E144CB" w:rsidRDefault="00E144CB" w:rsidP="00B84533">
      <w:pPr>
        <w:pStyle w:val="FootnoteText"/>
        <w:rPr>
          <w:szCs w:val="24"/>
        </w:rPr>
      </w:pPr>
      <w:r>
        <w:rPr>
          <w:rStyle w:val="FootnoteReference"/>
        </w:rPr>
        <w:footnoteRef/>
      </w:r>
      <w:r>
        <w:tab/>
        <w:t>Candidate countries and, where applicable, potential candidates from the Western Balkans.</w:t>
      </w:r>
    </w:p>
  </w:footnote>
  <w:footnote w:id="43">
    <w:p w14:paraId="4DA37F7E" w14:textId="77777777" w:rsidR="00E144CB" w:rsidRDefault="00E144CB" w:rsidP="00B84533">
      <w:pPr>
        <w:pStyle w:val="FootnoteText"/>
        <w:rPr>
          <w:szCs w:val="24"/>
        </w:rPr>
      </w:pPr>
      <w:r>
        <w:rPr>
          <w:rStyle w:val="FootnoteReference"/>
        </w:rPr>
        <w:footnoteRef/>
      </w:r>
      <w:r>
        <w:tab/>
        <w:t>Outputs are products and services to be supplied (e.g.: number of student exchanges financed, number of km of roads built, etc.).</w:t>
      </w:r>
    </w:p>
  </w:footnote>
  <w:footnote w:id="44">
    <w:p w14:paraId="145EDFD0" w14:textId="77777777" w:rsidR="00E144CB" w:rsidRDefault="00E144CB" w:rsidP="00B84533">
      <w:pPr>
        <w:pStyle w:val="FootnoteText"/>
        <w:rPr>
          <w:szCs w:val="24"/>
        </w:rPr>
      </w:pPr>
      <w:r>
        <w:rPr>
          <w:rStyle w:val="FootnoteReference"/>
        </w:rPr>
        <w:footnoteRef/>
      </w:r>
      <w:r>
        <w:tab/>
        <w:t>As described in point 1.4.2. ‘Specific objective(s)…’</w:t>
      </w:r>
    </w:p>
  </w:footnote>
  <w:footnote w:id="45">
    <w:p w14:paraId="16BCFCA4" w14:textId="77777777" w:rsidR="00E144CB" w:rsidRDefault="00E144CB" w:rsidP="00B84533">
      <w:pPr>
        <w:pStyle w:val="FootnoteText"/>
        <w:rPr>
          <w:szCs w:val="24"/>
        </w:rPr>
      </w:pPr>
      <w:r>
        <w:rPr>
          <w:rStyle w:val="FootnoteReference"/>
        </w:rPr>
        <w:footnoteRef/>
      </w:r>
      <w:r>
        <w:tab/>
        <w:t xml:space="preserve">AC = Contract Staff; AL = Local Staff; END = Seconded National Expert; INT = agency staff; JPD = Junior Professionals in Delegations. </w:t>
      </w:r>
    </w:p>
  </w:footnote>
  <w:footnote w:id="46">
    <w:p w14:paraId="6B34DD64" w14:textId="77777777" w:rsidR="00E144CB" w:rsidRDefault="00E144CB" w:rsidP="00B84533">
      <w:pPr>
        <w:pStyle w:val="FootnoteText"/>
        <w:rPr>
          <w:szCs w:val="24"/>
        </w:rPr>
      </w:pPr>
      <w:r>
        <w:rPr>
          <w:rStyle w:val="FootnoteReference"/>
        </w:rPr>
        <w:footnoteRef/>
      </w:r>
      <w:r>
        <w:tab/>
        <w:t>Sub-ceiling for external staff covered by operational appropriations (former ‘BA’ lines).</w:t>
      </w:r>
    </w:p>
  </w:footnote>
  <w:footnote w:id="47">
    <w:p w14:paraId="661E3FE9" w14:textId="77777777" w:rsidR="00E144CB" w:rsidRDefault="00E144CB" w:rsidP="00B84533">
      <w:pPr>
        <w:pStyle w:val="FootnoteText"/>
      </w:pPr>
      <w:r>
        <w:rPr>
          <w:rStyle w:val="FootnoteReference"/>
        </w:rPr>
        <w:footnoteRef/>
      </w:r>
      <w:r>
        <w:tab/>
        <w:t xml:space="preserve">Mainly for the EU Cohesion Policy Funds, the European Agricultural Fund for Rural Development (EAFRD) and the European Maritime Fisheries and Aquaculture Fund (EMFAF).  </w:t>
      </w:r>
    </w:p>
    <w:p w14:paraId="3186ADC7" w14:textId="77777777" w:rsidR="00E144CB" w:rsidRDefault="00E144CB" w:rsidP="00B84533">
      <w:pPr>
        <w:pStyle w:val="FootnoteText"/>
        <w:rPr>
          <w:szCs w:val="24"/>
          <w:lang w:val="en-IE"/>
        </w:rPr>
      </w:pPr>
    </w:p>
  </w:footnote>
  <w:footnote w:id="48">
    <w:p w14:paraId="16C586DC" w14:textId="5000702E" w:rsidR="00E144CB" w:rsidRDefault="00E144CB" w:rsidP="00B84533">
      <w:pPr>
        <w:pStyle w:val="FootnoteText"/>
        <w:rPr>
          <w:szCs w:val="24"/>
        </w:rPr>
      </w:pPr>
      <w:r>
        <w:rPr>
          <w:rStyle w:val="FootnoteReference"/>
        </w:rPr>
        <w:footnoteRef/>
      </w:r>
      <w:r>
        <w:tab/>
        <w:t xml:space="preserve">See Articles 12 and 13 of Council </w:t>
      </w:r>
      <w:r w:rsidR="00C117FD">
        <w:t xml:space="preserve">Regulation (EU, Euratom) </w:t>
      </w:r>
      <w:r>
        <w:t>2020</w:t>
      </w:r>
      <w:r w:rsidR="00C117FD">
        <w:t>/2093</w:t>
      </w:r>
      <w:r>
        <w:t xml:space="preserve"> of 17 December 2020 laying down the multiannual financial framework for the years 2021 to 2027.</w:t>
      </w:r>
    </w:p>
  </w:footnote>
  <w:footnote w:id="49">
    <w:p w14:paraId="32D3580D" w14:textId="77777777" w:rsidR="00E144CB" w:rsidRDefault="00E144CB" w:rsidP="00B84533">
      <w:pPr>
        <w:pStyle w:val="FootnoteText"/>
        <w:rPr>
          <w:szCs w:val="24"/>
        </w:rPr>
      </w:pPr>
      <w:r>
        <w:rPr>
          <w:rStyle w:val="FootnoteReference"/>
        </w:rPr>
        <w:footnoteRef/>
      </w:r>
      <w:r>
        <w:tab/>
        <w:t>As regards traditional own resources (customs duties, sugar levies), the amounts indicated must be net amounts, i.e. gross amounts after deduction of 20 % for collection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B530E" w14:textId="77777777" w:rsidR="00C117FD" w:rsidRPr="00C117FD" w:rsidRDefault="00C117FD" w:rsidP="00132179">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BEC6C" w14:textId="77777777" w:rsidR="00132179" w:rsidRPr="00132179" w:rsidRDefault="00132179" w:rsidP="00132179">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EFD63" w14:textId="77777777" w:rsidR="002C34F8" w:rsidRPr="00235637" w:rsidRDefault="002C34F8" w:rsidP="001321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52989" w14:textId="77777777" w:rsidR="00132179" w:rsidRPr="00132179" w:rsidRDefault="00132179" w:rsidP="001321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EF2807C"/>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87007C3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71AE97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79460F1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940C660"/>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360A3B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BD2383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CB50488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96D67A1"/>
    <w:multiLevelType w:val="singleLevel"/>
    <w:tmpl w:val="9AC8831A"/>
    <w:name w:val="List Dash 2"/>
    <w:lvl w:ilvl="0">
      <w:start w:val="1"/>
      <w:numFmt w:val="bullet"/>
      <w:pStyle w:val="ListDash2"/>
      <w:lvlText w:val="–"/>
      <w:lvlJc w:val="left"/>
      <w:pPr>
        <w:tabs>
          <w:tab w:val="num" w:pos="1134"/>
        </w:tabs>
        <w:ind w:left="1134" w:hanging="283"/>
      </w:pPr>
      <w:rPr>
        <w:rFonts w:ascii="Times New Roman" w:hAnsi="Times New Roman"/>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08C30E1"/>
    <w:multiLevelType w:val="hybridMultilevel"/>
    <w:tmpl w:val="DD98B9F8"/>
    <w:lvl w:ilvl="0" w:tplc="08090001">
      <w:start w:val="1"/>
      <w:numFmt w:val="bullet"/>
      <w:lvlText w:val=""/>
      <w:lvlJc w:val="left"/>
      <w:pPr>
        <w:ind w:left="1044" w:hanging="360"/>
      </w:pPr>
      <w:rPr>
        <w:rFonts w:ascii="Symbol" w:hAnsi="Symbol" w:hint="default"/>
      </w:rPr>
    </w:lvl>
    <w:lvl w:ilvl="1" w:tplc="08090003">
      <w:start w:val="1"/>
      <w:numFmt w:val="bullet"/>
      <w:lvlText w:val="o"/>
      <w:lvlJc w:val="left"/>
      <w:pPr>
        <w:ind w:left="1764" w:hanging="360"/>
      </w:pPr>
      <w:rPr>
        <w:rFonts w:ascii="Courier New" w:hAnsi="Courier New" w:cs="Courier New" w:hint="default"/>
      </w:rPr>
    </w:lvl>
    <w:lvl w:ilvl="2" w:tplc="08090005">
      <w:start w:val="1"/>
      <w:numFmt w:val="bullet"/>
      <w:lvlText w:val=""/>
      <w:lvlJc w:val="left"/>
      <w:pPr>
        <w:ind w:left="2484" w:hanging="360"/>
      </w:pPr>
      <w:rPr>
        <w:rFonts w:ascii="Wingdings" w:hAnsi="Wingdings" w:hint="default"/>
      </w:rPr>
    </w:lvl>
    <w:lvl w:ilvl="3" w:tplc="08090001">
      <w:start w:val="1"/>
      <w:numFmt w:val="bullet"/>
      <w:lvlText w:val=""/>
      <w:lvlJc w:val="left"/>
      <w:pPr>
        <w:ind w:left="3204" w:hanging="360"/>
      </w:pPr>
      <w:rPr>
        <w:rFonts w:ascii="Symbol" w:hAnsi="Symbol" w:hint="default"/>
      </w:rPr>
    </w:lvl>
    <w:lvl w:ilvl="4" w:tplc="08090003">
      <w:start w:val="1"/>
      <w:numFmt w:val="bullet"/>
      <w:lvlText w:val="o"/>
      <w:lvlJc w:val="left"/>
      <w:pPr>
        <w:ind w:left="3924" w:hanging="360"/>
      </w:pPr>
      <w:rPr>
        <w:rFonts w:ascii="Courier New" w:hAnsi="Courier New" w:cs="Courier New" w:hint="default"/>
      </w:rPr>
    </w:lvl>
    <w:lvl w:ilvl="5" w:tplc="08090005">
      <w:start w:val="1"/>
      <w:numFmt w:val="bullet"/>
      <w:lvlText w:val=""/>
      <w:lvlJc w:val="left"/>
      <w:pPr>
        <w:ind w:left="4644" w:hanging="360"/>
      </w:pPr>
      <w:rPr>
        <w:rFonts w:ascii="Wingdings" w:hAnsi="Wingdings" w:hint="default"/>
      </w:rPr>
    </w:lvl>
    <w:lvl w:ilvl="6" w:tplc="08090001">
      <w:start w:val="1"/>
      <w:numFmt w:val="bullet"/>
      <w:lvlText w:val=""/>
      <w:lvlJc w:val="left"/>
      <w:pPr>
        <w:ind w:left="5364" w:hanging="360"/>
      </w:pPr>
      <w:rPr>
        <w:rFonts w:ascii="Symbol" w:hAnsi="Symbol" w:hint="default"/>
      </w:rPr>
    </w:lvl>
    <w:lvl w:ilvl="7" w:tplc="08090003">
      <w:start w:val="1"/>
      <w:numFmt w:val="bullet"/>
      <w:lvlText w:val="o"/>
      <w:lvlJc w:val="left"/>
      <w:pPr>
        <w:ind w:left="6084" w:hanging="360"/>
      </w:pPr>
      <w:rPr>
        <w:rFonts w:ascii="Courier New" w:hAnsi="Courier New" w:cs="Courier New" w:hint="default"/>
      </w:rPr>
    </w:lvl>
    <w:lvl w:ilvl="8" w:tplc="08090005">
      <w:start w:val="1"/>
      <w:numFmt w:val="bullet"/>
      <w:lvlText w:val=""/>
      <w:lvlJc w:val="left"/>
      <w:pPr>
        <w:ind w:left="6804" w:hanging="360"/>
      </w:pPr>
      <w:rPr>
        <w:rFonts w:ascii="Wingdings" w:hAnsi="Wingdings" w:hint="default"/>
      </w:rPr>
    </w:lvl>
  </w:abstractNum>
  <w:abstractNum w:abstractNumId="22" w15:restartNumberingAfterBreak="0">
    <w:nsid w:val="62A8042C"/>
    <w:multiLevelType w:val="singleLevel"/>
    <w:tmpl w:val="CCF20C06"/>
    <w:name w:val="List Dash 1"/>
    <w:lvl w:ilvl="0">
      <w:start w:val="1"/>
      <w:numFmt w:val="bullet"/>
      <w:pStyle w:val="ListDash1"/>
      <w:lvlText w:val="–"/>
      <w:lvlJc w:val="left"/>
      <w:pPr>
        <w:tabs>
          <w:tab w:val="num" w:pos="1134"/>
        </w:tabs>
        <w:ind w:left="1134" w:hanging="283"/>
      </w:pPr>
      <w:rPr>
        <w:rFonts w:ascii="Times New Roman" w:hAnsi="Times New Roman"/>
      </w:rPr>
    </w:lvl>
  </w:abstractNum>
  <w:abstractNum w:abstractNumId="23"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5" w15:restartNumberingAfterBreak="0">
    <w:nsid w:val="6A6901C1"/>
    <w:multiLevelType w:val="singleLevel"/>
    <w:tmpl w:val="208841AE"/>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26"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 w:numId="9">
    <w:abstractNumId w:val="1"/>
  </w:num>
  <w:num w:numId="10">
    <w:abstractNumId w:val="0"/>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num>
  <w:num w:numId="13">
    <w:abstractNumId w:val="20"/>
    <w:lvlOverride w:ilvl="0">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22"/>
  </w:num>
  <w:num w:numId="18">
    <w:abstractNumId w:val="17"/>
  </w:num>
  <w:num w:numId="19">
    <w:abstractNumId w:val="21"/>
  </w:num>
  <w:num w:numId="20">
    <w:abstractNumId w:val="20"/>
  </w:num>
  <w:num w:numId="21">
    <w:abstractNumId w:val="12"/>
  </w:num>
  <w:num w:numId="22">
    <w:abstractNumId w:val="24"/>
  </w:num>
  <w:num w:numId="23">
    <w:abstractNumId w:val="11"/>
  </w:num>
  <w:num w:numId="24">
    <w:abstractNumId w:val="13"/>
  </w:num>
  <w:num w:numId="25">
    <w:abstractNumId w:val="14"/>
  </w:num>
  <w:num w:numId="26">
    <w:abstractNumId w:val="9"/>
  </w:num>
  <w:num w:numId="27">
    <w:abstractNumId w:val="23"/>
  </w:num>
  <w:num w:numId="28">
    <w:abstractNumId w:val="8"/>
  </w:num>
  <w:num w:numId="29">
    <w:abstractNumId w:val="15"/>
  </w:num>
  <w:num w:numId="30">
    <w:abstractNumId w:val="18"/>
  </w:num>
  <w:num w:numId="31">
    <w:abstractNumId w:val="19"/>
  </w:num>
  <w:num w:numId="32">
    <w:abstractNumId w:val="10"/>
  </w:num>
  <w:num w:numId="33">
    <w:abstractNumId w:val="16"/>
  </w:num>
  <w:num w:numId="34">
    <w:abstractNumId w:val="2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sv-SE" w:vendorID="64" w:dllVersion="0" w:nlCheck="1" w:checkStyle="0"/>
  <w:activeWritingStyle w:appName="MSWord" w:lang="en-GB" w:vendorID="64" w:dllVersion="131078" w:nlCheck="1" w:checkStyle="1"/>
  <w:attachedTemplate r:id="rId1"/>
  <w:revisionView w:markup="0"/>
  <w:defaultTabStop w:val="720"/>
  <w:hyphenationZone w:val="425"/>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6-01 11:40:2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B905D06F-9DF5-4ED6-9DE6-BE277DCA2024"/>
    <w:docVar w:name="LW_COVERPAGE_TYPE" w:val="1"/>
    <w:docVar w:name="LW_CROSSREFERENCE" w:val="{SEC(2023) 210 final} - {SWD(2023) 165 final} - {SWD(2023) 166 final}"/>
    <w:docVar w:name="LW_DocType" w:val="COM"/>
    <w:docVar w:name="LW_EMISSION" w:val="1.6.2023"/>
    <w:docVar w:name="LW_EMISSION_ISODATE" w:val="2023-06-01"/>
    <w:docVar w:name="LW_EMISSION_LOCATION" w:val="BRX"/>
    <w:docVar w:name="LW_EMISSION_PREFIX" w:val="Brussels, "/>
    <w:docVar w:name="LW_EMISSION_SUFFIX" w:val=" "/>
    <w:docVar w:name="LW_ID_DOCMODEL" w:val="SJ-024"/>
    <w:docVar w:name="LW_ID_DOCSIGNATURE" w:val="SJ-024"/>
    <w:docVar w:name="LW_ID_DOCSTRUCTURE" w:val="COM/PL/ORG"/>
    <w:docVar w:name="LW_ID_DOCTYPE" w:val="SJ-024"/>
    <w:docVar w:name="LW_ID_STATUT" w:val="SJ-024"/>
    <w:docVar w:name="LW_INSERT_EXP.MOTIFS.NEW" w:val="1"/>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172"/>
    <w:docVar w:name="LW_REF.II.NEW.CP_YEAR" w:val="2023"/>
    <w:docVar w:name="LW_REF.INST.NEW" w:val="COM"/>
    <w:docVar w:name="LW_REF.INST.NEW_ADOPTED" w:val="final"/>
    <w:docVar w:name="LW_REF.INST.NEW_TEXT" w:val="(2023) 27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amending Directive 2009/21/EC on compliance with flag State requirements"/>
    <w:docVar w:name="LW_TYPE.DOC.CP" w:val="DIRECTIVE OF THE EUROPEAN PARLIAMENT AND OF THE COUNCIL"/>
    <w:docVar w:name="LwApiVersions" w:val="LW4CoDe 1.23.2.0; LW 8.0, Build 20211117"/>
  </w:docVars>
  <w:rsids>
    <w:rsidRoot w:val="006078EB"/>
    <w:rsid w:val="000053DB"/>
    <w:rsid w:val="00006267"/>
    <w:rsid w:val="000070E2"/>
    <w:rsid w:val="000146C5"/>
    <w:rsid w:val="0002646F"/>
    <w:rsid w:val="00027661"/>
    <w:rsid w:val="00045685"/>
    <w:rsid w:val="000628DB"/>
    <w:rsid w:val="00064C19"/>
    <w:rsid w:val="0007676D"/>
    <w:rsid w:val="000819A4"/>
    <w:rsid w:val="0008247E"/>
    <w:rsid w:val="000A32A5"/>
    <w:rsid w:val="000A5660"/>
    <w:rsid w:val="000B0335"/>
    <w:rsid w:val="000B360D"/>
    <w:rsid w:val="000D5940"/>
    <w:rsid w:val="000E0DAA"/>
    <w:rsid w:val="000E51F9"/>
    <w:rsid w:val="000F55C2"/>
    <w:rsid w:val="000F6384"/>
    <w:rsid w:val="00102F83"/>
    <w:rsid w:val="001065F5"/>
    <w:rsid w:val="00107600"/>
    <w:rsid w:val="00113949"/>
    <w:rsid w:val="00114D84"/>
    <w:rsid w:val="001238EF"/>
    <w:rsid w:val="00124858"/>
    <w:rsid w:val="00125A35"/>
    <w:rsid w:val="00132179"/>
    <w:rsid w:val="0013233D"/>
    <w:rsid w:val="00137166"/>
    <w:rsid w:val="00137DB9"/>
    <w:rsid w:val="00153FA6"/>
    <w:rsid w:val="00163D06"/>
    <w:rsid w:val="001640AC"/>
    <w:rsid w:val="00167D2C"/>
    <w:rsid w:val="001702D4"/>
    <w:rsid w:val="0019585B"/>
    <w:rsid w:val="00197613"/>
    <w:rsid w:val="00197F8A"/>
    <w:rsid w:val="001A0F00"/>
    <w:rsid w:val="001A3090"/>
    <w:rsid w:val="001A46C6"/>
    <w:rsid w:val="001A6AF5"/>
    <w:rsid w:val="001B7F17"/>
    <w:rsid w:val="001C198B"/>
    <w:rsid w:val="001C27A2"/>
    <w:rsid w:val="001C424A"/>
    <w:rsid w:val="001C6A6E"/>
    <w:rsid w:val="001C7F18"/>
    <w:rsid w:val="001D25E1"/>
    <w:rsid w:val="001E237C"/>
    <w:rsid w:val="001E417B"/>
    <w:rsid w:val="001F1DB8"/>
    <w:rsid w:val="001F77AC"/>
    <w:rsid w:val="002000CB"/>
    <w:rsid w:val="0020529E"/>
    <w:rsid w:val="00205B42"/>
    <w:rsid w:val="0020745B"/>
    <w:rsid w:val="00207B81"/>
    <w:rsid w:val="002122AE"/>
    <w:rsid w:val="0022222F"/>
    <w:rsid w:val="002246B5"/>
    <w:rsid w:val="00232560"/>
    <w:rsid w:val="00232AA8"/>
    <w:rsid w:val="00233DC7"/>
    <w:rsid w:val="00235246"/>
    <w:rsid w:val="00235637"/>
    <w:rsid w:val="0024416F"/>
    <w:rsid w:val="00247779"/>
    <w:rsid w:val="00253D46"/>
    <w:rsid w:val="002618A1"/>
    <w:rsid w:val="00264BE4"/>
    <w:rsid w:val="002738CA"/>
    <w:rsid w:val="0027395D"/>
    <w:rsid w:val="00285BEE"/>
    <w:rsid w:val="00287823"/>
    <w:rsid w:val="00294A30"/>
    <w:rsid w:val="00294BF4"/>
    <w:rsid w:val="0029533F"/>
    <w:rsid w:val="002A09E3"/>
    <w:rsid w:val="002B02C8"/>
    <w:rsid w:val="002B235E"/>
    <w:rsid w:val="002B30AF"/>
    <w:rsid w:val="002B5482"/>
    <w:rsid w:val="002C34F8"/>
    <w:rsid w:val="002C5E31"/>
    <w:rsid w:val="002D34DC"/>
    <w:rsid w:val="002D62FD"/>
    <w:rsid w:val="002E0C02"/>
    <w:rsid w:val="002E2088"/>
    <w:rsid w:val="002E3C58"/>
    <w:rsid w:val="002F4999"/>
    <w:rsid w:val="00301169"/>
    <w:rsid w:val="00302D9F"/>
    <w:rsid w:val="00303F8F"/>
    <w:rsid w:val="00307258"/>
    <w:rsid w:val="003119DA"/>
    <w:rsid w:val="0031244B"/>
    <w:rsid w:val="00314350"/>
    <w:rsid w:val="0033344A"/>
    <w:rsid w:val="00342EB2"/>
    <w:rsid w:val="00343FF3"/>
    <w:rsid w:val="00347503"/>
    <w:rsid w:val="00361540"/>
    <w:rsid w:val="003827B5"/>
    <w:rsid w:val="003905F7"/>
    <w:rsid w:val="00395836"/>
    <w:rsid w:val="003A01C6"/>
    <w:rsid w:val="003B42B5"/>
    <w:rsid w:val="003B706A"/>
    <w:rsid w:val="003B733E"/>
    <w:rsid w:val="003C0CF8"/>
    <w:rsid w:val="003C0ED6"/>
    <w:rsid w:val="003C71EC"/>
    <w:rsid w:val="003D07DA"/>
    <w:rsid w:val="003F5907"/>
    <w:rsid w:val="003F6A22"/>
    <w:rsid w:val="00400AC7"/>
    <w:rsid w:val="004012FF"/>
    <w:rsid w:val="00412A92"/>
    <w:rsid w:val="0042189B"/>
    <w:rsid w:val="0042648E"/>
    <w:rsid w:val="0043183E"/>
    <w:rsid w:val="00433301"/>
    <w:rsid w:val="004406EB"/>
    <w:rsid w:val="004518F3"/>
    <w:rsid w:val="00451D0C"/>
    <w:rsid w:val="00466B0C"/>
    <w:rsid w:val="00467278"/>
    <w:rsid w:val="0047711C"/>
    <w:rsid w:val="00477143"/>
    <w:rsid w:val="004817E4"/>
    <w:rsid w:val="0048236A"/>
    <w:rsid w:val="0049148E"/>
    <w:rsid w:val="004936D2"/>
    <w:rsid w:val="004A75A1"/>
    <w:rsid w:val="004B5954"/>
    <w:rsid w:val="004C7EBC"/>
    <w:rsid w:val="004D552E"/>
    <w:rsid w:val="004E3E15"/>
    <w:rsid w:val="004F3D55"/>
    <w:rsid w:val="005028C2"/>
    <w:rsid w:val="005033F9"/>
    <w:rsid w:val="00505724"/>
    <w:rsid w:val="00507D3A"/>
    <w:rsid w:val="00535B24"/>
    <w:rsid w:val="00554C74"/>
    <w:rsid w:val="005559A2"/>
    <w:rsid w:val="0056389A"/>
    <w:rsid w:val="00566BF4"/>
    <w:rsid w:val="00576A56"/>
    <w:rsid w:val="00581228"/>
    <w:rsid w:val="00583093"/>
    <w:rsid w:val="0059276B"/>
    <w:rsid w:val="00597A83"/>
    <w:rsid w:val="005A06AC"/>
    <w:rsid w:val="005A6851"/>
    <w:rsid w:val="005B1768"/>
    <w:rsid w:val="005B1EB6"/>
    <w:rsid w:val="005B255E"/>
    <w:rsid w:val="005B4C98"/>
    <w:rsid w:val="005B4E71"/>
    <w:rsid w:val="005C0DA3"/>
    <w:rsid w:val="005C232C"/>
    <w:rsid w:val="005C28C6"/>
    <w:rsid w:val="005D4702"/>
    <w:rsid w:val="005D6720"/>
    <w:rsid w:val="005E2745"/>
    <w:rsid w:val="005F151E"/>
    <w:rsid w:val="005F225F"/>
    <w:rsid w:val="006064A1"/>
    <w:rsid w:val="006078EB"/>
    <w:rsid w:val="00610323"/>
    <w:rsid w:val="0061070A"/>
    <w:rsid w:val="00613D51"/>
    <w:rsid w:val="00625354"/>
    <w:rsid w:val="00631BC4"/>
    <w:rsid w:val="006326C9"/>
    <w:rsid w:val="00636059"/>
    <w:rsid w:val="00651D40"/>
    <w:rsid w:val="0066030D"/>
    <w:rsid w:val="006663CF"/>
    <w:rsid w:val="00674579"/>
    <w:rsid w:val="00681254"/>
    <w:rsid w:val="0068166F"/>
    <w:rsid w:val="00681C93"/>
    <w:rsid w:val="00682122"/>
    <w:rsid w:val="00694473"/>
    <w:rsid w:val="006A44F4"/>
    <w:rsid w:val="006A52F9"/>
    <w:rsid w:val="006B1071"/>
    <w:rsid w:val="006C050C"/>
    <w:rsid w:val="006E47A7"/>
    <w:rsid w:val="0070390A"/>
    <w:rsid w:val="00703AC5"/>
    <w:rsid w:val="00707E45"/>
    <w:rsid w:val="0071706A"/>
    <w:rsid w:val="00721540"/>
    <w:rsid w:val="0073267C"/>
    <w:rsid w:val="00750DDC"/>
    <w:rsid w:val="00754392"/>
    <w:rsid w:val="007553D8"/>
    <w:rsid w:val="00760275"/>
    <w:rsid w:val="00773331"/>
    <w:rsid w:val="0077530A"/>
    <w:rsid w:val="00783573"/>
    <w:rsid w:val="00783C78"/>
    <w:rsid w:val="007857C8"/>
    <w:rsid w:val="0079113E"/>
    <w:rsid w:val="007932EF"/>
    <w:rsid w:val="007974B5"/>
    <w:rsid w:val="007A3903"/>
    <w:rsid w:val="007A5E38"/>
    <w:rsid w:val="007B17B5"/>
    <w:rsid w:val="007C2E1B"/>
    <w:rsid w:val="007C5B8D"/>
    <w:rsid w:val="007D6500"/>
    <w:rsid w:val="007D7AF5"/>
    <w:rsid w:val="007E05B0"/>
    <w:rsid w:val="007E183C"/>
    <w:rsid w:val="007E3458"/>
    <w:rsid w:val="007F22C4"/>
    <w:rsid w:val="008005A1"/>
    <w:rsid w:val="00801A86"/>
    <w:rsid w:val="00807C0F"/>
    <w:rsid w:val="00812098"/>
    <w:rsid w:val="00816338"/>
    <w:rsid w:val="00825DA6"/>
    <w:rsid w:val="0083334C"/>
    <w:rsid w:val="008407E3"/>
    <w:rsid w:val="00842296"/>
    <w:rsid w:val="0084329B"/>
    <w:rsid w:val="008444EC"/>
    <w:rsid w:val="008472C4"/>
    <w:rsid w:val="00847EF5"/>
    <w:rsid w:val="00860674"/>
    <w:rsid w:val="008749B5"/>
    <w:rsid w:val="00874D22"/>
    <w:rsid w:val="00877252"/>
    <w:rsid w:val="0087772A"/>
    <w:rsid w:val="008845BB"/>
    <w:rsid w:val="00895763"/>
    <w:rsid w:val="008A1966"/>
    <w:rsid w:val="008A2914"/>
    <w:rsid w:val="008A7533"/>
    <w:rsid w:val="008B0DF1"/>
    <w:rsid w:val="008B19A1"/>
    <w:rsid w:val="008B20E9"/>
    <w:rsid w:val="008B2673"/>
    <w:rsid w:val="008B5CAC"/>
    <w:rsid w:val="008C5874"/>
    <w:rsid w:val="008D2CC1"/>
    <w:rsid w:val="008E4D8E"/>
    <w:rsid w:val="008E73E4"/>
    <w:rsid w:val="008F0663"/>
    <w:rsid w:val="00907377"/>
    <w:rsid w:val="009171C2"/>
    <w:rsid w:val="00921AA9"/>
    <w:rsid w:val="00926190"/>
    <w:rsid w:val="009262DD"/>
    <w:rsid w:val="00926A90"/>
    <w:rsid w:val="009304D8"/>
    <w:rsid w:val="00935A52"/>
    <w:rsid w:val="00940AFB"/>
    <w:rsid w:val="00940DF4"/>
    <w:rsid w:val="009453F5"/>
    <w:rsid w:val="009455CD"/>
    <w:rsid w:val="009535E9"/>
    <w:rsid w:val="00954272"/>
    <w:rsid w:val="00964672"/>
    <w:rsid w:val="00971CED"/>
    <w:rsid w:val="009750D7"/>
    <w:rsid w:val="00980895"/>
    <w:rsid w:val="009904A1"/>
    <w:rsid w:val="0099077C"/>
    <w:rsid w:val="009A2515"/>
    <w:rsid w:val="009A37D9"/>
    <w:rsid w:val="009B2F3E"/>
    <w:rsid w:val="009B67F4"/>
    <w:rsid w:val="009C27CA"/>
    <w:rsid w:val="009C4E0A"/>
    <w:rsid w:val="009C7BEE"/>
    <w:rsid w:val="009D4CD6"/>
    <w:rsid w:val="009D52A1"/>
    <w:rsid w:val="009D77EA"/>
    <w:rsid w:val="009E6A9E"/>
    <w:rsid w:val="009F019C"/>
    <w:rsid w:val="00A27B2E"/>
    <w:rsid w:val="00A4003E"/>
    <w:rsid w:val="00A43682"/>
    <w:rsid w:val="00A665C2"/>
    <w:rsid w:val="00A710C8"/>
    <w:rsid w:val="00A71385"/>
    <w:rsid w:val="00A75A5B"/>
    <w:rsid w:val="00A76F79"/>
    <w:rsid w:val="00A80AC7"/>
    <w:rsid w:val="00A82A0C"/>
    <w:rsid w:val="00A92771"/>
    <w:rsid w:val="00A92B60"/>
    <w:rsid w:val="00A942B0"/>
    <w:rsid w:val="00AA53FD"/>
    <w:rsid w:val="00AA6E6A"/>
    <w:rsid w:val="00AA7FBE"/>
    <w:rsid w:val="00AB46A3"/>
    <w:rsid w:val="00AB585F"/>
    <w:rsid w:val="00AC49D9"/>
    <w:rsid w:val="00AD600E"/>
    <w:rsid w:val="00AE6B15"/>
    <w:rsid w:val="00AF31AF"/>
    <w:rsid w:val="00B0259A"/>
    <w:rsid w:val="00B029FE"/>
    <w:rsid w:val="00B13CF3"/>
    <w:rsid w:val="00B25076"/>
    <w:rsid w:val="00B26B56"/>
    <w:rsid w:val="00B341D6"/>
    <w:rsid w:val="00B43688"/>
    <w:rsid w:val="00B46380"/>
    <w:rsid w:val="00B51657"/>
    <w:rsid w:val="00B6548E"/>
    <w:rsid w:val="00B66FF7"/>
    <w:rsid w:val="00B84533"/>
    <w:rsid w:val="00B86D8F"/>
    <w:rsid w:val="00B92786"/>
    <w:rsid w:val="00B942F4"/>
    <w:rsid w:val="00B965EF"/>
    <w:rsid w:val="00BA0086"/>
    <w:rsid w:val="00BA2EBC"/>
    <w:rsid w:val="00BA4F52"/>
    <w:rsid w:val="00BB3D69"/>
    <w:rsid w:val="00BC7211"/>
    <w:rsid w:val="00BD24AD"/>
    <w:rsid w:val="00BD2568"/>
    <w:rsid w:val="00BE59F7"/>
    <w:rsid w:val="00BE7717"/>
    <w:rsid w:val="00BF28A2"/>
    <w:rsid w:val="00BF2EAD"/>
    <w:rsid w:val="00BF4D8E"/>
    <w:rsid w:val="00C06408"/>
    <w:rsid w:val="00C06C8D"/>
    <w:rsid w:val="00C117FD"/>
    <w:rsid w:val="00C12301"/>
    <w:rsid w:val="00C125C5"/>
    <w:rsid w:val="00C16EED"/>
    <w:rsid w:val="00C20750"/>
    <w:rsid w:val="00C2616E"/>
    <w:rsid w:val="00C350BF"/>
    <w:rsid w:val="00C35AC8"/>
    <w:rsid w:val="00C41268"/>
    <w:rsid w:val="00C41329"/>
    <w:rsid w:val="00C44DE9"/>
    <w:rsid w:val="00C500D0"/>
    <w:rsid w:val="00C526C1"/>
    <w:rsid w:val="00C64726"/>
    <w:rsid w:val="00C74DE4"/>
    <w:rsid w:val="00C87AF7"/>
    <w:rsid w:val="00C920FC"/>
    <w:rsid w:val="00C97D6D"/>
    <w:rsid w:val="00CA682F"/>
    <w:rsid w:val="00CC1293"/>
    <w:rsid w:val="00CC6CB4"/>
    <w:rsid w:val="00CD66CC"/>
    <w:rsid w:val="00CE33A0"/>
    <w:rsid w:val="00CE6234"/>
    <w:rsid w:val="00CF0FC2"/>
    <w:rsid w:val="00CF1EB5"/>
    <w:rsid w:val="00CF56FE"/>
    <w:rsid w:val="00CF6B17"/>
    <w:rsid w:val="00D04ECC"/>
    <w:rsid w:val="00D1702C"/>
    <w:rsid w:val="00D20381"/>
    <w:rsid w:val="00D207BB"/>
    <w:rsid w:val="00D23D63"/>
    <w:rsid w:val="00D4714A"/>
    <w:rsid w:val="00D553B3"/>
    <w:rsid w:val="00D7461B"/>
    <w:rsid w:val="00D87245"/>
    <w:rsid w:val="00D97A4B"/>
    <w:rsid w:val="00DB1538"/>
    <w:rsid w:val="00DB3D10"/>
    <w:rsid w:val="00DB404A"/>
    <w:rsid w:val="00DC0708"/>
    <w:rsid w:val="00DD00A3"/>
    <w:rsid w:val="00DD3883"/>
    <w:rsid w:val="00DE0CB5"/>
    <w:rsid w:val="00DF2F2A"/>
    <w:rsid w:val="00DF7210"/>
    <w:rsid w:val="00E000D9"/>
    <w:rsid w:val="00E11260"/>
    <w:rsid w:val="00E144CB"/>
    <w:rsid w:val="00E23AB6"/>
    <w:rsid w:val="00E31EA7"/>
    <w:rsid w:val="00E400A7"/>
    <w:rsid w:val="00E46034"/>
    <w:rsid w:val="00E46B47"/>
    <w:rsid w:val="00E46F08"/>
    <w:rsid w:val="00E50AEC"/>
    <w:rsid w:val="00E53EBA"/>
    <w:rsid w:val="00E641D8"/>
    <w:rsid w:val="00E740F1"/>
    <w:rsid w:val="00E80B0A"/>
    <w:rsid w:val="00E85D5B"/>
    <w:rsid w:val="00E912E8"/>
    <w:rsid w:val="00E915BA"/>
    <w:rsid w:val="00EB6AB7"/>
    <w:rsid w:val="00ED4B35"/>
    <w:rsid w:val="00ED5FFE"/>
    <w:rsid w:val="00ED6877"/>
    <w:rsid w:val="00EE538D"/>
    <w:rsid w:val="00EE589F"/>
    <w:rsid w:val="00EE58C5"/>
    <w:rsid w:val="00EE6009"/>
    <w:rsid w:val="00EE7AD7"/>
    <w:rsid w:val="00F0481A"/>
    <w:rsid w:val="00F06446"/>
    <w:rsid w:val="00F13762"/>
    <w:rsid w:val="00F22969"/>
    <w:rsid w:val="00F34404"/>
    <w:rsid w:val="00F364A2"/>
    <w:rsid w:val="00F36A60"/>
    <w:rsid w:val="00F40DA4"/>
    <w:rsid w:val="00F50417"/>
    <w:rsid w:val="00F51027"/>
    <w:rsid w:val="00F51682"/>
    <w:rsid w:val="00F5352E"/>
    <w:rsid w:val="00F6312F"/>
    <w:rsid w:val="00F7298D"/>
    <w:rsid w:val="00F7459C"/>
    <w:rsid w:val="00F76B11"/>
    <w:rsid w:val="00F84581"/>
    <w:rsid w:val="00F94DB0"/>
    <w:rsid w:val="00FA02BE"/>
    <w:rsid w:val="00FA05E2"/>
    <w:rsid w:val="00FA3FB3"/>
    <w:rsid w:val="00FA6F61"/>
    <w:rsid w:val="00FA7885"/>
    <w:rsid w:val="00FA7BD6"/>
    <w:rsid w:val="00FB01E7"/>
    <w:rsid w:val="00FB6D62"/>
    <w:rsid w:val="00FC38F8"/>
    <w:rsid w:val="00FD346C"/>
    <w:rsid w:val="00FD4EBA"/>
    <w:rsid w:val="00FE29B5"/>
    <w:rsid w:val="00FE3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5233"/>
    <o:shapelayout v:ext="edit">
      <o:idmap v:ext="edit" data="1"/>
    </o:shapelayout>
  </w:shapeDefaults>
  <w:decimalSymbol w:val=","/>
  <w:listSeparator w:val=";"/>
  <w14:docId w14:val="1B4B9A76"/>
  <w15:docId w15:val="{EE58F18F-6832-4531-BD5D-677BB5CE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7"/>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7"/>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7"/>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C920FC"/>
    <w:pPr>
      <w:spacing w:before="0" w:after="0"/>
    </w:pPr>
    <w:rPr>
      <w:rFonts w:ascii="Segoe UI" w:hAnsi="Segoe UI" w:cs="Segoe UI"/>
      <w:sz w:val="18"/>
      <w:szCs w:val="18"/>
    </w:rPr>
  </w:style>
  <w:style w:type="character" w:customStyle="1" w:styleId="BalloonTextChar">
    <w:name w:val="Balloon Text Char"/>
    <w:basedOn w:val="DefaultParagraphFont"/>
    <w:link w:val="BalloonText"/>
    <w:semiHidden/>
    <w:rsid w:val="00C920FC"/>
    <w:rPr>
      <w:rFonts w:ascii="Segoe UI" w:hAnsi="Segoe UI" w:cs="Segoe UI"/>
      <w:sz w:val="18"/>
      <w:szCs w:val="18"/>
      <w:lang w:val="en-GB"/>
    </w:rPr>
  </w:style>
  <w:style w:type="paragraph" w:styleId="ListBullet">
    <w:name w:val="List Bullet"/>
    <w:basedOn w:val="Normal"/>
    <w:semiHidden/>
    <w:unhideWhenUsed/>
    <w:rsid w:val="00FB01E7"/>
    <w:pPr>
      <w:numPr>
        <w:numId w:val="1"/>
      </w:numPr>
      <w:contextualSpacing/>
    </w:pPr>
  </w:style>
  <w:style w:type="paragraph" w:styleId="ListBullet2">
    <w:name w:val="List Bullet 2"/>
    <w:basedOn w:val="Normal"/>
    <w:semiHidden/>
    <w:unhideWhenUsed/>
    <w:rsid w:val="00FB01E7"/>
    <w:pPr>
      <w:numPr>
        <w:numId w:val="2"/>
      </w:numPr>
      <w:contextualSpacing/>
    </w:pPr>
  </w:style>
  <w:style w:type="paragraph" w:styleId="ListBullet3">
    <w:name w:val="List Bullet 3"/>
    <w:basedOn w:val="Normal"/>
    <w:semiHidden/>
    <w:unhideWhenUsed/>
    <w:rsid w:val="00FB01E7"/>
    <w:pPr>
      <w:numPr>
        <w:numId w:val="3"/>
      </w:numPr>
      <w:contextualSpacing/>
    </w:pPr>
  </w:style>
  <w:style w:type="paragraph" w:styleId="ListBullet4">
    <w:name w:val="List Bullet 4"/>
    <w:basedOn w:val="Normal"/>
    <w:semiHidden/>
    <w:unhideWhenUsed/>
    <w:rsid w:val="00FB01E7"/>
    <w:pPr>
      <w:numPr>
        <w:numId w:val="4"/>
      </w:numPr>
      <w:contextualSpacing/>
    </w:pPr>
  </w:style>
  <w:style w:type="paragraph" w:styleId="ListParagraph">
    <w:name w:val="List Paragraph"/>
    <w:basedOn w:val="Normal"/>
    <w:uiPriority w:val="34"/>
    <w:qFormat/>
    <w:rsid w:val="00A92771"/>
    <w:pPr>
      <w:ind w:left="720"/>
      <w:contextualSpacing/>
    </w:pPr>
  </w:style>
  <w:style w:type="paragraph" w:styleId="Caption">
    <w:name w:val="caption"/>
    <w:basedOn w:val="Normal"/>
    <w:next w:val="Normal"/>
    <w:semiHidden/>
    <w:unhideWhenUsed/>
    <w:qFormat/>
    <w:rsid w:val="0043183E"/>
    <w:pPr>
      <w:spacing w:before="0" w:after="200"/>
    </w:pPr>
    <w:rPr>
      <w:i/>
      <w:iCs/>
      <w:color w:val="1F497D" w:themeColor="text2"/>
      <w:sz w:val="18"/>
      <w:szCs w:val="18"/>
    </w:rPr>
  </w:style>
  <w:style w:type="paragraph" w:styleId="TableofFigures">
    <w:name w:val="table of figures"/>
    <w:basedOn w:val="Normal"/>
    <w:next w:val="Normal"/>
    <w:semiHidden/>
    <w:unhideWhenUsed/>
    <w:rsid w:val="0043183E"/>
    <w:pPr>
      <w:spacing w:after="0"/>
    </w:pPr>
  </w:style>
  <w:style w:type="paragraph" w:styleId="ListNumber">
    <w:name w:val="List Number"/>
    <w:basedOn w:val="Normal"/>
    <w:semiHidden/>
    <w:unhideWhenUsed/>
    <w:rsid w:val="0043183E"/>
    <w:pPr>
      <w:numPr>
        <w:numId w:val="7"/>
      </w:numPr>
      <w:contextualSpacing/>
    </w:pPr>
  </w:style>
  <w:style w:type="paragraph" w:styleId="ListNumber2">
    <w:name w:val="List Number 2"/>
    <w:basedOn w:val="Normal"/>
    <w:semiHidden/>
    <w:unhideWhenUsed/>
    <w:rsid w:val="0043183E"/>
    <w:pPr>
      <w:numPr>
        <w:numId w:val="8"/>
      </w:numPr>
      <w:contextualSpacing/>
    </w:pPr>
  </w:style>
  <w:style w:type="paragraph" w:styleId="ListNumber3">
    <w:name w:val="List Number 3"/>
    <w:basedOn w:val="Normal"/>
    <w:semiHidden/>
    <w:unhideWhenUsed/>
    <w:rsid w:val="0043183E"/>
    <w:pPr>
      <w:numPr>
        <w:numId w:val="9"/>
      </w:numPr>
      <w:contextualSpacing/>
    </w:pPr>
  </w:style>
  <w:style w:type="paragraph" w:styleId="ListNumber4">
    <w:name w:val="List Number 4"/>
    <w:basedOn w:val="Normal"/>
    <w:semiHidden/>
    <w:unhideWhenUsed/>
    <w:rsid w:val="0043183E"/>
    <w:pPr>
      <w:numPr>
        <w:numId w:val="10"/>
      </w:numPr>
      <w:contextualSpacing/>
    </w:p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rPr>
      <w:rFonts w:ascii="Times New Roman" w:hAnsi="Times New Roman" w:cs="Times New Roman"/>
      <w:sz w:val="20"/>
      <w:szCs w:val="20"/>
      <w:lang w:val="en-GB"/>
    </w:rPr>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5D4702"/>
    <w:pPr>
      <w:spacing w:after="0" w:line="240" w:lineRule="auto"/>
    </w:pPr>
    <w:rPr>
      <w:rFonts w:ascii="Times New Roman" w:hAnsi="Times New Roman" w:cs="Times New Roman"/>
      <w:sz w:val="24"/>
      <w:lang w:val="en-GB"/>
    </w:rPr>
  </w:style>
  <w:style w:type="paragraph" w:styleId="CommentSubject">
    <w:name w:val="annotation subject"/>
    <w:basedOn w:val="CommentText"/>
    <w:next w:val="CommentText"/>
    <w:link w:val="CommentSubjectChar"/>
    <w:semiHidden/>
    <w:unhideWhenUsed/>
    <w:rsid w:val="009C4E0A"/>
    <w:rPr>
      <w:b/>
      <w:bCs/>
    </w:rPr>
  </w:style>
  <w:style w:type="character" w:customStyle="1" w:styleId="CommentSubjectChar">
    <w:name w:val="Comment Subject Char"/>
    <w:basedOn w:val="CommentTextChar"/>
    <w:link w:val="CommentSubject"/>
    <w:semiHidden/>
    <w:rsid w:val="009C4E0A"/>
    <w:rPr>
      <w:rFonts w:ascii="Times New Roman" w:hAnsi="Times New Roman" w:cs="Times New Roman"/>
      <w:b/>
      <w:bCs/>
      <w:sz w:val="20"/>
      <w:szCs w:val="20"/>
      <w:lang w:val="en-GB"/>
    </w:rPr>
  </w:style>
  <w:style w:type="character" w:customStyle="1" w:styleId="markedcontent">
    <w:name w:val="markedcontent"/>
    <w:basedOn w:val="DefaultParagraphFont"/>
    <w:rsid w:val="00232560"/>
  </w:style>
  <w:style w:type="character" w:styleId="Hyperlink">
    <w:name w:val="Hyperlink"/>
    <w:basedOn w:val="DefaultParagraphFont"/>
    <w:uiPriority w:val="99"/>
    <w:semiHidden/>
    <w:unhideWhenUsed/>
    <w:qFormat/>
    <w:rsid w:val="00971CED"/>
    <w:rPr>
      <w:color w:val="0000FF" w:themeColor="hyperlink"/>
      <w:u w:val="single"/>
    </w:rPr>
  </w:style>
  <w:style w:type="character" w:styleId="FollowedHyperlink">
    <w:name w:val="FollowedHyperlink"/>
    <w:semiHidden/>
    <w:unhideWhenUsed/>
    <w:rsid w:val="00B84533"/>
    <w:rPr>
      <w:color w:val="800080"/>
      <w:u w:val="single"/>
    </w:rPr>
  </w:style>
  <w:style w:type="paragraph" w:customStyle="1" w:styleId="msonormal0">
    <w:name w:val="msonormal"/>
    <w:basedOn w:val="Normal"/>
    <w:rsid w:val="00B84533"/>
    <w:pPr>
      <w:spacing w:before="100" w:beforeAutospacing="1" w:after="100" w:afterAutospacing="1"/>
      <w:jc w:val="left"/>
    </w:pPr>
    <w:rPr>
      <w:rFonts w:eastAsia="Times New Roman"/>
      <w:szCs w:val="24"/>
      <w:lang w:val="en-IE" w:eastAsia="en-IE"/>
    </w:rPr>
  </w:style>
  <w:style w:type="paragraph" w:customStyle="1" w:styleId="ListBullet1">
    <w:name w:val="List Bullet 1"/>
    <w:basedOn w:val="Normal"/>
    <w:rsid w:val="00B84533"/>
    <w:pPr>
      <w:numPr>
        <w:numId w:val="16"/>
      </w:numPr>
    </w:pPr>
    <w:rPr>
      <w:lang w:eastAsia="en-GB"/>
    </w:rPr>
  </w:style>
  <w:style w:type="paragraph" w:customStyle="1" w:styleId="ListDash1">
    <w:name w:val="List Dash 1"/>
    <w:basedOn w:val="Normal"/>
    <w:rsid w:val="00B84533"/>
    <w:pPr>
      <w:numPr>
        <w:numId w:val="17"/>
      </w:numPr>
    </w:pPr>
    <w:rPr>
      <w:lang w:eastAsia="en-GB"/>
    </w:rPr>
  </w:style>
  <w:style w:type="paragraph" w:customStyle="1" w:styleId="ListDash2">
    <w:name w:val="List Dash 2"/>
    <w:basedOn w:val="Normal"/>
    <w:rsid w:val="00B84533"/>
    <w:pPr>
      <w:numPr>
        <w:numId w:val="18"/>
      </w:numPr>
    </w:pPr>
    <w:rPr>
      <w:lang w:eastAsia="en-GB"/>
    </w:rPr>
  </w:style>
  <w:style w:type="paragraph" w:customStyle="1" w:styleId="ListNumberLevel2">
    <w:name w:val="List Number (Level 2)"/>
    <w:basedOn w:val="Normal"/>
    <w:rsid w:val="00B84533"/>
    <w:pPr>
      <w:tabs>
        <w:tab w:val="num" w:pos="1417"/>
      </w:tabs>
      <w:ind w:left="1417" w:hanging="708"/>
    </w:pPr>
    <w:rPr>
      <w:lang w:eastAsia="en-GB"/>
    </w:rPr>
  </w:style>
  <w:style w:type="paragraph" w:customStyle="1" w:styleId="ListNumberLevel3">
    <w:name w:val="List Number (Level 3)"/>
    <w:basedOn w:val="Normal"/>
    <w:rsid w:val="00B84533"/>
    <w:pPr>
      <w:tabs>
        <w:tab w:val="num" w:pos="2126"/>
      </w:tabs>
      <w:ind w:left="2126" w:hanging="709"/>
    </w:pPr>
    <w:rPr>
      <w:lang w:eastAsia="en-GB"/>
    </w:rPr>
  </w:style>
  <w:style w:type="paragraph" w:customStyle="1" w:styleId="ListNumberLevel4">
    <w:name w:val="List Number (Level 4)"/>
    <w:basedOn w:val="Normal"/>
    <w:rsid w:val="00B84533"/>
    <w:pPr>
      <w:tabs>
        <w:tab w:val="num" w:pos="2835"/>
      </w:tabs>
      <w:ind w:left="2835" w:hanging="709"/>
    </w:pPr>
    <w:rPr>
      <w:lang w:eastAsia="en-GB"/>
    </w:rPr>
  </w:style>
  <w:style w:type="paragraph" w:customStyle="1" w:styleId="Fichefinancirestandardtitre">
    <w:name w:val="Fiche financière (standard) titre"/>
    <w:basedOn w:val="Normal"/>
    <w:next w:val="Normal"/>
    <w:rsid w:val="00B84533"/>
    <w:pPr>
      <w:jc w:val="center"/>
    </w:pPr>
    <w:rPr>
      <w:b/>
      <w:u w:val="single"/>
      <w:lang w:eastAsia="en-GB"/>
    </w:rPr>
  </w:style>
  <w:style w:type="paragraph" w:customStyle="1" w:styleId="Sous-titreobjet">
    <w:name w:val="Sous-titre objet"/>
    <w:basedOn w:val="Normal"/>
    <w:rsid w:val="00B84533"/>
    <w:pPr>
      <w:spacing w:before="0" w:after="0"/>
      <w:jc w:val="center"/>
    </w:pPr>
    <w:rPr>
      <w:b/>
      <w:lang w:eastAsia="en-GB"/>
    </w:rPr>
  </w:style>
  <w:style w:type="paragraph" w:customStyle="1" w:styleId="Sous-titreobjetPagedecouverture">
    <w:name w:val="Sous-titre objet (Page de couverture)"/>
    <w:basedOn w:val="Sous-titreobjet"/>
    <w:rsid w:val="00B84533"/>
  </w:style>
  <w:style w:type="character" w:customStyle="1" w:styleId="FooterCoverPageChar">
    <w:name w:val="Footer Cover Page Char"/>
    <w:basedOn w:val="TOCHeadingChar"/>
    <w:link w:val="FooterCoverPage"/>
    <w:locked/>
    <w:rsid w:val="00B84533"/>
    <w:rPr>
      <w:rFonts w:ascii="Times New Roman" w:hAnsi="Times New Roman" w:cs="Times New Roman" w:hint="default"/>
      <w:b w:val="0"/>
      <w:bCs w:val="0"/>
      <w:sz w:val="24"/>
      <w:lang w:val="en-GB"/>
    </w:rPr>
  </w:style>
  <w:style w:type="paragraph" w:customStyle="1" w:styleId="FooterCoverPage">
    <w:name w:val="Footer Cover Page"/>
    <w:basedOn w:val="Normal"/>
    <w:link w:val="FooterCoverPageChar"/>
    <w:rsid w:val="00B84533"/>
    <w:pPr>
      <w:tabs>
        <w:tab w:val="center" w:pos="4535"/>
        <w:tab w:val="right" w:pos="9071"/>
        <w:tab w:val="right" w:pos="9921"/>
      </w:tabs>
      <w:spacing w:before="360" w:after="0"/>
      <w:ind w:left="-850" w:right="-850"/>
      <w:jc w:val="left"/>
    </w:pPr>
  </w:style>
  <w:style w:type="character" w:customStyle="1" w:styleId="HeaderCoverPageChar">
    <w:name w:val="Header Cover Page Char"/>
    <w:basedOn w:val="TOCHeadingChar"/>
    <w:link w:val="HeaderCoverPage"/>
    <w:locked/>
    <w:rsid w:val="00B84533"/>
    <w:rPr>
      <w:rFonts w:ascii="Times New Roman" w:hAnsi="Times New Roman" w:cs="Times New Roman" w:hint="default"/>
      <w:b w:val="0"/>
      <w:bCs w:val="0"/>
      <w:sz w:val="24"/>
      <w:lang w:val="en-GB" w:eastAsia="en-GB"/>
    </w:rPr>
  </w:style>
  <w:style w:type="paragraph" w:customStyle="1" w:styleId="HeaderCoverPage">
    <w:name w:val="Header Cover Page"/>
    <w:basedOn w:val="Normal"/>
    <w:link w:val="HeaderCoverPageChar"/>
    <w:rsid w:val="00B84533"/>
    <w:pPr>
      <w:tabs>
        <w:tab w:val="center" w:pos="4535"/>
        <w:tab w:val="right" w:pos="9071"/>
      </w:tabs>
      <w:spacing w:before="0"/>
    </w:pPr>
    <w:rPr>
      <w:lang w:eastAsia="en-GB"/>
    </w:rPr>
  </w:style>
  <w:style w:type="character" w:customStyle="1" w:styleId="TOCHeadingChar">
    <w:name w:val="TOC Heading Char"/>
    <w:basedOn w:val="DefaultParagraphFont"/>
    <w:uiPriority w:val="39"/>
    <w:rsid w:val="00B84533"/>
    <w:rPr>
      <w:rFonts w:ascii="Times New Roman" w:hAnsi="Times New Roman" w:cs="Times New Roman" w:hint="default"/>
      <w:b/>
      <w:bCs w:val="0"/>
      <w:sz w:val="28"/>
      <w:lang w:val="en-GB"/>
    </w:rPr>
  </w:style>
  <w:style w:type="character" w:customStyle="1" w:styleId="Text1Char">
    <w:name w:val="Text 1 Char"/>
    <w:locked/>
    <w:rsid w:val="00B84533"/>
    <w:rPr>
      <w:rFonts w:ascii="Times New Roman" w:hAnsi="Times New Roman" w:cs="Times New Roman" w:hint="default"/>
      <w:sz w:val="24"/>
      <w:lang w:val="en-GB"/>
    </w:rPr>
  </w:style>
  <w:style w:type="paragraph" w:styleId="Header">
    <w:name w:val="header"/>
    <w:basedOn w:val="Normal"/>
    <w:link w:val="HeaderChar"/>
    <w:uiPriority w:val="99"/>
    <w:unhideWhenUsed/>
    <w:rsid w:val="00132179"/>
    <w:pPr>
      <w:tabs>
        <w:tab w:val="center" w:pos="4535"/>
        <w:tab w:val="right" w:pos="9071"/>
      </w:tabs>
      <w:spacing w:before="0"/>
    </w:pPr>
  </w:style>
  <w:style w:type="character" w:customStyle="1" w:styleId="HeaderChar">
    <w:name w:val="Header Char"/>
    <w:basedOn w:val="DefaultParagraphFont"/>
    <w:link w:val="Header"/>
    <w:uiPriority w:val="99"/>
    <w:rsid w:val="00132179"/>
    <w:rPr>
      <w:rFonts w:ascii="Times New Roman" w:hAnsi="Times New Roman" w:cs="Times New Roman"/>
      <w:sz w:val="24"/>
      <w:lang w:val="en-GB"/>
    </w:rPr>
  </w:style>
  <w:style w:type="paragraph" w:styleId="Footer">
    <w:name w:val="footer"/>
    <w:basedOn w:val="Normal"/>
    <w:link w:val="FooterChar"/>
    <w:uiPriority w:val="99"/>
    <w:unhideWhenUsed/>
    <w:rsid w:val="00132179"/>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13217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132179"/>
    <w:pPr>
      <w:tabs>
        <w:tab w:val="center" w:pos="7285"/>
        <w:tab w:val="right" w:pos="14003"/>
      </w:tabs>
      <w:spacing w:before="0"/>
    </w:pPr>
  </w:style>
  <w:style w:type="paragraph" w:customStyle="1" w:styleId="FooterLandscape">
    <w:name w:val="FooterLandscape"/>
    <w:basedOn w:val="Normal"/>
    <w:rsid w:val="00132179"/>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132179"/>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132179"/>
    <w:pPr>
      <w:spacing w:before="0"/>
      <w:jc w:val="right"/>
    </w:pPr>
    <w:rPr>
      <w:sz w:val="28"/>
    </w:rPr>
  </w:style>
  <w:style w:type="paragraph" w:customStyle="1" w:styleId="FooterSensitivity">
    <w:name w:val="Footer Sensitivity"/>
    <w:basedOn w:val="Normal"/>
    <w:rsid w:val="00132179"/>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0"/>
      </w:numPr>
    </w:pPr>
  </w:style>
  <w:style w:type="paragraph" w:customStyle="1" w:styleId="Tiret1">
    <w:name w:val="Tiret 1"/>
    <w:basedOn w:val="Point1"/>
    <w:pPr>
      <w:numPr>
        <w:numId w:val="21"/>
      </w:numPr>
    </w:pPr>
  </w:style>
  <w:style w:type="paragraph" w:customStyle="1" w:styleId="Tiret2">
    <w:name w:val="Tiret 2"/>
    <w:basedOn w:val="Point2"/>
    <w:pPr>
      <w:numPr>
        <w:numId w:val="22"/>
      </w:numPr>
    </w:pPr>
  </w:style>
  <w:style w:type="paragraph" w:customStyle="1" w:styleId="Tiret3">
    <w:name w:val="Tiret 3"/>
    <w:basedOn w:val="Point3"/>
    <w:pPr>
      <w:numPr>
        <w:numId w:val="23"/>
      </w:numPr>
    </w:pPr>
  </w:style>
  <w:style w:type="paragraph" w:customStyle="1" w:styleId="Tiret4">
    <w:name w:val="Tiret 4"/>
    <w:basedOn w:val="Point4"/>
    <w:pPr>
      <w:numPr>
        <w:numId w:val="24"/>
      </w:numPr>
    </w:pPr>
  </w:style>
  <w:style w:type="paragraph" w:customStyle="1" w:styleId="Tiret5">
    <w:name w:val="Tiret 5"/>
    <w:basedOn w:val="Point5"/>
    <w:pPr>
      <w:numPr>
        <w:numId w:val="2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6"/>
      </w:numPr>
    </w:pPr>
  </w:style>
  <w:style w:type="paragraph" w:customStyle="1" w:styleId="NumPar2">
    <w:name w:val="NumPar 2"/>
    <w:basedOn w:val="Normal"/>
    <w:next w:val="Text1"/>
    <w:pPr>
      <w:numPr>
        <w:ilvl w:val="1"/>
        <w:numId w:val="26"/>
      </w:numPr>
    </w:pPr>
  </w:style>
  <w:style w:type="paragraph" w:customStyle="1" w:styleId="NumPar3">
    <w:name w:val="NumPar 3"/>
    <w:basedOn w:val="Normal"/>
    <w:next w:val="Text1"/>
    <w:pPr>
      <w:numPr>
        <w:ilvl w:val="2"/>
        <w:numId w:val="26"/>
      </w:numPr>
    </w:pPr>
  </w:style>
  <w:style w:type="paragraph" w:customStyle="1" w:styleId="NumPar4">
    <w:name w:val="NumPar 4"/>
    <w:basedOn w:val="Normal"/>
    <w:next w:val="Text1"/>
    <w:pPr>
      <w:numPr>
        <w:ilvl w:val="3"/>
        <w:numId w:val="26"/>
      </w:numPr>
    </w:pPr>
  </w:style>
  <w:style w:type="paragraph" w:customStyle="1" w:styleId="NumPar5">
    <w:name w:val="NumPar 5"/>
    <w:basedOn w:val="Normal"/>
    <w:next w:val="Text2"/>
    <w:pPr>
      <w:numPr>
        <w:ilvl w:val="4"/>
        <w:numId w:val="26"/>
      </w:numPr>
    </w:pPr>
  </w:style>
  <w:style w:type="paragraph" w:customStyle="1" w:styleId="NumPar6">
    <w:name w:val="NumPar 6"/>
    <w:basedOn w:val="Normal"/>
    <w:next w:val="Text2"/>
    <w:pPr>
      <w:numPr>
        <w:ilvl w:val="5"/>
        <w:numId w:val="26"/>
      </w:numPr>
    </w:pPr>
  </w:style>
  <w:style w:type="paragraph" w:customStyle="1" w:styleId="NumPar7">
    <w:name w:val="NumPar 7"/>
    <w:basedOn w:val="Normal"/>
    <w:next w:val="Text2"/>
    <w:pPr>
      <w:numPr>
        <w:ilvl w:val="6"/>
        <w:numId w:val="2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3A01C6"/>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8"/>
      </w:numPr>
    </w:pPr>
  </w:style>
  <w:style w:type="paragraph" w:customStyle="1" w:styleId="Point1number">
    <w:name w:val="Point 1 (number)"/>
    <w:basedOn w:val="Normal"/>
    <w:pPr>
      <w:numPr>
        <w:ilvl w:val="2"/>
        <w:numId w:val="28"/>
      </w:numPr>
    </w:pPr>
  </w:style>
  <w:style w:type="paragraph" w:customStyle="1" w:styleId="Point2number">
    <w:name w:val="Point 2 (number)"/>
    <w:basedOn w:val="Normal"/>
    <w:pPr>
      <w:numPr>
        <w:ilvl w:val="4"/>
        <w:numId w:val="28"/>
      </w:numPr>
    </w:pPr>
  </w:style>
  <w:style w:type="paragraph" w:customStyle="1" w:styleId="Point3number">
    <w:name w:val="Point 3 (number)"/>
    <w:basedOn w:val="Normal"/>
    <w:pPr>
      <w:numPr>
        <w:ilvl w:val="6"/>
        <w:numId w:val="28"/>
      </w:numPr>
    </w:pPr>
  </w:style>
  <w:style w:type="paragraph" w:customStyle="1" w:styleId="Point0letter">
    <w:name w:val="Point 0 (letter)"/>
    <w:basedOn w:val="Normal"/>
    <w:pPr>
      <w:numPr>
        <w:ilvl w:val="1"/>
        <w:numId w:val="28"/>
      </w:numPr>
    </w:pPr>
  </w:style>
  <w:style w:type="paragraph" w:customStyle="1" w:styleId="Point1letter">
    <w:name w:val="Point 1 (letter)"/>
    <w:basedOn w:val="Normal"/>
    <w:pPr>
      <w:numPr>
        <w:ilvl w:val="3"/>
        <w:numId w:val="28"/>
      </w:numPr>
    </w:pPr>
  </w:style>
  <w:style w:type="paragraph" w:customStyle="1" w:styleId="Point2letter">
    <w:name w:val="Point 2 (letter)"/>
    <w:basedOn w:val="Normal"/>
    <w:pPr>
      <w:numPr>
        <w:ilvl w:val="5"/>
        <w:numId w:val="28"/>
      </w:numPr>
    </w:pPr>
  </w:style>
  <w:style w:type="paragraph" w:customStyle="1" w:styleId="Point3letter">
    <w:name w:val="Point 3 (letter)"/>
    <w:basedOn w:val="Normal"/>
    <w:pPr>
      <w:numPr>
        <w:ilvl w:val="7"/>
        <w:numId w:val="28"/>
      </w:numPr>
    </w:pPr>
  </w:style>
  <w:style w:type="paragraph" w:customStyle="1" w:styleId="Point4letter">
    <w:name w:val="Point 4 (letter)"/>
    <w:basedOn w:val="Normal"/>
    <w:pPr>
      <w:numPr>
        <w:ilvl w:val="8"/>
        <w:numId w:val="28"/>
      </w:numPr>
    </w:pPr>
  </w:style>
  <w:style w:type="paragraph" w:customStyle="1" w:styleId="Bullet0">
    <w:name w:val="Bullet 0"/>
    <w:basedOn w:val="Normal"/>
    <w:pPr>
      <w:numPr>
        <w:numId w:val="29"/>
      </w:numPr>
    </w:pPr>
  </w:style>
  <w:style w:type="paragraph" w:customStyle="1" w:styleId="Bullet1">
    <w:name w:val="Bullet 1"/>
    <w:basedOn w:val="Normal"/>
    <w:pPr>
      <w:numPr>
        <w:numId w:val="30"/>
      </w:numPr>
    </w:pPr>
  </w:style>
  <w:style w:type="paragraph" w:customStyle="1" w:styleId="Bullet2">
    <w:name w:val="Bullet 2"/>
    <w:basedOn w:val="Normal"/>
    <w:pPr>
      <w:numPr>
        <w:numId w:val="31"/>
      </w:numPr>
    </w:pPr>
  </w:style>
  <w:style w:type="paragraph" w:customStyle="1" w:styleId="Bullet3">
    <w:name w:val="Bullet 3"/>
    <w:basedOn w:val="Normal"/>
    <w:pPr>
      <w:numPr>
        <w:numId w:val="32"/>
      </w:numPr>
    </w:pPr>
  </w:style>
  <w:style w:type="paragraph" w:customStyle="1" w:styleId="Bullet4">
    <w:name w:val="Bullet 4"/>
    <w:basedOn w:val="Normal"/>
    <w:pPr>
      <w:numPr>
        <w:numId w:val="3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25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1" Type="http://schemas.openxmlformats.org/officeDocument/2006/relationships/hyperlink" Target="https://myintracomm.ec.europa.eu/corp/budget/financial-rules/budget-implementation/Pages/implementation-method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6D555233027C1E41B8DD1CBE89128322" ma:contentTypeVersion="5" ma:contentTypeDescription="Create a new document in this library." ma:contentTypeScope="" ma:versionID="ea66bbe31642424c0522fa00dc9b13f3">
  <xsd:schema xmlns:xsd="http://www.w3.org/2001/XMLSchema" xmlns:xs="http://www.w3.org/2001/XMLSchema" xmlns:p="http://schemas.microsoft.com/office/2006/metadata/properties" xmlns:ns3="2C0E8722-3A40-479F-B012-367D1FB754C3" xmlns:ns4="2c0e8722-3a40-479f-b012-367d1fb754c3" xmlns:ns5="43dbc629-2500-4e93-a4c6-7001653b156d" targetNamespace="http://schemas.microsoft.com/office/2006/metadata/properties" ma:root="true" ma:fieldsID="e875e5b2e8832adf35d65ed7ec4b79f6" ns3:_="" ns4:_="" ns5:_="">
    <xsd:import namespace="2C0E8722-3A40-479F-B012-367D1FB754C3"/>
    <xsd:import namespace="2c0e8722-3a40-479f-b012-367d1fb754c3"/>
    <xsd:import namespace="43dbc629-2500-4e93-a4c6-7001653b156d"/>
    <xsd:element name="properties">
      <xsd:complexType>
        <xsd:sequence>
          <xsd:element name="documentManagement">
            <xsd:complexType>
              <xsd:all>
                <xsd:element ref="ns3:EC_Collab_Reference" minOccurs="0"/>
                <xsd:element ref="ns3:EC_Collab_DocumentLanguage"/>
                <xsd:element ref="ns3:EC_Collab_Status"/>
                <xsd:element ref="ns3:Status" minOccurs="0"/>
                <xsd:element ref="ns4:EC_ARES_NUMBER" minOccurs="0"/>
                <xsd:element ref="ns4:EC_ARES_DATE_TRANSFERRED" minOccurs="0"/>
                <xsd:element ref="ns4:EC_ARES_TRANSFERRED_B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E8722-3A40-479F-B012-367D1FB754C3"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Status" ma:index="15" nillable="true" ma:displayName="Status" ma:default="Draft" ma:format="Dropdown" ma:internalName="Status">
      <xsd:simpleType>
        <xsd:restriction base="dms:Choice">
          <xsd:enumeration value="Draft"/>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2c0e8722-3a40-479f-b012-367d1fb754c3" elementFormDefault="qualified">
    <xsd:import namespace="http://schemas.microsoft.com/office/2006/documentManagement/types"/>
    <xsd:import namespace="http://schemas.microsoft.com/office/infopath/2007/PartnerControls"/>
    <xsd:element name="EC_ARES_NUMBER" ma:index="16"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7" nillable="true" ma:displayName="Transferred to Ares" ma:format="DateTime" ma:hidden="true" ma:internalName="EC_ARES_DATE_TRANSFERRED">
      <xsd:simpleType>
        <xsd:restriction base="dms:DateTime"/>
      </xsd:simpleType>
    </xsd:element>
    <xsd:element name="EC_ARES_TRANSFERRED_BY" ma:index="18" nillable="true" ma:displayName="Transferred By" ma:hidden="true" ma:internalName="EC_ARES_TRANSFERRED_B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dbc629-2500-4e93-a4c6-7001653b156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DocumentLanguage xmlns="2C0E8722-3A40-479F-B012-367D1FB754C3">EN</EC_Collab_DocumentLanguage>
    <Status xmlns="2C0E8722-3A40-479F-B012-367D1FB754C3">Draft</Status>
    <EC_ARES_NUMBER xmlns="2c0e8722-3a40-479f-b012-367d1fb754c3">
      <Url xsi:nil="true"/>
      <Description xsi:nil="true"/>
    </EC_ARES_NUMBER>
    <EC_ARES_DATE_TRANSFERRED xmlns="2c0e8722-3a40-479f-b012-367d1fb754c3" xsi:nil="true"/>
    <EC_Collab_Status xmlns="2C0E8722-3A40-479F-B012-367D1FB754C3">Not Started</EC_Collab_Status>
    <EC_ARES_TRANSFERRED_BY xmlns="2c0e8722-3a40-479f-b012-367d1fb754c3" xsi:nil="true"/>
    <EC_Collab_Reference xmlns="2C0E8722-3A40-479F-B012-367D1FB754C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BFD5D-05F6-48E0-A8F8-3AF8FA0E4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E8722-3A40-479F-B012-367D1FB754C3"/>
    <ds:schemaRef ds:uri="2c0e8722-3a40-479f-b012-367d1fb754c3"/>
    <ds:schemaRef ds:uri="43dbc629-2500-4e93-a4c6-7001653b1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D5E919-E41E-4CE3-8134-65E10CCD68EE}">
  <ds:schemaRefs>
    <ds:schemaRef ds:uri="http://schemas.microsoft.com/sharepoint/v3/contenttype/forms"/>
  </ds:schemaRefs>
</ds:datastoreItem>
</file>

<file path=customXml/itemProps3.xml><?xml version="1.0" encoding="utf-8"?>
<ds:datastoreItem xmlns:ds="http://schemas.openxmlformats.org/officeDocument/2006/customXml" ds:itemID="{E3ACDEF2-450E-42AF-962D-A28156F38AD7}">
  <ds:schemaRefs>
    <ds:schemaRef ds:uri="http://schemas.openxmlformats.org/package/2006/metadata/core-properties"/>
    <ds:schemaRef ds:uri="http://purl.org/dc/terms/"/>
    <ds:schemaRef ds:uri="2C0E8722-3A40-479F-B012-367D1FB754C3"/>
    <ds:schemaRef ds:uri="2c0e8722-3a40-479f-b012-367d1fb754c3"/>
    <ds:schemaRef ds:uri="http://schemas.microsoft.com/office/2006/documentManagement/types"/>
    <ds:schemaRef ds:uri="http://purl.org/dc/elements/1.1/"/>
    <ds:schemaRef ds:uri="http://schemas.microsoft.com/office/2006/metadata/properties"/>
    <ds:schemaRef ds:uri="http://schemas.microsoft.com/office/infopath/2007/PartnerControls"/>
    <ds:schemaRef ds:uri="43dbc629-2500-4e93-a4c6-7001653b156d"/>
    <ds:schemaRef ds:uri="http://www.w3.org/XML/1998/namespace"/>
    <ds:schemaRef ds:uri="http://purl.org/dc/dcmitype/"/>
  </ds:schemaRefs>
</ds:datastoreItem>
</file>

<file path=customXml/itemProps4.xml><?xml version="1.0" encoding="utf-8"?>
<ds:datastoreItem xmlns:ds="http://schemas.openxmlformats.org/officeDocument/2006/customXml" ds:itemID="{592AFA52-4248-4931-BC2D-940F85F65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6</TotalTime>
  <Pages>44</Pages>
  <Words>14461</Words>
  <Characters>80116</Characters>
  <Application>Microsoft Office Word</Application>
  <DocSecurity>0</DocSecurity>
  <Lines>2108</Lines>
  <Paragraphs>815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40</cp:revision>
  <cp:lastPrinted>2023-03-15T10:29:00Z</cp:lastPrinted>
  <dcterms:created xsi:type="dcterms:W3CDTF">2023-05-26T09:44:00Z</dcterms:created>
  <dcterms:modified xsi:type="dcterms:W3CDTF">2023-06-01T09:40:00Z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8.1, Build 20230124</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SJ-024</vt:lpwstr>
  </property>
  <property fmtid="{D5CDD505-2E9C-101B-9397-08002B2CF9AE}" pid="10" name="ContentTypeId">
    <vt:lpwstr>0x010100258AA79CEB83498886A3A08681123250006D555233027C1E41B8DD1CBE89128322</vt:lpwstr>
  </property>
  <property fmtid="{D5CDD505-2E9C-101B-9397-08002B2CF9AE}" pid="11" name="MSIP_Label_6bd9ddd1-4d20-43f6-abfa-fc3c07406f94_Enabled">
    <vt:lpwstr>true</vt:lpwstr>
  </property>
  <property fmtid="{D5CDD505-2E9C-101B-9397-08002B2CF9AE}" pid="12" name="MSIP_Label_6bd9ddd1-4d20-43f6-abfa-fc3c07406f94_SetDate">
    <vt:lpwstr>2023-03-20T20:41:33Z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45a17bc4-a836-492c-996b-98b85fa6bd07</vt:lpwstr>
  </property>
  <property fmtid="{D5CDD505-2E9C-101B-9397-08002B2CF9AE}" pid="17" name="MSIP_Label_6bd9ddd1-4d20-43f6-abfa-fc3c07406f94_ContentBits">
    <vt:lpwstr>0</vt:lpwstr>
  </property>
  <property fmtid="{D5CDD505-2E9C-101B-9397-08002B2CF9AE}" pid="18" name="DQCStatus">
    <vt:lpwstr>Green (DQC version 03)</vt:lpwstr>
  </property>
</Properties>
</file>