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611F6" w14:textId="6F64755D" w:rsidR="009C5139" w:rsidRDefault="00097B61" w:rsidP="00097B61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16A58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A0C50A24-8BD7-4C9C-A78E-4916BC7174F5" style="width:455.25pt;height:324pt">
            <v:imagedata r:id="rId8" o:title=""/>
          </v:shape>
        </w:pict>
      </w:r>
    </w:p>
    <w:bookmarkEnd w:id="0"/>
    <w:p w14:paraId="2ADBEDA6" w14:textId="77777777" w:rsidR="009C5139" w:rsidRDefault="009C5139">
      <w:pPr>
        <w:rPr>
          <w:rFonts w:ascii="Times New Roman" w:hAnsi="Times New Roman" w:cs="Times New Roman"/>
          <w:noProof/>
          <w:sz w:val="24"/>
          <w:szCs w:val="24"/>
        </w:rPr>
        <w:sectPr w:rsidR="009C5139" w:rsidSect="00097B6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240A1255" w14:textId="0A60A254" w:rsidR="00CF3648" w:rsidRPr="00CF3648" w:rsidRDefault="00CF3648" w:rsidP="00CF3648">
      <w:pPr>
        <w:pStyle w:val="Typedudocument"/>
        <w:rPr>
          <w:noProof/>
        </w:rPr>
      </w:pPr>
      <w:bookmarkStart w:id="1" w:name="_GoBack"/>
      <w:bookmarkEnd w:id="1"/>
      <w:r w:rsidRPr="00CF3648">
        <w:rPr>
          <w:noProof/>
        </w:rPr>
        <w:lastRenderedPageBreak/>
        <w:t>RELATÓRIO DA COMISSÃO AO PARLAMENTO EUROPEU E AO CONSELHO</w:t>
      </w:r>
    </w:p>
    <w:p w14:paraId="2AA88A20" w14:textId="449CC46F" w:rsidR="00CF3648" w:rsidRPr="00CF3648" w:rsidRDefault="00CF3648" w:rsidP="00CF3648">
      <w:pPr>
        <w:pStyle w:val="Titreobjet"/>
        <w:rPr>
          <w:noProof/>
        </w:rPr>
      </w:pPr>
      <w:r w:rsidRPr="00CF3648">
        <w:rPr>
          <w:noProof/>
        </w:rPr>
        <w:t>sobre o exercício do poder de adotar atos delegados conferido à Comissão pelo Regulamento (UE) 2019/6 do Parlamento Europeu e do Conselho relativo aos medicamentos veterinários («Regulamento MV»)</w:t>
      </w:r>
    </w:p>
    <w:p w14:paraId="1846FC14" w14:textId="26AF359D" w:rsidR="009C5139" w:rsidRDefault="00C91724">
      <w:pPr>
        <w:pStyle w:val="ManualHeading1"/>
        <w:rPr>
          <w:noProof/>
        </w:rPr>
      </w:pPr>
      <w:r>
        <w:rPr>
          <w:noProof/>
        </w:rPr>
        <w:t>INTRODUÇÃO</w:t>
      </w:r>
    </w:p>
    <w:p w14:paraId="66735AD0" w14:textId="51AEAA99" w:rsidR="00577EEE" w:rsidRDefault="00C91724">
      <w:pPr>
        <w:spacing w:after="24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O Regulamento (UE) 2019/6 relativo aos medicamentos veterinários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en-GB"/>
        </w:rPr>
        <w:footnoteReference w:id="1"/>
      </w:r>
      <w:r>
        <w:rPr>
          <w:rFonts w:ascii="Times New Roman" w:hAnsi="Times New Roman"/>
          <w:noProof/>
          <w:sz w:val="24"/>
        </w:rPr>
        <w:t xml:space="preserve"> foi adotado em 11 de dezembro de 2018 e entrou em vigor em 27 de janeiro de 2019. É aplicável desde 28 de janeiro de 2022.</w:t>
      </w:r>
    </w:p>
    <w:p w14:paraId="5DF727C2" w14:textId="047A3F09" w:rsidR="00604DCE" w:rsidRDefault="00354376" w:rsidP="00354376">
      <w:pPr>
        <w:spacing w:after="24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O Regulamento (UE) 2019/6 estabelece um quadro jurídico moderno, inovador e adequado à sua finalidade aplicável aos medicamentos veterinários (MV). Proporciona incentivos para estimular a inovação no domínio dos MV e aumentar a sua disponibilidade, reforçando simultaneamente as ações da UE para combater a resistência aos antimicrobianos. O Regulamento (UE) 2019/6 revogou e substituiu a Diretiva 2001/82/CE</w:t>
      </w:r>
      <w:r>
        <w:rPr>
          <w:rStyle w:val="FootnoteReference"/>
          <w:rFonts w:ascii="Times New Roman" w:hAnsi="Times New Roman"/>
          <w:noProof/>
          <w:sz w:val="24"/>
          <w:szCs w:val="24"/>
          <w:lang w:eastAsia="en-GB"/>
        </w:rPr>
        <w:footnoteReference w:id="2"/>
      </w:r>
      <w:r>
        <w:rPr>
          <w:rFonts w:ascii="Times New Roman" w:hAnsi="Times New Roman"/>
          <w:noProof/>
          <w:sz w:val="24"/>
        </w:rPr>
        <w:t>, a qual era necessário adaptar ao progresso científico, às atuais condições de mercado e à realidade económica, continuando simultaneamente a assegurar um elevado níve</w:t>
      </w:r>
      <w:r w:rsidR="00CF3648">
        <w:rPr>
          <w:rFonts w:ascii="Times New Roman" w:hAnsi="Times New Roman"/>
          <w:noProof/>
          <w:sz w:val="24"/>
        </w:rPr>
        <w:t>l de proteção da saúde e do bem</w:t>
      </w:r>
      <w:r w:rsidR="00CF3648">
        <w:rPr>
          <w:rFonts w:ascii="Times New Roman" w:hAnsi="Times New Roman"/>
          <w:noProof/>
          <w:sz w:val="24"/>
        </w:rPr>
        <w:noBreakHyphen/>
      </w:r>
      <w:r>
        <w:rPr>
          <w:rFonts w:ascii="Times New Roman" w:hAnsi="Times New Roman"/>
          <w:noProof/>
          <w:sz w:val="24"/>
        </w:rPr>
        <w:t xml:space="preserve">estar dos animais, a salvaguardar a saúde pública e a proteger o ambiente.  </w:t>
      </w:r>
    </w:p>
    <w:p w14:paraId="754F9120" w14:textId="782CE161" w:rsidR="000A1822" w:rsidRPr="000A1822" w:rsidRDefault="00885DF3" w:rsidP="00354376">
      <w:pPr>
        <w:spacing w:after="24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O Regulamento (UE) 2019/6 contém um quadro comum para a autorização de MV com um procedimento de avaliação simplificado e a possibilidade de prorrogar o período de proteção de dados até 18 anos em determinadas condições. Fornece uma definição clara e regras adequadas para os MV biológicos e os MV para terapias inovadoras, que devem incentivar o desenvolvimento de novos MV nessas áreas. Prevê-se que a abertura do procedimento centralizado de autorização a qualquer MV e a concessão de autorizações de introdução no mercado em circunstâncias excecionais ampliem positivamente o espetro de MV que podem ser introduzidos no mercado. O Regulamento (UE) 2019/6 integra as vacinas autógenas no seu âmbito de aplicação, cria uma base de dados de medicamentos da União, especificando requisitos de rotulagem claros e plenamente harmonizados, adotando um sistema mais simples para as decisões de alteração e uma abordagem baseada no risco para a farmacovigilância e os controlos. Por último, o regulamento prevê uma vasta gama de medidas concretas para combater a resistência aos antimicrobianos (RAM) e promover uma utilização prudente e responsável dos antimicrobianos nos animais.</w:t>
      </w:r>
    </w:p>
    <w:p w14:paraId="635E3318" w14:textId="5715983C" w:rsidR="009C5139" w:rsidRDefault="00C91724" w:rsidP="00D71774">
      <w:pPr>
        <w:spacing w:after="24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O Regulamento (UE) 2019/6 consagra a possibilidade de a Comissão adotar atos de execução através de 18 habilitações e de adotar atos delegados através de nove habilitações. </w:t>
      </w:r>
    </w:p>
    <w:p w14:paraId="3FECEA7A" w14:textId="77777777" w:rsidR="000A1822" w:rsidRDefault="000A1822">
      <w:pPr>
        <w:spacing w:after="24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2FDB1475" w14:textId="77777777" w:rsidR="009C5139" w:rsidRDefault="00C91724">
      <w:pPr>
        <w:pStyle w:val="ManualHeading1"/>
        <w:rPr>
          <w:noProof/>
        </w:rPr>
      </w:pPr>
      <w:r>
        <w:rPr>
          <w:noProof/>
        </w:rPr>
        <w:t>BASE JURÍDICA</w:t>
      </w:r>
    </w:p>
    <w:p w14:paraId="14BE9E13" w14:textId="67B144A7" w:rsidR="00577EEE" w:rsidRDefault="00577EEE" w:rsidP="00577EEE">
      <w:pPr>
        <w:spacing w:after="24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3" w:name="_Hlk121919358"/>
      <w:r>
        <w:rPr>
          <w:rFonts w:ascii="Times New Roman" w:hAnsi="Times New Roman"/>
          <w:noProof/>
          <w:sz w:val="24"/>
        </w:rPr>
        <w:t xml:space="preserve">O artigo 147.º, n.º 2, do Regulamento (UE) 2019/6 relativo aos medicamentos veterinários confere à Comissão o poder de adotar os atos delegados referidos nas disposições mencionadas nesse artigo (ver secção 3 </w:t>
      </w:r>
      <w:r>
        <w:rPr>
          <w:rFonts w:ascii="Times New Roman" w:hAnsi="Times New Roman"/>
          <w:i/>
          <w:iCs/>
          <w:noProof/>
          <w:sz w:val="24"/>
        </w:rPr>
        <w:t>infra</w:t>
      </w:r>
      <w:r>
        <w:rPr>
          <w:rFonts w:ascii="Times New Roman" w:hAnsi="Times New Roman"/>
          <w:noProof/>
          <w:sz w:val="24"/>
        </w:rPr>
        <w:t xml:space="preserve">). Nos termos do artigo 147.º, n.º 2, do Regulamento (UE) 2019/6, o poder de adotar atos delegados respeitantes às matérias referidas nesse número é conferido à Comissão pelo prazo de cinco anos a contar de 27 de janeiro de 2019. A Comissão deve apresentar ao Parlamento Europeu e ao Conselho um relatório sobre essa delegação de poderes pelo menos nove meses antes do final do prazo de cinco anos. A delegação de poderes é tacitamente prorrogada por períodos de igual duração, salvo se o Parlamento Europeu ou o Conselho a tal se opuserem pelo menos três meses antes do final de cada período. </w:t>
      </w:r>
    </w:p>
    <w:bookmarkEnd w:id="3"/>
    <w:p w14:paraId="34708FE6" w14:textId="77777777" w:rsidR="009C5139" w:rsidRDefault="00C91724">
      <w:pPr>
        <w:pStyle w:val="ManualHeading1"/>
        <w:rPr>
          <w:noProof/>
        </w:rPr>
      </w:pPr>
      <w:r>
        <w:rPr>
          <w:noProof/>
        </w:rPr>
        <w:t>EXERCÍCIO DA DELEGAÇÃO</w:t>
      </w:r>
    </w:p>
    <w:p w14:paraId="5D4D4C30" w14:textId="69F9021C" w:rsidR="009C5139" w:rsidRDefault="00CD5595">
      <w:pPr>
        <w:spacing w:after="24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Nos termos do artigo 147.º, n.º 2, do Regulamento (UE) 2019/6, a Comissão está habilitada a adotar os atos delegados referidos no artigo 37.º, n.º 4, no artigo 57.º, n.º 3, no artigo 106.º, n.º</w:t>
      </w:r>
      <w:r w:rsidR="00CF3648">
        <w:rPr>
          <w:rFonts w:ascii="Times New Roman" w:hAnsi="Times New Roman"/>
          <w:noProof/>
          <w:sz w:val="24"/>
        </w:rPr>
        <w:t> </w:t>
      </w:r>
      <w:r>
        <w:rPr>
          <w:rFonts w:ascii="Times New Roman" w:hAnsi="Times New Roman"/>
          <w:noProof/>
          <w:sz w:val="24"/>
        </w:rPr>
        <w:t>6, no artigo 109.º, n.º 1, no artigo 115 .º, n.º 3, no artigo 118 .º, n.º 2, no artigo 136 .º, n.º 7, e no artigo 146 .º, n.</w:t>
      </w:r>
      <w:r>
        <w:rPr>
          <w:rFonts w:ascii="Times New Roman" w:hAnsi="Times New Roman"/>
          <w:noProof/>
          <w:sz w:val="24"/>
          <w:vertAlign w:val="superscript"/>
        </w:rPr>
        <w:t>os</w:t>
      </w:r>
      <w:r>
        <w:rPr>
          <w:rFonts w:ascii="Times New Roman" w:hAnsi="Times New Roman"/>
          <w:noProof/>
          <w:sz w:val="24"/>
        </w:rPr>
        <w:t xml:space="preserve"> 1 e 2, desse regulamento.</w:t>
      </w:r>
    </w:p>
    <w:p w14:paraId="7970B1EA" w14:textId="77777777" w:rsidR="009C5139" w:rsidRDefault="00C91724">
      <w:pPr>
        <w:pStyle w:val="ManualHeading2"/>
        <w:rPr>
          <w:noProof/>
        </w:rPr>
      </w:pPr>
      <w:r>
        <w:rPr>
          <w:noProof/>
        </w:rPr>
        <w:t>3.1.</w:t>
      </w:r>
      <w:r>
        <w:rPr>
          <w:noProof/>
        </w:rPr>
        <w:tab/>
        <w:t xml:space="preserve">HABILITAÇÕES UTILIZADAS DURANTE O PERÍODO DE REFERÊNCIA </w:t>
      </w:r>
    </w:p>
    <w:p w14:paraId="73664E19" w14:textId="2893DAF0" w:rsidR="009C5139" w:rsidRDefault="00C91724">
      <w:pPr>
        <w:spacing w:after="24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Durante o período de referência</w:t>
      </w:r>
      <w:r>
        <w:rPr>
          <w:rStyle w:val="FootnoteReference"/>
          <w:rFonts w:ascii="Times New Roman" w:hAnsi="Times New Roman"/>
          <w:noProof/>
          <w:sz w:val="24"/>
          <w:szCs w:val="24"/>
          <w:lang w:eastAsia="en-GB"/>
        </w:rPr>
        <w:footnoteReference w:id="3"/>
      </w:r>
      <w:r>
        <w:rPr>
          <w:rFonts w:ascii="Times New Roman" w:hAnsi="Times New Roman"/>
          <w:noProof/>
          <w:sz w:val="24"/>
        </w:rPr>
        <w:t>, a Comissão exerceu os seus poderes delegados, tendo adotado os seguintes atos delegados</w:t>
      </w:r>
      <w:r>
        <w:rPr>
          <w:rStyle w:val="FootnoteReference"/>
          <w:rFonts w:ascii="Times New Roman" w:hAnsi="Times New Roman"/>
          <w:noProof/>
          <w:sz w:val="24"/>
          <w:szCs w:val="24"/>
          <w:lang w:eastAsia="en-GB"/>
        </w:rPr>
        <w:footnoteReference w:id="4"/>
      </w:r>
      <w:r>
        <w:rPr>
          <w:rFonts w:ascii="Times New Roman" w:hAnsi="Times New Roman"/>
          <w:noProof/>
          <w:sz w:val="24"/>
        </w:rPr>
        <w:t>:</w:t>
      </w:r>
    </w:p>
    <w:p w14:paraId="3B9CE9BF" w14:textId="513EAC79" w:rsidR="001008EF" w:rsidRDefault="001008EF" w:rsidP="001008EF">
      <w:pPr>
        <w:pStyle w:val="Bullet0"/>
        <w:rPr>
          <w:noProof/>
        </w:rPr>
      </w:pPr>
      <w:r>
        <w:rPr>
          <w:noProof/>
        </w:rPr>
        <w:t>Regulamento Delegado (UE) 2021/577 da Comissão, de 29 de janeiro de 2021, que complementa o Regulamento (UE) 2019/6 do Parlamento Europeu e do Conselho no que diz respeito ao conteúdo e formato das informações necessárias para aplicar o artigo 112.º, n.º 4, e o artigo 115.º, n.º 5, e que devem constar do documento de identificação único vitalício a que se refere o artigo 8.º, n.º 4, daquele regulamento</w:t>
      </w:r>
      <w:r>
        <w:rPr>
          <w:rStyle w:val="FootnoteReference"/>
          <w:rFonts w:eastAsia="Times New Roman"/>
          <w:noProof/>
          <w:szCs w:val="20"/>
        </w:rPr>
        <w:footnoteReference w:id="5"/>
      </w:r>
      <w:r>
        <w:rPr>
          <w:noProof/>
        </w:rPr>
        <w:t>, conforme alterado</w:t>
      </w:r>
      <w:r>
        <w:rPr>
          <w:rStyle w:val="FootnoteReference"/>
          <w:rFonts w:eastAsia="Times New Roman"/>
          <w:noProof/>
          <w:szCs w:val="20"/>
        </w:rPr>
        <w:footnoteReference w:id="6"/>
      </w:r>
      <w:r>
        <w:rPr>
          <w:noProof/>
        </w:rPr>
        <w:t>. Este ato, adotado com base no artigo 109.º, n.º 1, do Regulamento (UE) 2019/6, entrou em vigor em 29 de abril de 2021, tendo sido aplicado a partir de 28 de janeiro de 2022.</w:t>
      </w:r>
    </w:p>
    <w:p w14:paraId="2C21DF63" w14:textId="73105112" w:rsidR="00CF39C8" w:rsidRDefault="00CF39C8" w:rsidP="00CF39C8">
      <w:pPr>
        <w:pStyle w:val="Bullet0"/>
        <w:rPr>
          <w:noProof/>
        </w:rPr>
      </w:pPr>
      <w:r>
        <w:rPr>
          <w:noProof/>
        </w:rPr>
        <w:t>Regulamento Delegado (UE) 2021/578 da Comissão, de 29 de janeiro de 2021, que complementa o Regulamento (UE) 2019/6 do Parlamento Europeu e do Conselho no que diz respeito aos requisitos de recolha de dados sobre o volume de vendas e a utilização de medicamentos antimicrobianos em animais</w:t>
      </w:r>
      <w:r>
        <w:rPr>
          <w:rStyle w:val="FootnoteReference"/>
          <w:noProof/>
        </w:rPr>
        <w:footnoteReference w:id="7"/>
      </w:r>
      <w:r>
        <w:rPr>
          <w:noProof/>
        </w:rPr>
        <w:t>. Este ato, adotado com base no artigo 57.º, n.º 3, do Regulamento (UE) 2019/6, entrou em vigor em 29 de abril de 2021, tendo sido aplicado a partir de 28 de janeiro de 2022.</w:t>
      </w:r>
    </w:p>
    <w:p w14:paraId="276863D5" w14:textId="38B5A1A9" w:rsidR="009A2ADE" w:rsidRDefault="00CF39C8" w:rsidP="009A2ADE">
      <w:pPr>
        <w:pStyle w:val="Bullet0"/>
        <w:rPr>
          <w:noProof/>
        </w:rPr>
      </w:pPr>
      <w:r>
        <w:rPr>
          <w:noProof/>
        </w:rPr>
        <w:t>Regulamento Delegado (UE) 2021/805 da Comissão, de 8 de março de 2021, que altera o anexo II do Regulamento (UE) 2019/6 do Parlamento Europeu e do Conselho</w:t>
      </w:r>
      <w:r>
        <w:rPr>
          <w:rStyle w:val="FootnoteReference"/>
          <w:noProof/>
        </w:rPr>
        <w:footnoteReference w:id="8"/>
      </w:r>
      <w:r>
        <w:rPr>
          <w:noProof/>
        </w:rPr>
        <w:t>. Este ato, adotado com base no artigo 146.º, n.º 2, do Regulamento (UE) 2019/6, entrou em vigor em 10 de junho de 2021, tendo sido aplicado a partir de 28 de janeiro de 2022.</w:t>
      </w:r>
    </w:p>
    <w:p w14:paraId="157B2E4C" w14:textId="4A19CAD6" w:rsidR="002E2405" w:rsidRDefault="002E2405" w:rsidP="002E2405">
      <w:pPr>
        <w:pStyle w:val="Bullet0"/>
        <w:rPr>
          <w:noProof/>
        </w:rPr>
      </w:pPr>
      <w:r>
        <w:rPr>
          <w:noProof/>
        </w:rPr>
        <w:t>Regulamento Delegado (UE) 2021/1760 da Comissão, de 26 de maio de 2021, que completa o Regulamento (UE) 2019/6 do Parlamento Europeu e do Conselho estabelecendo os critérios para a designação dos antimicrobianos a reservar para o tratamento de certas infeções nos seres humanos</w:t>
      </w:r>
      <w:r>
        <w:rPr>
          <w:rStyle w:val="FootnoteReference"/>
          <w:noProof/>
        </w:rPr>
        <w:footnoteReference w:id="9"/>
      </w:r>
      <w:r>
        <w:rPr>
          <w:noProof/>
        </w:rPr>
        <w:t>. Este ato, adotado com base no artigo 37.º, n.º 4, do Regulamento (UE) 2019/6, entrou em vigor em 26 de outubro de 2021, tendo sido aplicado a partir de 28 de janeiro de 2022.</w:t>
      </w:r>
    </w:p>
    <w:p w14:paraId="2CF60EB2" w14:textId="15D7665C" w:rsidR="001559D8" w:rsidRDefault="00FC2165" w:rsidP="001559D8">
      <w:pPr>
        <w:pStyle w:val="Bullet0"/>
        <w:rPr>
          <w:noProof/>
        </w:rPr>
      </w:pPr>
      <w:r>
        <w:rPr>
          <w:noProof/>
        </w:rPr>
        <w:t>Regulamento Delegado (UE) 2023/183 da Comissão, de 23 de novembro de 2022, que altera o Regulamento (UE) 2019/6 do Parlamento Europeu e do Conselho no que diz respeito aos requisitos em matéria de conformidade com as boas práticas de laboratório no domínio dos medicamentos veterinários, estabelecidos no anexo II desse regulamento</w:t>
      </w:r>
      <w:r>
        <w:rPr>
          <w:rStyle w:val="FootnoteReference"/>
          <w:noProof/>
        </w:rPr>
        <w:footnoteReference w:id="10"/>
      </w:r>
      <w:r>
        <w:rPr>
          <w:noProof/>
        </w:rPr>
        <w:t>. Este ato, adotado com base no artigo 146.º, n.º 1, do Regulamento (UE) 2019/6, entrou em vigor em 19 de fevereiro de 2023, tendo sido aplicado a partir de 28 de janeiro de 2022.</w:t>
      </w:r>
    </w:p>
    <w:p w14:paraId="3AD2B5C2" w14:textId="020B36A1" w:rsidR="001559D8" w:rsidRPr="006C4A17" w:rsidRDefault="00FC2165" w:rsidP="001559D8">
      <w:pPr>
        <w:pStyle w:val="Bullet0"/>
        <w:rPr>
          <w:i/>
          <w:iCs/>
          <w:noProof/>
        </w:rPr>
      </w:pPr>
      <w:r>
        <w:rPr>
          <w:noProof/>
        </w:rPr>
        <w:t>Regulamento Delegado (UE) 2023/905 da Comissão, de 27 de fevereiro de 2023, que complementa o Regulamento (UE) 2019/6 do Parlamento Europeu e do Conselho no que diz respeito à aplicação da proibição relativa à utilização de determinados medicamentos antimicrobianos em animais ou produtos de origem animal exportados de países terceiros para a União</w:t>
      </w:r>
      <w:r>
        <w:rPr>
          <w:rStyle w:val="FootnoteReference"/>
          <w:noProof/>
        </w:rPr>
        <w:footnoteReference w:id="11"/>
      </w:r>
      <w:r>
        <w:rPr>
          <w:noProof/>
        </w:rPr>
        <w:t xml:space="preserve">. Este ato foi adotado com base no artigo 118.º, n.º 2, do Regulamento (UE) 2019/6. </w:t>
      </w:r>
      <w:r>
        <w:rPr>
          <w:i/>
          <w:noProof/>
        </w:rPr>
        <w:t xml:space="preserve"> </w:t>
      </w:r>
    </w:p>
    <w:p w14:paraId="6DFF3FA4" w14:textId="242F089E" w:rsidR="000B36C3" w:rsidRDefault="00C91724" w:rsidP="000B36C3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A Comissão notificou cada um dos atos delegados acima referidos ao Parlamento Europeu e ao Conselho, em conformidade com o artigo 147.º, n.º 6, do Regulamento (UE) 2019/6. O Parlamento Europeu e o Conselho não prorrogaram o prazo para a formulação de objeções referido no artigo 147.º, n.º 7, do Regulamento (UE) 2019/6 em relação a nenhum destes atos, com exceção do Regulamento Delegado (UE) 2021/1760 da Comissão, de 26 de maio de 2021, que completa o Regulamento (UE) 2019/6 do Parlamento Europeu e do Conselho estabelecendo os critérios para a designação dos antimicrobianos a reservar para o tratamento de certas infeções nos seres humanos. O Parlamento Europeu prorrogou por dois meses o prazo para formular objeções relativamente a este último ato. Nem o Parlamento Europeu nem o Conselho levantaram objeções a nenhum do atos acima mencionados em conformidade com o artigo 147.º, n.º 7, do Regulamento (UE) 2019/6. </w:t>
      </w:r>
    </w:p>
    <w:p w14:paraId="260E4EE3" w14:textId="1206288F" w:rsidR="009C5139" w:rsidRDefault="00F04AAF" w:rsidP="00665DC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>Até à data, a Comissão utilizou 6 das 9 habilitações previstas no artigo 147.º, n.º 2, do Regulamento (UE) 2019/6, as quais são, por conseguinte, abrangidas pelo âmbito do presente relatório.</w:t>
      </w:r>
    </w:p>
    <w:p w14:paraId="0DF514FD" w14:textId="77777777" w:rsidR="009C5139" w:rsidRDefault="00C91724">
      <w:pPr>
        <w:pStyle w:val="ManualHeading2"/>
        <w:rPr>
          <w:noProof/>
        </w:rPr>
      </w:pPr>
      <w:r>
        <w:rPr>
          <w:noProof/>
        </w:rPr>
        <w:t>3.2.</w:t>
      </w:r>
      <w:r>
        <w:rPr>
          <w:noProof/>
        </w:rPr>
        <w:tab/>
        <w:t xml:space="preserve">HABILITAÇÕES NÃO UTILIZADAS DURANTE O PERÍODO DE REFERÊNCIA </w:t>
      </w:r>
    </w:p>
    <w:p w14:paraId="0E32DC12" w14:textId="27D2D382" w:rsidR="009C5139" w:rsidRDefault="00C9172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>Certas habilitações previstas no Regulamento (UE) 2019/6 não foram utilizadas durante o período de referência, pelos motivos abaixo indicados.</w:t>
      </w:r>
    </w:p>
    <w:p w14:paraId="27CBC593" w14:textId="462A1CD3" w:rsidR="00451563" w:rsidRPr="00451563" w:rsidRDefault="00451563" w:rsidP="00451563">
      <w:pPr>
        <w:pStyle w:val="ListParagraph"/>
        <w:numPr>
          <w:ilvl w:val="0"/>
          <w:numId w:val="44"/>
        </w:numPr>
        <w:spacing w:after="24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Artigo 106.º, n.º 6</w:t>
      </w:r>
    </w:p>
    <w:p w14:paraId="3C12055F" w14:textId="0D2698EB" w:rsidR="00792B1A" w:rsidRPr="00792B1A" w:rsidRDefault="00792B1A" w:rsidP="00792B1A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A Comissão está atualmente a preparar um ato delegado que estabelece regras relativas às medidas adequadas para garantir a utilização segura e eficaz de medicamentos veterinários autorizados e prescritos para administração por via oral através de outros meios que não através dos alimentos medicamentosos e administrados pelo detentor dos animais a animais produtores de géneros alimentícios, em conformidade com o artigo 106.º, n.º 6, do Regulamento (UE) 2019/6. </w:t>
      </w:r>
    </w:p>
    <w:p w14:paraId="6118502A" w14:textId="77777777" w:rsidR="00451563" w:rsidRDefault="00451563" w:rsidP="00451563">
      <w:pPr>
        <w:pStyle w:val="ListParagraph"/>
        <w:numPr>
          <w:ilvl w:val="0"/>
          <w:numId w:val="44"/>
        </w:numPr>
        <w:spacing w:after="24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 xml:space="preserve">Artigo 115.º, n.º 3 </w:t>
      </w:r>
    </w:p>
    <w:p w14:paraId="69F9A717" w14:textId="3A1887BE" w:rsidR="00792B1A" w:rsidRPr="00792B1A" w:rsidRDefault="00792B1A" w:rsidP="00792B1A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Atualmente, não foram comunicadas novas provas científicas relativamente aos domínios abrangidos pelo artigo 115.º, n.</w:t>
      </w:r>
      <w:r>
        <w:rPr>
          <w:rFonts w:ascii="Times New Roman" w:hAnsi="Times New Roman"/>
          <w:noProof/>
          <w:sz w:val="24"/>
          <w:vertAlign w:val="superscript"/>
        </w:rPr>
        <w:t>os</w:t>
      </w:r>
      <w:r>
        <w:rPr>
          <w:rFonts w:ascii="Times New Roman" w:hAnsi="Times New Roman"/>
          <w:noProof/>
          <w:sz w:val="24"/>
        </w:rPr>
        <w:t xml:space="preserve"> 1 a 4, do Regulamento (UE) 2019/6. No entanto, alterações e desenvolvimentos futuros podem exigir que se elabore um ato delegado nos termos do artigo 115.º, n.º 3. </w:t>
      </w:r>
    </w:p>
    <w:p w14:paraId="56678D59" w14:textId="77777777" w:rsidR="004B6138" w:rsidRPr="004B6138" w:rsidRDefault="004B6138" w:rsidP="004B6138">
      <w:pPr>
        <w:pStyle w:val="ListParagraph"/>
        <w:numPr>
          <w:ilvl w:val="0"/>
          <w:numId w:val="44"/>
        </w:numPr>
        <w:spacing w:after="24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 xml:space="preserve">Artigo 136.º, n.º 7 </w:t>
      </w:r>
    </w:p>
    <w:p w14:paraId="556AFFA7" w14:textId="47A024C1" w:rsidR="004B6138" w:rsidRDefault="00276F36" w:rsidP="00FC2165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A Comissão ainda não começou a preparar um ato delegado nos termos do artigo 136.º, n.º 7, do Regulamento (UE) 2019/6, dado que até agora a tónica tem sido colocada nas habilitações com prazos específicos. No entanto, procederá oportunamente à preparação de um ato delegado.</w:t>
      </w:r>
    </w:p>
    <w:p w14:paraId="01A082DB" w14:textId="77777777" w:rsidR="009C5139" w:rsidRDefault="00C91724">
      <w:pPr>
        <w:pStyle w:val="Bullet0"/>
        <w:numPr>
          <w:ilvl w:val="0"/>
          <w:numId w:val="0"/>
        </w:numPr>
        <w:spacing w:after="240"/>
        <w:rPr>
          <w:b/>
          <w:noProof/>
        </w:rPr>
      </w:pPr>
      <w:r>
        <w:rPr>
          <w:b/>
          <w:noProof/>
        </w:rPr>
        <w:t>CONCLUSÃO</w:t>
      </w:r>
    </w:p>
    <w:p w14:paraId="05C8C721" w14:textId="1A606928" w:rsidR="009C5139" w:rsidRDefault="00C9172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A Comissão considera necessário prorrogar tacitamente a delegação de poderes prevista no artigo 147.º, n.º 2, do Regulamento (UE) 2019/6 por um período de cinco anos, em conformidade com o referido artigo. Tal deve-se ao facto de que continuará a ser necessário elaborar regras com base nas habilitações conferidas pelo artigo 147.º, n.º 2, do Regulamento (UE) 2019/6. Isso será especialmente importante para proporcionar a flexibilidade necessária no âmbito do novo quadro jurídico, para o complementar e adaptar regularmente às normas científicas mais recentes e para permitir que a Comissão atue nos domínios em que até agora não o fez, mas onde a sua atuação será necessária no futuro. </w:t>
      </w:r>
    </w:p>
    <w:p w14:paraId="028BFFFB" w14:textId="55751CE8" w:rsidR="009C5139" w:rsidRDefault="00C9172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Com o presente relatório, a Comissão cumpre a obrigação de apresentação de um relatório prevista no artigo 147.º, n.º 2, do Regulamento (UE) 2019/6. </w:t>
      </w:r>
    </w:p>
    <w:p w14:paraId="4FE7E7A1" w14:textId="77777777" w:rsidR="009C5139" w:rsidRDefault="00C9172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A Comissão convida o Parlamento Europeu e o Conselho a tomarem nota do presente relatório. </w:t>
      </w:r>
    </w:p>
    <w:sectPr w:rsidR="009C513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B744F" w14:textId="77777777" w:rsidR="00E97485" w:rsidRDefault="00E97485">
      <w:pPr>
        <w:spacing w:after="0" w:line="240" w:lineRule="auto"/>
      </w:pPr>
      <w:r>
        <w:separator/>
      </w:r>
    </w:p>
  </w:endnote>
  <w:endnote w:type="continuationSeparator" w:id="0">
    <w:p w14:paraId="43CAF6DF" w14:textId="77777777" w:rsidR="00E97485" w:rsidRDefault="00E9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E7241" w14:textId="77777777" w:rsidR="00097B61" w:rsidRPr="00097B61" w:rsidRDefault="00097B61" w:rsidP="00097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30B7F" w14:textId="64727DB5" w:rsidR="00CF3648" w:rsidRPr="00097B61" w:rsidRDefault="00097B61" w:rsidP="00097B61">
    <w:pPr>
      <w:pStyle w:val="FooterCoverPage"/>
      <w:rPr>
        <w:rFonts w:ascii="Arial" w:hAnsi="Arial" w:cs="Arial"/>
        <w:b/>
        <w:sz w:val="48"/>
      </w:rPr>
    </w:pPr>
    <w:r w:rsidRPr="00097B61">
      <w:rPr>
        <w:rFonts w:ascii="Arial" w:hAnsi="Arial" w:cs="Arial"/>
        <w:b/>
        <w:sz w:val="48"/>
      </w:rPr>
      <w:t>PT</w:t>
    </w:r>
    <w:r w:rsidRPr="00097B61">
      <w:rPr>
        <w:rFonts w:ascii="Arial" w:hAnsi="Arial" w:cs="Arial"/>
        <w:b/>
        <w:sz w:val="48"/>
      </w:rPr>
      <w:tab/>
    </w:r>
    <w:r w:rsidRPr="00097B61">
      <w:rPr>
        <w:rFonts w:ascii="Arial" w:hAnsi="Arial" w:cs="Arial"/>
        <w:b/>
        <w:sz w:val="48"/>
      </w:rPr>
      <w:tab/>
    </w:r>
    <w:r w:rsidRPr="00097B61">
      <w:tab/>
    </w:r>
    <w:r w:rsidRPr="00097B61">
      <w:rPr>
        <w:rFonts w:ascii="Arial" w:hAnsi="Arial" w:cs="Arial"/>
        <w:b/>
        <w:sz w:val="48"/>
      </w:rPr>
      <w:t>PT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D34E4" w14:textId="77777777" w:rsidR="00097B61" w:rsidRPr="00097B61" w:rsidRDefault="00097B61" w:rsidP="00097B61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84B11" w14:textId="77777777" w:rsidR="009C5139" w:rsidRPr="00F811A0" w:rsidRDefault="009C5139">
    <w:pPr>
      <w:pStyle w:val="Footer"/>
      <w:rPr>
        <w:rFonts w:ascii="Times New Roman" w:hAnsi="Times New Roman" w:cs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80098031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252E1DE" w14:textId="209D1D3F" w:rsidR="009C5139" w:rsidRPr="00F811A0" w:rsidRDefault="00C9172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097B61">
          <w:rPr>
            <w:rFonts w:ascii="Times New Roman" w:hAnsi="Times New Roman" w:cs="Times New Roman"/>
            <w:noProof/>
            <w:sz w:val="24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0B008D1" w14:textId="77777777" w:rsidR="009C5139" w:rsidRDefault="009C513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92F08" w14:textId="77777777" w:rsidR="009C5139" w:rsidRDefault="009C5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8E78D" w14:textId="77777777" w:rsidR="00E97485" w:rsidRDefault="00E97485">
      <w:pPr>
        <w:spacing w:after="0" w:line="240" w:lineRule="auto"/>
      </w:pPr>
      <w:r>
        <w:separator/>
      </w:r>
    </w:p>
  </w:footnote>
  <w:footnote w:type="continuationSeparator" w:id="0">
    <w:p w14:paraId="498DA03D" w14:textId="77777777" w:rsidR="00E97485" w:rsidRDefault="00E97485">
      <w:pPr>
        <w:spacing w:after="0" w:line="240" w:lineRule="auto"/>
      </w:pPr>
      <w:r>
        <w:continuationSeparator/>
      </w:r>
    </w:p>
  </w:footnote>
  <w:footnote w:id="1">
    <w:p w14:paraId="41E9B957" w14:textId="3B0FFEB7" w:rsidR="009C5139" w:rsidRPr="00354376" w:rsidRDefault="00C91724" w:rsidP="00D71774">
      <w:pPr>
        <w:pStyle w:val="FootnoteText"/>
        <w:ind w:left="284" w:hanging="284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>Regulamento (UE) 2019/6 do Parlamento Europeu e do Conselho, de 11 de dezembro de 2018, relativo aos medicamentos veterinários e que revoga a Diretiva 2001/82/CE (JO L 4 de 7.1.2019, p. 43).</w:t>
      </w:r>
    </w:p>
  </w:footnote>
  <w:footnote w:id="2">
    <w:p w14:paraId="1FF76766" w14:textId="22ABDD8B" w:rsidR="00354376" w:rsidRPr="00354376" w:rsidRDefault="00354376" w:rsidP="00D71774">
      <w:pPr>
        <w:pStyle w:val="FootnoteText"/>
        <w:ind w:left="284" w:hanging="284"/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 xml:space="preserve">Diretiva 2001/82/CE do Parlamento Europeu e do Conselho, de 6 de novembro de 2001, que estabelece um código comunitário relativo aos medicamentos veterinários (JO L 311 de 28.11.2001, p. 1). A Diretiva 2001/82/CE era aplicável aos produtos autorizados a nível nacional. As regras anteriores aplicáveis os produtos autorizados a nível central foram estabelecidas no </w:t>
      </w:r>
      <w:bookmarkStart w:id="2" w:name="_Hlk135203561"/>
      <w:r>
        <w:rPr>
          <w:rFonts w:ascii="Times New Roman" w:hAnsi="Times New Roman"/>
        </w:rPr>
        <w:t>Regulamento (CE) n.º 726/2004</w:t>
      </w:r>
      <w:bookmarkEnd w:id="2"/>
      <w:r>
        <w:rPr>
          <w:rFonts w:ascii="Times New Roman" w:hAnsi="Times New Roman"/>
        </w:rPr>
        <w:t xml:space="preserve"> que estabelece procedimentos comunitários de autorização e de fiscalização de medicamentos para uso humano e veterinário e que institui uma Agência Europeia de Medicamentos (JO L 136 de 30.4.2004, p. 1), no Regulamento (CE) n.º 1901/2006 relativo a medicamentos para uso pediátrico (JO L 378 de 27.12.2006, p. 1) e na Diretiva 2001/83/CE que estabelece um código comunitário relativo aos medicamentos para uso humano (JO L 311 de 28.11.2001, p. 67). O Regulamento (UE) 2019/5 do Parlamento Europeu e do Conselho, de 11 de dezembro de 2018, que altera o Regulamento (CE) n.º 726/2004 (JO L 4 de 7.1.2019, p. 24) revogou as disposições do Regulamento (CE) n.º 726/2004 relacionadas com a autorização de medicamentos veterinários, uma vez que o Regulamento (UE) 2019/6 reúne regras para os medicamentos autorizados tanto a nível nacional como a nível central.</w:t>
      </w:r>
    </w:p>
  </w:footnote>
  <w:footnote w:id="3">
    <w:p w14:paraId="735EA70A" w14:textId="7929B7A5" w:rsidR="009C5139" w:rsidRDefault="00C91724" w:rsidP="00D71774">
      <w:pPr>
        <w:pStyle w:val="FootnoteText"/>
        <w:ind w:left="284" w:hanging="284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>A data limite para a inclusão na presente secção dos atos delegados adotados durante o período de referência é 28 de abril de 2023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</w:t>
      </w:r>
    </w:p>
  </w:footnote>
  <w:footnote w:id="4">
    <w:p w14:paraId="113B2DFC" w14:textId="51E65085" w:rsidR="009C5139" w:rsidRDefault="00C91724" w:rsidP="00D71774">
      <w:pPr>
        <w:pStyle w:val="FootnoteText"/>
        <w:ind w:left="284" w:hanging="284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 xml:space="preserve">Os atos delegados são enumerados pela ordem cronológica da sua data de adoção. </w:t>
      </w:r>
    </w:p>
  </w:footnote>
  <w:footnote w:id="5">
    <w:p w14:paraId="795E69DC" w14:textId="0BABD6BC" w:rsidR="001008EF" w:rsidRPr="007E4D5C" w:rsidRDefault="001008EF" w:rsidP="00D71774">
      <w:pPr>
        <w:pStyle w:val="FootnoteText"/>
        <w:ind w:left="284" w:hanging="284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ab/>
      </w:r>
      <w:r>
        <w:rPr>
          <w:rFonts w:ascii="Times New Roman" w:hAnsi="Times New Roman"/>
        </w:rPr>
        <w:t>JO L 123 de 9.4.2021, p. 3.</w:t>
      </w:r>
    </w:p>
  </w:footnote>
  <w:footnote w:id="6">
    <w:p w14:paraId="5A229984" w14:textId="5A59AAA9" w:rsidR="001008EF" w:rsidRPr="007E4D5C" w:rsidRDefault="001008EF" w:rsidP="00D71774">
      <w:pPr>
        <w:pStyle w:val="FootnoteText"/>
        <w:ind w:left="284" w:hanging="284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>Regulamento Delegado (UE) 2022/524 da Comissão, de 27 de janeiro de 2022, que retifica o Regulamento Delegado (UE) 2021/577 no que diz respeito a determinadas referências a medicamentos veterinários (JO L 105 de 4.4.2022, p. 1).</w:t>
      </w:r>
    </w:p>
  </w:footnote>
  <w:footnote w:id="7">
    <w:p w14:paraId="6A0E0C78" w14:textId="3CF4F05C" w:rsidR="00CF39C8" w:rsidRPr="00592E8D" w:rsidRDefault="00CF39C8" w:rsidP="00D71774">
      <w:pPr>
        <w:pStyle w:val="FootnoteText"/>
        <w:ind w:left="284" w:hanging="284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>JO L 123 de 9.4.2021, p. 7.</w:t>
      </w:r>
    </w:p>
  </w:footnote>
  <w:footnote w:id="8">
    <w:p w14:paraId="3DE74E82" w14:textId="1BB5C088" w:rsidR="00CF39C8" w:rsidRPr="00592E8D" w:rsidRDefault="00CF39C8" w:rsidP="00D71774">
      <w:pPr>
        <w:pStyle w:val="FootnoteText"/>
        <w:ind w:left="284" w:hanging="284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>JO L 180 de 21.5.2021, p. 3.</w:t>
      </w:r>
    </w:p>
  </w:footnote>
  <w:footnote w:id="9">
    <w:p w14:paraId="7407A5CA" w14:textId="01BE026F" w:rsidR="002E2405" w:rsidRPr="00592E8D" w:rsidRDefault="002E2405" w:rsidP="00D71774">
      <w:pPr>
        <w:pStyle w:val="FootnoteText"/>
        <w:ind w:left="284" w:hanging="284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>JO L 353 de 6.10.2021, p. 1.</w:t>
      </w:r>
    </w:p>
  </w:footnote>
  <w:footnote w:id="10">
    <w:p w14:paraId="69A89EA6" w14:textId="1EA5AED3" w:rsidR="00FC2165" w:rsidRPr="007E4D5C" w:rsidRDefault="00FC2165" w:rsidP="00D71774">
      <w:pPr>
        <w:pStyle w:val="FootnoteText"/>
        <w:ind w:left="284" w:hanging="284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>JO L 26 de 30.1.2023, p. 7.</w:t>
      </w:r>
    </w:p>
  </w:footnote>
  <w:footnote w:id="11">
    <w:p w14:paraId="2AD950D6" w14:textId="50773059" w:rsidR="00FC2165" w:rsidRPr="007E4D5C" w:rsidRDefault="00FC2165" w:rsidP="00D71774">
      <w:pPr>
        <w:pStyle w:val="FootnoteText"/>
        <w:ind w:left="284" w:hanging="284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>JO L 116 de 4.5.2023, p.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FD444" w14:textId="77777777" w:rsidR="00097B61" w:rsidRPr="00097B61" w:rsidRDefault="00097B61" w:rsidP="00097B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E02A2" w14:textId="77777777" w:rsidR="00097B61" w:rsidRPr="00097B61" w:rsidRDefault="00097B61" w:rsidP="00097B61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1D843" w14:textId="77777777" w:rsidR="00097B61" w:rsidRPr="00097B61" w:rsidRDefault="00097B61" w:rsidP="00097B61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B8F86" w14:textId="77777777" w:rsidR="009C5139" w:rsidRDefault="009C513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BE481" w14:textId="77777777" w:rsidR="009C5139" w:rsidRPr="00F811A0" w:rsidRDefault="009C513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E6AF1" w14:textId="77777777" w:rsidR="009C5139" w:rsidRDefault="009C5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7AA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8C69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680E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E62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E8FD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EAD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345F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469C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C7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38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151C93"/>
    <w:multiLevelType w:val="hybridMultilevel"/>
    <w:tmpl w:val="47200D60"/>
    <w:lvl w:ilvl="0" w:tplc="A1548A2C">
      <w:start w:val="1"/>
      <w:numFmt w:val="bullet"/>
      <w:pStyle w:val="Bullet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4821CD"/>
    <w:multiLevelType w:val="hybridMultilevel"/>
    <w:tmpl w:val="09BCD4D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B457B8"/>
    <w:multiLevelType w:val="hybridMultilevel"/>
    <w:tmpl w:val="FD50AF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16557"/>
    <w:multiLevelType w:val="hybridMultilevel"/>
    <w:tmpl w:val="C5C0F164"/>
    <w:lvl w:ilvl="0" w:tplc="2A18245C">
      <w:start w:val="1"/>
      <w:numFmt w:val="decimal"/>
      <w:pStyle w:val="ManualHeading1"/>
      <w:lvlText w:val="%1."/>
      <w:lvlJc w:val="left"/>
      <w:pPr>
        <w:ind w:left="360" w:hanging="360"/>
      </w:pPr>
      <w:rPr>
        <w:rFonts w:hint="default"/>
        <w:b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E85FC7"/>
    <w:multiLevelType w:val="hybridMultilevel"/>
    <w:tmpl w:val="373EBB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3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cStatus" w:val="Green"/>
    <w:docVar w:name="LW_CORRIGENDUM" w:val="&lt;UNUSED&gt;"/>
    <w:docVar w:name="LW_COVERPAGE_EXISTS" w:val="True"/>
    <w:docVar w:name="LW_COVERPAGE_GUID" w:val="A0C50A24-8BD7-4C9C-A78E-4916BC7174F5"/>
    <w:docVar w:name="LW_COVERPAGE_TYPE" w:val="1"/>
    <w:docVar w:name="LW_CROSSREFERENCE" w:val="&lt;UNUSED&gt;"/>
    <w:docVar w:name="LW_DocType" w:val="NORMAL"/>
    <w:docVar w:name="LW_EMISSION" w:val="7.6.2023"/>
    <w:docVar w:name="LW_EMISSION_ISODATE" w:val="2023-06-07"/>
    <w:docVar w:name="LW_EMISSION_LOCATION" w:val="BRX"/>
    <w:docVar w:name="LW_EMISSION_PREFIX" w:val="Bruxelas, "/>
    <w:docVar w:name="LW_EMISSION_SUFFIX" w:val=" "/>
    <w:docVar w:name="LW_ID_DOCTYPE_NONLW" w:val="CP-006"/>
    <w:docVar w:name="LW_LANGUE" w:val="PT"/>
    <w:docVar w:name="LW_LEVEL_OF_SENSITIVITY" w:val="Standard treatment"/>
    <w:docVar w:name="LW_NOM.INST" w:val="COMISSÃO EUROPEI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3) 295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sobre o exercício do poder de adotar atos delegados conferido à Comissão pelo Regulamento (UE) 2019/6 do Parlamento Europeu e do Conselho relativo aos medicamentos veterinários («Regulamento MV»)"/>
    <w:docVar w:name="LW_TYPE.DOC.CP" w:val="RELATÓRIO DA COMISSÃO AO PARLAMENTO EUROPEU E AO CONSELHO"/>
    <w:docVar w:name="LwApiVersions" w:val="LW4CoDe 1.23.2.0; LW 8.0, Build 20211117"/>
  </w:docVars>
  <w:rsids>
    <w:rsidRoot w:val="009C5139"/>
    <w:rsid w:val="00043A5F"/>
    <w:rsid w:val="00066414"/>
    <w:rsid w:val="00097B61"/>
    <w:rsid w:val="000A1822"/>
    <w:rsid w:val="000B36C3"/>
    <w:rsid w:val="000E0123"/>
    <w:rsid w:val="000E4CC8"/>
    <w:rsid w:val="000E5930"/>
    <w:rsid w:val="000F235F"/>
    <w:rsid w:val="000F46D3"/>
    <w:rsid w:val="001008EF"/>
    <w:rsid w:val="001559D8"/>
    <w:rsid w:val="0017005F"/>
    <w:rsid w:val="00170129"/>
    <w:rsid w:val="001D28DE"/>
    <w:rsid w:val="001E4E28"/>
    <w:rsid w:val="001E794B"/>
    <w:rsid w:val="00276F36"/>
    <w:rsid w:val="002D1C88"/>
    <w:rsid w:val="002E2405"/>
    <w:rsid w:val="002F647B"/>
    <w:rsid w:val="00354376"/>
    <w:rsid w:val="0038635D"/>
    <w:rsid w:val="003C1D8D"/>
    <w:rsid w:val="00442792"/>
    <w:rsid w:val="00451563"/>
    <w:rsid w:val="00496F48"/>
    <w:rsid w:val="004B6138"/>
    <w:rsid w:val="004C1636"/>
    <w:rsid w:val="00577EEE"/>
    <w:rsid w:val="00592E8D"/>
    <w:rsid w:val="005C2E75"/>
    <w:rsid w:val="005D33AA"/>
    <w:rsid w:val="005E0553"/>
    <w:rsid w:val="00604DCE"/>
    <w:rsid w:val="006419ED"/>
    <w:rsid w:val="00662500"/>
    <w:rsid w:val="00665DCD"/>
    <w:rsid w:val="00671B18"/>
    <w:rsid w:val="00684576"/>
    <w:rsid w:val="006A126E"/>
    <w:rsid w:val="006B46C5"/>
    <w:rsid w:val="006B6A27"/>
    <w:rsid w:val="006C4A17"/>
    <w:rsid w:val="007126D9"/>
    <w:rsid w:val="00723F0F"/>
    <w:rsid w:val="00726D0D"/>
    <w:rsid w:val="0076626B"/>
    <w:rsid w:val="00792B1A"/>
    <w:rsid w:val="007A083A"/>
    <w:rsid w:val="007C7759"/>
    <w:rsid w:val="007E4D5C"/>
    <w:rsid w:val="0083683C"/>
    <w:rsid w:val="008424A6"/>
    <w:rsid w:val="00852F10"/>
    <w:rsid w:val="008704D0"/>
    <w:rsid w:val="00885DF3"/>
    <w:rsid w:val="0088699C"/>
    <w:rsid w:val="0089442C"/>
    <w:rsid w:val="008A69F2"/>
    <w:rsid w:val="008C7EBC"/>
    <w:rsid w:val="008D73F1"/>
    <w:rsid w:val="00961033"/>
    <w:rsid w:val="00966260"/>
    <w:rsid w:val="009A2ADE"/>
    <w:rsid w:val="009C5139"/>
    <w:rsid w:val="009F1FAF"/>
    <w:rsid w:val="00A0621F"/>
    <w:rsid w:val="00A15D52"/>
    <w:rsid w:val="00A8220B"/>
    <w:rsid w:val="00AA6785"/>
    <w:rsid w:val="00AD4D47"/>
    <w:rsid w:val="00AF1BB1"/>
    <w:rsid w:val="00B45186"/>
    <w:rsid w:val="00B4526E"/>
    <w:rsid w:val="00B60480"/>
    <w:rsid w:val="00B6607C"/>
    <w:rsid w:val="00BB64BD"/>
    <w:rsid w:val="00C24F85"/>
    <w:rsid w:val="00C40881"/>
    <w:rsid w:val="00C410DF"/>
    <w:rsid w:val="00C5309D"/>
    <w:rsid w:val="00C60979"/>
    <w:rsid w:val="00C77A29"/>
    <w:rsid w:val="00C91724"/>
    <w:rsid w:val="00CD5595"/>
    <w:rsid w:val="00CF3648"/>
    <w:rsid w:val="00CF39C8"/>
    <w:rsid w:val="00D22AB1"/>
    <w:rsid w:val="00D71774"/>
    <w:rsid w:val="00D74535"/>
    <w:rsid w:val="00D8290E"/>
    <w:rsid w:val="00E03E66"/>
    <w:rsid w:val="00E7385C"/>
    <w:rsid w:val="00E97485"/>
    <w:rsid w:val="00EE52EA"/>
    <w:rsid w:val="00F04AAF"/>
    <w:rsid w:val="00F2294A"/>
    <w:rsid w:val="00F235FA"/>
    <w:rsid w:val="00F25856"/>
    <w:rsid w:val="00F619FB"/>
    <w:rsid w:val="00F811A0"/>
    <w:rsid w:val="00FC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F4F2C14"/>
  <w15:docId w15:val="{9443B9EF-7529-4071-A26C-A4855C47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character" w:styleId="FootnoteReference">
    <w:name w:val="footnote reference"/>
    <w:aliases w:val="number,Footnote symbol,Voetnootverwijzing,Times 10 Point,Exposant 3 Point,Footnote reference number,note TESI,SUPERS,EN Footnote Reference,Ref,de nota al pie,Footnote Reference Superscript,Footnote sign,BVI fnr,stylish"/>
    <w:basedOn w:val="DefaultParagraphFont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pt-PT"/>
    </w:rPr>
  </w:style>
  <w:style w:type="character" w:styleId="Emphasis">
    <w:name w:val="Emphasis"/>
    <w:uiPriority w:val="20"/>
    <w:qFormat/>
    <w:rPr>
      <w:i/>
      <w:iCs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pt-PT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contextualSpacing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contextualSpacing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after="120" w:line="240" w:lineRule="auto"/>
      <w:contextualSpacing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hAnsi="Times New Roman" w:cs="Times New Roman"/>
      <w:sz w:val="28"/>
    </w:rPr>
  </w:style>
  <w:style w:type="paragraph" w:customStyle="1" w:styleId="Typ">
    <w:name w:val="Typ"/>
    <w:basedOn w:val="Normal"/>
    <w:pPr>
      <w:spacing w:after="200" w:line="276" w:lineRule="auto"/>
      <w:contextualSpacing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Type">
    <w:name w:val="Type"/>
    <w:basedOn w:val="Typ"/>
  </w:style>
  <w:style w:type="paragraph" w:customStyle="1" w:styleId="Titreobjet">
    <w:name w:val="Titre objet"/>
    <w:basedOn w:val="Normal"/>
    <w:pPr>
      <w:spacing w:before="360" w:after="3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ManualHeading1">
    <w:name w:val="Manual Heading 1"/>
    <w:basedOn w:val="Normal"/>
    <w:pPr>
      <w:numPr>
        <w:numId w:val="1"/>
      </w:numPr>
      <w:spacing w:before="360" w:after="240" w:line="240" w:lineRule="auto"/>
    </w:pPr>
    <w:rPr>
      <w:rFonts w:ascii="Times New Roman" w:hAnsi="Times New Roman" w:cs="Times New Roman"/>
      <w:b/>
      <w:sz w:val="24"/>
      <w:szCs w:val="24"/>
    </w:rPr>
  </w:style>
  <w:style w:type="paragraph" w:customStyle="1" w:styleId="Typedudocument">
    <w:name w:val="Type du document"/>
    <w:basedOn w:val="Normal"/>
    <w:next w:val="Titreobjet"/>
    <w:pPr>
      <w:spacing w:before="360" w:after="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ManualHeading2">
    <w:name w:val="Manual Heading 2"/>
    <w:basedOn w:val="Normal"/>
    <w:pPr>
      <w:spacing w:after="240" w:line="240" w:lineRule="auto"/>
      <w:jc w:val="both"/>
    </w:pPr>
    <w:rPr>
      <w:rFonts w:ascii="Times New Roman" w:hAnsi="Times New Roman" w:cs="Times New Roman"/>
      <w:b/>
      <w:sz w:val="24"/>
      <w:szCs w:val="24"/>
      <w:lang w:eastAsia="en-GB"/>
    </w:rPr>
  </w:style>
  <w:style w:type="paragraph" w:customStyle="1" w:styleId="Bullet0">
    <w:name w:val="Bullet 0"/>
    <w:basedOn w:val="Normal"/>
    <w:pPr>
      <w:numPr>
        <w:numId w:val="2"/>
      </w:numPr>
      <w:spacing w:before="100" w:beforeAutospacing="1" w:after="2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F6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A010B-5F05-4C14-B1AD-D0859685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1631</Words>
  <Characters>8402</Characters>
  <Application>Microsoft Office Word</Application>
  <DocSecurity>0</DocSecurity>
  <Lines>137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29</cp:revision>
  <cp:lastPrinted>2021-06-10T09:44:00Z</cp:lastPrinted>
  <dcterms:created xsi:type="dcterms:W3CDTF">2023-05-22T15:13:00Z</dcterms:created>
  <dcterms:modified xsi:type="dcterms:W3CDTF">2023-06-02T14:35:00Z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CP-006</vt:lpwstr>
  </property>
  <property fmtid="{D5CDD505-2E9C-101B-9397-08002B2CF9AE}" pid="7" name="Last edited using">
    <vt:lpwstr>LW 8.1, Build 20230124</vt:lpwstr>
  </property>
  <property fmtid="{D5CDD505-2E9C-101B-9397-08002B2CF9AE}" pid="8" name="Created using">
    <vt:lpwstr>LW 7.0.1, Build 20190916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2022-12-14T08:01:53Z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f0e11871-cc5a-4e68-baac-880d0ad1f8d6</vt:lpwstr>
  </property>
  <property fmtid="{D5CDD505-2E9C-101B-9397-08002B2CF9AE}" pid="15" name="MSIP_Label_6bd9ddd1-4d20-43f6-abfa-fc3c07406f94_ContentBits">
    <vt:lpwstr>0</vt:lpwstr>
  </property>
</Properties>
</file>