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19F8E" w14:textId="1E7DB25E" w:rsidR="00473235" w:rsidRPr="00E46D00" w:rsidRDefault="0021213E" w:rsidP="0021213E">
      <w:pPr>
        <w:pStyle w:val="Pagedecouverture"/>
        <w:rPr>
          <w:noProof/>
        </w:rPr>
      </w:pPr>
      <w:bookmarkStart w:id="0" w:name="LW_BM_COVERPAGE"/>
      <w:r>
        <w:rPr>
          <w:noProof/>
        </w:rPr>
        <w:pict w14:anchorId="10866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8632FC-C029-48C7-982C-0FBE12A6E71D" style="width:455.25pt;height:336.75pt">
            <v:imagedata r:id="rId11" o:title=""/>
          </v:shape>
        </w:pict>
      </w:r>
    </w:p>
    <w:bookmarkEnd w:id="0"/>
    <w:p w14:paraId="3182F536" w14:textId="202EBBBE" w:rsidR="00473235" w:rsidRPr="00E46D00" w:rsidRDefault="00473235" w:rsidP="005074EC">
      <w:pPr>
        <w:jc w:val="both"/>
        <w:rPr>
          <w:noProof/>
          <w:lang w:val="en-IE"/>
        </w:rPr>
        <w:sectPr w:rsidR="00473235" w:rsidRPr="00E46D00" w:rsidSect="0021213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C1945F4" w14:textId="0F7A64E2" w:rsidR="001471C3" w:rsidRDefault="202BE90A" w:rsidP="005074EC">
      <w:pPr>
        <w:jc w:val="both"/>
        <w:rPr>
          <w:rFonts w:eastAsia="Times New Roman" w:cs="Times New Roman"/>
          <w:noProof/>
          <w:color w:val="000000" w:themeColor="text1"/>
        </w:rPr>
      </w:pPr>
      <w:bookmarkStart w:id="1" w:name="_GoBack"/>
      <w:bookmarkEnd w:id="1"/>
      <w:r>
        <w:rPr>
          <w:b/>
          <w:noProof/>
          <w:color w:val="000000" w:themeColor="text1"/>
        </w:rPr>
        <w:lastRenderedPageBreak/>
        <w:t>A mentális egészség az egészség szerves része.</w:t>
      </w:r>
      <w:r>
        <w:rPr>
          <w:noProof/>
          <w:color w:val="000000" w:themeColor="text1"/>
        </w:rPr>
        <w:t xml:space="preserve"> A jóllét olyan állapotáról van szó, amelyben az egyének felismerik saját képességeiket, képesek megbirkózni az életben felmerülő stresszhelyzetekkel, és szerepet vállalhatnak a közösségi életben. A mentális egészség a termelékeny gazdaság és a befogadó társadalom előfeltétele, és túlmutat az egyéni vagy családi ügyeken. </w:t>
      </w:r>
    </w:p>
    <w:p w14:paraId="7DD6C396" w14:textId="78A01A17" w:rsidR="00112E46" w:rsidRPr="00DC2002" w:rsidRDefault="003D6CCF" w:rsidP="005074EC">
      <w:pPr>
        <w:jc w:val="both"/>
        <w:rPr>
          <w:rFonts w:eastAsia="Times New Roman" w:cs="Times New Roman"/>
          <w:noProof/>
          <w:color w:val="000000" w:themeColor="text1"/>
        </w:rPr>
      </w:pPr>
      <w:r>
        <w:rPr>
          <w:noProof/>
          <w:color w:val="000000" w:themeColor="text1"/>
        </w:rPr>
        <w:t>A mentális egészség vagy betegség nem véletlenül alakul ki: személyes és külső tényezőktől függ. Tükrözi társadalmunk, gazdaságunk és környezetünk állapotát, és ezek, valamint a minket körülvevő világ helyzete befolyást gyakorolnak rá. Az Európai Unió (EU) és a világ olyan példátlan válságokon ment keresztül, mint a Covid19-világjárvány és Oroszország Ukrajna ellen folytatott agressziós háborúja, az energiaválság és az infláció, amelyek megrázkódtatásként érték az emberek mindennapi valóságát, elvárásait és bizalmát. Bolygónk hármas válsága (az éghajlatváltozás, a biológiai sokféleség csökkenése és a szennyezés) súlyosbodik. A fokozott digitalizáció, a demográfiai változások és a munkaerőpiac radikális változásai a lehetőségek mellett kihívásokat is jelentenek. E válságok kezelésén túl a mentális egészséggel kapcsolatos kihívások kezelése kulcsfontosságú az egyének és a lakosság rezilienciájának növelése szempontjából.</w:t>
      </w:r>
    </w:p>
    <w:p w14:paraId="060073A9" w14:textId="4E3240ED" w:rsidR="00D10E82" w:rsidRPr="00DC2002" w:rsidRDefault="00C346EC" w:rsidP="005074EC">
      <w:pPr>
        <w:jc w:val="both"/>
        <w:rPr>
          <w:rFonts w:cs="Times New Roman"/>
          <w:noProof/>
        </w:rPr>
      </w:pPr>
      <w:r>
        <w:rPr>
          <w:noProof/>
        </w:rPr>
        <w:t>A mentális egészség javítása egyszerre társadalmi és gazdasági szükségszerűség. A Covid19-világjárvány előtt a mentális egészségi problémák mintegy 84 millió embert érintettek az EU-ban (hatból egy embert), ami 600 milliárd EUR költséggel járt (a GDP több mint 4 %-a)</w:t>
      </w:r>
      <w:r>
        <w:rPr>
          <w:rFonts w:cs="Times New Roman"/>
          <w:noProof/>
          <w:vertAlign w:val="superscript"/>
          <w:lang w:val="en-IE"/>
        </w:rPr>
        <w:footnoteReference w:id="2"/>
      </w:r>
      <w:r>
        <w:rPr>
          <w:noProof/>
        </w:rPr>
        <w:t xml:space="preserve">, és jelentős regionális, társadalmi, nemek közötti és életkorbeli egyenlőtlenségeket mutatott. Ami a munkahelyeket illeti, a munkavállalók 27 %-a számolt be arról, hogy az elmúlt tizenkét hónapban munkahelyi stresszt, depressziót vagy szorongást tapasztalt. Ezek a tényezők növelik a munkahelyi hiányzás esélyeit, súlyos hatást gyakorolva a munkavállalók életére és a vállalati szervezésre. A mentális egészséggel kapcsolatos </w:t>
      </w:r>
      <w:r>
        <w:rPr>
          <w:b/>
          <w:noProof/>
        </w:rPr>
        <w:t>fellépés elmaradásának költségei</w:t>
      </w:r>
      <w:r>
        <w:rPr>
          <w:noProof/>
        </w:rPr>
        <w:t xml:space="preserve"> már most is jelentősek, és sajnálatos módon az előrejelzések szerint a globális stresszhatásokkal összhangban még tovább fognak emelkedni. Már 2019-ben Unió-szerte az emberek több mint 7 %-a szenvedett depresszióban</w:t>
      </w:r>
      <w:r>
        <w:rPr>
          <w:rStyle w:val="FootnoteReference"/>
          <w:rFonts w:cs="Times New Roman"/>
          <w:noProof/>
          <w:lang w:val="en-IE"/>
        </w:rPr>
        <w:footnoteReference w:id="3"/>
      </w:r>
      <w:r>
        <w:rPr>
          <w:noProof/>
        </w:rPr>
        <w:t>, és 13 %-uk a legtöbbször magányosnak érezte magát.</w:t>
      </w:r>
    </w:p>
    <w:p w14:paraId="7EB3CCEE" w14:textId="657CF130" w:rsidR="002C553C" w:rsidRPr="00DC2002" w:rsidRDefault="00193680" w:rsidP="005074EC">
      <w:pPr>
        <w:jc w:val="both"/>
        <w:rPr>
          <w:noProof/>
          <w:sz w:val="22"/>
        </w:rPr>
      </w:pPr>
      <w:r>
        <w:rPr>
          <w:noProof/>
        </w:rPr>
        <w:t>A világjárvány komoly veszélyt jelentett a mentális egészségre, különösen a fiatalok és a már meglévő mentális megbetegedéssel küzdő személyek körében. A világjárvány idején az EU-ban a magányos személyek száma megduplázódott a világjárvány előtti évekhez képest, és egyes régiókban elérte a 26 %-ot</w:t>
      </w:r>
      <w:r>
        <w:rPr>
          <w:rStyle w:val="FootnoteReference"/>
          <w:noProof/>
          <w:lang w:val="en-IE"/>
        </w:rPr>
        <w:footnoteReference w:id="4"/>
      </w:r>
      <w:r>
        <w:rPr>
          <w:noProof/>
        </w:rPr>
        <w:t>. A magány fokozódása és a társas interakciók csökkenése, a saját és a szeretett személyek/családtagok egészségével kapcsolatos aggodalmak, a jövővel kapcsolatos bizonytalanság, valamint a félelem és veszteség okozta szorongás mind poszttraumás stressz szindrómát idézett elő</w:t>
      </w:r>
      <w:r>
        <w:rPr>
          <w:rStyle w:val="FootnoteReference"/>
          <w:noProof/>
          <w:lang w:val="en-IE"/>
        </w:rPr>
        <w:footnoteReference w:id="5"/>
      </w:r>
      <w:r>
        <w:rPr>
          <w:noProof/>
        </w:rPr>
        <w:t>.</w:t>
      </w:r>
    </w:p>
    <w:p w14:paraId="20067D90" w14:textId="0D29E6EC" w:rsidR="00C749B2" w:rsidRPr="00DC2002" w:rsidRDefault="00FD5AC8" w:rsidP="005074EC">
      <w:pPr>
        <w:jc w:val="both"/>
        <w:rPr>
          <w:noProof/>
          <w:szCs w:val="24"/>
        </w:rPr>
      </w:pPr>
      <w:r>
        <w:rPr>
          <w:noProof/>
        </w:rPr>
        <w:t>A közúti balesetek után az öngyilkosság a második leggyakoribb halálok a fiatalok (15–19 évesek) körében</w:t>
      </w:r>
      <w:r>
        <w:rPr>
          <w:rStyle w:val="FootnoteReference"/>
          <w:rFonts w:eastAsia="Times New Roman" w:cs="Times New Roman"/>
          <w:noProof/>
          <w:szCs w:val="24"/>
          <w:lang w:val="en-IE"/>
        </w:rPr>
        <w:footnoteReference w:id="6"/>
      </w:r>
      <w:r>
        <w:rPr>
          <w:noProof/>
        </w:rPr>
        <w:t>. Az EU-ban a gyermekek és a fiatalok mentális egészségvesztésének becsült éves mértéke 50 milliárd EUR</w:t>
      </w:r>
      <w:r>
        <w:rPr>
          <w:rStyle w:val="FootnoteReference"/>
          <w:noProof/>
          <w:lang w:val="en-IE"/>
        </w:rPr>
        <w:footnoteReference w:id="7"/>
      </w:r>
      <w:r>
        <w:rPr>
          <w:noProof/>
        </w:rPr>
        <w:t xml:space="preserve">. </w:t>
      </w:r>
    </w:p>
    <w:p w14:paraId="5090B40C" w14:textId="0A8DBD43" w:rsidR="00F770EC" w:rsidRPr="00DC2002" w:rsidRDefault="00F83288" w:rsidP="00F770EC">
      <w:pPr>
        <w:jc w:val="both"/>
        <w:rPr>
          <w:noProof/>
        </w:rPr>
      </w:pPr>
      <w:r>
        <w:rPr>
          <w:noProof/>
        </w:rPr>
        <w:t xml:space="preserve">E statisztikák mögött több millió személyes történet húzódik meg. Gyermekek és tizenévesek történetei, akik számára a táblagépek és az okostelefonok, valamint a közösségimédia-platformok és az üzenetküldő alkalmazások az élet szerves részévé váltak – a fizikai és mentális egészség </w:t>
      </w:r>
      <w:r w:rsidR="001E4CBD">
        <w:rPr>
          <w:noProof/>
        </w:rPr>
        <w:t xml:space="preserve">kárára. </w:t>
      </w:r>
      <w:r>
        <w:rPr>
          <w:noProof/>
        </w:rPr>
        <w:t xml:space="preserve">A hátrányos megkülönböztetéssel szembesülő, társadalmilag kirekesztett emberek történetei. A magukat magányosnak érző idős emberekről és a kiégési szindrómában szenvedő munkavállalókról szóló történetek; az aktuális helyzettel megbirkózni képtelen szülők és azon személyek történetei, akik elszigeteltnek érzik magukat amiatt, akik, vagy ahol élnek. </w:t>
      </w:r>
    </w:p>
    <w:p w14:paraId="62446303" w14:textId="4B020BA4" w:rsidR="00F770EC" w:rsidRPr="00DC2002" w:rsidRDefault="00F770EC" w:rsidP="00F770EC">
      <w:pPr>
        <w:jc w:val="both"/>
        <w:rPr>
          <w:noProof/>
        </w:rPr>
      </w:pPr>
      <w:r>
        <w:rPr>
          <w:noProof/>
        </w:rPr>
        <w:t xml:space="preserve">Az Európai Unió Alapjogi Chartája szerint mindenkinek </w:t>
      </w:r>
      <w:r>
        <w:rPr>
          <w:b/>
          <w:noProof/>
        </w:rPr>
        <w:t>joga van a megelőző egészségügyi ellátáshoz és az orvosi kezeléshez</w:t>
      </w:r>
      <w:r>
        <w:rPr>
          <w:noProof/>
        </w:rPr>
        <w:t xml:space="preserve"> a nemzeti jogszabályokban és gyakorlatban megállapított feltételek mellett. A szociális jogok európai pillére szerint mindenkinek joga van ahhoz, hogy időben hozzáférjen a színvonalas, megfizethető, megelőző és gyógyító egészségügyi ellátáshoz.</w:t>
      </w:r>
    </w:p>
    <w:p w14:paraId="39049929" w14:textId="1ED43FF3" w:rsidR="00FD5AC8" w:rsidRDefault="004E7FED" w:rsidP="00FD5AC8">
      <w:pPr>
        <w:jc w:val="both"/>
        <w:rPr>
          <w:rFonts w:cs="Times New Roman"/>
          <w:noProof/>
        </w:rPr>
      </w:pPr>
      <w:r>
        <w:rPr>
          <w:noProof/>
        </w:rPr>
        <w:t xml:space="preserve">Az egészséges társadalom részét kell képeznie annak, hogy az emberek tudják: a segítség elérhető, és hozzá lehet férni a támogatáshoz és a megfizethető, magas színvonalú ellátáshoz. Fontos </w:t>
      </w:r>
      <w:r>
        <w:rPr>
          <w:b/>
          <w:noProof/>
        </w:rPr>
        <w:t>közpolitikai célként</w:t>
      </w:r>
      <w:r>
        <w:rPr>
          <w:noProof/>
        </w:rPr>
        <w:t xml:space="preserve"> kell kitűzni annak biztosítását, hogy senki ne maradjon ki, a polgárok Unió-szerte egyenlő hozzáféréssel rendelkezzenek a megelőzési és mentális egészségügyi szolgáltatásokhoz, valamint hogy a visszailleszkedés és a társadalmi befogadás szabjon irányt a mentális betegségek elleni kollektív fellépésnek. Ahhoz, hogy Európa közelebb kerüljön ehhez a célhoz, hatékony iránymutatásokra, koordinációra, megerősített támogatásra és célzott fellépésre van szükség. A demográfiai változások elemzése alapul szolgálhat a célzott beavatkozásokhoz, mivel a demográfiai tényezők segíthetnek azonosítani azokat a kiszolgáltatott csoportokat, amelyek egyedi támogatást vagy erőforrásokat igényelhetnek, és ennek megfelelően alakíthatják a szakpolitikát.</w:t>
      </w:r>
    </w:p>
    <w:p w14:paraId="2581AEF9" w14:textId="32AED2CE" w:rsidR="002C4A15" w:rsidRPr="00DC2002" w:rsidRDefault="002C4A15" w:rsidP="002C4A15">
      <w:pPr>
        <w:jc w:val="both"/>
        <w:rPr>
          <w:noProof/>
        </w:rPr>
      </w:pPr>
      <w:r>
        <w:rPr>
          <w:noProof/>
        </w:rPr>
        <w:t>Erre a valóságra és a polgárok mentális egészséggel kapcsolatos felhívására reagálva Ursula von der Leyen elnök az Európa jövőjéről szóló konferencia keretében új kezdeményezést jelentett be az uniós mentális egészséggel kapcsolatban. A Bizottság „Az európai életmód előmozdítása” elnevezésű prioritásának részeként ez a kezdeményezés fordulópontot jelent a mentális egészség kérdésének uniós kezelésében. A Bizottság reagál továbbá az Európai Parlamentnek a munka digitális világában a mentális egészségről szóló, 2022. évi állásfoglalását követő cselekvésre irányuló felhívására</w:t>
      </w:r>
      <w:r>
        <w:rPr>
          <w:rStyle w:val="FootnoteReference"/>
          <w:noProof/>
        </w:rPr>
        <w:footnoteReference w:id="8"/>
      </w:r>
      <w:r>
        <w:rPr>
          <w:noProof/>
        </w:rPr>
        <w:t xml:space="preserve">, amelyben felszólította az uniós intézményeket és a tagállamokat, hogy ismerjék el a munkával kapcsolatos mentális egészségügyi problémák mértékét az EU-ban, és ennek megfelelően járjanak el. </w:t>
      </w:r>
      <w:bookmarkStart w:id="2" w:name="_Hlk135997556"/>
      <w:r>
        <w:rPr>
          <w:noProof/>
          <w:color w:val="000000" w:themeColor="text1"/>
        </w:rPr>
        <w:t xml:space="preserve">Ez a közlemény a mentális egészség új, ágazatokon átívelő stratégiai megközelítésének kezdete, </w:t>
      </w:r>
      <w:r>
        <w:rPr>
          <w:noProof/>
        </w:rPr>
        <w:t xml:space="preserve">amely </w:t>
      </w:r>
      <w:r>
        <w:rPr>
          <w:noProof/>
          <w:color w:val="000000" w:themeColor="text1"/>
        </w:rPr>
        <w:t xml:space="preserve">túlmutat az egészségügyi politikán. A mentális egészségügyi problémáktól szenvedők számára nyújtandó segítségre és a megelőzési politikákra összpontosít. </w:t>
      </w:r>
      <w:r>
        <w:rPr>
          <w:b/>
          <w:noProof/>
          <w:color w:val="000000" w:themeColor="text1"/>
        </w:rPr>
        <w:t>Az összes uniós polgárra alkalmazandó három vezérelvre</w:t>
      </w:r>
      <w:r>
        <w:rPr>
          <w:noProof/>
          <w:color w:val="000000" w:themeColor="text1"/>
        </w:rPr>
        <w:t xml:space="preserve"> támaszkodik: </w:t>
      </w:r>
      <w:r>
        <w:rPr>
          <w:noProof/>
        </w:rPr>
        <w:t xml:space="preserve">i. </w:t>
      </w:r>
      <w:r>
        <w:rPr>
          <w:noProof/>
          <w:color w:val="000000" w:themeColor="text1"/>
        </w:rPr>
        <w:t xml:space="preserve">a megfelelő és </w:t>
      </w:r>
      <w:r>
        <w:rPr>
          <w:noProof/>
        </w:rPr>
        <w:t>hatékony megelőzéshez való hozzáférés, ii. a magas színvonalú és megfizethető mentális egészségügyi ellátáshoz és kezeléshez való hozzáférés, valamint iii. a társadalmi helyreállítást követő visszailleszkedés lehetővé tétele.</w:t>
      </w:r>
    </w:p>
    <w:p w14:paraId="6D0A1A27" w14:textId="3235C71A" w:rsidR="00CD2FA0" w:rsidRPr="00DC2002" w:rsidRDefault="00DB08EB" w:rsidP="00DB08EB">
      <w:pPr>
        <w:jc w:val="both"/>
        <w:rPr>
          <w:noProof/>
        </w:rPr>
      </w:pPr>
      <w:r>
        <w:rPr>
          <w:noProof/>
        </w:rPr>
        <w:t xml:space="preserve">Ezek az irányadó elvek a kezdeményezés valamennyi szempontját figyelembe veszik, és közvetlenül tükröződnek annak fejezeteiben. </w:t>
      </w:r>
    </w:p>
    <w:p w14:paraId="3401A653" w14:textId="49D0C59D" w:rsidR="00503A72" w:rsidRPr="00DC2002" w:rsidRDefault="00503A72" w:rsidP="00503A72">
      <w:pPr>
        <w:jc w:val="both"/>
        <w:rPr>
          <w:rFonts w:eastAsia="Times New Roman" w:cs="Times New Roman"/>
          <w:noProof/>
          <w:color w:val="000000" w:themeColor="text1"/>
        </w:rPr>
      </w:pPr>
      <w:r>
        <w:rPr>
          <w:noProof/>
        </w:rPr>
        <w:t xml:space="preserve">A mentális egészség mai átfogó megközelítése együttműködésre </w:t>
      </w:r>
      <w:r>
        <w:rPr>
          <w:noProof/>
          <w:color w:val="000000" w:themeColor="text1"/>
        </w:rPr>
        <w:t xml:space="preserve">szólítja fel a nemzeti és regionális szereplőket, az egészségügyi és nem egészségügyi szakpolitikai ágazatokat, valamint az érintett érdekelt feleket – a betegszervezetektől és a civil társadalmi szervezetektől kezdve a tudományos körökig és az iparig bezárólag. Célja, hogy – globális szinten is – eszközöket vezessen be a változás ösztönzésére, a meglévő struktúrák fellendítésére és az intézkedések nyomon követésére. </w:t>
      </w:r>
    </w:p>
    <w:p w14:paraId="2C7A80B0" w14:textId="287015FE" w:rsidR="00503A72" w:rsidRDefault="00503A72" w:rsidP="00503A72">
      <w:pPr>
        <w:jc w:val="both"/>
        <w:rPr>
          <w:bCs/>
          <w:noProof/>
        </w:rPr>
      </w:pPr>
      <w:r>
        <w:rPr>
          <w:noProof/>
        </w:rPr>
        <w:t>Támogatni fogja a tagállamokat az Egészségügyi Világszervezet (WHO) nem fertőző betegségekre vonatkozó céljainak</w:t>
      </w:r>
      <w:r>
        <w:rPr>
          <w:rStyle w:val="FootnoteReference"/>
          <w:rFonts w:cs="Times New Roman"/>
          <w:bCs/>
          <w:noProof/>
          <w:lang w:val="en-IE"/>
        </w:rPr>
        <w:footnoteReference w:id="9"/>
      </w:r>
      <w:r>
        <w:rPr>
          <w:noProof/>
        </w:rPr>
        <w:t xml:space="preserve"> 2025-ig, valamint a fenntartható fejlődési célok</w:t>
      </w:r>
      <w:r>
        <w:rPr>
          <w:rStyle w:val="FootnoteReference"/>
          <w:rFonts w:cs="Times New Roman"/>
          <w:bCs/>
          <w:noProof/>
          <w:lang w:val="en-IE"/>
        </w:rPr>
        <w:footnoteReference w:id="10"/>
      </w:r>
      <w:r>
        <w:rPr>
          <w:noProof/>
        </w:rPr>
        <w:t xml:space="preserve"> 2030-ig történő elérésére irányuló erőfeszítéseikben, ideértve a mentális egészséggel kapcsolatos célokat is.</w:t>
      </w:r>
    </w:p>
    <w:bookmarkEnd w:id="2"/>
    <w:p w14:paraId="0B4A37E6" w14:textId="058E1D00" w:rsidR="00491894" w:rsidRPr="00DC2002" w:rsidRDefault="00491894" w:rsidP="00491894">
      <w:pPr>
        <w:pStyle w:val="Heading2"/>
        <w:jc w:val="both"/>
        <w:rPr>
          <w:noProof/>
        </w:rPr>
      </w:pPr>
      <w:r>
        <w:rPr>
          <w:noProof/>
        </w:rPr>
        <w:t>A mentális egészség integrálása valamennyi szakpolitikába</w:t>
      </w:r>
    </w:p>
    <w:p w14:paraId="235CAA12" w14:textId="77777777" w:rsidR="00491894" w:rsidRPr="001E4CBD" w:rsidRDefault="00491894" w:rsidP="005074EC">
      <w:pPr>
        <w:spacing w:after="0"/>
        <w:jc w:val="both"/>
        <w:rPr>
          <w:rFonts w:cs="Times New Roman"/>
          <w:noProof/>
        </w:rPr>
      </w:pPr>
    </w:p>
    <w:p w14:paraId="3266CB8C" w14:textId="0362B1D5" w:rsidR="006031B5" w:rsidRPr="00DC2002" w:rsidRDefault="00F36E66" w:rsidP="005074EC">
      <w:pPr>
        <w:jc w:val="both"/>
        <w:rPr>
          <w:rFonts w:eastAsia="Times New Roman" w:cs="Times New Roman"/>
          <w:noProof/>
        </w:rPr>
      </w:pPr>
      <w:r>
        <w:rPr>
          <w:noProof/>
        </w:rPr>
        <w:t xml:space="preserve">Egy </w:t>
      </w:r>
      <w:r>
        <w:rPr>
          <w:b/>
          <w:noProof/>
        </w:rPr>
        <w:t>átfogó megközelítésnek</w:t>
      </w:r>
      <w:r>
        <w:rPr>
          <w:noProof/>
        </w:rPr>
        <w:t xml:space="preserve"> el kell ismernie a biológiai és pszichológiai tényezők hatását, valamint a család, a közösség, a gazdaság, a társadalom, a környezet és a biztonság fontosságát. Ez magában foglalja a munka és a gondozás összeegyeztetésének szerepét, az iskolai és munkahelyi környezetet, valamint a digitális világot, a társadalmi (pl. a tapasztalt erőszak szintje, nem, viselkedés, oktatás</w:t>
      </w:r>
      <w:r>
        <w:rPr>
          <w:rStyle w:val="FootnoteReference"/>
          <w:rFonts w:eastAsia="Times New Roman" w:cs="Times New Roman"/>
          <w:noProof/>
          <w:lang w:val="en-IE"/>
        </w:rPr>
        <w:footnoteReference w:id="11"/>
      </w:r>
      <w:r>
        <w:rPr>
          <w:noProof/>
        </w:rPr>
        <w:t>), a gazdasági (pl. instabilitás, infláció, szegénység és munkanélküliség) és a kereskedelmi (pl. agresszív marketing által gyakorolt nyomás) egészségmeghatározó tényezőket.</w:t>
      </w:r>
    </w:p>
    <w:p w14:paraId="0B962229" w14:textId="1B528B96" w:rsidR="00AA24CB" w:rsidRPr="00DC2002" w:rsidRDefault="00EA0906" w:rsidP="005074EC">
      <w:pPr>
        <w:jc w:val="both"/>
        <w:rPr>
          <w:rFonts w:eastAsia="Times New Roman" w:cs="Times New Roman"/>
          <w:noProof/>
        </w:rPr>
      </w:pPr>
      <w:r>
        <w:rPr>
          <w:noProof/>
        </w:rPr>
        <w:t>Következésképpen szakpolitikákra van szükség számos területen, például az oktatás, az ifjúság, a művészetek és a kultúra, a környezet, a foglalkoztatás, a kohézió, a kutatás és innováció, a szociális védelem, a fenntartható városfejlesztés és a digitális világ tekintetében a mentális egészség javítása és a mentális egészséggel szembeni reziliencia támogatása érdekében. A megfelelő mentális egészség akadályait nem lehet csak az egészségügyi rendszeren belül leküzdeni</w:t>
      </w:r>
      <w:r>
        <w:rPr>
          <w:rStyle w:val="FootnoteReference"/>
          <w:noProof/>
          <w:lang w:val="en-IE"/>
        </w:rPr>
        <w:footnoteReference w:id="12"/>
      </w:r>
      <w:r>
        <w:rPr>
          <w:noProof/>
        </w:rPr>
        <w:t>.</w:t>
      </w:r>
    </w:p>
    <w:p w14:paraId="03024B5D" w14:textId="58C1B362" w:rsidR="002247F6" w:rsidRPr="00DC2002" w:rsidRDefault="00101C28" w:rsidP="005074EC">
      <w:pPr>
        <w:jc w:val="both"/>
        <w:rPr>
          <w:rFonts w:eastAsia="Calibri" w:cs="Times New Roman"/>
          <w:noProof/>
          <w:color w:val="000000" w:themeColor="text1"/>
          <w:szCs w:val="24"/>
        </w:rPr>
      </w:pPr>
      <w:r>
        <w:rPr>
          <w:noProof/>
          <w:color w:val="000000" w:themeColor="text1"/>
        </w:rPr>
        <w:t xml:space="preserve">A mentális egészséget meghatározó tényezők kölcsönhatásban vannak a társadalomban fellelhető egyenlőtlenségekkel, így egyes személyek jobban ki vannak téve a nem megfelelő mentális egészség kockázatának, mint mások. Ha a nemen, faji vagy etnikai származáson, valláson vagy meggyőződésen, fogyatékosságon, életkoron vagy szexuális irányultságon alapuló </w:t>
      </w:r>
      <w:r>
        <w:rPr>
          <w:b/>
          <w:noProof/>
          <w:color w:val="000000" w:themeColor="text1"/>
        </w:rPr>
        <w:t>hátrányos megkülönböztetés</w:t>
      </w:r>
      <w:r>
        <w:rPr>
          <w:noProof/>
          <w:color w:val="000000" w:themeColor="text1"/>
        </w:rPr>
        <w:t>, az</w:t>
      </w:r>
      <w:r>
        <w:rPr>
          <w:b/>
          <w:noProof/>
          <w:color w:val="000000" w:themeColor="text1"/>
        </w:rPr>
        <w:t xml:space="preserve"> erőszak és a gyűlölet </w:t>
      </w:r>
      <w:r>
        <w:rPr>
          <w:noProof/>
          <w:color w:val="000000" w:themeColor="text1"/>
        </w:rPr>
        <w:t>a nem megfelelő mentális egészség oka, az egyenlőség előmozdítása a megelőzés fontos eszköze társadalmainkban. A Bizottság 2020-ban és 2021-ben öt esélyegyenlőségi stratégiát</w:t>
      </w:r>
      <w:r>
        <w:rPr>
          <w:rStyle w:val="FootnoteReference"/>
          <w:rFonts w:eastAsia="Calibri" w:cs="Times New Roman"/>
          <w:noProof/>
          <w:color w:val="000000" w:themeColor="text1"/>
          <w:szCs w:val="24"/>
          <w:lang w:val="en-IE"/>
        </w:rPr>
        <w:footnoteReference w:id="13"/>
      </w:r>
      <w:r>
        <w:rPr>
          <w:noProof/>
          <w:color w:val="000000" w:themeColor="text1"/>
        </w:rPr>
        <w:t xml:space="preserve"> fogadott el az </w:t>
      </w:r>
      <w:r>
        <w:rPr>
          <w:b/>
          <w:noProof/>
          <w:color w:val="000000" w:themeColor="text1"/>
        </w:rPr>
        <w:t>egyenlőségközpontú Unió</w:t>
      </w:r>
      <w:r>
        <w:rPr>
          <w:noProof/>
          <w:color w:val="000000" w:themeColor="text1"/>
        </w:rPr>
        <w:t xml:space="preserve"> megvalósítása érdekében. Valamennyi stratégia hangsúlyozza a rosszabb mentális egészséget előidéző hátrányos megkülönböztetés kockázatát. A gyermek</w:t>
      </w:r>
      <w:r>
        <w:rPr>
          <w:noProof/>
        </w:rPr>
        <w:t>kor az élet kulcsfontosságú szakasza a jövőbeli mentális egészség meghatározásában, amint a</w:t>
      </w:r>
      <w:r>
        <w:rPr>
          <w:noProof/>
          <w:color w:val="000000" w:themeColor="text1"/>
        </w:rPr>
        <w:t xml:space="preserve">zt </w:t>
      </w:r>
      <w:r>
        <w:rPr>
          <w:b/>
          <w:noProof/>
          <w:color w:val="000000" w:themeColor="text1"/>
        </w:rPr>
        <w:t>az EU gyermekjogi stratégiája</w:t>
      </w:r>
      <w:r>
        <w:rPr>
          <w:rFonts w:eastAsia="Calibri" w:cs="Times New Roman"/>
          <w:b/>
          <w:bCs/>
          <w:noProof/>
          <w:color w:val="000000" w:themeColor="text1"/>
          <w:szCs w:val="24"/>
          <w:vertAlign w:val="superscript"/>
          <w:lang w:val="en-IE"/>
        </w:rPr>
        <w:footnoteReference w:id="14"/>
      </w:r>
      <w:r>
        <w:rPr>
          <w:noProof/>
        </w:rPr>
        <w:t xml:space="preserve"> is hangsúlyozza, amely átfogó megközelítést szorgalmaz annak érdekében, hogy megvédje a gyermekeket az erőszak minden formájával szemben, illetve megelőzze az ilyen eseteket. </w:t>
      </w:r>
      <w:r>
        <w:rPr>
          <w:noProof/>
          <w:color w:val="000000" w:themeColor="text1"/>
        </w:rPr>
        <w:t xml:space="preserve"> </w:t>
      </w:r>
    </w:p>
    <w:p w14:paraId="68710151" w14:textId="49BC3044" w:rsidR="005D1FFA" w:rsidRPr="00DC2002" w:rsidRDefault="00BB7AB9" w:rsidP="004D139F">
      <w:pPr>
        <w:jc w:val="both"/>
        <w:rPr>
          <w:noProof/>
        </w:rPr>
      </w:pPr>
      <w:r>
        <w:rPr>
          <w:noProof/>
        </w:rPr>
        <w:t xml:space="preserve">Az </w:t>
      </w:r>
      <w:r>
        <w:rPr>
          <w:b/>
          <w:noProof/>
        </w:rPr>
        <w:t>ifjúság európai éve</w:t>
      </w:r>
      <w:r>
        <w:rPr>
          <w:noProof/>
        </w:rPr>
        <w:t xml:space="preserve"> (2022) a fiatalok pozitív kilátásainak helyreállítására összpontosított, és a fiatalok mentális egészségét és jóllétét támogató tevékenységeket foglalt magában. A </w:t>
      </w:r>
      <w:r>
        <w:rPr>
          <w:b/>
          <w:noProof/>
        </w:rPr>
        <w:t>készségek európai éve</w:t>
      </w:r>
      <w:r>
        <w:rPr>
          <w:noProof/>
        </w:rPr>
        <w:t xml:space="preserve"> 2023-ban elő fogja mozdítani a képzésbe és továbbképzésbe való beruházást az életlehetőségek növelése, valamint az emberek és a munkavállalók változáshoz való alkalmazkodóképességének javítása érdekében, ami fontos a mentális egészség átfogó megközelítésének előmozdítása szempontjából.</w:t>
      </w:r>
    </w:p>
    <w:p w14:paraId="704DC7D0" w14:textId="1C9A50FA" w:rsidR="00D12059" w:rsidRDefault="7E3ED559" w:rsidP="00D12059">
      <w:pPr>
        <w:jc w:val="both"/>
        <w:rPr>
          <w:rFonts w:eastAsia="Calibri" w:cs="Arial"/>
          <w:noProof/>
          <w:szCs w:val="24"/>
        </w:rPr>
      </w:pPr>
      <w:bookmarkStart w:id="3" w:name="_Hlk136538130"/>
      <w:bookmarkStart w:id="4" w:name="_Hlk131604529"/>
      <w:r>
        <w:rPr>
          <w:noProof/>
        </w:rPr>
        <w:t xml:space="preserve">A mentális egészség terén folytatott olyan politikáról van szó, amelynek minden igénynek megfelelve a releváns szakpolitikai területeken is működnie kell. Egyre több kutatás mutat rá például arra, hogy az összekapcsoltság és a természettel való kapcsolat újbóli megteremtése kedvező hatást gyakorol a mentális egészségre. Ugyanakkor széles körben elismert tény a szennyezés mentális egészségre gyakorolt hatása, többek között a légszennyezés vagy a polgárok mérgező vegyi anyagoknak való kitettsége révén. Az </w:t>
      </w:r>
      <w:r>
        <w:rPr>
          <w:b/>
          <w:noProof/>
        </w:rPr>
        <w:t>európai zöld megállapodás</w:t>
      </w:r>
      <w:r w:rsidR="001E4CBD">
        <w:rPr>
          <w:b/>
          <w:noProof/>
        </w:rPr>
        <w:t xml:space="preserve"> </w:t>
      </w:r>
      <w:r>
        <w:rPr>
          <w:noProof/>
        </w:rPr>
        <w:t>keretében kitűzött, a tiszta környezet, a renaturalizált és helyreállított területek, valamint a városi zöldítés előmozdítására irányuló célok és intézkedések kedvező hatással vannak fizikai és mentális egészségünkre</w:t>
      </w:r>
      <w:bookmarkEnd w:id="3"/>
      <w:r>
        <w:rPr>
          <w:noProof/>
        </w:rPr>
        <w:t xml:space="preserve">. </w:t>
      </w:r>
    </w:p>
    <w:p w14:paraId="64CC1DB9" w14:textId="5568C738" w:rsidR="005A1EC8" w:rsidRPr="00A53839" w:rsidRDefault="005A1EC8" w:rsidP="00D12059">
      <w:pPr>
        <w:jc w:val="both"/>
        <w:rPr>
          <w:noProof/>
        </w:rPr>
      </w:pPr>
      <w:r>
        <w:rPr>
          <w:noProof/>
        </w:rPr>
        <w:t xml:space="preserve">A digitális szolgáltatások használatához kapcsolódó kockázatok – többek között a mentális egészséggel kapcsolatos kockázatok – kezelése érdekében a </w:t>
      </w:r>
      <w:r>
        <w:rPr>
          <w:b/>
          <w:noProof/>
        </w:rPr>
        <w:t>digitális szolgáltatásokról szóló jogszabály</w:t>
      </w:r>
      <w:r>
        <w:rPr>
          <w:noProof/>
          <w:vertAlign w:val="superscript"/>
        </w:rPr>
        <w:footnoteReference w:id="15"/>
      </w:r>
      <w:r>
        <w:rPr>
          <w:noProof/>
        </w:rPr>
        <w:t xml:space="preserve"> széles körű átvilágítási kötelezettségeket hoz létre az online közvetítőkre vonatkozóan. A megoldást szolgáló célzott intézkedések lehetővé tétele és a közpolitikai aggályok hatékony kezelése érdekében a digitális szolgáltatásokról szóló jogszabály elismeri az </w:t>
      </w:r>
      <w:r>
        <w:rPr>
          <w:b/>
          <w:noProof/>
        </w:rPr>
        <w:t xml:space="preserve">adott személy fizikai és mentális jóllétére </w:t>
      </w:r>
      <w:r>
        <w:rPr>
          <w:noProof/>
        </w:rPr>
        <w:t xml:space="preserve">gyakorolt súlyos negatív hatásokkal, valamint a </w:t>
      </w:r>
      <w:r>
        <w:rPr>
          <w:b/>
          <w:noProof/>
        </w:rPr>
        <w:t xml:space="preserve">gyermekek fizikai és mentális fejlődésére </w:t>
      </w:r>
      <w:r>
        <w:rPr>
          <w:noProof/>
        </w:rPr>
        <w:t>gyakorolt esetleges következményekkel kapcsolatos sajátos kockázatokat, amelyeket e platformok használata okozhat. A legnagyobb, az Unióban több mint 45 millió felhasználóval rendelkező platformok és keresőmotorok kötelesek felmérni a szolgáltatásaik által a mentális egészségre jelentett rendszerszintű kockázatokat, és intézkedéseket elfogadni az azonosított kockázatok csökkentésére</w:t>
      </w:r>
      <w:r>
        <w:rPr>
          <w:rStyle w:val="FootnoteReference"/>
          <w:noProof/>
          <w:lang w:val="en-IE"/>
        </w:rPr>
        <w:footnoteReference w:id="16"/>
      </w:r>
      <w:r>
        <w:rPr>
          <w:noProof/>
        </w:rPr>
        <w:t xml:space="preserve">. </w:t>
      </w:r>
    </w:p>
    <w:p w14:paraId="3F41CF97" w14:textId="2022E8CC" w:rsidR="00043A63" w:rsidRPr="00DC2002" w:rsidRDefault="00156088" w:rsidP="0072462B">
      <w:pPr>
        <w:jc w:val="both"/>
        <w:rPr>
          <w:bCs/>
          <w:noProof/>
        </w:rPr>
      </w:pPr>
      <w:r>
        <w:rPr>
          <w:noProof/>
        </w:rPr>
        <w:t>A Bizottság a népegészségügyi szakértői csoporton</w:t>
      </w:r>
      <w:r>
        <w:rPr>
          <w:rStyle w:val="FootnoteReference"/>
          <w:rFonts w:eastAsia="Calibri" w:cs="Arial"/>
          <w:noProof/>
          <w:szCs w:val="24"/>
          <w:lang w:val="en-IE"/>
        </w:rPr>
        <w:footnoteReference w:id="17"/>
      </w:r>
      <w:r>
        <w:rPr>
          <w:noProof/>
        </w:rPr>
        <w:t xml:space="preserve"> keresztül már támogatja a </w:t>
      </w:r>
      <w:r>
        <w:rPr>
          <w:b/>
          <w:noProof/>
        </w:rPr>
        <w:t>bevált gyakorlatok</w:t>
      </w:r>
      <w:r>
        <w:rPr>
          <w:noProof/>
        </w:rPr>
        <w:t xml:space="preserve"> tagállamok és érdekelt felek általi </w:t>
      </w:r>
      <w:r>
        <w:rPr>
          <w:b/>
          <w:bCs/>
          <w:noProof/>
        </w:rPr>
        <w:t>átadását</w:t>
      </w:r>
      <w:r>
        <w:rPr>
          <w:noProof/>
        </w:rPr>
        <w:t xml:space="preserve"> annak érdekében, hogy a közösségek</w:t>
      </w:r>
      <w:r>
        <w:rPr>
          <w:rStyle w:val="FootnoteReference"/>
          <w:bCs/>
          <w:noProof/>
          <w:lang w:val="en-IE"/>
        </w:rPr>
        <w:footnoteReference w:id="18"/>
      </w:r>
      <w:r>
        <w:rPr>
          <w:noProof/>
        </w:rPr>
        <w:t xml:space="preserve"> valamennyi szakpolitikájában előmozdítsák a mentális egészséget.</w:t>
      </w:r>
    </w:p>
    <w:p w14:paraId="5BB4EBE7" w14:textId="5A3BABE8" w:rsidR="00F36E66" w:rsidRPr="00DC2002" w:rsidRDefault="00491894" w:rsidP="00AA24CB">
      <w:pPr>
        <w:jc w:val="both"/>
        <w:rPr>
          <w:noProof/>
        </w:rPr>
      </w:pPr>
      <w:r>
        <w:rPr>
          <w:noProof/>
        </w:rPr>
        <w:t xml:space="preserve">A politikai döntéshozatal hatékonyabb támogatása érdekében folyamatban van egy tanulmány, amely a </w:t>
      </w:r>
      <w:r>
        <w:rPr>
          <w:b/>
          <w:noProof/>
        </w:rPr>
        <w:t>mentális egészséggel</w:t>
      </w:r>
      <w:r>
        <w:rPr>
          <w:noProof/>
        </w:rPr>
        <w:t xml:space="preserve"> és jólléttel </w:t>
      </w:r>
      <w:r>
        <w:rPr>
          <w:b/>
          <w:bCs/>
          <w:noProof/>
        </w:rPr>
        <w:t>kapcsolatos szakpolitikák bővítésének hatékonyságát</w:t>
      </w:r>
      <w:r>
        <w:rPr>
          <w:noProof/>
        </w:rPr>
        <w:t xml:space="preserve"> elemzi a tagállamokban</w:t>
      </w:r>
      <w:r>
        <w:rPr>
          <w:rStyle w:val="FootnoteReference"/>
          <w:rFonts w:eastAsia="Calibri" w:cs="Arial"/>
          <w:noProof/>
          <w:szCs w:val="24"/>
          <w:lang w:val="en-IE"/>
        </w:rPr>
        <w:footnoteReference w:id="19"/>
      </w:r>
      <w:r>
        <w:rPr>
          <w:rStyle w:val="FootnoteReference"/>
          <w:rFonts w:eastAsia="Calibri" w:cs="Arial"/>
          <w:noProof/>
          <w:szCs w:val="24"/>
        </w:rPr>
        <w:t xml:space="preserve"> </w:t>
      </w:r>
      <w:r>
        <w:rPr>
          <w:noProof/>
        </w:rPr>
        <w:t xml:space="preserve">. </w:t>
      </w:r>
    </w:p>
    <w:p w14:paraId="53015F48" w14:textId="7649996C" w:rsidR="006E046A" w:rsidRPr="001E4CBD" w:rsidRDefault="006E046A" w:rsidP="006E046A">
      <w:pPr>
        <w:jc w:val="both"/>
        <w:rPr>
          <w:rFonts w:cs="Times New Roman"/>
          <w:noProof/>
          <w:color w:val="333333"/>
          <w:szCs w:val="24"/>
        </w:rPr>
      </w:pPr>
    </w:p>
    <w:tbl>
      <w:tblPr>
        <w:tblStyle w:val="TableGrid"/>
        <w:tblW w:w="0" w:type="auto"/>
        <w:tblInd w:w="0" w:type="dxa"/>
        <w:tblLook w:val="04A0" w:firstRow="1" w:lastRow="0" w:firstColumn="1" w:lastColumn="0" w:noHBand="0" w:noVBand="1"/>
      </w:tblPr>
      <w:tblGrid>
        <w:gridCol w:w="9286"/>
      </w:tblGrid>
      <w:tr w:rsidR="00D56D6D" w:rsidRPr="00DC2002" w14:paraId="5E4C8EF1" w14:textId="77777777">
        <w:tc>
          <w:tcPr>
            <w:tcW w:w="9286" w:type="dxa"/>
            <w:tcBorders>
              <w:bottom w:val="nil"/>
            </w:tcBorders>
          </w:tcPr>
          <w:p w14:paraId="7DC51078" w14:textId="77777777" w:rsidR="00D56D6D" w:rsidRPr="00DC2002" w:rsidRDefault="00D56D6D">
            <w:pPr>
              <w:pBdr>
                <w:bottom w:val="single" w:sz="4" w:space="1" w:color="auto"/>
              </w:pBdr>
              <w:shd w:val="clear" w:color="auto" w:fill="FFFFFF" w:themeFill="background1"/>
              <w:jc w:val="both"/>
              <w:rPr>
                <w:b/>
                <w:noProof/>
                <w:sz w:val="24"/>
                <w:szCs w:val="24"/>
              </w:rPr>
            </w:pPr>
            <w:r>
              <w:rPr>
                <w:b/>
                <w:noProof/>
                <w:sz w:val="24"/>
              </w:rPr>
              <w:t>KIEMELT KEZDEMÉNYEZÉSEK</w:t>
            </w:r>
          </w:p>
          <w:p w14:paraId="7C8F48BB" w14:textId="77777777" w:rsidR="007331FF" w:rsidRPr="00DC2002" w:rsidRDefault="007331FF" w:rsidP="007331FF">
            <w:pPr>
              <w:jc w:val="both"/>
              <w:rPr>
                <w:b/>
                <w:smallCaps/>
                <w:noProof/>
              </w:rPr>
            </w:pPr>
          </w:p>
          <w:p w14:paraId="13BCE01C" w14:textId="5D1E2F5D" w:rsidR="00D56D6D" w:rsidRPr="00DC2002" w:rsidRDefault="006B6230" w:rsidP="00804AD6">
            <w:pPr>
              <w:rPr>
                <w:rStyle w:val="normaltextrun"/>
                <w:noProof/>
                <w:sz w:val="24"/>
                <w:szCs w:val="24"/>
              </w:rPr>
            </w:pPr>
            <w:r>
              <w:rPr>
                <w:b/>
                <w:smallCaps/>
                <w:noProof/>
              </w:rPr>
              <w:t>1. A mentális egészség kapacitásépítésére irányuló európai kezdeményezés</w:t>
            </w:r>
            <w:r>
              <w:rPr>
                <w:rStyle w:val="normaltextrun"/>
                <w:noProof/>
                <w:sz w:val="24"/>
              </w:rPr>
              <w:t xml:space="preserve"> </w:t>
            </w:r>
          </w:p>
          <w:p w14:paraId="6D051A56" w14:textId="0D6F70C7" w:rsidR="007331FF" w:rsidRPr="00DC2002" w:rsidRDefault="002F723D" w:rsidP="00C55479">
            <w:pPr>
              <w:pStyle w:val="ListParagraph"/>
              <w:numPr>
                <w:ilvl w:val="0"/>
                <w:numId w:val="41"/>
              </w:numPr>
              <w:shd w:val="clear" w:color="auto" w:fill="FFFFFF" w:themeFill="background1"/>
              <w:spacing w:before="120" w:after="0" w:line="240" w:lineRule="auto"/>
              <w:ind w:left="714" w:hanging="357"/>
              <w:jc w:val="both"/>
              <w:rPr>
                <w:noProof/>
                <w:sz w:val="24"/>
                <w:szCs w:val="24"/>
              </w:rPr>
            </w:pPr>
            <w:r>
              <w:rPr>
                <w:noProof/>
                <w:sz w:val="24"/>
              </w:rPr>
              <w:t xml:space="preserve">2023-ban a Bizottság „az EU az egészségért” program keretében 11 millió EUR-t különít el a tagállamok </w:t>
            </w:r>
            <w:r>
              <w:rPr>
                <w:b/>
                <w:noProof/>
                <w:sz w:val="24"/>
              </w:rPr>
              <w:t xml:space="preserve">kapacitásépítésének </w:t>
            </w:r>
            <w:r>
              <w:rPr>
                <w:noProof/>
                <w:sz w:val="24"/>
              </w:rPr>
              <w:t xml:space="preserve">támogatására egy </w:t>
            </w:r>
            <w:r>
              <w:rPr>
                <w:b/>
                <w:bCs/>
                <w:noProof/>
                <w:sz w:val="24"/>
              </w:rPr>
              <w:t>olyan megközelítés érdekében</w:t>
            </w:r>
            <w:r>
              <w:rPr>
                <w:noProof/>
                <w:sz w:val="24"/>
              </w:rPr>
              <w:t xml:space="preserve">, amely a WHO-val karöltve </w:t>
            </w:r>
            <w:r>
              <w:rPr>
                <w:b/>
                <w:bCs/>
                <w:noProof/>
                <w:sz w:val="24"/>
              </w:rPr>
              <w:t>valamennyi szakpolitikában előmozdítja a mentális egészséget</w:t>
            </w:r>
            <w:r>
              <w:rPr>
                <w:rStyle w:val="FootnoteReference"/>
                <w:noProof/>
                <w:sz w:val="24"/>
                <w:szCs w:val="24"/>
                <w:lang w:val="en-GB"/>
              </w:rPr>
              <w:footnoteReference w:id="20"/>
            </w:r>
            <w:r>
              <w:rPr>
                <w:noProof/>
                <w:sz w:val="24"/>
              </w:rPr>
              <w:t>.</w:t>
            </w:r>
          </w:p>
          <w:p w14:paraId="37ECF111" w14:textId="77777777" w:rsidR="00D56D6D" w:rsidRDefault="006C095B" w:rsidP="00E94D45">
            <w:pPr>
              <w:pStyle w:val="ListParagraph"/>
              <w:numPr>
                <w:ilvl w:val="0"/>
                <w:numId w:val="41"/>
              </w:numPr>
              <w:shd w:val="clear" w:color="auto" w:fill="FFFFFF" w:themeFill="background1"/>
              <w:spacing w:before="120" w:after="120" w:line="240" w:lineRule="auto"/>
              <w:ind w:left="714" w:hanging="357"/>
              <w:jc w:val="both"/>
              <w:rPr>
                <w:noProof/>
                <w:sz w:val="24"/>
                <w:szCs w:val="24"/>
              </w:rPr>
            </w:pPr>
            <w:r>
              <w:rPr>
                <w:noProof/>
                <w:sz w:val="24"/>
              </w:rPr>
              <w:t>A Bizottság 10 millió EUR-t</w:t>
            </w:r>
            <w:r>
              <w:rPr>
                <w:rStyle w:val="FootnoteReference"/>
                <w:noProof/>
                <w:sz w:val="24"/>
                <w:szCs w:val="24"/>
                <w:lang w:val="en-GB"/>
              </w:rPr>
              <w:footnoteReference w:id="21"/>
            </w:r>
            <w:r>
              <w:rPr>
                <w:noProof/>
                <w:sz w:val="24"/>
              </w:rPr>
              <w:t xml:space="preserve"> különít el arra, hogy támogassa az érdekelt felek szerepét a </w:t>
            </w:r>
            <w:r>
              <w:rPr>
                <w:b/>
                <w:noProof/>
                <w:sz w:val="24"/>
              </w:rPr>
              <w:t>mentális egészség előmozdításában</w:t>
            </w:r>
            <w:r>
              <w:rPr>
                <w:noProof/>
                <w:sz w:val="24"/>
              </w:rPr>
              <w:t xml:space="preserve"> a kiszolgáltatott csoportokra – köztük a gyermekekre és a fiatalokra, valamint a migráns/menekült lakosságra – összpontosító </w:t>
            </w:r>
            <w:r>
              <w:rPr>
                <w:b/>
                <w:bCs/>
                <w:noProof/>
                <w:sz w:val="24"/>
              </w:rPr>
              <w:t>közösségekben</w:t>
            </w:r>
            <w:r>
              <w:rPr>
                <w:noProof/>
                <w:sz w:val="24"/>
              </w:rPr>
              <w:t>.</w:t>
            </w:r>
          </w:p>
          <w:p w14:paraId="4D53F3DB" w14:textId="77777777" w:rsidR="007B4BEB" w:rsidRPr="00DC2002" w:rsidRDefault="007B4BEB" w:rsidP="007B4BEB">
            <w:pPr>
              <w:pStyle w:val="ListParagraph"/>
              <w:numPr>
                <w:ilvl w:val="0"/>
                <w:numId w:val="41"/>
              </w:numPr>
              <w:spacing w:after="0" w:line="240" w:lineRule="auto"/>
              <w:jc w:val="both"/>
              <w:rPr>
                <w:rStyle w:val="normaltextrun"/>
                <w:noProof/>
                <w:sz w:val="28"/>
                <w:szCs w:val="28"/>
              </w:rPr>
            </w:pPr>
            <w:r>
              <w:rPr>
                <w:noProof/>
                <w:sz w:val="24"/>
              </w:rPr>
              <w:t xml:space="preserve">2024-ben a Bizottság elindítja a </w:t>
            </w:r>
            <w:r>
              <w:rPr>
                <w:rStyle w:val="normaltextrun"/>
                <w:b/>
                <w:noProof/>
                <w:sz w:val="24"/>
              </w:rPr>
              <w:t>mentális egészséggel kapcsolatos kapacitásépítés multidiszciplináris megközelítésének tervezetét (eszköztárát)</w:t>
            </w:r>
            <w:r>
              <w:rPr>
                <w:rStyle w:val="FootnoteReference"/>
                <w:noProof/>
                <w:sz w:val="24"/>
                <w:szCs w:val="28"/>
                <w:lang w:val="en-GB"/>
              </w:rPr>
              <w:footnoteReference w:id="22"/>
            </w:r>
            <w:r>
              <w:rPr>
                <w:noProof/>
              </w:rPr>
              <w:t xml:space="preserve">. </w:t>
            </w:r>
          </w:p>
          <w:p w14:paraId="7ED5773E" w14:textId="5400A5FE" w:rsidR="007B4BEB" w:rsidRPr="001E4CBD" w:rsidRDefault="007B4BEB" w:rsidP="003922E3">
            <w:pPr>
              <w:pStyle w:val="ListParagraph"/>
              <w:shd w:val="clear" w:color="auto" w:fill="FFFFFF" w:themeFill="background1"/>
              <w:spacing w:before="120" w:after="120" w:line="240" w:lineRule="auto"/>
              <w:ind w:left="714"/>
              <w:jc w:val="both"/>
              <w:rPr>
                <w:noProof/>
                <w:sz w:val="24"/>
                <w:szCs w:val="24"/>
              </w:rPr>
            </w:pPr>
          </w:p>
        </w:tc>
      </w:tr>
      <w:tr w:rsidR="00D56D6D" w:rsidRPr="00DC2002" w14:paraId="42447E35" w14:textId="77777777">
        <w:tc>
          <w:tcPr>
            <w:tcW w:w="9286" w:type="dxa"/>
            <w:tcBorders>
              <w:top w:val="nil"/>
            </w:tcBorders>
          </w:tcPr>
          <w:p w14:paraId="3A14927C" w14:textId="77777777" w:rsidR="00D56D6D" w:rsidRPr="001E4CBD" w:rsidRDefault="00D56D6D">
            <w:pPr>
              <w:pBdr>
                <w:bottom w:val="single" w:sz="4" w:space="1" w:color="auto"/>
              </w:pBdr>
              <w:shd w:val="clear" w:color="auto" w:fill="FFFFFF" w:themeFill="background1"/>
              <w:jc w:val="both"/>
              <w:rPr>
                <w:b/>
                <w:noProof/>
              </w:rPr>
            </w:pPr>
          </w:p>
        </w:tc>
      </w:tr>
    </w:tbl>
    <w:p w14:paraId="692D68DE" w14:textId="322ABEA2" w:rsidR="002C0E46" w:rsidRPr="001E4CBD" w:rsidRDefault="002C0E46" w:rsidP="005074EC">
      <w:pPr>
        <w:jc w:val="both"/>
        <w:rPr>
          <w:b/>
          <w:noProof/>
        </w:rPr>
      </w:pPr>
    </w:p>
    <w:p w14:paraId="2CE01D67" w14:textId="4259434F" w:rsidR="00E94D45" w:rsidRPr="00197903" w:rsidRDefault="00BB5E4E" w:rsidP="005074EC">
      <w:pPr>
        <w:jc w:val="both"/>
        <w:rPr>
          <w:b/>
          <w:noProof/>
        </w:rPr>
      </w:pPr>
      <w:r>
        <w:rPr>
          <w:noProof/>
        </w:rPr>
        <w:t xml:space="preserve">A Bizottság sürgeti a tagállamokat, hogy fogadjanak el olyan megközelítést, amely </w:t>
      </w:r>
      <w:r>
        <w:rPr>
          <w:b/>
          <w:noProof/>
        </w:rPr>
        <w:t>valamennyi szakpolitikában</w:t>
      </w:r>
      <w:r>
        <w:rPr>
          <w:noProof/>
        </w:rPr>
        <w:t xml:space="preserve"> előmozdítja a </w:t>
      </w:r>
      <w:r>
        <w:rPr>
          <w:b/>
          <w:noProof/>
        </w:rPr>
        <w:t>mentális egészséget</w:t>
      </w:r>
      <w:r>
        <w:rPr>
          <w:noProof/>
        </w:rPr>
        <w:t>.</w:t>
      </w:r>
      <w:r>
        <w:rPr>
          <w:b/>
          <w:noProof/>
        </w:rPr>
        <w:t xml:space="preserve"> </w:t>
      </w:r>
      <w:r>
        <w:rPr>
          <w:noProof/>
        </w:rPr>
        <w:t xml:space="preserve">Különös figyelmet kell fordítani </w:t>
      </w:r>
      <w:r>
        <w:rPr>
          <w:b/>
          <w:noProof/>
        </w:rPr>
        <w:t>a promócióra, a megelőzésre</w:t>
      </w:r>
      <w:r>
        <w:rPr>
          <w:rStyle w:val="FootnoteReference"/>
          <w:rFonts w:cs="Times New Roman"/>
          <w:b/>
          <w:bCs/>
          <w:noProof/>
          <w:lang w:val="en-IE"/>
        </w:rPr>
        <w:footnoteReference w:id="23"/>
      </w:r>
      <w:r>
        <w:rPr>
          <w:b/>
          <w:noProof/>
        </w:rPr>
        <w:t xml:space="preserve">, a korai beavatkozásra, </w:t>
      </w:r>
      <w:r>
        <w:rPr>
          <w:noProof/>
        </w:rPr>
        <w:t xml:space="preserve">a </w:t>
      </w:r>
      <w:r>
        <w:rPr>
          <w:b/>
          <w:noProof/>
        </w:rPr>
        <w:t>megbélyegzés</w:t>
      </w:r>
      <w:r>
        <w:rPr>
          <w:noProof/>
        </w:rPr>
        <w:t xml:space="preserve"> kezelésére, valamint a mentális egészségügyi problémákkal küzdő emberek </w:t>
      </w:r>
      <w:r>
        <w:rPr>
          <w:b/>
          <w:noProof/>
        </w:rPr>
        <w:t>társadalmi befogadásának</w:t>
      </w:r>
      <w:r>
        <w:rPr>
          <w:noProof/>
        </w:rPr>
        <w:t xml:space="preserve"> biztosítására. Emellett a tagállamoknak támogatniuk kell azokat a programokat, amelyek segítik az embereket a foglalkoztatásban vagy a munkába való visszatérést célzó programokban. A digitális terület – beleértve a munkahelyet is – </w:t>
      </w:r>
      <w:r>
        <w:rPr>
          <w:b/>
          <w:noProof/>
        </w:rPr>
        <w:t xml:space="preserve">pszichoszociális kockázatokkal </w:t>
      </w:r>
      <w:r>
        <w:rPr>
          <w:noProof/>
        </w:rPr>
        <w:t>jár, amelyek jelentős hatást gyakorolnak az emberekre, a szervezetekre és a gazdaságokra</w:t>
      </w:r>
      <w:r>
        <w:rPr>
          <w:rStyle w:val="FootnoteReference"/>
          <w:rFonts w:cs="Times New Roman"/>
          <w:noProof/>
          <w:lang w:val="en-IE"/>
        </w:rPr>
        <w:footnoteReference w:id="24"/>
      </w:r>
      <w:r>
        <w:rPr>
          <w:noProof/>
        </w:rPr>
        <w:t>. Különös figyelmet kell fordítani a munka és a magánélet közötti egyensúly előmozdítására.</w:t>
      </w:r>
    </w:p>
    <w:p w14:paraId="074AC514" w14:textId="7C3435A0" w:rsidR="00C346EC" w:rsidRPr="00DC2002" w:rsidRDefault="00D12059" w:rsidP="00D47260">
      <w:pPr>
        <w:pStyle w:val="Heading2"/>
        <w:jc w:val="both"/>
        <w:rPr>
          <w:noProof/>
        </w:rPr>
      </w:pPr>
      <w:bookmarkStart w:id="5" w:name="_Hlk131604567"/>
      <w:bookmarkEnd w:id="4"/>
      <w:r>
        <w:rPr>
          <w:noProof/>
        </w:rPr>
        <w:t>A jó mentális egészség előmozdítása, megelőzés és korai beavatkozás mentális egészségügyi problémák esetén</w:t>
      </w:r>
    </w:p>
    <w:bookmarkEnd w:id="5"/>
    <w:p w14:paraId="36A7130E" w14:textId="752AFC1F" w:rsidR="007331FF" w:rsidRPr="00DC2002" w:rsidRDefault="007331FF" w:rsidP="005074EC">
      <w:pPr>
        <w:jc w:val="both"/>
        <w:rPr>
          <w:rFonts w:eastAsia="Calibri"/>
          <w:noProof/>
        </w:rPr>
      </w:pPr>
      <w:r>
        <w:rPr>
          <w:b/>
          <w:noProof/>
        </w:rPr>
        <w:t>A mentális egészségügyi problémákkal szembesülő személyeknek tudniuk kell, hova fordulhatnak segítségért.</w:t>
      </w:r>
      <w:r>
        <w:rPr>
          <w:noProof/>
        </w:rPr>
        <w:t xml:space="preserve"> Napjainkban a rendelkezésre álló szolgáltatások és eszközök szétszórtan állnak rendelkezésre, jelentős eltéréseket mutatnak az EU-n belül, továbbá nem eléggé láthatók és ismertek az emberek számára. Ezen változtatni kell. </w:t>
      </w:r>
    </w:p>
    <w:p w14:paraId="6634DA1F" w14:textId="59B8DB63" w:rsidR="00ED4DD1" w:rsidRPr="00DC2002" w:rsidRDefault="00D3386E" w:rsidP="005074EC">
      <w:pPr>
        <w:jc w:val="both"/>
        <w:rPr>
          <w:noProof/>
        </w:rPr>
      </w:pPr>
      <w:r>
        <w:rPr>
          <w:noProof/>
        </w:rPr>
        <w:t xml:space="preserve">A jó mentális egészség előmozdítása, a mentális egészségügyi problémák megelőzése és a korai beavatkozás hatékonyabb és költséghatékonyabb, mint a kezelés. Az e megközelítésbe történő beruházások hatékonyságát alátámasztó </w:t>
      </w:r>
      <w:r>
        <w:rPr>
          <w:b/>
          <w:noProof/>
        </w:rPr>
        <w:t xml:space="preserve">gazdasági bizonyítékok </w:t>
      </w:r>
      <w:r>
        <w:rPr>
          <w:noProof/>
        </w:rPr>
        <w:t xml:space="preserve">az anyák és csecsemők egészségére, a gyermekek és serdülők egészségére, a munkahelyi mentális egészségre (lásd az e) fejezetet), valamint az öngyilkosság és az önkárosítás megelőzésére összpontosító </w:t>
      </w:r>
      <w:r>
        <w:rPr>
          <w:b/>
          <w:noProof/>
        </w:rPr>
        <w:t>korai beavatkozások</w:t>
      </w:r>
      <w:r>
        <w:rPr>
          <w:noProof/>
        </w:rPr>
        <w:t xml:space="preserve"> esetében a legerősebbek</w:t>
      </w:r>
      <w:r>
        <w:rPr>
          <w:noProof/>
          <w:vertAlign w:val="superscript"/>
          <w:lang w:val="en-IE"/>
        </w:rPr>
        <w:footnoteReference w:id="25"/>
      </w:r>
      <w:r>
        <w:rPr>
          <w:noProof/>
        </w:rPr>
        <w:t>. Az aggodalomra okot adó korai jelek hatékonyabb felismerése érdekében meg kell erősíteni a kutatást ezen a területen, és a Horizont Európa erre elkülönített költségvetéssel rendelkezik</w:t>
      </w:r>
      <w:r>
        <w:rPr>
          <w:rStyle w:val="FootnoteReference"/>
          <w:noProof/>
          <w:lang w:val="en-IE"/>
        </w:rPr>
        <w:footnoteReference w:id="26"/>
      </w:r>
      <w:r>
        <w:rPr>
          <w:noProof/>
        </w:rPr>
        <w:t xml:space="preserve">. </w:t>
      </w:r>
    </w:p>
    <w:p w14:paraId="4F0C82F1" w14:textId="1403E6F7" w:rsidR="00A02548" w:rsidRDefault="00F575EE" w:rsidP="005074EC">
      <w:pPr>
        <w:jc w:val="both"/>
        <w:rPr>
          <w:rFonts w:eastAsia="Calibri"/>
          <w:noProof/>
        </w:rPr>
      </w:pPr>
      <w:r>
        <w:rPr>
          <w:noProof/>
        </w:rPr>
        <w:t xml:space="preserve">Az emberek egészségét befolyásolják élettapasztalataik és környezetük, ahol életüket töltik. Az </w:t>
      </w:r>
      <w:r>
        <w:rPr>
          <w:b/>
          <w:noProof/>
        </w:rPr>
        <w:t>egészséget meghatározó tényezők</w:t>
      </w:r>
      <w:r>
        <w:rPr>
          <w:noProof/>
        </w:rPr>
        <w:t xml:space="preserve">, a táplálkozás és a testmozgás, a káros alkoholfogyasztás, dohányzás és kábítószer-fogyasztás, valamint a </w:t>
      </w:r>
      <w:r>
        <w:rPr>
          <w:b/>
          <w:noProof/>
        </w:rPr>
        <w:t>környezeti, társadalmi és kereskedelmi tényezők</w:t>
      </w:r>
      <w:r>
        <w:rPr>
          <w:noProof/>
        </w:rPr>
        <w:t xml:space="preserve">, ideértve az életkörülményeket, a jobb lakhatást, a tiszta levegőt, a sporthoz, a kultúrához és a zöld területekhez való hozzáférést, valamint a munka és a magánélet közötti jobb egyensúlyt, mind jelentős hatással vannak a mentális egészségre. </w:t>
      </w:r>
    </w:p>
    <w:p w14:paraId="2E755C4C" w14:textId="115C5AB6" w:rsidR="000F6262" w:rsidRPr="00DC2002" w:rsidRDefault="00554926" w:rsidP="008A499D">
      <w:pPr>
        <w:shd w:val="clear" w:color="auto" w:fill="FFFFFF" w:themeFill="background1"/>
        <w:jc w:val="both"/>
        <w:rPr>
          <w:noProof/>
        </w:rPr>
      </w:pPr>
      <w:r>
        <w:rPr>
          <w:noProof/>
        </w:rPr>
        <w:t xml:space="preserve">A testmozgás és a sport fontos szerepet játszik a jó mentális egészség előmozdításában. Az EU a sportra vonatkozó uniós munkaterv és az Európai Sporthét révén továbbra is elő fogja mozdítani </w:t>
      </w:r>
      <w:r>
        <w:rPr>
          <w:b/>
          <w:noProof/>
        </w:rPr>
        <w:t>a sportot és az egészségfejlesztő testmozgást</w:t>
      </w:r>
      <w:r>
        <w:rPr>
          <w:noProof/>
        </w:rPr>
        <w:t xml:space="preserve">. </w:t>
      </w:r>
    </w:p>
    <w:p w14:paraId="1AC7BD97" w14:textId="5281F0E0" w:rsidR="00AB382A" w:rsidRPr="00DC2002" w:rsidRDefault="00267E5D" w:rsidP="005074EC">
      <w:pPr>
        <w:pStyle w:val="ListParagraph"/>
        <w:ind w:left="0"/>
        <w:jc w:val="both"/>
        <w:rPr>
          <w:noProof/>
        </w:rPr>
      </w:pPr>
      <w:bookmarkStart w:id="6" w:name="_Hlk129702750"/>
      <w:r>
        <w:rPr>
          <w:b/>
          <w:noProof/>
        </w:rPr>
        <w:t>A korai</w:t>
      </w:r>
      <w:r>
        <w:rPr>
          <w:noProof/>
        </w:rPr>
        <w:t xml:space="preserve"> </w:t>
      </w:r>
      <w:r>
        <w:rPr>
          <w:b/>
          <w:noProof/>
        </w:rPr>
        <w:t>beavatkozás biztosíthatja az időben történő támogatást</w:t>
      </w:r>
      <w:r>
        <w:rPr>
          <w:noProof/>
        </w:rPr>
        <w:t>, és</w:t>
      </w:r>
      <w:r>
        <w:rPr>
          <w:b/>
          <w:noProof/>
        </w:rPr>
        <w:t xml:space="preserve"> </w:t>
      </w:r>
      <w:r>
        <w:rPr>
          <w:noProof/>
        </w:rPr>
        <w:t>megelőzheti a jóllét és a mentális egészség további romlását, különösen a fiatalok körében</w:t>
      </w:r>
      <w:r>
        <w:rPr>
          <w:rStyle w:val="FootnoteReference"/>
          <w:noProof/>
          <w:lang w:val="en-IE"/>
        </w:rPr>
        <w:footnoteReference w:id="27"/>
      </w:r>
      <w:r>
        <w:rPr>
          <w:noProof/>
        </w:rPr>
        <w:t>. A korai beavatkozás például kulcsfontosságú lehet a kockázati tényezők és az emberek által tapasztalt szorongás különböző formáira utaló jelek felismerésében és kezelésében. Emellett a mentális egészség előmozdításának, a megelőzésnek, valamint a korai azonosításnak és beavatkozásnak számos különböző helyszíne – például iskolák, munkahelyek, idősotthonok és börtönök – kulcsfontosságú. A mentális egészség és jóllét előmozdítását célzó, valamint a közösség különböző szereplőit és szolgálatait</w:t>
      </w:r>
      <w:r>
        <w:rPr>
          <w:rStyle w:val="FootnoteReference"/>
          <w:noProof/>
          <w:lang w:val="en-IE"/>
        </w:rPr>
        <w:footnoteReference w:id="28"/>
      </w:r>
      <w:r>
        <w:rPr>
          <w:noProof/>
        </w:rPr>
        <w:t xml:space="preserve"> bevonó </w:t>
      </w:r>
      <w:r>
        <w:rPr>
          <w:b/>
          <w:noProof/>
        </w:rPr>
        <w:t xml:space="preserve">iskolai </w:t>
      </w:r>
      <w:bookmarkStart w:id="7" w:name="_Int_6gwrP3Ur"/>
      <w:r>
        <w:rPr>
          <w:b/>
          <w:noProof/>
        </w:rPr>
        <w:t xml:space="preserve">programok </w:t>
      </w:r>
      <w:r>
        <w:rPr>
          <w:noProof/>
        </w:rPr>
        <w:t xml:space="preserve">korai szakaszban azonosíthatják és kezelhetik a problémákat. </w:t>
      </w:r>
    </w:p>
    <w:bookmarkEnd w:id="7"/>
    <w:p w14:paraId="607E4E14" w14:textId="14F671ED" w:rsidR="00757A34" w:rsidRPr="00DC2002" w:rsidRDefault="00757A34" w:rsidP="004D139F">
      <w:pPr>
        <w:jc w:val="both"/>
        <w:rPr>
          <w:noProof/>
        </w:rPr>
      </w:pPr>
      <w:r>
        <w:rPr>
          <w:noProof/>
        </w:rPr>
        <w:t xml:space="preserve">A Bizottság 2023-ban felhívást tesz közzé a tagállamok és az érdekelt felek számára, hogy a bevált gyakorlatok uniós portálján keresztül nyújtsák be a mentális egészség előmozdításával, a megelőzéssel, a korai felismeréssel és a korai beavatkozással kapcsolatos </w:t>
      </w:r>
      <w:r>
        <w:rPr>
          <w:b/>
          <w:noProof/>
        </w:rPr>
        <w:t>bevált gyakorlatokat</w:t>
      </w:r>
      <w:r>
        <w:rPr>
          <w:rStyle w:val="FootnoteReference"/>
          <w:noProof/>
          <w:lang w:val="en-IE"/>
        </w:rPr>
        <w:footnoteReference w:id="29"/>
      </w:r>
      <w:r>
        <w:rPr>
          <w:noProof/>
        </w:rPr>
        <w:t>. A Bizottság a tagállamokkal karöltve kezdeményezéseket fog kidolgozni annak érdekében, hogy az „Egészségesebben, együtt” kezdeményezés keretében együttműködve kezeljék a mentális egészséget meghatározó, generációkon átívelő és kereskedelmi jellegű kulcsfontosságú viselkedési, gazdasági, társadalmi, környezeti (többek között a szennyezéssel kapcsolatos) tényezőket</w:t>
      </w:r>
      <w:r>
        <w:rPr>
          <w:rStyle w:val="FootnoteReference"/>
          <w:noProof/>
          <w:lang w:val="en-IE"/>
        </w:rPr>
        <w:footnoteReference w:id="30"/>
      </w:r>
      <w:r>
        <w:rPr>
          <w:noProof/>
        </w:rPr>
        <w:t>. Támogatni fogja a</w:t>
      </w:r>
      <w:r>
        <w:rPr>
          <w:b/>
          <w:noProof/>
        </w:rPr>
        <w:t xml:space="preserve"> korai felismerésre és beavatkozásra vonatkozó iránymutatás </w:t>
      </w:r>
      <w:r>
        <w:rPr>
          <w:noProof/>
        </w:rPr>
        <w:t>kidolgozását, valamint a kiszolgáltatott csoportok szűrését a tagállamok által tesztelendő kulcsfontosságú helyszíneken</w:t>
      </w:r>
      <w:r>
        <w:rPr>
          <w:rStyle w:val="FootnoteReference"/>
          <w:noProof/>
          <w:lang w:val="en-IE"/>
        </w:rPr>
        <w:footnoteReference w:id="31"/>
      </w:r>
      <w:r>
        <w:rPr>
          <w:noProof/>
        </w:rPr>
        <w:t xml:space="preserve">. A Bizottság új projektek elindításával fokozni fogja az </w:t>
      </w:r>
      <w:r>
        <w:rPr>
          <w:b/>
          <w:noProof/>
        </w:rPr>
        <w:t xml:space="preserve">agykutatással </w:t>
      </w:r>
      <w:r>
        <w:rPr>
          <w:noProof/>
        </w:rPr>
        <w:t>kapcsolatos tevékenységét, többek között digitális egészségügyi adatok</w:t>
      </w:r>
      <w:r>
        <w:rPr>
          <w:rStyle w:val="FootnoteReference"/>
          <w:noProof/>
          <w:lang w:val="en-IE"/>
        </w:rPr>
        <w:footnoteReference w:id="32"/>
      </w:r>
      <w:r>
        <w:rPr>
          <w:noProof/>
        </w:rPr>
        <w:t>, számítástechnikai és szimulációs infrastruktúrák használatával</w:t>
      </w:r>
      <w:r>
        <w:rPr>
          <w:rStyle w:val="FootnoteReference"/>
          <w:noProof/>
          <w:lang w:val="en-IE"/>
        </w:rPr>
        <w:footnoteReference w:id="33"/>
      </w:r>
      <w:r>
        <w:rPr>
          <w:noProof/>
        </w:rPr>
        <w:t>.</w:t>
      </w:r>
    </w:p>
    <w:p w14:paraId="108A40E7" w14:textId="49A1AD6D" w:rsidR="003F4428" w:rsidRPr="001E4CBD" w:rsidRDefault="003F4428" w:rsidP="004D139F">
      <w:pPr>
        <w:jc w:val="both"/>
        <w:rPr>
          <w:noProof/>
        </w:rPr>
      </w:pPr>
    </w:p>
    <w:p w14:paraId="5A87013E" w14:textId="77777777" w:rsidR="00F809B6" w:rsidRPr="001E4CBD" w:rsidRDefault="00F809B6" w:rsidP="004D139F">
      <w:pPr>
        <w:jc w:val="both"/>
        <w:rPr>
          <w:noProof/>
        </w:rPr>
      </w:pPr>
    </w:p>
    <w:tbl>
      <w:tblPr>
        <w:tblStyle w:val="TableGrid"/>
        <w:tblW w:w="0" w:type="auto"/>
        <w:tblInd w:w="0" w:type="dxa"/>
        <w:tblLook w:val="04A0" w:firstRow="1" w:lastRow="0" w:firstColumn="1" w:lastColumn="0" w:noHBand="0" w:noVBand="1"/>
      </w:tblPr>
      <w:tblGrid>
        <w:gridCol w:w="9286"/>
      </w:tblGrid>
      <w:tr w:rsidR="00BF4F22" w:rsidRPr="00DC2002" w14:paraId="4A6C81C2" w14:textId="77777777" w:rsidTr="36C0208D">
        <w:tc>
          <w:tcPr>
            <w:tcW w:w="9286" w:type="dxa"/>
          </w:tcPr>
          <w:p w14:paraId="3FE3AA6C" w14:textId="274EAE75" w:rsidR="00BF4F22" w:rsidRPr="00DC2002" w:rsidRDefault="00BF4F22" w:rsidP="005074EC">
            <w:pPr>
              <w:pBdr>
                <w:bottom w:val="single" w:sz="4" w:space="1" w:color="auto"/>
              </w:pBdr>
              <w:shd w:val="clear" w:color="auto" w:fill="FFFFFF" w:themeFill="background1"/>
              <w:tabs>
                <w:tab w:val="left" w:pos="3965"/>
              </w:tabs>
              <w:jc w:val="both"/>
              <w:rPr>
                <w:b/>
                <w:noProof/>
              </w:rPr>
            </w:pPr>
            <w:bookmarkStart w:id="8" w:name="_Hlk131604583"/>
            <w:r>
              <w:rPr>
                <w:b/>
                <w:noProof/>
              </w:rPr>
              <w:t>KIEMELT KEZDEMÉNYEZÉSEK</w:t>
            </w:r>
            <w:r>
              <w:rPr>
                <w:noProof/>
              </w:rPr>
              <w:tab/>
            </w:r>
          </w:p>
          <w:p w14:paraId="6A63BEAA" w14:textId="77777777" w:rsidR="00044117" w:rsidRPr="001E4CBD" w:rsidRDefault="00044117" w:rsidP="005074EC">
            <w:pPr>
              <w:shd w:val="clear" w:color="auto" w:fill="FFFFFF" w:themeFill="background1"/>
              <w:jc w:val="both"/>
              <w:rPr>
                <w:b/>
                <w:smallCaps/>
                <w:noProof/>
              </w:rPr>
            </w:pPr>
          </w:p>
          <w:p w14:paraId="37A2EDFE" w14:textId="3DFDE350" w:rsidR="00541E72" w:rsidRPr="00DC2002" w:rsidRDefault="00CC27B5" w:rsidP="005074EC">
            <w:pPr>
              <w:shd w:val="clear" w:color="auto" w:fill="FFFFFF" w:themeFill="background1"/>
              <w:jc w:val="both"/>
              <w:rPr>
                <w:b/>
                <w:smallCaps/>
                <w:noProof/>
                <w:sz w:val="24"/>
                <w:szCs w:val="24"/>
              </w:rPr>
            </w:pPr>
            <w:r>
              <w:rPr>
                <w:b/>
                <w:smallCaps/>
                <w:noProof/>
                <w:sz w:val="24"/>
              </w:rPr>
              <w:t>2. A depresszió és az öngyilkosság megelőzésére irányuló európai kezdeményezés</w:t>
            </w:r>
          </w:p>
          <w:p w14:paraId="55932852" w14:textId="49ADC9B1" w:rsidR="00541E72" w:rsidRPr="00DC2002" w:rsidRDefault="00495BD2" w:rsidP="00302CC9">
            <w:pPr>
              <w:pStyle w:val="ListParagraph"/>
              <w:numPr>
                <w:ilvl w:val="0"/>
                <w:numId w:val="38"/>
              </w:numPr>
              <w:shd w:val="clear" w:color="auto" w:fill="FFFFFF" w:themeFill="background1"/>
              <w:spacing w:before="120" w:after="120" w:line="240" w:lineRule="auto"/>
              <w:ind w:left="714" w:hanging="357"/>
              <w:jc w:val="both"/>
              <w:rPr>
                <w:noProof/>
                <w:sz w:val="24"/>
                <w:szCs w:val="24"/>
              </w:rPr>
            </w:pPr>
            <w:r>
              <w:rPr>
                <w:noProof/>
                <w:sz w:val="24"/>
              </w:rPr>
              <w:t xml:space="preserve">A Bizottság 6 millió EUR-t különít el arra, hogy a bevált gyakorlatok cseréje alapján </w:t>
            </w:r>
            <w:r>
              <w:rPr>
                <w:b/>
                <w:noProof/>
                <w:sz w:val="24"/>
              </w:rPr>
              <w:t>a depresszió és az öngyilkosság megelőzésére irányuló szakpolitikák</w:t>
            </w:r>
            <w:r>
              <w:rPr>
                <w:noProof/>
                <w:sz w:val="24"/>
              </w:rPr>
              <w:t xml:space="preserve"> tagállami kidolgozását és végrehajtását támogatva csökkentse annak kockázatát, hogy az emberek súlyos mentális egészségügyi problémákkal szembesüljenek (2023). </w:t>
            </w:r>
          </w:p>
          <w:p w14:paraId="097EA7A9" w14:textId="1CB58A61" w:rsidR="00541E72" w:rsidRPr="001E4CBD" w:rsidRDefault="00541E72" w:rsidP="008A499D">
            <w:pPr>
              <w:shd w:val="clear" w:color="auto" w:fill="FFFFFF" w:themeFill="background1"/>
              <w:ind w:left="360"/>
              <w:jc w:val="both"/>
              <w:rPr>
                <w:noProof/>
                <w:sz w:val="24"/>
                <w:szCs w:val="24"/>
              </w:rPr>
            </w:pPr>
          </w:p>
          <w:p w14:paraId="36B80C45" w14:textId="7B34576D" w:rsidR="00541E72" w:rsidRPr="00DC2002" w:rsidRDefault="00CC27B5" w:rsidP="005074EC">
            <w:pPr>
              <w:shd w:val="clear" w:color="auto" w:fill="FFFFFF" w:themeFill="background1"/>
              <w:jc w:val="both"/>
              <w:rPr>
                <w:b/>
                <w:smallCaps/>
                <w:noProof/>
                <w:sz w:val="24"/>
                <w:szCs w:val="24"/>
              </w:rPr>
            </w:pPr>
            <w:r>
              <w:rPr>
                <w:b/>
                <w:smallCaps/>
                <w:noProof/>
                <w:sz w:val="24"/>
              </w:rPr>
              <w:t>3. „Egészségesebben, együtt” kezdeményezés – mentális egészség</w:t>
            </w:r>
          </w:p>
          <w:p w14:paraId="4DBB8C9B" w14:textId="6C39019D" w:rsidR="00541E72" w:rsidRPr="00DC2002" w:rsidRDefault="00495BD2" w:rsidP="00302CC9">
            <w:pPr>
              <w:pStyle w:val="ListParagraph"/>
              <w:numPr>
                <w:ilvl w:val="0"/>
                <w:numId w:val="38"/>
              </w:numPr>
              <w:shd w:val="clear" w:color="auto" w:fill="FFFFFF" w:themeFill="background1"/>
              <w:spacing w:before="120" w:after="120" w:line="240" w:lineRule="auto"/>
              <w:ind w:left="714" w:hanging="357"/>
              <w:jc w:val="both"/>
              <w:rPr>
                <w:noProof/>
                <w:sz w:val="24"/>
                <w:szCs w:val="24"/>
              </w:rPr>
            </w:pPr>
            <w:r>
              <w:rPr>
                <w:noProof/>
                <w:sz w:val="24"/>
              </w:rPr>
              <w:t xml:space="preserve">A Bizottság 8,3 millió EUR-t különít el </w:t>
            </w:r>
            <w:r>
              <w:rPr>
                <w:b/>
                <w:noProof/>
                <w:sz w:val="24"/>
              </w:rPr>
              <w:t>a nem fertőző betegségekkel kapcsolatos „Egészségesebben, együtt” uniós kezdeményezés mentális egészségre vonatkozó ágának megerősítésére</w:t>
            </w:r>
            <w:r>
              <w:rPr>
                <w:noProof/>
                <w:sz w:val="24"/>
              </w:rPr>
              <w:t xml:space="preserve"> azzal a céllal, hogy támogassa a mentális egészség előmozdítására, támogató környezetek és szakpolitikák kialakítására, a társadalmi befogadás fokozására, valamint a mentális egészséggel kapcsolatos megbélyegzés és hátrányos megkülönböztetés elleni küzdelemre irányuló tagállami intézkedéseket</w:t>
            </w:r>
            <w:r>
              <w:rPr>
                <w:rStyle w:val="FootnoteReference"/>
                <w:rFonts w:cs="Times New Roman"/>
                <w:noProof/>
                <w:sz w:val="24"/>
                <w:szCs w:val="24"/>
                <w:lang w:val="en-IE"/>
              </w:rPr>
              <w:footnoteReference w:id="34"/>
            </w:r>
            <w:r>
              <w:rPr>
                <w:noProof/>
                <w:sz w:val="24"/>
              </w:rPr>
              <w:t>.</w:t>
            </w:r>
          </w:p>
          <w:p w14:paraId="310378D2" w14:textId="77777777" w:rsidR="009F332E" w:rsidRPr="001E4CBD" w:rsidRDefault="009F332E" w:rsidP="00C20151">
            <w:pPr>
              <w:pStyle w:val="ListParagraph"/>
              <w:shd w:val="clear" w:color="auto" w:fill="FFFFFF" w:themeFill="background1"/>
              <w:spacing w:after="0"/>
              <w:jc w:val="both"/>
              <w:rPr>
                <w:noProof/>
                <w:sz w:val="24"/>
                <w:szCs w:val="24"/>
              </w:rPr>
            </w:pPr>
          </w:p>
          <w:p w14:paraId="070754A4" w14:textId="2DDBACD4" w:rsidR="009F332E" w:rsidRPr="00DC2002" w:rsidRDefault="00CC27B5" w:rsidP="009F332E">
            <w:pPr>
              <w:shd w:val="clear" w:color="auto" w:fill="FFFFFF" w:themeFill="background1"/>
              <w:jc w:val="both"/>
              <w:rPr>
                <w:b/>
                <w:smallCaps/>
                <w:noProof/>
                <w:sz w:val="24"/>
                <w:szCs w:val="24"/>
              </w:rPr>
            </w:pPr>
            <w:r>
              <w:rPr>
                <w:b/>
                <w:smallCaps/>
                <w:noProof/>
                <w:sz w:val="24"/>
              </w:rPr>
              <w:t xml:space="preserve">4. Belépést biztosító kapu a mentális egészségügyi problémákkal küzdők számára </w:t>
            </w:r>
          </w:p>
          <w:p w14:paraId="17B5431C" w14:textId="5F81FB29" w:rsidR="009F332E" w:rsidRPr="00DC2002" w:rsidRDefault="00495BD2" w:rsidP="00302CC9">
            <w:pPr>
              <w:pStyle w:val="ListParagraph"/>
              <w:numPr>
                <w:ilvl w:val="0"/>
                <w:numId w:val="38"/>
              </w:numPr>
              <w:shd w:val="clear" w:color="auto" w:fill="FFFFFF" w:themeFill="background1"/>
              <w:spacing w:before="120" w:after="120" w:line="240" w:lineRule="auto"/>
              <w:ind w:left="714" w:hanging="357"/>
              <w:jc w:val="both"/>
              <w:rPr>
                <w:rFonts w:cs="Times New Roman"/>
                <w:noProof/>
                <w:sz w:val="24"/>
                <w:szCs w:val="24"/>
              </w:rPr>
            </w:pPr>
            <w:r>
              <w:rPr>
                <w:noProof/>
                <w:sz w:val="24"/>
              </w:rPr>
              <w:t>A Bizottság a bevált gyakorlatok uniós portálja</w:t>
            </w:r>
            <w:r>
              <w:rPr>
                <w:rFonts w:cs="Times New Roman"/>
                <w:noProof/>
                <w:sz w:val="24"/>
                <w:vertAlign w:val="superscript"/>
              </w:rPr>
              <w:footnoteReference w:id="35"/>
            </w:r>
            <w:r>
              <w:rPr>
                <w:noProof/>
                <w:sz w:val="24"/>
              </w:rPr>
              <w:t xml:space="preserve"> keretében uniós adattárat hoz létre, összegyűjtve a tagállamok </w:t>
            </w:r>
            <w:r>
              <w:rPr>
                <w:b/>
                <w:noProof/>
                <w:sz w:val="24"/>
              </w:rPr>
              <w:t>bevált gyakorlatait</w:t>
            </w:r>
            <w:r>
              <w:rPr>
                <w:noProof/>
                <w:sz w:val="24"/>
              </w:rPr>
              <w:t xml:space="preserve">, hogy tanuljanak egymástól, és (forródrótok, segítségnyújtó pontok stb. révén) eligazítsák az embereket a hatékony ellátás tekintetében. </w:t>
            </w:r>
          </w:p>
          <w:p w14:paraId="1FDC3E4C" w14:textId="7ADB5A12" w:rsidR="009F332E" w:rsidRPr="00DC2002" w:rsidRDefault="009F332E" w:rsidP="009F332E">
            <w:pPr>
              <w:pStyle w:val="ListParagraph"/>
              <w:numPr>
                <w:ilvl w:val="0"/>
                <w:numId w:val="38"/>
              </w:numPr>
              <w:shd w:val="clear" w:color="auto" w:fill="FFFFFF" w:themeFill="background1"/>
              <w:spacing w:after="0"/>
              <w:jc w:val="both"/>
              <w:rPr>
                <w:noProof/>
                <w:sz w:val="24"/>
                <w:szCs w:val="24"/>
              </w:rPr>
            </w:pPr>
            <w:r>
              <w:rPr>
                <w:noProof/>
                <w:sz w:val="24"/>
              </w:rPr>
              <w:t>Annak érdekében, hogy a rendelkezésre álló támogató szolgáltatások segítségével megkönnyítsék az emberek eligazodását, a tagállamok felkérést kapnak arra</w:t>
            </w:r>
            <w:r>
              <w:rPr>
                <w:rFonts w:cs="Times New Roman"/>
                <w:noProof/>
                <w:sz w:val="24"/>
                <w:vertAlign w:val="superscript"/>
              </w:rPr>
              <w:footnoteReference w:id="36"/>
            </w:r>
            <w:r>
              <w:rPr>
                <w:noProof/>
                <w:sz w:val="24"/>
              </w:rPr>
              <w:t xml:space="preserve">, hogy hozzanak létre az emberek számára hivatkozási pontot jelentő nemzeti weboldalakat </w:t>
            </w:r>
            <w:r>
              <w:rPr>
                <w:b/>
                <w:noProof/>
                <w:sz w:val="24"/>
              </w:rPr>
              <w:t>a kezeléshez, a támogatáshoz és a gondozáshoz való hozzáférés</w:t>
            </w:r>
            <w:r>
              <w:rPr>
                <w:noProof/>
                <w:sz w:val="24"/>
              </w:rPr>
              <w:t xml:space="preserve"> javítása érdekében.</w:t>
            </w:r>
            <w:r>
              <w:rPr>
                <w:noProof/>
              </w:rPr>
              <w:t xml:space="preserve"> </w:t>
            </w:r>
          </w:p>
          <w:p w14:paraId="2F0DF279" w14:textId="77777777" w:rsidR="00541E72" w:rsidRPr="001E4CBD" w:rsidRDefault="00541E72" w:rsidP="005074EC">
            <w:pPr>
              <w:pStyle w:val="ListParagraph"/>
              <w:shd w:val="clear" w:color="auto" w:fill="FFFFFF" w:themeFill="background1"/>
              <w:spacing w:after="0"/>
              <w:jc w:val="both"/>
              <w:rPr>
                <w:noProof/>
                <w:sz w:val="24"/>
                <w:szCs w:val="24"/>
              </w:rPr>
            </w:pPr>
          </w:p>
          <w:p w14:paraId="1B8EBC2A" w14:textId="488D2799" w:rsidR="00541E72" w:rsidRPr="00DC2002" w:rsidRDefault="00CC27B5" w:rsidP="005074EC">
            <w:pPr>
              <w:shd w:val="clear" w:color="auto" w:fill="FFFFFF" w:themeFill="background1"/>
              <w:jc w:val="both"/>
              <w:rPr>
                <w:b/>
                <w:smallCaps/>
                <w:noProof/>
                <w:sz w:val="24"/>
                <w:szCs w:val="24"/>
              </w:rPr>
            </w:pPr>
            <w:r>
              <w:rPr>
                <w:b/>
                <w:smallCaps/>
                <w:noProof/>
                <w:sz w:val="24"/>
              </w:rPr>
              <w:t xml:space="preserve">5. A mentális egészség európai kódexe </w:t>
            </w:r>
          </w:p>
          <w:p w14:paraId="2047CACF" w14:textId="3C1D8030" w:rsidR="00463891" w:rsidRPr="00DC2002" w:rsidRDefault="00495BD2" w:rsidP="00302CC9">
            <w:pPr>
              <w:pStyle w:val="ListParagraph"/>
              <w:numPr>
                <w:ilvl w:val="0"/>
                <w:numId w:val="38"/>
              </w:numPr>
              <w:shd w:val="clear" w:color="auto" w:fill="FFFFFF" w:themeFill="background1"/>
              <w:spacing w:before="120" w:after="120" w:line="240" w:lineRule="auto"/>
              <w:ind w:left="714" w:hanging="357"/>
              <w:jc w:val="both"/>
              <w:rPr>
                <w:noProof/>
                <w:sz w:val="24"/>
                <w:szCs w:val="24"/>
              </w:rPr>
            </w:pPr>
            <w:r>
              <w:rPr>
                <w:noProof/>
                <w:sz w:val="24"/>
              </w:rPr>
              <w:t>A Bizottság tényeken alapuló ajánlásokat biztosít – amelyeket aktívan népszerűsítenek és online is elérhetővé tesznek majd –, és 2 millió EUR ráfordításával</w:t>
            </w:r>
            <w:r>
              <w:rPr>
                <w:rStyle w:val="FootnoteReference"/>
                <w:noProof/>
                <w:sz w:val="24"/>
                <w:szCs w:val="24"/>
                <w:lang w:val="en-IE"/>
              </w:rPr>
              <w:footnoteReference w:id="37"/>
            </w:r>
            <w:r>
              <w:rPr>
                <w:noProof/>
                <w:sz w:val="24"/>
              </w:rPr>
              <w:t xml:space="preserve"> </w:t>
            </w:r>
            <w:r>
              <w:rPr>
                <w:b/>
                <w:noProof/>
                <w:sz w:val="24"/>
              </w:rPr>
              <w:t>elősegíti</w:t>
            </w:r>
            <w:r>
              <w:rPr>
                <w:noProof/>
                <w:sz w:val="24"/>
              </w:rPr>
              <w:t xml:space="preserve">, hogy a mentális egészségügyi problémákkal küzdő </w:t>
            </w:r>
            <w:r>
              <w:rPr>
                <w:b/>
                <w:bCs/>
                <w:noProof/>
                <w:sz w:val="24"/>
              </w:rPr>
              <w:t>személyek</w:t>
            </w:r>
            <w:r>
              <w:rPr>
                <w:noProof/>
                <w:sz w:val="24"/>
              </w:rPr>
              <w:t xml:space="preserve"> jobban vigyázzanak a saját, a családjuk, valamint gondozóik mentális egészségére. </w:t>
            </w:r>
          </w:p>
          <w:p w14:paraId="1554D5A5" w14:textId="77777777" w:rsidR="00880D8B" w:rsidRPr="001E4CBD" w:rsidRDefault="00880D8B" w:rsidP="00880D8B">
            <w:pPr>
              <w:shd w:val="clear" w:color="auto" w:fill="FFFFFF" w:themeFill="background1"/>
              <w:jc w:val="both"/>
              <w:rPr>
                <w:noProof/>
                <w:sz w:val="24"/>
                <w:szCs w:val="24"/>
              </w:rPr>
            </w:pPr>
          </w:p>
          <w:p w14:paraId="1E92B8C3" w14:textId="2E2535B4" w:rsidR="00F722F3" w:rsidRPr="00DC2002" w:rsidRDefault="00CC27B5" w:rsidP="00F722F3">
            <w:pPr>
              <w:shd w:val="clear" w:color="auto" w:fill="FFFFFF" w:themeFill="background1"/>
              <w:jc w:val="both"/>
              <w:rPr>
                <w:noProof/>
                <w:sz w:val="24"/>
                <w:szCs w:val="24"/>
              </w:rPr>
            </w:pPr>
            <w:r>
              <w:rPr>
                <w:b/>
                <w:smallCaps/>
                <w:noProof/>
                <w:sz w:val="24"/>
              </w:rPr>
              <w:t xml:space="preserve">6. </w:t>
            </w:r>
            <w:bookmarkStart w:id="9" w:name="_Hlk136414002"/>
            <w:r>
              <w:rPr>
                <w:b/>
                <w:smallCaps/>
                <w:noProof/>
                <w:sz w:val="24"/>
              </w:rPr>
              <w:t>Közös ökoszisztéma kialakítása az agykutatáshoz</w:t>
            </w:r>
          </w:p>
          <w:p w14:paraId="7DC6C1EA" w14:textId="6B371CED" w:rsidR="00F722F3" w:rsidRPr="00197903" w:rsidRDefault="00495BD2" w:rsidP="00F722F3">
            <w:pPr>
              <w:pStyle w:val="ListParagraph"/>
              <w:numPr>
                <w:ilvl w:val="0"/>
                <w:numId w:val="40"/>
              </w:numPr>
              <w:shd w:val="clear" w:color="auto" w:fill="FFFFFF" w:themeFill="background1"/>
              <w:spacing w:before="120" w:after="0" w:line="240" w:lineRule="auto"/>
              <w:jc w:val="both"/>
              <w:rPr>
                <w:noProof/>
                <w:sz w:val="24"/>
                <w:szCs w:val="24"/>
              </w:rPr>
            </w:pPr>
            <w:r>
              <w:rPr>
                <w:noProof/>
                <w:sz w:val="24"/>
              </w:rPr>
              <w:t xml:space="preserve">A Bizottság erősíteni fogja az agy egészségével – többek között a mentális egészséggel – kapcsolatos kutatást azáltal, hogy szorosan együttműködik a tagállamokkal egy ökoszisztéma létrehozásában. Ez az ökoszisztéma összehozná a kutatókat és az érdekelt feleket, megkönnyítve és összehangolva a tevékenységeket az EU és a tagállamok kutatási beruházásainak maximalizálása céljából. </w:t>
            </w:r>
          </w:p>
          <w:bookmarkEnd w:id="9"/>
          <w:p w14:paraId="74931A7F" w14:textId="0217A947" w:rsidR="00DB6A0B" w:rsidRPr="001E4CBD" w:rsidRDefault="00DB6A0B" w:rsidP="005074EC">
            <w:pPr>
              <w:shd w:val="clear" w:color="auto" w:fill="FFFFFF" w:themeFill="background1"/>
              <w:ind w:left="360"/>
              <w:jc w:val="both"/>
              <w:rPr>
                <w:rFonts w:eastAsia="Calibri" w:cs="Arial"/>
                <w:noProof/>
                <w:szCs w:val="24"/>
              </w:rPr>
            </w:pPr>
          </w:p>
        </w:tc>
      </w:tr>
    </w:tbl>
    <w:p w14:paraId="11ED9306" w14:textId="77777777" w:rsidR="004D139F" w:rsidRPr="001E4CBD" w:rsidRDefault="004D139F" w:rsidP="004D139F">
      <w:pPr>
        <w:shd w:val="clear" w:color="auto" w:fill="FFFFFF" w:themeFill="background1"/>
        <w:jc w:val="both"/>
        <w:rPr>
          <w:noProof/>
        </w:rPr>
      </w:pPr>
    </w:p>
    <w:p w14:paraId="7E87CE88" w14:textId="3C5DB326" w:rsidR="007574FD" w:rsidRPr="00DC2002" w:rsidDel="00F722F3" w:rsidRDefault="00F722F3" w:rsidP="004D139F">
      <w:pPr>
        <w:shd w:val="clear" w:color="auto" w:fill="FFFFFF" w:themeFill="background1"/>
        <w:jc w:val="both"/>
        <w:rPr>
          <w:bCs/>
          <w:noProof/>
        </w:rPr>
      </w:pPr>
      <w:r>
        <w:rPr>
          <w:noProof/>
        </w:rPr>
        <w:t xml:space="preserve">A Bizottság sürgeti a tagállamokat, hogy használják ki az uniós finanszírozási lehetőségeket, és  működjenek együtt a mentális egészség előmozdításával és a megelőzéssel kapcsolatos </w:t>
      </w:r>
      <w:r>
        <w:rPr>
          <w:b/>
          <w:noProof/>
        </w:rPr>
        <w:t>kezdeményezések és bevált gyakorlatok végrehajtása</w:t>
      </w:r>
      <w:r>
        <w:rPr>
          <w:noProof/>
        </w:rPr>
        <w:t xml:space="preserve"> érdekében, a megbélyegzés, a hátrányos megkülönböztetés, a gyűlöletbeszéd és az erőszak elleni küzdelemre irányuló erőfeszítések fokozásával kezeljék az </w:t>
      </w:r>
      <w:r>
        <w:rPr>
          <w:b/>
          <w:noProof/>
        </w:rPr>
        <w:t>egyenlőtlenségek és a mentális egészség</w:t>
      </w:r>
      <w:r>
        <w:rPr>
          <w:noProof/>
        </w:rPr>
        <w:t xml:space="preserve"> közötti kapcsolatokat, valamint biztosítsanak megfelelő képzést, továbbképzést és átképzést az egészségügyi és szociális ellátásban dolgozók számára a mentális egészség és a jóllét előmozdítása érdekében. Az országoknak a </w:t>
      </w:r>
      <w:bookmarkEnd w:id="8"/>
      <w:r>
        <w:rPr>
          <w:noProof/>
        </w:rPr>
        <w:t xml:space="preserve">kiszolgáltatott helyzetben lévő közösségek mentális egészségügyi problémáinak megelőzésével kapcsolatos kihívásokkal is foglalkozniuk kell, meg kell erősíteniük a mentális egészségügyi problémák korai felismerését, korai beavatkozásokat és támogatást kell biztosítaniuk, valamint a hátrányos megkülönböztetés, a gyűlöletbeszéd és az erőszak elleni küzdelemre irányuló erőfeszítések fokozása révén kezelniük kell </w:t>
      </w:r>
      <w:r>
        <w:rPr>
          <w:b/>
          <w:noProof/>
        </w:rPr>
        <w:t>a kirekesztés,</w:t>
      </w:r>
      <w:r>
        <w:rPr>
          <w:noProof/>
        </w:rPr>
        <w:t xml:space="preserve"> </w:t>
      </w:r>
      <w:r>
        <w:rPr>
          <w:b/>
          <w:noProof/>
        </w:rPr>
        <w:t>az egyenlőtlenségek és a mentális egészség</w:t>
      </w:r>
      <w:r>
        <w:rPr>
          <w:noProof/>
        </w:rPr>
        <w:t xml:space="preserve"> közötti kapcsolatokat.</w:t>
      </w:r>
    </w:p>
    <w:p w14:paraId="322AD1F1" w14:textId="3301A1C8" w:rsidR="00BC4FF3" w:rsidRPr="00DC2002" w:rsidRDefault="004D139F" w:rsidP="005074EC">
      <w:pPr>
        <w:pStyle w:val="Heading2"/>
        <w:jc w:val="both"/>
        <w:rPr>
          <w:noProof/>
        </w:rPr>
      </w:pPr>
      <w:r>
        <w:rPr>
          <w:noProof/>
        </w:rPr>
        <w:t>A gyermekek és fiatalok mentális egészségének javítása</w:t>
      </w:r>
    </w:p>
    <w:p w14:paraId="0E6B8EF4" w14:textId="17F7A0D8" w:rsidR="00A86BB0" w:rsidRPr="00DC2002" w:rsidRDefault="00F82629" w:rsidP="005074EC">
      <w:pPr>
        <w:jc w:val="both"/>
        <w:rPr>
          <w:rFonts w:eastAsia="Times New Roman" w:cs="Times New Roman"/>
          <w:noProof/>
        </w:rPr>
      </w:pPr>
      <w:r>
        <w:rPr>
          <w:noProof/>
          <w:color w:val="333333"/>
        </w:rPr>
        <w:t xml:space="preserve">Európa </w:t>
      </w:r>
      <w:r>
        <w:rPr>
          <w:b/>
          <w:noProof/>
          <w:color w:val="333333"/>
        </w:rPr>
        <w:t>fiatal generációink mentális egészségének romlásával</w:t>
      </w:r>
      <w:r>
        <w:rPr>
          <w:noProof/>
          <w:color w:val="333333"/>
        </w:rPr>
        <w:t xml:space="preserve"> kénytelen szembesülni. A Covid19-világjárvány alatt a legtöbb gyermeket távol tartották az osztálytermektől, és megfosztották őket a társas interakciótól és a testmozgástól, és ezáltal a fiatalok körében a depresszió több mint duplájára nőtt</w:t>
      </w:r>
      <w:r>
        <w:rPr>
          <w:rStyle w:val="FootnoteReference"/>
          <w:rFonts w:cs="Times New Roman"/>
          <w:noProof/>
          <w:color w:val="333333"/>
          <w:lang w:val="en-IE"/>
        </w:rPr>
        <w:footnoteReference w:id="38"/>
      </w:r>
      <w:r>
        <w:rPr>
          <w:noProof/>
          <w:color w:val="333333"/>
        </w:rPr>
        <w:t>. A</w:t>
      </w:r>
      <w:r>
        <w:rPr>
          <w:noProof/>
        </w:rPr>
        <w:t xml:space="preserve"> jóllét és a mentális egészség fontos elemét jelentő magányosság riasztó méreteket öltött. </w:t>
      </w:r>
      <w:r>
        <w:rPr>
          <w:noProof/>
          <w:color w:val="333333"/>
        </w:rPr>
        <w:t>2022-ben</w:t>
      </w:r>
      <w:r>
        <w:rPr>
          <w:noProof/>
        </w:rPr>
        <w:t xml:space="preserve"> minden ötödik 16 és 25 év közötti személy arról számolt be, hogy a legtöbbször magányosnak érzi magát</w:t>
      </w:r>
      <w:r>
        <w:rPr>
          <w:rStyle w:val="FootnoteReference"/>
          <w:rFonts w:cs="Times New Roman"/>
          <w:noProof/>
          <w:color w:val="333333"/>
          <w:lang w:val="en-IE"/>
        </w:rPr>
        <w:footnoteReference w:id="39"/>
      </w:r>
      <w:r>
        <w:rPr>
          <w:noProof/>
        </w:rPr>
        <w:t>.</w:t>
      </w:r>
    </w:p>
    <w:p w14:paraId="3B8625B9" w14:textId="4DD0F33F" w:rsidR="001328E7" w:rsidRDefault="00D10A79" w:rsidP="005074EC">
      <w:pPr>
        <w:pStyle w:val="ListParagraph"/>
        <w:ind w:left="0"/>
        <w:jc w:val="both"/>
        <w:rPr>
          <w:rFonts w:cs="Times New Roman"/>
          <w:noProof/>
          <w:color w:val="333333"/>
        </w:rPr>
      </w:pPr>
      <w:r>
        <w:rPr>
          <w:noProof/>
          <w:color w:val="333333"/>
        </w:rPr>
        <w:t xml:space="preserve">A gyermekszegénység káros hatással lehet a mentális egészségre. Az </w:t>
      </w:r>
      <w:r>
        <w:rPr>
          <w:b/>
          <w:noProof/>
          <w:color w:val="333333"/>
        </w:rPr>
        <w:t>európai gyermekgarancia létrehozásáról szóló tanácsi ajánlás</w:t>
      </w:r>
      <w:r>
        <w:rPr>
          <w:rStyle w:val="FootnoteReference"/>
          <w:rFonts w:cs="Times New Roman"/>
          <w:b/>
          <w:bCs/>
          <w:noProof/>
          <w:color w:val="333333"/>
          <w:lang w:val="en-IE"/>
        </w:rPr>
        <w:footnoteReference w:id="40"/>
      </w:r>
      <w:r>
        <w:rPr>
          <w:noProof/>
          <w:color w:val="333333"/>
        </w:rPr>
        <w:t xml:space="preserve"> ilyen kihívásokkal foglalkozik. Az iskolai bántalmazásmegelőzési programok</w:t>
      </w:r>
      <w:r>
        <w:rPr>
          <w:rStyle w:val="FootnoteReference"/>
          <w:rFonts w:cs="Times New Roman"/>
          <w:noProof/>
          <w:color w:val="333333"/>
          <w:lang w:val="en-IE"/>
        </w:rPr>
        <w:footnoteReference w:id="41"/>
      </w:r>
      <w:r>
        <w:rPr>
          <w:noProof/>
          <w:color w:val="333333"/>
        </w:rPr>
        <w:t xml:space="preserve"> hatékony eszközt jelentenek a gyermekek és a fiatalok pszichológiai jóllétének támogatására. </w:t>
      </w:r>
    </w:p>
    <w:p w14:paraId="6410A98D" w14:textId="77777777" w:rsidR="00197903" w:rsidRPr="001E4CBD" w:rsidRDefault="00197903" w:rsidP="005074EC">
      <w:pPr>
        <w:pStyle w:val="ListParagraph"/>
        <w:ind w:left="0"/>
        <w:jc w:val="both"/>
        <w:rPr>
          <w:rFonts w:cs="Times New Roman"/>
          <w:noProof/>
          <w:color w:val="333333"/>
        </w:rPr>
      </w:pPr>
    </w:p>
    <w:p w14:paraId="3387B906" w14:textId="11E24774" w:rsidR="00117BBD" w:rsidRDefault="00117BBD" w:rsidP="005074EC">
      <w:pPr>
        <w:pStyle w:val="ListParagraph"/>
        <w:ind w:left="0"/>
        <w:jc w:val="both"/>
        <w:rPr>
          <w:rFonts w:cs="Times New Roman"/>
          <w:noProof/>
          <w:color w:val="333333"/>
        </w:rPr>
      </w:pPr>
      <w:r>
        <w:rPr>
          <w:noProof/>
          <w:color w:val="333333"/>
        </w:rPr>
        <w:t>A fiatalok egyre gyakrabban küzdenek szorongással, szomorúsággal vagy félelemmel, önkárosítással, alacsony önbecsüléssel, bántalmazással és étkezési zavarokkal. Különösen veszélyeztetettek a lakóhelyüket elhagyni kényszerült és migráns gyermekek, beleértve az Oroszország Ukrajna elleni agressziós háborúja</w:t>
      </w:r>
      <w:r>
        <w:rPr>
          <w:noProof/>
        </w:rPr>
        <w:t xml:space="preserve"> elől menekülni kényszerült, valamint a szexuális kizsákmányolás, egyéb bűncselekmények és visszaélések áldozataivá vált gyermekeket.</w:t>
      </w:r>
      <w:r>
        <w:rPr>
          <w:noProof/>
          <w:color w:val="333333"/>
        </w:rPr>
        <w:t xml:space="preserve"> </w:t>
      </w:r>
    </w:p>
    <w:p w14:paraId="76EF6363" w14:textId="77777777" w:rsidR="005D2F29" w:rsidRDefault="00EA281D" w:rsidP="005074EC">
      <w:pPr>
        <w:jc w:val="both"/>
        <w:rPr>
          <w:rFonts w:cs="Times New Roman"/>
          <w:noProof/>
          <w:color w:val="333333"/>
        </w:rPr>
      </w:pPr>
      <w:r>
        <w:rPr>
          <w:noProof/>
          <w:color w:val="333333"/>
        </w:rPr>
        <w:t xml:space="preserve">A gyermekeknek különböző, egymással összefüggő egészségügyi, környezeti, társadalmi és kereskedelmi tényezőkkel, valamint online bűncselekmények – például gyermekek online szexuális bántalmazása – következményeivel kell szembesülniük. Előfordulnak olyan esetek, amikor a gyermekek és a fiatalok </w:t>
      </w:r>
      <w:r>
        <w:rPr>
          <w:b/>
          <w:noProof/>
          <w:color w:val="333333"/>
        </w:rPr>
        <w:t>legsérülékenyebb és a személyiségük kialakulása szempontjából legfogékonyabb éveikben</w:t>
      </w:r>
      <w:r>
        <w:rPr>
          <w:noProof/>
          <w:color w:val="333333"/>
        </w:rPr>
        <w:t xml:space="preserve"> olyan ellentétekkel szembesülnek, </w:t>
      </w:r>
      <w:r>
        <w:rPr>
          <w:b/>
          <w:noProof/>
          <w:color w:val="333333"/>
        </w:rPr>
        <w:t>amelyek egész életükre megváltoztathatják egészségüket és mentális egészségüket</w:t>
      </w:r>
      <w:r>
        <w:rPr>
          <w:noProof/>
          <w:color w:val="333333"/>
        </w:rPr>
        <w:t xml:space="preserve">. </w:t>
      </w:r>
    </w:p>
    <w:p w14:paraId="78D1EA13" w14:textId="30DBDD78" w:rsidR="00117BBD" w:rsidRPr="00DC2002" w:rsidRDefault="009F332E" w:rsidP="005074EC">
      <w:pPr>
        <w:jc w:val="both"/>
        <w:rPr>
          <w:rFonts w:cs="Times New Roman"/>
          <w:noProof/>
          <w:color w:val="333333"/>
        </w:rPr>
      </w:pPr>
      <w:r>
        <w:rPr>
          <w:noProof/>
          <w:color w:val="333333"/>
        </w:rPr>
        <w:t>A fiatalokat az éghajlatváltozás és a biológiai sokféleség csökkenése is komoly aggodalommal tölti el.</w:t>
      </w:r>
      <w:r>
        <w:rPr>
          <w:noProof/>
        </w:rPr>
        <w:t xml:space="preserve"> </w:t>
      </w:r>
      <w:r>
        <w:rPr>
          <w:noProof/>
          <w:color w:val="333333"/>
        </w:rPr>
        <w:t>Egy közelmúltbeli felmérés</w:t>
      </w:r>
      <w:r>
        <w:rPr>
          <w:rStyle w:val="FootnoteReference"/>
          <w:rFonts w:cs="Times New Roman"/>
          <w:noProof/>
          <w:color w:val="333333"/>
          <w:lang w:val="en-IE"/>
        </w:rPr>
        <w:footnoteReference w:id="42"/>
      </w:r>
      <w:r>
        <w:rPr>
          <w:noProof/>
          <w:color w:val="333333"/>
        </w:rPr>
        <w:t xml:space="preserve"> arra a következtetésre jutott, hogy a gyermekek és a fiatal válaszadók 75 %-a „ijesztőnek” tekinti a jövőjét. A tanulmány ugyanakkor feltárta, hogy az éghajlattal kapcsolatos aggodalom és szorongás összefügg az érzékelt nem megfelelő kormányzati reakcióval és az ehhez társuló szégyenérzettel. A klímasemlegesség 2050-ig történő elérésére és a kunming-montreali globális biodiverzitás-megőrzési keretstratégiára vonatkozó uniós kötelezettségvállalások ezért gyermekeink mentális egészsége szempontjából is fontosak. </w:t>
      </w:r>
    </w:p>
    <w:p w14:paraId="63A471C2" w14:textId="7DCC2480" w:rsidR="006A2962" w:rsidRPr="00DC2002" w:rsidRDefault="00117BBD" w:rsidP="006A2962">
      <w:pPr>
        <w:jc w:val="both"/>
        <w:rPr>
          <w:rFonts w:cs="Times New Roman"/>
          <w:noProof/>
          <w:color w:val="333333"/>
        </w:rPr>
      </w:pPr>
      <w:r>
        <w:rPr>
          <w:noProof/>
          <w:color w:val="333333"/>
        </w:rPr>
        <w:t xml:space="preserve">A </w:t>
      </w:r>
      <w:r>
        <w:rPr>
          <w:b/>
          <w:noProof/>
          <w:color w:val="333333"/>
        </w:rPr>
        <w:t>digitális eszközök</w:t>
      </w:r>
      <w:r>
        <w:rPr>
          <w:noProof/>
          <w:color w:val="333333"/>
        </w:rPr>
        <w:t xml:space="preserve"> pozitív hatást gyakorolhatnak a mentális egészségre (pl. az információk, a támogató csoportok és a terápiás szolgáltatások elérhetővé tételével), de kedvezőtlenül is befolyásolhatják azt. A</w:t>
      </w:r>
      <w:r>
        <w:rPr>
          <w:b/>
          <w:noProof/>
          <w:color w:val="333333"/>
        </w:rPr>
        <w:t xml:space="preserve"> gyermekek számára biztonságosabb és egészségesebb digitális tér</w:t>
      </w:r>
      <w:r>
        <w:rPr>
          <w:rStyle w:val="FootnoteReference"/>
          <w:rFonts w:cs="Times New Roman"/>
          <w:b/>
          <w:bCs/>
          <w:noProof/>
          <w:color w:val="333333"/>
          <w:lang w:val="en-IE"/>
        </w:rPr>
        <w:footnoteReference w:id="43"/>
      </w:r>
      <w:r>
        <w:rPr>
          <w:noProof/>
          <w:color w:val="333333"/>
        </w:rPr>
        <w:t xml:space="preserve"> felé kell elmozdulni. Ez a következőket foglalja magában: a gyermekek védelme a nem megfelelő tartalmakkal, valamint az egészségtelen élelmiszerekre, italokra, szépségápolási szabványokra, alkoholfogyasztásra és dohányzásra vonatkozó információk tolakodó gyűjtésével és agresszív online marketingjével szemben, a közösségi média körültekintő használata, a gyermekek online szexuális bántalmazásának kezelése, a tiltott kábítószerekhez és új pszichoaktív anyagokhoz való hozzáférés elleni védekezés, biztosítékokkal az internetes zaklatás, a gyűlöletbeszéd, a képernyő előtt töltött túl sok idő és a képek digitális szerkesztése ellen; a szerencsejátékok kiegyensúlyozott használata, amely segít megelőzni a kényszeres használatot és a mindennapi életre gyakorolt káros hatásokat.</w:t>
      </w:r>
    </w:p>
    <w:p w14:paraId="4EA96650" w14:textId="71AE86CD" w:rsidR="00DC31CB" w:rsidRDefault="005A1EC8" w:rsidP="00DC31CB">
      <w:pPr>
        <w:jc w:val="both"/>
        <w:rPr>
          <w:rFonts w:cs="Times New Roman"/>
          <w:noProof/>
          <w:color w:val="333333"/>
        </w:rPr>
      </w:pPr>
      <w:bookmarkStart w:id="11" w:name="_Hlk136537452"/>
      <w:bookmarkStart w:id="12" w:name="_Hlk136537368"/>
      <w:r>
        <w:rPr>
          <w:noProof/>
        </w:rPr>
        <w:t>A gyermekek fizikai és mentális fejlődésével</w:t>
      </w:r>
      <w:r>
        <w:rPr>
          <w:noProof/>
          <w:vertAlign w:val="superscript"/>
          <w:lang w:val="en-IE"/>
        </w:rPr>
        <w:footnoteReference w:id="44"/>
      </w:r>
      <w:r>
        <w:rPr>
          <w:noProof/>
        </w:rPr>
        <w:t xml:space="preserve"> kapcsolatban a </w:t>
      </w:r>
      <w:r>
        <w:rPr>
          <w:b/>
          <w:noProof/>
        </w:rPr>
        <w:t>digitális szolgáltatásokról szóló jogszabály</w:t>
      </w:r>
      <w:r>
        <w:rPr>
          <w:b/>
          <w:bCs/>
          <w:noProof/>
          <w:vertAlign w:val="superscript"/>
          <w:lang w:val="en-IE"/>
        </w:rPr>
        <w:footnoteReference w:id="45"/>
      </w:r>
      <w:r>
        <w:rPr>
          <w:noProof/>
        </w:rPr>
        <w:t xml:space="preserve"> elismeri az „online óriásplatformnak” vagy „nagyon népszerű online keresőprogramnak” minősített szolgáltatások és rendszerek – köztük az algoritmikus rendszerek – tervezéséből vagy működtetéséből eredő bizonyos rendszerszintű kockázatokat. Ilyen kockázatok merülhetnek fel például az olyan online interfészek kialakítása kapcsán, amelyek akár szándékosan, akár nem szándékoltan kihasználják a kiskorúak gyengeségeit és tapasztalatlanságát, vagy amelyek függő viselkedésformákat eredményezhetnek.</w:t>
      </w:r>
      <w:bookmarkEnd w:id="11"/>
    </w:p>
    <w:p w14:paraId="6D592DD2" w14:textId="6AB092D3" w:rsidR="005A1EC8" w:rsidRPr="008A0EEB" w:rsidRDefault="005A1EC8" w:rsidP="00B023CB">
      <w:pPr>
        <w:jc w:val="both"/>
        <w:rPr>
          <w:rFonts w:cs="Times New Roman"/>
          <w:noProof/>
          <w:color w:val="333333"/>
        </w:rPr>
      </w:pPr>
      <w:bookmarkStart w:id="13" w:name="_Hlk136537498"/>
      <w:r>
        <w:rPr>
          <w:noProof/>
        </w:rPr>
        <w:t xml:space="preserve">A nem óriásplatformok esetében </w:t>
      </w:r>
      <w:r>
        <w:rPr>
          <w:noProof/>
          <w:color w:val="333333"/>
        </w:rPr>
        <w:t xml:space="preserve">a digitális szolgáltatásokról szóló jogszabály célzott intézkedéseket is előír a </w:t>
      </w:r>
      <w:r>
        <w:rPr>
          <w:b/>
          <w:noProof/>
          <w:color w:val="333333"/>
        </w:rPr>
        <w:t xml:space="preserve">kiskorúak online védelmének </w:t>
      </w:r>
      <w:r>
        <w:rPr>
          <w:noProof/>
          <w:color w:val="333333"/>
        </w:rPr>
        <w:t>javítására, például azáltal, hogy interfészüket vagy annak részeit úgy alakítják ki, hogy alapértelmezés szerint a magánélet legmagasabb szintű védelmét, valamint biztonságot és védelmet biztosítsanak a kiskorúak számára, védelmi normákat fogadnak el, vagy részt vesznek a vonatkozó magatartási kódexekben. A digitális szolgáltatásokról szóló jogszabály továbbá megtiltja az online platformok szolgáltatóinak, hogy online hirdetéseket mutassanak be az interfészükön, amennyiben</w:t>
      </w:r>
      <w:r>
        <w:rPr>
          <w:noProof/>
        </w:rPr>
        <w:t xml:space="preserve"> kellő bizonyossággal tisztában vannak azzal,</w:t>
      </w:r>
      <w:r>
        <w:rPr>
          <w:noProof/>
          <w:color w:val="333333"/>
        </w:rPr>
        <w:t xml:space="preserve"> hogy a szolgáltatás igénybe vevője kiskorú. </w:t>
      </w:r>
    </w:p>
    <w:bookmarkEnd w:id="13"/>
    <w:p w14:paraId="113FB1A6" w14:textId="0CCF26B4" w:rsidR="005A1EC8" w:rsidRPr="00292C27" w:rsidRDefault="005A1EC8" w:rsidP="00B023CB">
      <w:pPr>
        <w:jc w:val="both"/>
        <w:rPr>
          <w:rFonts w:eastAsia="Calibri" w:cs="Times New Roman"/>
          <w:noProof/>
          <w:szCs w:val="24"/>
        </w:rPr>
      </w:pPr>
      <w:r>
        <w:rPr>
          <w:noProof/>
        </w:rPr>
        <w:t>A digitális szolgáltatásokról szóló jogszabály kiegészítéseként a gyermekbarát internetre vonatkozó (BIK+) stratégia</w:t>
      </w:r>
      <w:r>
        <w:rPr>
          <w:noProof/>
          <w:vertAlign w:val="superscript"/>
          <w:lang w:val="en-US"/>
        </w:rPr>
        <w:footnoteReference w:id="46"/>
      </w:r>
      <w:r>
        <w:rPr>
          <w:noProof/>
        </w:rPr>
        <w:t xml:space="preserve"> online támogatást nyújt a gyermekek mentális egészségéhez a </w:t>
      </w:r>
      <w:r>
        <w:rPr>
          <w:b/>
          <w:noProof/>
        </w:rPr>
        <w:t xml:space="preserve">Safer Internet Központokon </w:t>
      </w:r>
      <w:r>
        <w:rPr>
          <w:noProof/>
        </w:rPr>
        <w:t>és a</w:t>
      </w:r>
      <w:r>
        <w:rPr>
          <w:b/>
          <w:noProof/>
        </w:rPr>
        <w:t xml:space="preserve"> BIK-portálon</w:t>
      </w:r>
      <w:r>
        <w:rPr>
          <w:noProof/>
        </w:rPr>
        <w:t xml:space="preserve"> keresztül, amely az életkornak megfelelő forrásokat kínál a gyermekek, a családok és a tanárok számára. A Safer Internet Központok e segélyvonalai gyakorlati támogatást és tanácsadást nyújtanak az online problémákkal – például internetes zaklatással, behálózással és zavaró tartalmakkal – szembesülő gyermekeknek, valamint szüleiknek vagy gyámjaiknak.</w:t>
      </w:r>
    </w:p>
    <w:bookmarkEnd w:id="12"/>
    <w:p w14:paraId="770A4AE0" w14:textId="020C80CA" w:rsidR="00A97E52" w:rsidRPr="00DC2002" w:rsidRDefault="00A97E52" w:rsidP="00A97E52">
      <w:pPr>
        <w:jc w:val="both"/>
        <w:rPr>
          <w:rFonts w:eastAsia="Calibri" w:cs="Arial"/>
          <w:noProof/>
        </w:rPr>
      </w:pPr>
      <w:r>
        <w:rPr>
          <w:noProof/>
        </w:rPr>
        <w:t xml:space="preserve">A gyermekek kiszolgáltatottabb helyzetben vannak, mint a felnőttek, ha ki kell fejezni aggodalmukat.  Az EU gyermekjogi stratégiájával összhangban a Bizottság 2024-ben kezdeményezést terjeszt majd elő az integrált gyermekvédelmi rendszerekre vonatkozóan, amely arra ösztönzi az összes érintett hatóságot és szolgálatot, hogy hatékonyabban működjenek együtt egy olyan rendszerben, amely a gyermeket helyezi a középpontba. Az újonnan létrehozott uniós gyermekrészvételi platform keretében az előkészületek során – többek között a mentális egészséggel kapcsolatban is – konzultálni kell a gyermekekkel. A </w:t>
      </w:r>
      <w:r>
        <w:rPr>
          <w:b/>
          <w:noProof/>
        </w:rPr>
        <w:t>gyermekek véleményét meg kell hallgatni</w:t>
      </w:r>
      <w:r>
        <w:rPr>
          <w:noProof/>
        </w:rPr>
        <w:t xml:space="preserve">, és ehhez célzott eszközökre és kezdeményezésekre van szükség. A Bizottság </w:t>
      </w:r>
      <w:r>
        <w:rPr>
          <w:noProof/>
          <w:color w:val="000000" w:themeColor="text1"/>
        </w:rPr>
        <w:t xml:space="preserve">támogatni fogja </w:t>
      </w:r>
      <w:r>
        <w:rPr>
          <w:b/>
          <w:noProof/>
          <w:color w:val="000000" w:themeColor="text1"/>
        </w:rPr>
        <w:t>a gyermekek szexuális kizsákmányolása és bántalmazása elleni hatékonyabb küzdelmet célzó uniós stratégia</w:t>
      </w:r>
      <w:r>
        <w:rPr>
          <w:rStyle w:val="FootnoteReference"/>
          <w:rFonts w:eastAsia="Times New Roman" w:cs="Times New Roman"/>
          <w:b/>
          <w:noProof/>
          <w:color w:val="000000" w:themeColor="text1"/>
          <w:szCs w:val="24"/>
          <w:lang w:val="en-IE"/>
        </w:rPr>
        <w:footnoteReference w:id="47"/>
      </w:r>
      <w:r>
        <w:rPr>
          <w:noProof/>
          <w:color w:val="000000" w:themeColor="text1"/>
        </w:rPr>
        <w:t xml:space="preserve"> végrehajtását a megelőzés, az áldozatoknak nyújtott segítség, valamint a nyomozási és büntetőeljárási erőfeszítések javítása révén. A vidéki vagy távoli területeken élő és az elégtelen mentális egészségügyi támogatási szolgáltatások által különösen érintett </w:t>
      </w:r>
      <w:r>
        <w:rPr>
          <w:b/>
          <w:noProof/>
          <w:color w:val="000000" w:themeColor="text1"/>
        </w:rPr>
        <w:t>gyermekek és fiatalok sajátos kihívásainak</w:t>
      </w:r>
      <w:r>
        <w:rPr>
          <w:noProof/>
          <w:color w:val="000000" w:themeColor="text1"/>
        </w:rPr>
        <w:t xml:space="preserve"> kezelése érdekében a Bizottság célzott intézkedéseket fog belefoglalni az uniós vidékfejlesztési cselekvési tervbe. Biztosítani fogja, </w:t>
      </w:r>
      <w:r>
        <w:rPr>
          <w:noProof/>
        </w:rPr>
        <w:t xml:space="preserve">hogy az </w:t>
      </w:r>
      <w:r>
        <w:rPr>
          <w:b/>
          <w:noProof/>
        </w:rPr>
        <w:t>Európai Szolidaritási Testület</w:t>
      </w:r>
      <w:r>
        <w:rPr>
          <w:noProof/>
        </w:rPr>
        <w:t xml:space="preserve"> továbbra is támogassa az egészségügy területén a megelőzéssel, promócióval és támogatással kapcsolatos tevékenységeket, összhangban az „Egészséges életmód mindenkinek” kezdeményezéssel</w:t>
      </w:r>
      <w:r>
        <w:rPr>
          <w:rStyle w:val="FootnoteReference"/>
          <w:noProof/>
          <w:lang w:val="en-IE"/>
        </w:rPr>
        <w:footnoteReference w:id="48"/>
      </w:r>
      <w:r>
        <w:rPr>
          <w:noProof/>
        </w:rPr>
        <w:t xml:space="preserve">, különös tekintettel a kiszolgáltatott vagy hátrányos helyzetű népességcsoportok támogatására. </w:t>
      </w:r>
    </w:p>
    <w:p w14:paraId="6BBF4E4A" w14:textId="512860D3" w:rsidR="00117BBD" w:rsidRPr="00DC2002" w:rsidRDefault="00117BBD" w:rsidP="005074EC">
      <w:pPr>
        <w:jc w:val="both"/>
        <w:rPr>
          <w:noProof/>
        </w:rPr>
      </w:pPr>
      <w:r>
        <w:rPr>
          <w:noProof/>
        </w:rPr>
        <w:t xml:space="preserve">A gyermekekkel kapcsolatba kerülő szakemberek, például a tanárok általi </w:t>
      </w:r>
      <w:r>
        <w:rPr>
          <w:b/>
          <w:noProof/>
        </w:rPr>
        <w:t>megelőzés és korai beavatkozások</w:t>
      </w:r>
      <w:r>
        <w:rPr>
          <w:noProof/>
        </w:rPr>
        <w:t xml:space="preserve"> elősegíthetik a gyermekek és a fiatalok mentális egészséggel szembeni rezilienciáját, és mérsékelhetik az esetleges károkat, különösen azáltal, hogy meghallgatják őket. Az óvodák és az iskolák ideális környezetet jelentenek ahhoz, hogy felvértezzék a kisgyermekeket az érzelmeik szabályozásához és a mentális egészséggel kapcsolatos ismereteik fejlesztéséhez szükséges képességekkel, fejlesztve bizonyos készségeket (pl. empátia), valamint az önismeretet és az önbizalmat. Ehhez megfelelően képzett személyzetre van szükség. Olyan megtérülő befektetésről van szó, amely segíthet a mentális egészségügyi problémákkal kapcsolatos megbélyegzés csökkentésében, valamint egy reziliensebb és összetartóbb társadalom kiépítésében. Bebizonyosodott, hogy az iskolai alapú kezdeményezések – többek között a mentális egészség holisztikus megközelítései – javítják a diákok mentális egészségét, kognitív készségeit, valamint figyelmük tartósságát, tanulmányi eredményeiket és a stresszhatásokkal szembeni rezilienciájukat</w:t>
      </w:r>
      <w:r>
        <w:rPr>
          <w:rStyle w:val="FootnoteReference"/>
          <w:noProof/>
          <w:lang w:val="en-IE"/>
        </w:rPr>
        <w:footnoteReference w:id="49"/>
      </w:r>
      <w:r>
        <w:rPr>
          <w:noProof/>
        </w:rPr>
        <w:t xml:space="preserve">. A Child </w:t>
      </w:r>
      <w:r>
        <w:rPr>
          <w:b/>
          <w:noProof/>
        </w:rPr>
        <w:t>Helpline</w:t>
      </w:r>
      <w:r>
        <w:rPr>
          <w:noProof/>
        </w:rPr>
        <w:t xml:space="preserve"> International</w:t>
      </w:r>
      <w:r>
        <w:rPr>
          <w:rStyle w:val="FootnoteReference"/>
          <w:noProof/>
          <w:lang w:val="en-IE"/>
        </w:rPr>
        <w:footnoteReference w:id="50"/>
      </w:r>
      <w:r>
        <w:rPr>
          <w:noProof/>
        </w:rPr>
        <w:t xml:space="preserve"> nevű nemzetközi szervezet mentális egészségügyi támogatást nyújt a gyermekeknek, amely érzelmi, pszichológiai és néha jogi támogatást is magában foglalhat a segélyvonalat felkereső gyermekek számára. </w:t>
      </w:r>
    </w:p>
    <w:p w14:paraId="4FE5CBBD" w14:textId="34B57E1B" w:rsidR="001B37A0" w:rsidRPr="00DC2002" w:rsidRDefault="000024A3" w:rsidP="008A499D">
      <w:pPr>
        <w:jc w:val="both"/>
        <w:rPr>
          <w:noProof/>
        </w:rPr>
      </w:pPr>
      <w:r>
        <w:rPr>
          <w:noProof/>
          <w:color w:val="333333"/>
        </w:rPr>
        <w:t xml:space="preserve">A Bizottság </w:t>
      </w:r>
      <w:r>
        <w:rPr>
          <w:noProof/>
        </w:rPr>
        <w:t xml:space="preserve">támogatni fogja a tagállamokat az </w:t>
      </w:r>
      <w:r>
        <w:rPr>
          <w:b/>
          <w:noProof/>
        </w:rPr>
        <w:t xml:space="preserve">európai gyermekgarancia </w:t>
      </w:r>
      <w:r>
        <w:rPr>
          <w:noProof/>
        </w:rPr>
        <w:t xml:space="preserve">végrehajtásában, a nemzeti cselekvési terveikkel összhangban és az uniós alapokon, különösen az Európai Szociális Alap Pluszon keresztül, valamint a bevált gyakorlatok gyermekgarancia-koordinátorok közötti cseréjének elősegítésével. Az országokat az egészségügyi ellátással és más szakemberekkel kapcsolatos nemzeti kapacitásépítés megerősítésére irányuló erőfeszítéseikben is támogatni fogják, és felkérik őket, hogy használják ki az uniós költségvetés pénzügyi lehetőségeit a megelőzéssel és az egészségügyi ágazaton kívüli korai beavatkozásokkal kapcsolatos intézkedések fokozására, nevezetesen az oktatási környezetben. A Bizottság az európai szemeszter keretében </w:t>
      </w:r>
      <w:r>
        <w:rPr>
          <w:b/>
          <w:noProof/>
        </w:rPr>
        <w:t>nyomon is fogja követni az előrehaladást</w:t>
      </w:r>
      <w:r>
        <w:rPr>
          <w:noProof/>
        </w:rPr>
        <w:t xml:space="preserve">. </w:t>
      </w:r>
    </w:p>
    <w:p w14:paraId="6A9018CF" w14:textId="77053091" w:rsidR="00301CA0" w:rsidRPr="00DC2002" w:rsidRDefault="009B6C82" w:rsidP="008A499D">
      <w:pPr>
        <w:jc w:val="both"/>
        <w:rPr>
          <w:noProof/>
        </w:rPr>
      </w:pPr>
      <w:r>
        <w:rPr>
          <w:noProof/>
        </w:rPr>
        <w:t xml:space="preserve">A Bizottság folytatni fogja az uniós </w:t>
      </w:r>
      <w:r>
        <w:rPr>
          <w:b/>
          <w:noProof/>
        </w:rPr>
        <w:t>ifjúsági stratégia (2019–2027)</w:t>
      </w:r>
      <w:r>
        <w:rPr>
          <w:rStyle w:val="FootnoteReference"/>
          <w:b/>
          <w:bCs/>
          <w:noProof/>
          <w:lang w:val="en-IE"/>
        </w:rPr>
        <w:footnoteReference w:id="51"/>
      </w:r>
      <w:r>
        <w:rPr>
          <w:noProof/>
        </w:rPr>
        <w:t xml:space="preserve"> végrehajtását a mentális egészség és jóllét javítása és a megbélyegzés megszüntetése érdekében.</w:t>
      </w:r>
    </w:p>
    <w:p w14:paraId="677EDF6B" w14:textId="3E46B66C" w:rsidR="00FC0B1B" w:rsidRDefault="004741D7" w:rsidP="008A499D">
      <w:pPr>
        <w:jc w:val="both"/>
        <w:rPr>
          <w:noProof/>
        </w:rPr>
      </w:pPr>
      <w:r>
        <w:rPr>
          <w:noProof/>
        </w:rPr>
        <w:t xml:space="preserve">A Bizottság erősíteni fogja a mentális egészség előmozdítását az oktatási intézményekben az </w:t>
      </w:r>
      <w:r>
        <w:rPr>
          <w:b/>
          <w:noProof/>
        </w:rPr>
        <w:t xml:space="preserve">„Utak az iskolai sikerhez” </w:t>
      </w:r>
      <w:r>
        <w:rPr>
          <w:noProof/>
        </w:rPr>
        <w:t>kezdeményezés végrehajtásának támogatásával</w:t>
      </w:r>
      <w:r>
        <w:rPr>
          <w:noProof/>
          <w:vertAlign w:val="superscript"/>
          <w:lang w:val="en-IE"/>
        </w:rPr>
        <w:footnoteReference w:id="52"/>
      </w:r>
      <w:r>
        <w:rPr>
          <w:noProof/>
        </w:rPr>
        <w:t xml:space="preserve">. Az alulteljesítés kockázatának kitett csoportok és a jó iskolai közérzet támogatása érdekében meglévő támogató tanulási környezettel foglalkozó bizottsági szakértői csoport 2024-ben iránymutatásokat fog kidolgozni az </w:t>
      </w:r>
      <w:r>
        <w:rPr>
          <w:b/>
          <w:noProof/>
        </w:rPr>
        <w:t>iskolai jóllét rendszerszintű, egész iskolára kiterjedő</w:t>
      </w:r>
      <w:r>
        <w:rPr>
          <w:noProof/>
        </w:rPr>
        <w:t>, közösségi megközelítéséről helyi, regionális és nemzeti szinten a politikai döntéshozók, valamint az iskolák számára</w:t>
      </w:r>
      <w:r>
        <w:rPr>
          <w:rStyle w:val="FootnoteReference"/>
          <w:noProof/>
          <w:lang w:val="en-IE"/>
        </w:rPr>
        <w:footnoteReference w:id="53"/>
      </w:r>
      <w:r>
        <w:rPr>
          <w:noProof/>
        </w:rPr>
        <w:t xml:space="preserve">. A Bizottság önértékelési és önfejlesztési </w:t>
      </w:r>
      <w:r>
        <w:rPr>
          <w:b/>
          <w:noProof/>
        </w:rPr>
        <w:t xml:space="preserve">eszköztárat </w:t>
      </w:r>
      <w:r>
        <w:rPr>
          <w:noProof/>
        </w:rPr>
        <w:t xml:space="preserve">fog javasolni a </w:t>
      </w:r>
      <w:r>
        <w:rPr>
          <w:b/>
          <w:noProof/>
        </w:rPr>
        <w:t>jó iskolai közérzet</w:t>
      </w:r>
      <w:r>
        <w:rPr>
          <w:noProof/>
        </w:rPr>
        <w:t xml:space="preserve"> kapcsán, és ajánlásokat fog előterjeszteni a nemzeti és uniós szintű figyelemfelkeltő tevékenységekre vonatkozóan.</w:t>
      </w:r>
      <w:r>
        <w:rPr>
          <w:b/>
          <w:noProof/>
        </w:rPr>
        <w:t xml:space="preserve"> </w:t>
      </w:r>
      <w:r>
        <w:rPr>
          <w:noProof/>
        </w:rPr>
        <w:t xml:space="preserve">Az Erasmus+ és az Európai Szolidaritási Testület keretében finanszírozási lehetőségek állnak majd rendelkezésre a fiatalok mentális egészségének és jóllétének előmozdítását célzó projektek számára, és az Erasmus+ </w:t>
      </w:r>
      <w:r>
        <w:rPr>
          <w:b/>
          <w:noProof/>
        </w:rPr>
        <w:t>„Mentális egészség az ifjúsági munkában”</w:t>
      </w:r>
      <w:r>
        <w:rPr>
          <w:noProof/>
        </w:rPr>
        <w:t xml:space="preserve"> elnevezésű, hosszú távú képzési és együttműködési tevékenysége továbbra is növelni fogja a tudatosságot, és fejleszteni fogja a mentális egészséggel kapcsolatos ismereteket.</w:t>
      </w:r>
    </w:p>
    <w:tbl>
      <w:tblPr>
        <w:tblStyle w:val="TableGrid"/>
        <w:tblW w:w="9405" w:type="dxa"/>
        <w:tblInd w:w="0" w:type="dxa"/>
        <w:tblBorders>
          <w:insideH w:val="none" w:sz="0" w:space="0" w:color="auto"/>
          <w:insideV w:val="none" w:sz="0" w:space="0" w:color="auto"/>
        </w:tblBorders>
        <w:tblLook w:val="04A0" w:firstRow="1" w:lastRow="0" w:firstColumn="1" w:lastColumn="0" w:noHBand="0" w:noVBand="1"/>
      </w:tblPr>
      <w:tblGrid>
        <w:gridCol w:w="9405"/>
      </w:tblGrid>
      <w:tr w:rsidR="00BF4F22" w:rsidRPr="00DC2002" w14:paraId="4ACB3D4B" w14:textId="77777777" w:rsidTr="00A53839">
        <w:trPr>
          <w:trHeight w:val="1246"/>
        </w:trPr>
        <w:tc>
          <w:tcPr>
            <w:tcW w:w="9405" w:type="dxa"/>
          </w:tcPr>
          <w:p w14:paraId="50CB1563" w14:textId="0F2248B2" w:rsidR="00BF4F22" w:rsidRPr="00364CD8" w:rsidRDefault="00463891" w:rsidP="005074EC">
            <w:pPr>
              <w:pBdr>
                <w:bottom w:val="single" w:sz="4" w:space="1" w:color="auto"/>
              </w:pBdr>
              <w:shd w:val="clear" w:color="auto" w:fill="FFFFFF" w:themeFill="background1"/>
              <w:jc w:val="both"/>
              <w:rPr>
                <w:rFonts w:cs="Times New Roman"/>
                <w:b/>
                <w:noProof/>
                <w:sz w:val="24"/>
                <w:szCs w:val="24"/>
              </w:rPr>
            </w:pPr>
            <w:r>
              <w:rPr>
                <w:b/>
                <w:noProof/>
                <w:color w:val="000000" w:themeColor="text1"/>
              </w:rPr>
              <w:t xml:space="preserve"> </w:t>
            </w:r>
            <w:r>
              <w:rPr>
                <w:b/>
                <w:noProof/>
              </w:rPr>
              <w:t>KIEMELT KEZDEMÉNYEZÉSEK</w:t>
            </w:r>
          </w:p>
          <w:p w14:paraId="0A9B2886" w14:textId="77777777" w:rsidR="005B198F" w:rsidRPr="001E4CBD" w:rsidRDefault="005B198F" w:rsidP="005074EC">
            <w:pPr>
              <w:jc w:val="both"/>
              <w:rPr>
                <w:rFonts w:cs="Times New Roman"/>
                <w:b/>
                <w:smallCaps/>
                <w:noProof/>
              </w:rPr>
            </w:pPr>
          </w:p>
          <w:p w14:paraId="2EACB175" w14:textId="3020E261" w:rsidR="00804AD6" w:rsidRPr="00DC2002" w:rsidRDefault="00CC27B5" w:rsidP="00804AD6">
            <w:pPr>
              <w:jc w:val="both"/>
              <w:rPr>
                <w:rFonts w:cs="Times New Roman"/>
                <w:b/>
                <w:smallCaps/>
                <w:noProof/>
                <w:sz w:val="24"/>
                <w:szCs w:val="24"/>
              </w:rPr>
            </w:pPr>
            <w:r>
              <w:rPr>
                <w:b/>
                <w:smallCaps/>
                <w:noProof/>
                <w:sz w:val="24"/>
              </w:rPr>
              <w:t>7. A gyermekek és fiatalok mentális egészségével foglalkozó hálózat</w:t>
            </w:r>
          </w:p>
          <w:p w14:paraId="0F3BA2EA" w14:textId="693FED80" w:rsidR="00804AD6" w:rsidRPr="00DC2002" w:rsidRDefault="00740513" w:rsidP="002B27C7">
            <w:pPr>
              <w:pStyle w:val="ListParagraph"/>
              <w:numPr>
                <w:ilvl w:val="0"/>
                <w:numId w:val="41"/>
              </w:numPr>
              <w:spacing w:before="120" w:after="120" w:line="240" w:lineRule="auto"/>
              <w:ind w:left="714" w:hanging="357"/>
              <w:jc w:val="both"/>
              <w:rPr>
                <w:rFonts w:cs="Times New Roman"/>
                <w:noProof/>
                <w:sz w:val="24"/>
                <w:szCs w:val="24"/>
              </w:rPr>
            </w:pPr>
            <w:r>
              <w:rPr>
                <w:noProof/>
                <w:sz w:val="24"/>
              </w:rPr>
              <w:t>2024-ben a Bizottság támogatni fogja egy, a gyermekek és a fiatalok mentális egészségével foglalkozó hálózat létrehozását az ifjúsági nagyköveteken keresztül történő információcsere, kölcsönös támogatás és tájékoztatás céljából</w:t>
            </w:r>
            <w:r>
              <w:rPr>
                <w:rStyle w:val="FootnoteReference"/>
                <w:rFonts w:cs="Times New Roman"/>
                <w:noProof/>
                <w:sz w:val="24"/>
                <w:szCs w:val="24"/>
                <w:lang w:val="en-IE"/>
              </w:rPr>
              <w:footnoteReference w:id="54"/>
            </w:r>
            <w:r>
              <w:rPr>
                <w:noProof/>
                <w:sz w:val="24"/>
              </w:rPr>
              <w:t xml:space="preserve">. </w:t>
            </w:r>
          </w:p>
          <w:p w14:paraId="1A006018" w14:textId="73E20F23" w:rsidR="00BF4F22" w:rsidRPr="00DC2002" w:rsidRDefault="00CC27B5" w:rsidP="005074EC">
            <w:pPr>
              <w:jc w:val="both"/>
              <w:rPr>
                <w:rFonts w:cs="Times New Roman"/>
                <w:b/>
                <w:smallCaps/>
                <w:noProof/>
                <w:sz w:val="24"/>
                <w:szCs w:val="24"/>
              </w:rPr>
            </w:pPr>
            <w:r>
              <w:rPr>
                <w:b/>
                <w:smallCaps/>
                <w:noProof/>
                <w:sz w:val="24"/>
              </w:rPr>
              <w:t>8. Children Health 360 (gyermekegészségügyi kezdeményezés)</w:t>
            </w:r>
          </w:p>
          <w:p w14:paraId="2372CB48" w14:textId="2B1757CE" w:rsidR="00AC35D6" w:rsidRPr="00DC2002" w:rsidRDefault="00364106" w:rsidP="002B27C7">
            <w:pPr>
              <w:pStyle w:val="ListParagraph"/>
              <w:numPr>
                <w:ilvl w:val="0"/>
                <w:numId w:val="41"/>
              </w:numPr>
              <w:spacing w:before="120" w:after="120" w:line="240" w:lineRule="auto"/>
              <w:ind w:left="714" w:hanging="357"/>
              <w:jc w:val="both"/>
              <w:rPr>
                <w:rFonts w:cs="Times New Roman"/>
                <w:noProof/>
                <w:sz w:val="24"/>
                <w:szCs w:val="24"/>
              </w:rPr>
            </w:pPr>
            <w:r>
              <w:rPr>
                <w:noProof/>
                <w:sz w:val="24"/>
              </w:rPr>
              <w:t xml:space="preserve">2023-ban a Bizottság kidolgoz </w:t>
            </w:r>
            <w:r>
              <w:rPr>
                <w:b/>
                <w:noProof/>
                <w:sz w:val="24"/>
              </w:rPr>
              <w:t>egy megelőzési eszköztárat</w:t>
            </w:r>
            <w:r>
              <w:rPr>
                <w:noProof/>
                <w:sz w:val="24"/>
              </w:rPr>
              <w:t>, amely a megelőzésre, a veszélyeztetett gyermekeknél esedékes korai beavatkozásra, valamint a mentális és fizikai egészség és az egészséget meghatározó kulcsfontosságú tényezők közötti összefüggésekre összpontosít</w:t>
            </w:r>
            <w:r>
              <w:rPr>
                <w:rStyle w:val="FootnoteReference"/>
                <w:rFonts w:cs="Times New Roman"/>
                <w:noProof/>
                <w:sz w:val="24"/>
                <w:szCs w:val="24"/>
                <w:lang w:val="en-IE"/>
              </w:rPr>
              <w:footnoteReference w:id="55"/>
            </w:r>
            <w:r>
              <w:rPr>
                <w:noProof/>
                <w:sz w:val="24"/>
              </w:rPr>
              <w:t xml:space="preserve">. Különös figyelmet kell fordítani a bántalmazás kockázataira az oktatási környezetben. </w:t>
            </w:r>
          </w:p>
          <w:p w14:paraId="2B675867" w14:textId="77777777" w:rsidR="006F4303" w:rsidRPr="001E4CBD" w:rsidRDefault="006F4303" w:rsidP="005074EC">
            <w:pPr>
              <w:pStyle w:val="ListParagraph"/>
              <w:spacing w:after="0" w:line="240" w:lineRule="auto"/>
              <w:ind w:left="714"/>
              <w:contextualSpacing w:val="0"/>
              <w:jc w:val="both"/>
              <w:rPr>
                <w:rFonts w:cs="Times New Roman"/>
                <w:noProof/>
                <w:sz w:val="24"/>
                <w:szCs w:val="24"/>
              </w:rPr>
            </w:pPr>
          </w:p>
          <w:p w14:paraId="36CA908B" w14:textId="7ED07129" w:rsidR="007E5A42" w:rsidRPr="00DC2002" w:rsidRDefault="00CC27B5" w:rsidP="005074EC">
            <w:pPr>
              <w:shd w:val="clear" w:color="auto" w:fill="FFFFFF" w:themeFill="background1"/>
              <w:jc w:val="both"/>
              <w:rPr>
                <w:rFonts w:cs="Times New Roman"/>
                <w:b/>
                <w:smallCaps/>
                <w:noProof/>
                <w:sz w:val="24"/>
                <w:szCs w:val="24"/>
              </w:rPr>
            </w:pPr>
            <w:r>
              <w:rPr>
                <w:b/>
                <w:smallCaps/>
                <w:noProof/>
                <w:sz w:val="24"/>
              </w:rPr>
              <w:t>9. „Az ifjúság az első” kiemelt kezdeményezés (Technikai Támogatási Eszköz – 2023-as kiemelt kezdeményezés</w:t>
            </w:r>
            <w:r>
              <w:rPr>
                <w:rStyle w:val="FootnoteReference"/>
                <w:rFonts w:cs="Times New Roman"/>
                <w:b/>
                <w:smallCaps/>
                <w:noProof/>
                <w:sz w:val="24"/>
                <w:szCs w:val="24"/>
                <w:lang w:val="en-IE"/>
              </w:rPr>
              <w:footnoteReference w:id="56"/>
            </w:r>
            <w:r>
              <w:rPr>
                <w:b/>
                <w:smallCaps/>
                <w:noProof/>
                <w:sz w:val="24"/>
              </w:rPr>
              <w:t>)</w:t>
            </w:r>
          </w:p>
          <w:p w14:paraId="03D7B1C7" w14:textId="3EC197E2" w:rsidR="003D74EC" w:rsidRPr="009B26C9" w:rsidRDefault="00FC0488" w:rsidP="002B27C7">
            <w:pPr>
              <w:pStyle w:val="ListParagraph"/>
              <w:numPr>
                <w:ilvl w:val="0"/>
                <w:numId w:val="42"/>
              </w:numPr>
              <w:shd w:val="clear" w:color="auto" w:fill="FFFFFF" w:themeFill="background1"/>
              <w:spacing w:before="120" w:after="120" w:line="240" w:lineRule="auto"/>
              <w:ind w:left="714" w:hanging="357"/>
              <w:jc w:val="both"/>
              <w:rPr>
                <w:rStyle w:val="normaltextrun"/>
                <w:rFonts w:cs="Times New Roman"/>
                <w:noProof/>
                <w:sz w:val="24"/>
                <w:szCs w:val="24"/>
              </w:rPr>
            </w:pPr>
            <w:r>
              <w:rPr>
                <w:noProof/>
                <w:sz w:val="24"/>
              </w:rPr>
              <w:t xml:space="preserve">2023-ban a Bizottság </w:t>
            </w:r>
            <w:r>
              <w:rPr>
                <w:b/>
                <w:noProof/>
                <w:sz w:val="24"/>
              </w:rPr>
              <w:t xml:space="preserve">eszközöket </w:t>
            </w:r>
            <w:r>
              <w:rPr>
                <w:noProof/>
                <w:sz w:val="24"/>
              </w:rPr>
              <w:t xml:space="preserve">fog kidolgozni </w:t>
            </w:r>
            <w:r>
              <w:rPr>
                <w:b/>
                <w:bCs/>
                <w:noProof/>
                <w:sz w:val="24"/>
              </w:rPr>
              <w:t>a gyermekek és a fiatalok számára</w:t>
            </w:r>
            <w:r>
              <w:rPr>
                <w:noProof/>
                <w:sz w:val="24"/>
              </w:rPr>
              <w:t>, hogy a gyermekekkel</w:t>
            </w:r>
            <w:r>
              <w:rPr>
                <w:rStyle w:val="normaltextrun"/>
                <w:noProof/>
                <w:sz w:val="24"/>
              </w:rPr>
              <w:t xml:space="preserve"> és a fiatalokkal</w:t>
            </w:r>
            <w:r>
              <w:rPr>
                <w:rStyle w:val="FootnoteReference"/>
                <w:rFonts w:cs="Times New Roman"/>
                <w:noProof/>
                <w:sz w:val="24"/>
                <w:szCs w:val="24"/>
                <w:lang w:val="en-IE"/>
              </w:rPr>
              <w:footnoteReference w:id="57"/>
            </w:r>
            <w:r>
              <w:rPr>
                <w:rStyle w:val="normaltextrun"/>
                <w:noProof/>
                <w:sz w:val="24"/>
              </w:rPr>
              <w:t xml:space="preserve"> szorosan együttműködve aktívan lehessen kezelni például az egészséges életmódot és a mentális egészségügyi problémák megelőzését (2 millió EUR).</w:t>
            </w:r>
          </w:p>
          <w:p w14:paraId="2FDDBFF3" w14:textId="77777777" w:rsidR="003F4428" w:rsidRPr="001E4CBD" w:rsidRDefault="003F4428" w:rsidP="00295D2D">
            <w:pPr>
              <w:jc w:val="both"/>
              <w:rPr>
                <w:rFonts w:cs="Times New Roman"/>
                <w:b/>
                <w:smallCaps/>
                <w:noProof/>
                <w:sz w:val="24"/>
                <w:szCs w:val="24"/>
              </w:rPr>
            </w:pPr>
          </w:p>
          <w:p w14:paraId="0791294E" w14:textId="1AC791C8" w:rsidR="00FC0B1B" w:rsidRPr="00DC2002" w:rsidRDefault="00702527" w:rsidP="00295D2D">
            <w:pPr>
              <w:jc w:val="both"/>
              <w:rPr>
                <w:rFonts w:cs="Times New Roman"/>
                <w:b/>
                <w:smallCaps/>
                <w:noProof/>
                <w:sz w:val="24"/>
                <w:szCs w:val="24"/>
              </w:rPr>
            </w:pPr>
            <w:r>
              <w:rPr>
                <w:b/>
                <w:smallCaps/>
                <w:noProof/>
                <w:sz w:val="24"/>
              </w:rPr>
              <w:t>10. Egészséges képernyők, egészséges ifjúság</w:t>
            </w:r>
          </w:p>
          <w:p w14:paraId="43BDFD80" w14:textId="77777777" w:rsidR="00295D2D" w:rsidRPr="00DC2002" w:rsidRDefault="00295D2D" w:rsidP="00295D2D">
            <w:pPr>
              <w:jc w:val="both"/>
              <w:rPr>
                <w:rFonts w:cs="Times New Roman"/>
                <w:noProof/>
                <w:sz w:val="24"/>
                <w:szCs w:val="24"/>
              </w:rPr>
            </w:pPr>
            <w:r>
              <w:rPr>
                <w:noProof/>
                <w:sz w:val="24"/>
              </w:rPr>
              <w:t>A Bizottság a következő tevékenységeket támogatja:</w:t>
            </w:r>
          </w:p>
          <w:p w14:paraId="051A9D19" w14:textId="789966D2" w:rsidR="00666078" w:rsidRPr="00666078" w:rsidRDefault="00666078" w:rsidP="00666078">
            <w:pPr>
              <w:pStyle w:val="ListParagraph"/>
              <w:numPr>
                <w:ilvl w:val="0"/>
                <w:numId w:val="41"/>
              </w:numPr>
              <w:rPr>
                <w:rFonts w:eastAsia="Calibri" w:cs="Times New Roman"/>
                <w:noProof/>
                <w:sz w:val="24"/>
                <w:szCs w:val="24"/>
              </w:rPr>
            </w:pPr>
            <w:r>
              <w:rPr>
                <w:noProof/>
                <w:sz w:val="24"/>
              </w:rPr>
              <w:t>a gyermekbarát internetre vonatkozó stratégia (BIK+) végrehajtásának folytatása</w:t>
            </w:r>
            <w:r>
              <w:rPr>
                <w:rStyle w:val="FootnoteReference"/>
                <w:noProof/>
                <w:sz w:val="24"/>
                <w:szCs w:val="24"/>
                <w:lang w:val="en-GB" w:eastAsia="en-GB"/>
              </w:rPr>
              <w:footnoteReference w:id="58"/>
            </w:r>
            <w:r>
              <w:rPr>
                <w:noProof/>
                <w:sz w:val="24"/>
              </w:rPr>
              <w:t xml:space="preserve">; </w:t>
            </w:r>
          </w:p>
          <w:p w14:paraId="6AB2FB01" w14:textId="6ED03D92" w:rsidR="00295D2D" w:rsidRPr="00DC2002" w:rsidRDefault="00295D2D" w:rsidP="00295D2D">
            <w:pPr>
              <w:pStyle w:val="ListParagraph"/>
              <w:numPr>
                <w:ilvl w:val="0"/>
                <w:numId w:val="41"/>
              </w:numPr>
              <w:spacing w:before="120" w:after="0" w:line="240" w:lineRule="auto"/>
              <w:ind w:left="714" w:hanging="357"/>
              <w:jc w:val="both"/>
              <w:rPr>
                <w:rFonts w:eastAsia="Calibri" w:cs="Times New Roman"/>
                <w:noProof/>
                <w:sz w:val="24"/>
                <w:szCs w:val="24"/>
              </w:rPr>
            </w:pPr>
            <w:r>
              <w:rPr>
                <w:noProof/>
                <w:sz w:val="24"/>
              </w:rPr>
              <w:t xml:space="preserve">gyakorlati iránymutatás a hatóságok számára a </w:t>
            </w:r>
            <w:r>
              <w:rPr>
                <w:b/>
                <w:noProof/>
                <w:sz w:val="24"/>
              </w:rPr>
              <w:t>gyermekek digitális világban való védelmének</w:t>
            </w:r>
            <w:r>
              <w:rPr>
                <w:noProof/>
                <w:sz w:val="24"/>
              </w:rPr>
              <w:t xml:space="preserve"> javítására vonatkozóan, kiegészítve a digitális átállás gyermekek jóllétére gyakorolt hatásának nyomon követésével a „Gyermekbarát internet” portálon keresztül;</w:t>
            </w:r>
          </w:p>
          <w:p w14:paraId="428B5687" w14:textId="45D7090B" w:rsidR="004D139F" w:rsidRPr="00DC2002" w:rsidRDefault="00295D2D" w:rsidP="00666078">
            <w:pPr>
              <w:pStyle w:val="ListParagraph"/>
              <w:numPr>
                <w:ilvl w:val="0"/>
                <w:numId w:val="42"/>
              </w:numPr>
              <w:shd w:val="clear" w:color="auto" w:fill="FFFFFF" w:themeFill="background1"/>
              <w:spacing w:before="120" w:after="120" w:line="240" w:lineRule="auto"/>
              <w:ind w:left="714" w:hanging="357"/>
              <w:jc w:val="both"/>
              <w:rPr>
                <w:rFonts w:eastAsia="Calibri" w:cs="Times New Roman"/>
                <w:noProof/>
                <w:sz w:val="24"/>
                <w:szCs w:val="24"/>
              </w:rPr>
            </w:pPr>
            <w:r>
              <w:rPr>
                <w:noProof/>
                <w:sz w:val="24"/>
              </w:rPr>
              <w:t>a digitális szolgáltatásokról szóló jogszabály új szabályaira építve a Bizottságnak</w:t>
            </w:r>
            <w:r>
              <w:rPr>
                <w:noProof/>
              </w:rPr>
              <w:t xml:space="preserve"> </w:t>
            </w:r>
            <w:r>
              <w:rPr>
                <w:rStyle w:val="ui-provider"/>
                <w:noProof/>
              </w:rPr>
              <w:t xml:space="preserve">elő kell segítenie az </w:t>
            </w:r>
            <w:r>
              <w:rPr>
                <w:rStyle w:val="ui-provider"/>
                <w:b/>
                <w:noProof/>
              </w:rPr>
              <w:t>életkornak megfelelő</w:t>
            </w:r>
            <w:r>
              <w:rPr>
                <w:rStyle w:val="ui-provider"/>
                <w:noProof/>
              </w:rPr>
              <w:t xml:space="preserve"> </w:t>
            </w:r>
            <w:r>
              <w:rPr>
                <w:rStyle w:val="ui-provider"/>
                <w:b/>
                <w:noProof/>
              </w:rPr>
              <w:t>tervezésre vonatkozó magatartási kódexet</w:t>
            </w:r>
            <w:r>
              <w:rPr>
                <w:rStyle w:val="FootnoteReference"/>
                <w:rFonts w:eastAsia="Calibri" w:cs="Times New Roman"/>
                <w:noProof/>
                <w:sz w:val="24"/>
                <w:szCs w:val="24"/>
                <w:lang w:val="en-IE"/>
              </w:rPr>
              <w:footnoteReference w:id="59"/>
            </w:r>
            <w:r>
              <w:rPr>
                <w:noProof/>
                <w:sz w:val="24"/>
              </w:rPr>
              <w:t>;</w:t>
            </w:r>
          </w:p>
          <w:p w14:paraId="23E95E16" w14:textId="300A8059" w:rsidR="00197903" w:rsidRPr="002B6CA5" w:rsidRDefault="00666078" w:rsidP="00A53839">
            <w:pPr>
              <w:pStyle w:val="ListParagraph"/>
              <w:numPr>
                <w:ilvl w:val="0"/>
                <w:numId w:val="75"/>
              </w:numPr>
              <w:spacing w:after="0" w:line="240" w:lineRule="auto"/>
              <w:jc w:val="both"/>
              <w:rPr>
                <w:noProof/>
              </w:rPr>
            </w:pPr>
            <w:r>
              <w:rPr>
                <w:noProof/>
                <w:sz w:val="24"/>
              </w:rPr>
              <w:t xml:space="preserve">a </w:t>
            </w:r>
            <w:r>
              <w:rPr>
                <w:b/>
                <w:noProof/>
              </w:rPr>
              <w:t>j</w:t>
            </w:r>
            <w:r>
              <w:rPr>
                <w:b/>
                <w:noProof/>
                <w:sz w:val="24"/>
              </w:rPr>
              <w:t>ogellenes online gyűlöletbeszéd felszámolására vonatkozó magatartási kódex</w:t>
            </w:r>
            <w:r>
              <w:rPr>
                <w:noProof/>
              </w:rPr>
              <w:t xml:space="preserve"> keretében, a digitális szolgáltatásokról szóló jogszabály szerint végzett munka folytatásának és megerősítésének elősegítése</w:t>
            </w:r>
            <w:r>
              <w:rPr>
                <w:rStyle w:val="FootnoteReference"/>
                <w:rFonts w:eastAsia="Calibri" w:cs="Times New Roman"/>
                <w:noProof/>
                <w:sz w:val="24"/>
                <w:szCs w:val="24"/>
                <w:lang w:val="en-IE"/>
              </w:rPr>
              <w:footnoteReference w:id="60"/>
            </w:r>
            <w:r>
              <w:rPr>
                <w:noProof/>
              </w:rPr>
              <w:t>.</w:t>
            </w:r>
            <w:r>
              <w:rPr>
                <w:noProof/>
                <w:sz w:val="24"/>
              </w:rPr>
              <w:t xml:space="preserve"> </w:t>
            </w:r>
          </w:p>
        </w:tc>
      </w:tr>
      <w:tr w:rsidR="00294A48" w:rsidRPr="00DC2002" w14:paraId="4F0490A4" w14:textId="77777777" w:rsidTr="00A53839">
        <w:trPr>
          <w:trHeight w:val="48"/>
        </w:trPr>
        <w:tc>
          <w:tcPr>
            <w:tcW w:w="9405" w:type="dxa"/>
          </w:tcPr>
          <w:p w14:paraId="53286055" w14:textId="77777777" w:rsidR="00294A48" w:rsidRPr="00DC2002" w:rsidRDefault="00294A48" w:rsidP="004D139F">
            <w:pPr>
              <w:shd w:val="clear" w:color="auto" w:fill="FFFFFF" w:themeFill="background1"/>
              <w:jc w:val="both"/>
              <w:rPr>
                <w:rFonts w:cs="Times New Roman"/>
                <w:b/>
                <w:noProof/>
              </w:rPr>
            </w:pPr>
          </w:p>
        </w:tc>
      </w:tr>
    </w:tbl>
    <w:p w14:paraId="457180EA" w14:textId="77777777" w:rsidR="004D139F" w:rsidRPr="001E4CBD" w:rsidRDefault="004D139F" w:rsidP="008A499D">
      <w:pPr>
        <w:jc w:val="both"/>
        <w:rPr>
          <w:bCs/>
          <w:noProof/>
        </w:rPr>
      </w:pPr>
    </w:p>
    <w:p w14:paraId="455D28D5" w14:textId="64199F2C" w:rsidR="00537554" w:rsidRPr="00DC2002" w:rsidRDefault="004D139F" w:rsidP="008A499D">
      <w:pPr>
        <w:jc w:val="both"/>
        <w:rPr>
          <w:noProof/>
        </w:rPr>
      </w:pPr>
      <w:r>
        <w:rPr>
          <w:noProof/>
        </w:rPr>
        <w:t>A Bizottság arra ösztönzi a tagállamokat, hogy működjenek együtt</w:t>
      </w:r>
      <w:r>
        <w:rPr>
          <w:b/>
          <w:noProof/>
        </w:rPr>
        <w:t xml:space="preserve"> a gyermekek és a fiatalok mentális egészségével</w:t>
      </w:r>
      <w:r>
        <w:rPr>
          <w:noProof/>
        </w:rPr>
        <w:t xml:space="preserve"> kapcsolatos konkrét kihívásokat célzó szakpolitikákban és kezdeményezésekben, és foglalkozzanak a mentális egészségügyi problémák és az egészséget meghatározó tényezők, valamint a digitális eszközök használata közötti összefüggésekkel. A Bizottság felkéri a tagállamokat, hogy nemzeti mentális egészségügyi stratégiáikban kiemelt célcsoportként azonosítsák a gyermekeket, és építsenek ki hálózatokat családokkal, iskolákkal, fiatalokkal, valamint a gyermekek mentális egészségével foglalkozó egyéb érdekelt felekkel és intézményekkel. A Bizottság sürgeti a tagállamokat annak biztosítására,</w:t>
      </w:r>
      <w:r>
        <w:rPr>
          <w:b/>
          <w:noProof/>
        </w:rPr>
        <w:t xml:space="preserve"> </w:t>
      </w:r>
      <w:r>
        <w:rPr>
          <w:noProof/>
        </w:rPr>
        <w:t xml:space="preserve">hogy a </w:t>
      </w:r>
      <w:r>
        <w:rPr>
          <w:b/>
          <w:noProof/>
        </w:rPr>
        <w:t xml:space="preserve">gyermekek </w:t>
      </w:r>
      <w:r>
        <w:rPr>
          <w:noProof/>
        </w:rPr>
        <w:t xml:space="preserve">könnyebben hozzáférjenek a mentális egészségügyi szolgáltatásokhoz, valamint egyenlő és könnyű hozzáféréssel rendelkezzenek az egészséges táplálkozáshoz és a rendszeres testmozgáshoz, biztonságos és támogató környezetben élhessenek, és védve legyenek az alkoholfogyasztással, a dohányzással és a kábítószer-fogyasztással kapcsolatos problémákkal és a digitális használat káros hatásaival szemben. A Bizottság felkéri a tagállamokat, hogy </w:t>
      </w:r>
      <w:r>
        <w:rPr>
          <w:b/>
          <w:noProof/>
        </w:rPr>
        <w:t>hajtsák végre</w:t>
      </w:r>
      <w:r>
        <w:rPr>
          <w:noProof/>
        </w:rPr>
        <w:t xml:space="preserve"> a gyermekek és a fiatalok mentális egészségével kapcsolatos „Egészségesebben, együtt” kezdeményezésben azonosított</w:t>
      </w:r>
      <w:r>
        <w:rPr>
          <w:b/>
          <w:noProof/>
        </w:rPr>
        <w:t xml:space="preserve"> innovatív megközelítéseket és bevált gyakorlatokat</w:t>
      </w:r>
      <w:r>
        <w:rPr>
          <w:noProof/>
        </w:rPr>
        <w:t>, és vegyenek részt a kezdeményezésnek az egészséget meghatározó tényezők – többek között a gazdasági, kereskedelmi, társadalmi és környezeti tényezők – hatásának, valamint a digitális átállás gyermekek és fiatalok mentális egészségére és jóllétére gyakorolt hatásának kezelésére irányuló, együttműködésen alapuló munkájában.</w:t>
      </w:r>
    </w:p>
    <w:p w14:paraId="3651375A" w14:textId="1E55E9FC" w:rsidR="000743DA" w:rsidRPr="00DC2002" w:rsidRDefault="000743DA" w:rsidP="005074EC">
      <w:pPr>
        <w:pStyle w:val="Heading2"/>
        <w:jc w:val="both"/>
        <w:rPr>
          <w:noProof/>
        </w:rPr>
      </w:pPr>
      <w:bookmarkStart w:id="14" w:name="_Hlk135985526"/>
      <w:r>
        <w:rPr>
          <w:noProof/>
        </w:rPr>
        <w:t>A leginkább rászorulók segítése</w:t>
      </w:r>
    </w:p>
    <w:p w14:paraId="33C0EF65" w14:textId="362864B8" w:rsidR="00FD5AC8" w:rsidRPr="00DC2002" w:rsidRDefault="165242AD" w:rsidP="00FD5AC8">
      <w:pPr>
        <w:jc w:val="both"/>
        <w:rPr>
          <w:rFonts w:cs="Times New Roman"/>
          <w:noProof/>
          <w:color w:val="333333"/>
        </w:rPr>
      </w:pPr>
      <w:r>
        <w:rPr>
          <w:noProof/>
          <w:color w:val="333333"/>
        </w:rPr>
        <w:t xml:space="preserve">A mentális zavarok az egyenlőtlenségek számos formájához kapcsolódnak, és különös figyelmet kell fordítani a </w:t>
      </w:r>
      <w:r>
        <w:rPr>
          <w:b/>
          <w:noProof/>
          <w:color w:val="333333"/>
        </w:rPr>
        <w:t>kiszolgáltatott helyzetben</w:t>
      </w:r>
      <w:r>
        <w:rPr>
          <w:noProof/>
          <w:color w:val="333333"/>
        </w:rPr>
        <w:t xml:space="preserve"> lévőkre. Az egyének egyidejűleg egy vagy több kiszolgáltatott csoporthoz is tartozhatnak, ilyenek például a szegénységben élő egyedülálló anyák vagy a súlyos betegségből felépülő, fogyatékossággal élő személyek. </w:t>
      </w:r>
    </w:p>
    <w:p w14:paraId="77CDA2D7" w14:textId="1DEAAC21" w:rsidR="00B74812" w:rsidRDefault="00FA1B5C" w:rsidP="005074EC">
      <w:pPr>
        <w:jc w:val="both"/>
        <w:rPr>
          <w:noProof/>
        </w:rPr>
      </w:pPr>
      <w:r>
        <w:rPr>
          <w:noProof/>
        </w:rPr>
        <w:t xml:space="preserve">A kihívást jelentő demográfiai változásokkal összefüggésben a </w:t>
      </w:r>
      <w:r>
        <w:rPr>
          <w:b/>
          <w:noProof/>
        </w:rPr>
        <w:t>mentális</w:t>
      </w:r>
      <w:r>
        <w:rPr>
          <w:noProof/>
        </w:rPr>
        <w:t xml:space="preserve"> </w:t>
      </w:r>
      <w:r>
        <w:rPr>
          <w:b/>
          <w:noProof/>
        </w:rPr>
        <w:t xml:space="preserve">egészségügyi, szociális és tartós ápolási-gondozási szolgáltatásoknak </w:t>
      </w:r>
      <w:r>
        <w:rPr>
          <w:noProof/>
        </w:rPr>
        <w:t>hozzáférhetőnek, megfizethetőnek, integráltnak</w:t>
      </w:r>
      <w:r>
        <w:rPr>
          <w:rStyle w:val="FootnoteReference"/>
          <w:noProof/>
          <w:lang w:val="en-IE"/>
        </w:rPr>
        <w:footnoteReference w:id="61"/>
      </w:r>
      <w:r>
        <w:rPr>
          <w:noProof/>
        </w:rPr>
        <w:t xml:space="preserve">, közösségi alapúnak és felhasználóbarátnak kell lenniük. Az </w:t>
      </w:r>
      <w:r>
        <w:rPr>
          <w:b/>
          <w:noProof/>
        </w:rPr>
        <w:t>időseknek</w:t>
      </w:r>
      <w:r>
        <w:rPr>
          <w:rStyle w:val="FootnoteReference"/>
          <w:noProof/>
          <w:lang w:val="en-IE"/>
        </w:rPr>
        <w:footnoteReference w:id="62"/>
      </w:r>
      <w:r>
        <w:rPr>
          <w:noProof/>
        </w:rPr>
        <w:t xml:space="preserve"> képesnek kell lenniük arra, hogy egészséges és aktív életet éljenek, saját mentális egészségüket kezeljék, fokozzák társas interakcióikat</w:t>
      </w:r>
      <w:r>
        <w:rPr>
          <w:rStyle w:val="FootnoteReference"/>
          <w:noProof/>
          <w:lang w:val="en-IE"/>
        </w:rPr>
        <w:footnoteReference w:id="63"/>
      </w:r>
      <w:r>
        <w:rPr>
          <w:noProof/>
        </w:rPr>
        <w:t xml:space="preserve"> és enyhítsék magányukat.</w:t>
      </w:r>
      <w:bookmarkStart w:id="15" w:name="_Hlk136626526"/>
      <w:r>
        <w:rPr>
          <w:noProof/>
        </w:rPr>
        <w:t xml:space="preserve"> </w:t>
      </w:r>
      <w:bookmarkEnd w:id="15"/>
      <w:r>
        <w:rPr>
          <w:noProof/>
        </w:rPr>
        <w:t>Ösztönözni kell az olyan kreatív megoldásokat, mint a többgenerációs lakhatás.</w:t>
      </w:r>
    </w:p>
    <w:p w14:paraId="6A2B640D" w14:textId="7A01779C" w:rsidR="00BB5E4E" w:rsidRPr="00DC2002" w:rsidRDefault="00BB5E4E" w:rsidP="00703618">
      <w:pPr>
        <w:jc w:val="both"/>
        <w:rPr>
          <w:noProof/>
        </w:rPr>
      </w:pPr>
      <w:r>
        <w:rPr>
          <w:noProof/>
        </w:rPr>
        <w:t>A Bizottság felhívja a figyelmet arra, hogy a jó mentális egészség</w:t>
      </w:r>
      <w:r>
        <w:rPr>
          <w:rStyle w:val="FootnoteReference"/>
          <w:rFonts w:eastAsia="Times New Roman" w:cs="Times New Roman"/>
          <w:noProof/>
          <w:lang w:val="en-IE"/>
        </w:rPr>
        <w:footnoteReference w:id="64"/>
      </w:r>
      <w:r>
        <w:rPr>
          <w:noProof/>
        </w:rPr>
        <w:t xml:space="preserve"> előmozdítása érdekében foglalkozni kell a</w:t>
      </w:r>
      <w:r>
        <w:rPr>
          <w:b/>
          <w:noProof/>
        </w:rPr>
        <w:t xml:space="preserve"> magány és a társadalmi elszigetelődés</w:t>
      </w:r>
      <w:r>
        <w:rPr>
          <w:noProof/>
        </w:rPr>
        <w:t xml:space="preserve"> kérdésével, és a bevált gyakorlatok uniós portálján keresztül támogatni fogja a tagállamokat a bevált gyakorlatok összegyűjtésében és átadásában.</w:t>
      </w:r>
    </w:p>
    <w:p w14:paraId="6D9933BC" w14:textId="6C18269F" w:rsidR="004D4AC0" w:rsidRPr="00DC2002" w:rsidRDefault="009232A7" w:rsidP="00C51476">
      <w:pPr>
        <w:spacing w:line="252" w:lineRule="auto"/>
        <w:jc w:val="both"/>
        <w:rPr>
          <w:rFonts w:cs="Times New Roman"/>
          <w:noProof/>
        </w:rPr>
      </w:pPr>
      <w:r>
        <w:rPr>
          <w:noProof/>
        </w:rPr>
        <w:t xml:space="preserve">A </w:t>
      </w:r>
      <w:r>
        <w:rPr>
          <w:b/>
          <w:noProof/>
        </w:rPr>
        <w:t>nők</w:t>
      </w:r>
      <w:r>
        <w:rPr>
          <w:noProof/>
        </w:rPr>
        <w:t xml:space="preserve"> esetében majdnem kétszer akkora a depresszió valószínűsége, mint a férfiaknál. Ez számos olyan tényezőnek tudható be (pl. biológia, életkörülmények és kulturális stresszhatások)</w:t>
      </w:r>
      <w:r>
        <w:rPr>
          <w:rStyle w:val="FootnoteReference"/>
          <w:rFonts w:cs="Times New Roman"/>
          <w:noProof/>
          <w:szCs w:val="24"/>
          <w:lang w:val="en-IE"/>
        </w:rPr>
        <w:footnoteReference w:id="65"/>
      </w:r>
      <w:r>
        <w:rPr>
          <w:noProof/>
        </w:rPr>
        <w:t xml:space="preserve">. </w:t>
      </w:r>
    </w:p>
    <w:p w14:paraId="7C20B0D5" w14:textId="0775A8D0" w:rsidR="001D5A28" w:rsidRPr="00DC2002" w:rsidRDefault="0057114A" w:rsidP="005074EC">
      <w:pPr>
        <w:jc w:val="both"/>
        <w:rPr>
          <w:noProof/>
        </w:rPr>
      </w:pPr>
      <w:r>
        <w:rPr>
          <w:noProof/>
        </w:rPr>
        <w:t xml:space="preserve">A </w:t>
      </w:r>
      <w:r>
        <w:rPr>
          <w:b/>
          <w:noProof/>
        </w:rPr>
        <w:t>nemi alapú erőszak</w:t>
      </w:r>
      <w:r>
        <w:rPr>
          <w:noProof/>
        </w:rPr>
        <w:t xml:space="preserve"> áldozatai különösen kiszolgáltatottak. A Bizottság </w:t>
      </w:r>
      <w:r>
        <w:rPr>
          <w:rStyle w:val="normaltextrun"/>
          <w:noProof/>
        </w:rPr>
        <w:t>fokozni fogja a</w:t>
      </w:r>
      <w:r>
        <w:rPr>
          <w:rStyle w:val="normaltextrun"/>
          <w:b/>
          <w:noProof/>
        </w:rPr>
        <w:t xml:space="preserve"> nemi alapú erőszak </w:t>
      </w:r>
      <w:r>
        <w:rPr>
          <w:rStyle w:val="normaltextrun"/>
          <w:noProof/>
        </w:rPr>
        <w:t xml:space="preserve">– többek között az online erőszak – </w:t>
      </w:r>
      <w:r>
        <w:rPr>
          <w:rStyle w:val="normaltextrun"/>
          <w:b/>
          <w:noProof/>
        </w:rPr>
        <w:t>áldozatainak</w:t>
      </w:r>
      <w:r>
        <w:rPr>
          <w:rStyle w:val="normaltextrun"/>
          <w:noProof/>
        </w:rPr>
        <w:t xml:space="preserve"> védelmét és támogatását az </w:t>
      </w:r>
      <w:r>
        <w:rPr>
          <w:rStyle w:val="normaltextrun"/>
          <w:b/>
          <w:noProof/>
        </w:rPr>
        <w:t>Isztambuli Egyezmény</w:t>
      </w:r>
      <w:r>
        <w:rPr>
          <w:rStyle w:val="FootnoteReference"/>
          <w:noProof/>
          <w:lang w:val="en-IE"/>
        </w:rPr>
        <w:footnoteReference w:id="66"/>
      </w:r>
      <w:r>
        <w:rPr>
          <w:rStyle w:val="normaltextrun"/>
          <w:noProof/>
        </w:rPr>
        <w:t xml:space="preserve"> és </w:t>
      </w:r>
      <w:r>
        <w:rPr>
          <w:rStyle w:val="normaltextrun"/>
          <w:b/>
          <w:noProof/>
        </w:rPr>
        <w:t>a nők elleni erőszakról és a családon belüli erőszakról</w:t>
      </w:r>
      <w:r>
        <w:rPr>
          <w:rStyle w:val="FootnoteReference"/>
          <w:noProof/>
          <w:lang w:val="en-IE"/>
        </w:rPr>
        <w:footnoteReference w:id="67"/>
      </w:r>
      <w:r>
        <w:rPr>
          <w:rStyle w:val="normaltextrun"/>
          <w:noProof/>
        </w:rPr>
        <w:t xml:space="preserve"> szóló jövőbeli uniós irányelv szerinti jövőbeli uniós kötelezettségek végrehajtása révén. A Bizottság foglalkozni fog </w:t>
      </w:r>
      <w:r>
        <w:rPr>
          <w:rStyle w:val="normaltextrun"/>
          <w:b/>
          <w:noProof/>
        </w:rPr>
        <w:t>a nőkkel és lányokkal szembeni káros gyakorlatok</w:t>
      </w:r>
      <w:r>
        <w:rPr>
          <w:rStyle w:val="FootnoteReference"/>
          <w:b/>
          <w:bCs/>
          <w:noProof/>
          <w:lang w:val="en-IE"/>
        </w:rPr>
        <w:footnoteReference w:id="68"/>
      </w:r>
      <w:r>
        <w:rPr>
          <w:rStyle w:val="normaltextrun"/>
          <w:noProof/>
        </w:rPr>
        <w:t xml:space="preserve"> megelőzésével és leküzdésével, és létre fogja hozni a </w:t>
      </w:r>
      <w:r>
        <w:rPr>
          <w:rStyle w:val="normaltextrun"/>
          <w:b/>
          <w:noProof/>
        </w:rPr>
        <w:t>nemi alapú erőszak</w:t>
      </w:r>
      <w:r>
        <w:rPr>
          <w:rStyle w:val="normaltextrun"/>
          <w:noProof/>
        </w:rPr>
        <w:t xml:space="preserve"> és a családon belüli erőszak megelőzésével foglalkozó uniós hálózatot. </w:t>
      </w:r>
      <w:r>
        <w:rPr>
          <w:noProof/>
        </w:rPr>
        <w:t xml:space="preserve">A gyermekek és a nők mentális egészségének védelme érdekében foglalkozni kell a terhesség alatt és azt követően esetlegesen felmerülő </w:t>
      </w:r>
      <w:r>
        <w:rPr>
          <w:b/>
          <w:noProof/>
        </w:rPr>
        <w:t>szülés utáni depresszióval</w:t>
      </w:r>
      <w:r>
        <w:rPr>
          <w:noProof/>
        </w:rPr>
        <w:t xml:space="preserve"> és egyéb mentális egészségi problémákkal</w:t>
      </w:r>
      <w:r>
        <w:rPr>
          <w:rStyle w:val="FootnoteReference"/>
          <w:noProof/>
          <w:lang w:val="en-IE"/>
        </w:rPr>
        <w:footnoteReference w:id="69"/>
      </w:r>
      <w:r>
        <w:rPr>
          <w:noProof/>
        </w:rPr>
        <w:t>.  Az uniós finanszírozású HappyMums (Boldog anyukák) projekt</w:t>
      </w:r>
      <w:r>
        <w:rPr>
          <w:rStyle w:val="FootnoteReference"/>
          <w:rFonts w:cs="Times New Roman"/>
          <w:noProof/>
          <w:lang w:val="en-IE"/>
        </w:rPr>
        <w:footnoteReference w:id="70"/>
      </w:r>
      <w:r>
        <w:rPr>
          <w:noProof/>
        </w:rPr>
        <w:t xml:space="preserve"> fel fogja tárni a hatékony, tudományosan megalapozott klinikai beavatkozást lehetővé tevő fiziológiai mechanizmusokat. Az olyan kihívásokkal is foglalkozni kell, mint a munkavállaláshoz – többek között a nem állandó szerződésekhez és/vagy az egyenlő díjazáshoz – való egyenlőtlen hozzáférés, a háztartási és családi gondozási feladatok egyenlőtlen megosztása, valamint a nők által tapasztalt gazdasági nyomás és függőségek. A Bizottság hozzá fog járulni a helyzet javulásához, biztosítva, hogy a tagállamok teljes mértékben és helyesen ültessék át és alkalmazzák a foglalkoztatás és a munkavégzés területén a nők és a férfiak közötti esélyegyenlőségről és egyenlő bánásmódról, a szülők és gondozók esetében a munka és a magánélet közötti egyensúlyról, valamint a bérek átláthatóságáról szóló uniós jogszabályokat. </w:t>
      </w:r>
    </w:p>
    <w:p w14:paraId="4D00AE19" w14:textId="47D9F7BF" w:rsidR="00BC5A02" w:rsidRPr="00DC2002" w:rsidRDefault="00E12B7B" w:rsidP="005074EC">
      <w:pPr>
        <w:autoSpaceDE w:val="0"/>
        <w:autoSpaceDN w:val="0"/>
        <w:jc w:val="both"/>
        <w:rPr>
          <w:rStyle w:val="eop"/>
          <w:bCs/>
          <w:noProof/>
        </w:rPr>
      </w:pPr>
      <w:r>
        <w:rPr>
          <w:b/>
          <w:noProof/>
        </w:rPr>
        <w:t>A szexuális irányultságon, nemi identitáson, nemi önkifejezésen vagy nemi jellemzőkön alapuló megkülönböztetés</w:t>
      </w:r>
      <w:r>
        <w:rPr>
          <w:noProof/>
        </w:rPr>
        <w:t xml:space="preserve"> a mentális egészségre is hatással lehet, különösen a fiatalok esetében. </w:t>
      </w:r>
      <w:r>
        <w:rPr>
          <w:rStyle w:val="normaltextrun"/>
          <w:noProof/>
        </w:rPr>
        <w:t>A marginalizálódás, a hátrányos megkülönböztetés és a megbélyegzés („kisebbségi stressz”) tapasztalataiból eredő pszichológiai stressz növeli az öngyilkos magatartás, az önkárosítás és a depresszió kockázatát, és ezek kezelésére az LMBTIQ-személyek egyenlőségéről szóló, a 2020–2025-ös időszakra szóló stratégiával összhangban kerül majd sor</w:t>
      </w:r>
      <w:r>
        <w:rPr>
          <w:rStyle w:val="FootnoteReference"/>
          <w:bCs/>
          <w:noProof/>
          <w:lang w:val="en-IE"/>
        </w:rPr>
        <w:footnoteReference w:id="71"/>
      </w:r>
      <w:r>
        <w:rPr>
          <w:rStyle w:val="normaltextrun"/>
          <w:noProof/>
        </w:rPr>
        <w:t>.</w:t>
      </w:r>
    </w:p>
    <w:p w14:paraId="394C35BB" w14:textId="41499358" w:rsidR="00E12B7B" w:rsidRPr="00DC2002" w:rsidRDefault="4922AF92" w:rsidP="005074EC">
      <w:pPr>
        <w:autoSpaceDE w:val="0"/>
        <w:autoSpaceDN w:val="0"/>
        <w:jc w:val="both"/>
        <w:rPr>
          <w:noProof/>
        </w:rPr>
      </w:pPr>
      <w:r>
        <w:rPr>
          <w:noProof/>
        </w:rPr>
        <w:t xml:space="preserve">Az </w:t>
      </w:r>
      <w:r>
        <w:rPr>
          <w:b/>
          <w:noProof/>
        </w:rPr>
        <w:t>emberkereskedelem áldozatai</w:t>
      </w:r>
      <w:r>
        <w:rPr>
          <w:noProof/>
        </w:rPr>
        <w:t xml:space="preserve"> által elszenvedett fizikai és szexuális erőszak és fenyegetések hosszú távú mentális egészségügyi következményekkel járnak</w:t>
      </w:r>
      <w:r>
        <w:rPr>
          <w:rStyle w:val="FootnoteReference"/>
          <w:rFonts w:eastAsia="Times New Roman" w:cs="Times New Roman"/>
          <w:noProof/>
          <w:lang w:val="en-IE"/>
        </w:rPr>
        <w:footnoteReference w:id="72"/>
      </w:r>
      <w:r>
        <w:rPr>
          <w:noProof/>
        </w:rPr>
        <w:t>. Az emberkereskedelem megelőzéséről és az ellene folytatott küzdelemről szóló irányelv elismeri a mentális egészségügyi problémákkal küzdő áldozatok sajátos szükségleteit, és speciális egészségügyi szolgáltatásokat, valamint hosszú távú felépülési és rehabilitációs támogatást nyújt. A Bizottság a Menekültügyi, Migrációs és Integrációs Alapon</w:t>
      </w:r>
      <w:r>
        <w:rPr>
          <w:rStyle w:val="FootnoteReference"/>
          <w:rFonts w:eastAsia="Times New Roman" w:cs="Times New Roman"/>
          <w:noProof/>
          <w:lang w:val="en-IE"/>
        </w:rPr>
        <w:footnoteReference w:id="73"/>
      </w:r>
      <w:r>
        <w:rPr>
          <w:noProof/>
        </w:rPr>
        <w:t xml:space="preserve"> keresztül elősegíti és előmozdítja az áldozatok felépülését és reintegrációját támogató programokat</w:t>
      </w:r>
      <w:r>
        <w:rPr>
          <w:rStyle w:val="FootnoteReference"/>
          <w:rFonts w:eastAsia="Times New Roman" w:cs="Times New Roman"/>
          <w:noProof/>
          <w:lang w:val="en-IE"/>
        </w:rPr>
        <w:footnoteReference w:id="74"/>
      </w:r>
      <w:r>
        <w:rPr>
          <w:noProof/>
        </w:rPr>
        <w:t>, például az egészségügyi és pszichológiai szolgáltatásokat.</w:t>
      </w:r>
    </w:p>
    <w:p w14:paraId="4F1CAAE6" w14:textId="48F558B5" w:rsidR="00702527" w:rsidRPr="00DC2002" w:rsidRDefault="006558A9" w:rsidP="005074EC">
      <w:pPr>
        <w:jc w:val="both"/>
        <w:rPr>
          <w:noProof/>
        </w:rPr>
      </w:pPr>
      <w:r>
        <w:rPr>
          <w:noProof/>
        </w:rPr>
        <w:t xml:space="preserve">Számos egészségügyi probléma mentális egészségügyi problémákhoz vezethet vagy súlyosbíthatja őket, például a </w:t>
      </w:r>
      <w:r>
        <w:rPr>
          <w:b/>
          <w:noProof/>
        </w:rPr>
        <w:t xml:space="preserve">rákos betegek </w:t>
      </w:r>
      <w:r>
        <w:rPr>
          <w:noProof/>
        </w:rPr>
        <w:t>körében, akik úgy vélik, hogy betegségük a második fő elhalálozási ok. A rák nemcsak testünkre gyakorol hatást, hanem a gondolatainkra és érzéseinkre is, és gyakran depresszióhoz, szorongáshoz és félelemhez vezet.</w:t>
      </w:r>
    </w:p>
    <w:p w14:paraId="2B9D809C" w14:textId="1C936B8A" w:rsidR="00327382" w:rsidRPr="00DC2002" w:rsidRDefault="00702527" w:rsidP="00327382">
      <w:pPr>
        <w:jc w:val="both"/>
        <w:rPr>
          <w:noProof/>
        </w:rPr>
      </w:pPr>
      <w:r>
        <w:rPr>
          <w:noProof/>
        </w:rPr>
        <w:t xml:space="preserve">A fogyatékosságok gyakran a mentális egészségügyi problémák nagyobb kialakulási kockázatának tehetik ki az egyéneket, és ez szükségessé teheti, hogy a megközelítéseknek </w:t>
      </w:r>
      <w:hyperlink r:id="rId18" w:history="1">
        <w:r>
          <w:rPr>
            <w:noProof/>
          </w:rPr>
          <w:t xml:space="preserve">a </w:t>
        </w:r>
        <w:r>
          <w:rPr>
            <w:b/>
            <w:noProof/>
          </w:rPr>
          <w:t>fogyatékossággal élő személyek</w:t>
        </w:r>
        <w:r>
          <w:rPr>
            <w:noProof/>
          </w:rPr>
          <w:t xml:space="preserve"> jogairól szóló stratégiával</w:t>
        </w:r>
        <w:r>
          <w:rPr>
            <w:rStyle w:val="FootnoteReference"/>
            <w:noProof/>
            <w:lang w:val="en-IE"/>
          </w:rPr>
          <w:footnoteReference w:id="75"/>
        </w:r>
      </w:hyperlink>
      <w:r>
        <w:rPr>
          <w:noProof/>
        </w:rPr>
        <w:t xml:space="preserve"> összhangban való kiigazítását olyan intézkedésekre utalva, amelyek különösen fontosak a mentális és értelmi fogyatékossággal élők számára (mint például annak előmozdítása, hogy a tagállamok bevált gyakorlatokat alkalmazzanak az intézményi kitagolás csökkentésére a mentális egészség területén).</w:t>
      </w:r>
    </w:p>
    <w:p w14:paraId="3C8DF32B" w14:textId="57902182" w:rsidR="007D3BF9" w:rsidRPr="00DC2002" w:rsidRDefault="00C71759" w:rsidP="00327382">
      <w:pPr>
        <w:jc w:val="both"/>
        <w:rPr>
          <w:noProof/>
        </w:rPr>
      </w:pPr>
      <w:r>
        <w:rPr>
          <w:noProof/>
        </w:rPr>
        <w:t>Az autonómia, a függetlenség és a társadalomban való részvétel összefügg a mentális egészséggel, ami különösen fontos az idősek és a fogyatékossággal élők számára. Ennélfogva alapvető fontosságú a fizikai, társadalmi és pénzügyi hozzáférhetőség biztosítása, többek között a munkaerőpiachoz való hozzáférés javítása és a munkába való visszatérés megkönnyítése révén. A fogyatékossággal élő személyek foglalkoztatására vonatkozó csomag munkáltatóknak szóló iránymutatásai közül kettő a krónikus betegségek kezelésével és a munkába való visszatéréssel foglalkozik</w:t>
      </w:r>
      <w:r>
        <w:rPr>
          <w:rStyle w:val="FootnoteReference"/>
          <w:rFonts w:cs="Times New Roman"/>
          <w:noProof/>
          <w:lang w:val="en-IE"/>
        </w:rPr>
        <w:footnoteReference w:id="76"/>
      </w:r>
      <w:r>
        <w:rPr>
          <w:noProof/>
        </w:rPr>
        <w:t xml:space="preserve">. A Bizottság 2023 vége előtt iránymutatást ad ki a tagállamoknak az </w:t>
      </w:r>
      <w:r>
        <w:rPr>
          <w:b/>
          <w:noProof/>
        </w:rPr>
        <w:t>önálló életvitelről</w:t>
      </w:r>
      <w:r>
        <w:rPr>
          <w:noProof/>
        </w:rPr>
        <w:t xml:space="preserve"> és a közösségbe való </w:t>
      </w:r>
      <w:r>
        <w:rPr>
          <w:b/>
          <w:noProof/>
        </w:rPr>
        <w:t>befogadásról</w:t>
      </w:r>
      <w:r>
        <w:rPr>
          <w:noProof/>
        </w:rPr>
        <w:t>, 2024-ben pedig előterjeszti a fogyatékossággal élő személyek számára nyújtandó kiváló szociális szolgáltatások keretét, beleértve a mentális egészséget is.</w:t>
      </w:r>
    </w:p>
    <w:p w14:paraId="6DF30F72" w14:textId="0BA27967" w:rsidR="00DC31CB" w:rsidRPr="00DC2002" w:rsidRDefault="5A2CACA8" w:rsidP="00FC0B1B">
      <w:pPr>
        <w:jc w:val="both"/>
        <w:rPr>
          <w:rFonts w:eastAsia="Calibri" w:cs="Times New Roman"/>
          <w:bCs/>
          <w:noProof/>
        </w:rPr>
      </w:pPr>
      <w:r>
        <w:rPr>
          <w:noProof/>
        </w:rPr>
        <w:t xml:space="preserve">A </w:t>
      </w:r>
      <w:r>
        <w:rPr>
          <w:b/>
          <w:noProof/>
        </w:rPr>
        <w:t>Covid19 utáni állapot</w:t>
      </w:r>
      <w:r>
        <w:rPr>
          <w:noProof/>
        </w:rPr>
        <w:t xml:space="preserve"> – közismert nevén hosszú Covid – tünetei a jelentések szerint kedvezőtlen hatással vannak a mentális egészségre</w:t>
      </w:r>
      <w:r>
        <w:rPr>
          <w:rStyle w:val="FootnoteReference"/>
          <w:rFonts w:eastAsia="Times New Roman" w:cs="Times New Roman"/>
          <w:noProof/>
          <w:lang w:val="en-IE"/>
        </w:rPr>
        <w:footnoteReference w:id="77"/>
      </w:r>
      <w:r>
        <w:rPr>
          <w:noProof/>
        </w:rPr>
        <w:t xml:space="preserve">, és a nem megfelelő mentális egészség növelheti a hosszú Covid kialakulásának kockázatát. </w:t>
      </w:r>
      <w:r>
        <w:rPr>
          <w:noProof/>
          <w:color w:val="333333"/>
        </w:rPr>
        <w:t xml:space="preserve">A Bizottság </w:t>
      </w:r>
      <w:r>
        <w:rPr>
          <w:noProof/>
        </w:rPr>
        <w:t xml:space="preserve">2023-ban </w:t>
      </w:r>
      <w:r>
        <w:rPr>
          <w:b/>
          <w:noProof/>
        </w:rPr>
        <w:t>tagállami szakértőkkel együtt hálózatot</w:t>
      </w:r>
      <w:r>
        <w:rPr>
          <w:noProof/>
        </w:rPr>
        <w:t xml:space="preserve"> hoz létre </w:t>
      </w:r>
      <w:r>
        <w:rPr>
          <w:b/>
          <w:noProof/>
        </w:rPr>
        <w:t>a hosszú Covid kapcsán</w:t>
      </w:r>
      <w:r>
        <w:rPr>
          <w:noProof/>
        </w:rPr>
        <w:t>.</w:t>
      </w:r>
    </w:p>
    <w:p w14:paraId="22162DBA" w14:textId="4F6268B1" w:rsidR="00F109FA" w:rsidRDefault="00F109FA" w:rsidP="00700024">
      <w:pPr>
        <w:jc w:val="both"/>
        <w:rPr>
          <w:noProof/>
        </w:rPr>
      </w:pPr>
      <w:r>
        <w:rPr>
          <w:b/>
          <w:noProof/>
        </w:rPr>
        <w:t>Menekültek és lakóhelyüket elhagyni kényszerült személyek</w:t>
      </w:r>
      <w:r>
        <w:rPr>
          <w:noProof/>
        </w:rPr>
        <w:t>, különösen a háború elől menekülők; az üldöztetés vagy a konfliktusok (például az ukrajnai lakóhelyüket elhagyni kényszerült személyek)</w:t>
      </w:r>
      <w:r>
        <w:rPr>
          <w:b/>
          <w:noProof/>
        </w:rPr>
        <w:t xml:space="preserve"> </w:t>
      </w:r>
      <w:r>
        <w:rPr>
          <w:noProof/>
        </w:rPr>
        <w:t>jobban ki vannak téve a mentális egészségügyi problémák</w:t>
      </w:r>
      <w:r>
        <w:rPr>
          <w:noProof/>
          <w:vertAlign w:val="superscript"/>
          <w:lang w:val="en-IE"/>
        </w:rPr>
        <w:footnoteReference w:id="78"/>
      </w:r>
      <w:r>
        <w:rPr>
          <w:noProof/>
          <w:vertAlign w:val="superscript"/>
        </w:rPr>
        <w:t xml:space="preserve"> </w:t>
      </w:r>
      <w:r>
        <w:rPr>
          <w:noProof/>
        </w:rPr>
        <w:t>kialakulásának, és korai válaszlépésekre van szükség a szorongás csökkentésére. Ezzel összefüggésben a Bizottság továbbra is hozzá fog járulni a lakóhelyüket elhagyni kényszerült személyek pszichoszociális támogatásának megerősítéséhez, és különösen az Oroszország Ukrajna ellen folytatott agressziós háborúja által érintett személyek számára való pszichológiai elsősegélynyújtáshoz</w:t>
      </w:r>
      <w:r>
        <w:rPr>
          <w:rStyle w:val="FootnoteReference"/>
          <w:noProof/>
          <w:lang w:val="en-IE"/>
        </w:rPr>
        <w:footnoteReference w:id="79"/>
      </w:r>
      <w:r>
        <w:rPr>
          <w:noProof/>
        </w:rPr>
        <w:t>.</w:t>
      </w:r>
    </w:p>
    <w:p w14:paraId="5C9705CC" w14:textId="2DD99C55" w:rsidR="00B25126" w:rsidRPr="00DC2002" w:rsidRDefault="00B25126" w:rsidP="00B25126">
      <w:pPr>
        <w:jc w:val="both"/>
        <w:rPr>
          <w:rStyle w:val="normaltextrun"/>
          <w:noProof/>
        </w:rPr>
      </w:pPr>
      <w:r>
        <w:rPr>
          <w:noProof/>
        </w:rPr>
        <w:t>A Bizottság pályázati felhívást tesz közzé a Menekültügyi, Migrációs és Integrációs Alap</w:t>
      </w:r>
      <w:r>
        <w:rPr>
          <w:rStyle w:val="FootnoteReference"/>
          <w:noProof/>
          <w:lang w:val="en-IE"/>
        </w:rPr>
        <w:footnoteReference w:id="80"/>
      </w:r>
      <w:r>
        <w:rPr>
          <w:noProof/>
        </w:rPr>
        <w:t xml:space="preserve"> keretében azzal a céllal, hogy csökkentse a migránsok egészségügyi szolgáltatásokhoz – többek között mentális egészségügyi szolgáltatásokhoz és pszichológiai támogatáshoz – való hozzáférése előtt álló akadályokat. </w:t>
      </w:r>
    </w:p>
    <w:p w14:paraId="2F0CB4A6" w14:textId="0D5740CB" w:rsidR="00FC0B1B" w:rsidRPr="00DC2002" w:rsidRDefault="00743190" w:rsidP="00C20151">
      <w:pPr>
        <w:pStyle w:val="ListParagraph"/>
        <w:spacing w:before="120" w:after="120" w:line="276" w:lineRule="auto"/>
        <w:ind w:left="0"/>
        <w:jc w:val="both"/>
        <w:rPr>
          <w:noProof/>
        </w:rPr>
      </w:pPr>
      <w:r>
        <w:rPr>
          <w:noProof/>
        </w:rPr>
        <w:t xml:space="preserve">A mentális betegség gyakori a </w:t>
      </w:r>
      <w:r>
        <w:rPr>
          <w:b/>
          <w:noProof/>
        </w:rPr>
        <w:t>hajléktalan személyek</w:t>
      </w:r>
      <w:r>
        <w:rPr>
          <w:rStyle w:val="FootnoteReference"/>
          <w:b/>
          <w:bCs/>
          <w:noProof/>
          <w:lang w:val="en-IE"/>
        </w:rPr>
        <w:footnoteReference w:id="81"/>
      </w:r>
      <w:r>
        <w:rPr>
          <w:noProof/>
        </w:rPr>
        <w:t xml:space="preserve"> körében, és a tartós és ismétlődő hajléktalanság erősíti a mentális betegségek és a fogyatékosság megjelenését. </w:t>
      </w:r>
      <w:r>
        <w:rPr>
          <w:b/>
          <w:noProof/>
        </w:rPr>
        <w:t>A hajléktalanság elleni küzdelem európai platformja</w:t>
      </w:r>
      <w:r>
        <w:rPr>
          <w:noProof/>
        </w:rPr>
        <w:t xml:space="preserve"> foglalkozik a mentális egészséggel kapcsolatos kihívásokkal. </w:t>
      </w:r>
    </w:p>
    <w:p w14:paraId="3A15E286" w14:textId="56C45D08" w:rsidR="00C11FB4" w:rsidRPr="00DC2002" w:rsidRDefault="00A92C9B" w:rsidP="00FC0B1B">
      <w:pPr>
        <w:jc w:val="both"/>
        <w:rPr>
          <w:rStyle w:val="normaltextrun"/>
          <w:noProof/>
          <w:color w:val="000000" w:themeColor="text1"/>
        </w:rPr>
      </w:pPr>
      <w:r>
        <w:rPr>
          <w:rStyle w:val="normaltextrun"/>
          <w:noProof/>
          <w:color w:val="000000" w:themeColor="text1"/>
        </w:rPr>
        <w:t xml:space="preserve">A </w:t>
      </w:r>
      <w:r>
        <w:rPr>
          <w:rStyle w:val="normaltextrun"/>
          <w:b/>
          <w:noProof/>
          <w:color w:val="000000" w:themeColor="text1"/>
        </w:rPr>
        <w:t>romák</w:t>
      </w:r>
      <w:r>
        <w:rPr>
          <w:rStyle w:val="normaltextrun"/>
          <w:noProof/>
          <w:color w:val="000000" w:themeColor="text1"/>
        </w:rPr>
        <w:t xml:space="preserve"> jobban ki vannak téve a mentális egészségügyi problémák kockázatának, tekintettel az alacsony társadalmi-gazdasági jövedelmekből, körülményekből és kirekesztésből, az oktatásban és a foglalkoztatásban való részvétel hiányából, a nem megfelelő lakhatásból, a szegregációból, a kirekesztésből és a hátrányos megkülönböztetésből eredő gyakran nehéz helyzetükre, ideértve az egészséggel kapcsolatos szempontokat is. A romák egyenlőségének, társadalmi befogadásának és részvételének előmozdítását célzó uniós stratégiai keretrendszer magában foglalja a romák egészségének javítására, valamint a minőségi egészségügyi ellátáshoz és szociális szolgáltatásokhoz való tényleges egyenlő hozzáférés javítására irányuló ágazati célkitűzést</w:t>
      </w:r>
      <w:r>
        <w:rPr>
          <w:rStyle w:val="FootnoteReference"/>
          <w:noProof/>
          <w:color w:val="000000" w:themeColor="text1"/>
          <w:lang w:val="en-IE"/>
        </w:rPr>
        <w:footnoteReference w:id="82"/>
      </w:r>
      <w:r>
        <w:rPr>
          <w:noProof/>
        </w:rPr>
        <w:t>.</w:t>
      </w:r>
    </w:p>
    <w:p w14:paraId="70CFF4D4" w14:textId="367D5AE5" w:rsidR="007C387C" w:rsidRPr="00DC2002" w:rsidRDefault="4C025392" w:rsidP="007C387C">
      <w:pPr>
        <w:jc w:val="both"/>
        <w:rPr>
          <w:rFonts w:eastAsia="Times New Roman" w:cs="Times New Roman"/>
          <w:noProof/>
          <w:szCs w:val="24"/>
        </w:rPr>
      </w:pPr>
      <w:r>
        <w:rPr>
          <w:noProof/>
        </w:rPr>
        <w:t xml:space="preserve">A </w:t>
      </w:r>
      <w:r>
        <w:rPr>
          <w:b/>
          <w:noProof/>
        </w:rPr>
        <w:t>bűncselekmények áldozatai</w:t>
      </w:r>
      <w:r>
        <w:rPr>
          <w:noProof/>
        </w:rPr>
        <w:t xml:space="preserve">, különösen azok, akik a bűncselekmény súlya vagy személyes tulajdonságaik folytán jelentős sérelmet szenvedtek, mint például a terrorizmus áldozatai, az emberkereskedelem áldozatai, a gyűlölet-bűncselekmények áldozatai, a gyermekáldozatok vagy bármely más, pszichológiai segítségre szoruló áldozat számára ingyenesen és a szükséges ideig biztosítani kell az ilyen segítséghez való hozzáférést.  Az </w:t>
      </w:r>
      <w:r>
        <w:rPr>
          <w:b/>
          <w:noProof/>
        </w:rPr>
        <w:t>áldozatok jogairól szóló irányelv</w:t>
      </w:r>
      <w:r>
        <w:rPr>
          <w:rFonts w:eastAsia="Times New Roman" w:cs="Times New Roman"/>
          <w:b/>
          <w:bCs/>
          <w:noProof/>
          <w:szCs w:val="24"/>
          <w:vertAlign w:val="superscript"/>
          <w:lang w:val="pl"/>
        </w:rPr>
        <w:footnoteReference w:id="83"/>
      </w:r>
      <w:r>
        <w:rPr>
          <w:noProof/>
        </w:rPr>
        <w:t xml:space="preserve"> közelgő </w:t>
      </w:r>
      <w:r>
        <w:rPr>
          <w:b/>
          <w:bCs/>
          <w:noProof/>
        </w:rPr>
        <w:t>felülvizsgálata</w:t>
      </w:r>
      <w:r>
        <w:rPr>
          <w:noProof/>
        </w:rPr>
        <w:t xml:space="preserve"> során a Bizottság azon tevékenykedik, hogy javítsa az áldozatok pszichológiai segítségnyújtáshoz való hozzáférését, különösen azáltal, hogy a pszichológiai segítségnyújtást mindaddig térítésmentesen biztosítja, amíg az az ilyen segítségre szoruló valamennyi áldozat számára szükséges. </w:t>
      </w:r>
    </w:p>
    <w:p w14:paraId="6CC5AF28" w14:textId="306A8A8E" w:rsidR="006343D6" w:rsidRPr="00DC2002" w:rsidRDefault="00B14A9A" w:rsidP="002B27C7">
      <w:pPr>
        <w:jc w:val="both"/>
        <w:rPr>
          <w:rStyle w:val="normaltextrun"/>
          <w:noProof/>
        </w:rPr>
      </w:pPr>
      <w:r>
        <w:rPr>
          <w:noProof/>
        </w:rPr>
        <w:t xml:space="preserve">. </w:t>
      </w:r>
    </w:p>
    <w:p w14:paraId="3DA7FB3A" w14:textId="1391F22A" w:rsidR="00FC0B1B" w:rsidRPr="00DC2002" w:rsidRDefault="00D04CA5" w:rsidP="00FC0B1B">
      <w:pPr>
        <w:jc w:val="both"/>
        <w:rPr>
          <w:rFonts w:cs="Times New Roman"/>
          <w:noProof/>
        </w:rPr>
      </w:pPr>
      <w:bookmarkStart w:id="16" w:name="_Hlk136533704"/>
      <w:bookmarkStart w:id="17" w:name="_Hlk136511497"/>
      <w:bookmarkStart w:id="18" w:name="_Hlk135939904"/>
      <w:r>
        <w:rPr>
          <w:rStyle w:val="normaltextrun"/>
          <w:noProof/>
        </w:rPr>
        <w:t>A</w:t>
      </w:r>
      <w:r>
        <w:rPr>
          <w:noProof/>
        </w:rPr>
        <w:t xml:space="preserve"> </w:t>
      </w:r>
      <w:r>
        <w:rPr>
          <w:b/>
          <w:noProof/>
        </w:rPr>
        <w:t>vidéki vagy távoli területeken élők</w:t>
      </w:r>
      <w:r>
        <w:rPr>
          <w:noProof/>
        </w:rPr>
        <w:t>, például a mezőgazdasági termelők sajátos mentális egészségügyi kihívásokkal szembesülnek a mentális egészségügyi szolgáltatásokhoz való hozzáférés megszüntetésével vagy hiányával összefüggésben. Egyes tagállamokban</w:t>
      </w:r>
      <w:r>
        <w:rPr>
          <w:rStyle w:val="FootnoteReference"/>
          <w:rFonts w:cs="Times New Roman"/>
          <w:noProof/>
          <w:lang w:val="en-IE"/>
        </w:rPr>
        <w:footnoteReference w:id="84"/>
      </w:r>
      <w:r>
        <w:rPr>
          <w:noProof/>
        </w:rPr>
        <w:t xml:space="preserve"> a mezőgazdasági termelők körében az öngyilkosságok aránya 20 %-kal magasabb, mint a nemzeti átlag, ezért támogatásban fognak részesülni rezilienciájuk megerősítéséhez. A KAP-alapok támogathatják a figyelemfelhívó tevékenységeket, többek között a mentális egészség területén, például mezőgazdasági tanácsadási szolgáltatások révén. </w:t>
      </w:r>
      <w:bookmarkEnd w:id="16"/>
      <w:r>
        <w:rPr>
          <w:noProof/>
        </w:rPr>
        <w:t>Emellett más alapokat – például az Európai Szociális Alap Pluszt vagy az Európai Regionális Fejlesztési Alapot – is igénybe lehetne venni a vidéki és távoli területeken a szociális támogatási szolgáltatásokba történő beruházások fokozása érdekében, biztosítva, hogy azok a rászoruló mezőgazdasági termelők és munkavállalók számára – lakóhelyüktől függetlenül – hozzáférhetők legyenek</w:t>
      </w:r>
      <w:bookmarkEnd w:id="17"/>
      <w:r>
        <w:rPr>
          <w:noProof/>
        </w:rPr>
        <w:t>.</w:t>
      </w:r>
    </w:p>
    <w:bookmarkEnd w:id="18"/>
    <w:p w14:paraId="503DAED1" w14:textId="6968753E" w:rsidR="004256FF" w:rsidRPr="001E4CBD" w:rsidRDefault="004256FF" w:rsidP="005074EC">
      <w:pPr>
        <w:pStyle w:val="ListParagraph"/>
        <w:tabs>
          <w:tab w:val="left" w:pos="4536"/>
        </w:tabs>
        <w:spacing w:before="120" w:after="120" w:line="240" w:lineRule="auto"/>
        <w:ind w:left="714"/>
        <w:jc w:val="both"/>
        <w:rPr>
          <w:noProof/>
        </w:rPr>
      </w:pPr>
    </w:p>
    <w:tbl>
      <w:tblPr>
        <w:tblStyle w:val="TableGrid"/>
        <w:tblW w:w="9390" w:type="dxa"/>
        <w:tblInd w:w="0" w:type="dxa"/>
        <w:tblBorders>
          <w:insideH w:val="none" w:sz="0" w:space="0" w:color="auto"/>
          <w:insideV w:val="none" w:sz="0" w:space="0" w:color="auto"/>
        </w:tblBorders>
        <w:tblLook w:val="04A0" w:firstRow="1" w:lastRow="0" w:firstColumn="1" w:lastColumn="0" w:noHBand="0" w:noVBand="1"/>
      </w:tblPr>
      <w:tblGrid>
        <w:gridCol w:w="9390"/>
      </w:tblGrid>
      <w:tr w:rsidR="0024709F" w:rsidRPr="00DC2002" w14:paraId="3AB748D2" w14:textId="77777777" w:rsidTr="003F4428">
        <w:trPr>
          <w:trHeight w:val="1094"/>
          <w:tblHeader/>
        </w:trPr>
        <w:tc>
          <w:tcPr>
            <w:tcW w:w="9390" w:type="dxa"/>
          </w:tcPr>
          <w:p w14:paraId="0FCA34F3" w14:textId="3F5236E0" w:rsidR="0024709F" w:rsidRPr="00DC2002" w:rsidRDefault="0024709F" w:rsidP="005074EC">
            <w:pPr>
              <w:pBdr>
                <w:bottom w:val="single" w:sz="4" w:space="1" w:color="auto"/>
              </w:pBdr>
              <w:shd w:val="clear" w:color="auto" w:fill="FFFFFF" w:themeFill="background1"/>
              <w:jc w:val="both"/>
              <w:rPr>
                <w:b/>
                <w:noProof/>
                <w:color w:val="1F497D" w:themeColor="text2"/>
                <w:sz w:val="24"/>
                <w:szCs w:val="24"/>
              </w:rPr>
            </w:pPr>
            <w:r>
              <w:rPr>
                <w:b/>
                <w:noProof/>
                <w:sz w:val="24"/>
              </w:rPr>
              <w:t>KIEMELT KEZDEMÉNYEZÉSEK</w:t>
            </w:r>
          </w:p>
          <w:p w14:paraId="374077DC" w14:textId="77777777" w:rsidR="005830F3" w:rsidRPr="001E4CBD" w:rsidRDefault="005830F3" w:rsidP="005830F3">
            <w:pPr>
              <w:shd w:val="clear" w:color="auto" w:fill="FFFFFF" w:themeFill="background1"/>
              <w:jc w:val="both"/>
              <w:rPr>
                <w:b/>
                <w:smallCaps/>
                <w:noProof/>
                <w:sz w:val="24"/>
                <w:szCs w:val="24"/>
              </w:rPr>
            </w:pPr>
          </w:p>
          <w:p w14:paraId="5833F065" w14:textId="249ED010" w:rsidR="00702527" w:rsidRPr="00DC2002" w:rsidRDefault="00702527" w:rsidP="00C20151">
            <w:pPr>
              <w:shd w:val="clear" w:color="auto" w:fill="FFFFFF" w:themeFill="background1"/>
              <w:spacing w:line="276" w:lineRule="auto"/>
              <w:jc w:val="both"/>
              <w:rPr>
                <w:b/>
                <w:smallCaps/>
                <w:noProof/>
                <w:sz w:val="24"/>
                <w:szCs w:val="24"/>
              </w:rPr>
            </w:pPr>
            <w:r>
              <w:rPr>
                <w:b/>
                <w:smallCaps/>
                <w:noProof/>
              </w:rPr>
              <w:t xml:space="preserve">11. </w:t>
            </w:r>
            <w:r>
              <w:rPr>
                <w:b/>
                <w:smallCaps/>
                <w:noProof/>
                <w:sz w:val="24"/>
              </w:rPr>
              <w:t>A bűncselekmények áldozatainak védelme</w:t>
            </w:r>
          </w:p>
          <w:p w14:paraId="4FF8A858" w14:textId="6103FDB6" w:rsidR="00D52821" w:rsidRPr="00DC2002" w:rsidRDefault="00364106" w:rsidP="00C20151">
            <w:pPr>
              <w:pStyle w:val="ListParagraph"/>
              <w:numPr>
                <w:ilvl w:val="0"/>
                <w:numId w:val="100"/>
              </w:numPr>
              <w:spacing w:before="120" w:after="120" w:line="276" w:lineRule="auto"/>
              <w:jc w:val="both"/>
              <w:rPr>
                <w:rFonts w:cs="Times New Roman"/>
                <w:noProof/>
                <w:sz w:val="24"/>
                <w:szCs w:val="24"/>
              </w:rPr>
            </w:pPr>
            <w:bookmarkStart w:id="19" w:name="_Hlk135940082"/>
            <w:r>
              <w:rPr>
                <w:noProof/>
                <w:sz w:val="24"/>
              </w:rPr>
              <w:t xml:space="preserve">2023 második negyedévéig a Bizottság törekedni fog arra, hogy </w:t>
            </w:r>
            <w:r>
              <w:rPr>
                <w:b/>
                <w:noProof/>
                <w:sz w:val="24"/>
              </w:rPr>
              <w:t>a bűncselekmények áldozatainak jogaira, támogatására és védelmére</w:t>
            </w:r>
            <w:r>
              <w:rPr>
                <w:noProof/>
                <w:sz w:val="24"/>
              </w:rPr>
              <w:t xml:space="preserve"> vonatkozó minimumszabályok megállapításáról szóló irányelv felülvizsgálata révén javítsa a bűncselekmények áldozatainak pszichológiai és mentális egészségügyi támogatáshoz való hozzáférését.</w:t>
            </w:r>
          </w:p>
          <w:bookmarkEnd w:id="19"/>
          <w:p w14:paraId="6CB99A88" w14:textId="77777777" w:rsidR="00DA42FA" w:rsidRPr="001E4CBD" w:rsidRDefault="00DA42FA" w:rsidP="00C20151">
            <w:pPr>
              <w:shd w:val="clear" w:color="auto" w:fill="FFFFFF" w:themeFill="background1"/>
              <w:spacing w:line="276" w:lineRule="auto"/>
              <w:jc w:val="both"/>
              <w:rPr>
                <w:b/>
                <w:smallCaps/>
                <w:noProof/>
                <w:sz w:val="24"/>
                <w:szCs w:val="24"/>
              </w:rPr>
            </w:pPr>
          </w:p>
          <w:p w14:paraId="237B0F75" w14:textId="7BA0B68D" w:rsidR="00FC0488" w:rsidRPr="00DC2002" w:rsidRDefault="00702527" w:rsidP="00C20151">
            <w:pPr>
              <w:shd w:val="clear" w:color="auto" w:fill="FFFFFF" w:themeFill="background1"/>
              <w:spacing w:line="276" w:lineRule="auto"/>
              <w:jc w:val="both"/>
              <w:rPr>
                <w:b/>
                <w:smallCaps/>
                <w:noProof/>
                <w:sz w:val="24"/>
                <w:szCs w:val="24"/>
              </w:rPr>
            </w:pPr>
            <w:r>
              <w:rPr>
                <w:b/>
                <w:smallCaps/>
                <w:noProof/>
                <w:sz w:val="24"/>
              </w:rPr>
              <w:t>12. Rákellenes küldetés: platform a fiatal ráktúlélők számára</w:t>
            </w:r>
          </w:p>
          <w:p w14:paraId="430CC635" w14:textId="359BFB75" w:rsidR="00FC0488" w:rsidRPr="00DC2002" w:rsidRDefault="00FC0488" w:rsidP="002B27C7">
            <w:pPr>
              <w:pStyle w:val="ListParagraph"/>
              <w:numPr>
                <w:ilvl w:val="0"/>
                <w:numId w:val="100"/>
              </w:numPr>
              <w:spacing w:after="0"/>
              <w:jc w:val="both"/>
              <w:rPr>
                <w:noProof/>
                <w:sz w:val="24"/>
                <w:szCs w:val="24"/>
              </w:rPr>
            </w:pPr>
            <w:r>
              <w:rPr>
                <w:noProof/>
                <w:sz w:val="24"/>
              </w:rPr>
              <w:t>A Bizottság a Horizont Európa rákellenes küldetésén</w:t>
            </w:r>
            <w:r>
              <w:rPr>
                <w:rStyle w:val="FootnoteReference"/>
                <w:rFonts w:eastAsia="Calibri" w:cs="Arial"/>
                <w:noProof/>
                <w:sz w:val="24"/>
                <w:szCs w:val="24"/>
                <w:lang w:val="en-IE"/>
              </w:rPr>
              <w:footnoteReference w:id="85"/>
            </w:r>
            <w:r>
              <w:rPr>
                <w:noProof/>
                <w:sz w:val="24"/>
              </w:rPr>
              <w:t xml:space="preserve"> keresztül platformot biztosít a </w:t>
            </w:r>
            <w:r>
              <w:rPr>
                <w:b/>
                <w:noProof/>
                <w:sz w:val="24"/>
              </w:rPr>
              <w:t>fiatal ráktúlélők</w:t>
            </w:r>
            <w:r>
              <w:rPr>
                <w:noProof/>
                <w:sz w:val="24"/>
              </w:rPr>
              <w:t xml:space="preserve"> számára, hogy segítse őket mentális egészségük javításában.</w:t>
            </w:r>
          </w:p>
          <w:p w14:paraId="3C0A8CB3" w14:textId="5F6D388C" w:rsidR="00AA24CB" w:rsidRPr="00DC2002" w:rsidRDefault="00AA24CB" w:rsidP="006141AC">
            <w:pPr>
              <w:pStyle w:val="ListParagraph"/>
              <w:numPr>
                <w:ilvl w:val="0"/>
                <w:numId w:val="100"/>
              </w:numPr>
              <w:spacing w:after="0"/>
              <w:jc w:val="both"/>
              <w:rPr>
                <w:noProof/>
                <w:sz w:val="24"/>
                <w:szCs w:val="24"/>
              </w:rPr>
            </w:pPr>
            <w:r>
              <w:rPr>
                <w:noProof/>
                <w:sz w:val="24"/>
              </w:rPr>
              <w:t>A Bizottság szorgalmazni fogja a tagállamok közötti együttműködést a rákbetegek, gondozóik és családjaik pszichológiai támogatása érdekében (8 millió EUR)</w:t>
            </w:r>
            <w:r>
              <w:rPr>
                <w:noProof/>
                <w:vertAlign w:val="superscript"/>
              </w:rPr>
              <w:footnoteReference w:id="86"/>
            </w:r>
            <w:r>
              <w:rPr>
                <w:noProof/>
              </w:rPr>
              <w:t>.</w:t>
            </w:r>
          </w:p>
          <w:p w14:paraId="47B9B73C" w14:textId="5CB834B9" w:rsidR="003D74EC" w:rsidRPr="001E4CBD" w:rsidRDefault="003D74EC" w:rsidP="004256FF">
            <w:pPr>
              <w:jc w:val="both"/>
              <w:rPr>
                <w:rFonts w:eastAsia="Calibri" w:cs="Arial"/>
                <w:noProof/>
                <w:sz w:val="24"/>
                <w:szCs w:val="24"/>
              </w:rPr>
            </w:pPr>
          </w:p>
        </w:tc>
      </w:tr>
      <w:tr w:rsidR="00F74817" w:rsidRPr="00DC2002" w14:paraId="08FC7838" w14:textId="77777777" w:rsidTr="003F4428">
        <w:trPr>
          <w:trHeight w:val="66"/>
          <w:tblHeader/>
        </w:trPr>
        <w:tc>
          <w:tcPr>
            <w:tcW w:w="9390" w:type="dxa"/>
          </w:tcPr>
          <w:p w14:paraId="5A4AF742" w14:textId="77777777" w:rsidR="00F74817" w:rsidRPr="001E4CBD" w:rsidRDefault="00F74817" w:rsidP="005074EC">
            <w:pPr>
              <w:pBdr>
                <w:bottom w:val="single" w:sz="4" w:space="1" w:color="auto"/>
              </w:pBdr>
              <w:shd w:val="clear" w:color="auto" w:fill="FFFFFF" w:themeFill="background1"/>
              <w:jc w:val="both"/>
              <w:rPr>
                <w:b/>
                <w:noProof/>
              </w:rPr>
            </w:pPr>
          </w:p>
        </w:tc>
      </w:tr>
    </w:tbl>
    <w:p w14:paraId="1AB523DC" w14:textId="31E9B90B" w:rsidR="00E4457E" w:rsidRPr="001E4CBD" w:rsidRDefault="00E4457E" w:rsidP="005074EC">
      <w:pPr>
        <w:tabs>
          <w:tab w:val="left" w:pos="4536"/>
        </w:tabs>
        <w:spacing w:before="120" w:after="120" w:line="240" w:lineRule="auto"/>
        <w:jc w:val="both"/>
        <w:rPr>
          <w:noProof/>
        </w:rPr>
      </w:pPr>
    </w:p>
    <w:p w14:paraId="40701667" w14:textId="7C540F1E" w:rsidR="00B31031" w:rsidRPr="00DC2002" w:rsidRDefault="000743DA" w:rsidP="008A499D">
      <w:pPr>
        <w:jc w:val="both"/>
        <w:rPr>
          <w:noProof/>
        </w:rPr>
      </w:pPr>
      <w:r>
        <w:rPr>
          <w:noProof/>
        </w:rPr>
        <w:t>A Bizottság arra ösztönzi a tagállamokat, hogy javítsák a bizonyítottan használható digitális eszközökhöz való hozzáférést az idősek számára mentális egészségük javítása és a társadalmi életben való részvételük elősegítése érdekében. A Bizottság arra ösztönzi a tagállamokat, hogy gyűjtsenek adatokat a kiszolgáltatott helyzetben lévő személyek, köztük a hajléktalanok mentális egészségi állapotáról, valamint a szolgáltatások hozzáférhetőségéről a marginalizált, távoli és hátrányos helyzetű területeken. A Bizottság sürgeti a tagállamokat, hogy biztosítsanak egyenlő, akadálymentes hozzáférést a minőségi és megfizethető egészségügyi és szociális szolgáltatásokhoz, különösen a leginkább kiszolgáltatott csoportok, illetve a marginalizált vagy távoli településeken élők számára</w:t>
      </w:r>
      <w:r>
        <w:rPr>
          <w:rStyle w:val="FootnoteReference"/>
          <w:bCs/>
          <w:noProof/>
          <w:lang w:val="en-IE"/>
        </w:rPr>
        <w:footnoteReference w:id="87"/>
      </w:r>
      <w:r>
        <w:rPr>
          <w:noProof/>
        </w:rPr>
        <w:t>, és kezeljék a romák sajátos helyzetét a mentális egészségügyi szolgáltatásokhoz és az elsődleges megelőző intézkedésekhez való hozzáférés javítása, például figyelemfelkeltő kampányok révén. Emellett a Bizottság sürgeti a tagállamokat, hogy vezessenek be bevált gyakorlatokat az intézményesítés csökkentése érdekében, többek között a gyermekek esetében is, és erősítsék meg a közösségi alapú szolgáltatásokra való átállást.</w:t>
      </w:r>
    </w:p>
    <w:p w14:paraId="4D24BAF4" w14:textId="1694DF61" w:rsidR="005D1FFA" w:rsidRPr="00DC2002" w:rsidDel="001A67BD" w:rsidRDefault="43880361" w:rsidP="005074EC">
      <w:pPr>
        <w:pStyle w:val="Heading2"/>
        <w:jc w:val="both"/>
        <w:rPr>
          <w:noProof/>
        </w:rPr>
      </w:pPr>
      <w:bookmarkStart w:id="20" w:name="_Hlk131604618"/>
      <w:bookmarkEnd w:id="6"/>
      <w:bookmarkEnd w:id="14"/>
      <w:r>
        <w:rPr>
          <w:noProof/>
        </w:rPr>
        <w:t xml:space="preserve">A munkahelyi </w:t>
      </w:r>
      <w:bookmarkStart w:id="21" w:name="_Hlk134219190"/>
      <w:r>
        <w:rPr>
          <w:noProof/>
        </w:rPr>
        <w:t>pszichoszociális kockázatok kezelése</w:t>
      </w:r>
      <w:bookmarkEnd w:id="21"/>
    </w:p>
    <w:bookmarkEnd w:id="20"/>
    <w:p w14:paraId="47D65118" w14:textId="27949DBD" w:rsidR="005632FE" w:rsidRPr="00DC2002" w:rsidRDefault="00777951" w:rsidP="005632FE">
      <w:pPr>
        <w:jc w:val="both"/>
        <w:rPr>
          <w:rFonts w:cs="Times New Roman"/>
          <w:noProof/>
          <w:szCs w:val="24"/>
        </w:rPr>
      </w:pPr>
      <w:r>
        <w:rPr>
          <w:noProof/>
        </w:rPr>
        <w:t>Az emberek idejük jelentős részét a munkahelyükön töltik, és a jó munkakörnyezet alapvető fontosságú az egészség szempontjából. A munkahelyi stressz és pszichoszociális kockázatok hatást gyakorolhatnak a mentális egészségre, és a munkával való elégedettség csökkenéséhez, konfliktusokhoz, alacsonyabb termelékenységhez, kiégéshez, munkahelyi hiányzáshoz és fluktuációhoz vezethetnek. A mentális egészség a munkaképesség, a kompetencia és a termelékenység előfeltétele. Mindazonáltal az európai munkavállalók mintegy fele véli úgy, hogy a munkahelyén gyakori a stressz, és ennek tudható be a kieső munkanapok közel fele.  Ugyanakkor a pszichoszociális kockázatok és a munkahelyi stressz a legnagyobb kihívást jelentő kérdések közé tartoznak a munkahelyi biztonság és egészségvédelem terén.</w:t>
      </w:r>
    </w:p>
    <w:p w14:paraId="7C9FC2B1" w14:textId="44746449" w:rsidR="00501ADF" w:rsidRPr="00DC2002" w:rsidRDefault="00501ADF" w:rsidP="00501ADF">
      <w:pPr>
        <w:jc w:val="both"/>
        <w:rPr>
          <w:rFonts w:cs="Times New Roman"/>
          <w:noProof/>
        </w:rPr>
      </w:pPr>
      <w:r>
        <w:rPr>
          <w:noProof/>
        </w:rPr>
        <w:t xml:space="preserve">A </w:t>
      </w:r>
      <w:r>
        <w:rPr>
          <w:b/>
          <w:noProof/>
        </w:rPr>
        <w:t>digitalizáció</w:t>
      </w:r>
      <w:r>
        <w:rPr>
          <w:noProof/>
        </w:rPr>
        <w:t xml:space="preserve"> által előidézett és a </w:t>
      </w:r>
      <w:r>
        <w:rPr>
          <w:b/>
          <w:noProof/>
        </w:rPr>
        <w:t>Covid19-világjárvány</w:t>
      </w:r>
      <w:r>
        <w:rPr>
          <w:noProof/>
        </w:rPr>
        <w:t xml:space="preserve"> által felgyorsított új munkavégzési formák (például a platformalapú és távmunka) hatással voltak a munkavállalók mentális egészségére, még akkor is, ha az ilyen munkavégzési formák rugalmassága szintén előnyösnek bizonyulhat. Úgy tűnt, hogy a világjárványt követő időszakban a kulcsfontosságú munkakörökben dolgozók, különösen az egészségügyi és szociális gondozók vannak leginkább kitéve a munkával kapcsolatos pszichoszociális kockázatoknak</w:t>
      </w:r>
      <w:r>
        <w:rPr>
          <w:rStyle w:val="FootnoteReference"/>
          <w:rFonts w:cs="Times New Roman"/>
          <w:noProof/>
          <w:lang w:val="en-IE"/>
        </w:rPr>
        <w:footnoteReference w:id="88"/>
      </w:r>
      <w:r>
        <w:rPr>
          <w:noProof/>
        </w:rPr>
        <w:t>.</w:t>
      </w:r>
    </w:p>
    <w:p w14:paraId="53F87D27" w14:textId="0DA8CFFA" w:rsidR="00085A6F" w:rsidRPr="00DC2002" w:rsidRDefault="6B940C8F" w:rsidP="005074EC">
      <w:pPr>
        <w:jc w:val="both"/>
        <w:rPr>
          <w:rFonts w:cs="Times New Roman"/>
          <w:noProof/>
        </w:rPr>
      </w:pPr>
      <w:r>
        <w:rPr>
          <w:noProof/>
        </w:rPr>
        <w:t xml:space="preserve">A munkáltatók kulcsszerepet játszanak a munkavállalók biztonságának és egészségvédelmének biztosításában az EU </w:t>
      </w:r>
      <w:r>
        <w:rPr>
          <w:b/>
          <w:noProof/>
        </w:rPr>
        <w:t>munkahelyi egészségvédelmi és biztonsági</w:t>
      </w:r>
      <w:r>
        <w:rPr>
          <w:noProof/>
        </w:rPr>
        <w:t xml:space="preserve"> jogszabályaiban meghatározottak szerint</w:t>
      </w:r>
      <w:r>
        <w:rPr>
          <w:rStyle w:val="FootnoteReference"/>
          <w:rFonts w:cs="Times New Roman"/>
          <w:noProof/>
          <w:lang w:val="en-IE"/>
        </w:rPr>
        <w:footnoteReference w:id="89"/>
      </w:r>
      <w:r>
        <w:rPr>
          <w:noProof/>
        </w:rPr>
        <w:t>. A Bizottság az évek során a munkahelyi biztonságra és egészségvédelemre vonatkozó stratégiai keretrendszerében foglalkozott a pszichoszociális kockázatokkal és a munkahelyi mentális egészséggel</w:t>
      </w:r>
      <w:r>
        <w:rPr>
          <w:rStyle w:val="FootnoteReference"/>
          <w:rFonts w:cs="Times New Roman"/>
          <w:noProof/>
          <w:lang w:val="en-IE"/>
        </w:rPr>
        <w:footnoteReference w:id="90"/>
      </w:r>
      <w:r>
        <w:rPr>
          <w:noProof/>
        </w:rPr>
        <w:t>. „Az Európai Unió 2021–2027-es munkahelyi biztonsági és egészségvédelmi stratégiai kerete” című közlemény különös figyelmet fordít a mentális egészségre és a pszichoszociális kockázatokra</w:t>
      </w:r>
      <w:r>
        <w:rPr>
          <w:rStyle w:val="FootnoteReference"/>
          <w:rFonts w:cs="Times New Roman"/>
          <w:noProof/>
          <w:lang w:val="en-IE"/>
        </w:rPr>
        <w:footnoteReference w:id="91"/>
      </w:r>
      <w:r>
        <w:rPr>
          <w:noProof/>
        </w:rPr>
        <w:t xml:space="preserve">. </w:t>
      </w:r>
    </w:p>
    <w:p w14:paraId="1FCEE0A7" w14:textId="77777777" w:rsidR="00AB3F2D" w:rsidRPr="00DC2002" w:rsidRDefault="006103A0" w:rsidP="006103A0">
      <w:pPr>
        <w:jc w:val="both"/>
        <w:rPr>
          <w:rFonts w:cs="Times New Roman"/>
          <w:noProof/>
        </w:rPr>
      </w:pPr>
      <w:r>
        <w:rPr>
          <w:noProof/>
        </w:rPr>
        <w:t xml:space="preserve">Emellett a mentális egészség előmozdítása és a befogadóbb társadalom megteremtése szempontjából egyaránt alapvető fontosságú átgondolni </w:t>
      </w:r>
      <w:r>
        <w:rPr>
          <w:b/>
          <w:noProof/>
        </w:rPr>
        <w:t>a lecsatlakozáshoz való jog</w:t>
      </w:r>
      <w:r>
        <w:rPr>
          <w:noProof/>
        </w:rPr>
        <w:t xml:space="preserve"> – mint a munkahelyi stressz csökkentésének, valamint a munka és a magánélet közötti jobb egyensúly előmozdításának szerves része –, mentális betegséget követően </w:t>
      </w:r>
      <w:r>
        <w:rPr>
          <w:b/>
          <w:noProof/>
        </w:rPr>
        <w:t>a munkába való visszatéréshez való jog</w:t>
      </w:r>
      <w:r>
        <w:rPr>
          <w:noProof/>
        </w:rPr>
        <w:t xml:space="preserve">, valamint a pszichológiailag biztonságos munkakörnyezet tekintetében követendő utat. </w:t>
      </w:r>
    </w:p>
    <w:p w14:paraId="0EFDED27" w14:textId="6AECF70F" w:rsidR="006103A0" w:rsidRPr="00DC2002" w:rsidRDefault="006103A0" w:rsidP="006103A0">
      <w:pPr>
        <w:jc w:val="both"/>
        <w:rPr>
          <w:rFonts w:eastAsia="Times New Roman" w:cs="Times New Roman"/>
          <w:noProof/>
          <w:szCs w:val="20"/>
        </w:rPr>
      </w:pPr>
      <w:r>
        <w:rPr>
          <w:noProof/>
        </w:rPr>
        <w:t xml:space="preserve">A Bizottság üdvözli az európai ágazatközi szociális partnerek 2022–2024-es munkaprogramját, valamint a távmunkáról és a lecsatlakozáshoz való jogról szóló új megállapodásra irányuló, folyamatban lévő tárgyalásokat, amelyeket egy irányelv révén végrehajtott, jogilag kötelező erejű megállapodás formájában szándékoznak elfogadni. A Bizottság továbbra is </w:t>
      </w:r>
      <w:r>
        <w:rPr>
          <w:b/>
          <w:noProof/>
        </w:rPr>
        <w:t>támogatni fogja a szociális partnereket</w:t>
      </w:r>
      <w:r>
        <w:rPr>
          <w:noProof/>
        </w:rPr>
        <w:t xml:space="preserve"> a távmunkáról és a lecsatlakozáshoz való jogról szóló új megállapodás megtárgyalására irányuló törekvéseikben, lehetővé téve a megbeszéléseket és a bevált gyakorlatok azonosítását, valamint értékelve a lecsatlakozáshoz való joggal kapcsolatos meglévő gyakorlatokat és szabályokat. A szociális partnerek folyamatban lévő tárgyalásai a lecsatlakozáshoz való jogról szóló, 2021. januári európai parlamenti állásfoglaláshoz kapcsolódnak, amelynek nyomon követése mellett a Bizottság elkötelezte magát.</w:t>
      </w:r>
    </w:p>
    <w:p w14:paraId="73D4CA0E" w14:textId="54912B22" w:rsidR="00C20151" w:rsidRPr="00DC2002" w:rsidRDefault="002C0E46" w:rsidP="00703618">
      <w:pPr>
        <w:jc w:val="both"/>
        <w:rPr>
          <w:rFonts w:cs="Times New Roman"/>
          <w:bCs/>
          <w:noProof/>
        </w:rPr>
      </w:pPr>
      <w:r>
        <w:rPr>
          <w:b/>
          <w:noProof/>
        </w:rPr>
        <w:t>A Bizottság gondoskodni fog arról, hogy az EU-OSHA</w:t>
      </w:r>
      <w:r>
        <w:rPr>
          <w:rStyle w:val="FootnoteReference"/>
          <w:rFonts w:cs="Times New Roman"/>
          <w:b/>
          <w:bCs/>
          <w:noProof/>
          <w:lang w:val="en-IE"/>
        </w:rPr>
        <w:footnoteReference w:id="92"/>
      </w:r>
      <w:r>
        <w:rPr>
          <w:noProof/>
        </w:rPr>
        <w:t xml:space="preserve"> véglegesítse a munkahelyi biztonságról és egészségvédelemről, valamint a </w:t>
      </w:r>
      <w:r>
        <w:rPr>
          <w:b/>
          <w:noProof/>
        </w:rPr>
        <w:t xml:space="preserve">digitalizációról </w:t>
      </w:r>
      <w:r>
        <w:rPr>
          <w:noProof/>
        </w:rPr>
        <w:t>szóló, a munkahelyi mentális egészségre is kiterjedő áttekintést, és végrehajtsa a munkahelyi pszichoszociális és mentális egészségről szóló munkahelyi biztonsági és egészségvédelmi áttekintést, beleértve a munkába való visszatéréssel és a mentális betegség melletti munkavégzéssel kapcsolatos bevált gyakorlatokra vonatkozó információkat, valamint az egészségügyi és gondozási ágazatban a munkahelyi biztonságról és egészségvédelemről szóló áttekintést. A Bizottság biztosítani fogja, hogy az EU-OSHA naprakész iránymutatást nyújtson az „Egészséges munkavállalók, virágzó vállalkozások – gyakorlati útmutató a munkahelyi jólléthez”</w:t>
      </w:r>
      <w:r>
        <w:rPr>
          <w:rStyle w:val="FootnoteReference"/>
          <w:rFonts w:cs="Times New Roman"/>
          <w:bCs/>
          <w:noProof/>
          <w:lang w:val="en-IE"/>
        </w:rPr>
        <w:footnoteReference w:id="93"/>
      </w:r>
      <w:r>
        <w:rPr>
          <w:noProof/>
        </w:rPr>
        <w:t xml:space="preserve"> című 2018. évi kiadvány nyomon követéseként, és 2024-ig jelentést készítsen a munkával kapcsolatos, illetve azzal összefüggésbe nem hozható mentális betegségben szenvedő munkavállalóknak a munkában maradáshoz vagy a munkába való sikeres visszatéréshez nyújtandó támogatásra vonatkozó bevált gyakorlatokról.</w:t>
      </w:r>
    </w:p>
    <w:p w14:paraId="1D820008" w14:textId="0438210C" w:rsidR="00BE418A" w:rsidRPr="00DC2002" w:rsidRDefault="00F109FA" w:rsidP="00BE418A">
      <w:pPr>
        <w:jc w:val="both"/>
        <w:rPr>
          <w:rStyle w:val="normaltextrun"/>
          <w:noProof/>
        </w:rPr>
      </w:pPr>
      <w:r>
        <w:rPr>
          <w:noProof/>
        </w:rPr>
        <w:t>A svéd elnökség és az Európai Bizottság által 2023. május 15-én és 16-án tartott munkahelyi biztonsági és egészségvédelmi csúcstalálkozó a munkahelyi pszichoszociális kockázatokat és mentális egészséget olyan súlyosbodó munkahelyi biztonsági és egészségvédelmi problémaként azonosította, amelyek alaposabb vizsgálatot igényelnek</w:t>
      </w:r>
      <w:r>
        <w:rPr>
          <w:rStyle w:val="FootnoteReference"/>
          <w:rFonts w:cs="Times New Roman"/>
          <w:noProof/>
          <w:lang w:val="en-IE"/>
        </w:rPr>
        <w:footnoteReference w:id="94"/>
      </w:r>
      <w:r>
        <w:rPr>
          <w:noProof/>
        </w:rPr>
        <w:t>.  A Bizottság</w:t>
      </w:r>
      <w:r>
        <w:rPr>
          <w:b/>
          <w:noProof/>
        </w:rPr>
        <w:t xml:space="preserve"> </w:t>
      </w:r>
      <w:r>
        <w:rPr>
          <w:noProof/>
        </w:rPr>
        <w:t>– teljes mértékben tiszteletben tartva a háromoldalú együttműködés elvét – nyomon fogja követni a csúcstalálkozó következtetéseit a munkahelyi mentális egészség javítása érdekében. Folytatni fogja továbbá a munkahelyekről szóló irányelv (89/654/EGK)</w:t>
      </w:r>
      <w:r>
        <w:rPr>
          <w:rStyle w:val="FootnoteReference"/>
          <w:rFonts w:cs="Times New Roman"/>
          <w:bCs/>
          <w:noProof/>
          <w:lang w:val="en-IE"/>
        </w:rPr>
        <w:footnoteReference w:id="95"/>
      </w:r>
      <w:r>
        <w:rPr>
          <w:noProof/>
        </w:rPr>
        <w:t xml:space="preserve"> és a képernyő előtt végzett munkáról szóló irányelv (90/270/EGK)</w:t>
      </w:r>
      <w:r>
        <w:rPr>
          <w:noProof/>
          <w:vertAlign w:val="superscript"/>
        </w:rPr>
        <w:footnoteReference w:id="96"/>
      </w:r>
      <w:r>
        <w:rPr>
          <w:noProof/>
        </w:rPr>
        <w:t xml:space="preserve"> </w:t>
      </w:r>
      <w:r>
        <w:rPr>
          <w:b/>
          <w:noProof/>
        </w:rPr>
        <w:t>felülvizsgálatával kapcsolatos munkát</w:t>
      </w:r>
      <w:r>
        <w:rPr>
          <w:noProof/>
        </w:rPr>
        <w:t xml:space="preserve">. Végezetül a Bizottság olyan intézkedésekkel fogja támogatni az </w:t>
      </w:r>
      <w:r>
        <w:rPr>
          <w:b/>
          <w:noProof/>
        </w:rPr>
        <w:t>európai gondozási stratégia</w:t>
      </w:r>
      <w:r>
        <w:rPr>
          <w:rStyle w:val="FootnoteReference"/>
          <w:rFonts w:cs="Times New Roman"/>
          <w:b/>
          <w:bCs/>
          <w:noProof/>
          <w:lang w:val="en-IE"/>
        </w:rPr>
        <w:footnoteReference w:id="97"/>
      </w:r>
      <w:r>
        <w:rPr>
          <w:noProof/>
        </w:rPr>
        <w:t xml:space="preserve"> végrehajtását, amelyek hozzájárulnak a gondozók és a gondozottak </w:t>
      </w:r>
      <w:r>
        <w:rPr>
          <w:rStyle w:val="normaltextrun"/>
          <w:noProof/>
        </w:rPr>
        <w:t>mentális jóllétéhez.</w:t>
      </w:r>
    </w:p>
    <w:tbl>
      <w:tblPr>
        <w:tblStyle w:val="TableGrid"/>
        <w:tblW w:w="0" w:type="auto"/>
        <w:tblInd w:w="0" w:type="dxa"/>
        <w:tblLook w:val="04A0" w:firstRow="1" w:lastRow="0" w:firstColumn="1" w:lastColumn="0" w:noHBand="0" w:noVBand="1"/>
      </w:tblPr>
      <w:tblGrid>
        <w:gridCol w:w="9286"/>
      </w:tblGrid>
      <w:tr w:rsidR="0024709F" w:rsidRPr="00DC2002" w14:paraId="5BB99F80" w14:textId="77777777" w:rsidTr="392C5086">
        <w:tc>
          <w:tcPr>
            <w:tcW w:w="9286" w:type="dxa"/>
          </w:tcPr>
          <w:p w14:paraId="2F17456F" w14:textId="3B70BA85" w:rsidR="0024709F" w:rsidRPr="00DC2002" w:rsidRDefault="0024709F" w:rsidP="005074EC">
            <w:pPr>
              <w:pBdr>
                <w:bottom w:val="single" w:sz="4" w:space="1" w:color="auto"/>
              </w:pBdr>
              <w:shd w:val="clear" w:color="auto" w:fill="FFFFFF" w:themeFill="background1"/>
              <w:jc w:val="both"/>
              <w:rPr>
                <w:b/>
                <w:noProof/>
              </w:rPr>
            </w:pPr>
            <w:r>
              <w:rPr>
                <w:b/>
                <w:noProof/>
              </w:rPr>
              <w:t>KIEMELT KEZDEMÉNYEZÉSEK</w:t>
            </w:r>
            <w:r>
              <w:rPr>
                <w:rStyle w:val="FootnoteReference"/>
                <w:b/>
                <w:noProof/>
                <w:lang w:val="en-IE"/>
              </w:rPr>
              <w:footnoteReference w:id="98"/>
            </w:r>
          </w:p>
          <w:p w14:paraId="21604342" w14:textId="77777777" w:rsidR="000B4475" w:rsidRPr="001E4CBD" w:rsidRDefault="000B4475" w:rsidP="005074EC">
            <w:pPr>
              <w:shd w:val="clear" w:color="auto" w:fill="FFFFFF" w:themeFill="background1"/>
              <w:jc w:val="both"/>
              <w:rPr>
                <w:b/>
                <w:smallCaps/>
                <w:noProof/>
              </w:rPr>
            </w:pPr>
          </w:p>
          <w:p w14:paraId="43C2A72F" w14:textId="7FEEE2CA" w:rsidR="00D91DBF" w:rsidRPr="00DC2002" w:rsidRDefault="00D91DBF" w:rsidP="00445ADC">
            <w:pPr>
              <w:shd w:val="clear" w:color="auto" w:fill="FFFFFF" w:themeFill="background1"/>
              <w:jc w:val="both"/>
              <w:rPr>
                <w:b/>
                <w:smallCaps/>
                <w:noProof/>
                <w:sz w:val="24"/>
                <w:szCs w:val="24"/>
              </w:rPr>
            </w:pPr>
            <w:r>
              <w:rPr>
                <w:b/>
                <w:smallCaps/>
                <w:noProof/>
                <w:sz w:val="24"/>
              </w:rPr>
              <w:t>13. Uniós szintű kezdeményezés a pszichoszociális kockázatokkal kapcsolatban</w:t>
            </w:r>
          </w:p>
          <w:p w14:paraId="314A7BE0" w14:textId="4F77DA9A" w:rsidR="00D91DBF" w:rsidRPr="00DC2002" w:rsidRDefault="00C87DD9" w:rsidP="006141AC">
            <w:pPr>
              <w:pStyle w:val="ListParagraph"/>
              <w:numPr>
                <w:ilvl w:val="0"/>
                <w:numId w:val="39"/>
              </w:numPr>
              <w:shd w:val="clear" w:color="auto" w:fill="FFFFFF" w:themeFill="background1"/>
              <w:spacing w:before="120" w:after="120" w:line="240" w:lineRule="auto"/>
              <w:ind w:left="714" w:hanging="357"/>
              <w:jc w:val="both"/>
              <w:rPr>
                <w:bCs/>
                <w:noProof/>
                <w:sz w:val="24"/>
                <w:szCs w:val="24"/>
              </w:rPr>
            </w:pPr>
            <w:r>
              <w:rPr>
                <w:noProof/>
                <w:sz w:val="24"/>
              </w:rPr>
              <w:t xml:space="preserve">A Bizottság szakértői értékelést fog végezni a </w:t>
            </w:r>
            <w:r>
              <w:rPr>
                <w:b/>
                <w:noProof/>
                <w:sz w:val="24"/>
              </w:rPr>
              <w:t>munkahelyi pszichoszociális kockázatok</w:t>
            </w:r>
            <w:r>
              <w:rPr>
                <w:noProof/>
                <w:sz w:val="24"/>
              </w:rPr>
              <w:t xml:space="preserve"> kezelésére irányuló jogalkotási és végrehajtási megközelítésekről a tagállamokban azzal a céllal, hogy – az eredményektől és a szociális partnerek hozzájárulásától függően – középtávon uniós szintű kezdeményezést terjesszen elő a pszichoszociális kockázatokra vonatkozóan.</w:t>
            </w:r>
          </w:p>
          <w:p w14:paraId="688B1B9E" w14:textId="77777777" w:rsidR="00D91DBF" w:rsidRPr="001E4CBD" w:rsidRDefault="00D91DBF" w:rsidP="00445ADC">
            <w:pPr>
              <w:pStyle w:val="ListParagraph"/>
              <w:shd w:val="clear" w:color="auto" w:fill="FFFFFF" w:themeFill="background1"/>
              <w:spacing w:after="0" w:line="240" w:lineRule="auto"/>
              <w:jc w:val="both"/>
              <w:rPr>
                <w:bCs/>
                <w:noProof/>
                <w:sz w:val="24"/>
                <w:szCs w:val="24"/>
              </w:rPr>
            </w:pPr>
          </w:p>
          <w:p w14:paraId="7631C2B1" w14:textId="3401DB3F" w:rsidR="00D91DBF" w:rsidRPr="00DC2002" w:rsidRDefault="00D91DBF" w:rsidP="009345DA">
            <w:pPr>
              <w:shd w:val="clear" w:color="auto" w:fill="FFFFFF" w:themeFill="background1"/>
              <w:jc w:val="both"/>
              <w:rPr>
                <w:bCs/>
                <w:noProof/>
                <w:sz w:val="24"/>
                <w:szCs w:val="24"/>
              </w:rPr>
            </w:pPr>
            <w:r>
              <w:rPr>
                <w:b/>
                <w:smallCaps/>
                <w:noProof/>
                <w:sz w:val="24"/>
              </w:rPr>
              <w:t>14. Uniós munkahelyi kampányok</w:t>
            </w:r>
          </w:p>
          <w:p w14:paraId="76EE9B5C" w14:textId="22D12599" w:rsidR="0024709F" w:rsidRPr="00DC2002" w:rsidRDefault="792AB976" w:rsidP="00B729B2">
            <w:pPr>
              <w:pStyle w:val="ListParagraph"/>
              <w:numPr>
                <w:ilvl w:val="0"/>
                <w:numId w:val="39"/>
              </w:numPr>
              <w:shd w:val="clear" w:color="auto" w:fill="FFFFFF" w:themeFill="background1"/>
              <w:spacing w:before="120" w:after="120" w:line="240" w:lineRule="auto"/>
              <w:ind w:left="714" w:hanging="357"/>
              <w:jc w:val="both"/>
              <w:rPr>
                <w:noProof/>
                <w:sz w:val="24"/>
                <w:szCs w:val="28"/>
              </w:rPr>
            </w:pPr>
            <w:r>
              <w:rPr>
                <w:b/>
                <w:noProof/>
                <w:sz w:val="24"/>
              </w:rPr>
              <w:t>Az EU-OSHA uniós szintű „Egészséges munkahelyek” kampánya – Biztonságos és egészséges munkavégzés a digitális korban</w:t>
            </w:r>
            <w:r>
              <w:rPr>
                <w:noProof/>
                <w:sz w:val="24"/>
              </w:rPr>
              <w:t>, különös tekintettel a munkahelyi mentális egészségre (2023–2025).</w:t>
            </w:r>
          </w:p>
          <w:p w14:paraId="5BF45F94" w14:textId="3660C114" w:rsidR="00937039" w:rsidRPr="00DC2002" w:rsidRDefault="00937039" w:rsidP="00B729B2">
            <w:pPr>
              <w:pStyle w:val="ListParagraph"/>
              <w:numPr>
                <w:ilvl w:val="0"/>
                <w:numId w:val="39"/>
              </w:numPr>
              <w:shd w:val="clear" w:color="auto" w:fill="FFFFFF" w:themeFill="background1"/>
              <w:spacing w:before="120" w:after="120" w:line="240" w:lineRule="auto"/>
              <w:ind w:left="714" w:hanging="357"/>
              <w:jc w:val="both"/>
              <w:rPr>
                <w:rFonts w:cs="Times New Roman"/>
                <w:noProof/>
                <w:sz w:val="28"/>
                <w:szCs w:val="28"/>
              </w:rPr>
            </w:pPr>
            <w:r>
              <w:rPr>
                <w:b/>
                <w:noProof/>
                <w:sz w:val="24"/>
              </w:rPr>
              <w:t>Az EU-OSHA uniós szintű „Egészséges munkahelyek” kampánya a munkahelyi pszichoszociális kockázatokról és</w:t>
            </w:r>
            <w:r>
              <w:rPr>
                <w:b/>
                <w:noProof/>
                <w:sz w:val="32"/>
              </w:rPr>
              <w:t xml:space="preserve"> </w:t>
            </w:r>
            <w:r>
              <w:rPr>
                <w:b/>
                <w:noProof/>
                <w:sz w:val="24"/>
              </w:rPr>
              <w:t>mentális egészségről</w:t>
            </w:r>
            <w:r>
              <w:rPr>
                <w:noProof/>
                <w:sz w:val="24"/>
              </w:rPr>
              <w:t>, különös tekintettel az új és figyelmen kívül hagyott foglalkozásokra, ágazatokra, többek között a mezőgazdaságra és az építőiparra, valamint bizonyos csoportokra, például az alacsony képzettségű, migráns vagy fiatal munkavállalókra (2026–2027/2028).</w:t>
            </w:r>
          </w:p>
          <w:p w14:paraId="7B5DE225" w14:textId="6C485817" w:rsidR="003D74EC" w:rsidRPr="001E4CBD" w:rsidRDefault="003D74EC" w:rsidP="005074EC">
            <w:pPr>
              <w:pStyle w:val="ListParagraph"/>
              <w:shd w:val="clear" w:color="auto" w:fill="FFFFFF" w:themeFill="background1"/>
              <w:spacing w:after="0" w:line="240" w:lineRule="auto"/>
              <w:jc w:val="both"/>
              <w:rPr>
                <w:i/>
                <w:noProof/>
                <w:u w:val="single"/>
              </w:rPr>
            </w:pPr>
          </w:p>
        </w:tc>
      </w:tr>
    </w:tbl>
    <w:p w14:paraId="7528BEF7" w14:textId="66CCAA02" w:rsidR="00112425" w:rsidRPr="001E4CBD" w:rsidRDefault="00112425" w:rsidP="005074EC">
      <w:pPr>
        <w:jc w:val="both"/>
        <w:rPr>
          <w:rFonts w:cs="Times New Roman"/>
          <w:b/>
          <w:noProof/>
          <w:szCs w:val="24"/>
        </w:rPr>
      </w:pPr>
    </w:p>
    <w:p w14:paraId="629E81E3" w14:textId="4E0A5352" w:rsidR="00450018" w:rsidRPr="00DC2002" w:rsidRDefault="00124971" w:rsidP="008A499D">
      <w:pPr>
        <w:jc w:val="both"/>
        <w:rPr>
          <w:rFonts w:cs="Times New Roman"/>
          <w:noProof/>
        </w:rPr>
      </w:pPr>
      <w:r>
        <w:rPr>
          <w:b/>
          <w:noProof/>
        </w:rPr>
        <w:t>A Bizottság arra ösztönzi a tagállamokat</w:t>
      </w:r>
      <w:r>
        <w:rPr>
          <w:noProof/>
        </w:rPr>
        <w:t xml:space="preserve">, hogy a közös agrárpolitika támogatásával hívják fel a figyelmet </w:t>
      </w:r>
      <w:r>
        <w:rPr>
          <w:b/>
          <w:noProof/>
        </w:rPr>
        <w:t xml:space="preserve">a vidéki területek mezőgazdasági termelőinek és lakosságának </w:t>
      </w:r>
      <w:r>
        <w:rPr>
          <w:noProof/>
        </w:rPr>
        <w:t xml:space="preserve">mentális egészségügyi problémáira, valamint dolgozzanak ki és hajtsanak végre olyan szakpolitikákat és bevált gyakorlatokat, amelyek elősegítik a megelőzésre való összpontosítást és a kulcsfontosságú munkakörökben dolgozók – többek között az egészségügyi szakemberek, a tanárok és a mezőgazdasági termelők – </w:t>
      </w:r>
      <w:r>
        <w:rPr>
          <w:b/>
          <w:noProof/>
        </w:rPr>
        <w:t>rezilienciájának megerősítését</w:t>
      </w:r>
      <w:r>
        <w:rPr>
          <w:noProof/>
        </w:rPr>
        <w:t xml:space="preserve">. A tagállamok segítése céljából a Bizottság gondoskodni fog arról, hogy az EU OSHA jelentést készítsen </w:t>
      </w:r>
      <w:r>
        <w:rPr>
          <w:b/>
          <w:noProof/>
        </w:rPr>
        <w:t>a mezőgazdasági ágazat pszichoszociális kockázatairól.</w:t>
      </w:r>
    </w:p>
    <w:p w14:paraId="2F11726D" w14:textId="52DD411A" w:rsidR="00124971" w:rsidRPr="00DC2002" w:rsidRDefault="00D01BC6" w:rsidP="008A499D">
      <w:pPr>
        <w:jc w:val="both"/>
        <w:rPr>
          <w:rFonts w:cs="Times New Roman"/>
          <w:noProof/>
        </w:rPr>
      </w:pPr>
      <w:r>
        <w:rPr>
          <w:noProof/>
        </w:rPr>
        <w:t>A Bizottság arra is ösztönzi a tagállamokat, hogy továbbra is mozdítsák elő az SLIC-útmutató</w:t>
      </w:r>
      <w:r>
        <w:rPr>
          <w:rStyle w:val="FootnoteReference"/>
          <w:noProof/>
        </w:rPr>
        <w:footnoteReference w:id="99"/>
      </w:r>
      <w:r>
        <w:rPr>
          <w:noProof/>
        </w:rPr>
        <w:t xml:space="preserve"> használatát a pszichoszociális kockázatok megelőzése tekintetében a munkahelyi biztonsággal és egészségvédelemmel kapcsolatos kötelezettségek hatékony nyomon követésének és ellenőrzésének fokozása érdekében, valamint hogy vegyenek részt a munkaügyi felügyelőknek szóló SLIC-képzéseken. </w:t>
      </w:r>
    </w:p>
    <w:p w14:paraId="6FF72533" w14:textId="38DBEB3E" w:rsidR="001A67BD" w:rsidRPr="00DC2002" w:rsidRDefault="00F109FA" w:rsidP="00364CD8">
      <w:pPr>
        <w:pStyle w:val="Heading2"/>
        <w:rPr>
          <w:noProof/>
        </w:rPr>
      </w:pPr>
      <w:bookmarkStart w:id="22" w:name="_Hlk131604648"/>
      <w:r>
        <w:rPr>
          <w:noProof/>
        </w:rPr>
        <w:t>A mentális egészségügyi rendszerek megerősítése, valamint a kezeléshez és ellátáshoz való hozzáférés javítása</w:t>
      </w:r>
    </w:p>
    <w:bookmarkEnd w:id="22"/>
    <w:p w14:paraId="4FCED198" w14:textId="74A49F5B" w:rsidR="00460BEB" w:rsidRPr="00DC2002" w:rsidRDefault="004A10BA" w:rsidP="005074EC">
      <w:pPr>
        <w:jc w:val="both"/>
        <w:rPr>
          <w:noProof/>
        </w:rPr>
      </w:pPr>
      <w:r>
        <w:rPr>
          <w:noProof/>
        </w:rPr>
        <w:t>Az egészségügyi rendszereknek meg kell erősíteniük a mentális egészséggel kapcsolatos intézkedések irányítására való képességüket a megelőzéstől a korai beavatkozásig, a diagnózisig, a kezelésig és az ellátás irányításáig, valamint a betegek visszailleszkedésének támogatásáig. Ennélfogva kulcsfontosságú célkitűzés a mentális egészségügyi rendszerek megerősítése, valamint a kezeléshez és ellátáshoz való hozzáférés javítása.</w:t>
      </w:r>
    </w:p>
    <w:p w14:paraId="3281A1FA" w14:textId="239D77ED" w:rsidR="00D6313D" w:rsidRPr="00DC2002" w:rsidRDefault="008F3BC2" w:rsidP="005074EC">
      <w:pPr>
        <w:jc w:val="both"/>
        <w:rPr>
          <w:noProof/>
        </w:rPr>
      </w:pPr>
      <w:r>
        <w:rPr>
          <w:noProof/>
        </w:rPr>
        <w:t>A szociális jogok európai pillérének egyik</w:t>
      </w:r>
      <w:r>
        <w:rPr>
          <w:noProof/>
          <w:sz w:val="20"/>
        </w:rPr>
        <w:t xml:space="preserve"> </w:t>
      </w:r>
      <w:r>
        <w:rPr>
          <w:noProof/>
        </w:rPr>
        <w:t>alapelve, hogy mindenkinek joga van ahhoz, hogy időben hozzáférjen a színvonalas, megfizethető, megelőző és gyógyító ellátáshoz. Az EU-ban mentális egészségügyi problémákkal küzdő személyek számára gyakran nincs biztosítva a támogatáshoz való egyszerű és egyenlő hozzáférés, és ez nem ritkán sokak számára nem viselhető költségekkel jár. Különbségek mutatkoznak a tagállamok között és a tagállamokon belül abban a tekintetben, hogy az egészségügyi rendszerek mennyire képesek kielégíteni a mentálisan sérült emberek szükségleteit</w:t>
      </w:r>
      <w:r>
        <w:rPr>
          <w:rStyle w:val="FootnoteReference"/>
          <w:noProof/>
          <w:lang w:val="en-IE"/>
        </w:rPr>
        <w:footnoteReference w:id="100"/>
      </w:r>
      <w:r>
        <w:rPr>
          <w:noProof/>
        </w:rPr>
        <w:t>. A nemhez, etnikai hovatartozáshoz, földrajzi helyzethez – többek között a város és vidék közötti szakadékhoz –, az oktatáshoz, az életkorhoz és a szexuális irányultsághoz, a nemi identitáshoz vagy önkifejezéshez, valamint a nemi jellegekhez kapcsolódó egyenlőtlenségek jelentős hatást gyakorolnak a lakosság mentális egészségére és a megfelelő ellátáshoz való hozzáférésére.</w:t>
      </w:r>
    </w:p>
    <w:p w14:paraId="59CA416C" w14:textId="0CC4187B" w:rsidR="00FC4B18" w:rsidRPr="00DC2002" w:rsidRDefault="005D1FFA" w:rsidP="005074EC">
      <w:pPr>
        <w:jc w:val="both"/>
        <w:rPr>
          <w:rFonts w:eastAsia="Times New Roman" w:cs="Times New Roman"/>
          <w:noProof/>
          <w:szCs w:val="24"/>
        </w:rPr>
      </w:pPr>
      <w:r>
        <w:rPr>
          <w:noProof/>
        </w:rPr>
        <w:t xml:space="preserve">Alapvető fontosságú a </w:t>
      </w:r>
      <w:r>
        <w:rPr>
          <w:b/>
          <w:noProof/>
        </w:rPr>
        <w:t>bevált gyakorlatok és az innovatív megoldások azonosítása</w:t>
      </w:r>
      <w:r>
        <w:rPr>
          <w:noProof/>
        </w:rPr>
        <w:t xml:space="preserve"> a mentális egészségügyi ellátás elérhetőségének, minőségének, hozzáférhetőségének és megfizethetőségének javítása érdekében. Az</w:t>
      </w:r>
      <w:r>
        <w:rPr>
          <w:b/>
          <w:noProof/>
        </w:rPr>
        <w:t xml:space="preserve"> egyenlőtlenségek</w:t>
      </w:r>
      <w:r>
        <w:rPr>
          <w:noProof/>
        </w:rPr>
        <w:t xml:space="preserve"> kezelése érdekében testre szabott ellátást kell biztosítani a kiszolgáltatott helyzetben lévők, köztük a lakóhelyüket elhagyni kényszerült személyek, a menekültek, a migránsok, a fogyatékossággal élő személyek </w:t>
      </w:r>
      <w:r>
        <w:rPr>
          <w:rStyle w:val="normaltextrun"/>
          <w:noProof/>
        </w:rPr>
        <w:t>és az LMBTIQ-személyek számára.</w:t>
      </w:r>
      <w:r>
        <w:rPr>
          <w:rStyle w:val="eop"/>
          <w:noProof/>
        </w:rPr>
        <w:t xml:space="preserve"> </w:t>
      </w:r>
      <w:r>
        <w:rPr>
          <w:noProof/>
        </w:rPr>
        <w:t>A komorbiditásban szenvedők különleges gondozási igényeivel is foglalkozni kell annak érdekében, hogy elő lehessen segíteni a hatékony kezelésekhez való hozzáférést, különösen a kábítószer-fogyasztási zavarokkal küzdő személyek számára, összhangban az EU 2021–2025-re szóló drogstratégiájával és a kapcsolódó cselekvési tervvel.</w:t>
      </w:r>
    </w:p>
    <w:p w14:paraId="39852A00" w14:textId="1BA5245C" w:rsidR="002767AB" w:rsidRPr="00DC2002" w:rsidRDefault="002767AB" w:rsidP="005074EC">
      <w:pPr>
        <w:jc w:val="both"/>
        <w:rPr>
          <w:bCs/>
          <w:i/>
          <w:iCs/>
          <w:noProof/>
        </w:rPr>
      </w:pPr>
      <w:r>
        <w:rPr>
          <w:noProof/>
        </w:rPr>
        <w:t>Az</w:t>
      </w:r>
      <w:r>
        <w:rPr>
          <w:b/>
          <w:noProof/>
        </w:rPr>
        <w:t xml:space="preserve"> egészségügyi dolgozók képzésének</w:t>
      </w:r>
      <w:r>
        <w:rPr>
          <w:noProof/>
        </w:rPr>
        <w:t xml:space="preserve"> megerősítése elengedhetetlen lesz a készségek és az ellátás minőségének további javításához, valamint a megbélyegzés és a hátrányos megkülönböztetés csökkentéséhez, valamint az aktív népesség egyik leginkább nyomás alatt álló ágazata rezilienciájának növeléséhez. A készségek európai éve egyedülálló lehetőséget kínál az érdekelt feleknek arra, hogy fellendítsék a mentális egészséggel foglalkozó szakemberek képzését.</w:t>
      </w:r>
    </w:p>
    <w:p w14:paraId="70C5CC38" w14:textId="76767576" w:rsidR="00243AD6" w:rsidRPr="00DC2002" w:rsidRDefault="00B6758E" w:rsidP="005074EC">
      <w:pPr>
        <w:jc w:val="both"/>
        <w:rPr>
          <w:noProof/>
        </w:rPr>
      </w:pPr>
      <w:r>
        <w:rPr>
          <w:noProof/>
        </w:rPr>
        <w:t xml:space="preserve">Meg kell vizsgálni a </w:t>
      </w:r>
      <w:r>
        <w:rPr>
          <w:b/>
          <w:noProof/>
        </w:rPr>
        <w:t>digitális</w:t>
      </w:r>
      <w:r>
        <w:rPr>
          <w:noProof/>
        </w:rPr>
        <w:t xml:space="preserve"> eszközök (pl. távorvoslás, tanácsadó forródrótok) </w:t>
      </w:r>
      <w:r>
        <w:rPr>
          <w:b/>
          <w:noProof/>
        </w:rPr>
        <w:t>használatát</w:t>
      </w:r>
      <w:r>
        <w:rPr>
          <w:noProof/>
        </w:rPr>
        <w:t xml:space="preserve"> azon személyek esetében, akiknek hatékonyabb tájékoztatásra és ellátásra van szükségük, többek között a vidéki területeken is.</w:t>
      </w:r>
    </w:p>
    <w:p w14:paraId="23B4193E" w14:textId="1D40C268" w:rsidR="0099449B" w:rsidRPr="00DC2002" w:rsidRDefault="0EF08F36" w:rsidP="005074EC">
      <w:pPr>
        <w:jc w:val="both"/>
        <w:rPr>
          <w:rFonts w:ascii="Arial" w:eastAsia="Arial" w:hAnsi="Arial" w:cs="Arial"/>
          <w:noProof/>
          <w:color w:val="000000" w:themeColor="text1"/>
          <w:sz w:val="20"/>
          <w:szCs w:val="20"/>
        </w:rPr>
      </w:pPr>
      <w:r>
        <w:rPr>
          <w:noProof/>
        </w:rPr>
        <w:t xml:space="preserve">A </w:t>
      </w:r>
      <w:r>
        <w:rPr>
          <w:b/>
          <w:noProof/>
        </w:rPr>
        <w:t>szociális gyógyszerfelírás</w:t>
      </w:r>
      <w:r>
        <w:rPr>
          <w:noProof/>
        </w:rPr>
        <w:t xml:space="preserve"> innovatív megközelítés a jóllét és az egészség javítására, beleértve a mentális egészséget is. Egyéni szinten a szociális gyógyszerfelírás tudást, motivációt és bizalmat biztosít az emberek számára egészségük és jóllétük hatékonyabb kezeléséhez és javításához</w:t>
      </w:r>
      <w:r>
        <w:rPr>
          <w:rStyle w:val="FootnoteReference"/>
          <w:noProof/>
          <w:lang w:val="en-IE"/>
        </w:rPr>
        <w:footnoteReference w:id="101"/>
      </w:r>
      <w:r>
        <w:rPr>
          <w:noProof/>
        </w:rPr>
        <w:t>. Ez a megközelítés alkalmazható az alapellátásban, ahol az orvosok vagy más egészségügyi szakemberek olyan tevékenységeket írhatnak elő, amelyek megfelelnek az adott személy igényeinek és érdekeinek, mint például a természetben töltött idő, a sport, a jóga vagy a társadalmi és kulturális tevékenységek</w:t>
      </w:r>
      <w:r>
        <w:rPr>
          <w:rStyle w:val="FootnoteReference"/>
          <w:noProof/>
          <w:lang w:val="en-IE"/>
        </w:rPr>
        <w:footnoteReference w:id="102"/>
      </w:r>
      <w:r>
        <w:rPr>
          <w:noProof/>
        </w:rPr>
        <w:t xml:space="preserve">. </w:t>
      </w:r>
    </w:p>
    <w:p w14:paraId="1F22837C" w14:textId="274337A6" w:rsidR="000F0E58" w:rsidRDefault="00AD2733" w:rsidP="008A499D">
      <w:pPr>
        <w:spacing w:before="120" w:after="0"/>
        <w:jc w:val="both"/>
        <w:rPr>
          <w:bCs/>
          <w:noProof/>
        </w:rPr>
      </w:pPr>
      <w:bookmarkStart w:id="23" w:name="_Hlk131604727"/>
      <w:bookmarkStart w:id="24" w:name="_Hlk131604943"/>
      <w:r>
        <w:rPr>
          <w:noProof/>
        </w:rPr>
        <w:t xml:space="preserve">A Bizottság folytatja azon intézkedések kidolgozását, amelyek támogatják a tagállamokat a </w:t>
      </w:r>
      <w:r>
        <w:rPr>
          <w:b/>
          <w:noProof/>
        </w:rPr>
        <w:t xml:space="preserve">gyógyszerek iránti kielégítetlen igények </w:t>
      </w:r>
      <w:r>
        <w:rPr>
          <w:noProof/>
        </w:rPr>
        <w:t>kezelésében, és</w:t>
      </w:r>
      <w:r>
        <w:rPr>
          <w:b/>
          <w:noProof/>
        </w:rPr>
        <w:t xml:space="preserve"> </w:t>
      </w:r>
      <w:r>
        <w:rPr>
          <w:noProof/>
        </w:rPr>
        <w:t xml:space="preserve">felülvizsgálja a </w:t>
      </w:r>
      <w:r>
        <w:rPr>
          <w:b/>
          <w:noProof/>
        </w:rPr>
        <w:t>távorvoslásban rejlő lehetőségeket</w:t>
      </w:r>
      <w:r>
        <w:rPr>
          <w:noProof/>
        </w:rPr>
        <w:t xml:space="preserve"> a mentális egészségügyi szolgáltatásokhoz való hozzáférés javítása terén</w:t>
      </w:r>
      <w:r>
        <w:rPr>
          <w:rStyle w:val="FootnoteReference"/>
          <w:noProof/>
          <w:lang w:val="en-IE"/>
        </w:rPr>
        <w:footnoteReference w:id="103"/>
      </w:r>
      <w:r>
        <w:rPr>
          <w:noProof/>
        </w:rPr>
        <w:t>.</w:t>
      </w:r>
      <w:r>
        <w:rPr>
          <w:b/>
          <w:noProof/>
        </w:rPr>
        <w:t xml:space="preserve"> </w:t>
      </w:r>
      <w:r>
        <w:rPr>
          <w:noProof/>
        </w:rPr>
        <w:t xml:space="preserve"> Az „Egészségügyi helyzet az Európai Unióban” projekt keretében a</w:t>
      </w:r>
      <w:r>
        <w:rPr>
          <w:b/>
          <w:noProof/>
        </w:rPr>
        <w:t xml:space="preserve"> 2023-as országspecifikus egészségügyi profilokban</w:t>
      </w:r>
      <w:r>
        <w:rPr>
          <w:noProof/>
        </w:rPr>
        <w:t xml:space="preserve"> helyet kap majd egy </w:t>
      </w:r>
      <w:r>
        <w:rPr>
          <w:b/>
          <w:noProof/>
        </w:rPr>
        <w:t>mentális egészséggel foglalkozó rész</w:t>
      </w:r>
      <w:r>
        <w:rPr>
          <w:noProof/>
        </w:rPr>
        <w:t xml:space="preserve">. Emellett a Bizottság (a </w:t>
      </w:r>
      <w:r>
        <w:rPr>
          <w:b/>
          <w:noProof/>
        </w:rPr>
        <w:t>nyitott koordinációs módszer</w:t>
      </w:r>
      <w:r>
        <w:rPr>
          <w:noProof/>
        </w:rPr>
        <w:t xml:space="preserve"> keretében) önkéntes együttműködési folyamatot indít a tagállamokkal a kultúra és a mentális egészség közötti kapcsolatok megerősítésére. Végezetül az </w:t>
      </w:r>
      <w:r>
        <w:rPr>
          <w:b/>
          <w:noProof/>
        </w:rPr>
        <w:t>egészségügyi rendszerek teljesítményértékelésével foglalkozó szakértői csoport</w:t>
      </w:r>
      <w:r>
        <w:rPr>
          <w:noProof/>
        </w:rPr>
        <w:t xml:space="preserve"> megvizsgálja a mentális betegségek megelőzésére és kezelésére szolgáló </w:t>
      </w:r>
      <w:r>
        <w:rPr>
          <w:b/>
          <w:noProof/>
        </w:rPr>
        <w:t>új technológiákban rejlő lehetőségeket</w:t>
      </w:r>
      <w:r>
        <w:rPr>
          <w:rStyle w:val="FootnoteReference"/>
          <w:noProof/>
          <w:lang w:val="en-IE"/>
        </w:rPr>
        <w:footnoteReference w:id="104"/>
      </w:r>
      <w:r>
        <w:rPr>
          <w:noProof/>
        </w:rPr>
        <w:t>.</w:t>
      </w:r>
    </w:p>
    <w:p w14:paraId="26D0F5DF" w14:textId="77777777" w:rsidR="00BB5E4E" w:rsidRPr="001E4CBD" w:rsidRDefault="00BB5E4E" w:rsidP="00703618">
      <w:pPr>
        <w:spacing w:before="120" w:after="0"/>
        <w:jc w:val="both"/>
        <w:rPr>
          <w:bCs/>
          <w:noProof/>
        </w:rPr>
      </w:pPr>
    </w:p>
    <w:p w14:paraId="4DB21872" w14:textId="77777777" w:rsidR="004E2CAB" w:rsidRPr="00DC2002" w:rsidRDefault="004E2CAB" w:rsidP="00703618">
      <w:pPr>
        <w:shd w:val="clear" w:color="auto" w:fill="FFFFFF" w:themeFill="background1"/>
        <w:jc w:val="both"/>
        <w:rPr>
          <w:rFonts w:cs="Times New Roman"/>
          <w:noProof/>
          <w:szCs w:val="24"/>
        </w:rPr>
      </w:pPr>
      <w:r>
        <w:rPr>
          <w:noProof/>
        </w:rPr>
        <w:t xml:space="preserve">A megalapozott döntéshozatal elősegítése céljából meg kell erősíteni az </w:t>
      </w:r>
      <w:r>
        <w:rPr>
          <w:b/>
          <w:noProof/>
        </w:rPr>
        <w:t>adatgyűjtést és a nyomon követést</w:t>
      </w:r>
      <w:r>
        <w:rPr>
          <w:noProof/>
        </w:rPr>
        <w:t>. Új statisztikákat és mutatókat kell kidolgozni, amelyeket fokozatosan be kell építeni a politikai döntéshozatalba bizonyos kérdések – például az egyenlőtlenségek, a fizikai és mentális egészség és a természet emberek számára jelentett értéke – tükrözése, valamint az intézkedések és a finanszírozás hatásának értékelése érdekében. Ez segíteni fog a jóllét felé tett előrehaladás nyomon követésében, megkönnyíti a politikai kihívásokról szóló kommunikációt, valamint az ember- és bolygóközpontú kezelésük lehetőségeit</w:t>
      </w:r>
      <w:r>
        <w:rPr>
          <w:rStyle w:val="FootnoteReference"/>
          <w:rFonts w:cs="Times New Roman"/>
          <w:noProof/>
          <w:szCs w:val="24"/>
        </w:rPr>
        <w:footnoteReference w:id="105"/>
      </w:r>
      <w:r>
        <w:rPr>
          <w:noProof/>
        </w:rPr>
        <w:t xml:space="preserve">. </w:t>
      </w:r>
    </w:p>
    <w:p w14:paraId="6086B8F5" w14:textId="77777777" w:rsidR="00333F41" w:rsidRDefault="004E2CAB" w:rsidP="004E2CAB">
      <w:pPr>
        <w:spacing w:before="120" w:after="0"/>
        <w:jc w:val="both"/>
        <w:rPr>
          <w:rFonts w:cs="Times New Roman"/>
          <w:noProof/>
        </w:rPr>
      </w:pPr>
      <w:r>
        <w:rPr>
          <w:noProof/>
        </w:rPr>
        <w:t xml:space="preserve">A </w:t>
      </w:r>
      <w:r>
        <w:rPr>
          <w:b/>
          <w:noProof/>
        </w:rPr>
        <w:t>tagállamok</w:t>
      </w:r>
      <w:r>
        <w:rPr>
          <w:noProof/>
        </w:rPr>
        <w:t xml:space="preserve"> már jelezték, hogy nagy szükség van támogatásra a mentális egészséggel kapcsolatos munkaerő-tervezés és/vagy kapacitásépítés, a mentális egészséggel kapcsolatos politika nyomon követése és értékelése, valamint a mentális egészség előmozdítása és a megelőzés terén (1. ábra)</w:t>
      </w:r>
      <w:r>
        <w:rPr>
          <w:rStyle w:val="FootnoteReference"/>
          <w:rFonts w:cs="Times New Roman"/>
          <w:noProof/>
          <w:lang w:val="en-IE"/>
        </w:rPr>
        <w:footnoteReference w:id="106"/>
      </w:r>
      <w:r>
        <w:rPr>
          <w:noProof/>
        </w:rPr>
        <w:t xml:space="preserve">. </w:t>
      </w:r>
    </w:p>
    <w:p w14:paraId="179D75A0" w14:textId="342E2B45" w:rsidR="00CC27B5" w:rsidRPr="001E4CBD" w:rsidRDefault="00CC27B5" w:rsidP="00333F41">
      <w:pPr>
        <w:jc w:val="both"/>
        <w:rPr>
          <w:rFonts w:cs="Times New Roman"/>
          <w:noProof/>
          <w:sz w:val="22"/>
        </w:rPr>
      </w:pPr>
    </w:p>
    <w:p w14:paraId="6A3ECF9A" w14:textId="06AF4979" w:rsidR="002D5CBE" w:rsidRPr="001E4CBD" w:rsidRDefault="002D5CBE" w:rsidP="00333F41">
      <w:pPr>
        <w:jc w:val="both"/>
        <w:rPr>
          <w:rFonts w:cs="Times New Roman"/>
          <w:noProof/>
          <w:sz w:val="22"/>
        </w:rPr>
      </w:pPr>
    </w:p>
    <w:p w14:paraId="0DA26A79" w14:textId="2ADB4A52" w:rsidR="002D5CBE" w:rsidRPr="001E4CBD" w:rsidRDefault="002D5CBE" w:rsidP="00333F41">
      <w:pPr>
        <w:jc w:val="both"/>
        <w:rPr>
          <w:rFonts w:cs="Times New Roman"/>
          <w:noProof/>
          <w:sz w:val="22"/>
        </w:rPr>
      </w:pPr>
    </w:p>
    <w:p w14:paraId="39BF05A1" w14:textId="7047C328" w:rsidR="002D5CBE" w:rsidRPr="001E4CBD" w:rsidRDefault="002D5CBE" w:rsidP="00333F41">
      <w:pPr>
        <w:jc w:val="both"/>
        <w:rPr>
          <w:rFonts w:cs="Times New Roman"/>
          <w:noProof/>
          <w:sz w:val="22"/>
        </w:rPr>
      </w:pPr>
    </w:p>
    <w:p w14:paraId="0C16D54A" w14:textId="63011FD1" w:rsidR="002D5CBE" w:rsidRPr="001E4CBD" w:rsidRDefault="002D5CBE" w:rsidP="00333F41">
      <w:pPr>
        <w:jc w:val="both"/>
        <w:rPr>
          <w:rFonts w:cs="Times New Roman"/>
          <w:noProof/>
          <w:sz w:val="22"/>
        </w:rPr>
      </w:pPr>
    </w:p>
    <w:p w14:paraId="3D2E8E03" w14:textId="3E0AD0F2" w:rsidR="002D5CBE" w:rsidRPr="001E4CBD" w:rsidRDefault="002D5CBE" w:rsidP="00333F41">
      <w:pPr>
        <w:jc w:val="both"/>
        <w:rPr>
          <w:rFonts w:cs="Times New Roman"/>
          <w:noProof/>
          <w:sz w:val="22"/>
        </w:rPr>
      </w:pPr>
    </w:p>
    <w:p w14:paraId="3FFEB52C" w14:textId="77777777" w:rsidR="002D5CBE" w:rsidRPr="001E4CBD" w:rsidRDefault="002D5CBE" w:rsidP="00333F41">
      <w:pPr>
        <w:jc w:val="both"/>
        <w:rPr>
          <w:rFonts w:cs="Times New Roman"/>
          <w:noProof/>
          <w:sz w:val="22"/>
        </w:rPr>
      </w:pPr>
    </w:p>
    <w:p w14:paraId="307E08F0" w14:textId="4422DB5A" w:rsidR="00333F41" w:rsidRPr="00D36E7E" w:rsidRDefault="00333F41" w:rsidP="00333F41">
      <w:pPr>
        <w:jc w:val="both"/>
        <w:rPr>
          <w:rFonts w:cs="Times New Roman"/>
          <w:noProof/>
          <w:sz w:val="22"/>
        </w:rPr>
      </w:pPr>
      <w:r>
        <w:rPr>
          <w:noProof/>
          <w:sz w:val="22"/>
        </w:rPr>
        <w:t>1. ábra – A tagállamok kapacitásépítéssel kapcsolatos kiemelt szükségletei (27 uniós tagállam, Norvégia és Izland)</w:t>
      </w:r>
    </w:p>
    <w:p w14:paraId="0E47EEB0" w14:textId="7C17DB59" w:rsidR="00D36E7E" w:rsidRPr="00DC2002" w:rsidRDefault="00D36E7E" w:rsidP="00333F41">
      <w:pPr>
        <w:jc w:val="both"/>
        <w:rPr>
          <w:rFonts w:cs="Times New Roman"/>
          <w:noProof/>
        </w:rPr>
      </w:pPr>
      <w:r>
        <w:rPr>
          <w:noProof/>
          <w:lang w:val="en-GB" w:eastAsia="en-GB"/>
        </w:rPr>
        <w:drawing>
          <wp:inline distT="0" distB="0" distL="0" distR="0" wp14:anchorId="3A46E0AA" wp14:editId="5FF1C3F7">
            <wp:extent cx="5759450" cy="3013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3013075"/>
                    </a:xfrm>
                    <a:prstGeom prst="rect">
                      <a:avLst/>
                    </a:prstGeom>
                  </pic:spPr>
                </pic:pic>
              </a:graphicData>
            </a:graphic>
          </wp:inline>
        </w:drawing>
      </w:r>
    </w:p>
    <w:p w14:paraId="0C29C175" w14:textId="77777777" w:rsidR="00333F41" w:rsidRDefault="00333F41" w:rsidP="004E2CAB">
      <w:pPr>
        <w:spacing w:before="120" w:after="0"/>
        <w:jc w:val="both"/>
        <w:rPr>
          <w:rFonts w:cs="Times New Roman"/>
          <w:noProof/>
          <w:lang w:val="en-IE"/>
        </w:rPr>
      </w:pPr>
    </w:p>
    <w:p w14:paraId="34E04E98" w14:textId="163D3C05" w:rsidR="004E2CAB" w:rsidRPr="00DC2002" w:rsidRDefault="004E2CAB" w:rsidP="004E2CAB">
      <w:pPr>
        <w:spacing w:before="120" w:after="0"/>
        <w:jc w:val="both"/>
        <w:rPr>
          <w:rFonts w:cs="Times New Roman"/>
          <w:noProof/>
        </w:rPr>
      </w:pPr>
      <w:r>
        <w:rPr>
          <w:noProof/>
        </w:rPr>
        <w:t>E szükségletek kielégítése érdekében uniós szintű pénzügyi támogatást mozgósítanak annak érdekében, hogy a tagállamok megerősíthessék cselekvési kapacitásukat. Ez több szakembert (és képzettebbeket) fog érinteni a mentális egészségügyi problémák kezelése céljából. Ez az intézményesített gondozásról a közösségi alapú gondozásra való áttérést is magában foglalja.</w:t>
      </w:r>
    </w:p>
    <w:p w14:paraId="2F61B83A" w14:textId="58BAB032" w:rsidR="00717996" w:rsidRPr="00DC2002" w:rsidRDefault="00717996" w:rsidP="004E2CAB">
      <w:pPr>
        <w:spacing w:before="120" w:after="0"/>
        <w:jc w:val="both"/>
        <w:rPr>
          <w:noProof/>
        </w:rPr>
      </w:pPr>
      <w:r>
        <w:rPr>
          <w:noProof/>
        </w:rPr>
        <w:t xml:space="preserve">Több tagállam olyan intézkedéseket is belefoglalt </w:t>
      </w:r>
      <w:r>
        <w:rPr>
          <w:b/>
          <w:noProof/>
        </w:rPr>
        <w:t>helyreállítási és rezilienciaépítési terveibe</w:t>
      </w:r>
      <w:r>
        <w:rPr>
          <w:noProof/>
        </w:rPr>
        <w:t xml:space="preserve">, amelyek célja a lakosság mentális egészségügyi ellátásának megerősítése. Ez összhangban van a 2020. évi </w:t>
      </w:r>
      <w:r>
        <w:rPr>
          <w:b/>
          <w:noProof/>
        </w:rPr>
        <w:t>európai szemeszter</w:t>
      </w:r>
      <w:r>
        <w:rPr>
          <w:noProof/>
        </w:rPr>
        <w:t xml:space="preserve"> keretében elfogadott </w:t>
      </w:r>
      <w:r>
        <w:rPr>
          <w:b/>
          <w:noProof/>
        </w:rPr>
        <w:t>országspecifikus ajánlásokkal</w:t>
      </w:r>
      <w:r>
        <w:rPr>
          <w:noProof/>
        </w:rPr>
        <w:t xml:space="preserve">, amelyek felszólítják a tagállamokat egészségügyi rendszereik rezilienciájának fokozására. 2023 tavaszán a Bizottság hat tagállam egészségügyi reformját támogató országspecifikus ajánlásokat javasolt. A további hat tagállamra vonatkozó országjelentések elismerték, hogy a helyreállítási és rezilienciaépítési tervek kiegészítése érdekében tovább kell javítani az egészségügyi rendszert. Emellett az európai szemeszter keretében elfogadott valamennyi országjelentés tartalmaz egy tematikus szakaszt, amely a tagállamok lakosságának egészségével és egészségügyi rendszereivel foglalkozik, egyes esetekben kiemelve a mentális egészséggel kapcsolatos kihívásokat és a tervezett reformokat. Az európai szemeszter továbbra is figyelemmel kíséri az egészségügyi ellátás nemzeti szintű fejleményeit. </w:t>
      </w:r>
    </w:p>
    <w:bookmarkEnd w:id="23"/>
    <w:p w14:paraId="15F9475F" w14:textId="77777777" w:rsidR="005830F3" w:rsidRPr="001E4CBD" w:rsidRDefault="005830F3" w:rsidP="005074EC">
      <w:pPr>
        <w:spacing w:before="120" w:after="0"/>
        <w:jc w:val="both"/>
        <w:rPr>
          <w:noProof/>
        </w:rPr>
      </w:pPr>
    </w:p>
    <w:tbl>
      <w:tblPr>
        <w:tblStyle w:val="TableGrid"/>
        <w:tblW w:w="0" w:type="auto"/>
        <w:tblInd w:w="0" w:type="dxa"/>
        <w:tblLook w:val="04A0" w:firstRow="1" w:lastRow="0" w:firstColumn="1" w:lastColumn="0" w:noHBand="0" w:noVBand="1"/>
      </w:tblPr>
      <w:tblGrid>
        <w:gridCol w:w="9286"/>
      </w:tblGrid>
      <w:tr w:rsidR="00A747C2" w:rsidRPr="00DC2002" w14:paraId="2EF9FF63" w14:textId="77777777" w:rsidTr="36C0208D">
        <w:tc>
          <w:tcPr>
            <w:tcW w:w="9286" w:type="dxa"/>
          </w:tcPr>
          <w:p w14:paraId="1469A2B7" w14:textId="0979A105" w:rsidR="00A747C2" w:rsidRPr="00364CD8" w:rsidRDefault="00A747C2" w:rsidP="006369FA">
            <w:pPr>
              <w:pBdr>
                <w:bottom w:val="single" w:sz="4" w:space="1" w:color="auto"/>
              </w:pBdr>
              <w:shd w:val="clear" w:color="auto" w:fill="FFFFFF" w:themeFill="background1"/>
              <w:jc w:val="both"/>
              <w:rPr>
                <w:b/>
                <w:noProof/>
                <w:sz w:val="24"/>
                <w:szCs w:val="24"/>
              </w:rPr>
            </w:pPr>
            <w:r>
              <w:rPr>
                <w:b/>
                <w:noProof/>
              </w:rPr>
              <w:t>KIEMELT KEZDEMÉNYEZÉSEK</w:t>
            </w:r>
          </w:p>
          <w:p w14:paraId="30464576" w14:textId="77777777" w:rsidR="005D2F29" w:rsidRPr="001E4CBD" w:rsidRDefault="005D2F29" w:rsidP="006369FA">
            <w:pPr>
              <w:shd w:val="clear" w:color="auto" w:fill="FFFFFF" w:themeFill="background1"/>
              <w:jc w:val="both"/>
              <w:rPr>
                <w:b/>
                <w:smallCaps/>
                <w:noProof/>
                <w:sz w:val="24"/>
                <w:szCs w:val="24"/>
              </w:rPr>
            </w:pPr>
          </w:p>
          <w:p w14:paraId="02CAA0AA" w14:textId="1F29FFF1" w:rsidR="005D2F29" w:rsidRPr="00DC2002" w:rsidDel="0021243B" w:rsidRDefault="005D2F29" w:rsidP="005D2F29">
            <w:pPr>
              <w:jc w:val="both"/>
              <w:rPr>
                <w:noProof/>
                <w:sz w:val="24"/>
                <w:szCs w:val="24"/>
              </w:rPr>
            </w:pPr>
            <w:r>
              <w:rPr>
                <w:b/>
                <w:smallCaps/>
                <w:noProof/>
                <w:sz w:val="24"/>
              </w:rPr>
              <w:t>15. Több képzettebb szakember rendelkezésre állását sürgető kezdeményezés az Európai Unióban</w:t>
            </w:r>
          </w:p>
          <w:p w14:paraId="3282387B" w14:textId="77777777" w:rsidR="005D2F29" w:rsidRPr="00DC2002" w:rsidRDefault="005D2F29" w:rsidP="005D2F29">
            <w:pPr>
              <w:pStyle w:val="ListParagraph"/>
              <w:numPr>
                <w:ilvl w:val="0"/>
                <w:numId w:val="41"/>
              </w:numPr>
              <w:spacing w:before="120" w:after="0" w:line="240" w:lineRule="auto"/>
              <w:ind w:left="714" w:hanging="357"/>
              <w:jc w:val="both"/>
              <w:rPr>
                <w:rStyle w:val="normaltextrun"/>
                <w:noProof/>
                <w:sz w:val="24"/>
                <w:szCs w:val="24"/>
              </w:rPr>
            </w:pPr>
            <w:r>
              <w:rPr>
                <w:noProof/>
                <w:sz w:val="24"/>
              </w:rPr>
              <w:t>2023-tól a Bizottság meg fogja erősíteni az egészségügyi és más szakemberek</w:t>
            </w:r>
            <w:r>
              <w:rPr>
                <w:rStyle w:val="normaltextrun"/>
                <w:noProof/>
                <w:sz w:val="24"/>
              </w:rPr>
              <w:t xml:space="preserve">, például a tanárok és a szociális munkások </w:t>
            </w:r>
            <w:r>
              <w:rPr>
                <w:rStyle w:val="normaltextrun"/>
                <w:b/>
                <w:noProof/>
                <w:sz w:val="24"/>
              </w:rPr>
              <w:t>képzését</w:t>
            </w:r>
            <w:r>
              <w:rPr>
                <w:rStyle w:val="normaltextrun"/>
                <w:noProof/>
                <w:sz w:val="24"/>
              </w:rPr>
              <w:t xml:space="preserve">. „Az EU az egészségért” program keretében célzott finanszírozási támogatás révén új, határokon átnyúló csereprogram </w:t>
            </w:r>
            <w:r>
              <w:rPr>
                <w:rStyle w:val="normaltextrun"/>
                <w:noProof/>
              </w:rPr>
              <w:t>is indul a mentális egészséggel foglalkozó szakemberek számára (9 millió EUR)</w:t>
            </w:r>
            <w:r>
              <w:rPr>
                <w:rStyle w:val="normaltextrun"/>
                <w:noProof/>
                <w:sz w:val="24"/>
              </w:rPr>
              <w:t xml:space="preserve">. Ennek lehetővé kell tennie, hogy 2026-ra Unió-szerte mintegy 2 000 szakember részesüljön képzésben, és évente átlagosan 100 csereprogramot lehessen indítani. </w:t>
            </w:r>
          </w:p>
          <w:p w14:paraId="48146666" w14:textId="77777777" w:rsidR="005D2F29" w:rsidRPr="0025338B" w:rsidRDefault="005D2F29" w:rsidP="006369FA">
            <w:pPr>
              <w:shd w:val="clear" w:color="auto" w:fill="FFFFFF" w:themeFill="background1"/>
              <w:jc w:val="both"/>
              <w:rPr>
                <w:b/>
                <w:smallCaps/>
                <w:noProof/>
                <w:sz w:val="24"/>
                <w:szCs w:val="24"/>
              </w:rPr>
            </w:pPr>
          </w:p>
          <w:p w14:paraId="3393F1DD" w14:textId="649CDF97" w:rsidR="00A747C2" w:rsidRPr="00DC2002" w:rsidRDefault="00653FF3" w:rsidP="006369FA">
            <w:pPr>
              <w:shd w:val="clear" w:color="auto" w:fill="FFFFFF" w:themeFill="background1"/>
              <w:jc w:val="both"/>
              <w:rPr>
                <w:b/>
                <w:smallCaps/>
                <w:noProof/>
                <w:sz w:val="24"/>
                <w:szCs w:val="24"/>
              </w:rPr>
            </w:pPr>
            <w:r>
              <w:rPr>
                <w:b/>
                <w:smallCaps/>
                <w:noProof/>
                <w:sz w:val="24"/>
              </w:rPr>
              <w:t>16. Technikai támogatás a mentális egészséggel kapcsolatos reformokhoz több ágazatban</w:t>
            </w:r>
          </w:p>
          <w:p w14:paraId="673E19CB" w14:textId="3060B8F1" w:rsidR="00112425" w:rsidRPr="00DC2002" w:rsidRDefault="00A747C2" w:rsidP="006369FA">
            <w:pPr>
              <w:shd w:val="clear" w:color="auto" w:fill="FFFFFF" w:themeFill="background1"/>
              <w:spacing w:before="120"/>
              <w:jc w:val="both"/>
              <w:rPr>
                <w:bCs/>
                <w:noProof/>
                <w:sz w:val="24"/>
                <w:szCs w:val="24"/>
              </w:rPr>
            </w:pPr>
            <w:r>
              <w:rPr>
                <w:noProof/>
                <w:sz w:val="24"/>
              </w:rPr>
              <w:t>A Bizottság:</w:t>
            </w:r>
          </w:p>
          <w:p w14:paraId="47721ADA" w14:textId="311E6A33" w:rsidR="00C11FB4" w:rsidRPr="00DC2002" w:rsidRDefault="005830F3" w:rsidP="001E4CBD">
            <w:pPr>
              <w:pStyle w:val="ListParagraph"/>
              <w:numPr>
                <w:ilvl w:val="0"/>
                <w:numId w:val="40"/>
              </w:numPr>
              <w:shd w:val="clear" w:color="auto" w:fill="FFFFFF" w:themeFill="background1"/>
              <w:spacing w:before="120" w:after="0" w:line="276" w:lineRule="auto"/>
              <w:jc w:val="both"/>
              <w:rPr>
                <w:noProof/>
              </w:rPr>
            </w:pPr>
            <w:r>
              <w:rPr>
                <w:noProof/>
                <w:sz w:val="24"/>
              </w:rPr>
              <w:t>2024-ben javítani fogja a mentális egészségügyi szolgáltatások elérhetőségét és megfizethetőségét az emberek számára azáltal, hogy kérésre – a technikai támogatási eszköz révén –</w:t>
            </w:r>
            <w:r>
              <w:rPr>
                <w:b/>
                <w:noProof/>
                <w:sz w:val="24"/>
              </w:rPr>
              <w:t xml:space="preserve"> technikai támogatást </w:t>
            </w:r>
            <w:r>
              <w:rPr>
                <w:noProof/>
                <w:sz w:val="24"/>
              </w:rPr>
              <w:t>nyújt a tagállamoknak az integrált ágazatközi mentális egészségügyi szolgáltatások rendelkezésre állásának javítását célzó reformok kidolgozásához és végrehajtásához</w:t>
            </w:r>
            <w:r>
              <w:rPr>
                <w:rStyle w:val="FootnoteReference"/>
                <w:noProof/>
                <w:sz w:val="24"/>
                <w:szCs w:val="24"/>
                <w:lang w:val="en-IE"/>
              </w:rPr>
              <w:footnoteReference w:id="107"/>
            </w:r>
            <w:r>
              <w:rPr>
                <w:noProof/>
                <w:sz w:val="24"/>
              </w:rPr>
              <w:t>.</w:t>
            </w:r>
          </w:p>
          <w:p w14:paraId="05908448" w14:textId="469D85B5" w:rsidR="004E2CAB" w:rsidRPr="001E4CBD" w:rsidRDefault="004E2CAB" w:rsidP="004E2CAB">
            <w:pPr>
              <w:shd w:val="clear" w:color="auto" w:fill="FFFFFF" w:themeFill="background1"/>
              <w:spacing w:before="120" w:line="276" w:lineRule="auto"/>
              <w:jc w:val="both"/>
              <w:rPr>
                <w:noProof/>
              </w:rPr>
            </w:pPr>
          </w:p>
          <w:p w14:paraId="5C2F7CEB" w14:textId="1A2CBA22" w:rsidR="004E2CAB" w:rsidRPr="00DC2002" w:rsidRDefault="004E2CAB" w:rsidP="004E2CAB">
            <w:pPr>
              <w:jc w:val="both"/>
              <w:rPr>
                <w:b/>
                <w:smallCaps/>
                <w:noProof/>
                <w:sz w:val="24"/>
                <w:szCs w:val="24"/>
              </w:rPr>
            </w:pPr>
            <w:r>
              <w:rPr>
                <w:b/>
                <w:smallCaps/>
                <w:noProof/>
                <w:sz w:val="24"/>
              </w:rPr>
              <w:t>17. A mentális egészséggel kapcsolatos adatok gyűjtése</w:t>
            </w:r>
          </w:p>
          <w:p w14:paraId="241F5C0E" w14:textId="76DD0097" w:rsidR="004E2CAB" w:rsidRPr="00DC2002" w:rsidRDefault="004E2CAB" w:rsidP="00986444">
            <w:pPr>
              <w:pStyle w:val="ListParagraph"/>
              <w:numPr>
                <w:ilvl w:val="0"/>
                <w:numId w:val="40"/>
              </w:numPr>
              <w:shd w:val="clear" w:color="auto" w:fill="FFFFFF" w:themeFill="background1"/>
              <w:spacing w:before="120" w:after="0" w:line="276" w:lineRule="auto"/>
              <w:jc w:val="both"/>
              <w:rPr>
                <w:noProof/>
                <w:sz w:val="24"/>
                <w:szCs w:val="24"/>
              </w:rPr>
            </w:pPr>
            <w:r>
              <w:rPr>
                <w:noProof/>
                <w:sz w:val="24"/>
              </w:rPr>
              <w:t>A Bizottság 2025-től biztosítani fogja, hogy az európai egészségfelmérés (EHIS) további adatokat tartalmazzon a mentális egészségre vonatkozóan azzal a céllal, hogy Unió-szerte biztosítsa a mentális egészség terén elért eredmények szigorú nyomon követését és értékelését.</w:t>
            </w:r>
          </w:p>
          <w:p w14:paraId="1BB5F80E" w14:textId="68FBF1F0" w:rsidR="003D74EC" w:rsidRPr="001E4CBD" w:rsidRDefault="003D74EC" w:rsidP="006369FA">
            <w:pPr>
              <w:pStyle w:val="ListParagraph"/>
              <w:shd w:val="clear" w:color="auto" w:fill="FFFFFF" w:themeFill="background1"/>
              <w:spacing w:after="0" w:line="240" w:lineRule="auto"/>
              <w:jc w:val="both"/>
              <w:rPr>
                <w:noProof/>
              </w:rPr>
            </w:pPr>
          </w:p>
        </w:tc>
      </w:tr>
    </w:tbl>
    <w:p w14:paraId="6CADF2A6" w14:textId="77777777" w:rsidR="00A747C2" w:rsidRPr="001E4CBD" w:rsidRDefault="00A747C2" w:rsidP="006369FA">
      <w:pPr>
        <w:spacing w:before="120" w:after="0"/>
        <w:jc w:val="both"/>
        <w:rPr>
          <w:noProof/>
        </w:rPr>
      </w:pPr>
    </w:p>
    <w:p w14:paraId="4B48DE6C" w14:textId="10297DEB" w:rsidR="00653FF3" w:rsidRPr="00DC2002" w:rsidRDefault="00653FF3" w:rsidP="008A499D">
      <w:pPr>
        <w:jc w:val="both"/>
        <w:rPr>
          <w:bCs/>
          <w:noProof/>
        </w:rPr>
      </w:pPr>
      <w:r>
        <w:rPr>
          <w:noProof/>
        </w:rPr>
        <w:t xml:space="preserve">A Bizottság arra ösztönzi a tagállamokat, hogy biztosítsák a megfizethető mentális egészségügyi ellátáshoz való hozzáférést, többek között távorvoslási eszközökkel és határokon átnyúló helyzetekben. A nemzeti hatóságoknak együtt kell működniük olyan projektek kidolgozásában és végrehajtásában, amelyek javítják a mentális egészségügyi szolgáltatásokat és a </w:t>
      </w:r>
      <w:r>
        <w:rPr>
          <w:b/>
          <w:noProof/>
        </w:rPr>
        <w:t>közösségi gondozást</w:t>
      </w:r>
      <w:r>
        <w:rPr>
          <w:noProof/>
        </w:rPr>
        <w:t xml:space="preserve">, valamint az </w:t>
      </w:r>
      <w:r>
        <w:rPr>
          <w:b/>
          <w:noProof/>
        </w:rPr>
        <w:t>intézményesítés csökkentését</w:t>
      </w:r>
      <w:r>
        <w:rPr>
          <w:rStyle w:val="FootnoteReference"/>
          <w:b/>
          <w:noProof/>
          <w:lang w:val="en-IE"/>
        </w:rPr>
        <w:footnoteReference w:id="108"/>
      </w:r>
      <w:r>
        <w:rPr>
          <w:noProof/>
        </w:rPr>
        <w:t xml:space="preserve">, és felkérik őket, hogy más szolgáltatók munkáját is figyelembe véve dolgozzanak ki a mentális egészségügyi szakembereknek szóló beterjesztési útvonalakat. </w:t>
      </w:r>
    </w:p>
    <w:bookmarkEnd w:id="24"/>
    <w:p w14:paraId="0D31E169" w14:textId="15F1C481" w:rsidR="00893590" w:rsidRPr="00DC2002" w:rsidRDefault="002A6FDF" w:rsidP="00364CD8">
      <w:pPr>
        <w:pStyle w:val="Heading2"/>
        <w:rPr>
          <w:noProof/>
        </w:rPr>
      </w:pPr>
      <w:r>
        <w:rPr>
          <w:noProof/>
        </w:rPr>
        <w:t>A megbélyegzés megszüntetése</w:t>
      </w:r>
    </w:p>
    <w:p w14:paraId="3E45839E" w14:textId="3CE54809" w:rsidR="00653FF3" w:rsidRPr="00DC2002" w:rsidRDefault="070494B0" w:rsidP="005074EC">
      <w:pPr>
        <w:jc w:val="both"/>
        <w:rPr>
          <w:rFonts w:cs="Times New Roman"/>
          <w:noProof/>
        </w:rPr>
      </w:pPr>
      <w:r>
        <w:rPr>
          <w:b/>
          <w:noProof/>
        </w:rPr>
        <w:t>A megbélyegzés és a hátrányos megkülönböztetés</w:t>
      </w:r>
      <w:r>
        <w:rPr>
          <w:noProof/>
        </w:rPr>
        <w:t xml:space="preserve"> súlyosbítja a mentális betegségek személyes és gazdasági hatásait. Gyakori a mentális egészségügyi problémákkal küzdő személyekkel szembeni hátrányos megkülönböztetés, különösen a közösségi médiában, de azokon a munkahelyeken is, ahol a munkavállalók 50 %-a úgy véli, hogy mentális betegségük nyilvánosságra hozatala kedvezőtlen hatással lenne a karrierjükre</w:t>
      </w:r>
      <w:r>
        <w:rPr>
          <w:rStyle w:val="FootnoteReference"/>
          <w:rFonts w:cs="Times New Roman"/>
          <w:noProof/>
          <w:lang w:val="en-IE"/>
        </w:rPr>
        <w:footnoteReference w:id="109"/>
      </w:r>
      <w:r>
        <w:rPr>
          <w:noProof/>
        </w:rPr>
        <w:t>.</w:t>
      </w:r>
    </w:p>
    <w:p w14:paraId="68787AB9" w14:textId="5751957C" w:rsidR="005147E5" w:rsidRPr="00DC2002" w:rsidRDefault="00653FF3" w:rsidP="005074EC">
      <w:pPr>
        <w:jc w:val="both"/>
        <w:rPr>
          <w:noProof/>
        </w:rPr>
      </w:pPr>
      <w:r>
        <w:rPr>
          <w:noProof/>
        </w:rPr>
        <w:t xml:space="preserve">Fellépésünket a mentális egészségügyi problémákkal küzdők visszailleszkedése és társadalmi befogadása alapevének kell vezérelnie. A </w:t>
      </w:r>
      <w:r>
        <w:rPr>
          <w:b/>
          <w:noProof/>
        </w:rPr>
        <w:t>mentális egészséggel kapcsolatos tudatosság és ismeretek növelésébe</w:t>
      </w:r>
      <w:r>
        <w:rPr>
          <w:noProof/>
        </w:rPr>
        <w:t xml:space="preserve"> való beruházás – beleértve a mentális egészséget és az empátiával kapcsolatos képzést az iskolai tantervekben – kulcsfontosságú a helyzet javításához, valamennyi érdekelt fél bevonásával.</w:t>
      </w:r>
    </w:p>
    <w:p w14:paraId="580EA19B" w14:textId="43A4EA11" w:rsidR="001134D9" w:rsidRPr="00DC2002" w:rsidRDefault="00D81932" w:rsidP="005074EC">
      <w:pPr>
        <w:jc w:val="both"/>
        <w:rPr>
          <w:b/>
          <w:bCs/>
          <w:noProof/>
        </w:rPr>
      </w:pPr>
      <w:r>
        <w:rPr>
          <w:noProof/>
        </w:rPr>
        <w:t>A mentális egészség éves európai hete (május) és a mentális egészség világnapja</w:t>
      </w:r>
      <w:r>
        <w:rPr>
          <w:rStyle w:val="FootnoteReference"/>
          <w:noProof/>
          <w:lang w:val="en-IE"/>
        </w:rPr>
        <w:footnoteReference w:id="110"/>
      </w:r>
      <w:r>
        <w:rPr>
          <w:noProof/>
        </w:rPr>
        <w:t xml:space="preserve"> (október 10.) alkalmat ad arra, hogy uniós szinten külön lehessen foglalkozni a megbélyegzéssel. </w:t>
      </w:r>
    </w:p>
    <w:p w14:paraId="726E39EA" w14:textId="770C50CB" w:rsidR="00F32C87" w:rsidRPr="00DC2002" w:rsidRDefault="00382753" w:rsidP="005074EC">
      <w:pPr>
        <w:jc w:val="both"/>
        <w:rPr>
          <w:noProof/>
        </w:rPr>
      </w:pPr>
      <w:r>
        <w:rPr>
          <w:b/>
          <w:noProof/>
        </w:rPr>
        <w:t>A művészetek és a kultúra</w:t>
      </w:r>
      <w:r>
        <w:rPr>
          <w:noProof/>
        </w:rPr>
        <w:t xml:space="preserve"> fontos szerepet játszanak az egyének és általában a társadalom pozitív mentális egészségének és jóllétének előmozdításában a társadalmi befogadás támogatása és a mentális egészséggel kapcsolatos megbélyegzés csökkentése révén</w:t>
      </w:r>
      <w:r>
        <w:rPr>
          <w:rStyle w:val="FootnoteReference"/>
          <w:noProof/>
          <w:lang w:val="en-IE"/>
        </w:rPr>
        <w:footnoteReference w:id="111"/>
      </w:r>
      <w:r>
        <w:rPr>
          <w:noProof/>
        </w:rPr>
        <w:t xml:space="preserve">. Kiegészíthetik a mentális egészségügyi problémák hagyományosabb támogatását, és hozzájárulhatnak a mentális egészségügyi problémák megelőzéséhez és a mentális egészséggel kapcsolatos megbélyegzés kezeléséhez. A Bizottság támogatni fogja a tagállamokat abban, hogy felhívják a figyelmet a kulturális és művészeti tevékenységeknek a mentális egészség és az általános jóllét javításában betöltött pozitív szerepére, például egy olyan rendezvényen keresztül, amely </w:t>
      </w:r>
      <w:r>
        <w:rPr>
          <w:b/>
          <w:noProof/>
        </w:rPr>
        <w:t>a művészeteket és a kultúrát</w:t>
      </w:r>
      <w:r>
        <w:rPr>
          <w:noProof/>
        </w:rPr>
        <w:t xml:space="preserve"> a jóllét és a mentális egészség új eszközeiként mutatja be.</w:t>
      </w:r>
    </w:p>
    <w:tbl>
      <w:tblPr>
        <w:tblStyle w:val="TableGrid"/>
        <w:tblW w:w="0" w:type="auto"/>
        <w:tblInd w:w="0" w:type="dxa"/>
        <w:tblLook w:val="04A0" w:firstRow="1" w:lastRow="0" w:firstColumn="1" w:lastColumn="0" w:noHBand="0" w:noVBand="1"/>
      </w:tblPr>
      <w:tblGrid>
        <w:gridCol w:w="9286"/>
      </w:tblGrid>
      <w:tr w:rsidR="00C41198" w:rsidRPr="00DC2002" w14:paraId="344318E0" w14:textId="77777777" w:rsidTr="003F4428">
        <w:trPr>
          <w:tblHeader/>
        </w:trPr>
        <w:tc>
          <w:tcPr>
            <w:tcW w:w="9286" w:type="dxa"/>
          </w:tcPr>
          <w:p w14:paraId="596422D5" w14:textId="2C9D175C" w:rsidR="00C41198" w:rsidRPr="00364CD8" w:rsidRDefault="00C41198" w:rsidP="005074EC">
            <w:pPr>
              <w:pBdr>
                <w:bottom w:val="single" w:sz="4" w:space="1" w:color="auto"/>
              </w:pBdr>
              <w:shd w:val="clear" w:color="auto" w:fill="FFFFFF" w:themeFill="background1"/>
              <w:jc w:val="both"/>
              <w:rPr>
                <w:b/>
                <w:noProof/>
                <w:sz w:val="24"/>
                <w:szCs w:val="24"/>
              </w:rPr>
            </w:pPr>
            <w:r>
              <w:rPr>
                <w:b/>
                <w:noProof/>
              </w:rPr>
              <w:t>KIEMELT KEZDEMÉNYEZÉSEK</w:t>
            </w:r>
          </w:p>
          <w:p w14:paraId="50AEB1E2" w14:textId="146BA0AF" w:rsidR="00C20D18" w:rsidRPr="00DC2002" w:rsidRDefault="00F95D3F" w:rsidP="005074EC">
            <w:pPr>
              <w:shd w:val="clear" w:color="auto" w:fill="FFFFFF" w:themeFill="background1"/>
              <w:jc w:val="both"/>
              <w:rPr>
                <w:noProof/>
              </w:rPr>
            </w:pPr>
            <w:r>
              <w:rPr>
                <w:noProof/>
              </w:rPr>
              <w:t xml:space="preserve"> </w:t>
            </w:r>
          </w:p>
          <w:p w14:paraId="52BC11F7" w14:textId="3FBA399D" w:rsidR="00F95D3F" w:rsidRPr="00DC2002" w:rsidRDefault="00986444" w:rsidP="005074EC">
            <w:pPr>
              <w:shd w:val="clear" w:color="auto" w:fill="FFFFFF" w:themeFill="background1"/>
              <w:jc w:val="both"/>
              <w:rPr>
                <w:b/>
                <w:smallCaps/>
                <w:noProof/>
                <w:sz w:val="24"/>
                <w:szCs w:val="24"/>
              </w:rPr>
            </w:pPr>
            <w:r>
              <w:rPr>
                <w:b/>
                <w:smallCaps/>
                <w:noProof/>
                <w:sz w:val="24"/>
              </w:rPr>
              <w:t>18. A megbélyegzés és a hátrányos megkülönböztetés kezelése</w:t>
            </w:r>
          </w:p>
          <w:p w14:paraId="4BDDB715" w14:textId="1B626715" w:rsidR="00F9019F" w:rsidRPr="00DC2002" w:rsidRDefault="00F9019F" w:rsidP="00F37464">
            <w:pPr>
              <w:shd w:val="clear" w:color="auto" w:fill="FFFFFF" w:themeFill="background1"/>
              <w:spacing w:before="120" w:after="120" w:line="276" w:lineRule="auto"/>
              <w:jc w:val="both"/>
              <w:rPr>
                <w:noProof/>
                <w:sz w:val="24"/>
                <w:szCs w:val="24"/>
              </w:rPr>
            </w:pPr>
            <w:r>
              <w:rPr>
                <w:noProof/>
                <w:sz w:val="24"/>
              </w:rPr>
              <w:t>A Bizottság 18 millió EUR-t különít el a következőkre</w:t>
            </w:r>
            <w:r>
              <w:rPr>
                <w:rStyle w:val="FootnoteReference"/>
                <w:noProof/>
                <w:sz w:val="24"/>
                <w:szCs w:val="24"/>
                <w:lang w:val="en-IE"/>
              </w:rPr>
              <w:footnoteReference w:id="112"/>
            </w:r>
            <w:r>
              <w:rPr>
                <w:noProof/>
                <w:sz w:val="24"/>
              </w:rPr>
              <w:t>:</w:t>
            </w:r>
          </w:p>
          <w:p w14:paraId="6054007C" w14:textId="1BB53FAB" w:rsidR="00C20D18" w:rsidRPr="00DC2002" w:rsidRDefault="00E456ED" w:rsidP="00C20151">
            <w:pPr>
              <w:pStyle w:val="ListParagraph"/>
              <w:numPr>
                <w:ilvl w:val="0"/>
                <w:numId w:val="94"/>
              </w:numPr>
              <w:shd w:val="clear" w:color="auto" w:fill="FFFFFF" w:themeFill="background1"/>
              <w:spacing w:after="0" w:line="276" w:lineRule="auto"/>
              <w:jc w:val="both"/>
              <w:rPr>
                <w:noProof/>
                <w:sz w:val="24"/>
                <w:szCs w:val="24"/>
              </w:rPr>
            </w:pPr>
            <w:r>
              <w:rPr>
                <w:noProof/>
                <w:sz w:val="24"/>
              </w:rPr>
              <w:t xml:space="preserve"> a betegek, családjaik és (in)formális gondozóik, köztük a rákbetegek életminőségének javítása, különös </w:t>
            </w:r>
            <w:r>
              <w:rPr>
                <w:b/>
                <w:noProof/>
                <w:sz w:val="24"/>
              </w:rPr>
              <w:t xml:space="preserve">tekintettel a megbélyegzés és a hátrányos megkülönböztetés kezelésére </w:t>
            </w:r>
            <w:r>
              <w:rPr>
                <w:noProof/>
              </w:rPr>
              <w:t>a</w:t>
            </w:r>
            <w:r>
              <w:rPr>
                <w:b/>
                <w:noProof/>
                <w:sz w:val="24"/>
              </w:rPr>
              <w:t xml:space="preserve"> </w:t>
            </w:r>
            <w:r>
              <w:rPr>
                <w:noProof/>
                <w:sz w:val="24"/>
              </w:rPr>
              <w:t xml:space="preserve">tagállamoknak </w:t>
            </w:r>
            <w:r>
              <w:rPr>
                <w:b/>
                <w:noProof/>
                <w:sz w:val="24"/>
              </w:rPr>
              <w:t>a bevált gyakorlatok azonosításában és végrehajtásában</w:t>
            </w:r>
            <w:r>
              <w:rPr>
                <w:noProof/>
                <w:sz w:val="24"/>
              </w:rPr>
              <w:t xml:space="preserve"> való támogatásával;</w:t>
            </w:r>
          </w:p>
          <w:p w14:paraId="25CE1089" w14:textId="1415B37F" w:rsidR="006733C3" w:rsidRPr="00DC2002" w:rsidRDefault="006C095B" w:rsidP="00C20151">
            <w:pPr>
              <w:pStyle w:val="ListParagraph"/>
              <w:numPr>
                <w:ilvl w:val="0"/>
                <w:numId w:val="94"/>
              </w:numPr>
              <w:shd w:val="clear" w:color="auto" w:fill="FFFFFF" w:themeFill="background1"/>
              <w:spacing w:after="0" w:line="276" w:lineRule="auto"/>
              <w:jc w:val="both"/>
              <w:rPr>
                <w:noProof/>
                <w:sz w:val="24"/>
                <w:szCs w:val="24"/>
              </w:rPr>
            </w:pPr>
            <w:r>
              <w:rPr>
                <w:noProof/>
                <w:sz w:val="24"/>
              </w:rPr>
              <w:t xml:space="preserve">ugyanebből a célból, a kiszolgáltatott csoportokra összpontosítva támogatni fogja az érdekelt feleket olyan projektek végrehajtásában, mint például a megbélyegzés megszüntetését és a hátrányos megkülönböztetés kezelését célzó </w:t>
            </w:r>
            <w:r>
              <w:rPr>
                <w:b/>
                <w:noProof/>
                <w:sz w:val="24"/>
              </w:rPr>
              <w:t>figyelemfelkeltő tevékenységek</w:t>
            </w:r>
            <w:r>
              <w:rPr>
                <w:noProof/>
                <w:sz w:val="24"/>
              </w:rPr>
              <w:t xml:space="preserve">, a </w:t>
            </w:r>
            <w:r>
              <w:rPr>
                <w:b/>
                <w:noProof/>
                <w:sz w:val="24"/>
              </w:rPr>
              <w:t>társadalmi befogadás</w:t>
            </w:r>
            <w:r>
              <w:rPr>
                <w:noProof/>
                <w:sz w:val="24"/>
              </w:rPr>
              <w:t xml:space="preserve"> biztosítása és a </w:t>
            </w:r>
            <w:r>
              <w:rPr>
                <w:b/>
                <w:noProof/>
                <w:sz w:val="24"/>
              </w:rPr>
              <w:t>betegek jogainak védelme</w:t>
            </w:r>
            <w:r>
              <w:rPr>
                <w:noProof/>
                <w:sz w:val="24"/>
              </w:rPr>
              <w:t xml:space="preserve">; </w:t>
            </w:r>
          </w:p>
          <w:p w14:paraId="611ECD8F" w14:textId="59129AEC" w:rsidR="00AC5CB7" w:rsidRPr="00DC2002" w:rsidRDefault="00AC5CB7" w:rsidP="00C20151">
            <w:pPr>
              <w:pStyle w:val="ListParagraph"/>
              <w:numPr>
                <w:ilvl w:val="0"/>
                <w:numId w:val="94"/>
              </w:numPr>
              <w:shd w:val="clear" w:color="auto" w:fill="FFFFFF" w:themeFill="background1"/>
              <w:spacing w:after="0" w:line="276" w:lineRule="auto"/>
              <w:jc w:val="both"/>
              <w:rPr>
                <w:noProof/>
                <w:sz w:val="24"/>
                <w:szCs w:val="24"/>
              </w:rPr>
            </w:pPr>
            <w:r>
              <w:rPr>
                <w:noProof/>
                <w:sz w:val="24"/>
              </w:rPr>
              <w:t xml:space="preserve">a tagállamokkal közösen </w:t>
            </w:r>
            <w:r>
              <w:rPr>
                <w:b/>
                <w:noProof/>
                <w:sz w:val="24"/>
              </w:rPr>
              <w:t>uniós iránymutatás</w:t>
            </w:r>
            <w:r>
              <w:rPr>
                <w:noProof/>
                <w:sz w:val="24"/>
              </w:rPr>
              <w:t xml:space="preserve"> kidolgozása a </w:t>
            </w:r>
            <w:r>
              <w:rPr>
                <w:b/>
                <w:noProof/>
                <w:sz w:val="24"/>
              </w:rPr>
              <w:t>megbélyegzés megszüntetésével</w:t>
            </w:r>
            <w:r>
              <w:rPr>
                <w:noProof/>
                <w:sz w:val="24"/>
              </w:rPr>
              <w:t xml:space="preserve"> és a </w:t>
            </w:r>
            <w:r>
              <w:rPr>
                <w:b/>
                <w:noProof/>
                <w:sz w:val="24"/>
              </w:rPr>
              <w:t>hátrányos megkülönböztetés</w:t>
            </w:r>
            <w:r>
              <w:rPr>
                <w:noProof/>
                <w:sz w:val="24"/>
              </w:rPr>
              <w:t xml:space="preserve"> kezelésével kapcsolatban a népegészségügyi szakértői csoporttal és az érdekelt felek csoportjaival együttműködve;</w:t>
            </w:r>
          </w:p>
          <w:p w14:paraId="20FFBCA8" w14:textId="55B7E6DF" w:rsidR="00B8080B" w:rsidRPr="00DC2002" w:rsidRDefault="00F605B9" w:rsidP="00C20151">
            <w:pPr>
              <w:pStyle w:val="ListParagraph"/>
              <w:numPr>
                <w:ilvl w:val="0"/>
                <w:numId w:val="94"/>
              </w:numPr>
              <w:shd w:val="clear" w:color="auto" w:fill="FFFFFF" w:themeFill="background1"/>
              <w:spacing w:after="0" w:line="276" w:lineRule="auto"/>
              <w:jc w:val="both"/>
              <w:rPr>
                <w:noProof/>
                <w:sz w:val="24"/>
                <w:szCs w:val="24"/>
              </w:rPr>
            </w:pPr>
            <w:r>
              <w:rPr>
                <w:noProof/>
                <w:sz w:val="24"/>
              </w:rPr>
              <w:t xml:space="preserve">kommunikációs tevékenységek bevezetése a megbélyegzés elleni küzdelem </w:t>
            </w:r>
            <w:r>
              <w:rPr>
                <w:b/>
                <w:noProof/>
                <w:sz w:val="24"/>
              </w:rPr>
              <w:t>tudatosításának előmozdítása</w:t>
            </w:r>
            <w:r>
              <w:rPr>
                <w:noProof/>
                <w:sz w:val="24"/>
              </w:rPr>
              <w:t xml:space="preserve"> érdekében.</w:t>
            </w:r>
          </w:p>
          <w:p w14:paraId="322E4613" w14:textId="77777777" w:rsidR="00C41198" w:rsidRPr="001E4CBD" w:rsidRDefault="00C41198" w:rsidP="005074EC">
            <w:pPr>
              <w:pStyle w:val="ListParagraph"/>
              <w:shd w:val="clear" w:color="auto" w:fill="FFFFFF" w:themeFill="background1"/>
              <w:spacing w:before="120" w:after="0" w:line="240" w:lineRule="auto"/>
              <w:jc w:val="both"/>
              <w:rPr>
                <w:noProof/>
              </w:rPr>
            </w:pPr>
          </w:p>
        </w:tc>
      </w:tr>
    </w:tbl>
    <w:p w14:paraId="51DCA77B" w14:textId="77777777" w:rsidR="00333F41" w:rsidRPr="001E4CBD" w:rsidRDefault="00333F41" w:rsidP="008A499D">
      <w:pPr>
        <w:jc w:val="both"/>
        <w:rPr>
          <w:bCs/>
          <w:noProof/>
        </w:rPr>
      </w:pPr>
    </w:p>
    <w:p w14:paraId="48DACDA3" w14:textId="740C52CE" w:rsidR="00DF5DE5" w:rsidRPr="00DC2002" w:rsidRDefault="00757BBA" w:rsidP="008A499D">
      <w:pPr>
        <w:jc w:val="both"/>
        <w:rPr>
          <w:rFonts w:eastAsia="Calibri" w:cs="Arial"/>
          <w:noProof/>
          <w:szCs w:val="24"/>
        </w:rPr>
      </w:pPr>
      <w:r>
        <w:rPr>
          <w:noProof/>
        </w:rPr>
        <w:t>A Bizottság arra ösztönzi a tagállamokat, hogy</w:t>
      </w:r>
      <w:r>
        <w:rPr>
          <w:b/>
          <w:noProof/>
        </w:rPr>
        <w:t xml:space="preserve"> </w:t>
      </w:r>
      <w:r>
        <w:rPr>
          <w:noProof/>
        </w:rPr>
        <w:t xml:space="preserve">dolgozzanak ki </w:t>
      </w:r>
      <w:r>
        <w:rPr>
          <w:b/>
          <w:noProof/>
        </w:rPr>
        <w:t>kommunikációs kampányokat</w:t>
      </w:r>
      <w:r>
        <w:rPr>
          <w:noProof/>
        </w:rPr>
        <w:t xml:space="preserve"> a tévhitek eloszlatása és a megbélyegzés megszüntetése érdekében, valamint </w:t>
      </w:r>
      <w:r>
        <w:rPr>
          <w:b/>
          <w:noProof/>
        </w:rPr>
        <w:t>dolgozzanak ki intézkedéseket a megbélyegzés és a hátrányos megkülönböztetés ellensúlyozására</w:t>
      </w:r>
      <w:r>
        <w:rPr>
          <w:noProof/>
        </w:rPr>
        <w:t xml:space="preserve"> az egyének munkaerőpiacra való visszailleszkedésének segítésével, a betegek számára az igényeiknek leginkább megfelelő szolgáltatásokhoz való hozzáférés lehetővé tételével, és a megkülönböztetés leküzdésére szolgáló jogi eszközök használatára vonatkozó információk terjesztésével. </w:t>
      </w:r>
      <w:r>
        <w:rPr>
          <w:b/>
          <w:noProof/>
        </w:rPr>
        <w:t>Növelni kell a tudatosságot</w:t>
      </w:r>
      <w:r>
        <w:rPr>
          <w:noProof/>
        </w:rPr>
        <w:t xml:space="preserve"> (a döntéshozók, munkáltatók, egészségügyi szakemberek, más szakemberek és a lakosság, valamint különösen a kiszolgáltatott helyzetben lévők mentális egészségével és megbélyegzésével kapcsolatban tevékenykedő egészségügyi szakemberek körében), és támogatni kell a </w:t>
      </w:r>
      <w:r>
        <w:rPr>
          <w:b/>
          <w:noProof/>
        </w:rPr>
        <w:t>közösségi tevékenységeket</w:t>
      </w:r>
      <w:r>
        <w:rPr>
          <w:noProof/>
        </w:rPr>
        <w:t xml:space="preserve"> (sportok, művészetek, természet), amelyek segítenek a megbélyegzés megszüntetésében, és támogatják a mentális egészség rehabilitációját. A tagállamoknak támogatniuk kell a mentális egészségügyi problémákkal küzdő személyek közösségi és munkaerőpiaci integrációját ösztönző politikákat, többek között szociális gazdasági tevékenységek révén.</w:t>
      </w:r>
    </w:p>
    <w:p w14:paraId="23D603CC" w14:textId="2E8463F9" w:rsidR="00757A57" w:rsidRPr="00DC2002" w:rsidRDefault="00653FF3" w:rsidP="00364CD8">
      <w:pPr>
        <w:pStyle w:val="Heading2"/>
        <w:rPr>
          <w:noProof/>
        </w:rPr>
      </w:pPr>
      <w:bookmarkStart w:id="25" w:name="_Hlk135941317"/>
      <w:r>
        <w:rPr>
          <w:noProof/>
        </w:rPr>
        <w:t>A mentális egészség globális előmozdítása</w:t>
      </w:r>
    </w:p>
    <w:p w14:paraId="3E088BDB" w14:textId="626589C2" w:rsidR="005147E5" w:rsidRDefault="00AF2C6D" w:rsidP="005074EC">
      <w:pPr>
        <w:jc w:val="both"/>
        <w:rPr>
          <w:noProof/>
        </w:rPr>
      </w:pPr>
      <w:r>
        <w:rPr>
          <w:noProof/>
        </w:rPr>
        <w:t xml:space="preserve">A mentális egészség védelme és előmozdítása nemcsak prioritás az Európai Unió számára, hanem </w:t>
      </w:r>
      <w:r>
        <w:rPr>
          <w:b/>
          <w:noProof/>
        </w:rPr>
        <w:t>globális kérdés</w:t>
      </w:r>
      <w:r>
        <w:rPr>
          <w:noProof/>
        </w:rPr>
        <w:t xml:space="preserve"> is, amelynek kapcsán az EU jó példával járhat elöl, nemzetközi szinten célzott hozzájárulásokkal és adott esetben a konvergencia előmozdításával.</w:t>
      </w:r>
    </w:p>
    <w:p w14:paraId="4F32271A" w14:textId="77777777" w:rsidR="00666078" w:rsidRDefault="00666078" w:rsidP="00666078">
      <w:pPr>
        <w:jc w:val="both"/>
        <w:rPr>
          <w:noProof/>
        </w:rPr>
      </w:pPr>
      <w:r>
        <w:rPr>
          <w:noProof/>
        </w:rPr>
        <w:t xml:space="preserve">Az </w:t>
      </w:r>
      <w:r>
        <w:rPr>
          <w:b/>
          <w:noProof/>
        </w:rPr>
        <w:t>EU–USA Kereskedelmi és Technológiai Tanács</w:t>
      </w:r>
      <w:r>
        <w:rPr>
          <w:noProof/>
        </w:rPr>
        <w:t xml:space="preserve"> 2023. május 30–31-i ülésén az EU és az Egyesült Államok közös álláspontja szerint az online platformoknak nagyobb felelősséget kell vállalniuk annak biztosítására, hogy szolgáltatásaik hozzájáruljanak egy olyan online környezethez, amely védi, erősíti és tiszteletben tartja a gyermekeket és a fiatalokat, valamint felelős intézkedéseket kell hozniuk, hogy kezelni lehessen szolgáltatásaiknak a gyermekek és fiatalok mentális egészségére és fejlődésére gyakorolt hatását</w:t>
      </w:r>
      <w:r>
        <w:rPr>
          <w:rStyle w:val="FootnoteReference"/>
          <w:noProof/>
          <w:lang w:val="en-IE"/>
        </w:rPr>
        <w:footnoteReference w:id="113"/>
      </w:r>
      <w:r>
        <w:rPr>
          <w:noProof/>
        </w:rPr>
        <w:t>.</w:t>
      </w:r>
    </w:p>
    <w:p w14:paraId="4B4AE64D" w14:textId="247DBC77" w:rsidR="00B12B6F" w:rsidRDefault="009B03D7" w:rsidP="005074EC">
      <w:pPr>
        <w:jc w:val="both"/>
        <w:rPr>
          <w:noProof/>
        </w:rPr>
      </w:pPr>
      <w:r>
        <w:rPr>
          <w:noProof/>
        </w:rPr>
        <w:t xml:space="preserve">Az </w:t>
      </w:r>
      <w:r>
        <w:rPr>
          <w:b/>
          <w:noProof/>
        </w:rPr>
        <w:t>EU globális egészségügyi stratégiája</w:t>
      </w:r>
      <w:r>
        <w:rPr>
          <w:rStyle w:val="FootnoteReference"/>
          <w:b/>
          <w:noProof/>
          <w:lang w:val="en-IE"/>
        </w:rPr>
        <w:footnoteReference w:id="114"/>
      </w:r>
      <w:r>
        <w:rPr>
          <w:noProof/>
        </w:rPr>
        <w:t xml:space="preserve"> olyan globális, nemzeti és regionális intézkedéseket irányoz elő, amelyek célja az ENSZ egészségüggyel kapcsolatos fenntartható fejlődési céljainak elérése, három, egymással összefüggő prioritásra összpontosítva: 1. az emberek egészségének és jóllétének javítása egy egész életen át; 2. az egészségügyi rendszerek megerősítése és az egyetemes egészségügyi ellátás előmozdítása; valamint 3. a közegészségügyi biztonság biztosítása, beleértve a mentális egészséget és a pszichoszociális támogatást is. A hangsúlyt az egészségügyi alapellátás megerősítésére kell helyezni, ahol elengedhetetlen a mentális egészségügyi szolgáltatások rendelkezésre állása. </w:t>
      </w:r>
    </w:p>
    <w:p w14:paraId="396CEEA7" w14:textId="5643DA97" w:rsidR="00FD5233" w:rsidRPr="00DC2002" w:rsidRDefault="39425386" w:rsidP="005830F3">
      <w:pPr>
        <w:jc w:val="both"/>
        <w:rPr>
          <w:noProof/>
        </w:rPr>
      </w:pPr>
      <w:r>
        <w:rPr>
          <w:noProof/>
        </w:rPr>
        <w:t xml:space="preserve">Az </w:t>
      </w:r>
      <w:r>
        <w:rPr>
          <w:b/>
          <w:noProof/>
        </w:rPr>
        <w:t>Unió külső tevékenységére vonatkozó ifjúsági cselekvési terv</w:t>
      </w:r>
      <w:r>
        <w:rPr>
          <w:noProof/>
        </w:rPr>
        <w:t xml:space="preserve"> (2022–2027)</w:t>
      </w:r>
      <w:r>
        <w:rPr>
          <w:rStyle w:val="FootnoteReference"/>
          <w:noProof/>
          <w:lang w:val="en-IE"/>
        </w:rPr>
        <w:footnoteReference w:id="115"/>
      </w:r>
      <w:r>
        <w:rPr>
          <w:noProof/>
        </w:rPr>
        <w:t xml:space="preserve"> elismeri, hogy az egészség és a jóllét előfeltétele annak, hogy a fiatalok teljes mértékben kiaknázhassák a bennük rejlő lehetőségeket, és szerepet vállalhassanak a társadalomban. Az egészséget, valamint a mentális és a fizikai jóllétet a „megerősítési pillér” középpontjába helyezi. Ezzel párhuzamosan a </w:t>
      </w:r>
      <w:r>
        <w:rPr>
          <w:b/>
          <w:noProof/>
        </w:rPr>
        <w:t>mentálhigiénés és pszichoszociális támogatásnak (MHPSS)</w:t>
      </w:r>
      <w:r>
        <w:rPr>
          <w:noProof/>
        </w:rPr>
        <w:t xml:space="preserve"> a partnerországok nemzeti egészségügyi rendszereinek megerősítésére irányuló intézkedések szerves részét kell képeznie, adott esetben támogatva a globális népegészségügyi beavatkozásokat, például az AIDS, a tuberkulózis és a malária elleni küzdelmet célzó globális alapot</w:t>
      </w:r>
      <w:r>
        <w:rPr>
          <w:rStyle w:val="FootnoteReference"/>
          <w:noProof/>
          <w:lang w:val="en-IE"/>
        </w:rPr>
        <w:footnoteReference w:id="116"/>
      </w:r>
      <w:r>
        <w:rPr>
          <w:noProof/>
        </w:rPr>
        <w:t>, a nemi alapú erőszakkal foglalkozó Reflektorfény kezdeményezést</w:t>
      </w:r>
      <w:r>
        <w:rPr>
          <w:rStyle w:val="FootnoteReference"/>
          <w:noProof/>
          <w:lang w:val="en-IE"/>
        </w:rPr>
        <w:footnoteReference w:id="117"/>
      </w:r>
      <w:r>
        <w:rPr>
          <w:noProof/>
        </w:rPr>
        <w:t xml:space="preserve"> vagy az uniós humanitárius segítségnyújtást. A WHO szerint a konfliktus utáni helyzetben lévők több mint egyötöde szenved depressziótól, szorongástól vagy poszttraumás stressz-zavartól</w:t>
      </w:r>
      <w:r>
        <w:rPr>
          <w:rStyle w:val="FootnoteReference"/>
          <w:noProof/>
          <w:lang w:val="en-IE"/>
        </w:rPr>
        <w:footnoteReference w:id="118"/>
      </w:r>
      <w:r>
        <w:rPr>
          <w:noProof/>
        </w:rPr>
        <w:t xml:space="preserve">. A mentális egészségügyi szükségletek lakóhelyelhagyás és természeti katasztrófák esetén is felmerülnek. Ezért az MHPSS az átfogó válságreagálás alapvető eleme, amely 2019 óta </w:t>
      </w:r>
      <w:r>
        <w:rPr>
          <w:b/>
          <w:noProof/>
        </w:rPr>
        <w:t>111 millió EUR</w:t>
      </w:r>
      <w:r>
        <w:rPr>
          <w:noProof/>
        </w:rPr>
        <w:t xml:space="preserve"> beépítését jelenti az EU által finanszírozott humanitárius segítségnyújtási műveletekbe. </w:t>
      </w:r>
    </w:p>
    <w:p w14:paraId="1349BEC6" w14:textId="345C1A77" w:rsidR="005418FA" w:rsidRPr="00DC2002" w:rsidRDefault="00333F41" w:rsidP="005418FA">
      <w:pPr>
        <w:jc w:val="both"/>
        <w:rPr>
          <w:noProof/>
        </w:rPr>
      </w:pPr>
      <w:r>
        <w:rPr>
          <w:noProof/>
        </w:rPr>
        <w:t xml:space="preserve">Az EU másokat is cselekvésre ösztönöz azáltal, hogy mozgósítja a </w:t>
      </w:r>
      <w:r>
        <w:rPr>
          <w:b/>
          <w:noProof/>
        </w:rPr>
        <w:t>donorokat és a partnereket, és felhívja a figyelmüket</w:t>
      </w:r>
      <w:r>
        <w:rPr>
          <w:noProof/>
        </w:rPr>
        <w:t xml:space="preserve"> arra, hogy humanitárius szükséghelyzet esetén fontos minőségi MHPSS-t biztosítani. A Közel-Keleten és az észak-afrikai régióban folytatott sikeres szerepvállalást követően 2023 vége előtt – Latin-Amerikával és a Karib-térséggel kezdve – </w:t>
      </w:r>
      <w:r>
        <w:rPr>
          <w:b/>
          <w:noProof/>
        </w:rPr>
        <w:t>tájékoztató és kapacitásépítési ülésekre</w:t>
      </w:r>
      <w:r>
        <w:rPr>
          <w:noProof/>
        </w:rPr>
        <w:t xml:space="preserve"> kerül sor más régiókban.</w:t>
      </w:r>
    </w:p>
    <w:p w14:paraId="668B99CE" w14:textId="2CD94DC4" w:rsidR="005418FA" w:rsidRPr="00DC2002" w:rsidRDefault="005418FA" w:rsidP="007F3152">
      <w:pPr>
        <w:jc w:val="both"/>
        <w:rPr>
          <w:noProof/>
        </w:rPr>
      </w:pPr>
      <w:r>
        <w:rPr>
          <w:noProof/>
        </w:rPr>
        <w:t>Ezen túlmenően a Bizottság képzés és az ügynökségközi állandó bizottság (IASC) MHPSS-re vonatkozó minimális szolgáltatási csomagjának terjesztése révén fejleszti az érdekelt felek kapacitását</w:t>
      </w:r>
      <w:r>
        <w:rPr>
          <w:rStyle w:val="FootnoteReference"/>
          <w:noProof/>
          <w:lang w:val="en-IE"/>
        </w:rPr>
        <w:footnoteReference w:id="119"/>
      </w:r>
      <w:r>
        <w:rPr>
          <w:noProof/>
        </w:rPr>
        <w:t>. Ezt a kulcsfontosságú referenciaeszközt a humanitárius közösség azért fejlesztette ki, hogy meghatározza a minimális minőséget, és megkönnyítse a válsághelyzetekben végrehajtott hatásos és időszerű mentális egészségügyi beavatkozások bevezetését.</w:t>
      </w:r>
    </w:p>
    <w:p w14:paraId="3E4796CC" w14:textId="507219CB" w:rsidR="005418FA" w:rsidRDefault="001A67BD" w:rsidP="00086DF7">
      <w:pPr>
        <w:jc w:val="both"/>
        <w:rPr>
          <w:noProof/>
        </w:rPr>
      </w:pPr>
      <w:r>
        <w:rPr>
          <w:b/>
          <w:noProof/>
        </w:rPr>
        <w:t>Ukrajnában</w:t>
      </w:r>
      <w:r>
        <w:rPr>
          <w:rStyle w:val="FootnoteReference"/>
          <w:b/>
          <w:noProof/>
          <w:lang w:val="en-IE"/>
        </w:rPr>
        <w:footnoteReference w:id="120"/>
      </w:r>
      <w:r>
        <w:rPr>
          <w:noProof/>
        </w:rPr>
        <w:t xml:space="preserve"> a Bizottság már támogatja a lakóhelyüket elhagyni kényszerült gyermekeket és gondozóikat, valamint az intézményekben elhelyezett gyermekeket segítő közösségi központokat, segítve őket bizonyos szintű normalitás és rutinhelyzet helyreállításában. Az agresszió hosszú időtartama és pusztító hatása azonban felgyorsítja az EU-ban zajló háború elől menekülők és az Ukrajnán belül lakóhelyüket elhagyni kényszerült személyek mentális egészségére gyakorolt hatásokat, ami határozott és ambiciózus támogatást tesz szükségessé. </w:t>
      </w:r>
    </w:p>
    <w:p w14:paraId="5B61D2D9" w14:textId="445471F6" w:rsidR="00DE36C8" w:rsidRPr="00DC2002" w:rsidRDefault="00DE36C8" w:rsidP="00DE36C8">
      <w:pPr>
        <w:jc w:val="both"/>
        <w:rPr>
          <w:noProof/>
        </w:rPr>
      </w:pPr>
      <w:r>
        <w:rPr>
          <w:noProof/>
          <w:color w:val="333333"/>
        </w:rPr>
        <w:t>Az ukrán gyermekek jelenleg háborús traumáknak vannak kitéve,</w:t>
      </w:r>
      <w:r>
        <w:rPr>
          <w:noProof/>
        </w:rPr>
        <w:t xml:space="preserve"> és ezek gyakran mély lelki sebeket hagynak maguk után. </w:t>
      </w:r>
      <w:r>
        <w:rPr>
          <w:noProof/>
          <w:color w:val="333333"/>
        </w:rPr>
        <w:t>A Bizottság Ukrajnával karöltve speciális e-tanulási programot fog létrehozni a gyermekorvosok és az alapellátásban dolgozó egészségügyi személyzet számára. E kezdeményezés biztosítani fogja, hogy az egészségügyi szakemberek rendelkezzenek a traumakezeléshez és a gyermekek mentális egészségi állapotának javításához szükséges készségekkel. Speciális rehabilitációs szolgáltatásokat is kínálnak majd a bajba jutott gyermekeknek – Ukrajnában és az EU-ban egyaránt.</w:t>
      </w:r>
    </w:p>
    <w:p w14:paraId="50225E03" w14:textId="27FC1469" w:rsidR="00A65A3B" w:rsidRPr="00DC2002" w:rsidRDefault="3BD44550" w:rsidP="00086DF7">
      <w:pPr>
        <w:jc w:val="both"/>
        <w:rPr>
          <w:rFonts w:eastAsia="Calibri" w:cs="Arial"/>
          <w:noProof/>
          <w:szCs w:val="24"/>
        </w:rPr>
      </w:pPr>
      <w:r>
        <w:rPr>
          <w:noProof/>
        </w:rPr>
        <w:t xml:space="preserve">A Bizottság továbbá támogatja a humanitárius partnereket abban, hogy növeljék </w:t>
      </w:r>
      <w:r>
        <w:rPr>
          <w:b/>
          <w:noProof/>
        </w:rPr>
        <w:t>kapacitásukat a konfliktus által sújtott lakosság mentális egészségügyi szükségleteinek kezelésére</w:t>
      </w:r>
      <w:r>
        <w:rPr>
          <w:noProof/>
        </w:rPr>
        <w:t>, többek között Zaporizzsja, Harkiv, Dnipro és Mikolajiv megyében. Az EU az egészségért” program keretében 2022-ben 28,4 millió EUR összegű hozzájárulási megállapodást különítettek el a Vöröskereszt Társaságainak Nemzetközi Szövetségével pszichológiai elsősegély nyújtására, és négy projektet</w:t>
      </w:r>
      <w:r>
        <w:rPr>
          <w:rStyle w:val="FootnoteReference"/>
          <w:noProof/>
          <w:color w:val="000000"/>
          <w:szCs w:val="24"/>
        </w:rPr>
        <w:footnoteReference w:id="121"/>
      </w:r>
      <w:r>
        <w:rPr>
          <w:noProof/>
        </w:rPr>
        <w:t xml:space="preserve"> (összesen 3 millió EUR költségvetéssel) hajtanak végre a migráns és menekült népesség mentális egészségének és pszichoszociális jóllétének javítását célzó bevált gyakorlatokat végrehajtó érdekelt felek</w:t>
      </w:r>
      <w:r>
        <w:rPr>
          <w:noProof/>
          <w:color w:val="000000"/>
        </w:rPr>
        <w:t xml:space="preserve">. </w:t>
      </w:r>
      <w:r>
        <w:rPr>
          <w:noProof/>
        </w:rPr>
        <w:t xml:space="preserve">2023-ra „az EU az egészségért” program keretében több mint 10,6 millió EUR-t irányoztak elő az egészségügyi ellátáshoz való hozzáférés javítására és a nem fertőző betegségek, különösen a mentális egészségügyi problémák megelőzésére. A Bizottság továbbá támogatni fogja a tagállamokat és az érdekelt feleket az </w:t>
      </w:r>
      <w:r>
        <w:rPr>
          <w:b/>
          <w:noProof/>
        </w:rPr>
        <w:t>iFightDepression</w:t>
      </w:r>
      <w:r>
        <w:rPr>
          <w:rStyle w:val="FootnoteReference"/>
          <w:noProof/>
          <w:lang w:val="en-IE"/>
        </w:rPr>
        <w:footnoteReference w:id="122"/>
      </w:r>
      <w:r>
        <w:rPr>
          <w:noProof/>
        </w:rPr>
        <w:t xml:space="preserve"> bevált gyakorlatának végrehajtásában. Ez magában foglal egy online önkezelő programot, amely segíthet a lakóhelyüket elhagyni kényszerült személyeknek, köztük az Ukrajnából érkezőknek abban, hogy saját maguk kezeljék tüneteiket.</w:t>
      </w:r>
    </w:p>
    <w:p w14:paraId="376FFBE4" w14:textId="316CDDDB" w:rsidR="00E508DA" w:rsidRPr="00DC2002" w:rsidRDefault="009B5509" w:rsidP="005830F3">
      <w:pPr>
        <w:jc w:val="both"/>
        <w:rPr>
          <w:noProof/>
        </w:rPr>
      </w:pPr>
      <w:r>
        <w:rPr>
          <w:noProof/>
        </w:rPr>
        <w:t xml:space="preserve">Mivel a humanitárius segítségnyújtás önmagában nem képes kielégíteni a lakóhelyüket elhagyni kényszerült személyek potenciális hosszú távú szükségleteit – beleértve az egészségügyi ellátást is –, a Bizottság támogatja partnerországait abban, hogy a </w:t>
      </w:r>
      <w:r>
        <w:rPr>
          <w:b/>
          <w:noProof/>
        </w:rPr>
        <w:t>lakóhelyüket elhagyni kényszerült közösségeket</w:t>
      </w:r>
      <w:r>
        <w:rPr>
          <w:noProof/>
        </w:rPr>
        <w:t xml:space="preserve"> a meglévő nemzeti szolgáltatásnyújtási struktúrákba </w:t>
      </w:r>
      <w:r>
        <w:rPr>
          <w:b/>
          <w:noProof/>
        </w:rPr>
        <w:t>integrálják</w:t>
      </w:r>
      <w:r>
        <w:rPr>
          <w:noProof/>
        </w:rPr>
        <w:t>. Ez az integráció olyan módon történik, amely biztosítja, hogy a menekültek egyenlő és méltányos hozzáférést kapjanak az igényeiknek megfelelő szolgáltatásokhoz, többek között a mentális egészséggel, a poszttraumás stresszel és a nemi alapú erőszakkal kapcsolatban. A migránsok szükségleteinek kezeléséhez nyújtott jelentős uniós támogatás magában foglalja a pszichoszociális támogatást is, különösen a legkiszolgáltatottabbak, köztük a gyermekek, a háborús áldozatok, az emberkereskedelem áldozatai, az országban rekedt migránsok és a visszatérők számára.</w:t>
      </w:r>
    </w:p>
    <w:p w14:paraId="7883300C" w14:textId="5E1F353D" w:rsidR="006521CC" w:rsidRPr="00DC2002" w:rsidRDefault="00E508DA" w:rsidP="005830F3">
      <w:pPr>
        <w:jc w:val="both"/>
        <w:rPr>
          <w:noProof/>
        </w:rPr>
      </w:pPr>
      <w:r>
        <w:rPr>
          <w:noProof/>
        </w:rPr>
        <w:t xml:space="preserve">A Bizottság oktatási intézkedések révén támogatja a tanulók, valamint tanáraik és gondozóik mentális egészségének és pszichoszociális jóllétének előmozdítására és védelmére irányuló átfogó megközelítést. A Bizottság az </w:t>
      </w:r>
      <w:r>
        <w:rPr>
          <w:b/>
          <w:noProof/>
        </w:rPr>
        <w:t>Education Cannot Wait</w:t>
      </w:r>
      <w:r>
        <w:rPr>
          <w:noProof/>
        </w:rPr>
        <w:t xml:space="preserve"> egyik fő adományozója, amely az MHPSS-t munkája, valamint az egészségügyi és az oktatási ágazat közötti kapcsolatok megerősítésébe beruházó </w:t>
      </w:r>
      <w:r>
        <w:rPr>
          <w:b/>
          <w:noProof/>
        </w:rPr>
        <w:t>globális oktatási partnerség</w:t>
      </w:r>
      <w:r>
        <w:rPr>
          <w:noProof/>
        </w:rPr>
        <w:t xml:space="preserve"> kulcsfontosságú prioritásának tekinti.</w:t>
      </w:r>
    </w:p>
    <w:p w14:paraId="39C26014" w14:textId="3C7A7BD9" w:rsidR="006E570C" w:rsidRPr="00DC2002" w:rsidRDefault="009B03D7" w:rsidP="008A499D">
      <w:pPr>
        <w:jc w:val="both"/>
        <w:rPr>
          <w:noProof/>
        </w:rPr>
      </w:pPr>
      <w:r>
        <w:rPr>
          <w:noProof/>
        </w:rPr>
        <w:t>A Bizottság folytatja</w:t>
      </w:r>
      <w:r>
        <w:rPr>
          <w:noProof/>
          <w:color w:val="000000" w:themeColor="text1"/>
        </w:rPr>
        <w:t xml:space="preserve"> a </w:t>
      </w:r>
      <w:r>
        <w:rPr>
          <w:b/>
          <w:noProof/>
          <w:color w:val="000000" w:themeColor="text1"/>
        </w:rPr>
        <w:t>mentális egészségnek</w:t>
      </w:r>
      <w:r>
        <w:rPr>
          <w:noProof/>
          <w:color w:val="000000" w:themeColor="text1"/>
        </w:rPr>
        <w:t xml:space="preserve"> az egészségügyi rendszerek regionális, nemzeti és globális szintű megerősítésére irányuló intézkedésekbe való </w:t>
      </w:r>
      <w:r>
        <w:rPr>
          <w:b/>
          <w:noProof/>
          <w:color w:val="000000" w:themeColor="text1"/>
        </w:rPr>
        <w:t>beépítését</w:t>
      </w:r>
      <w:r>
        <w:rPr>
          <w:noProof/>
          <w:color w:val="000000" w:themeColor="text1"/>
        </w:rPr>
        <w:t xml:space="preserve"> a lokalizálásra és a humanitárius segítségnyújtás, a fejlesztés és a béke közötti hármas kapcsolatra irányuló erőfeszítésekkel összhangban, és biztosítja, hogy a menekültek, a mozgásban lévő személyek és a lakóhelyüket elhagyni kényszerült személyek a partnerországokban ugyanolyan szinten férjenek hozzá az MHPSS-hez, mint a befogadó közösségek. </w:t>
      </w:r>
    </w:p>
    <w:tbl>
      <w:tblPr>
        <w:tblStyle w:val="TableGrid"/>
        <w:tblW w:w="0" w:type="auto"/>
        <w:tblInd w:w="0" w:type="dxa"/>
        <w:tblLook w:val="04A0" w:firstRow="1" w:lastRow="0" w:firstColumn="1" w:lastColumn="0" w:noHBand="0" w:noVBand="1"/>
      </w:tblPr>
      <w:tblGrid>
        <w:gridCol w:w="9286"/>
      </w:tblGrid>
      <w:tr w:rsidR="00C41198" w:rsidRPr="00DC2002" w14:paraId="62C4BBB3" w14:textId="77777777" w:rsidTr="00760FA7">
        <w:tc>
          <w:tcPr>
            <w:tcW w:w="9286" w:type="dxa"/>
            <w:tcBorders>
              <w:bottom w:val="nil"/>
            </w:tcBorders>
          </w:tcPr>
          <w:p w14:paraId="241A503C" w14:textId="7D68CB61" w:rsidR="00C41198" w:rsidRPr="00DC2002" w:rsidRDefault="00C41198" w:rsidP="005074EC">
            <w:pPr>
              <w:pBdr>
                <w:bottom w:val="single" w:sz="4" w:space="1" w:color="auto"/>
              </w:pBdr>
              <w:shd w:val="clear" w:color="auto" w:fill="FFFFFF" w:themeFill="background1"/>
              <w:jc w:val="both"/>
              <w:rPr>
                <w:b/>
                <w:noProof/>
                <w:sz w:val="24"/>
                <w:szCs w:val="24"/>
              </w:rPr>
            </w:pPr>
            <w:bookmarkStart w:id="26" w:name="_Hlk135940797"/>
            <w:r>
              <w:rPr>
                <w:b/>
                <w:noProof/>
                <w:sz w:val="24"/>
              </w:rPr>
              <w:t>KIEMELT KEZDEMÉNYEZÉSEK</w:t>
            </w:r>
          </w:p>
          <w:p w14:paraId="55A4AC08" w14:textId="77777777" w:rsidR="005830F3" w:rsidRPr="001E4CBD" w:rsidRDefault="005830F3" w:rsidP="005074EC">
            <w:pPr>
              <w:shd w:val="clear" w:color="auto" w:fill="FFFFFF" w:themeFill="background1"/>
              <w:jc w:val="both"/>
              <w:rPr>
                <w:b/>
                <w:smallCaps/>
                <w:noProof/>
                <w:sz w:val="24"/>
                <w:szCs w:val="24"/>
              </w:rPr>
            </w:pPr>
          </w:p>
          <w:p w14:paraId="748B6D28" w14:textId="66412096" w:rsidR="00183256" w:rsidRPr="00DC2002" w:rsidRDefault="00986444" w:rsidP="005074EC">
            <w:pPr>
              <w:shd w:val="clear" w:color="auto" w:fill="FFFFFF" w:themeFill="background1"/>
              <w:jc w:val="both"/>
              <w:rPr>
                <w:b/>
                <w:smallCaps/>
                <w:noProof/>
                <w:sz w:val="24"/>
                <w:szCs w:val="24"/>
              </w:rPr>
            </w:pPr>
            <w:r>
              <w:rPr>
                <w:b/>
                <w:smallCaps/>
                <w:noProof/>
                <w:sz w:val="24"/>
              </w:rPr>
              <w:t>19. A lakóhelyüket elhagyni kényszerült és érintett ukrán személyeknek nyújtott mentális egészségügyi támogatás</w:t>
            </w:r>
          </w:p>
          <w:p w14:paraId="2DC24D64" w14:textId="1B6DF829" w:rsidR="00DE36C8" w:rsidRPr="00DE36C8" w:rsidRDefault="006C095B" w:rsidP="005074EC">
            <w:pPr>
              <w:pStyle w:val="ListParagraph"/>
              <w:numPr>
                <w:ilvl w:val="0"/>
                <w:numId w:val="51"/>
              </w:numPr>
              <w:shd w:val="clear" w:color="auto" w:fill="FFFFFF" w:themeFill="background1"/>
              <w:spacing w:before="120" w:after="0" w:line="240" w:lineRule="auto"/>
              <w:ind w:left="714" w:hanging="357"/>
              <w:jc w:val="both"/>
              <w:rPr>
                <w:rFonts w:eastAsia="Calibri" w:cs="Arial"/>
                <w:noProof/>
                <w:sz w:val="24"/>
                <w:szCs w:val="24"/>
              </w:rPr>
            </w:pPr>
            <w:bookmarkStart w:id="27" w:name="_Hlk136876750"/>
            <w:r>
              <w:rPr>
                <w:noProof/>
                <w:sz w:val="24"/>
              </w:rPr>
              <w:t xml:space="preserve">A Bizottság hozzá fog járulni az Oroszország </w:t>
            </w:r>
            <w:r>
              <w:rPr>
                <w:b/>
                <w:noProof/>
                <w:sz w:val="24"/>
              </w:rPr>
              <w:t xml:space="preserve">Ukrajna </w:t>
            </w:r>
            <w:r>
              <w:rPr>
                <w:noProof/>
                <w:sz w:val="24"/>
              </w:rPr>
              <w:t xml:space="preserve">ellen folytatott agressziós háborúja által érintett személyek számára nyújtandó </w:t>
            </w:r>
            <w:r>
              <w:rPr>
                <w:b/>
                <w:noProof/>
                <w:sz w:val="24"/>
              </w:rPr>
              <w:t>pszichológiai elsősegélyhez</w:t>
            </w:r>
            <w:r>
              <w:rPr>
                <w:noProof/>
                <w:sz w:val="24"/>
              </w:rPr>
              <w:t>, elmélyítve a Vöröskereszt és Vörösfélhold Társaságok Nemzetközi Szövetségével folytatott együttműködést</w:t>
            </w:r>
            <w:r>
              <w:rPr>
                <w:rStyle w:val="FootnoteReference"/>
                <w:noProof/>
                <w:sz w:val="24"/>
                <w:szCs w:val="24"/>
                <w:lang w:val="en-IE"/>
              </w:rPr>
              <w:footnoteReference w:id="123"/>
            </w:r>
            <w:r>
              <w:rPr>
                <w:noProof/>
                <w:sz w:val="24"/>
              </w:rPr>
              <w:t xml:space="preserve"> (28 millió EUR). A Bizottság törekedni fog arra, hogy megerősítse</w:t>
            </w:r>
            <w:r>
              <w:rPr>
                <w:noProof/>
                <w:color w:val="FF0000"/>
                <w:sz w:val="26"/>
              </w:rPr>
              <w:t xml:space="preserve"> </w:t>
            </w:r>
            <w:r>
              <w:rPr>
                <w:noProof/>
                <w:sz w:val="24"/>
              </w:rPr>
              <w:t xml:space="preserve">a háború miatt lakóhelyüket elhagyni kényszerült személyeknek nyújtott pszichoszociális támogatás megerősítését célzó pénzügyi támogatását. Az elsődleges beavatkozók, a tanárok és a szociális munkások pszichológiai elsősegélynyújtással és pszichoszociális támogatással kapcsolatos (online) képzési lehetőségeit is meg fogják vizsgálni a rászorulók hatékonyabb megsegítése érdekében. További 0,5 millió EUR-t különítenek el a szükséghelyzetben lévő érintett személyek pszichoszociális támogatásának megerősítésére. </w:t>
            </w:r>
          </w:p>
          <w:bookmarkEnd w:id="27"/>
          <w:p w14:paraId="089ADD8E" w14:textId="6CD77673" w:rsidR="00657030" w:rsidRPr="009E3536" w:rsidRDefault="00657030" w:rsidP="00657030">
            <w:pPr>
              <w:pStyle w:val="ListParagraph"/>
              <w:numPr>
                <w:ilvl w:val="0"/>
                <w:numId w:val="51"/>
              </w:numPr>
              <w:shd w:val="clear" w:color="auto" w:fill="FFFFFF" w:themeFill="background1"/>
              <w:spacing w:before="120" w:after="0" w:line="240" w:lineRule="auto"/>
              <w:ind w:left="714" w:hanging="357"/>
              <w:jc w:val="both"/>
              <w:rPr>
                <w:rFonts w:eastAsia="Calibri" w:cs="Arial"/>
                <w:noProof/>
                <w:sz w:val="24"/>
                <w:szCs w:val="24"/>
              </w:rPr>
            </w:pPr>
            <w:r>
              <w:rPr>
                <w:noProof/>
                <w:sz w:val="24"/>
              </w:rPr>
              <w:t xml:space="preserve">A Bizottság Ukrajnával együtt speciális e-tanulási programot fog létrehozni a gyermekorvosok és az alapellátásban dolgozó egészségügyi személyzet számára, hogy támogassa a háború miatti stressztől és szorongástól szenvedő </w:t>
            </w:r>
            <w:r>
              <w:rPr>
                <w:b/>
                <w:noProof/>
                <w:sz w:val="24"/>
              </w:rPr>
              <w:t>ukrán gyermekeket</w:t>
            </w:r>
            <w:r>
              <w:rPr>
                <w:noProof/>
                <w:sz w:val="24"/>
              </w:rPr>
              <w:t xml:space="preserve">. E kezdeményezés biztosítani fogja, hogy az egészségügyi szakemberek rendelkezzenek a traumakezeléshez és a gyermekek mentális egészségi állapotának javításához szükséges készségekkel. </w:t>
            </w:r>
          </w:p>
          <w:p w14:paraId="193A37D0" w14:textId="2A034BB4" w:rsidR="00653FF3" w:rsidRPr="00DC2002" w:rsidRDefault="006C095B" w:rsidP="00086DF7">
            <w:pPr>
              <w:pStyle w:val="ListParagraph"/>
              <w:numPr>
                <w:ilvl w:val="0"/>
                <w:numId w:val="51"/>
              </w:numPr>
              <w:spacing w:after="0" w:line="240" w:lineRule="auto"/>
              <w:contextualSpacing w:val="0"/>
              <w:jc w:val="both"/>
              <w:rPr>
                <w:noProof/>
                <w:sz w:val="24"/>
                <w:szCs w:val="24"/>
              </w:rPr>
            </w:pPr>
            <w:r>
              <w:rPr>
                <w:noProof/>
                <w:sz w:val="24"/>
              </w:rPr>
              <w:t>A Bizottság együtt fog működni a tagállamokkal annak érdekében, hogy megfizethető pszichoszociális támogatást kínáljon a háború elől menekülők számára, kiegészítve az átmeneti védelemről szóló irányelv alapján már biztosított egészségügyi ellátást.</w:t>
            </w:r>
          </w:p>
          <w:p w14:paraId="25B57437" w14:textId="17B02F98" w:rsidR="00183256" w:rsidRPr="001E4CBD" w:rsidRDefault="00183256" w:rsidP="005074EC">
            <w:pPr>
              <w:shd w:val="clear" w:color="auto" w:fill="FFFFFF" w:themeFill="background1"/>
              <w:ind w:left="720"/>
              <w:jc w:val="both"/>
              <w:rPr>
                <w:noProof/>
                <w:sz w:val="24"/>
                <w:szCs w:val="24"/>
              </w:rPr>
            </w:pPr>
          </w:p>
          <w:p w14:paraId="64251207" w14:textId="6B8C118D" w:rsidR="003042DB" w:rsidRPr="00DC2002" w:rsidRDefault="00653FF3" w:rsidP="005074EC">
            <w:pPr>
              <w:shd w:val="clear" w:color="auto" w:fill="FFFFFF" w:themeFill="background1"/>
              <w:jc w:val="both"/>
              <w:rPr>
                <w:b/>
                <w:smallCaps/>
                <w:noProof/>
                <w:sz w:val="24"/>
                <w:szCs w:val="24"/>
              </w:rPr>
            </w:pPr>
            <w:r>
              <w:rPr>
                <w:b/>
                <w:smallCaps/>
                <w:noProof/>
                <w:sz w:val="24"/>
              </w:rPr>
              <w:t>20. Az ügynökségközi állandó bizottság</w:t>
            </w:r>
            <w:r>
              <w:rPr>
                <w:rStyle w:val="FootnoteReference"/>
                <w:bCs/>
                <w:noProof/>
                <w:sz w:val="24"/>
                <w:szCs w:val="24"/>
                <w:lang w:val="en-IE"/>
              </w:rPr>
              <w:footnoteReference w:id="124"/>
            </w:r>
            <w:r>
              <w:rPr>
                <w:b/>
                <w:smallCaps/>
                <w:noProof/>
                <w:sz w:val="24"/>
              </w:rPr>
              <w:t xml:space="preserve">, </w:t>
            </w:r>
            <w:r>
              <w:rPr>
                <w:rStyle w:val="FootnoteReference"/>
                <w:bCs/>
                <w:noProof/>
                <w:sz w:val="24"/>
                <w:szCs w:val="24"/>
                <w:lang w:val="en-IE"/>
              </w:rPr>
              <w:footnoteReference w:id="125"/>
            </w:r>
            <w:r>
              <w:rPr>
                <w:b/>
                <w:smallCaps/>
                <w:noProof/>
                <w:sz w:val="24"/>
              </w:rPr>
              <w:t xml:space="preserve"> MHPSS-re vonatkozó minimális szolgáltatási csomagjának terjesztési támogatása:</w:t>
            </w:r>
          </w:p>
          <w:p w14:paraId="1F2ED597" w14:textId="64D5EE92" w:rsidR="00C41198" w:rsidRPr="00DC2002" w:rsidRDefault="00AA6ACB" w:rsidP="005074EC">
            <w:pPr>
              <w:pStyle w:val="ListParagraph"/>
              <w:numPr>
                <w:ilvl w:val="0"/>
                <w:numId w:val="51"/>
              </w:numPr>
              <w:shd w:val="clear" w:color="auto" w:fill="FFFFFF" w:themeFill="background1"/>
              <w:spacing w:before="120" w:after="0" w:line="240" w:lineRule="auto"/>
              <w:ind w:left="714" w:hanging="357"/>
              <w:jc w:val="both"/>
              <w:rPr>
                <w:noProof/>
                <w:sz w:val="24"/>
                <w:szCs w:val="24"/>
              </w:rPr>
            </w:pPr>
            <w:r>
              <w:rPr>
                <w:noProof/>
                <w:color w:val="000000" w:themeColor="text1"/>
                <w:sz w:val="24"/>
              </w:rPr>
              <w:t xml:space="preserve">A </w:t>
            </w:r>
            <w:r>
              <w:rPr>
                <w:noProof/>
                <w:sz w:val="24"/>
              </w:rPr>
              <w:t xml:space="preserve">Bizottság továbbra is támogatni fogja a </w:t>
            </w:r>
            <w:r>
              <w:rPr>
                <w:b/>
                <w:noProof/>
                <w:sz w:val="24"/>
              </w:rPr>
              <w:t xml:space="preserve">minimális szolgáltatási csomag </w:t>
            </w:r>
            <w:r>
              <w:rPr>
                <w:noProof/>
                <w:sz w:val="24"/>
              </w:rPr>
              <w:t xml:space="preserve">terjesztését, amelynek célja, hogy támogassa a humanitárius szereplőket abban, hogy </w:t>
            </w:r>
            <w:r>
              <w:rPr>
                <w:noProof/>
                <w:color w:val="000000" w:themeColor="text1"/>
                <w:sz w:val="24"/>
              </w:rPr>
              <w:t>humanitárius szükséghelyzetekben minőségi ellátást nyújtsanak. Iránymutatást nyújt arra vonatkozóan, hogyan integrálhatók az időszerű, összehangolt és tényeken alapuló mentális egészségügyi szolgáltatások az általános humanitárius reagálásba.</w:t>
            </w:r>
          </w:p>
        </w:tc>
      </w:tr>
      <w:bookmarkEnd w:id="26"/>
      <w:tr w:rsidR="00183256" w:rsidRPr="00DC2002" w14:paraId="24F2BDB8" w14:textId="77777777" w:rsidTr="00760FA7">
        <w:tc>
          <w:tcPr>
            <w:tcW w:w="9286" w:type="dxa"/>
            <w:tcBorders>
              <w:top w:val="nil"/>
            </w:tcBorders>
          </w:tcPr>
          <w:p w14:paraId="1CA94618" w14:textId="77777777" w:rsidR="00183256" w:rsidRPr="001E4CBD" w:rsidRDefault="00183256" w:rsidP="005074EC">
            <w:pPr>
              <w:pBdr>
                <w:bottom w:val="single" w:sz="4" w:space="1" w:color="auto"/>
              </w:pBdr>
              <w:shd w:val="clear" w:color="auto" w:fill="FFFFFF" w:themeFill="background1"/>
              <w:jc w:val="both"/>
              <w:rPr>
                <w:b/>
                <w:noProof/>
                <w:sz w:val="24"/>
                <w:szCs w:val="24"/>
              </w:rPr>
            </w:pPr>
          </w:p>
        </w:tc>
      </w:tr>
    </w:tbl>
    <w:p w14:paraId="4F3CA016" w14:textId="77777777" w:rsidR="00C41198" w:rsidRPr="001E4CBD" w:rsidRDefault="00C41198" w:rsidP="005074EC">
      <w:pPr>
        <w:jc w:val="both"/>
        <w:rPr>
          <w:b/>
          <w:noProof/>
          <w:szCs w:val="24"/>
        </w:rPr>
      </w:pPr>
    </w:p>
    <w:bookmarkEnd w:id="25"/>
    <w:p w14:paraId="7F3BAF3D" w14:textId="5EB75DB3" w:rsidR="00C50221" w:rsidRPr="00DC2002" w:rsidRDefault="00F109FA" w:rsidP="001456F5">
      <w:pPr>
        <w:pStyle w:val="Heading2"/>
        <w:numPr>
          <w:ilvl w:val="0"/>
          <w:numId w:val="0"/>
        </w:numPr>
        <w:jc w:val="both"/>
        <w:rPr>
          <w:noProof/>
        </w:rPr>
      </w:pPr>
      <w:r>
        <w:rPr>
          <w:noProof/>
        </w:rPr>
        <w:t>A mentális egészség uniós finanszírozása</w:t>
      </w:r>
    </w:p>
    <w:p w14:paraId="09BE458F" w14:textId="5506B867" w:rsidR="003A7689" w:rsidRPr="00DC2002" w:rsidRDefault="003A7689" w:rsidP="003A7689">
      <w:pPr>
        <w:jc w:val="both"/>
        <w:rPr>
          <w:rFonts w:eastAsia="Times New Roman" w:cs="Times New Roman"/>
          <w:noProof/>
        </w:rPr>
      </w:pPr>
      <w:r>
        <w:rPr>
          <w:noProof/>
        </w:rPr>
        <w:t xml:space="preserve">A mentális egészséget támogató költségvetésnek meg kell felelnie a kihívás nagyságrendjének. Az EU-nak és a tagállamoknak megfelelő forrásokat kell fordítaniuk annak biztosítására, hogy a rászorulók segítséget kapjanak, ami társadalmi és gazdasági szükségszerűség is. </w:t>
      </w:r>
    </w:p>
    <w:p w14:paraId="7078B738" w14:textId="7E259964" w:rsidR="00C65DCE" w:rsidRPr="00DC2002" w:rsidRDefault="00B15940" w:rsidP="005074EC">
      <w:pPr>
        <w:jc w:val="both"/>
        <w:rPr>
          <w:rFonts w:eastAsia="Times New Roman" w:cs="Times New Roman"/>
          <w:noProof/>
        </w:rPr>
      </w:pPr>
      <w:r>
        <w:rPr>
          <w:noProof/>
        </w:rPr>
        <w:t>A Bizottság a 2021–2027-es időszakra vonatkozó többéves pénzügyi keret révén mozgósítja az uniós költségvetés valamennyi releváns pénzügyi eszközét a mentális egészséggel kapcsolatos főbb kihívások kezelése, valamint az e közleményben meghatározott kiemelt kezdeményezések és intézkedések támogatása érdekében. Emellett a tagállamok igénybe vehetik a Helyreállítási és Rezilienciaépítési Eszközön</w:t>
      </w:r>
      <w:r>
        <w:rPr>
          <w:rStyle w:val="FootnoteReference"/>
          <w:rFonts w:eastAsia="Times New Roman" w:cs="Times New Roman"/>
          <w:noProof/>
          <w:lang w:val="en-IE"/>
        </w:rPr>
        <w:footnoteReference w:id="126"/>
      </w:r>
      <w:r>
        <w:rPr>
          <w:noProof/>
        </w:rPr>
        <w:t xml:space="preserve"> keresztül az egészséggel – többek között a mentális egészséggel – kapcsolatos reformok és beruházások finanszírozására rendelkezésre álló forrásokat.</w:t>
      </w:r>
    </w:p>
    <w:p w14:paraId="28C28F28" w14:textId="29F25463" w:rsidR="0056271E" w:rsidRPr="00DC2002" w:rsidRDefault="0056271E" w:rsidP="0056271E">
      <w:pPr>
        <w:jc w:val="both"/>
        <w:rPr>
          <w:noProof/>
        </w:rPr>
      </w:pPr>
      <w:bookmarkStart w:id="28" w:name="_Hlk136374288"/>
      <w:r>
        <w:rPr>
          <w:noProof/>
        </w:rPr>
        <w:t xml:space="preserve">A mentális egészséggel kapcsolatos tevékenységekhez összesen </w:t>
      </w:r>
      <w:r>
        <w:rPr>
          <w:b/>
          <w:noProof/>
        </w:rPr>
        <w:t>1,23 milliárd</w:t>
      </w:r>
      <w:r>
        <w:rPr>
          <w:noProof/>
        </w:rPr>
        <w:t xml:space="preserve"> EUR összegű uniós támogatást határoztak meg, amely elérhető a mentális egészséget </w:t>
      </w:r>
      <w:r>
        <w:rPr>
          <w:b/>
          <w:noProof/>
        </w:rPr>
        <w:t>közvetlenül vagy közvetve</w:t>
      </w:r>
      <w:r>
        <w:rPr>
          <w:noProof/>
        </w:rPr>
        <w:t xml:space="preserve"> előmozdító tevékenységek finanszírozására, a kutatástól a figyelemfelkeltő kampányokig, a kapacitásépítéstől és a bevált egészségügyi gyakorlatok átadásától a rákbetegeknek és az ukrán menekülteknek nyújtott pszichológiai támogatásig. </w:t>
      </w:r>
      <w:bookmarkEnd w:id="28"/>
      <w:r>
        <w:rPr>
          <w:noProof/>
        </w:rPr>
        <w:t>E projektek és programok hatását rendszeresen nyomon fogják követni. Ehhez a nyomon követés és az elszámoltathatóság biztosítása érdekében nemcsak megbízható, összehasonlítható és friss adatokra van szükség, hanem mutatókra, nyomonkövetési és értékelési rendszerekre is.</w:t>
      </w:r>
    </w:p>
    <w:p w14:paraId="5FA64130" w14:textId="599407C2" w:rsidR="00FB1372" w:rsidRPr="00DC2002" w:rsidRDefault="00D001F8" w:rsidP="005074EC">
      <w:pPr>
        <w:jc w:val="both"/>
        <w:rPr>
          <w:noProof/>
        </w:rPr>
      </w:pPr>
      <w:r>
        <w:rPr>
          <w:noProof/>
        </w:rPr>
        <w:t>2022-re és 2023-ra 69,7 millió EUR-t különítettek el „az EU az egészségért” programon</w:t>
      </w:r>
      <w:r>
        <w:rPr>
          <w:rStyle w:val="FootnoteReference"/>
          <w:noProof/>
          <w:lang w:val="en-IE"/>
        </w:rPr>
        <w:footnoteReference w:id="127"/>
      </w:r>
      <w:r>
        <w:rPr>
          <w:noProof/>
        </w:rPr>
        <w:t xml:space="preserve"> keresztül a jó mentális egészséget előmozdító intézkedésekre. Ez magában foglalja a 2022. évi munkaprogram</w:t>
      </w:r>
      <w:r>
        <w:rPr>
          <w:rStyle w:val="FootnoteReference"/>
          <w:noProof/>
          <w:lang w:val="en-IE"/>
        </w:rPr>
        <w:footnoteReference w:id="128"/>
      </w:r>
      <w:r>
        <w:rPr>
          <w:noProof/>
        </w:rPr>
        <w:t xml:space="preserve"> keretében a tagállami kapacitásépítési kezdeményezések támogatására és a kiszolgáltatott csoportok mentális egészségének kezelésére biztosított 51,4 millió EUR-t, valamint „az EU az egészségért” 2023. évi munkaprogram keretében a tagállamok közötti együttműködés támogatására, valamint a rákbetegek, gondozóik és családjaik pszichológiai támogatására szánt 18,3 millió EUR-t</w:t>
      </w:r>
      <w:r>
        <w:rPr>
          <w:rStyle w:val="FootnoteReference"/>
          <w:noProof/>
          <w:lang w:val="en-IE"/>
        </w:rPr>
        <w:footnoteReference w:id="129"/>
      </w:r>
      <w:r>
        <w:rPr>
          <w:noProof/>
        </w:rPr>
        <w:t xml:space="preserve">. </w:t>
      </w:r>
    </w:p>
    <w:p w14:paraId="5EB47193" w14:textId="7B2C771E" w:rsidR="00326F76" w:rsidRDefault="005F35B6" w:rsidP="00815FA6">
      <w:pPr>
        <w:jc w:val="both"/>
        <w:rPr>
          <w:noProof/>
        </w:rPr>
      </w:pPr>
      <w:r>
        <w:rPr>
          <w:noProof/>
        </w:rPr>
        <w:t>A Horizont 2020 kezdeményezés és a Horizont Európa</w:t>
      </w:r>
      <w:r>
        <w:rPr>
          <w:rStyle w:val="FootnoteReference"/>
          <w:noProof/>
          <w:lang w:val="en-IE"/>
        </w:rPr>
        <w:footnoteReference w:id="130"/>
      </w:r>
      <w:r>
        <w:rPr>
          <w:noProof/>
        </w:rPr>
        <w:t xml:space="preserve"> program 765 millió EUR összegű finanszírozást mozgósít a mentális egészséggel kapcsolatos kutatási és innovációs projektek támogatására. </w:t>
      </w:r>
      <w:bookmarkStart w:id="29" w:name="_Hlk134784887"/>
    </w:p>
    <w:p w14:paraId="72CA45FC" w14:textId="4CA151D0" w:rsidR="00815FA6" w:rsidRDefault="0044499B" w:rsidP="00815FA6">
      <w:pPr>
        <w:jc w:val="both"/>
        <w:rPr>
          <w:noProof/>
        </w:rPr>
      </w:pPr>
      <w:r>
        <w:rPr>
          <w:noProof/>
        </w:rPr>
        <w:t>A nemzeti, regionális és helyi hatóságok a kohéziós politikai forrásokat is felhasználhatják, különösen az Európai Szociális Alap Pluszt (ESZA+) és az Európai Regionális Fejlesztési Alapot (ERFA), hogy például a vonatkozó infrastruktúrába és felszerelésekbe, személyi asszisztensekbe, mobil csoportokba, segélyvonalakba és szociális munkásokba való beruházás révén megerősítsék az egészségügyi ellátáshoz való egyenlő hozzáférést</w:t>
      </w:r>
      <w:bookmarkEnd w:id="29"/>
      <w:r>
        <w:rPr>
          <w:rStyle w:val="FootnoteReference"/>
          <w:noProof/>
          <w:lang w:val="en-IE"/>
        </w:rPr>
        <w:footnoteReference w:id="131"/>
      </w:r>
      <w:r>
        <w:rPr>
          <w:noProof/>
        </w:rPr>
        <w:t>. A technikai támogatási eszköz technikai támogatást nyújt a tagállamoknak a mentális egészséggel kapcsolatos projektekhez (2023-ban ez 2 millió EUR-t jelent). 2024-ben a Bizottság további forrásokat kíván mozgósítani a technikai támogatási eszközből annak érdekében, hogy támogassa a tagállamokban a mentális egészséggel kapcsolatos, keresletvezérelt kapacitásépítést.</w:t>
      </w:r>
    </w:p>
    <w:p w14:paraId="49D0DDFC" w14:textId="383BE956" w:rsidR="00815FA6" w:rsidRPr="00CD64DC" w:rsidRDefault="00C03ED9" w:rsidP="00815FA6">
      <w:pPr>
        <w:jc w:val="both"/>
        <w:rPr>
          <w:noProof/>
        </w:rPr>
      </w:pPr>
      <w:r>
        <w:rPr>
          <w:noProof/>
        </w:rPr>
        <w:t>Az EU „Kreatív Európa programja” keretében (3,3 millió EUR összegű) finanszírozást bocsátottak rendelkezésre a kultúrával, a jólléttel és a mentális egészséggel kapcsolatos projektek számára</w:t>
      </w:r>
      <w:bookmarkStart w:id="30" w:name="_Hlk136431670"/>
      <w:r>
        <w:rPr>
          <w:noProof/>
        </w:rPr>
        <w:t>, és</w:t>
      </w:r>
      <w:bookmarkEnd w:id="30"/>
      <w:r>
        <w:rPr>
          <w:noProof/>
        </w:rPr>
        <w:t xml:space="preserve"> 28 millió EUR-t mozgósítottak a mentálhigiénés és pszichoszociális támogatási tevékenységek támogatására sürgősségi és humanitárius helyzetekben (európai polgári védelmi és humanitárius segítségnyújtási műveletek). A Polgárok, egyenlőség, jogok és értékek program</w:t>
      </w:r>
      <w:r>
        <w:rPr>
          <w:rStyle w:val="FootnoteReference"/>
          <w:noProof/>
          <w:lang w:val="en-IE"/>
        </w:rPr>
        <w:footnoteReference w:id="132"/>
      </w:r>
      <w:r>
        <w:rPr>
          <w:noProof/>
        </w:rPr>
        <w:t xml:space="preserve"> (2023–2024) ugyancsak finanszírozási lehetőségeket</w:t>
      </w:r>
      <w:r>
        <w:rPr>
          <w:rStyle w:val="FootnoteReference"/>
          <w:noProof/>
          <w:lang w:val="en-IE"/>
        </w:rPr>
        <w:footnoteReference w:id="133"/>
      </w:r>
      <w:r>
        <w:rPr>
          <w:noProof/>
        </w:rPr>
        <w:t xml:space="preserve"> biztosít a gyermekek és a nemi alapú erőszak áldozatainak mentális egészségével kapcsolatos fellépésekhez</w:t>
      </w:r>
      <w:r>
        <w:rPr>
          <w:rStyle w:val="FootnoteReference"/>
          <w:noProof/>
          <w:lang w:val="en-IE"/>
        </w:rPr>
        <w:footnoteReference w:id="134"/>
      </w:r>
      <w:r>
        <w:rPr>
          <w:noProof/>
        </w:rPr>
        <w:t>. A munkahelyi mentális egészség kezelésének elősegítése érdekében az EU-OSHA finanszírozást fog rendelkezésre bocsátani.</w:t>
      </w:r>
    </w:p>
    <w:p w14:paraId="5FE55165" w14:textId="77777777" w:rsidR="00815FA6" w:rsidRPr="00DE4683" w:rsidRDefault="00815FA6" w:rsidP="00815FA6">
      <w:pPr>
        <w:jc w:val="both"/>
        <w:rPr>
          <w:noProof/>
        </w:rPr>
      </w:pPr>
    </w:p>
    <w:p w14:paraId="162FE09E" w14:textId="1EFA840E" w:rsidR="003375EC" w:rsidRPr="00DC2002" w:rsidRDefault="000738FC" w:rsidP="005074EC">
      <w:pPr>
        <w:pStyle w:val="Heading2"/>
        <w:numPr>
          <w:ilvl w:val="0"/>
          <w:numId w:val="0"/>
        </w:numPr>
        <w:jc w:val="both"/>
        <w:rPr>
          <w:noProof/>
        </w:rPr>
      </w:pPr>
      <w:r>
        <w:rPr>
          <w:noProof/>
        </w:rPr>
        <w:t>Következtetések és következő lépések</w:t>
      </w:r>
    </w:p>
    <w:p w14:paraId="3B3982BB" w14:textId="69D05D66" w:rsidR="0056271E" w:rsidRPr="00DC2002" w:rsidRDefault="008F4126" w:rsidP="005074EC">
      <w:pPr>
        <w:jc w:val="both"/>
        <w:rPr>
          <w:noProof/>
        </w:rPr>
      </w:pPr>
      <w:r>
        <w:rPr>
          <w:noProof/>
        </w:rPr>
        <w:t xml:space="preserve">A mentális egészséggel kapcsolatos aktuális kihívások mindenkit érinthetnek, és összehangolt fellépést követelnek, és az összes érintett szereplő teljes elkötelezettségét igénylik. A mentális egészség </w:t>
      </w:r>
      <w:r>
        <w:rPr>
          <w:b/>
          <w:noProof/>
          <w:color w:val="000000" w:themeColor="text1"/>
        </w:rPr>
        <w:t>az emberi egészség szerves része.</w:t>
      </w:r>
      <w:r>
        <w:rPr>
          <w:noProof/>
          <w:color w:val="000000" w:themeColor="text1"/>
        </w:rPr>
        <w:t xml:space="preserve"> Lehetővé teszi az egyén saját képességeinek megvalósítását, az élet stresszhelyzeteivel való megbirkózást, a szocializációt, a munkavégzést és a közösségi élethez való hozzájárulást.</w:t>
      </w:r>
    </w:p>
    <w:p w14:paraId="05A6BA14" w14:textId="02B31052" w:rsidR="0056271E" w:rsidRPr="00DC2002" w:rsidRDefault="002231B8" w:rsidP="005074EC">
      <w:pPr>
        <w:jc w:val="both"/>
        <w:rPr>
          <w:noProof/>
        </w:rPr>
      </w:pPr>
      <w:r>
        <w:rPr>
          <w:noProof/>
        </w:rPr>
        <w:t xml:space="preserve">Minden intézmény és kormányzati szint képes és köteles is szerepet vállalni a jó mentális egészség előtt álló akadályok leküzdésében. Az egészségügyi rendszerrel és azon túl összehangolt erőfeszítésekre van szükség a társadalom egészének mozgósításához és az egész életpályához kapcsolódó megközelítés alkalmazásához, hangsúlyt fektetve az egyenlőségre és a megkülönböztetésmentességre. </w:t>
      </w:r>
    </w:p>
    <w:p w14:paraId="7AF33D11" w14:textId="56C5DBEF" w:rsidR="0056271E" w:rsidRPr="00DC2002" w:rsidRDefault="0056271E" w:rsidP="005074EC">
      <w:pPr>
        <w:jc w:val="both"/>
        <w:rPr>
          <w:rFonts w:eastAsia="Times New Roman" w:cs="Times New Roman"/>
          <w:noProof/>
          <w:color w:val="000000" w:themeColor="text1"/>
        </w:rPr>
      </w:pPr>
      <w:r>
        <w:rPr>
          <w:noProof/>
        </w:rPr>
        <w:t>A Bizottság felszólítja az Európai Parlamentet és a tagállamokat, hogy működjenek együtt az e stratégiai közleményben előterjesztett kezdeményezések előmozdítása érdekében, amelyek lefektetik a mentális egészség átfogó, megelőzés-központú és több érdekelt felet bevonó megközelítésére irányuló tartós nemzeti és uniós szintű fellépés alapjait.</w:t>
      </w:r>
      <w:r>
        <w:rPr>
          <w:noProof/>
          <w:color w:val="000000" w:themeColor="text1"/>
        </w:rPr>
        <w:t xml:space="preserve"> Előmozdítják a mentális egészségügyi problémától szenvedők egészségügyi ellátásának egyetemességét az EU-ban és azon kívül. </w:t>
      </w:r>
    </w:p>
    <w:p w14:paraId="5238783F" w14:textId="6D736035" w:rsidR="00EE4A55" w:rsidRPr="00DC2002" w:rsidRDefault="006B47EF" w:rsidP="005074EC">
      <w:pPr>
        <w:jc w:val="both"/>
        <w:rPr>
          <w:noProof/>
        </w:rPr>
      </w:pPr>
      <w:r>
        <w:rPr>
          <w:noProof/>
          <w:color w:val="000000" w:themeColor="text1"/>
        </w:rPr>
        <w:t>A mentális egészségügyi problémák megelőzése, a segítségnyújtáshoz való hozzáférés és a társadalomba való visszailleszkedés az egészségügyi ellátáshoz való jog szerves részét képezik, és e kezdeményezés révén az EU ambiciózus célt tűz ki arra vonatkozóan, hogy az európai életmóddal összhangban segítse társadalmaink legsérülékenyebb és legsebezhetőbb rétegeit, ahol minden ember számít, és virágzó életkilátással kell rendelkeznie.</w:t>
      </w:r>
    </w:p>
    <w:p w14:paraId="26474000" w14:textId="7E3EB488" w:rsidR="00CD7200" w:rsidRPr="00E46D00" w:rsidRDefault="00DE408A" w:rsidP="005074EC">
      <w:pPr>
        <w:jc w:val="both"/>
        <w:rPr>
          <w:noProof/>
        </w:rPr>
      </w:pPr>
      <w:r>
        <w:rPr>
          <w:noProof/>
        </w:rPr>
        <w:t xml:space="preserve">Ez a közlemény annak az </w:t>
      </w:r>
      <w:r>
        <w:rPr>
          <w:noProof/>
          <w:color w:val="000000" w:themeColor="text1"/>
        </w:rPr>
        <w:t>új stratégiai megközelítésnek</w:t>
      </w:r>
      <w:r>
        <w:rPr>
          <w:noProof/>
        </w:rPr>
        <w:t xml:space="preserve"> a kezdete, amelynek célja, hogy a mentális egészséget a fizikai egészséghez igazítsa. Egy másik pillérrel egészíti ki az európai egészségügyi unió felépítését azáltal, hogy megerősíti a folyamatban lévő munkát, és új, valamennyi partner bevonásával kidolgozott munkafolyamatokat nyit meg, beleértve a végrehajtási intézkedéseket is. Ezeket a népegészségügyi szakértői csoporttal és különösen annak mentális egészséggel foglalkozó alcsoportjával együttműködve szorosan nyomon fogják követni a tagállamokkal. Az érdekelt feleknek lehetőségük lesz arra, hogy együttműködjenek, és összehangolják közös hozzájárulásukat az uniós egészségpolitikai platformon keresztül meghatározott intézkedések kidolgozása és végrehajtása érdekében. Ezek az összehangolt erőfeszítések jelentik majd az utat a mentális egészséggel kapcsolatos új, ambiciózus megközelítés kidolgozásához és végrehajtásához egy olyan, reziliensebb társadalom megteremtése érdekében, amely az embereket helyezi előtérbe.</w:t>
      </w:r>
    </w:p>
    <w:sectPr w:rsidR="00CD7200" w:rsidRPr="00E46D00" w:rsidSect="002A4672">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BC2AF" w14:textId="77777777" w:rsidR="001E4CBD" w:rsidRDefault="001E4CBD" w:rsidP="00473235">
      <w:pPr>
        <w:spacing w:after="0" w:line="240" w:lineRule="auto"/>
      </w:pPr>
      <w:r>
        <w:separator/>
      </w:r>
    </w:p>
  </w:endnote>
  <w:endnote w:type="continuationSeparator" w:id="0">
    <w:p w14:paraId="11124010" w14:textId="77777777" w:rsidR="001E4CBD" w:rsidRDefault="001E4CBD" w:rsidP="00473235">
      <w:pPr>
        <w:spacing w:after="0" w:line="240" w:lineRule="auto"/>
      </w:pPr>
      <w:r>
        <w:continuationSeparator/>
      </w:r>
    </w:p>
  </w:endnote>
  <w:endnote w:type="continuationNotice" w:id="1">
    <w:p w14:paraId="51BB1111" w14:textId="77777777" w:rsidR="001E4CBD" w:rsidRDefault="001E4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4617" w14:textId="77777777" w:rsidR="0021213E" w:rsidRPr="0021213E" w:rsidRDefault="0021213E" w:rsidP="00212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32B29" w14:textId="2AE76384" w:rsidR="001E4CBD" w:rsidRPr="0021213E" w:rsidRDefault="0021213E" w:rsidP="0021213E">
    <w:pPr>
      <w:pStyle w:val="FooterCoverPage"/>
      <w:rPr>
        <w:rFonts w:ascii="Arial" w:hAnsi="Arial" w:cs="Arial"/>
        <w:b/>
        <w:sz w:val="48"/>
      </w:rPr>
    </w:pPr>
    <w:r w:rsidRPr="0021213E">
      <w:rPr>
        <w:rFonts w:ascii="Arial" w:hAnsi="Arial" w:cs="Arial"/>
        <w:b/>
        <w:sz w:val="48"/>
      </w:rPr>
      <w:t>HU</w:t>
    </w:r>
    <w:r w:rsidRPr="0021213E">
      <w:rPr>
        <w:rFonts w:ascii="Arial" w:hAnsi="Arial" w:cs="Arial"/>
        <w:b/>
        <w:sz w:val="48"/>
      </w:rPr>
      <w:tab/>
    </w:r>
    <w:r w:rsidRPr="0021213E">
      <w:rPr>
        <w:rFonts w:ascii="Arial" w:hAnsi="Arial" w:cs="Arial"/>
        <w:b/>
        <w:sz w:val="48"/>
      </w:rPr>
      <w:tab/>
    </w:r>
    <w:r w:rsidRPr="0021213E">
      <w:tab/>
    </w:r>
    <w:r w:rsidRPr="0021213E">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3CF3" w14:textId="77777777" w:rsidR="0021213E" w:rsidRPr="0021213E" w:rsidRDefault="0021213E" w:rsidP="0021213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0B288" w14:textId="77777777" w:rsidR="001E4CBD" w:rsidRPr="00473235" w:rsidRDefault="001E4CBD" w:rsidP="00473235">
    <w:pPr>
      <w:pStyle w:val="FooterCoverPage"/>
      <w:rPr>
        <w:rFonts w:ascii="Arial" w:hAnsi="Arial" w:cs="Arial"/>
        <w:b/>
        <w:sz w:val="48"/>
      </w:rPr>
    </w:pPr>
    <w:r>
      <w:rPr>
        <w:rFonts w:ascii="Arial" w:hAnsi="Arial"/>
        <w:b/>
        <w:sz w:val="48"/>
      </w:rPr>
      <w:t>HU</w:t>
    </w:r>
    <w:r>
      <w:tab/>
    </w:r>
    <w:r>
      <w:tab/>
    </w:r>
    <w:r>
      <w:tab/>
    </w:r>
    <w:r>
      <w:rPr>
        <w:rFonts w:ascii="Arial" w:hAnsi="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47872"/>
      <w:docPartObj>
        <w:docPartGallery w:val="Page Numbers (Bottom of Page)"/>
        <w:docPartUnique/>
      </w:docPartObj>
    </w:sdtPr>
    <w:sdtEndPr>
      <w:rPr>
        <w:sz w:val="16"/>
        <w:szCs w:val="14"/>
      </w:rPr>
    </w:sdtEndPr>
    <w:sdtContent>
      <w:p w14:paraId="6197778F" w14:textId="64A2B2C1" w:rsidR="001E4CBD" w:rsidRPr="00DF2B2A" w:rsidRDefault="001E4CBD">
        <w:pPr>
          <w:pStyle w:val="Footer"/>
          <w:jc w:val="right"/>
          <w:rPr>
            <w:sz w:val="16"/>
            <w:szCs w:val="14"/>
          </w:rPr>
        </w:pPr>
        <w:r>
          <w:rPr>
            <w:sz w:val="16"/>
          </w:rPr>
          <w:fldChar w:fldCharType="begin"/>
        </w:r>
        <w:r>
          <w:rPr>
            <w:sz w:val="16"/>
          </w:rPr>
          <w:instrText>PAGE   \* MERGEFORMAT</w:instrText>
        </w:r>
        <w:r>
          <w:rPr>
            <w:sz w:val="16"/>
          </w:rPr>
          <w:fldChar w:fldCharType="separate"/>
        </w:r>
        <w:r w:rsidR="0021213E">
          <w:rPr>
            <w:noProof/>
            <w:sz w:val="16"/>
          </w:rPr>
          <w:t>1</w:t>
        </w:r>
        <w:r>
          <w:rPr>
            <w:sz w:val="16"/>
          </w:rPr>
          <w:fldChar w:fldCharType="end"/>
        </w:r>
      </w:p>
    </w:sdtContent>
  </w:sdt>
  <w:p w14:paraId="0AD28B55" w14:textId="77777777" w:rsidR="001E4CBD" w:rsidRDefault="001E4C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F112" w14:textId="77777777" w:rsidR="001E4CBD" w:rsidRDefault="001E4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1E167" w14:textId="77777777" w:rsidR="001E4CBD" w:rsidRDefault="001E4CBD" w:rsidP="00473235">
      <w:pPr>
        <w:spacing w:after="0" w:line="240" w:lineRule="auto"/>
      </w:pPr>
      <w:r>
        <w:separator/>
      </w:r>
    </w:p>
  </w:footnote>
  <w:footnote w:type="continuationSeparator" w:id="0">
    <w:p w14:paraId="5A77AFEB" w14:textId="77777777" w:rsidR="001E4CBD" w:rsidRDefault="001E4CBD" w:rsidP="00473235">
      <w:pPr>
        <w:spacing w:after="0" w:line="240" w:lineRule="auto"/>
      </w:pPr>
      <w:r>
        <w:continuationSeparator/>
      </w:r>
    </w:p>
  </w:footnote>
  <w:footnote w:type="continuationNotice" w:id="1">
    <w:p w14:paraId="13593C00" w14:textId="77777777" w:rsidR="001E4CBD" w:rsidRDefault="001E4CBD">
      <w:pPr>
        <w:spacing w:after="0" w:line="240" w:lineRule="auto"/>
      </w:pPr>
    </w:p>
  </w:footnote>
  <w:footnote w:id="2">
    <w:p w14:paraId="7ED57F94" w14:textId="50BCBE17" w:rsidR="001E4CBD" w:rsidRPr="00702527" w:rsidRDefault="001E4CBD" w:rsidP="00B60BED">
      <w:pPr>
        <w:pStyle w:val="FootnoteText"/>
        <w:ind w:left="113" w:hanging="113"/>
        <w:jc w:val="both"/>
      </w:pPr>
      <w:r>
        <w:rPr>
          <w:rStyle w:val="numberCharChar1"/>
          <w:rFonts w:ascii="Times New Roman" w:hAnsi="Times New Roman" w:cs="Times New Roman"/>
          <w:sz w:val="20"/>
        </w:rPr>
        <w:footnoteRef/>
      </w:r>
      <w:r>
        <w:t xml:space="preserve"> </w:t>
      </w:r>
      <w:hyperlink r:id="rId1" w:history="1">
        <w:r>
          <w:rPr>
            <w:rStyle w:val="Hyperlink"/>
          </w:rPr>
          <w:t>Egészségügyi pillanatkép</w:t>
        </w:r>
      </w:hyperlink>
      <w:r>
        <w:t>: Európa, 2018.</w:t>
      </w:r>
    </w:p>
  </w:footnote>
  <w:footnote w:id="3">
    <w:p w14:paraId="00C68EA0" w14:textId="1EEC98E4" w:rsidR="001E4CBD" w:rsidRPr="00E074BB" w:rsidRDefault="001E4CBD" w:rsidP="00B60BED">
      <w:pPr>
        <w:pStyle w:val="FootnoteText"/>
        <w:ind w:left="113" w:hanging="113"/>
        <w:jc w:val="both"/>
      </w:pPr>
      <w:r>
        <w:rPr>
          <w:rStyle w:val="FootnoteReference"/>
        </w:rPr>
        <w:footnoteRef/>
      </w:r>
      <w:r>
        <w:t xml:space="preserve"> </w:t>
      </w:r>
      <w:hyperlink r:id="rId2" w:history="1">
        <w:r>
          <w:rPr>
            <w:rStyle w:val="Hyperlink"/>
          </w:rPr>
          <w:t>Eurostat News – Eurostat (europa.eu)</w:t>
        </w:r>
      </w:hyperlink>
      <w:r>
        <w:rPr>
          <w:rStyle w:val="Hyperlink"/>
        </w:rPr>
        <w:t>.</w:t>
      </w:r>
    </w:p>
  </w:footnote>
  <w:footnote w:id="4">
    <w:p w14:paraId="040E9BE8" w14:textId="77777777" w:rsidR="001E4CBD" w:rsidRPr="0035634C" w:rsidRDefault="001E4CBD" w:rsidP="00B60BED">
      <w:pPr>
        <w:pStyle w:val="FootnoteText"/>
        <w:ind w:left="113" w:hanging="113"/>
        <w:jc w:val="both"/>
      </w:pPr>
      <w:r>
        <w:rPr>
          <w:rStyle w:val="FootnoteReference"/>
        </w:rPr>
        <w:footnoteRef/>
      </w:r>
      <w:r>
        <w:t xml:space="preserve"> </w:t>
      </w:r>
      <w:hyperlink r:id="rId3" w:history="1">
        <w:r>
          <w:rPr>
            <w:rStyle w:val="Hyperlink"/>
          </w:rPr>
          <w:t>Új jelentés:</w:t>
        </w:r>
      </w:hyperlink>
      <w:hyperlink r:id="rId4" w:history="1">
        <w:r>
          <w:rPr>
            <w:rStyle w:val="Hyperlink"/>
          </w:rPr>
          <w:t xml:space="preserve"> Loneliness doubles in Europe during the pandemic</w:t>
        </w:r>
      </w:hyperlink>
      <w:r>
        <w:rPr>
          <w:rStyle w:val="Hyperlink"/>
        </w:rPr>
        <w:t xml:space="preserve"> (A magányosság megduplázódott Európában a világjárvány idején) (europa.eu).</w:t>
      </w:r>
    </w:p>
  </w:footnote>
  <w:footnote w:id="5">
    <w:p w14:paraId="4BBB1A89" w14:textId="4581B2E7" w:rsidR="001E4CBD" w:rsidRPr="00702527" w:rsidRDefault="001E4CBD" w:rsidP="00B60BED">
      <w:pPr>
        <w:pStyle w:val="FootnoteText"/>
        <w:ind w:left="113" w:hanging="113"/>
      </w:pPr>
      <w:r>
        <w:rPr>
          <w:rStyle w:val="FootnoteReference"/>
        </w:rPr>
        <w:footnoteRef/>
      </w:r>
      <w:r>
        <w:t xml:space="preserve"> </w:t>
      </w:r>
      <w:hyperlink r:id="rId5" w:history="1">
        <w:r>
          <w:rPr>
            <w:rStyle w:val="Hyperlink"/>
          </w:rPr>
          <w:t>The consequences of the COVID-19 pandemic on mental health and implications for clinical practice (A Covid19 világjárvány következményei a mentális egészségre és a klinikai gyakorlatra gyakorolt hatások) |</w:t>
        </w:r>
      </w:hyperlink>
      <w:hyperlink r:id="rId6" w:history="1">
        <w:r>
          <w:rPr>
            <w:rStyle w:val="Hyperlink"/>
          </w:rPr>
          <w:t xml:space="preserve"> European Psychiatry |</w:t>
        </w:r>
      </w:hyperlink>
      <w:hyperlink r:id="rId7" w:history="1">
        <w:r>
          <w:rPr>
            <w:rStyle w:val="Hyperlink"/>
          </w:rPr>
          <w:t xml:space="preserve"> Cambridge Core</w:t>
        </w:r>
      </w:hyperlink>
      <w:r>
        <w:t>.</w:t>
      </w:r>
    </w:p>
  </w:footnote>
  <w:footnote w:id="6">
    <w:p w14:paraId="0FBCF8CB" w14:textId="49A93469" w:rsidR="001E4CBD" w:rsidRPr="00702527" w:rsidRDefault="001E4CBD" w:rsidP="00B60BED">
      <w:pPr>
        <w:pStyle w:val="FootnoteText"/>
        <w:ind w:left="113" w:hanging="113"/>
        <w:jc w:val="both"/>
      </w:pPr>
      <w:r>
        <w:rPr>
          <w:rStyle w:val="FootnoteReference"/>
        </w:rPr>
        <w:footnoteRef/>
      </w:r>
      <w:r>
        <w:t xml:space="preserve"> The </w:t>
      </w:r>
      <w:hyperlink r:id="rId8" w:history="1">
        <w:r>
          <w:rPr>
            <w:rStyle w:val="Hyperlink"/>
          </w:rPr>
          <w:t>State of the World’s Children 2021</w:t>
        </w:r>
      </w:hyperlink>
      <w:r>
        <w:t xml:space="preserve"> (A világ gyermekeinek helyzete, 2021): On My Mind – Promoting, protecting and caring for children’s mental health, Regional brief (A gyermekek mentális egészségének előmozdítása, védelme és gondozása), regionális tájékoztató: Európa, UNICEF, 2021.</w:t>
      </w:r>
    </w:p>
  </w:footnote>
  <w:footnote w:id="7">
    <w:p w14:paraId="10E49557" w14:textId="22FDC2C8" w:rsidR="001E4CBD" w:rsidRPr="0035634C" w:rsidRDefault="001E4CBD" w:rsidP="00F511E4">
      <w:pPr>
        <w:pStyle w:val="FootnoteText"/>
        <w:ind w:left="113" w:hanging="113"/>
        <w:jc w:val="both"/>
      </w:pPr>
      <w:r>
        <w:rPr>
          <w:rStyle w:val="FootnoteReference"/>
        </w:rPr>
        <w:footnoteRef/>
      </w:r>
      <w:r>
        <w:t xml:space="preserve"> </w:t>
      </w:r>
      <w:hyperlink r:id="rId9" w:history="1">
        <w:r>
          <w:rPr>
            <w:rStyle w:val="Hyperlink"/>
          </w:rPr>
          <w:t>SOWC-2021-Europe-regional-brief.pdf (unicef.org)</w:t>
        </w:r>
      </w:hyperlink>
      <w:r>
        <w:rPr>
          <w:rStyle w:val="Hyperlink"/>
        </w:rPr>
        <w:t>.</w:t>
      </w:r>
    </w:p>
  </w:footnote>
  <w:footnote w:id="8">
    <w:p w14:paraId="30368FAB" w14:textId="4610C66B" w:rsidR="001E4CBD" w:rsidRPr="002B6CA5" w:rsidRDefault="001E4CBD">
      <w:pPr>
        <w:pStyle w:val="FootnoteText"/>
      </w:pPr>
      <w:r>
        <w:rPr>
          <w:rStyle w:val="FootnoteReference"/>
        </w:rPr>
        <w:footnoteRef/>
      </w:r>
      <w:r>
        <w:t xml:space="preserve"> https://www.europarl.europa.eu/doceo/document/TA-9-2022-0279_EN.html.</w:t>
      </w:r>
    </w:p>
  </w:footnote>
  <w:footnote w:id="9">
    <w:p w14:paraId="72A7B9C6" w14:textId="350FC803" w:rsidR="001E4CBD" w:rsidRPr="007B6030" w:rsidRDefault="001E4CBD" w:rsidP="00503A72">
      <w:pPr>
        <w:pStyle w:val="FootnoteText"/>
        <w:jc w:val="both"/>
      </w:pPr>
      <w:r>
        <w:rPr>
          <w:rStyle w:val="FootnoteReference"/>
        </w:rPr>
        <w:footnoteRef/>
      </w:r>
      <w:r>
        <w:t xml:space="preserve"> </w:t>
      </w:r>
      <w:hyperlink r:id="rId10" w:history="1">
        <w:r>
          <w:rPr>
            <w:rStyle w:val="Hyperlink"/>
          </w:rPr>
          <w:t>On the road to 2025 (A 2025-ig tartó úton) (who.int)</w:t>
        </w:r>
      </w:hyperlink>
      <w:r>
        <w:rPr>
          <w:rStyle w:val="Hyperlink"/>
        </w:rPr>
        <w:t>.</w:t>
      </w:r>
    </w:p>
  </w:footnote>
  <w:footnote w:id="10">
    <w:p w14:paraId="278ED8F7" w14:textId="77777777" w:rsidR="001E4CBD" w:rsidRPr="007B6030" w:rsidRDefault="001E4CBD" w:rsidP="00503A72">
      <w:pPr>
        <w:pStyle w:val="FootnoteText"/>
        <w:ind w:left="170" w:hanging="170"/>
        <w:jc w:val="both"/>
        <w:rPr>
          <w:rStyle w:val="Hyperlink"/>
          <w:rFonts w:cs="Times New Roman"/>
          <w:color w:val="auto"/>
          <w:u w:val="none"/>
        </w:rPr>
      </w:pPr>
      <w:r>
        <w:rPr>
          <w:rStyle w:val="Hyperlink"/>
          <w:rFonts w:cs="Times New Roman"/>
          <w:color w:val="auto"/>
          <w:u w:val="none"/>
          <w:vertAlign w:val="superscript"/>
        </w:rPr>
        <w:footnoteRef/>
      </w:r>
      <w:r>
        <w:rPr>
          <w:rStyle w:val="Hyperlink"/>
          <w:color w:val="auto"/>
          <w:u w:val="none"/>
        </w:rPr>
        <w:t xml:space="preserve"> 3.4. fenntartható fejlődési cél | Nem fertőző betegségek és mentális egészség: A nem fertőző betegségek okozta korai halálozás egyharmaddal történő csökkentése 2030-ig megelőzés és kezelés révén, valamint a mentális egészség és jóllét előmozdítása. </w:t>
      </w:r>
    </w:p>
  </w:footnote>
  <w:footnote w:id="11">
    <w:p w14:paraId="32775BC1" w14:textId="77F5D731" w:rsidR="001E4CBD" w:rsidRPr="00CD6B50" w:rsidRDefault="001E4CBD" w:rsidP="00302CC9">
      <w:pPr>
        <w:autoSpaceDE w:val="0"/>
        <w:autoSpaceDN w:val="0"/>
        <w:spacing w:after="0" w:line="240" w:lineRule="auto"/>
        <w:ind w:left="170" w:hanging="170"/>
        <w:jc w:val="both"/>
        <w:rPr>
          <w:sz w:val="16"/>
          <w:szCs w:val="16"/>
        </w:rPr>
      </w:pPr>
      <w:r>
        <w:rPr>
          <w:rStyle w:val="FootnoteReference"/>
          <w:sz w:val="20"/>
          <w:szCs w:val="20"/>
        </w:rPr>
        <w:footnoteRef/>
      </w:r>
      <w:r>
        <w:rPr>
          <w:sz w:val="20"/>
        </w:rPr>
        <w:t xml:space="preserve"> </w:t>
      </w:r>
      <w:hyperlink r:id="rId11" w:history="1">
        <w:r>
          <w:rPr>
            <w:rStyle w:val="Hyperlink"/>
            <w:sz w:val="20"/>
          </w:rPr>
          <w:t>Education:</w:t>
        </w:r>
      </w:hyperlink>
      <w:hyperlink r:id="rId12" w:history="1">
        <w:r>
          <w:rPr>
            <w:rStyle w:val="Hyperlink"/>
            <w:sz w:val="20"/>
          </w:rPr>
          <w:t xml:space="preserve"> a neglected social determinant of health (Oktatás: az egészség elhanyagolt társadalmi meghatározója) – The Lancet Public Health</w:t>
        </w:r>
      </w:hyperlink>
      <w:r>
        <w:rPr>
          <w:sz w:val="20"/>
        </w:rPr>
        <w:t>.</w:t>
      </w:r>
      <w:r>
        <w:rPr>
          <w:sz w:val="16"/>
        </w:rPr>
        <w:t xml:space="preserve"> </w:t>
      </w:r>
    </w:p>
  </w:footnote>
  <w:footnote w:id="12">
    <w:p w14:paraId="1F93BA79" w14:textId="77777777" w:rsidR="001E4CBD" w:rsidRPr="006E046A" w:rsidRDefault="001E4CBD" w:rsidP="00302CC9">
      <w:pPr>
        <w:pStyle w:val="FootnoteText"/>
        <w:ind w:left="170" w:hanging="170"/>
      </w:pPr>
      <w:r>
        <w:rPr>
          <w:rStyle w:val="FootnoteReference"/>
        </w:rPr>
        <w:footnoteRef/>
      </w:r>
      <w:r>
        <w:t xml:space="preserve"> </w:t>
      </w:r>
      <w:hyperlink r:id="rId13" w:history="1">
        <w:r>
          <w:rPr>
            <w:rStyle w:val="Hyperlink"/>
          </w:rPr>
          <w:t>Egészségesebb lélek, egészségesebb munkavégzés:</w:t>
        </w:r>
      </w:hyperlink>
      <w:hyperlink r:id="rId14" w:history="1">
        <w:r>
          <w:rPr>
            <w:rStyle w:val="Hyperlink"/>
          </w:rPr>
          <w:t xml:space="preserve"> A figyelemfelhívástól a változásig az integrált mentális egészségben, készségekben és munkahelyi politikákban |</w:t>
        </w:r>
      </w:hyperlink>
      <w:hyperlink r:id="rId15" w:history="1">
        <w:r>
          <w:rPr>
            <w:rStyle w:val="Hyperlink"/>
          </w:rPr>
          <w:t xml:space="preserve"> Mentális egészség és munka |</w:t>
        </w:r>
      </w:hyperlink>
      <w:hyperlink r:id="rId16" w:history="1">
        <w:r>
          <w:rPr>
            <w:rStyle w:val="Hyperlink"/>
          </w:rPr>
          <w:t xml:space="preserve"> OECD iLibrary (oecd-ilibrary.org)</w:t>
        </w:r>
      </w:hyperlink>
      <w:r>
        <w:t>.</w:t>
      </w:r>
    </w:p>
  </w:footnote>
  <w:footnote w:id="13">
    <w:p w14:paraId="2D401A3C" w14:textId="3CFA8E76" w:rsidR="001E4CBD" w:rsidRPr="006E046A" w:rsidRDefault="001E4CBD" w:rsidP="00302CC9">
      <w:pPr>
        <w:pStyle w:val="FootnoteText"/>
        <w:ind w:left="170" w:hanging="170"/>
        <w:jc w:val="both"/>
      </w:pPr>
      <w:r>
        <w:rPr>
          <w:rStyle w:val="FootnoteReference"/>
        </w:rPr>
        <w:footnoteRef/>
      </w:r>
      <w:r>
        <w:t xml:space="preserve"> </w:t>
      </w:r>
      <w:hyperlink r:id="rId17" w:history="1">
        <w:r>
          <w:rPr>
            <w:rStyle w:val="Hyperlink"/>
          </w:rPr>
          <w:t>Nemi esélyegyenlőségi stratégia</w:t>
        </w:r>
      </w:hyperlink>
      <w:r>
        <w:t xml:space="preserve">; </w:t>
      </w:r>
      <w:hyperlink r:id="rId18" w:history="1">
        <w:r>
          <w:rPr>
            <w:rStyle w:val="Hyperlink"/>
          </w:rPr>
          <w:t>az LMBTIQ-személyek egyenlőségéről szóló stratégia</w:t>
        </w:r>
      </w:hyperlink>
      <w:r>
        <w:t xml:space="preserve">; </w:t>
      </w:r>
      <w:hyperlink r:id="rId19" w:history="1">
        <w:r>
          <w:rPr>
            <w:rStyle w:val="Hyperlink"/>
          </w:rPr>
          <w:t>a romákra vonatkozó stratégiai keret</w:t>
        </w:r>
      </w:hyperlink>
      <w:r>
        <w:t xml:space="preserve">; </w:t>
      </w:r>
      <w:hyperlink r:id="rId20" w:history="1">
        <w:r>
          <w:rPr>
            <w:rStyle w:val="Hyperlink"/>
          </w:rPr>
          <w:t>a fogyatékossággal élő személyek jogairól szóló stratégia</w:t>
        </w:r>
      </w:hyperlink>
      <w:r>
        <w:t>.</w:t>
      </w:r>
    </w:p>
  </w:footnote>
  <w:footnote w:id="14">
    <w:p w14:paraId="71DD7AEC" w14:textId="54227B50" w:rsidR="001E4CBD" w:rsidRPr="002B6CA5" w:rsidRDefault="001E4CBD" w:rsidP="00197903">
      <w:pPr>
        <w:pStyle w:val="FootnoteText"/>
      </w:pPr>
      <w:r>
        <w:rPr>
          <w:rStyle w:val="FootnoteReference"/>
        </w:rPr>
        <w:footnoteRef/>
      </w:r>
      <w:r>
        <w:t xml:space="preserve"> </w:t>
      </w:r>
      <w:hyperlink r:id="rId21" w:history="1">
        <w:r>
          <w:rPr>
            <w:rStyle w:val="Hyperlink"/>
          </w:rPr>
          <w:t>Az EU gyermekjogi stratégiája és az európai gyermekgarancia (europa.eu)</w:t>
        </w:r>
      </w:hyperlink>
      <w:r>
        <w:rPr>
          <w:rStyle w:val="Hyperlink"/>
        </w:rPr>
        <w:t>.</w:t>
      </w:r>
    </w:p>
  </w:footnote>
  <w:footnote w:id="15">
    <w:p w14:paraId="0C5156CB" w14:textId="77777777" w:rsidR="001E4CBD" w:rsidRPr="00292C27" w:rsidRDefault="001E4CBD" w:rsidP="00364CD8">
      <w:pPr>
        <w:pStyle w:val="FootnoteText"/>
        <w:ind w:left="227" w:hanging="227"/>
        <w:jc w:val="both"/>
      </w:pPr>
      <w:r>
        <w:rPr>
          <w:rStyle w:val="FootnoteReference"/>
        </w:rPr>
        <w:footnoteRef/>
      </w:r>
      <w:r>
        <w:t xml:space="preserve"> Az Európai Parlament és a Tanács (EU) 2022/2065 rendelete a digitális szolgáltatások egységes piacáról és a 2000/31/EK irányelv módosításáról (a digitális szolgáltatásokról szóló jogszabály), </w:t>
      </w:r>
      <w:hyperlink r:id="rId22" w:history="1">
        <w:r>
          <w:rPr>
            <w:rStyle w:val="Hyperlink"/>
          </w:rPr>
          <w:t>https://eur-lex.europa.eu/legal-content/HU/TXT/?uri=celex%3A32022R2065</w:t>
        </w:r>
      </w:hyperlink>
      <w:r>
        <w:t xml:space="preserve"> </w:t>
      </w:r>
    </w:p>
  </w:footnote>
  <w:footnote w:id="16">
    <w:p w14:paraId="277B520F" w14:textId="77777777" w:rsidR="001E4CBD" w:rsidRPr="00292C27" w:rsidRDefault="001E4CBD" w:rsidP="00364CD8">
      <w:pPr>
        <w:pStyle w:val="FootnoteText"/>
        <w:ind w:left="227" w:hanging="227"/>
        <w:jc w:val="both"/>
      </w:pPr>
      <w:r>
        <w:rPr>
          <w:rStyle w:val="FootnoteReference"/>
        </w:rPr>
        <w:footnoteRef/>
      </w:r>
      <w:r>
        <w:t xml:space="preserve"> Ez magában foglalhatja például a személyre szabott ajánlások kedvezőtlen hatásainak enyhítését és az ajánlásokban alkalmazott kritériumok korrekcióját, konkrét tájékoztatás céljából a reklámbevételek megszüntetését, illetve a hiteles információforrások láthatóságának kiigazítását. </w:t>
      </w:r>
    </w:p>
  </w:footnote>
  <w:footnote w:id="17">
    <w:p w14:paraId="16348570" w14:textId="77777777" w:rsidR="001E4CBD" w:rsidRPr="006E046A" w:rsidRDefault="001E4CBD" w:rsidP="00364CD8">
      <w:pPr>
        <w:pStyle w:val="FootnoteText"/>
        <w:ind w:left="227" w:hanging="227"/>
        <w:jc w:val="both"/>
      </w:pPr>
      <w:r>
        <w:rPr>
          <w:rStyle w:val="FootnoteReference"/>
        </w:rPr>
        <w:footnoteRef/>
      </w:r>
      <w:r>
        <w:t xml:space="preserve"> </w:t>
      </w:r>
      <w:hyperlink r:id="rId23" w:history="1">
        <w:r>
          <w:rPr>
            <w:rStyle w:val="Hyperlink"/>
          </w:rPr>
          <w:t>https://health.ec.europa.eu/non-communicable-diseases/expert-group-public-health_hu</w:t>
        </w:r>
      </w:hyperlink>
    </w:p>
  </w:footnote>
  <w:footnote w:id="18">
    <w:p w14:paraId="069AE29F" w14:textId="5B999504" w:rsidR="001E4CBD" w:rsidRPr="006E046A" w:rsidRDefault="001E4CBD" w:rsidP="00364CD8">
      <w:pPr>
        <w:pStyle w:val="FootnoteText"/>
        <w:ind w:left="227" w:hanging="227"/>
        <w:jc w:val="both"/>
      </w:pPr>
      <w:r>
        <w:rPr>
          <w:rStyle w:val="FootnoteReference"/>
        </w:rPr>
        <w:footnoteRef/>
      </w:r>
      <w:r>
        <w:t xml:space="preserve"> Például az </w:t>
      </w:r>
      <w:hyperlink r:id="rId24" w:history="1">
        <w:r>
          <w:rPr>
            <w:rStyle w:val="Hyperlink"/>
          </w:rPr>
          <w:t>Európai Szövetség a Depresszió Ellen (European Alliance Against Depression, EAAD) legjobb gyakorlati modellje</w:t>
        </w:r>
      </w:hyperlink>
      <w:r>
        <w:t xml:space="preserve"> a depressziós gondozás javítására és az öngyilkos magatartás európai megelőzésére, a harmadik uniós egészségügyi program finanszírozásában: 2 millió EUR.</w:t>
      </w:r>
    </w:p>
  </w:footnote>
  <w:footnote w:id="19">
    <w:p w14:paraId="0808D30C" w14:textId="4F0F9CA0" w:rsidR="001E4CBD" w:rsidRPr="006E046A" w:rsidRDefault="001E4CBD" w:rsidP="00364CD8">
      <w:pPr>
        <w:pStyle w:val="FootnoteText"/>
        <w:ind w:left="227" w:hanging="227"/>
        <w:jc w:val="both"/>
      </w:pPr>
      <w:r>
        <w:rPr>
          <w:rStyle w:val="FootnoteReference"/>
        </w:rPr>
        <w:footnoteRef/>
      </w:r>
      <w:r>
        <w:t xml:space="preserve"> </w:t>
      </w:r>
      <w:hyperlink r:id="rId25" w:history="1">
        <w:r>
          <w:rPr>
            <w:rStyle w:val="Hyperlink"/>
          </w:rPr>
          <w:t>„Az EU az egészségért” 2021. évi munkaprogram</w:t>
        </w:r>
      </w:hyperlink>
      <w:r>
        <w:t xml:space="preserve"> keretében nyújtott pénzügyi támogatás: DP-g-07.2.1 A nem fertőző betegségekkel kapcsolatos innovatív bevált gyakorlatok és kutatási eredmények összegyűjtése és végrehajtásának támogatása: a költségvetés megerősítése a források újraelosztásával: 1 millió EUR.</w:t>
      </w:r>
    </w:p>
  </w:footnote>
  <w:footnote w:id="20">
    <w:p w14:paraId="0824F4C6" w14:textId="77777777" w:rsidR="001E4CBD" w:rsidRPr="00D06779" w:rsidRDefault="001E4CBD" w:rsidP="00364CD8">
      <w:pPr>
        <w:pStyle w:val="FootnoteText"/>
        <w:ind w:left="227" w:hanging="227"/>
        <w:jc w:val="both"/>
        <w:rPr>
          <w:rFonts w:cs="Times New Roman"/>
        </w:rPr>
      </w:pPr>
      <w:r>
        <w:rPr>
          <w:rStyle w:val="FootnoteReference"/>
          <w:rFonts w:cs="Times New Roman"/>
          <w:lang w:val="en-GB"/>
        </w:rPr>
        <w:footnoteRef/>
      </w:r>
      <w:r>
        <w:t xml:space="preserve"> A WHO-val kötött hozzájárulási megállapodás révén (a költségvetés megerősítése a források újraelosztásával: 11 millió EUR) </w:t>
      </w:r>
      <w:hyperlink r:id="rId26" w:history="1">
        <w:r>
          <w:rPr>
            <w:rStyle w:val="Hyperlink"/>
          </w:rPr>
          <w:t>„az EU az egészségért” 2022. évi munkaprogram</w:t>
        </w:r>
      </w:hyperlink>
      <w:r>
        <w:t xml:space="preserve"> keretében: DP-g-22–07.02 A mentális egészséggel kapcsolatos kihívások kezelése.</w:t>
      </w:r>
    </w:p>
  </w:footnote>
  <w:footnote w:id="21">
    <w:p w14:paraId="7EA7894F" w14:textId="00C5D35D" w:rsidR="001E4CBD" w:rsidRPr="00445ADC" w:rsidRDefault="001E4CBD" w:rsidP="00364CD8">
      <w:pPr>
        <w:pStyle w:val="FootnoteText"/>
        <w:ind w:left="227" w:hanging="227"/>
        <w:jc w:val="both"/>
      </w:pPr>
      <w:r>
        <w:rPr>
          <w:rStyle w:val="FootnoteReference"/>
        </w:rPr>
        <w:footnoteRef/>
      </w:r>
      <w:r>
        <w:t xml:space="preserve"> </w:t>
      </w:r>
      <w:hyperlink r:id="rId27" w:history="1">
        <w:r>
          <w:rPr>
            <w:rStyle w:val="Hyperlink"/>
          </w:rPr>
          <w:t>„Az EU az egészségért” 2022. évi munkaprogram</w:t>
        </w:r>
      </w:hyperlink>
      <w:r>
        <w:t xml:space="preserve"> keretében nyújtott pénzügyi támogatás: </w:t>
      </w:r>
      <w:r>
        <w:rPr>
          <w:rStyle w:val="markedcontent"/>
        </w:rPr>
        <w:t>DP-g-22-07.01/03/04 Pályázati felhívás a mentális egészség előmozdítására: 10 millió EUR.</w:t>
      </w:r>
    </w:p>
  </w:footnote>
  <w:footnote w:id="22">
    <w:p w14:paraId="42D8A889" w14:textId="77777777" w:rsidR="001E4CBD" w:rsidRPr="007331FF" w:rsidRDefault="001E4CBD" w:rsidP="00364CD8">
      <w:pPr>
        <w:pStyle w:val="FootnoteText"/>
        <w:ind w:left="227" w:hanging="227"/>
        <w:jc w:val="both"/>
      </w:pPr>
      <w:r>
        <w:rPr>
          <w:rStyle w:val="FootnoteReference"/>
        </w:rPr>
        <w:footnoteRef/>
      </w:r>
      <w:r>
        <w:t xml:space="preserve"> </w:t>
      </w:r>
      <w:hyperlink r:id="rId28" w:history="1">
        <w:r>
          <w:rPr>
            <w:rStyle w:val="Hyperlink"/>
          </w:rPr>
          <w:t>A mentális egészséggel kapcsolatos kapacitásépítés</w:t>
        </w:r>
      </w:hyperlink>
      <w:r>
        <w:t>: multidiszciplináris képzési program és csereprogram egészségügyi szakemberek számára: 9 millió EUR.</w:t>
      </w:r>
    </w:p>
  </w:footnote>
  <w:footnote w:id="23">
    <w:p w14:paraId="71D8216C" w14:textId="77777777" w:rsidR="001E4CBD" w:rsidRPr="008A1D82" w:rsidRDefault="001E4CBD" w:rsidP="00364CD8">
      <w:pPr>
        <w:pStyle w:val="FootnoteText"/>
        <w:ind w:left="227" w:hanging="227"/>
        <w:jc w:val="both"/>
        <w:rPr>
          <w:rFonts w:eastAsia="Times New Roman" w:cs="Times New Roman"/>
          <w:szCs w:val="24"/>
        </w:rPr>
      </w:pPr>
      <w:r>
        <w:rPr>
          <w:rStyle w:val="FootnoteReference"/>
        </w:rPr>
        <w:footnoteRef/>
      </w:r>
      <w:r>
        <w:t xml:space="preserve"> </w:t>
      </w:r>
      <w:hyperlink r:id="rId29" w:history="1">
        <w:r>
          <w:rPr>
            <w:rStyle w:val="Hyperlink"/>
          </w:rPr>
          <w:t>A Közös Kutatóközpont egészségfejlesztési és betegségmegelőzési tudásportálja (a depresszió, a munkahelyi stressz és a demencia megelőzésével foglalkozik</w:t>
        </w:r>
      </w:hyperlink>
      <w:r>
        <w:t>).</w:t>
      </w:r>
    </w:p>
  </w:footnote>
  <w:footnote w:id="24">
    <w:p w14:paraId="0B872446" w14:textId="77777777" w:rsidR="001E4CBD" w:rsidRPr="008A1D82" w:rsidRDefault="001E4CBD" w:rsidP="00364CD8">
      <w:pPr>
        <w:pStyle w:val="FootnoteText"/>
        <w:ind w:left="227" w:hanging="227"/>
        <w:jc w:val="both"/>
      </w:pPr>
      <w:r>
        <w:rPr>
          <w:rStyle w:val="FootnoteReference"/>
        </w:rPr>
        <w:footnoteRef/>
      </w:r>
      <w:r>
        <w:t xml:space="preserve"> </w:t>
      </w:r>
      <w:hyperlink r:id="rId30" w:history="1">
        <w:r>
          <w:rPr>
            <w:rStyle w:val="Hyperlink"/>
          </w:rPr>
          <w:t>„Az Európai Unió 2021–2027-es munkahelyi biztonsági és egészségvédelmi stratégiai kerete”</w:t>
        </w:r>
      </w:hyperlink>
      <w:r>
        <w:t xml:space="preserve"> című közlemény elismeri a munkahelyi pszichoszociális kockázatok kezelésének fontosságát, többek között a digitális átállás fényében.</w:t>
      </w:r>
    </w:p>
  </w:footnote>
  <w:footnote w:id="25">
    <w:p w14:paraId="1A7C68EC" w14:textId="3B564464" w:rsidR="001E4CBD" w:rsidRPr="00A97E52" w:rsidRDefault="001E4CBD" w:rsidP="00364CD8">
      <w:pPr>
        <w:pStyle w:val="FootnoteText"/>
        <w:ind w:left="227" w:hanging="227"/>
        <w:jc w:val="both"/>
      </w:pPr>
      <w:r>
        <w:rPr>
          <w:rStyle w:val="FootnoteReference"/>
          <w:lang w:val="en-GB"/>
        </w:rPr>
        <w:footnoteRef/>
      </w:r>
      <w:r>
        <w:t xml:space="preserve"> </w:t>
      </w:r>
      <w:hyperlink r:id="rId31" w:history="1">
        <w:r>
          <w:rPr>
            <w:rStyle w:val="Hyperlink"/>
          </w:rPr>
          <w:t>https://www.annualreviews.org/doi/full/10.1146/annurev-publhealth-040617-013629</w:t>
        </w:r>
      </w:hyperlink>
    </w:p>
  </w:footnote>
  <w:footnote w:id="26">
    <w:p w14:paraId="29E51728" w14:textId="77777777" w:rsidR="001E4CBD" w:rsidRPr="00541E72" w:rsidRDefault="001E4CBD" w:rsidP="00F809B6">
      <w:pPr>
        <w:pStyle w:val="FootnoteText"/>
        <w:ind w:left="170" w:hanging="170"/>
        <w:jc w:val="both"/>
      </w:pPr>
      <w:r>
        <w:rPr>
          <w:rStyle w:val="FootnoteReference"/>
        </w:rPr>
        <w:footnoteRef/>
      </w:r>
      <w:r>
        <w:t xml:space="preserve"> </w:t>
      </w:r>
      <w:hyperlink r:id="rId32" w:history="1">
        <w:r>
          <w:rPr>
            <w:rStyle w:val="Hyperlink"/>
          </w:rPr>
          <w:t>A Horizont Európa 2023. évi egészségügyi felhívásai – Az ezüst megállapodás – Személyközpontú egészségügy és ellátás az európai régiókban (1. cél) (europa.eu)</w:t>
        </w:r>
      </w:hyperlink>
      <w:r>
        <w:rPr>
          <w:rStyle w:val="Hyperlink"/>
        </w:rPr>
        <w:t>.</w:t>
      </w:r>
    </w:p>
  </w:footnote>
  <w:footnote w:id="27">
    <w:p w14:paraId="3C71F10E" w14:textId="23871F4B" w:rsidR="001E4CBD" w:rsidRPr="00ED30DB" w:rsidRDefault="001E4CBD" w:rsidP="00F809B6">
      <w:pPr>
        <w:pStyle w:val="FootnoteText"/>
        <w:ind w:left="170" w:hanging="170"/>
        <w:jc w:val="both"/>
      </w:pPr>
      <w:r>
        <w:rPr>
          <w:rStyle w:val="FootnoteReference"/>
          <w:lang w:val="en-GB"/>
        </w:rPr>
        <w:footnoteRef/>
      </w:r>
      <w:r>
        <w:t xml:space="preserve"> </w:t>
      </w:r>
      <w:hyperlink r:id="rId33" w:history="1">
        <w:r>
          <w:rPr>
            <w:rStyle w:val="Hyperlink"/>
          </w:rPr>
          <w:t>Megelőző pszichiátria:</w:t>
        </w:r>
      </w:hyperlink>
      <w:hyperlink r:id="rId34" w:history="1">
        <w:r>
          <w:rPr>
            <w:rStyle w:val="Hyperlink"/>
          </w:rPr>
          <w:t xml:space="preserve"> a fiatalok mentális egészségének javítására irányuló terv (nih.gov)</w:t>
        </w:r>
      </w:hyperlink>
      <w:r>
        <w:rPr>
          <w:rStyle w:val="Hyperlink"/>
        </w:rPr>
        <w:t>.</w:t>
      </w:r>
    </w:p>
  </w:footnote>
  <w:footnote w:id="28">
    <w:p w14:paraId="518EB537" w14:textId="62B51BA5" w:rsidR="001E4CBD" w:rsidRPr="00760FA7" w:rsidRDefault="001E4CBD" w:rsidP="00F809B6">
      <w:pPr>
        <w:pStyle w:val="FootnoteText"/>
        <w:ind w:left="170" w:hanging="170"/>
        <w:jc w:val="both"/>
      </w:pPr>
      <w:r>
        <w:rPr>
          <w:rStyle w:val="FootnoteReference"/>
        </w:rPr>
        <w:footnoteRef/>
      </w:r>
      <w:r>
        <w:t xml:space="preserve"> Az </w:t>
      </w:r>
      <w:hyperlink r:id="rId35" w:history="1">
        <w:r>
          <w:rPr>
            <w:rStyle w:val="Hyperlink"/>
          </w:rPr>
          <w:t>„Utak az iskolai sikerhez”</w:t>
        </w:r>
      </w:hyperlink>
      <w:r>
        <w:t xml:space="preserve"> tanácsi ajánlással összhangban.</w:t>
      </w:r>
    </w:p>
  </w:footnote>
  <w:footnote w:id="29">
    <w:p w14:paraId="6B07DAE0" w14:textId="77777777" w:rsidR="001E4CBD" w:rsidRPr="0013214A" w:rsidRDefault="001E4CBD" w:rsidP="00F809B6">
      <w:pPr>
        <w:pStyle w:val="FootnoteText"/>
        <w:ind w:left="170" w:hanging="170"/>
        <w:jc w:val="both"/>
      </w:pPr>
      <w:r>
        <w:rPr>
          <w:rStyle w:val="FootnoteReference"/>
        </w:rPr>
        <w:footnoteRef/>
      </w:r>
      <w:r>
        <w:t xml:space="preserve"> </w:t>
      </w:r>
      <w:hyperlink r:id="rId36" w:history="1">
        <w:r>
          <w:rPr>
            <w:rStyle w:val="Hyperlink"/>
          </w:rPr>
          <w:t>BP portál (europa.eu)</w:t>
        </w:r>
      </w:hyperlink>
      <w:r>
        <w:rPr>
          <w:rStyle w:val="Hyperlink"/>
        </w:rPr>
        <w:t>.</w:t>
      </w:r>
    </w:p>
  </w:footnote>
  <w:footnote w:id="30">
    <w:p w14:paraId="5F81D894" w14:textId="77777777" w:rsidR="001E4CBD" w:rsidRPr="00541E72" w:rsidRDefault="001E4CBD" w:rsidP="00F809B6">
      <w:pPr>
        <w:pStyle w:val="FootnoteText"/>
        <w:ind w:left="170" w:hanging="170"/>
        <w:jc w:val="both"/>
      </w:pPr>
      <w:r>
        <w:rPr>
          <w:rStyle w:val="FootnoteReference"/>
        </w:rPr>
        <w:footnoteRef/>
      </w:r>
      <w:r>
        <w:t xml:space="preserve"> </w:t>
      </w:r>
      <w:hyperlink r:id="rId37" w:history="1">
        <w:r>
          <w:rPr>
            <w:rStyle w:val="Hyperlink"/>
          </w:rPr>
          <w:t>„Az EU az egészségért” program (2021–2027)</w:t>
        </w:r>
      </w:hyperlink>
      <w:r>
        <w:t xml:space="preserve"> keretében finanszírozott intézkedések révén.</w:t>
      </w:r>
    </w:p>
  </w:footnote>
  <w:footnote w:id="31">
    <w:p w14:paraId="135EA1B3" w14:textId="77777777" w:rsidR="001E4CBD" w:rsidRPr="00A97E52" w:rsidRDefault="001E4CBD" w:rsidP="00F809B6">
      <w:pPr>
        <w:pStyle w:val="FootnoteText"/>
        <w:ind w:left="170" w:hanging="170"/>
        <w:jc w:val="both"/>
      </w:pPr>
      <w:r>
        <w:rPr>
          <w:rStyle w:val="FootnoteReference"/>
        </w:rPr>
        <w:footnoteRef/>
      </w:r>
      <w:r>
        <w:t xml:space="preserve"> </w:t>
      </w:r>
      <w:hyperlink r:id="rId38" w:history="1">
        <w:r>
          <w:rPr>
            <w:rStyle w:val="Hyperlink"/>
          </w:rPr>
          <w:t>„Az EU az egészségért” 2022. évi munkaprogram</w:t>
        </w:r>
      </w:hyperlink>
      <w:r>
        <w:t xml:space="preserve"> keretében nyújtott finanszírozás révén (technikai támogatás szakértői csoportok számára).  </w:t>
      </w:r>
    </w:p>
  </w:footnote>
  <w:footnote w:id="32">
    <w:p w14:paraId="68862FB4" w14:textId="77777777" w:rsidR="001E4CBD" w:rsidRPr="008A7AB1" w:rsidRDefault="001E4CBD" w:rsidP="00364CD8">
      <w:pPr>
        <w:pStyle w:val="FootnoteText"/>
        <w:ind w:left="170" w:hanging="170"/>
        <w:jc w:val="both"/>
      </w:pPr>
      <w:r>
        <w:rPr>
          <w:rStyle w:val="FootnoteReference"/>
        </w:rPr>
        <w:footnoteRef/>
      </w:r>
      <w:r>
        <w:t xml:space="preserve"> Az </w:t>
      </w:r>
      <w:hyperlink r:id="rId39" w:history="1">
        <w:r>
          <w:rPr>
            <w:rStyle w:val="Hyperlink"/>
          </w:rPr>
          <w:t>európai egészségügyi adattérről szóló rendeletjavaslat</w:t>
        </w:r>
      </w:hyperlink>
      <w:r>
        <w:t xml:space="preserve"> célja, hogy – az agykutatás területét is beleértve – megkönnyítse az egészségügyi adatokhoz való hatékonyabb hozzáférést a kutatás és innováció számára.</w:t>
      </w:r>
    </w:p>
  </w:footnote>
  <w:footnote w:id="33">
    <w:p w14:paraId="7EE0EF71" w14:textId="77777777" w:rsidR="001E4CBD" w:rsidRPr="008A7AB1" w:rsidRDefault="001E4CBD" w:rsidP="00F809B6">
      <w:pPr>
        <w:pStyle w:val="FootnoteText"/>
        <w:ind w:left="170" w:hanging="170"/>
        <w:jc w:val="both"/>
      </w:pPr>
      <w:r>
        <w:rPr>
          <w:rStyle w:val="FootnoteReference"/>
        </w:rPr>
        <w:footnoteRef/>
      </w:r>
      <w:r>
        <w:t xml:space="preserve"> </w:t>
      </w:r>
      <w:hyperlink r:id="rId40" w:history="1">
        <w:r>
          <w:rPr>
            <w:rStyle w:val="Hyperlink"/>
          </w:rPr>
          <w:t>Európai kutatási infrastruktúra (europa.eu)</w:t>
        </w:r>
      </w:hyperlink>
      <w:r>
        <w:t>.</w:t>
      </w:r>
    </w:p>
  </w:footnote>
  <w:footnote w:id="34">
    <w:p w14:paraId="70B56C9E" w14:textId="458310EC" w:rsidR="001E4CBD" w:rsidRPr="00A97E52" w:rsidRDefault="001E4CBD" w:rsidP="00302CC9">
      <w:pPr>
        <w:pStyle w:val="FootnoteText"/>
        <w:ind w:left="170" w:hanging="170"/>
        <w:jc w:val="both"/>
      </w:pPr>
      <w:r>
        <w:rPr>
          <w:rStyle w:val="FootnoteReference"/>
        </w:rPr>
        <w:footnoteRef/>
      </w:r>
      <w:r>
        <w:t xml:space="preserve"> </w:t>
      </w:r>
      <w:hyperlink r:id="rId41" w:anchor=":~:text=The%20Expert%20Group%20on%20Public%20Health%20advises%20the,to%20address%20challenges%20concerning%20vaccination%20and%20antimicrobial%20resistance." w:history="1">
        <w:r>
          <w:rPr>
            <w:rStyle w:val="Hyperlink"/>
          </w:rPr>
          <w:t>Népegészségügyi szakértői csoport</w:t>
        </w:r>
      </w:hyperlink>
      <w:r>
        <w:t>.</w:t>
      </w:r>
    </w:p>
  </w:footnote>
  <w:footnote w:id="35">
    <w:p w14:paraId="6978C79B" w14:textId="46F7192E" w:rsidR="001E4CBD" w:rsidRPr="00E074BB" w:rsidRDefault="001E4CBD" w:rsidP="00302CC9">
      <w:pPr>
        <w:pStyle w:val="FootnoteText"/>
        <w:ind w:left="170" w:hanging="170"/>
      </w:pPr>
      <w:r>
        <w:rPr>
          <w:rStyle w:val="FootnoteReference"/>
        </w:rPr>
        <w:footnoteRef/>
      </w:r>
      <w:r>
        <w:t xml:space="preserve"> A bevált gyakorlatok uniós portálja: </w:t>
      </w:r>
      <w:hyperlink r:id="rId42" w:history="1">
        <w:r>
          <w:rPr>
            <w:rStyle w:val="Hyperlink"/>
          </w:rPr>
          <w:t>BP portál (europa.eu)</w:t>
        </w:r>
      </w:hyperlink>
      <w:r>
        <w:t>.</w:t>
      </w:r>
    </w:p>
  </w:footnote>
  <w:footnote w:id="36">
    <w:p w14:paraId="6D18BBA4" w14:textId="4BA5891C" w:rsidR="001E4CBD" w:rsidRPr="002B6CA5" w:rsidRDefault="001E4CBD" w:rsidP="00302CC9">
      <w:pPr>
        <w:pStyle w:val="FootnoteText"/>
        <w:ind w:left="170" w:hanging="170"/>
      </w:pPr>
      <w:r>
        <w:rPr>
          <w:rStyle w:val="FootnoteReference"/>
        </w:rPr>
        <w:footnoteRef/>
      </w:r>
      <w:r>
        <w:t xml:space="preserve"> A népegészségügyi szakértői csoport mentális egészséggel foglalkozó alcsoportján belül.</w:t>
      </w:r>
    </w:p>
  </w:footnote>
  <w:footnote w:id="37">
    <w:p w14:paraId="7F826396" w14:textId="6AC143D9" w:rsidR="001E4CBD" w:rsidRPr="002B6CA5" w:rsidRDefault="001E4CBD">
      <w:pPr>
        <w:pStyle w:val="FootnoteText"/>
      </w:pPr>
      <w:r>
        <w:rPr>
          <w:rStyle w:val="FootnoteReference"/>
        </w:rPr>
        <w:footnoteRef/>
      </w:r>
      <w:r>
        <w:t xml:space="preserve"> </w:t>
      </w:r>
      <w:hyperlink r:id="rId43" w:history="1">
        <w:r>
          <w:rPr>
            <w:rStyle w:val="Hyperlink"/>
          </w:rPr>
          <w:t>„Az EU az egészségért” 2023. évi munkaprogram (europa.eu)</w:t>
        </w:r>
      </w:hyperlink>
      <w:r>
        <w:t>.</w:t>
      </w:r>
    </w:p>
  </w:footnote>
  <w:footnote w:id="38">
    <w:p w14:paraId="3C1CB628" w14:textId="4F2E12D0" w:rsidR="001E4CBD" w:rsidRPr="001B37A0" w:rsidRDefault="001E4CBD" w:rsidP="00302CC9">
      <w:pPr>
        <w:pStyle w:val="FootnoteText"/>
        <w:ind w:left="170" w:hanging="170"/>
      </w:pPr>
      <w:r>
        <w:rPr>
          <w:rStyle w:val="FootnoteReference"/>
        </w:rPr>
        <w:footnoteRef/>
      </w:r>
      <w:r>
        <w:t xml:space="preserve"> A világjárvány előtti időszaktól (2019 vagy a legközelebbi év) a világjárvány szintjéig (2020. április – 2021. augusztus): </w:t>
      </w:r>
      <w:hyperlink r:id="rId44" w:history="1">
        <w:r>
          <w:rPr>
            <w:rStyle w:val="Hyperlink"/>
          </w:rPr>
          <w:t>Egészségügyi pillanatkép:</w:t>
        </w:r>
      </w:hyperlink>
      <w:hyperlink r:id="rId45" w:history="1">
        <w:r>
          <w:rPr>
            <w:rStyle w:val="Hyperlink"/>
          </w:rPr>
          <w:t xml:space="preserve"> Európai jelentés, 2022</w:t>
        </w:r>
      </w:hyperlink>
      <w:r>
        <w:t>.</w:t>
      </w:r>
    </w:p>
  </w:footnote>
  <w:footnote w:id="39">
    <w:p w14:paraId="535547DD" w14:textId="04039AA7" w:rsidR="001E4CBD" w:rsidRPr="00A97E52" w:rsidRDefault="001E4CBD" w:rsidP="00302CC9">
      <w:pPr>
        <w:pStyle w:val="FootnoteText"/>
        <w:ind w:left="170" w:hanging="170"/>
      </w:pPr>
      <w:r>
        <w:rPr>
          <w:rStyle w:val="FootnoteReference"/>
        </w:rPr>
        <w:footnoteRef/>
      </w:r>
      <w:r>
        <w:t xml:space="preserve"> </w:t>
      </w:r>
      <w:hyperlink r:id="rId46" w:history="1">
        <w:r>
          <w:rPr>
            <w:rStyle w:val="Hyperlink"/>
          </w:rPr>
          <w:t>Loneliness publications (Magányosságról szóló kiadványok) (europa.eu)</w:t>
        </w:r>
      </w:hyperlink>
      <w:r>
        <w:t xml:space="preserve">. </w:t>
      </w:r>
    </w:p>
  </w:footnote>
  <w:footnote w:id="40">
    <w:p w14:paraId="1962D6DE" w14:textId="6711C39D" w:rsidR="001E4CBD" w:rsidRPr="00A97E52" w:rsidRDefault="001E4CBD" w:rsidP="00302CC9">
      <w:pPr>
        <w:pStyle w:val="FootnoteText"/>
        <w:ind w:left="170" w:hanging="170"/>
      </w:pPr>
      <w:r>
        <w:rPr>
          <w:rStyle w:val="FootnoteReference"/>
        </w:rPr>
        <w:footnoteRef/>
      </w:r>
      <w:r>
        <w:t xml:space="preserve"> </w:t>
      </w:r>
      <w:hyperlink r:id="rId47" w:history="1">
        <w:r>
          <w:rPr>
            <w:rStyle w:val="Hyperlink"/>
          </w:rPr>
          <w:t>Tanácsi ajánlás az európai gyermekgarancia létrehozásáról</w:t>
        </w:r>
      </w:hyperlink>
      <w:r>
        <w:t>.</w:t>
      </w:r>
    </w:p>
  </w:footnote>
  <w:footnote w:id="41">
    <w:p w14:paraId="3932E8C3" w14:textId="3DA9B40A" w:rsidR="001E4CBD" w:rsidRPr="00445ADC" w:rsidRDefault="001E4CBD" w:rsidP="00302CC9">
      <w:pPr>
        <w:pStyle w:val="FootnoteText"/>
        <w:ind w:left="170" w:hanging="170"/>
      </w:pPr>
      <w:r>
        <w:rPr>
          <w:rStyle w:val="FootnoteReference"/>
        </w:rPr>
        <w:footnoteRef/>
      </w:r>
      <w:r>
        <w:t xml:space="preserve"> </w:t>
      </w:r>
      <w:hyperlink r:id="rId48" w:history="1">
        <w:r>
          <w:rPr>
            <w:rStyle w:val="Hyperlink"/>
          </w:rPr>
          <w:t>Well-being at school |</w:t>
        </w:r>
      </w:hyperlink>
      <w:r>
        <w:t xml:space="preserve"> (Jó iskolai közérzet)</w:t>
      </w:r>
      <w:hyperlink r:id="rId49" w:history="1">
        <w:r>
          <w:rPr>
            <w:rStyle w:val="Hyperlink"/>
          </w:rPr>
          <w:t xml:space="preserve"> Európai oktatási térség (europa.eu)</w:t>
        </w:r>
      </w:hyperlink>
      <w:r>
        <w:t>.</w:t>
      </w:r>
    </w:p>
  </w:footnote>
  <w:footnote w:id="42">
    <w:p w14:paraId="6E624504" w14:textId="77777777" w:rsidR="001E4CBD" w:rsidRPr="001B37A0" w:rsidRDefault="001E4CBD" w:rsidP="005D2F29">
      <w:pPr>
        <w:pStyle w:val="FootnoteText"/>
        <w:ind w:left="170" w:hanging="170"/>
      </w:pPr>
      <w:r>
        <w:rPr>
          <w:rStyle w:val="FootnoteReference"/>
        </w:rPr>
        <w:footnoteRef/>
      </w:r>
      <w:r>
        <w:t xml:space="preserve"> </w:t>
      </w:r>
      <w:bookmarkStart w:id="10" w:name="_Hlk136435797"/>
      <w:r>
        <w:t>https://www.sciencedirect.com/science/article/pii/S2542519621002783.</w:t>
      </w:r>
      <w:bookmarkEnd w:id="10"/>
    </w:p>
  </w:footnote>
  <w:footnote w:id="43">
    <w:p w14:paraId="20FA07B6" w14:textId="2903F54A" w:rsidR="001E4CBD" w:rsidRPr="00F81ABC" w:rsidRDefault="001E4CBD" w:rsidP="00364CD8">
      <w:pPr>
        <w:pStyle w:val="FootnoteText"/>
        <w:ind w:left="227" w:hanging="227"/>
        <w:jc w:val="both"/>
      </w:pPr>
      <w:r>
        <w:rPr>
          <w:rStyle w:val="FootnoteReference"/>
        </w:rPr>
        <w:footnoteRef/>
      </w:r>
      <w:r>
        <w:t xml:space="preserve"> </w:t>
      </w:r>
      <w:hyperlink r:id="rId50" w:anchor=":~:text=The%20Commission%20co-funds%20Safer%20Internet%20Centres%20in%20Member,foster%20digital%20literacy%20among%20minors%2C%20parents%20and%20teachers." w:history="1">
        <w:r>
          <w:rPr>
            <w:rStyle w:val="Hyperlink"/>
          </w:rPr>
          <w:t>Jobb internet létrehozása a gyerekeknek |</w:t>
        </w:r>
      </w:hyperlink>
      <w:hyperlink r:id="rId51" w:anchor=":~:text=The%20Commission%20co-funds%20Safer%20Internet%20Centres%20in%20Member,foster%20digital%20literacy%20among%20minors%2C%20parents%20and%20teachers." w:history="1">
        <w:r>
          <w:rPr>
            <w:rStyle w:val="Hyperlink"/>
          </w:rPr>
          <w:t xml:space="preserve"> Európa digitális jövőjének megtervezése (europa.eu)</w:t>
        </w:r>
      </w:hyperlink>
      <w:r>
        <w:t>.</w:t>
      </w:r>
    </w:p>
  </w:footnote>
  <w:footnote w:id="44">
    <w:p w14:paraId="3F8519A3" w14:textId="77777777" w:rsidR="001E4CBD" w:rsidRPr="00BF2B75" w:rsidRDefault="001E4CBD" w:rsidP="00364CD8">
      <w:pPr>
        <w:pStyle w:val="FootnoteText"/>
        <w:ind w:left="227" w:hanging="227"/>
        <w:jc w:val="both"/>
      </w:pPr>
      <w:r>
        <w:rPr>
          <w:rStyle w:val="FootnoteReference"/>
        </w:rPr>
        <w:footnoteRef/>
      </w:r>
      <w:r>
        <w:t xml:space="preserve"> A 34. cikk (2) bekezdésének b) és d) pontja. </w:t>
      </w:r>
    </w:p>
  </w:footnote>
  <w:footnote w:id="45">
    <w:p w14:paraId="677A6CEC" w14:textId="77777777" w:rsidR="001E4CBD" w:rsidRPr="00BF2B75" w:rsidRDefault="001E4CBD" w:rsidP="00364CD8">
      <w:pPr>
        <w:pStyle w:val="FootnoteText"/>
        <w:ind w:left="227" w:hanging="227"/>
        <w:jc w:val="both"/>
      </w:pPr>
      <w:r>
        <w:rPr>
          <w:rStyle w:val="FootnoteReference"/>
        </w:rPr>
        <w:footnoteRef/>
      </w:r>
      <w:r>
        <w:t xml:space="preserve"> </w:t>
      </w:r>
      <w:hyperlink r:id="rId52" w:history="1">
        <w:r>
          <w:rPr>
            <w:rStyle w:val="Hyperlink"/>
          </w:rPr>
          <w:t>Digitális szolgáltatásokról szóló jogszabály</w:t>
        </w:r>
      </w:hyperlink>
      <w:r>
        <w:t xml:space="preserve">.  </w:t>
      </w:r>
    </w:p>
  </w:footnote>
  <w:footnote w:id="46">
    <w:p w14:paraId="538EF78F" w14:textId="5BB269BC" w:rsidR="001E4CBD" w:rsidRDefault="001E4CBD" w:rsidP="00364CD8">
      <w:pPr>
        <w:pStyle w:val="FootnoteText"/>
        <w:ind w:left="227" w:hanging="227"/>
        <w:jc w:val="both"/>
        <w:rPr>
          <w:rFonts w:ascii="Arial" w:hAnsi="Arial" w:cs="Times New Roman"/>
        </w:rPr>
      </w:pPr>
      <w:r>
        <w:rPr>
          <w:rStyle w:val="FootnoteReference"/>
        </w:rPr>
        <w:footnoteRef/>
      </w:r>
      <w:r>
        <w:t xml:space="preserve"> Digitális évtized a gyermekek és az ifjúság számára: a gyermekbarát internetre vonatkozó új stratégia (BIK+), COM(2022) 212 final.</w:t>
      </w:r>
    </w:p>
  </w:footnote>
  <w:footnote w:id="47">
    <w:p w14:paraId="35E39389" w14:textId="6D4FCB4C" w:rsidR="001E4CBD" w:rsidRPr="00C51476" w:rsidRDefault="001E4CBD" w:rsidP="00F809B6">
      <w:pPr>
        <w:pStyle w:val="FootnoteText"/>
        <w:ind w:left="170" w:hanging="170"/>
        <w:jc w:val="both"/>
        <w:rPr>
          <w:rStyle w:val="Hyperlink"/>
        </w:rPr>
      </w:pPr>
      <w:r>
        <w:rPr>
          <w:rStyle w:val="FootnoteReference"/>
        </w:rPr>
        <w:footnoteRef/>
      </w:r>
      <w:r>
        <w:rPr>
          <w:rStyle w:val="Hyperlink"/>
        </w:rPr>
        <w:t xml:space="preserve"> </w:t>
      </w:r>
      <w:hyperlink r:id="rId53" w:history="1">
        <w:r>
          <w:rPr>
            <w:rStyle w:val="Hyperlink"/>
          </w:rPr>
          <w:t>A gyermekek szexuális bántalmazása elleni hatékonyabb küzdelmet célzó uniós stratégia (europa.eu)</w:t>
        </w:r>
      </w:hyperlink>
      <w:r>
        <w:rPr>
          <w:rStyle w:val="Hyperlink"/>
        </w:rPr>
        <w:t>.</w:t>
      </w:r>
    </w:p>
  </w:footnote>
  <w:footnote w:id="48">
    <w:p w14:paraId="6ADA1A9A" w14:textId="77777777" w:rsidR="001E4CBD" w:rsidRPr="002B6CA5" w:rsidRDefault="001E4CBD" w:rsidP="00F809B6">
      <w:pPr>
        <w:pStyle w:val="FootnoteText"/>
        <w:ind w:left="170" w:hanging="170"/>
        <w:jc w:val="both"/>
      </w:pPr>
      <w:r>
        <w:rPr>
          <w:rStyle w:val="FootnoteReference"/>
        </w:rPr>
        <w:footnoteRef/>
      </w:r>
      <w:r>
        <w:rPr>
          <w:rStyle w:val="Hyperlink"/>
        </w:rPr>
        <w:t xml:space="preserve"> </w:t>
      </w:r>
      <w:hyperlink r:id="rId54" w:history="1">
        <w:r>
          <w:rPr>
            <w:rStyle w:val="Hyperlink"/>
          </w:rPr>
          <w:t>„Egészséges életmód mindenkinek” kezdeményezés |</w:t>
        </w:r>
      </w:hyperlink>
      <w:hyperlink r:id="rId55" w:history="1">
        <w:r>
          <w:rPr>
            <w:rStyle w:val="Hyperlink"/>
          </w:rPr>
          <w:t xml:space="preserve"> Sport (europa.eu)</w:t>
        </w:r>
      </w:hyperlink>
      <w:r>
        <w:rPr>
          <w:rStyle w:val="Hyperlink"/>
        </w:rPr>
        <w:t>.</w:t>
      </w:r>
    </w:p>
  </w:footnote>
  <w:footnote w:id="49">
    <w:p w14:paraId="04E4960C" w14:textId="77777777" w:rsidR="001E4CBD" w:rsidRPr="006840BD" w:rsidRDefault="001E4CBD" w:rsidP="00F809B6">
      <w:pPr>
        <w:spacing w:after="0" w:line="240" w:lineRule="auto"/>
        <w:jc w:val="both"/>
        <w:rPr>
          <w:sz w:val="20"/>
          <w:szCs w:val="20"/>
        </w:rPr>
      </w:pPr>
      <w:r>
        <w:rPr>
          <w:rStyle w:val="FootnoteReference"/>
          <w:sz w:val="20"/>
          <w:szCs w:val="20"/>
        </w:rPr>
        <w:footnoteRef/>
      </w:r>
      <w:r>
        <w:rPr>
          <w:sz w:val="20"/>
        </w:rPr>
        <w:t xml:space="preserve"> </w:t>
      </w:r>
      <w:hyperlink r:id="rId56" w:history="1">
        <w:r>
          <w:rPr>
            <w:rStyle w:val="Hyperlink"/>
            <w:sz w:val="20"/>
          </w:rPr>
          <w:t>How school systems can improve health and well-being:</w:t>
        </w:r>
      </w:hyperlink>
      <w:hyperlink r:id="rId57" w:history="1">
        <w:r>
          <w:rPr>
            <w:rStyle w:val="Hyperlink"/>
            <w:sz w:val="20"/>
          </w:rPr>
          <w:t xml:space="preserve"> topic brief:</w:t>
        </w:r>
      </w:hyperlink>
      <w:hyperlink r:id="rId58" w:history="1">
        <w:r>
          <w:rPr>
            <w:rStyle w:val="Hyperlink"/>
            <w:sz w:val="20"/>
          </w:rPr>
          <w:t xml:space="preserve"> mental health</w:t>
        </w:r>
      </w:hyperlink>
      <w:r>
        <w:t xml:space="preserve"> </w:t>
      </w:r>
      <w:r>
        <w:rPr>
          <w:sz w:val="20"/>
        </w:rPr>
        <w:t>(Hogyan javíthatják az iskolai rendszerek az egészséget és a jóllétet: tematikus tájékoztató: mentális egészség) (who.int).</w:t>
      </w:r>
    </w:p>
  </w:footnote>
  <w:footnote w:id="50">
    <w:p w14:paraId="12D0DBC9" w14:textId="77777777" w:rsidR="001E4CBD" w:rsidRPr="00CF0123" w:rsidRDefault="001E4CBD" w:rsidP="00F809B6">
      <w:pPr>
        <w:pStyle w:val="FootnoteText"/>
        <w:ind w:left="170" w:hanging="170"/>
        <w:jc w:val="both"/>
      </w:pPr>
      <w:r>
        <w:rPr>
          <w:rStyle w:val="FootnoteReference"/>
        </w:rPr>
        <w:footnoteRef/>
      </w:r>
      <w:r>
        <w:t xml:space="preserve"> </w:t>
      </w:r>
      <w:hyperlink r:id="rId59" w:history="1">
        <w:r>
          <w:rPr>
            <w:rStyle w:val="Hyperlink"/>
          </w:rPr>
          <w:t>Kezdőlap – Child Helpline International</w:t>
        </w:r>
      </w:hyperlink>
      <w:r>
        <w:rPr>
          <w:rStyle w:val="Hyperlink"/>
        </w:rPr>
        <w:t>: a Polgárok, egyenlőség, jogok és értékek programból finanszírozva.</w:t>
      </w:r>
    </w:p>
  </w:footnote>
  <w:footnote w:id="51">
    <w:p w14:paraId="2CCDF3B2" w14:textId="7AC09C46" w:rsidR="001E4CBD" w:rsidRPr="00502FEB" w:rsidRDefault="001E4CBD" w:rsidP="00F809B6">
      <w:pPr>
        <w:pStyle w:val="FootnoteText"/>
        <w:ind w:left="284" w:hanging="284"/>
        <w:jc w:val="both"/>
      </w:pPr>
      <w:r>
        <w:rPr>
          <w:rStyle w:val="FootnoteReference"/>
        </w:rPr>
        <w:footnoteRef/>
      </w:r>
      <w:r>
        <w:t xml:space="preserve"> </w:t>
      </w:r>
      <w:hyperlink r:id="rId60" w:history="1">
        <w:r>
          <w:rPr>
            <w:rStyle w:val="Hyperlink"/>
          </w:rPr>
          <w:t>EUR-Lex – 42018Y1218(01) – HU – EUR-Lex (europa.eu)</w:t>
        </w:r>
      </w:hyperlink>
      <w:r>
        <w:t>.</w:t>
      </w:r>
    </w:p>
  </w:footnote>
  <w:footnote w:id="52">
    <w:p w14:paraId="5DFED996" w14:textId="21AB55B7" w:rsidR="001E4CBD" w:rsidRPr="00502FEB" w:rsidRDefault="001E4CBD" w:rsidP="00F809B6">
      <w:pPr>
        <w:pStyle w:val="FootnoteText"/>
        <w:ind w:left="170" w:hanging="170"/>
        <w:jc w:val="both"/>
      </w:pPr>
      <w:r>
        <w:rPr>
          <w:rStyle w:val="FootnoteReference"/>
        </w:rPr>
        <w:footnoteRef/>
      </w:r>
      <w:r>
        <w:t xml:space="preserve"> </w:t>
      </w:r>
      <w:hyperlink r:id="rId61" w:history="1">
        <w:r>
          <w:rPr>
            <w:rStyle w:val="Hyperlink"/>
          </w:rPr>
          <w:t>EUR-Lex – 32022H1209(01) – HU – EUR-Lex (europa.eu)</w:t>
        </w:r>
      </w:hyperlink>
      <w:r>
        <w:t>.</w:t>
      </w:r>
    </w:p>
  </w:footnote>
  <w:footnote w:id="53">
    <w:p w14:paraId="7113D4E4" w14:textId="246E159A" w:rsidR="001E4CBD" w:rsidRPr="00A97E52" w:rsidRDefault="001E4CBD" w:rsidP="00364CD8">
      <w:pPr>
        <w:pStyle w:val="FootnoteText"/>
        <w:ind w:left="170" w:hanging="170"/>
        <w:jc w:val="both"/>
      </w:pPr>
      <w:r>
        <w:rPr>
          <w:rStyle w:val="FootnoteReference"/>
        </w:rPr>
        <w:footnoteRef/>
      </w:r>
      <w:r>
        <w:t xml:space="preserve"> Ezeknek az iránymutatásoknak ki kell terjedniük a mentális jóllétre és a bántalmazás megelőzésére, valamint az egész iskolai megközelítés részeként foglalkozniuk kell a tanárokat érő munkahelyi stresszel és erőszakkal, valamint a tanárok bántalmazásával. Hivatkozás: </w:t>
      </w:r>
      <w:hyperlink r:id="rId62" w:anchor=":~:text=A%20Whole%2DSchool%20Approach%20to,pupils%20in%20school%20safety%20management" w:history="1">
        <w:r>
          <w:rPr>
            <w:rStyle w:val="Hyperlink"/>
          </w:rPr>
          <w:t>https://osha.europa.eu/en/publications/occupational-safety-and-health-and-education-whole-school-approach#:~:text=A%20Whole%2DSchool%20Approach%20to,pupils%20in%20school%20safety%20management</w:t>
        </w:r>
      </w:hyperlink>
    </w:p>
  </w:footnote>
  <w:footnote w:id="54">
    <w:p w14:paraId="47BE2F20" w14:textId="77777777" w:rsidR="001E4CBD" w:rsidRPr="00760FA7" w:rsidRDefault="001E4CBD" w:rsidP="00F809B6">
      <w:pPr>
        <w:pStyle w:val="FootnoteText"/>
        <w:ind w:left="170" w:hanging="170"/>
        <w:jc w:val="both"/>
      </w:pPr>
      <w:r>
        <w:rPr>
          <w:rStyle w:val="FootnoteReference"/>
        </w:rPr>
        <w:footnoteRef/>
      </w:r>
      <w:r>
        <w:t xml:space="preserve"> Az „Egészségesebben, együtt” kezdeményezés keretében és </w:t>
      </w:r>
      <w:hyperlink r:id="rId63" w:history="1">
        <w:r>
          <w:rPr>
            <w:rStyle w:val="Hyperlink"/>
          </w:rPr>
          <w:t>„az EU az egészségért” program</w:t>
        </w:r>
      </w:hyperlink>
      <w:r>
        <w:t xml:space="preserve"> által finanszírozva.</w:t>
      </w:r>
    </w:p>
  </w:footnote>
  <w:footnote w:id="55">
    <w:p w14:paraId="4CBE9B1B" w14:textId="0E047AAA" w:rsidR="001E4CBD" w:rsidRPr="00760FA7" w:rsidRDefault="001E4CBD" w:rsidP="00F809B6">
      <w:pPr>
        <w:pStyle w:val="FootnoteText"/>
        <w:ind w:left="170" w:hanging="170"/>
        <w:jc w:val="both"/>
      </w:pPr>
      <w:r>
        <w:rPr>
          <w:rStyle w:val="FootnoteReference"/>
        </w:rPr>
        <w:footnoteRef/>
      </w:r>
      <w:r>
        <w:t xml:space="preserve"> Az „Egészségesebben, együtt” kezdeményezés keretében és </w:t>
      </w:r>
      <w:hyperlink r:id="rId64" w:history="1">
        <w:r>
          <w:rPr>
            <w:rStyle w:val="Hyperlink"/>
          </w:rPr>
          <w:t>„az EU az egészségért” program</w:t>
        </w:r>
      </w:hyperlink>
      <w:r>
        <w:t xml:space="preserve"> által finanszírozva.</w:t>
      </w:r>
    </w:p>
  </w:footnote>
  <w:footnote w:id="56">
    <w:p w14:paraId="746902C9" w14:textId="180B1DA0" w:rsidR="001E4CBD" w:rsidRPr="00760FA7" w:rsidRDefault="001E4CBD" w:rsidP="00F809B6">
      <w:pPr>
        <w:pStyle w:val="FootnoteText"/>
        <w:ind w:left="170" w:hanging="170"/>
        <w:jc w:val="both"/>
      </w:pPr>
      <w:r>
        <w:rPr>
          <w:rStyle w:val="FootnoteReference"/>
        </w:rPr>
        <w:footnoteRef/>
      </w:r>
      <w:r>
        <w:t xml:space="preserve"> 2 millió EUR </w:t>
      </w:r>
      <w:hyperlink r:id="rId65" w:history="1">
        <w:r>
          <w:rPr>
            <w:rStyle w:val="Hyperlink"/>
          </w:rPr>
          <w:t>a TSI 2023 munkaprogram</w:t>
        </w:r>
      </w:hyperlink>
      <w:r>
        <w:t xml:space="preserve"> keretében: a projekt 2023 őszén indul.</w:t>
      </w:r>
    </w:p>
  </w:footnote>
  <w:footnote w:id="57">
    <w:p w14:paraId="759EA50B" w14:textId="7FF22517" w:rsidR="001E4CBD" w:rsidRPr="00C55479" w:rsidRDefault="001E4CBD" w:rsidP="00F809B6">
      <w:pPr>
        <w:pStyle w:val="FootnoteText"/>
        <w:ind w:left="227" w:hanging="227"/>
        <w:jc w:val="both"/>
      </w:pPr>
      <w:r>
        <w:rPr>
          <w:rStyle w:val="FootnoteReference"/>
        </w:rPr>
        <w:footnoteRef/>
      </w:r>
      <w:r>
        <w:t xml:space="preserve"> </w:t>
      </w:r>
      <w:r>
        <w:rPr>
          <w:rStyle w:val="normaltextrun"/>
        </w:rPr>
        <w:t xml:space="preserve">A Bizottság az UNICEF szervezettel karöltve </w:t>
      </w:r>
      <w:hyperlink r:id="rId66" w:history="1">
        <w:r>
          <w:rPr>
            <w:rStyle w:val="Hyperlink"/>
          </w:rPr>
          <w:t>technikai támogatást</w:t>
        </w:r>
      </w:hyperlink>
      <w:r>
        <w:rPr>
          <w:rStyle w:val="normaltextrun"/>
        </w:rPr>
        <w:t xml:space="preserve"> nyújt Ciprusnak, Olaszországnak, Szlovéniának és Andalúziának a következő ágazatok közötti együttműködés fokozása érdekében: egészségügy, oktatás, szociális szolgáltatások és gyermekvédelmi rendszerek. .</w:t>
      </w:r>
    </w:p>
  </w:footnote>
  <w:footnote w:id="58">
    <w:p w14:paraId="5D115853" w14:textId="77777777" w:rsidR="001E4CBD" w:rsidRPr="00292C27" w:rsidRDefault="001E4CBD" w:rsidP="00364CD8">
      <w:pPr>
        <w:pStyle w:val="FootnoteText"/>
        <w:jc w:val="both"/>
      </w:pPr>
      <w:r>
        <w:rPr>
          <w:rStyle w:val="FootnoteReference"/>
        </w:rPr>
        <w:footnoteRef/>
      </w:r>
      <w:r>
        <w:t xml:space="preserve"> </w:t>
      </w:r>
      <w:hyperlink r:id="rId67" w:history="1">
        <w:r>
          <w:rPr>
            <w:rStyle w:val="Hyperlink"/>
          </w:rPr>
          <w:t>A gyermekbarát internetre vonatkozó stratégia</w:t>
        </w:r>
      </w:hyperlink>
      <w:r>
        <w:t>.</w:t>
      </w:r>
    </w:p>
  </w:footnote>
  <w:footnote w:id="59">
    <w:p w14:paraId="6061549B" w14:textId="77777777" w:rsidR="001E4CBD" w:rsidRPr="00C55479" w:rsidRDefault="001E4CBD" w:rsidP="00F809B6">
      <w:pPr>
        <w:pStyle w:val="FootnoteText"/>
        <w:ind w:left="227" w:hanging="227"/>
        <w:jc w:val="both"/>
      </w:pPr>
      <w:r>
        <w:rPr>
          <w:rStyle w:val="FootnoteReference"/>
        </w:rPr>
        <w:footnoteRef/>
      </w:r>
      <w:r>
        <w:t xml:space="preserve"> Az életkornak megfelelő tervezésre vonatkozó magatartási kódex támogatni fogja a digitális szolgáltatásokról szóló jogszabály 28. cikkének végrehajtását, és azt a digitális szolgáltatásokról szóló jogszabály 45. cikke szerinti kódexként kell elismerni.</w:t>
      </w:r>
    </w:p>
  </w:footnote>
  <w:footnote w:id="60">
    <w:p w14:paraId="7986ECE7" w14:textId="177D34DF" w:rsidR="001E4CBD" w:rsidRPr="00292C27" w:rsidRDefault="001E4CBD" w:rsidP="00364CD8">
      <w:pPr>
        <w:pStyle w:val="FootnoteText"/>
        <w:ind w:left="227" w:hanging="227"/>
        <w:jc w:val="both"/>
      </w:pPr>
      <w:r>
        <w:rPr>
          <w:rStyle w:val="FootnoteReference"/>
        </w:rPr>
        <w:footnoteRef/>
      </w:r>
      <w:r>
        <w:t xml:space="preserve"> A Digitális Szolgáltatások Európai Testületének várható bevonása a digitális szolgáltatásokról szóló jogszabály magatartási kódexébe. </w:t>
      </w:r>
    </w:p>
  </w:footnote>
  <w:footnote w:id="61">
    <w:p w14:paraId="0A80F6F2" w14:textId="77777777" w:rsidR="001E4CBD" w:rsidRPr="00C55479" w:rsidRDefault="001E4CBD" w:rsidP="00F809B6">
      <w:pPr>
        <w:pStyle w:val="FootnoteText"/>
        <w:ind w:left="227" w:hanging="227"/>
        <w:jc w:val="both"/>
      </w:pPr>
      <w:r>
        <w:rPr>
          <w:rStyle w:val="FootnoteReference"/>
        </w:rPr>
        <w:footnoteRef/>
      </w:r>
      <w:r>
        <w:t xml:space="preserve"> Az idősek integrált ellátási rendszere azt jelenti, hogy az idősebb felnőttek megkapják a szükséges egészségügyi ellátást, ahol és amikor arra szükségük van: </w:t>
      </w:r>
      <w:hyperlink r:id="rId68" w:history="1">
        <w:r>
          <w:rPr>
            <w:rStyle w:val="Hyperlink"/>
          </w:rPr>
          <w:t>Ageing and Health unit</w:t>
        </w:r>
      </w:hyperlink>
      <w:r>
        <w:t xml:space="preserve"> (Öregedés és egészség egység) (who.int).</w:t>
      </w:r>
    </w:p>
  </w:footnote>
  <w:footnote w:id="62">
    <w:p w14:paraId="19999B15" w14:textId="77777777" w:rsidR="001E4CBD" w:rsidRPr="00C55479" w:rsidRDefault="001E4CBD" w:rsidP="00364CD8">
      <w:pPr>
        <w:pStyle w:val="FootnoteText"/>
        <w:ind w:left="227" w:hanging="227"/>
        <w:jc w:val="both"/>
      </w:pPr>
      <w:r>
        <w:rPr>
          <w:rStyle w:val="FootnoteReference"/>
          <w:lang w:val="en-GB"/>
        </w:rPr>
        <w:footnoteRef/>
      </w:r>
      <w:r>
        <w:t xml:space="preserve"> 2021-ben az EU népességének több mint 20,8 %-a 65 évnél idősebb volt, ami az előrejelzések szerint 2058-ra 30,3 %-ra emelkedik: </w:t>
      </w:r>
      <w:hyperlink r:id="rId69" w:history="1">
        <w:r>
          <w:rPr>
            <w:rStyle w:val="Hyperlink"/>
          </w:rPr>
          <w:t>A Tanács következtetései az idősödés szempontjának a közpolitikákban való általános érvényesítéséről</w:t>
        </w:r>
      </w:hyperlink>
      <w:r>
        <w:t>.</w:t>
      </w:r>
    </w:p>
  </w:footnote>
  <w:footnote w:id="63">
    <w:p w14:paraId="54669DCB" w14:textId="7B0E7D78" w:rsidR="001E4CBD" w:rsidRPr="002B27C7" w:rsidRDefault="001E4CBD" w:rsidP="00364CD8">
      <w:pPr>
        <w:pStyle w:val="FootnoteText"/>
        <w:ind w:left="227" w:hanging="227"/>
        <w:jc w:val="both"/>
        <w:rPr>
          <w:rFonts w:cs="Times New Roman"/>
        </w:rPr>
      </w:pPr>
      <w:r>
        <w:rPr>
          <w:rStyle w:val="FootnoteReference"/>
          <w:rFonts w:cs="Times New Roman"/>
          <w:lang w:val="en-GB"/>
        </w:rPr>
        <w:footnoteRef/>
      </w:r>
      <w:r>
        <w:t xml:space="preserve"> </w:t>
      </w:r>
      <w:hyperlink r:id="rId70" w:history="1">
        <w:r>
          <w:rPr>
            <w:rStyle w:val="Hyperlink"/>
          </w:rPr>
          <w:t>A Tanács következtetései – Az időskorúak emberi jogai, részvétele és jólléte a digitalizáció korában</w:t>
        </w:r>
      </w:hyperlink>
      <w:r>
        <w:t>.</w:t>
      </w:r>
    </w:p>
  </w:footnote>
  <w:footnote w:id="64">
    <w:p w14:paraId="3BF25DFC" w14:textId="77777777" w:rsidR="001E4CBD" w:rsidRPr="00804AD6" w:rsidRDefault="001E4CBD" w:rsidP="00BB5E4E">
      <w:pPr>
        <w:pStyle w:val="FootnoteText"/>
        <w:jc w:val="both"/>
      </w:pPr>
      <w:r>
        <w:rPr>
          <w:rStyle w:val="FootnoteReference"/>
        </w:rPr>
        <w:footnoteRef/>
      </w:r>
      <w:r>
        <w:t xml:space="preserve"> </w:t>
      </w:r>
      <w:hyperlink r:id="rId71" w:history="1">
        <w:r>
          <w:rPr>
            <w:rStyle w:val="Hyperlink"/>
          </w:rPr>
          <w:t xml:space="preserve">Loneliness </w:t>
        </w:r>
      </w:hyperlink>
      <w:r>
        <w:rPr>
          <w:rStyle w:val="Hyperlink"/>
        </w:rPr>
        <w:t>(Magányosság) (europa.eu).</w:t>
      </w:r>
    </w:p>
  </w:footnote>
  <w:footnote w:id="65">
    <w:p w14:paraId="13000344" w14:textId="53FB7E35" w:rsidR="001E4CBD" w:rsidRPr="002B27C7" w:rsidRDefault="001E4CBD" w:rsidP="00B0443D">
      <w:pPr>
        <w:autoSpaceDE w:val="0"/>
        <w:autoSpaceDN w:val="0"/>
        <w:spacing w:after="0" w:line="240" w:lineRule="auto"/>
        <w:ind w:left="170" w:hanging="170"/>
        <w:jc w:val="both"/>
        <w:rPr>
          <w:rFonts w:cs="Times New Roman"/>
          <w:sz w:val="20"/>
          <w:szCs w:val="20"/>
        </w:rPr>
      </w:pPr>
      <w:r>
        <w:rPr>
          <w:rStyle w:val="FootnoteReference"/>
          <w:rFonts w:cs="Times New Roman"/>
          <w:sz w:val="20"/>
          <w:szCs w:val="20"/>
        </w:rPr>
        <w:footnoteRef/>
      </w:r>
      <w:r>
        <w:rPr>
          <w:sz w:val="20"/>
        </w:rPr>
        <w:t xml:space="preserve"> </w:t>
      </w:r>
      <w:hyperlink r:id="rId72" w:history="1">
        <w:r>
          <w:rPr>
            <w:rStyle w:val="Hyperlink"/>
            <w:sz w:val="20"/>
          </w:rPr>
          <w:t>WMH REVIEW FINAL (A NŐK MENTÁLIS EGÉSZSÉGE – VÉGLEGES VÁLTOZAT) (who.int)</w:t>
        </w:r>
      </w:hyperlink>
      <w:r>
        <w:rPr>
          <w:sz w:val="20"/>
        </w:rPr>
        <w:t>.</w:t>
      </w:r>
    </w:p>
  </w:footnote>
  <w:footnote w:id="66">
    <w:p w14:paraId="746FEC29" w14:textId="77777777" w:rsidR="001E4CBD" w:rsidRPr="00804AD6" w:rsidRDefault="001E4CBD" w:rsidP="002B7276">
      <w:pPr>
        <w:pStyle w:val="FootnoteText"/>
        <w:ind w:left="227" w:hanging="227"/>
        <w:jc w:val="both"/>
      </w:pPr>
      <w:r>
        <w:rPr>
          <w:rStyle w:val="FootnoteReference"/>
        </w:rPr>
        <w:footnoteRef/>
      </w:r>
      <w:r>
        <w:t xml:space="preserve"> Isztambuli Egyezmény: </w:t>
      </w:r>
      <w:hyperlink r:id="rId73" w:history="1">
        <w:r>
          <w:rPr>
            <w:rStyle w:val="Hyperlink"/>
          </w:rPr>
          <w:t>A nők elleni erőszak és a családon belüli erőszak</w:t>
        </w:r>
      </w:hyperlink>
      <w:r>
        <w:t>.</w:t>
      </w:r>
    </w:p>
  </w:footnote>
  <w:footnote w:id="67">
    <w:p w14:paraId="5F445A48" w14:textId="7D023524" w:rsidR="001E4CBD" w:rsidRPr="003A5125" w:rsidRDefault="001E4CBD">
      <w:pPr>
        <w:pStyle w:val="FootnoteText"/>
      </w:pPr>
      <w:r>
        <w:rPr>
          <w:rStyle w:val="FootnoteReference"/>
        </w:rPr>
        <w:footnoteRef/>
      </w:r>
      <w:r>
        <w:t xml:space="preserve"> </w:t>
      </w:r>
      <w:hyperlink r:id="rId74" w:history="1">
        <w:r>
          <w:rPr>
            <w:rStyle w:val="Hyperlink"/>
          </w:rPr>
          <w:t>EUR-Lex – 52022PC0105 – HU – EUR-Lex (europa.eu).</w:t>
        </w:r>
      </w:hyperlink>
    </w:p>
  </w:footnote>
  <w:footnote w:id="68">
    <w:p w14:paraId="04C3CFCB" w14:textId="77777777" w:rsidR="001E4CBD" w:rsidRPr="008A499D" w:rsidRDefault="001E4CBD" w:rsidP="002B7276">
      <w:pPr>
        <w:pStyle w:val="FootnoteText"/>
        <w:ind w:left="227" w:hanging="227"/>
        <w:jc w:val="both"/>
      </w:pPr>
      <w:r>
        <w:rPr>
          <w:rStyle w:val="FootnoteReference"/>
        </w:rPr>
        <w:footnoteRef/>
      </w:r>
      <w:r>
        <w:t xml:space="preserve"> </w:t>
      </w:r>
      <w:hyperlink r:id="rId75" w:history="1">
        <w:r>
          <w:rPr>
            <w:rStyle w:val="Hyperlink"/>
          </w:rPr>
          <w:t>A Bizottság 2023. évi munkaprogramja</w:t>
        </w:r>
      </w:hyperlink>
      <w:r>
        <w:t>.</w:t>
      </w:r>
    </w:p>
  </w:footnote>
  <w:footnote w:id="69">
    <w:p w14:paraId="62A8BE26" w14:textId="0281B59F" w:rsidR="001E4CBD" w:rsidRPr="002B27C7" w:rsidRDefault="001E4CBD" w:rsidP="00B0443D">
      <w:pPr>
        <w:pStyle w:val="FootnoteText"/>
        <w:ind w:left="170" w:hanging="170"/>
        <w:rPr>
          <w:rFonts w:cs="Times New Roman"/>
        </w:rPr>
      </w:pPr>
      <w:r>
        <w:rPr>
          <w:rStyle w:val="FootnoteReference"/>
        </w:rPr>
        <w:footnoteRef/>
      </w:r>
      <w:r>
        <w:t xml:space="preserve"> </w:t>
      </w:r>
      <w:hyperlink r:id="rId76" w:history="1">
        <w:r>
          <w:t>https://cordis.europa.eu/project/id/101057390</w:t>
        </w:r>
      </w:hyperlink>
    </w:p>
  </w:footnote>
  <w:footnote w:id="70">
    <w:p w14:paraId="48695433" w14:textId="361F54E4" w:rsidR="001E4CBD" w:rsidRPr="002B6CA5" w:rsidRDefault="001E4CBD" w:rsidP="00B0443D">
      <w:pPr>
        <w:pStyle w:val="FootnoteText"/>
        <w:ind w:left="170" w:hanging="170"/>
        <w:rPr>
          <w:rFonts w:cs="Times New Roman"/>
        </w:rPr>
      </w:pPr>
      <w:r>
        <w:rPr>
          <w:rStyle w:val="FootnoteReference"/>
          <w:rFonts w:cs="Times New Roman"/>
        </w:rPr>
        <w:footnoteRef/>
      </w:r>
      <w:r>
        <w:t xml:space="preserve"> </w:t>
      </w:r>
      <w:hyperlink r:id="rId77" w:history="1">
        <w:r>
          <w:rPr>
            <w:rStyle w:val="Hyperlink"/>
          </w:rPr>
          <w:t>HappyMums (Boldog anyukák) projekt</w:t>
        </w:r>
      </w:hyperlink>
      <w:r>
        <w:t>.</w:t>
      </w:r>
    </w:p>
  </w:footnote>
  <w:footnote w:id="71">
    <w:p w14:paraId="7F2E4D90" w14:textId="2FC30FE8" w:rsidR="001E4CBD" w:rsidRPr="002B27C7" w:rsidRDefault="001E4CBD" w:rsidP="00B0443D">
      <w:pPr>
        <w:pStyle w:val="FootnoteText"/>
        <w:ind w:left="170" w:hanging="170"/>
        <w:jc w:val="both"/>
        <w:rPr>
          <w:rFonts w:cs="Times New Roman"/>
        </w:rPr>
      </w:pPr>
      <w:r>
        <w:rPr>
          <w:rStyle w:val="FootnoteReference"/>
          <w:rFonts w:cs="Times New Roman"/>
        </w:rPr>
        <w:footnoteRef/>
      </w:r>
      <w:r>
        <w:t xml:space="preserve"> </w:t>
      </w:r>
      <w:hyperlink r:id="rId78" w:history="1">
        <w:r>
          <w:rPr>
            <w:rStyle w:val="Hyperlink"/>
          </w:rPr>
          <w:t>Egyenlőségközpontú Unió:</w:t>
        </w:r>
      </w:hyperlink>
      <w:hyperlink r:id="rId79" w:history="1">
        <w:r>
          <w:rPr>
            <w:rStyle w:val="Hyperlink"/>
          </w:rPr>
          <w:t xml:space="preserve"> Az LMBTIQ-személyek esélyegyenlőségéről szóló stratégia (2020–2025)</w:t>
        </w:r>
      </w:hyperlink>
      <w:r>
        <w:t>.</w:t>
      </w:r>
    </w:p>
  </w:footnote>
  <w:footnote w:id="72">
    <w:p w14:paraId="28F43371" w14:textId="6810D205" w:rsidR="001E4CBD" w:rsidRPr="002B27C7" w:rsidRDefault="001E4CBD" w:rsidP="00B0443D">
      <w:pPr>
        <w:pStyle w:val="FootnoteText"/>
        <w:ind w:left="170" w:hanging="170"/>
        <w:jc w:val="both"/>
        <w:rPr>
          <w:rFonts w:cs="Times New Roman"/>
        </w:rPr>
      </w:pPr>
      <w:r>
        <w:rPr>
          <w:rStyle w:val="FootnoteReference"/>
          <w:rFonts w:cs="Times New Roman"/>
        </w:rPr>
        <w:footnoteRef/>
      </w:r>
      <w:r>
        <w:t xml:space="preserve"> </w:t>
      </w:r>
      <w:hyperlink r:id="rId80" w:history="1">
        <w:r>
          <w:rPr>
            <w:rStyle w:val="Hyperlink"/>
          </w:rPr>
          <w:t>Study on the economic, social and human costs of trafficking in human beings within the EU - Publications Office of the EU</w:t>
        </w:r>
      </w:hyperlink>
      <w:r>
        <w:t xml:space="preserve"> (Tanulmány az Unión belüli emberkereskedelem gazdasági, társadalmi és emberi költségeiről) – Az Európai Unió Kiadóhivatala (europa.eu).</w:t>
      </w:r>
    </w:p>
  </w:footnote>
  <w:footnote w:id="73">
    <w:p w14:paraId="433D8BAE" w14:textId="30C6A5F9" w:rsidR="001E4CBD" w:rsidRPr="00804AD6" w:rsidRDefault="001E4CBD" w:rsidP="00364CD8">
      <w:pPr>
        <w:pStyle w:val="FootnoteText"/>
        <w:ind w:left="227" w:hanging="227"/>
        <w:jc w:val="both"/>
      </w:pPr>
      <w:r>
        <w:rPr>
          <w:rStyle w:val="FootnoteReference"/>
        </w:rPr>
        <w:footnoteRef/>
      </w:r>
      <w:r>
        <w:t xml:space="preserve"> </w:t>
      </w:r>
      <w:hyperlink r:id="rId81" w:history="1">
        <w:r>
          <w:rPr>
            <w:rStyle w:val="Hyperlink"/>
          </w:rPr>
          <w:t>Menekültügyi, Migrációs és Integrációs Alap (2021–2027) (europa.eu)</w:t>
        </w:r>
      </w:hyperlink>
      <w:r>
        <w:t>.</w:t>
      </w:r>
    </w:p>
  </w:footnote>
  <w:footnote w:id="74">
    <w:p w14:paraId="1016C7F5" w14:textId="7A0ABC00" w:rsidR="001E4CBD" w:rsidRPr="00760FA7" w:rsidRDefault="001E4CBD" w:rsidP="00364CD8">
      <w:pPr>
        <w:pStyle w:val="FootnoteText"/>
        <w:ind w:left="227" w:hanging="227"/>
        <w:jc w:val="both"/>
      </w:pPr>
      <w:r>
        <w:rPr>
          <w:rStyle w:val="FootnoteReference"/>
        </w:rPr>
        <w:footnoteRef/>
      </w:r>
      <w:r>
        <w:t xml:space="preserve"> </w:t>
      </w:r>
      <w:r>
        <w:rPr>
          <w:u w:val="single"/>
        </w:rPr>
        <w:t>Az</w:t>
      </w:r>
      <w:r>
        <w:rPr>
          <w:color w:val="A4262C"/>
          <w:u w:val="single"/>
        </w:rPr>
        <w:t xml:space="preserve"> </w:t>
      </w:r>
      <w:hyperlink r:id="rId82" w:history="1">
        <w:r>
          <w:rPr>
            <w:rStyle w:val="Hyperlink"/>
          </w:rPr>
          <w:t>emberkereskedelem elleni küzdelemre irányuló uniós stratégiával</w:t>
        </w:r>
      </w:hyperlink>
      <w:r>
        <w:rPr>
          <w:rStyle w:val="Hyperlink"/>
        </w:rPr>
        <w:t xml:space="preserve"> (2021–2025)</w:t>
      </w:r>
      <w:r>
        <w:t xml:space="preserve"> összhangban.</w:t>
      </w:r>
      <w:r>
        <w:rPr>
          <w:color w:val="A4262C"/>
          <w:u w:val="single"/>
        </w:rPr>
        <w:t xml:space="preserve"> </w:t>
      </w:r>
    </w:p>
  </w:footnote>
  <w:footnote w:id="75">
    <w:p w14:paraId="06DC8FE8" w14:textId="77777777" w:rsidR="001E4CBD" w:rsidRPr="00ED30DB" w:rsidRDefault="001E4CBD" w:rsidP="00364CD8">
      <w:pPr>
        <w:pStyle w:val="FootnoteText"/>
        <w:ind w:left="227" w:hanging="227"/>
        <w:jc w:val="both"/>
      </w:pPr>
      <w:r>
        <w:rPr>
          <w:rStyle w:val="FootnoteReference"/>
        </w:rPr>
        <w:footnoteRef/>
      </w:r>
      <w:r>
        <w:t xml:space="preserve"> 2021-ben a fogyatékossággal élő személyek jogairól szóló ENSZ-egyezménnyel összhangban – amelynek az EU és tagállamai is részes felei – az Európai Bizottság a 2021–2030-as időszakra vonatkozóan elfogadta </w:t>
      </w:r>
      <w:hyperlink r:id="rId83" w:history="1">
        <w:r>
          <w:rPr>
            <w:rStyle w:val="Hyperlink"/>
          </w:rPr>
          <w:t>a fogyatékossággal élő személyek jogairól szóló stratégiát</w:t>
        </w:r>
      </w:hyperlink>
      <w:r>
        <w:t>.</w:t>
      </w:r>
    </w:p>
  </w:footnote>
  <w:footnote w:id="76">
    <w:p w14:paraId="38BF17F4" w14:textId="77777777" w:rsidR="001E4CBD" w:rsidRPr="003174ED" w:rsidRDefault="001E4CBD" w:rsidP="00364CD8">
      <w:pPr>
        <w:pStyle w:val="FootnoteText"/>
        <w:ind w:left="227" w:hanging="227"/>
        <w:jc w:val="both"/>
      </w:pPr>
      <w:r>
        <w:rPr>
          <w:rStyle w:val="FootnoteReference"/>
        </w:rPr>
        <w:footnoteRef/>
      </w:r>
      <w:r>
        <w:t xml:space="preserve"> </w:t>
      </w:r>
      <w:hyperlink r:id="rId84" w:history="1">
        <w:r>
          <w:rPr>
            <w:rStyle w:val="Hyperlink"/>
          </w:rPr>
          <w:t>A fogyatékossággal élő személyek foglalkoztatására vonatkozó csomag</w:t>
        </w:r>
      </w:hyperlink>
      <w:r>
        <w:t>.</w:t>
      </w:r>
    </w:p>
  </w:footnote>
  <w:footnote w:id="77">
    <w:p w14:paraId="375B0C78" w14:textId="706BA4DC" w:rsidR="001E4CBD" w:rsidRPr="00760FA7" w:rsidRDefault="001E4CBD" w:rsidP="00364CD8">
      <w:pPr>
        <w:pStyle w:val="FootnoteText"/>
        <w:ind w:left="227" w:hanging="227"/>
        <w:jc w:val="both"/>
      </w:pPr>
      <w:r>
        <w:rPr>
          <w:rStyle w:val="FootnoteReference"/>
        </w:rPr>
        <w:footnoteRef/>
      </w:r>
      <w:r>
        <w:t xml:space="preserve"> </w:t>
      </w:r>
      <w:hyperlink r:id="rId85" w:history="1">
        <w:r>
          <w:rPr>
            <w:rStyle w:val="Hyperlink"/>
          </w:rPr>
          <w:t>Long COVID and mental health correlates:</w:t>
        </w:r>
      </w:hyperlink>
      <w:hyperlink r:id="rId86" w:history="1">
        <w:r>
          <w:rPr>
            <w:rStyle w:val="Hyperlink"/>
          </w:rPr>
          <w:t xml:space="preserve"> a new chronic condition fits existing patterns </w:t>
        </w:r>
      </w:hyperlink>
      <w:r>
        <w:rPr>
          <w:rStyle w:val="Hyperlink"/>
        </w:rPr>
        <w:t>(A hosszú Covid és a mentális egészség összefüggései: az új krónikus betegség megfelel a meglévő mintáknak) – PubMed (nih.gov).</w:t>
      </w:r>
    </w:p>
  </w:footnote>
  <w:footnote w:id="78">
    <w:p w14:paraId="47E4EC32" w14:textId="77777777" w:rsidR="001E4CBD" w:rsidRPr="00E94D45" w:rsidRDefault="001E4CBD" w:rsidP="00364CD8">
      <w:pPr>
        <w:pStyle w:val="FootnoteText"/>
        <w:ind w:left="227" w:hanging="227"/>
        <w:jc w:val="both"/>
      </w:pPr>
      <w:r>
        <w:rPr>
          <w:rStyle w:val="FootnoteReference"/>
        </w:rPr>
        <w:footnoteRef/>
      </w:r>
      <w:r>
        <w:t xml:space="preserve"> A WHO szerint a következő 10 évben a becslések szerint minden ötödik, jelenleg a háború pusztításait átélni kénytelen személy mentálisan beteg lesz, és minden tizedik ember súlyos betegségben fog szenvedni, például poszttraumás stressz szindrómában vagy pszichózisban.</w:t>
      </w:r>
    </w:p>
  </w:footnote>
  <w:footnote w:id="79">
    <w:p w14:paraId="4891208C" w14:textId="48CF9574" w:rsidR="001E4CBD" w:rsidRPr="00E94D45" w:rsidRDefault="001E4CBD" w:rsidP="00364CD8">
      <w:pPr>
        <w:pStyle w:val="FootnoteText"/>
        <w:ind w:left="227" w:hanging="227"/>
        <w:jc w:val="both"/>
      </w:pPr>
      <w:r>
        <w:rPr>
          <w:rStyle w:val="FootnoteReference"/>
        </w:rPr>
        <w:footnoteRef/>
      </w:r>
      <w:r>
        <w:t xml:space="preserve"> Lásd a lakóhelyüket elhagyni kényszerült és érintett ukrán személyeknek nyújtott mentális egészségügyi támogatásra vonatkozó kiemelt fellépést.</w:t>
      </w:r>
    </w:p>
  </w:footnote>
  <w:footnote w:id="80">
    <w:p w14:paraId="104F35C2" w14:textId="62AA3594" w:rsidR="001E4CBD" w:rsidRPr="002B6CA5" w:rsidRDefault="001E4CBD" w:rsidP="00F809B6">
      <w:pPr>
        <w:pStyle w:val="FootnoteText"/>
      </w:pPr>
      <w:r>
        <w:rPr>
          <w:rStyle w:val="FootnoteReference"/>
        </w:rPr>
        <w:footnoteRef/>
      </w:r>
      <w:r>
        <w:t xml:space="preserve"> </w:t>
      </w:r>
      <w:hyperlink r:id="rId87" w:history="1">
        <w:r>
          <w:rPr>
            <w:rStyle w:val="Hyperlink"/>
          </w:rPr>
          <w:t>Menekültügyi, Migrációs és Integrációs Alap (2021–2027) (europa.eu)</w:t>
        </w:r>
      </w:hyperlink>
      <w:r>
        <w:t>.</w:t>
      </w:r>
    </w:p>
  </w:footnote>
  <w:footnote w:id="81">
    <w:p w14:paraId="3B4819E2" w14:textId="5174A705" w:rsidR="001E4CBD" w:rsidRPr="00804AD6" w:rsidRDefault="001E4CBD" w:rsidP="00364CD8">
      <w:pPr>
        <w:pStyle w:val="FootnoteText"/>
        <w:ind w:left="227" w:hanging="227"/>
      </w:pPr>
      <w:r>
        <w:rPr>
          <w:rStyle w:val="FootnoteReference"/>
        </w:rPr>
        <w:footnoteRef/>
      </w:r>
      <w:r>
        <w:t xml:space="preserve"> Nicholas Pleace (2023) Social and healthcare services for homeless people: a discussion paper forthcoming in European Platform on Combatting Homelessness (A hajléktalanoknak nyújtott szociális és egészségügyi szolgáltatások: vitaanyag a hajléktalanság elleni küzdelem európai platformján).</w:t>
      </w:r>
    </w:p>
  </w:footnote>
  <w:footnote w:id="82">
    <w:p w14:paraId="54019F90" w14:textId="751DC2F4" w:rsidR="001E4CBD" w:rsidRPr="00E94D45" w:rsidRDefault="001E4CBD" w:rsidP="00F809B6">
      <w:pPr>
        <w:pStyle w:val="FootnoteText"/>
        <w:ind w:left="227" w:hanging="227"/>
      </w:pPr>
      <w:r>
        <w:rPr>
          <w:rStyle w:val="FootnoteReference"/>
        </w:rPr>
        <w:footnoteRef/>
      </w:r>
      <w:r>
        <w:t xml:space="preserve"> </w:t>
      </w:r>
      <w:hyperlink r:id="rId88" w:history="1">
        <w:r>
          <w:rPr>
            <w:rStyle w:val="Hyperlink"/>
          </w:rPr>
          <w:t>https://commission.europa.eu/system/files/2021-01/eu_roma_strategic_framework_for_equality_inclusion_and_participation_for_2020_-_2030_0.pdf</w:t>
        </w:r>
      </w:hyperlink>
    </w:p>
  </w:footnote>
  <w:footnote w:id="83">
    <w:p w14:paraId="46B39312" w14:textId="77777777" w:rsidR="001E4CBD" w:rsidRPr="002B6CA5" w:rsidRDefault="001E4CBD" w:rsidP="00364CD8">
      <w:pPr>
        <w:pStyle w:val="FootnoteText"/>
        <w:ind w:left="227" w:hanging="227"/>
      </w:pPr>
      <w:r>
        <w:rPr>
          <w:rStyle w:val="FootnoteReference"/>
        </w:rPr>
        <w:footnoteRef/>
      </w:r>
      <w:r>
        <w:t xml:space="preserve"> Az Európai Parlament és a Tanács 2012/29/EU irányelve (2012. október 25.) a bűncselekmények áldozatainak jogaira, támogatására és védelmére vonatkozó minimumszabályok megállapításáról és a 2001/220/IB tanácsi kerethatározat felváltásáról (HL L 315., 2012.11.14., 57. o.).</w:t>
      </w:r>
    </w:p>
  </w:footnote>
  <w:footnote w:id="84">
    <w:p w14:paraId="3DA985CC" w14:textId="77777777" w:rsidR="001E4CBD" w:rsidRPr="002B6CA5" w:rsidRDefault="001E4CBD" w:rsidP="00F809B6">
      <w:pPr>
        <w:pStyle w:val="FootnoteText"/>
      </w:pPr>
      <w:r>
        <w:rPr>
          <w:rStyle w:val="FootnoteReference"/>
        </w:rPr>
        <w:footnoteRef/>
      </w:r>
      <w:r>
        <w:t xml:space="preserve"> A Public Health France 2018. évi jelentése.</w:t>
      </w:r>
    </w:p>
  </w:footnote>
  <w:footnote w:id="85">
    <w:p w14:paraId="5EEB2AFE" w14:textId="571F3420" w:rsidR="001E4CBD" w:rsidRPr="0025338B" w:rsidRDefault="001E4CBD" w:rsidP="006141AC">
      <w:pPr>
        <w:pStyle w:val="FootnoteText"/>
        <w:ind w:left="227" w:hanging="227"/>
        <w:jc w:val="both"/>
      </w:pPr>
      <w:r>
        <w:rPr>
          <w:rStyle w:val="FootnoteReference"/>
        </w:rPr>
        <w:footnoteRef/>
      </w:r>
      <w:r>
        <w:t xml:space="preserve"> </w:t>
      </w:r>
      <w:hyperlink r:id="rId89" w:history="1">
        <w:r>
          <w:rPr>
            <w:rStyle w:val="Hyperlink"/>
          </w:rPr>
          <w:t>Uniós küldetés:</w:t>
        </w:r>
      </w:hyperlink>
      <w:hyperlink r:id="rId90" w:history="1">
        <w:r>
          <w:rPr>
            <w:rStyle w:val="Hyperlink"/>
          </w:rPr>
          <w:t xml:space="preserve"> a rák (europa.eu)</w:t>
        </w:r>
      </w:hyperlink>
      <w:r>
        <w:t>.</w:t>
      </w:r>
    </w:p>
  </w:footnote>
  <w:footnote w:id="86">
    <w:p w14:paraId="1F7E7FC4" w14:textId="7007F56E" w:rsidR="001E4CBD" w:rsidRPr="00760FA7" w:rsidRDefault="001E4CBD" w:rsidP="006141AC">
      <w:pPr>
        <w:pStyle w:val="FootnoteText"/>
        <w:ind w:left="227" w:hanging="227"/>
        <w:jc w:val="both"/>
        <w:rPr>
          <w:rFonts w:cs="Times New Roman"/>
        </w:rPr>
      </w:pPr>
      <w:r>
        <w:rPr>
          <w:rStyle w:val="FootnoteReference"/>
          <w:rFonts w:cs="Times New Roman"/>
        </w:rPr>
        <w:footnoteRef/>
      </w:r>
      <w:r>
        <w:t xml:space="preserve"> „Az EU az egészségért” 2023. évi munkaprogram keretében nyújtott pénzügyi támogatás: CR-g-23-19.01 tevékenységi támogatások a rákos betegek és túlélők mentális egészségügyi kihívásaihoz.</w:t>
      </w:r>
    </w:p>
  </w:footnote>
  <w:footnote w:id="87">
    <w:p w14:paraId="17012EB2" w14:textId="77777777" w:rsidR="001E4CBD" w:rsidRPr="00AE2768" w:rsidRDefault="001E4CBD" w:rsidP="006141AC">
      <w:pPr>
        <w:pStyle w:val="FootnoteText"/>
        <w:ind w:left="227" w:hanging="227"/>
        <w:jc w:val="both"/>
      </w:pPr>
      <w:r>
        <w:rPr>
          <w:rStyle w:val="FootnoteReference"/>
        </w:rPr>
        <w:footnoteRef/>
      </w:r>
      <w:r>
        <w:t xml:space="preserve"> Például </w:t>
      </w:r>
      <w:hyperlink r:id="rId91" w:history="1">
        <w:r>
          <w:rPr>
            <w:rStyle w:val="Hyperlink"/>
          </w:rPr>
          <w:t>a romák egyenlőségéről, társadalmi befogadásáról és részvételéről szóló tanácsi ajánlásban</w:t>
        </w:r>
      </w:hyperlink>
      <w:r>
        <w:t xml:space="preserve"> foglaltak szerint.</w:t>
      </w:r>
    </w:p>
  </w:footnote>
  <w:footnote w:id="88">
    <w:p w14:paraId="61C0F2BF" w14:textId="39621046" w:rsidR="001E4CBD" w:rsidRPr="00804AD6" w:rsidRDefault="001E4CBD" w:rsidP="006141AC">
      <w:pPr>
        <w:pStyle w:val="FootnoteText"/>
        <w:ind w:left="227" w:hanging="227"/>
      </w:pPr>
      <w:r>
        <w:rPr>
          <w:rStyle w:val="FootnoteReference"/>
        </w:rPr>
        <w:footnoteRef/>
      </w:r>
      <w:r>
        <w:t xml:space="preserve"> Lásd: </w:t>
      </w:r>
      <w:hyperlink r:id="rId92" w:history="1">
        <w:r>
          <w:rPr>
            <w:rStyle w:val="Hyperlink"/>
          </w:rPr>
          <w:t>https://osha.europa.eu/hu/publications/osh-pulse-occupational-safety-and-health-post-pandemic-workplaces</w:t>
        </w:r>
      </w:hyperlink>
    </w:p>
  </w:footnote>
  <w:footnote w:id="89">
    <w:p w14:paraId="003F75FE" w14:textId="4AF92825" w:rsidR="001E4CBD" w:rsidRPr="00C20151" w:rsidRDefault="001E4CBD" w:rsidP="006141AC">
      <w:pPr>
        <w:pStyle w:val="FootnoteText"/>
        <w:ind w:left="227" w:hanging="227"/>
        <w:jc w:val="both"/>
        <w:rPr>
          <w:rFonts w:cs="Times New Roman"/>
        </w:rPr>
      </w:pPr>
      <w:r>
        <w:rPr>
          <w:rStyle w:val="FootnoteReference"/>
        </w:rPr>
        <w:footnoteRef/>
      </w:r>
      <w:r>
        <w:t xml:space="preserve"> </w:t>
      </w:r>
      <w:hyperlink r:id="rId93" w:history="1">
        <w:r>
          <w:rPr>
            <w:rStyle w:val="Hyperlink"/>
          </w:rPr>
          <w:t>A biztonsággal és egészségvédelemmel kapcsolatos jogszabályok</w:t>
        </w:r>
      </w:hyperlink>
      <w:r>
        <w:t>|</w:t>
      </w:r>
      <w:hyperlink r:id="rId94" w:history="1">
        <w:r>
          <w:rPr>
            <w:rStyle w:val="Hyperlink"/>
          </w:rPr>
          <w:t xml:space="preserve"> Biztonság és egészségvédelem és az Európai Munkahelyi Biztonsági és Egészségvédelmi Ügynökségnél (EU-OSHA) (europa.eu)</w:t>
        </w:r>
      </w:hyperlink>
      <w:r>
        <w:t>. A munkahelyi biztonságról és egészségvédelemről szóló keretirányelv (89/391/EGK) előírja a munkáltató azon kötelezettségét, hogy értékelje a munkavállalók biztonsági és egészségügyi kockázatait – beleértve a pszichoszociális kockázatokat is –, és védelmi intézkedéseket vezessen be. A képernyő előtt végzett munkáról szóló irányelv (90/270/EGK), a munkahelyekről szóló irányelv (89/654/EGK), valamint a kórházakban és az egészségügyi ágazatban előforduló, éles vagy hegyes eszközök által okozott sérülések megelőzéséről szóló irányelv (2010/32/EU) ugyancsak foglalkozik a munka pszichoszociális kockázatokkal kapcsolatos szempontjaival.</w:t>
      </w:r>
    </w:p>
  </w:footnote>
  <w:footnote w:id="90">
    <w:p w14:paraId="60562183" w14:textId="4474A08D" w:rsidR="001E4CBD" w:rsidRPr="00804AD6" w:rsidRDefault="001E4CBD" w:rsidP="006141AC">
      <w:pPr>
        <w:pStyle w:val="FootnoteText"/>
        <w:ind w:left="227" w:hanging="227"/>
        <w:jc w:val="both"/>
        <w:rPr>
          <w:rFonts w:cs="Times New Roman"/>
        </w:rPr>
      </w:pPr>
      <w:r>
        <w:rPr>
          <w:vertAlign w:val="superscript"/>
        </w:rPr>
        <w:footnoteRef/>
      </w:r>
      <w:r>
        <w:t xml:space="preserve"> Például COM(2002) 118; COM(2007) 62; COM(2014) 332.</w:t>
      </w:r>
    </w:p>
  </w:footnote>
  <w:footnote w:id="91">
    <w:p w14:paraId="6350901B" w14:textId="57E5C003" w:rsidR="001E4CBD" w:rsidRPr="000B08F7" w:rsidRDefault="001E4CBD" w:rsidP="006141AC">
      <w:pPr>
        <w:pStyle w:val="FootnoteText"/>
        <w:ind w:left="227" w:hanging="227"/>
        <w:jc w:val="both"/>
        <w:rPr>
          <w:rFonts w:asciiTheme="minorHAnsi" w:hAnsiTheme="minorHAnsi"/>
        </w:rPr>
      </w:pPr>
      <w:r>
        <w:rPr>
          <w:rStyle w:val="FootnoteReference"/>
          <w:rFonts w:cs="Times New Roman"/>
          <w:lang w:val="en-GB"/>
        </w:rPr>
        <w:footnoteRef/>
      </w:r>
      <w:r>
        <w:t xml:space="preserve"> COM(2021) 323 final.</w:t>
      </w:r>
    </w:p>
  </w:footnote>
  <w:footnote w:id="92">
    <w:p w14:paraId="2A15BCAF" w14:textId="67728954" w:rsidR="001E4CBD" w:rsidRPr="00C20151" w:rsidRDefault="001E4CBD" w:rsidP="006141AC">
      <w:pPr>
        <w:pStyle w:val="FootnoteText"/>
        <w:ind w:left="227" w:hanging="227"/>
        <w:jc w:val="both"/>
      </w:pPr>
      <w:r>
        <w:rPr>
          <w:rStyle w:val="FootnoteReference"/>
        </w:rPr>
        <w:footnoteRef/>
      </w:r>
      <w:r>
        <w:t xml:space="preserve"> </w:t>
      </w:r>
      <w:hyperlink r:id="rId95" w:history="1">
        <w:r>
          <w:rPr>
            <w:rStyle w:val="Hyperlink"/>
          </w:rPr>
          <w:t>Európai Munkahelyi Biztonsági és Egészségvédelmi Ügynökség (europa.eu)</w:t>
        </w:r>
      </w:hyperlink>
      <w:r>
        <w:t>.</w:t>
      </w:r>
    </w:p>
  </w:footnote>
  <w:footnote w:id="93">
    <w:p w14:paraId="0280D017" w14:textId="2AD5FA5D" w:rsidR="001E4CBD" w:rsidRPr="00C20151" w:rsidRDefault="001E4CBD" w:rsidP="006141AC">
      <w:pPr>
        <w:pStyle w:val="FootnoteText"/>
        <w:ind w:left="227" w:hanging="227"/>
        <w:jc w:val="both"/>
        <w:rPr>
          <w:rFonts w:cs="Times New Roman"/>
        </w:rPr>
      </w:pPr>
      <w:r>
        <w:rPr>
          <w:rStyle w:val="FootnoteReference"/>
          <w:rFonts w:cs="Times New Roman"/>
          <w:lang w:val="en-GB"/>
        </w:rPr>
        <w:footnoteRef/>
      </w:r>
      <w:r>
        <w:t xml:space="preserve"> </w:t>
      </w:r>
      <w:hyperlink r:id="rId96" w:history="1">
        <w:r>
          <w:rPr>
            <w:rStyle w:val="Hyperlink"/>
          </w:rPr>
          <w:t>Egészséges munkavállalók, virágzó vállalkozások – gyakorlati útmutató a munkahelyi jólléthez</w:t>
        </w:r>
      </w:hyperlink>
      <w:r>
        <w:t>.</w:t>
      </w:r>
    </w:p>
  </w:footnote>
  <w:footnote w:id="94">
    <w:p w14:paraId="6BBF9215" w14:textId="77777777" w:rsidR="001E4CBD" w:rsidRPr="00C20151" w:rsidRDefault="001E4CBD" w:rsidP="00F109FA">
      <w:pPr>
        <w:pStyle w:val="FootnoteText"/>
      </w:pPr>
      <w:r>
        <w:rPr>
          <w:rStyle w:val="FootnoteReference"/>
        </w:rPr>
        <w:footnoteRef/>
      </w:r>
      <w:r>
        <w:t xml:space="preserve"> </w:t>
      </w:r>
      <w:hyperlink r:id="rId97" w:anchor="navItem-1" w:history="1">
        <w:r>
          <w:rPr>
            <w:rStyle w:val="Hyperlink"/>
          </w:rPr>
          <w:t>https://ec.europa.eu/social/main.jsp?langId=en&amp;catId=89&amp;furtherNews=yes&amp;newsId=10582#navItem-1</w:t>
        </w:r>
      </w:hyperlink>
      <w:r>
        <w:t xml:space="preserve"> </w:t>
      </w:r>
    </w:p>
  </w:footnote>
  <w:footnote w:id="95">
    <w:p w14:paraId="40A48F52" w14:textId="77777777" w:rsidR="001E4CBD" w:rsidRPr="00C20151" w:rsidRDefault="001E4CBD" w:rsidP="007A0C8C">
      <w:pPr>
        <w:pStyle w:val="FootnoteText"/>
      </w:pPr>
      <w:r>
        <w:rPr>
          <w:rStyle w:val="FootnoteReference"/>
        </w:rPr>
        <w:footnoteRef/>
      </w:r>
      <w:r>
        <w:t xml:space="preserve"> </w:t>
      </w:r>
      <w:hyperlink r:id="rId98" w:history="1">
        <w:r>
          <w:rPr>
            <w:rStyle w:val="Hyperlink"/>
          </w:rPr>
          <w:t>A Tanács irányelve a munkahelyi biztonsági és egészségvédelmi minimumkövetelményekről</w:t>
        </w:r>
      </w:hyperlink>
      <w:r>
        <w:t>.</w:t>
      </w:r>
    </w:p>
  </w:footnote>
  <w:footnote w:id="96">
    <w:p w14:paraId="041B082C" w14:textId="77777777" w:rsidR="001E4CBD" w:rsidRPr="00C20151" w:rsidRDefault="001E4CBD" w:rsidP="007A0C8C">
      <w:pPr>
        <w:pStyle w:val="FootnoteText"/>
      </w:pPr>
      <w:r>
        <w:rPr>
          <w:rStyle w:val="FootnoteReference"/>
        </w:rPr>
        <w:footnoteRef/>
      </w:r>
      <w:r>
        <w:t xml:space="preserve"> </w:t>
      </w:r>
      <w:hyperlink r:id="rId99" w:history="1">
        <w:r>
          <w:rPr>
            <w:rStyle w:val="Hyperlink"/>
          </w:rPr>
          <w:t>A Tanács irányelve a képernyő előtt végzett munkáról</w:t>
        </w:r>
      </w:hyperlink>
      <w:r>
        <w:t>.</w:t>
      </w:r>
    </w:p>
  </w:footnote>
  <w:footnote w:id="97">
    <w:p w14:paraId="46C21B2D" w14:textId="77777777" w:rsidR="001E4CBD" w:rsidRPr="00804AD6" w:rsidRDefault="001E4CBD" w:rsidP="00BE418A">
      <w:pPr>
        <w:pStyle w:val="FootnoteText"/>
        <w:ind w:left="227" w:hanging="227"/>
        <w:jc w:val="both"/>
      </w:pPr>
      <w:r>
        <w:rPr>
          <w:rStyle w:val="FootnoteReference"/>
        </w:rPr>
        <w:footnoteRef/>
      </w:r>
      <w:r>
        <w:t xml:space="preserve"> </w:t>
      </w:r>
      <w:hyperlink r:id="rId100" w:anchor="navItem-relatedDocuments" w:history="1">
        <w:r>
          <w:rPr>
            <w:rStyle w:val="Hyperlink"/>
          </w:rPr>
          <w:t>Európai gondozási stratégia</w:t>
        </w:r>
      </w:hyperlink>
      <w:r>
        <w:t>.</w:t>
      </w:r>
    </w:p>
  </w:footnote>
  <w:footnote w:id="98">
    <w:p w14:paraId="6EB041E0" w14:textId="015701C5" w:rsidR="001E4CBD" w:rsidRPr="00804AD6" w:rsidRDefault="001E4CBD" w:rsidP="00BD2FF0">
      <w:pPr>
        <w:pStyle w:val="FootnoteText"/>
        <w:ind w:left="284" w:hanging="284"/>
        <w:jc w:val="both"/>
      </w:pPr>
      <w:r>
        <w:rPr>
          <w:rStyle w:val="FootnoteReference"/>
        </w:rPr>
        <w:footnoteRef/>
      </w:r>
      <w:r>
        <w:t xml:space="preserve"> Az EU-OSHA költségvetéséből nyújtott pénzügyi támogatás.</w:t>
      </w:r>
    </w:p>
  </w:footnote>
  <w:footnote w:id="99">
    <w:p w14:paraId="492B10A5" w14:textId="77777777" w:rsidR="001E4CBD" w:rsidRPr="00804AD6" w:rsidRDefault="001E4CBD" w:rsidP="009345DA">
      <w:pPr>
        <w:pStyle w:val="FootnoteText"/>
        <w:ind w:left="227" w:hanging="227"/>
      </w:pPr>
      <w:r>
        <w:rPr>
          <w:rStyle w:val="FootnoteReference"/>
        </w:rPr>
        <w:footnoteRef/>
      </w:r>
      <w:r>
        <w:t xml:space="preserve"> </w:t>
      </w:r>
      <w:hyperlink r:id="rId101" w:history="1">
        <w:r>
          <w:rPr>
            <w:rStyle w:val="Hyperlink"/>
          </w:rPr>
          <w:t>https://osha.europa.eu/en/legislation/guidelines/labour-inspectors-guide-assessing-quality-risk-assessments-and-risk-management-measures-regard-prevention-msds</w:t>
        </w:r>
      </w:hyperlink>
    </w:p>
  </w:footnote>
  <w:footnote w:id="100">
    <w:p w14:paraId="14B01CE7" w14:textId="60DA367D" w:rsidR="001E4CBD" w:rsidRPr="002B6CA5" w:rsidRDefault="001E4CBD">
      <w:pPr>
        <w:pStyle w:val="FootnoteText"/>
      </w:pPr>
      <w:r>
        <w:rPr>
          <w:rStyle w:val="FootnoteReference"/>
        </w:rPr>
        <w:footnoteRef/>
      </w:r>
      <w:r>
        <w:t xml:space="preserve"> Egészségügyi pillanatkép: Európa 2022. évi jelentés (lásd a 37. lábjegyzetet a 8. oldalon).</w:t>
      </w:r>
    </w:p>
  </w:footnote>
  <w:footnote w:id="101">
    <w:p w14:paraId="58C4BB1B" w14:textId="16AD33BD" w:rsidR="001E4CBD" w:rsidRPr="00ED30DB" w:rsidRDefault="001E4CBD" w:rsidP="00AF2146">
      <w:pPr>
        <w:pStyle w:val="FootnoteText"/>
        <w:ind w:left="284" w:hanging="284"/>
        <w:jc w:val="both"/>
        <w:rPr>
          <w:rFonts w:cs="Times New Roman"/>
        </w:rPr>
      </w:pPr>
      <w:r>
        <w:rPr>
          <w:rStyle w:val="FootnoteReference"/>
          <w:rFonts w:cs="Times New Roman"/>
          <w:lang w:val="en-GB"/>
        </w:rPr>
        <w:footnoteRef/>
      </w:r>
      <w:r>
        <w:t xml:space="preserve"> </w:t>
      </w:r>
      <w:hyperlink r:id="rId102" w:history="1">
        <w:r>
          <w:rPr>
            <w:rStyle w:val="Hyperlink"/>
          </w:rPr>
          <w:t>Global developments in social prescribing</w:t>
        </w:r>
      </w:hyperlink>
      <w:r>
        <w:t xml:space="preserve"> (Globális fejlemények a szociális gyógyszerfelírás terén) – PubMed (nih.gov).</w:t>
      </w:r>
    </w:p>
  </w:footnote>
  <w:footnote w:id="102">
    <w:p w14:paraId="674B5BCB" w14:textId="24A7D9FA" w:rsidR="001E4CBD" w:rsidRPr="00ED30DB" w:rsidRDefault="001E4CBD" w:rsidP="00AF2146">
      <w:pPr>
        <w:pStyle w:val="FootnoteText"/>
        <w:ind w:left="284" w:hanging="284"/>
        <w:jc w:val="both"/>
        <w:rPr>
          <w:rFonts w:cs="Times New Roman"/>
        </w:rPr>
      </w:pPr>
      <w:r>
        <w:rPr>
          <w:rStyle w:val="FootnoteReference"/>
          <w:rFonts w:cs="Times New Roman"/>
          <w:lang w:val="en-GB"/>
        </w:rPr>
        <w:footnoteRef/>
      </w:r>
      <w:r>
        <w:t xml:space="preserve"> </w:t>
      </w:r>
      <w:hyperlink r:id="rId103" w:history="1">
        <w:r>
          <w:rPr>
            <w:rStyle w:val="Hyperlink"/>
          </w:rPr>
          <w:t>Systematic review of social prescribing and older adults:</w:t>
        </w:r>
      </w:hyperlink>
      <w:hyperlink r:id="rId104" w:history="1">
        <w:r>
          <w:rPr>
            <w:rStyle w:val="Hyperlink"/>
          </w:rPr>
          <w:t xml:space="preserve"> where to from here?</w:t>
        </w:r>
      </w:hyperlink>
      <w:hyperlink r:id="rId105" w:history="1">
        <w:r>
          <w:rPr>
            <w:rStyle w:val="Hyperlink"/>
          </w:rPr>
          <w:t xml:space="preserve"> – (A szociális gyógyszerfelírás szisztematikus felülvizsgálata és az idősebb felnőttek: hogyan tovább?) PubMed (nih.gov)</w:t>
        </w:r>
      </w:hyperlink>
      <w:r>
        <w:t>.</w:t>
      </w:r>
    </w:p>
  </w:footnote>
  <w:footnote w:id="103">
    <w:p w14:paraId="462BA4BC" w14:textId="77777777" w:rsidR="001E4CBD" w:rsidRPr="00804AD6" w:rsidRDefault="001E4CBD" w:rsidP="00211F78">
      <w:pPr>
        <w:pStyle w:val="FootnoteText"/>
        <w:ind w:left="284" w:hanging="284"/>
      </w:pPr>
      <w:r>
        <w:rPr>
          <w:rStyle w:val="FootnoteReference"/>
        </w:rPr>
        <w:footnoteRef/>
      </w:r>
      <w:r>
        <w:t xml:space="preserve"> </w:t>
      </w:r>
      <w:hyperlink r:id="rId106" w:history="1">
        <w:r>
          <w:rPr>
            <w:rStyle w:val="Hyperlink"/>
          </w:rPr>
          <w:t>EUR-Lex – 52012SC0414 – EN – EUR-Lex (europa.eu)</w:t>
        </w:r>
      </w:hyperlink>
      <w:r>
        <w:t>.</w:t>
      </w:r>
    </w:p>
  </w:footnote>
  <w:footnote w:id="104">
    <w:p w14:paraId="46FD66D2" w14:textId="77777777" w:rsidR="001E4CBD" w:rsidRPr="00760FA7" w:rsidRDefault="001E4CBD" w:rsidP="000F0E58">
      <w:pPr>
        <w:pStyle w:val="FootnoteText"/>
        <w:ind w:left="284" w:hanging="284"/>
        <w:jc w:val="both"/>
      </w:pPr>
      <w:r>
        <w:rPr>
          <w:rStyle w:val="FootnoteReference"/>
        </w:rPr>
        <w:footnoteRef/>
      </w:r>
      <w:r>
        <w:t xml:space="preserve"> A szakértői csoport „Mapping metrics of health promotion and disease prevention for health system performance assessment” (Az egészségfejlesztés és a betegségmegelőzés mérőszámainak feltérképezése az egészségügyi rendszerek teljesítményértékelése céljából) című jelentése magában foglal egy esettanulmányt a mentális egészségről és a szociális gyógyszerfelírással kapcsolatos bevált gyakorlatokról.</w:t>
      </w:r>
    </w:p>
  </w:footnote>
  <w:footnote w:id="105">
    <w:p w14:paraId="4CD784F2" w14:textId="77777777" w:rsidR="001E4CBD" w:rsidRPr="008A499D" w:rsidRDefault="001E4CBD" w:rsidP="004E2CAB">
      <w:pPr>
        <w:pStyle w:val="FootnoteText"/>
        <w:ind w:left="170" w:hanging="170"/>
      </w:pPr>
      <w:r>
        <w:rPr>
          <w:rStyle w:val="FootnoteReference"/>
        </w:rPr>
        <w:footnoteRef/>
      </w:r>
      <w:r>
        <w:t xml:space="preserve"> </w:t>
      </w:r>
      <w:hyperlink r:id="rId107" w:history="1">
        <w:r>
          <w:rPr>
            <w:rStyle w:val="Hyperlink"/>
          </w:rPr>
          <w:t>Stratégiai előrejelzés (europa.eu)</w:t>
        </w:r>
      </w:hyperlink>
      <w:r>
        <w:t>.</w:t>
      </w:r>
    </w:p>
  </w:footnote>
  <w:footnote w:id="106">
    <w:p w14:paraId="03141BDF" w14:textId="77777777" w:rsidR="001E4CBD" w:rsidRPr="006E046A" w:rsidRDefault="001E4CBD" w:rsidP="00831C14">
      <w:pPr>
        <w:pStyle w:val="FootnoteText"/>
        <w:ind w:left="170" w:hanging="170"/>
        <w:jc w:val="both"/>
      </w:pPr>
      <w:r>
        <w:rPr>
          <w:rStyle w:val="FootnoteReference"/>
        </w:rPr>
        <w:footnoteRef/>
      </w:r>
      <w:r>
        <w:t xml:space="preserve"> A tagállami beruházások és reformok célzott kapacitásépítés révén történő támogatása érdekében 2023 áprilisában felmérést végeztek a Bizottság, a WHO és a Gazdasági Együttműködési és Fejlesztési Szervezet (OECD) közötti együttműködés keretében, hogy pillanatképet adjanak a mentális egészséggel kapcsolatos tagállami szakpolitikákról.</w:t>
      </w:r>
    </w:p>
  </w:footnote>
  <w:footnote w:id="107">
    <w:p w14:paraId="0D79409F" w14:textId="02172F4A" w:rsidR="001E4CBD" w:rsidRPr="00804AD6" w:rsidRDefault="001E4CBD" w:rsidP="00653FF3">
      <w:pPr>
        <w:pStyle w:val="FootnoteText"/>
        <w:ind w:left="284" w:hanging="284"/>
        <w:jc w:val="both"/>
      </w:pPr>
      <w:r>
        <w:rPr>
          <w:rStyle w:val="FootnoteReference"/>
        </w:rPr>
        <w:footnoteRef/>
      </w:r>
      <w:hyperlink r:id="rId108" w:history="1">
        <w:r>
          <w:rPr>
            <w:rStyle w:val="Hyperlink"/>
          </w:rPr>
          <w:t>2024. évi kiemelt kezdeményezés – Mentális egészség: A jóllét és a mentális egészség előmozdítása (europa.eu)</w:t>
        </w:r>
      </w:hyperlink>
    </w:p>
  </w:footnote>
  <w:footnote w:id="108">
    <w:p w14:paraId="48F35640" w14:textId="77777777" w:rsidR="001E4CBD" w:rsidRPr="002B6CA5" w:rsidRDefault="001E4CBD" w:rsidP="00653FF3">
      <w:pPr>
        <w:pStyle w:val="FootnoteText"/>
        <w:ind w:left="284" w:hanging="284"/>
        <w:jc w:val="both"/>
      </w:pPr>
      <w:r>
        <w:rPr>
          <w:rStyle w:val="FootnoteReference"/>
        </w:rPr>
        <w:footnoteRef/>
      </w:r>
      <w:r>
        <w:t xml:space="preserve"> </w:t>
      </w:r>
      <w:hyperlink r:id="rId109" w:history="1">
        <w:r>
          <w:rPr>
            <w:rStyle w:val="Hyperlink"/>
          </w:rPr>
          <w:t>A fogyatékossággal élő személyek jogairól szóló ENSZ-egyezménnyel</w:t>
        </w:r>
      </w:hyperlink>
      <w:r>
        <w:t xml:space="preserve"> összhangban.</w:t>
      </w:r>
    </w:p>
  </w:footnote>
  <w:footnote w:id="109">
    <w:p w14:paraId="36E7B914" w14:textId="73B67759" w:rsidR="001E4CBD" w:rsidRPr="003174ED" w:rsidRDefault="001E4CBD" w:rsidP="00A41D7B">
      <w:pPr>
        <w:pStyle w:val="FootnoteText"/>
        <w:ind w:left="227" w:hanging="227"/>
      </w:pPr>
      <w:r>
        <w:rPr>
          <w:rStyle w:val="FootnoteReference"/>
        </w:rPr>
        <w:footnoteRef/>
      </w:r>
      <w:r>
        <w:t xml:space="preserve"> OSH Pulse (Eurobarométer gyorsfelmérés, 2022): </w:t>
      </w:r>
      <w:hyperlink r:id="rId110" w:history="1">
        <w:r>
          <w:rPr>
            <w:rStyle w:val="Hyperlink"/>
          </w:rPr>
          <w:t>„Munkahelyi egészségvédelem és biztonság a világjárvány utáni munkahelyeken”</w:t>
        </w:r>
      </w:hyperlink>
      <w:r>
        <w:t>. A jelentés tartalmazza a pszichoszociális kockázatokkal kapcsolatos kérdések és az egyes országokra vonatkozó tájékoztatók eredményeit, valamint a Covid19-világjárvány mentális egészségre gyakorolt hatásának nyomon követéséről szóló szakértői cikket.</w:t>
      </w:r>
    </w:p>
  </w:footnote>
  <w:footnote w:id="110">
    <w:p w14:paraId="3A84D351" w14:textId="4E7DE5E6" w:rsidR="001E4CBD" w:rsidRPr="00804AD6" w:rsidRDefault="001E4CBD">
      <w:pPr>
        <w:pStyle w:val="FootnoteText"/>
      </w:pPr>
      <w:r>
        <w:rPr>
          <w:rStyle w:val="FootnoteReference"/>
        </w:rPr>
        <w:footnoteRef/>
      </w:r>
      <w:hyperlink r:id="rId111" w:history="1">
        <w:r>
          <w:rPr>
            <w:rStyle w:val="Hyperlink"/>
          </w:rPr>
          <w:t>A mentális egészség világnapja (who.int)</w:t>
        </w:r>
      </w:hyperlink>
      <w:r>
        <w:t xml:space="preserve">. </w:t>
      </w:r>
    </w:p>
  </w:footnote>
  <w:footnote w:id="111">
    <w:p w14:paraId="13829A2B" w14:textId="319E8ACD" w:rsidR="001E4CBD" w:rsidRPr="008A499D" w:rsidRDefault="001E4CBD">
      <w:pPr>
        <w:pStyle w:val="FootnoteText"/>
      </w:pPr>
      <w:r>
        <w:rPr>
          <w:rStyle w:val="FootnoteReference"/>
        </w:rPr>
        <w:footnoteRef/>
      </w:r>
      <w:r>
        <w:t xml:space="preserve"> </w:t>
      </w:r>
      <w:hyperlink r:id="rId112" w:history="1">
        <w:r>
          <w:rPr>
            <w:rStyle w:val="Hyperlink"/>
          </w:rPr>
          <w:t>C4H_SummaryReport_V11LP_shortsmall.pdf (cultureforhealth.eu)</w:t>
        </w:r>
      </w:hyperlink>
      <w:r>
        <w:t>.</w:t>
      </w:r>
    </w:p>
  </w:footnote>
  <w:footnote w:id="112">
    <w:p w14:paraId="1FA77A7F" w14:textId="1D46B089" w:rsidR="001E4CBD" w:rsidRPr="00AE2768" w:rsidRDefault="001E4CBD" w:rsidP="00AF2146">
      <w:pPr>
        <w:pStyle w:val="FootnoteText"/>
        <w:ind w:left="284" w:hanging="284"/>
        <w:jc w:val="both"/>
      </w:pPr>
      <w:r>
        <w:rPr>
          <w:rStyle w:val="FootnoteReference"/>
        </w:rPr>
        <w:footnoteRef/>
      </w:r>
      <w:r>
        <w:t xml:space="preserve"> </w:t>
      </w:r>
      <w:hyperlink r:id="rId113" w:history="1">
        <w:r>
          <w:rPr>
            <w:rStyle w:val="Hyperlink"/>
          </w:rPr>
          <w:t>„Az EU az egészségért” program</w:t>
        </w:r>
      </w:hyperlink>
      <w:r>
        <w:t xml:space="preserve"> keretében finanszírozva (18,36 millió EUR: a mentális egészséggel kapcsolatos tevékenységekre vonatkozó 2023. évi munkaprogram szerinti költségvetés).</w:t>
      </w:r>
    </w:p>
  </w:footnote>
  <w:footnote w:id="113">
    <w:p w14:paraId="5212E962" w14:textId="77777777" w:rsidR="001E4CBD" w:rsidRPr="00292C27" w:rsidRDefault="001E4CBD" w:rsidP="00666078">
      <w:pPr>
        <w:pStyle w:val="FootnoteText"/>
      </w:pPr>
      <w:r>
        <w:rPr>
          <w:rStyle w:val="FootnoteReference"/>
        </w:rPr>
        <w:footnoteRef/>
      </w:r>
      <w:r>
        <w:t xml:space="preserve"> Az EU–USA Kereskedelmi és Technológiai Tanács 2023. május 30–31-i ülésén kiadott együttes nyilatkozat.</w:t>
      </w:r>
    </w:p>
  </w:footnote>
  <w:footnote w:id="114">
    <w:p w14:paraId="3296EFDC" w14:textId="61D95BDE" w:rsidR="001E4CBD" w:rsidRPr="00804AD6" w:rsidRDefault="001E4CBD" w:rsidP="009461FF">
      <w:pPr>
        <w:pStyle w:val="FootnoteText"/>
        <w:ind w:left="227" w:hanging="227"/>
        <w:jc w:val="both"/>
      </w:pPr>
      <w:r>
        <w:rPr>
          <w:rStyle w:val="FootnoteReference"/>
        </w:rPr>
        <w:footnoteRef/>
      </w:r>
      <w:r>
        <w:t xml:space="preserve"> </w:t>
      </w:r>
      <w:hyperlink r:id="rId114" w:history="1">
        <w:r>
          <w:rPr>
            <w:color w:val="0000FF"/>
            <w:u w:val="single"/>
          </w:rPr>
          <w:t>EU Global Health Strategy to improve global health security and deliver better health for all (Az EU globális egészségügyi stratégiája a globális egészségbiztonság javítását és mindenki számára jobb egészség biztosítását tűzi ki célul) (europa.eu)</w:t>
        </w:r>
      </w:hyperlink>
      <w:r>
        <w:rPr>
          <w:color w:val="0000FF"/>
          <w:u w:val="single"/>
        </w:rPr>
        <w:t>.</w:t>
      </w:r>
    </w:p>
  </w:footnote>
  <w:footnote w:id="115">
    <w:p w14:paraId="62D714B2" w14:textId="3BEF2E8B" w:rsidR="001E4CBD" w:rsidRPr="00760FA7" w:rsidRDefault="001E4CBD" w:rsidP="009461FF">
      <w:pPr>
        <w:pStyle w:val="FootnoteText"/>
        <w:ind w:left="227" w:hanging="227"/>
        <w:jc w:val="both"/>
      </w:pPr>
      <w:r>
        <w:rPr>
          <w:rStyle w:val="FootnoteReference"/>
        </w:rPr>
        <w:footnoteRef/>
      </w:r>
      <w:r>
        <w:t xml:space="preserve"> </w:t>
      </w:r>
      <w:hyperlink r:id="rId115" w:history="1">
        <w:r>
          <w:rPr>
            <w:rStyle w:val="Hyperlink"/>
          </w:rPr>
          <w:t>Ifjúsági cselekvési terv (europa.eu)</w:t>
        </w:r>
      </w:hyperlink>
      <w:r>
        <w:rPr>
          <w:rStyle w:val="Hyperlink"/>
        </w:rPr>
        <w:t>.</w:t>
      </w:r>
    </w:p>
  </w:footnote>
  <w:footnote w:id="116">
    <w:p w14:paraId="3725A6B7" w14:textId="6FD654AA" w:rsidR="001E4CBD" w:rsidRPr="00760FA7" w:rsidRDefault="001E4CBD" w:rsidP="009461FF">
      <w:pPr>
        <w:pStyle w:val="FootnoteText"/>
        <w:ind w:left="227" w:hanging="227"/>
        <w:jc w:val="both"/>
      </w:pPr>
      <w:r>
        <w:rPr>
          <w:rStyle w:val="FootnoteReference"/>
        </w:rPr>
        <w:footnoteRef/>
      </w:r>
      <w:r>
        <w:t xml:space="preserve"> </w:t>
      </w:r>
      <w:hyperlink r:id="rId116" w:history="1">
        <w:r>
          <w:rPr>
            <w:rStyle w:val="Hyperlink"/>
          </w:rPr>
          <w:t>Kezdőlap – Az AIDS, a tuberkulózis és a malária elleni küzdelmet célzó globális alap</w:t>
        </w:r>
      </w:hyperlink>
      <w:r>
        <w:t>.</w:t>
      </w:r>
    </w:p>
  </w:footnote>
  <w:footnote w:id="117">
    <w:p w14:paraId="23DC01E5" w14:textId="40444B34" w:rsidR="001E4CBD" w:rsidRPr="00760FA7" w:rsidRDefault="001E4CBD" w:rsidP="009461FF">
      <w:pPr>
        <w:pStyle w:val="FootnoteText"/>
        <w:ind w:left="227" w:hanging="227"/>
        <w:jc w:val="both"/>
      </w:pPr>
      <w:r>
        <w:rPr>
          <w:rStyle w:val="FootnoteReference"/>
        </w:rPr>
        <w:footnoteRef/>
      </w:r>
      <w:r>
        <w:t xml:space="preserve"> </w:t>
      </w:r>
      <w:hyperlink r:id="rId117" w:history="1">
        <w:r>
          <w:rPr>
            <w:rStyle w:val="Hyperlink"/>
          </w:rPr>
          <w:t>A Reflektorfény kezdeményezés |</w:t>
        </w:r>
      </w:hyperlink>
      <w:hyperlink r:id="rId118" w:history="1">
        <w:r>
          <w:rPr>
            <w:rStyle w:val="Hyperlink"/>
          </w:rPr>
          <w:t xml:space="preserve"> Tevékenységünk:</w:t>
        </w:r>
      </w:hyperlink>
      <w:hyperlink r:id="rId119" w:history="1">
        <w:r>
          <w:rPr>
            <w:rStyle w:val="Hyperlink"/>
          </w:rPr>
          <w:t xml:space="preserve"> A nők és lányok elleni erőszak felszámolása |</w:t>
        </w:r>
      </w:hyperlink>
      <w:hyperlink r:id="rId120" w:history="1">
        <w:r>
          <w:rPr>
            <w:rStyle w:val="Hyperlink"/>
          </w:rPr>
          <w:t xml:space="preserve"> Az ENSZ nőjogi szervezete – Központok</w:t>
        </w:r>
      </w:hyperlink>
      <w:r>
        <w:t>.</w:t>
      </w:r>
    </w:p>
  </w:footnote>
  <w:footnote w:id="118">
    <w:p w14:paraId="2F182C49" w14:textId="2E52EDE9" w:rsidR="001E4CBD" w:rsidRPr="00804AD6" w:rsidRDefault="001E4CBD" w:rsidP="009461FF">
      <w:pPr>
        <w:pStyle w:val="FootnoteText"/>
        <w:ind w:left="227" w:hanging="227"/>
      </w:pPr>
      <w:r>
        <w:rPr>
          <w:rStyle w:val="FootnoteReference"/>
        </w:rPr>
        <w:footnoteRef/>
      </w:r>
      <w:r>
        <w:t xml:space="preserve"> </w:t>
      </w:r>
      <w:hyperlink r:id="rId121" w:history="1">
        <w:r>
          <w:rPr>
            <w:rStyle w:val="Hyperlink"/>
          </w:rPr>
          <w:t>A WHO új becslései a mentális zavarok előfordulásáról konfliktushelyzetekben:</w:t>
        </w:r>
      </w:hyperlink>
      <w:hyperlink r:id="rId122" w:history="1">
        <w:r>
          <w:rPr>
            <w:rStyle w:val="Hyperlink"/>
          </w:rPr>
          <w:t xml:space="preserve"> szisztematikus áttekintés és metaelemzés – The Lancet</w:t>
        </w:r>
      </w:hyperlink>
      <w:r>
        <w:t>.</w:t>
      </w:r>
    </w:p>
  </w:footnote>
  <w:footnote w:id="119">
    <w:p w14:paraId="4DDD6E18" w14:textId="77777777" w:rsidR="001E4CBD" w:rsidRPr="00804AD6" w:rsidRDefault="001E4CBD" w:rsidP="007F3152">
      <w:pPr>
        <w:pStyle w:val="FootnoteText"/>
        <w:ind w:left="227" w:hanging="227"/>
        <w:jc w:val="both"/>
      </w:pPr>
      <w:r>
        <w:rPr>
          <w:rStyle w:val="FootnoteReference"/>
        </w:rPr>
        <w:footnoteRef/>
      </w:r>
      <w:r>
        <w:t xml:space="preserve"> </w:t>
      </w:r>
      <w:hyperlink r:id="rId123" w:history="1">
        <w:r>
          <w:rPr>
            <w:rStyle w:val="Hyperlink"/>
          </w:rPr>
          <w:t>IASC – Minimális szolgáltatási csomag</w:t>
        </w:r>
      </w:hyperlink>
      <w:r>
        <w:t>: Mentálhigiénés és pszichoszociális támogatás.</w:t>
      </w:r>
    </w:p>
  </w:footnote>
  <w:footnote w:id="120">
    <w:p w14:paraId="3A21B949" w14:textId="1CBBEFB3" w:rsidR="001E4CBD" w:rsidRPr="00804AD6" w:rsidRDefault="001E4CBD" w:rsidP="009461FF">
      <w:pPr>
        <w:pStyle w:val="FootnoteText"/>
        <w:ind w:left="227" w:hanging="227"/>
        <w:jc w:val="both"/>
      </w:pPr>
      <w:r>
        <w:rPr>
          <w:rStyle w:val="FootnoteReference"/>
        </w:rPr>
        <w:footnoteRef/>
      </w:r>
      <w:r>
        <w:t xml:space="preserve"> Az </w:t>
      </w:r>
      <w:hyperlink r:id="rId124" w:history="1">
        <w:r>
          <w:rPr>
            <w:rStyle w:val="Hyperlink"/>
          </w:rPr>
          <w:t>NDICI keleti partnerség regionális programja</w:t>
        </w:r>
      </w:hyperlink>
      <w:r>
        <w:t xml:space="preserve"> keretében nyújtott pénzügyi támogatás, amelynek célja pszichológiai támogatás nyújtása Ukrajnában. </w:t>
      </w:r>
    </w:p>
  </w:footnote>
  <w:footnote w:id="121">
    <w:p w14:paraId="746F79C2" w14:textId="678C3AE7" w:rsidR="001E4CBD" w:rsidRPr="002B6CA5" w:rsidRDefault="001E4CBD" w:rsidP="009461FF">
      <w:pPr>
        <w:pStyle w:val="FootnoteText"/>
        <w:ind w:left="227" w:hanging="227"/>
      </w:pPr>
      <w:r>
        <w:rPr>
          <w:rStyle w:val="FootnoteReference"/>
        </w:rPr>
        <w:footnoteRef/>
      </w:r>
      <w:r>
        <w:t xml:space="preserve"> </w:t>
      </w:r>
      <w:hyperlink r:id="rId125" w:history="1">
        <w:r>
          <w:rPr>
            <w:rStyle w:val="Hyperlink"/>
          </w:rPr>
          <w:t>„Az EU az egészségért” program projektjei</w:t>
        </w:r>
      </w:hyperlink>
      <w:r>
        <w:t xml:space="preserve"> az ukrán menekültek mentális egészségügyi támogatását célozzák. </w:t>
      </w:r>
    </w:p>
  </w:footnote>
  <w:footnote w:id="122">
    <w:p w14:paraId="54E8638C" w14:textId="77777777" w:rsidR="001E4CBD" w:rsidRPr="00AE2768" w:rsidRDefault="001E4CBD" w:rsidP="009461FF">
      <w:pPr>
        <w:spacing w:after="0" w:line="240" w:lineRule="auto"/>
        <w:ind w:left="227" w:hanging="227"/>
        <w:jc w:val="both"/>
        <w:rPr>
          <w:sz w:val="20"/>
          <w:szCs w:val="20"/>
        </w:rPr>
      </w:pPr>
      <w:r>
        <w:rPr>
          <w:rStyle w:val="FootnoteReference"/>
          <w:sz w:val="20"/>
          <w:szCs w:val="20"/>
        </w:rPr>
        <w:footnoteRef/>
      </w:r>
      <w:r>
        <w:rPr>
          <w:sz w:val="20"/>
        </w:rPr>
        <w:t xml:space="preserve"> </w:t>
      </w:r>
      <w:hyperlink r:id="rId126" w:history="1">
        <w:r>
          <w:rPr>
            <w:rStyle w:val="Hyperlink"/>
            <w:sz w:val="20"/>
          </w:rPr>
          <w:t>https://ifightdepression.com/hu/</w:t>
        </w:r>
      </w:hyperlink>
      <w:r>
        <w:rPr>
          <w:sz w:val="20"/>
        </w:rPr>
        <w:t>: elérhető ukrán nyelven, kulturálisan kiigazítva.</w:t>
      </w:r>
    </w:p>
  </w:footnote>
  <w:footnote w:id="123">
    <w:p w14:paraId="6270A505" w14:textId="1A35534E" w:rsidR="001E4CBD" w:rsidRPr="00760FA7" w:rsidRDefault="001E4CBD" w:rsidP="00C955E4">
      <w:pPr>
        <w:pStyle w:val="FootnoteText"/>
        <w:jc w:val="both"/>
      </w:pPr>
      <w:r>
        <w:rPr>
          <w:rStyle w:val="FootnoteReference"/>
        </w:rPr>
        <w:footnoteRef/>
      </w:r>
      <w:r>
        <w:t xml:space="preserve"> Költségvetés: 28,4 millió EUR </w:t>
      </w:r>
      <w:hyperlink r:id="rId127" w:history="1">
        <w:r>
          <w:rPr>
            <w:rStyle w:val="Hyperlink"/>
          </w:rPr>
          <w:t>„az EU az egészségért” 2022. évi munkaprogram</w:t>
        </w:r>
      </w:hyperlink>
      <w:r>
        <w:t xml:space="preserve"> keretében mozgósítva. </w:t>
      </w:r>
    </w:p>
  </w:footnote>
  <w:footnote w:id="124">
    <w:p w14:paraId="71C7BA3E" w14:textId="4EE9955A" w:rsidR="001E4CBD" w:rsidRPr="00760FA7" w:rsidRDefault="001E4CBD" w:rsidP="005418FA">
      <w:pPr>
        <w:shd w:val="clear" w:color="auto" w:fill="FFFFFF" w:themeFill="background1"/>
        <w:spacing w:after="0" w:line="240" w:lineRule="auto"/>
        <w:jc w:val="both"/>
      </w:pPr>
      <w:r>
        <w:rPr>
          <w:rStyle w:val="FootnoteReference"/>
          <w:sz w:val="20"/>
          <w:szCs w:val="20"/>
        </w:rPr>
        <w:footnoteRef/>
      </w:r>
      <w:r>
        <w:rPr>
          <w:sz w:val="20"/>
        </w:rPr>
        <w:t xml:space="preserve"> Költségvetés: 750 000 EUR, a </w:t>
      </w:r>
      <w:hyperlink r:id="rId128" w:history="1">
        <w:r>
          <w:rPr>
            <w:rStyle w:val="Hyperlink"/>
            <w:sz w:val="20"/>
          </w:rPr>
          <w:t>megerősített reagálási kapacitás program</w:t>
        </w:r>
      </w:hyperlink>
      <w:r>
        <w:rPr>
          <w:sz w:val="20"/>
        </w:rPr>
        <w:t xml:space="preserve"> keretében finanszírozva.</w:t>
      </w:r>
    </w:p>
  </w:footnote>
  <w:footnote w:id="125">
    <w:p w14:paraId="14B82217" w14:textId="77777777" w:rsidR="001E4CBD" w:rsidRPr="00AD050A" w:rsidRDefault="001E4CBD" w:rsidP="005418FA">
      <w:pPr>
        <w:pStyle w:val="FootnoteText"/>
        <w:jc w:val="both"/>
      </w:pPr>
      <w:r>
        <w:rPr>
          <w:rStyle w:val="FootnoteReference"/>
        </w:rPr>
        <w:footnoteRef/>
      </w:r>
      <w:r>
        <w:t xml:space="preserve"> WHO, UNICEF, UNHCR és UNFPA, </w:t>
      </w:r>
      <w:hyperlink r:id="rId129" w:history="1">
        <w:r>
          <w:rPr>
            <w:rStyle w:val="Hyperlink"/>
          </w:rPr>
          <w:t>https://mhpssmsp.org/en</w:t>
        </w:r>
      </w:hyperlink>
    </w:p>
  </w:footnote>
  <w:footnote w:id="126">
    <w:p w14:paraId="745B2542" w14:textId="77777777" w:rsidR="001E4CBD" w:rsidRPr="0013214A" w:rsidRDefault="001E4CBD" w:rsidP="00C955E4">
      <w:pPr>
        <w:pStyle w:val="FootnoteText"/>
        <w:jc w:val="both"/>
      </w:pPr>
      <w:r>
        <w:rPr>
          <w:rStyle w:val="FootnoteReference"/>
        </w:rPr>
        <w:footnoteRef/>
      </w:r>
      <w:r>
        <w:t xml:space="preserve"> </w:t>
      </w:r>
      <w:hyperlink r:id="rId130" w:history="1">
        <w:r>
          <w:rPr>
            <w:rStyle w:val="Hyperlink"/>
          </w:rPr>
          <w:t>Helyreállítási és Rezilienciaépítési Eszköz (europa.eu)</w:t>
        </w:r>
      </w:hyperlink>
      <w:r>
        <w:t>.</w:t>
      </w:r>
    </w:p>
  </w:footnote>
  <w:footnote w:id="127">
    <w:p w14:paraId="3F4021DE" w14:textId="736D0310" w:rsidR="001E4CBD" w:rsidRPr="00C51476" w:rsidRDefault="001E4CBD">
      <w:pPr>
        <w:pStyle w:val="FootnoteText"/>
      </w:pPr>
      <w:r>
        <w:rPr>
          <w:rStyle w:val="FootnoteReference"/>
        </w:rPr>
        <w:footnoteRef/>
      </w:r>
      <w:r>
        <w:t xml:space="preserve"> </w:t>
      </w:r>
      <w:hyperlink r:id="rId131" w:history="1">
        <w:r>
          <w:rPr>
            <w:rStyle w:val="Hyperlink"/>
          </w:rPr>
          <w:t>„Az EU az egészségért” programról szóló (EU) 2021/522 rendelet</w:t>
        </w:r>
      </w:hyperlink>
      <w:r>
        <w:t>.</w:t>
      </w:r>
    </w:p>
  </w:footnote>
  <w:footnote w:id="128">
    <w:p w14:paraId="33116D51" w14:textId="786BCCF9" w:rsidR="001E4CBD" w:rsidRPr="00804AD6" w:rsidRDefault="001E4CBD" w:rsidP="00C955E4">
      <w:pPr>
        <w:pStyle w:val="FootnoteText"/>
        <w:jc w:val="both"/>
      </w:pPr>
      <w:r>
        <w:rPr>
          <w:rStyle w:val="FootnoteReference"/>
        </w:rPr>
        <w:footnoteRef/>
      </w:r>
      <w:r>
        <w:t xml:space="preserve"> </w:t>
      </w:r>
      <w:hyperlink r:id="rId132" w:history="1">
        <w:r>
          <w:rPr>
            <w:rStyle w:val="Hyperlink"/>
          </w:rPr>
          <w:t>com_2022-5436_annex2_en.pdf (europa.eu).</w:t>
        </w:r>
      </w:hyperlink>
    </w:p>
  </w:footnote>
  <w:footnote w:id="129">
    <w:p w14:paraId="6253966A" w14:textId="0E42B649" w:rsidR="001E4CBD" w:rsidRPr="00364CD8" w:rsidRDefault="001E4CBD" w:rsidP="00086DF7">
      <w:pPr>
        <w:pStyle w:val="FootnoteText"/>
        <w:ind w:left="170" w:hanging="170"/>
        <w:jc w:val="both"/>
      </w:pPr>
      <w:r>
        <w:rPr>
          <w:rStyle w:val="FootnoteReference"/>
        </w:rPr>
        <w:footnoteRef/>
      </w:r>
      <w:r>
        <w:t xml:space="preserve"> </w:t>
      </w:r>
      <w:hyperlink r:id="rId133" w:history="1">
        <w:r>
          <w:rPr>
            <w:rStyle w:val="Hyperlink"/>
          </w:rPr>
          <w:t>wp2023_annex_en.pdf (europa.eu)</w:t>
        </w:r>
      </w:hyperlink>
      <w:r>
        <w:rPr>
          <w:rStyle w:val="Hyperlink"/>
        </w:rPr>
        <w:t>.</w:t>
      </w:r>
    </w:p>
  </w:footnote>
  <w:footnote w:id="130">
    <w:p w14:paraId="4ADCC435" w14:textId="51579ED8" w:rsidR="001E4CBD" w:rsidRPr="002B6CA5" w:rsidRDefault="001E4CBD" w:rsidP="00035F64">
      <w:pPr>
        <w:pStyle w:val="FootnoteText"/>
        <w:ind w:left="284" w:hanging="284"/>
      </w:pPr>
      <w:r>
        <w:rPr>
          <w:rStyle w:val="FootnoteReference"/>
        </w:rPr>
        <w:footnoteRef/>
      </w:r>
      <w:r>
        <w:t xml:space="preserve"> </w:t>
      </w:r>
      <w:hyperlink r:id="rId134" w:history="1">
        <w:r>
          <w:rPr>
            <w:rStyle w:val="Hyperlink"/>
          </w:rPr>
          <w:t>Horizont Európa (europa.eu)</w:t>
        </w:r>
      </w:hyperlink>
      <w:r>
        <w:t>.</w:t>
      </w:r>
    </w:p>
  </w:footnote>
  <w:footnote w:id="131">
    <w:p w14:paraId="5E837309" w14:textId="01B0E917" w:rsidR="001E4CBD" w:rsidRPr="002B6CA5" w:rsidRDefault="001E4CBD" w:rsidP="00035F64">
      <w:pPr>
        <w:pStyle w:val="FootnoteText"/>
        <w:ind w:left="284" w:hanging="284"/>
      </w:pPr>
      <w:r>
        <w:rPr>
          <w:rStyle w:val="FootnoteReference"/>
        </w:rPr>
        <w:footnoteRef/>
      </w:r>
      <w:r>
        <w:t xml:space="preserve"> Az ERFA keretében egészségügyi infrastruktúrára és felszerelésekre összesen 7,2 milliárd EUR-t kitevő költségvetés áll rendelkezésre, amely a mentális egészséggel és társadalmi befogadással kapcsolatos intézkedéseket is kiterjedhet. </w:t>
      </w:r>
    </w:p>
  </w:footnote>
  <w:footnote w:id="132">
    <w:p w14:paraId="6FA6C534" w14:textId="568382EE" w:rsidR="001E4CBD" w:rsidRPr="00760FA7" w:rsidRDefault="001E4CBD" w:rsidP="00035F64">
      <w:pPr>
        <w:pStyle w:val="FootnoteText"/>
        <w:ind w:left="284" w:hanging="284"/>
        <w:jc w:val="both"/>
      </w:pPr>
      <w:r>
        <w:rPr>
          <w:rStyle w:val="FootnoteReference"/>
        </w:rPr>
        <w:footnoteRef/>
      </w:r>
      <w:r>
        <w:t xml:space="preserve"> </w:t>
      </w:r>
      <w:hyperlink r:id="rId135" w:anchor=":~:text=The%20Citizens%2C%20Equality%2C%20Rights%20and%20Values%20programme%20%28CERV%29,inclusive%20societies%20based%20on%20the%20rule%20of%20law." w:history="1">
        <w:r>
          <w:rPr>
            <w:rStyle w:val="Hyperlink"/>
          </w:rPr>
          <w:t>Polgárok, egyenlőség, jogok és értékek (europa.eu)</w:t>
        </w:r>
      </w:hyperlink>
      <w:r>
        <w:rPr>
          <w:rStyle w:val="Hyperlink"/>
        </w:rPr>
        <w:t>.</w:t>
      </w:r>
    </w:p>
  </w:footnote>
  <w:footnote w:id="133">
    <w:p w14:paraId="513156CD" w14:textId="4D4DBB6F" w:rsidR="001E4CBD" w:rsidRPr="00760FA7" w:rsidRDefault="001E4CBD" w:rsidP="00035F64">
      <w:pPr>
        <w:pStyle w:val="FootnoteText"/>
        <w:ind w:left="284" w:hanging="284"/>
        <w:jc w:val="both"/>
      </w:pPr>
      <w:r>
        <w:rPr>
          <w:rStyle w:val="FootnoteReference"/>
        </w:rPr>
        <w:footnoteRef/>
      </w:r>
      <w:r>
        <w:t xml:space="preserve"> Daphne program és a gyermek jogai: </w:t>
      </w:r>
      <w:hyperlink r:id="rId136" w:history="1">
        <w:r>
          <w:rPr>
            <w:rStyle w:val="Hyperlink"/>
          </w:rPr>
          <w:t>c_2022_8588_1_en_annexe_acte_autonome_cp_part1_v2.pdf (europa.eu)</w:t>
        </w:r>
      </w:hyperlink>
      <w:r>
        <w:t>.</w:t>
      </w:r>
    </w:p>
  </w:footnote>
  <w:footnote w:id="134">
    <w:p w14:paraId="53FADAAA" w14:textId="20C9D128" w:rsidR="001E4CBD" w:rsidRPr="006D4595" w:rsidRDefault="001E4CBD" w:rsidP="00035F64">
      <w:pPr>
        <w:pStyle w:val="FootnoteText"/>
        <w:ind w:left="284" w:hanging="284"/>
        <w:jc w:val="both"/>
      </w:pPr>
      <w:r>
        <w:rPr>
          <w:rStyle w:val="FootnoteReference"/>
        </w:rPr>
        <w:footnoteRef/>
      </w:r>
      <w:r>
        <w:t xml:space="preserve"> 22,9 millió EUR a 2024-es Daphne program keretében a nemi alapú erőszak és a gyermekek elleni erőszak megelőzésére és leküzdésére irányuló felhívás keretében, kifejezetten az áldozatokat és a túlélőket támogató intézkedések finanszírozása, valamint az integrált gyermekvédelmi rendszerek továbbfejlesztése céljából.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6122" w14:textId="77777777" w:rsidR="0021213E" w:rsidRPr="0021213E" w:rsidRDefault="0021213E" w:rsidP="00212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CBAA" w14:textId="77777777" w:rsidR="0021213E" w:rsidRPr="0021213E" w:rsidRDefault="0021213E" w:rsidP="0021213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5A61" w14:textId="77777777" w:rsidR="0021213E" w:rsidRPr="0021213E" w:rsidRDefault="0021213E" w:rsidP="0021213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DB0C" w14:textId="77777777" w:rsidR="001E4CBD" w:rsidRDefault="001E4C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C893" w14:textId="77777777" w:rsidR="001E4CBD" w:rsidRPr="00ED30DB" w:rsidRDefault="001E4CBD" w:rsidP="00ED30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86CC" w14:textId="77777777" w:rsidR="001E4CBD" w:rsidRDefault="001E4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D959"/>
    <w:multiLevelType w:val="hybridMultilevel"/>
    <w:tmpl w:val="FFFFFFFF"/>
    <w:lvl w:ilvl="0" w:tplc="801C4D3A">
      <w:start w:val="1"/>
      <w:numFmt w:val="bullet"/>
      <w:lvlText w:val=""/>
      <w:lvlJc w:val="left"/>
      <w:pPr>
        <w:ind w:left="720" w:hanging="360"/>
      </w:pPr>
      <w:rPr>
        <w:rFonts w:ascii="Symbol" w:hAnsi="Symbol" w:hint="default"/>
      </w:rPr>
    </w:lvl>
    <w:lvl w:ilvl="1" w:tplc="04E89C68">
      <w:start w:val="1"/>
      <w:numFmt w:val="bullet"/>
      <w:lvlText w:val="o"/>
      <w:lvlJc w:val="left"/>
      <w:pPr>
        <w:ind w:left="1440" w:hanging="360"/>
      </w:pPr>
      <w:rPr>
        <w:rFonts w:ascii="Courier New" w:hAnsi="Courier New" w:hint="default"/>
      </w:rPr>
    </w:lvl>
    <w:lvl w:ilvl="2" w:tplc="D3BECF8E">
      <w:start w:val="1"/>
      <w:numFmt w:val="bullet"/>
      <w:lvlText w:val=""/>
      <w:lvlJc w:val="left"/>
      <w:pPr>
        <w:ind w:left="2160" w:hanging="360"/>
      </w:pPr>
      <w:rPr>
        <w:rFonts w:ascii="Wingdings" w:hAnsi="Wingdings" w:hint="default"/>
      </w:rPr>
    </w:lvl>
    <w:lvl w:ilvl="3" w:tplc="347E359C">
      <w:start w:val="1"/>
      <w:numFmt w:val="bullet"/>
      <w:lvlText w:val=""/>
      <w:lvlJc w:val="left"/>
      <w:pPr>
        <w:ind w:left="2880" w:hanging="360"/>
      </w:pPr>
      <w:rPr>
        <w:rFonts w:ascii="Symbol" w:hAnsi="Symbol" w:hint="default"/>
      </w:rPr>
    </w:lvl>
    <w:lvl w:ilvl="4" w:tplc="1E82DD9C">
      <w:start w:val="1"/>
      <w:numFmt w:val="bullet"/>
      <w:lvlText w:val="o"/>
      <w:lvlJc w:val="left"/>
      <w:pPr>
        <w:ind w:left="3600" w:hanging="360"/>
      </w:pPr>
      <w:rPr>
        <w:rFonts w:ascii="Courier New" w:hAnsi="Courier New" w:hint="default"/>
      </w:rPr>
    </w:lvl>
    <w:lvl w:ilvl="5" w:tplc="527A8052">
      <w:start w:val="1"/>
      <w:numFmt w:val="bullet"/>
      <w:lvlText w:val=""/>
      <w:lvlJc w:val="left"/>
      <w:pPr>
        <w:ind w:left="4320" w:hanging="360"/>
      </w:pPr>
      <w:rPr>
        <w:rFonts w:ascii="Wingdings" w:hAnsi="Wingdings" w:hint="default"/>
      </w:rPr>
    </w:lvl>
    <w:lvl w:ilvl="6" w:tplc="33129350">
      <w:start w:val="1"/>
      <w:numFmt w:val="bullet"/>
      <w:lvlText w:val=""/>
      <w:lvlJc w:val="left"/>
      <w:pPr>
        <w:ind w:left="5040" w:hanging="360"/>
      </w:pPr>
      <w:rPr>
        <w:rFonts w:ascii="Symbol" w:hAnsi="Symbol" w:hint="default"/>
      </w:rPr>
    </w:lvl>
    <w:lvl w:ilvl="7" w:tplc="E24634CC">
      <w:start w:val="1"/>
      <w:numFmt w:val="bullet"/>
      <w:lvlText w:val="o"/>
      <w:lvlJc w:val="left"/>
      <w:pPr>
        <w:ind w:left="5760" w:hanging="360"/>
      </w:pPr>
      <w:rPr>
        <w:rFonts w:ascii="Courier New" w:hAnsi="Courier New" w:hint="default"/>
      </w:rPr>
    </w:lvl>
    <w:lvl w:ilvl="8" w:tplc="BDB4263E">
      <w:start w:val="1"/>
      <w:numFmt w:val="bullet"/>
      <w:lvlText w:val=""/>
      <w:lvlJc w:val="left"/>
      <w:pPr>
        <w:ind w:left="6480" w:hanging="360"/>
      </w:pPr>
      <w:rPr>
        <w:rFonts w:ascii="Wingdings" w:hAnsi="Wingdings" w:hint="default"/>
      </w:rPr>
    </w:lvl>
  </w:abstractNum>
  <w:abstractNum w:abstractNumId="1" w15:restartNumberingAfterBreak="0">
    <w:nsid w:val="0739163F"/>
    <w:multiLevelType w:val="hybridMultilevel"/>
    <w:tmpl w:val="FFFFFFFF"/>
    <w:lvl w:ilvl="0" w:tplc="BBC0698E">
      <w:start w:val="1"/>
      <w:numFmt w:val="bullet"/>
      <w:lvlText w:val="·"/>
      <w:lvlJc w:val="left"/>
      <w:pPr>
        <w:ind w:left="720" w:hanging="360"/>
      </w:pPr>
      <w:rPr>
        <w:rFonts w:ascii="Symbol" w:hAnsi="Symbol" w:hint="default"/>
      </w:rPr>
    </w:lvl>
    <w:lvl w:ilvl="1" w:tplc="CD385D66">
      <w:start w:val="1"/>
      <w:numFmt w:val="bullet"/>
      <w:lvlText w:val="o"/>
      <w:lvlJc w:val="left"/>
      <w:pPr>
        <w:ind w:left="1440" w:hanging="360"/>
      </w:pPr>
      <w:rPr>
        <w:rFonts w:ascii="Courier New" w:hAnsi="Courier New" w:hint="default"/>
      </w:rPr>
    </w:lvl>
    <w:lvl w:ilvl="2" w:tplc="82209E76">
      <w:start w:val="1"/>
      <w:numFmt w:val="bullet"/>
      <w:lvlText w:val=""/>
      <w:lvlJc w:val="left"/>
      <w:pPr>
        <w:ind w:left="2160" w:hanging="360"/>
      </w:pPr>
      <w:rPr>
        <w:rFonts w:ascii="Wingdings" w:hAnsi="Wingdings" w:hint="default"/>
      </w:rPr>
    </w:lvl>
    <w:lvl w:ilvl="3" w:tplc="B4F23268">
      <w:start w:val="1"/>
      <w:numFmt w:val="bullet"/>
      <w:lvlText w:val=""/>
      <w:lvlJc w:val="left"/>
      <w:pPr>
        <w:ind w:left="2880" w:hanging="360"/>
      </w:pPr>
      <w:rPr>
        <w:rFonts w:ascii="Symbol" w:hAnsi="Symbol" w:hint="default"/>
      </w:rPr>
    </w:lvl>
    <w:lvl w:ilvl="4" w:tplc="0638055A">
      <w:start w:val="1"/>
      <w:numFmt w:val="bullet"/>
      <w:lvlText w:val="o"/>
      <w:lvlJc w:val="left"/>
      <w:pPr>
        <w:ind w:left="3600" w:hanging="360"/>
      </w:pPr>
      <w:rPr>
        <w:rFonts w:ascii="Courier New" w:hAnsi="Courier New" w:hint="default"/>
      </w:rPr>
    </w:lvl>
    <w:lvl w:ilvl="5" w:tplc="AEDE134A">
      <w:start w:val="1"/>
      <w:numFmt w:val="bullet"/>
      <w:lvlText w:val=""/>
      <w:lvlJc w:val="left"/>
      <w:pPr>
        <w:ind w:left="4320" w:hanging="360"/>
      </w:pPr>
      <w:rPr>
        <w:rFonts w:ascii="Wingdings" w:hAnsi="Wingdings" w:hint="default"/>
      </w:rPr>
    </w:lvl>
    <w:lvl w:ilvl="6" w:tplc="433CD68A">
      <w:start w:val="1"/>
      <w:numFmt w:val="bullet"/>
      <w:lvlText w:val=""/>
      <w:lvlJc w:val="left"/>
      <w:pPr>
        <w:ind w:left="5040" w:hanging="360"/>
      </w:pPr>
      <w:rPr>
        <w:rFonts w:ascii="Symbol" w:hAnsi="Symbol" w:hint="default"/>
      </w:rPr>
    </w:lvl>
    <w:lvl w:ilvl="7" w:tplc="16B8DC7C">
      <w:start w:val="1"/>
      <w:numFmt w:val="bullet"/>
      <w:lvlText w:val="o"/>
      <w:lvlJc w:val="left"/>
      <w:pPr>
        <w:ind w:left="5760" w:hanging="360"/>
      </w:pPr>
      <w:rPr>
        <w:rFonts w:ascii="Courier New" w:hAnsi="Courier New" w:hint="default"/>
      </w:rPr>
    </w:lvl>
    <w:lvl w:ilvl="8" w:tplc="06D0A2F8">
      <w:start w:val="1"/>
      <w:numFmt w:val="bullet"/>
      <w:lvlText w:val=""/>
      <w:lvlJc w:val="left"/>
      <w:pPr>
        <w:ind w:left="6480" w:hanging="360"/>
      </w:pPr>
      <w:rPr>
        <w:rFonts w:ascii="Wingdings" w:hAnsi="Wingdings" w:hint="default"/>
      </w:rPr>
    </w:lvl>
  </w:abstractNum>
  <w:abstractNum w:abstractNumId="2" w15:restartNumberingAfterBreak="0">
    <w:nsid w:val="08474850"/>
    <w:multiLevelType w:val="hybridMultilevel"/>
    <w:tmpl w:val="631A3B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6D4066"/>
    <w:multiLevelType w:val="hybridMultilevel"/>
    <w:tmpl w:val="FFFFFFFF"/>
    <w:lvl w:ilvl="0" w:tplc="E264C860">
      <w:start w:val="1"/>
      <w:numFmt w:val="bullet"/>
      <w:lvlText w:val="·"/>
      <w:lvlJc w:val="left"/>
      <w:pPr>
        <w:ind w:left="720" w:hanging="360"/>
      </w:pPr>
      <w:rPr>
        <w:rFonts w:ascii="Symbol" w:hAnsi="Symbol" w:hint="default"/>
      </w:rPr>
    </w:lvl>
    <w:lvl w:ilvl="1" w:tplc="A464068C">
      <w:start w:val="1"/>
      <w:numFmt w:val="bullet"/>
      <w:lvlText w:val="o"/>
      <w:lvlJc w:val="left"/>
      <w:pPr>
        <w:ind w:left="1440" w:hanging="360"/>
      </w:pPr>
      <w:rPr>
        <w:rFonts w:ascii="Courier New" w:hAnsi="Courier New" w:hint="default"/>
      </w:rPr>
    </w:lvl>
    <w:lvl w:ilvl="2" w:tplc="7C1E0150">
      <w:start w:val="1"/>
      <w:numFmt w:val="bullet"/>
      <w:lvlText w:val=""/>
      <w:lvlJc w:val="left"/>
      <w:pPr>
        <w:ind w:left="2160" w:hanging="360"/>
      </w:pPr>
      <w:rPr>
        <w:rFonts w:ascii="Wingdings" w:hAnsi="Wingdings" w:hint="default"/>
      </w:rPr>
    </w:lvl>
    <w:lvl w:ilvl="3" w:tplc="DCFEA210">
      <w:start w:val="1"/>
      <w:numFmt w:val="bullet"/>
      <w:lvlText w:val=""/>
      <w:lvlJc w:val="left"/>
      <w:pPr>
        <w:ind w:left="2880" w:hanging="360"/>
      </w:pPr>
      <w:rPr>
        <w:rFonts w:ascii="Symbol" w:hAnsi="Symbol" w:hint="default"/>
      </w:rPr>
    </w:lvl>
    <w:lvl w:ilvl="4" w:tplc="D8ACDCBA">
      <w:start w:val="1"/>
      <w:numFmt w:val="bullet"/>
      <w:lvlText w:val="o"/>
      <w:lvlJc w:val="left"/>
      <w:pPr>
        <w:ind w:left="3600" w:hanging="360"/>
      </w:pPr>
      <w:rPr>
        <w:rFonts w:ascii="Courier New" w:hAnsi="Courier New" w:hint="default"/>
      </w:rPr>
    </w:lvl>
    <w:lvl w:ilvl="5" w:tplc="4B92A756">
      <w:start w:val="1"/>
      <w:numFmt w:val="bullet"/>
      <w:lvlText w:val=""/>
      <w:lvlJc w:val="left"/>
      <w:pPr>
        <w:ind w:left="4320" w:hanging="360"/>
      </w:pPr>
      <w:rPr>
        <w:rFonts w:ascii="Wingdings" w:hAnsi="Wingdings" w:hint="default"/>
      </w:rPr>
    </w:lvl>
    <w:lvl w:ilvl="6" w:tplc="187EF26E">
      <w:start w:val="1"/>
      <w:numFmt w:val="bullet"/>
      <w:lvlText w:val=""/>
      <w:lvlJc w:val="left"/>
      <w:pPr>
        <w:ind w:left="5040" w:hanging="360"/>
      </w:pPr>
      <w:rPr>
        <w:rFonts w:ascii="Symbol" w:hAnsi="Symbol" w:hint="default"/>
      </w:rPr>
    </w:lvl>
    <w:lvl w:ilvl="7" w:tplc="2376AE5A">
      <w:start w:val="1"/>
      <w:numFmt w:val="bullet"/>
      <w:lvlText w:val="o"/>
      <w:lvlJc w:val="left"/>
      <w:pPr>
        <w:ind w:left="5760" w:hanging="360"/>
      </w:pPr>
      <w:rPr>
        <w:rFonts w:ascii="Courier New" w:hAnsi="Courier New" w:hint="default"/>
      </w:rPr>
    </w:lvl>
    <w:lvl w:ilvl="8" w:tplc="5052B78C">
      <w:start w:val="1"/>
      <w:numFmt w:val="bullet"/>
      <w:lvlText w:val=""/>
      <w:lvlJc w:val="left"/>
      <w:pPr>
        <w:ind w:left="6480" w:hanging="360"/>
      </w:pPr>
      <w:rPr>
        <w:rFonts w:ascii="Wingdings" w:hAnsi="Wingdings" w:hint="default"/>
      </w:rPr>
    </w:lvl>
  </w:abstractNum>
  <w:abstractNum w:abstractNumId="4" w15:restartNumberingAfterBreak="0">
    <w:nsid w:val="087475C1"/>
    <w:multiLevelType w:val="hybridMultilevel"/>
    <w:tmpl w:val="9C40EC0A"/>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791601"/>
    <w:multiLevelType w:val="hybridMultilevel"/>
    <w:tmpl w:val="B8CA957A"/>
    <w:lvl w:ilvl="0" w:tplc="1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92628C"/>
    <w:multiLevelType w:val="hybridMultilevel"/>
    <w:tmpl w:val="D848FE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9A1CBF"/>
    <w:multiLevelType w:val="hybridMultilevel"/>
    <w:tmpl w:val="23DAB538"/>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0B0C756F"/>
    <w:multiLevelType w:val="hybridMultilevel"/>
    <w:tmpl w:val="DD7A0E94"/>
    <w:lvl w:ilvl="0" w:tplc="597A220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0C6D6ED1"/>
    <w:multiLevelType w:val="hybridMultilevel"/>
    <w:tmpl w:val="F198ED5C"/>
    <w:lvl w:ilvl="0" w:tplc="320671B2">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C869A85"/>
    <w:multiLevelType w:val="hybridMultilevel"/>
    <w:tmpl w:val="FFFFFFFF"/>
    <w:lvl w:ilvl="0" w:tplc="2908A4AE">
      <w:start w:val="1"/>
      <w:numFmt w:val="bullet"/>
      <w:lvlText w:val="·"/>
      <w:lvlJc w:val="left"/>
      <w:pPr>
        <w:ind w:left="720" w:hanging="360"/>
      </w:pPr>
      <w:rPr>
        <w:rFonts w:ascii="Symbol" w:hAnsi="Symbol" w:hint="default"/>
      </w:rPr>
    </w:lvl>
    <w:lvl w:ilvl="1" w:tplc="3BAEF586">
      <w:start w:val="1"/>
      <w:numFmt w:val="bullet"/>
      <w:lvlText w:val="o"/>
      <w:lvlJc w:val="left"/>
      <w:pPr>
        <w:ind w:left="1440" w:hanging="360"/>
      </w:pPr>
      <w:rPr>
        <w:rFonts w:ascii="Courier New" w:hAnsi="Courier New" w:hint="default"/>
      </w:rPr>
    </w:lvl>
    <w:lvl w:ilvl="2" w:tplc="9D5C4A10">
      <w:start w:val="1"/>
      <w:numFmt w:val="bullet"/>
      <w:lvlText w:val=""/>
      <w:lvlJc w:val="left"/>
      <w:pPr>
        <w:ind w:left="2160" w:hanging="360"/>
      </w:pPr>
      <w:rPr>
        <w:rFonts w:ascii="Wingdings" w:hAnsi="Wingdings" w:hint="default"/>
      </w:rPr>
    </w:lvl>
    <w:lvl w:ilvl="3" w:tplc="D7B25B3C">
      <w:start w:val="1"/>
      <w:numFmt w:val="bullet"/>
      <w:lvlText w:val=""/>
      <w:lvlJc w:val="left"/>
      <w:pPr>
        <w:ind w:left="2880" w:hanging="360"/>
      </w:pPr>
      <w:rPr>
        <w:rFonts w:ascii="Symbol" w:hAnsi="Symbol" w:hint="default"/>
      </w:rPr>
    </w:lvl>
    <w:lvl w:ilvl="4" w:tplc="8F6218BA">
      <w:start w:val="1"/>
      <w:numFmt w:val="bullet"/>
      <w:lvlText w:val="o"/>
      <w:lvlJc w:val="left"/>
      <w:pPr>
        <w:ind w:left="3600" w:hanging="360"/>
      </w:pPr>
      <w:rPr>
        <w:rFonts w:ascii="Courier New" w:hAnsi="Courier New" w:hint="default"/>
      </w:rPr>
    </w:lvl>
    <w:lvl w:ilvl="5" w:tplc="14E60CD0">
      <w:start w:val="1"/>
      <w:numFmt w:val="bullet"/>
      <w:lvlText w:val=""/>
      <w:lvlJc w:val="left"/>
      <w:pPr>
        <w:ind w:left="4320" w:hanging="360"/>
      </w:pPr>
      <w:rPr>
        <w:rFonts w:ascii="Wingdings" w:hAnsi="Wingdings" w:hint="default"/>
      </w:rPr>
    </w:lvl>
    <w:lvl w:ilvl="6" w:tplc="C5889BAA">
      <w:start w:val="1"/>
      <w:numFmt w:val="bullet"/>
      <w:lvlText w:val=""/>
      <w:lvlJc w:val="left"/>
      <w:pPr>
        <w:ind w:left="5040" w:hanging="360"/>
      </w:pPr>
      <w:rPr>
        <w:rFonts w:ascii="Symbol" w:hAnsi="Symbol" w:hint="default"/>
      </w:rPr>
    </w:lvl>
    <w:lvl w:ilvl="7" w:tplc="342E2E2C">
      <w:start w:val="1"/>
      <w:numFmt w:val="bullet"/>
      <w:lvlText w:val="o"/>
      <w:lvlJc w:val="left"/>
      <w:pPr>
        <w:ind w:left="5760" w:hanging="360"/>
      </w:pPr>
      <w:rPr>
        <w:rFonts w:ascii="Courier New" w:hAnsi="Courier New" w:hint="default"/>
      </w:rPr>
    </w:lvl>
    <w:lvl w:ilvl="8" w:tplc="DAB88570">
      <w:start w:val="1"/>
      <w:numFmt w:val="bullet"/>
      <w:lvlText w:val=""/>
      <w:lvlJc w:val="left"/>
      <w:pPr>
        <w:ind w:left="6480" w:hanging="360"/>
      </w:pPr>
      <w:rPr>
        <w:rFonts w:ascii="Wingdings" w:hAnsi="Wingdings" w:hint="default"/>
      </w:rPr>
    </w:lvl>
  </w:abstractNum>
  <w:abstractNum w:abstractNumId="11" w15:restartNumberingAfterBreak="0">
    <w:nsid w:val="109E8818"/>
    <w:multiLevelType w:val="hybridMultilevel"/>
    <w:tmpl w:val="4010F412"/>
    <w:lvl w:ilvl="0" w:tplc="D8C489CC">
      <w:start w:val="1"/>
      <w:numFmt w:val="bullet"/>
      <w:lvlText w:val="·"/>
      <w:lvlJc w:val="left"/>
      <w:pPr>
        <w:ind w:left="720" w:hanging="360"/>
      </w:pPr>
      <w:rPr>
        <w:rFonts w:ascii="Symbol" w:hAnsi="Symbol" w:hint="default"/>
      </w:rPr>
    </w:lvl>
    <w:lvl w:ilvl="1" w:tplc="CD9C7D66">
      <w:start w:val="1"/>
      <w:numFmt w:val="bullet"/>
      <w:lvlText w:val="o"/>
      <w:lvlJc w:val="left"/>
      <w:pPr>
        <w:ind w:left="1440" w:hanging="360"/>
      </w:pPr>
      <w:rPr>
        <w:rFonts w:ascii="Courier New" w:hAnsi="Courier New" w:hint="default"/>
      </w:rPr>
    </w:lvl>
    <w:lvl w:ilvl="2" w:tplc="49628830">
      <w:start w:val="1"/>
      <w:numFmt w:val="bullet"/>
      <w:lvlText w:val=""/>
      <w:lvlJc w:val="left"/>
      <w:pPr>
        <w:ind w:left="2160" w:hanging="360"/>
      </w:pPr>
      <w:rPr>
        <w:rFonts w:ascii="Wingdings" w:hAnsi="Wingdings" w:hint="default"/>
      </w:rPr>
    </w:lvl>
    <w:lvl w:ilvl="3" w:tplc="2AAA1AA4">
      <w:start w:val="1"/>
      <w:numFmt w:val="bullet"/>
      <w:lvlText w:val=""/>
      <w:lvlJc w:val="left"/>
      <w:pPr>
        <w:ind w:left="2880" w:hanging="360"/>
      </w:pPr>
      <w:rPr>
        <w:rFonts w:ascii="Symbol" w:hAnsi="Symbol" w:hint="default"/>
      </w:rPr>
    </w:lvl>
    <w:lvl w:ilvl="4" w:tplc="704EFEA4">
      <w:start w:val="1"/>
      <w:numFmt w:val="bullet"/>
      <w:lvlText w:val="o"/>
      <w:lvlJc w:val="left"/>
      <w:pPr>
        <w:ind w:left="3600" w:hanging="360"/>
      </w:pPr>
      <w:rPr>
        <w:rFonts w:ascii="Courier New" w:hAnsi="Courier New" w:hint="default"/>
      </w:rPr>
    </w:lvl>
    <w:lvl w:ilvl="5" w:tplc="9330048C">
      <w:start w:val="1"/>
      <w:numFmt w:val="bullet"/>
      <w:lvlText w:val=""/>
      <w:lvlJc w:val="left"/>
      <w:pPr>
        <w:ind w:left="4320" w:hanging="360"/>
      </w:pPr>
      <w:rPr>
        <w:rFonts w:ascii="Wingdings" w:hAnsi="Wingdings" w:hint="default"/>
      </w:rPr>
    </w:lvl>
    <w:lvl w:ilvl="6" w:tplc="B5C2773A">
      <w:start w:val="1"/>
      <w:numFmt w:val="bullet"/>
      <w:lvlText w:val=""/>
      <w:lvlJc w:val="left"/>
      <w:pPr>
        <w:ind w:left="5040" w:hanging="360"/>
      </w:pPr>
      <w:rPr>
        <w:rFonts w:ascii="Symbol" w:hAnsi="Symbol" w:hint="default"/>
      </w:rPr>
    </w:lvl>
    <w:lvl w:ilvl="7" w:tplc="65C80CD4">
      <w:start w:val="1"/>
      <w:numFmt w:val="bullet"/>
      <w:lvlText w:val="o"/>
      <w:lvlJc w:val="left"/>
      <w:pPr>
        <w:ind w:left="5760" w:hanging="360"/>
      </w:pPr>
      <w:rPr>
        <w:rFonts w:ascii="Courier New" w:hAnsi="Courier New" w:hint="default"/>
      </w:rPr>
    </w:lvl>
    <w:lvl w:ilvl="8" w:tplc="9734514E">
      <w:start w:val="1"/>
      <w:numFmt w:val="bullet"/>
      <w:lvlText w:val=""/>
      <w:lvlJc w:val="left"/>
      <w:pPr>
        <w:ind w:left="6480" w:hanging="360"/>
      </w:pPr>
      <w:rPr>
        <w:rFonts w:ascii="Wingdings" w:hAnsi="Wingdings" w:hint="default"/>
      </w:rPr>
    </w:lvl>
  </w:abstractNum>
  <w:abstractNum w:abstractNumId="12" w15:restartNumberingAfterBreak="0">
    <w:nsid w:val="1165E875"/>
    <w:multiLevelType w:val="hybridMultilevel"/>
    <w:tmpl w:val="FFFFFFFF"/>
    <w:lvl w:ilvl="0" w:tplc="A69C2498">
      <w:start w:val="1"/>
      <w:numFmt w:val="bullet"/>
      <w:lvlText w:val="·"/>
      <w:lvlJc w:val="left"/>
      <w:pPr>
        <w:ind w:left="720" w:hanging="360"/>
      </w:pPr>
      <w:rPr>
        <w:rFonts w:ascii="Symbol" w:hAnsi="Symbol" w:hint="default"/>
      </w:rPr>
    </w:lvl>
    <w:lvl w:ilvl="1" w:tplc="2452E2E0">
      <w:start w:val="1"/>
      <w:numFmt w:val="bullet"/>
      <w:lvlText w:val="o"/>
      <w:lvlJc w:val="left"/>
      <w:pPr>
        <w:ind w:left="1440" w:hanging="360"/>
      </w:pPr>
      <w:rPr>
        <w:rFonts w:ascii="Courier New" w:hAnsi="Courier New" w:hint="default"/>
      </w:rPr>
    </w:lvl>
    <w:lvl w:ilvl="2" w:tplc="484E46FA">
      <w:start w:val="1"/>
      <w:numFmt w:val="bullet"/>
      <w:lvlText w:val=""/>
      <w:lvlJc w:val="left"/>
      <w:pPr>
        <w:ind w:left="2160" w:hanging="360"/>
      </w:pPr>
      <w:rPr>
        <w:rFonts w:ascii="Wingdings" w:hAnsi="Wingdings" w:hint="default"/>
      </w:rPr>
    </w:lvl>
    <w:lvl w:ilvl="3" w:tplc="4DFC141A">
      <w:start w:val="1"/>
      <w:numFmt w:val="bullet"/>
      <w:lvlText w:val=""/>
      <w:lvlJc w:val="left"/>
      <w:pPr>
        <w:ind w:left="2880" w:hanging="360"/>
      </w:pPr>
      <w:rPr>
        <w:rFonts w:ascii="Symbol" w:hAnsi="Symbol" w:hint="default"/>
      </w:rPr>
    </w:lvl>
    <w:lvl w:ilvl="4" w:tplc="7CB0EE64">
      <w:start w:val="1"/>
      <w:numFmt w:val="bullet"/>
      <w:lvlText w:val="o"/>
      <w:lvlJc w:val="left"/>
      <w:pPr>
        <w:ind w:left="3600" w:hanging="360"/>
      </w:pPr>
      <w:rPr>
        <w:rFonts w:ascii="Courier New" w:hAnsi="Courier New" w:hint="default"/>
      </w:rPr>
    </w:lvl>
    <w:lvl w:ilvl="5" w:tplc="0CC08DD8">
      <w:start w:val="1"/>
      <w:numFmt w:val="bullet"/>
      <w:lvlText w:val=""/>
      <w:lvlJc w:val="left"/>
      <w:pPr>
        <w:ind w:left="4320" w:hanging="360"/>
      </w:pPr>
      <w:rPr>
        <w:rFonts w:ascii="Wingdings" w:hAnsi="Wingdings" w:hint="default"/>
      </w:rPr>
    </w:lvl>
    <w:lvl w:ilvl="6" w:tplc="1BAAA566">
      <w:start w:val="1"/>
      <w:numFmt w:val="bullet"/>
      <w:lvlText w:val=""/>
      <w:lvlJc w:val="left"/>
      <w:pPr>
        <w:ind w:left="5040" w:hanging="360"/>
      </w:pPr>
      <w:rPr>
        <w:rFonts w:ascii="Symbol" w:hAnsi="Symbol" w:hint="default"/>
      </w:rPr>
    </w:lvl>
    <w:lvl w:ilvl="7" w:tplc="D58ACB44">
      <w:start w:val="1"/>
      <w:numFmt w:val="bullet"/>
      <w:lvlText w:val="o"/>
      <w:lvlJc w:val="left"/>
      <w:pPr>
        <w:ind w:left="5760" w:hanging="360"/>
      </w:pPr>
      <w:rPr>
        <w:rFonts w:ascii="Courier New" w:hAnsi="Courier New" w:hint="default"/>
      </w:rPr>
    </w:lvl>
    <w:lvl w:ilvl="8" w:tplc="AAA287CA">
      <w:start w:val="1"/>
      <w:numFmt w:val="bullet"/>
      <w:lvlText w:val=""/>
      <w:lvlJc w:val="left"/>
      <w:pPr>
        <w:ind w:left="6480" w:hanging="360"/>
      </w:pPr>
      <w:rPr>
        <w:rFonts w:ascii="Wingdings" w:hAnsi="Wingdings" w:hint="default"/>
      </w:rPr>
    </w:lvl>
  </w:abstractNum>
  <w:abstractNum w:abstractNumId="13" w15:restartNumberingAfterBreak="0">
    <w:nsid w:val="12723139"/>
    <w:multiLevelType w:val="hybridMultilevel"/>
    <w:tmpl w:val="FFFFFFFF"/>
    <w:lvl w:ilvl="0" w:tplc="8172617E">
      <w:start w:val="1"/>
      <w:numFmt w:val="bullet"/>
      <w:lvlText w:val="·"/>
      <w:lvlJc w:val="left"/>
      <w:pPr>
        <w:ind w:left="720" w:hanging="360"/>
      </w:pPr>
      <w:rPr>
        <w:rFonts w:ascii="Symbol" w:hAnsi="Symbol" w:hint="default"/>
      </w:rPr>
    </w:lvl>
    <w:lvl w:ilvl="1" w:tplc="9FE2101A">
      <w:start w:val="1"/>
      <w:numFmt w:val="bullet"/>
      <w:lvlText w:val="o"/>
      <w:lvlJc w:val="left"/>
      <w:pPr>
        <w:ind w:left="1440" w:hanging="360"/>
      </w:pPr>
      <w:rPr>
        <w:rFonts w:ascii="Courier New" w:hAnsi="Courier New" w:hint="default"/>
      </w:rPr>
    </w:lvl>
    <w:lvl w:ilvl="2" w:tplc="F91C3440">
      <w:start w:val="1"/>
      <w:numFmt w:val="bullet"/>
      <w:lvlText w:val=""/>
      <w:lvlJc w:val="left"/>
      <w:pPr>
        <w:ind w:left="2160" w:hanging="360"/>
      </w:pPr>
      <w:rPr>
        <w:rFonts w:ascii="Wingdings" w:hAnsi="Wingdings" w:hint="default"/>
      </w:rPr>
    </w:lvl>
    <w:lvl w:ilvl="3" w:tplc="0DAAB7EC">
      <w:start w:val="1"/>
      <w:numFmt w:val="bullet"/>
      <w:lvlText w:val=""/>
      <w:lvlJc w:val="left"/>
      <w:pPr>
        <w:ind w:left="2880" w:hanging="360"/>
      </w:pPr>
      <w:rPr>
        <w:rFonts w:ascii="Symbol" w:hAnsi="Symbol" w:hint="default"/>
      </w:rPr>
    </w:lvl>
    <w:lvl w:ilvl="4" w:tplc="5986EB58">
      <w:start w:val="1"/>
      <w:numFmt w:val="bullet"/>
      <w:lvlText w:val="o"/>
      <w:lvlJc w:val="left"/>
      <w:pPr>
        <w:ind w:left="3600" w:hanging="360"/>
      </w:pPr>
      <w:rPr>
        <w:rFonts w:ascii="Courier New" w:hAnsi="Courier New" w:hint="default"/>
      </w:rPr>
    </w:lvl>
    <w:lvl w:ilvl="5" w:tplc="437A1424">
      <w:start w:val="1"/>
      <w:numFmt w:val="bullet"/>
      <w:lvlText w:val=""/>
      <w:lvlJc w:val="left"/>
      <w:pPr>
        <w:ind w:left="4320" w:hanging="360"/>
      </w:pPr>
      <w:rPr>
        <w:rFonts w:ascii="Wingdings" w:hAnsi="Wingdings" w:hint="default"/>
      </w:rPr>
    </w:lvl>
    <w:lvl w:ilvl="6" w:tplc="0D0E44D4">
      <w:start w:val="1"/>
      <w:numFmt w:val="bullet"/>
      <w:lvlText w:val=""/>
      <w:lvlJc w:val="left"/>
      <w:pPr>
        <w:ind w:left="5040" w:hanging="360"/>
      </w:pPr>
      <w:rPr>
        <w:rFonts w:ascii="Symbol" w:hAnsi="Symbol" w:hint="default"/>
      </w:rPr>
    </w:lvl>
    <w:lvl w:ilvl="7" w:tplc="C85E4A1A">
      <w:start w:val="1"/>
      <w:numFmt w:val="bullet"/>
      <w:lvlText w:val="o"/>
      <w:lvlJc w:val="left"/>
      <w:pPr>
        <w:ind w:left="5760" w:hanging="360"/>
      </w:pPr>
      <w:rPr>
        <w:rFonts w:ascii="Courier New" w:hAnsi="Courier New" w:hint="default"/>
      </w:rPr>
    </w:lvl>
    <w:lvl w:ilvl="8" w:tplc="54FA655C">
      <w:start w:val="1"/>
      <w:numFmt w:val="bullet"/>
      <w:lvlText w:val=""/>
      <w:lvlJc w:val="left"/>
      <w:pPr>
        <w:ind w:left="6480" w:hanging="360"/>
      </w:pPr>
      <w:rPr>
        <w:rFonts w:ascii="Wingdings" w:hAnsi="Wingdings" w:hint="default"/>
      </w:rPr>
    </w:lvl>
  </w:abstractNum>
  <w:abstractNum w:abstractNumId="14" w15:restartNumberingAfterBreak="0">
    <w:nsid w:val="127494B7"/>
    <w:multiLevelType w:val="hybridMultilevel"/>
    <w:tmpl w:val="F99446FC"/>
    <w:lvl w:ilvl="0" w:tplc="9F424CF0">
      <w:start w:val="1"/>
      <w:numFmt w:val="bullet"/>
      <w:lvlText w:val="·"/>
      <w:lvlJc w:val="left"/>
      <w:pPr>
        <w:ind w:left="720" w:hanging="360"/>
      </w:pPr>
      <w:rPr>
        <w:rFonts w:ascii="Symbol" w:hAnsi="Symbol" w:hint="default"/>
      </w:rPr>
    </w:lvl>
    <w:lvl w:ilvl="1" w:tplc="1314319E">
      <w:start w:val="1"/>
      <w:numFmt w:val="bullet"/>
      <w:lvlText w:val="o"/>
      <w:lvlJc w:val="left"/>
      <w:pPr>
        <w:ind w:left="1440" w:hanging="360"/>
      </w:pPr>
      <w:rPr>
        <w:rFonts w:ascii="Courier New" w:hAnsi="Courier New" w:hint="default"/>
      </w:rPr>
    </w:lvl>
    <w:lvl w:ilvl="2" w:tplc="CC0A2ACE">
      <w:start w:val="1"/>
      <w:numFmt w:val="bullet"/>
      <w:lvlText w:val=""/>
      <w:lvlJc w:val="left"/>
      <w:pPr>
        <w:ind w:left="2160" w:hanging="360"/>
      </w:pPr>
      <w:rPr>
        <w:rFonts w:ascii="Wingdings" w:hAnsi="Wingdings" w:hint="default"/>
      </w:rPr>
    </w:lvl>
    <w:lvl w:ilvl="3" w:tplc="7B6C7B7A">
      <w:start w:val="1"/>
      <w:numFmt w:val="bullet"/>
      <w:lvlText w:val=""/>
      <w:lvlJc w:val="left"/>
      <w:pPr>
        <w:ind w:left="2880" w:hanging="360"/>
      </w:pPr>
      <w:rPr>
        <w:rFonts w:ascii="Symbol" w:hAnsi="Symbol" w:hint="default"/>
      </w:rPr>
    </w:lvl>
    <w:lvl w:ilvl="4" w:tplc="5EDCB6A4">
      <w:start w:val="1"/>
      <w:numFmt w:val="bullet"/>
      <w:lvlText w:val="o"/>
      <w:lvlJc w:val="left"/>
      <w:pPr>
        <w:ind w:left="3600" w:hanging="360"/>
      </w:pPr>
      <w:rPr>
        <w:rFonts w:ascii="Courier New" w:hAnsi="Courier New" w:hint="default"/>
      </w:rPr>
    </w:lvl>
    <w:lvl w:ilvl="5" w:tplc="24BE1974">
      <w:start w:val="1"/>
      <w:numFmt w:val="bullet"/>
      <w:lvlText w:val=""/>
      <w:lvlJc w:val="left"/>
      <w:pPr>
        <w:ind w:left="4320" w:hanging="360"/>
      </w:pPr>
      <w:rPr>
        <w:rFonts w:ascii="Wingdings" w:hAnsi="Wingdings" w:hint="default"/>
      </w:rPr>
    </w:lvl>
    <w:lvl w:ilvl="6" w:tplc="D6C6042A">
      <w:start w:val="1"/>
      <w:numFmt w:val="bullet"/>
      <w:lvlText w:val=""/>
      <w:lvlJc w:val="left"/>
      <w:pPr>
        <w:ind w:left="5040" w:hanging="360"/>
      </w:pPr>
      <w:rPr>
        <w:rFonts w:ascii="Symbol" w:hAnsi="Symbol" w:hint="default"/>
      </w:rPr>
    </w:lvl>
    <w:lvl w:ilvl="7" w:tplc="3FB68456">
      <w:start w:val="1"/>
      <w:numFmt w:val="bullet"/>
      <w:lvlText w:val="o"/>
      <w:lvlJc w:val="left"/>
      <w:pPr>
        <w:ind w:left="5760" w:hanging="360"/>
      </w:pPr>
      <w:rPr>
        <w:rFonts w:ascii="Courier New" w:hAnsi="Courier New" w:hint="default"/>
      </w:rPr>
    </w:lvl>
    <w:lvl w:ilvl="8" w:tplc="588EBD2E">
      <w:start w:val="1"/>
      <w:numFmt w:val="bullet"/>
      <w:lvlText w:val=""/>
      <w:lvlJc w:val="left"/>
      <w:pPr>
        <w:ind w:left="6480" w:hanging="360"/>
      </w:pPr>
      <w:rPr>
        <w:rFonts w:ascii="Wingdings" w:hAnsi="Wingdings" w:hint="default"/>
      </w:rPr>
    </w:lvl>
  </w:abstractNum>
  <w:abstractNum w:abstractNumId="15" w15:restartNumberingAfterBreak="0">
    <w:nsid w:val="12BAEE4F"/>
    <w:multiLevelType w:val="hybridMultilevel"/>
    <w:tmpl w:val="FFFFFFFF"/>
    <w:lvl w:ilvl="0" w:tplc="343A1632">
      <w:start w:val="1"/>
      <w:numFmt w:val="bullet"/>
      <w:lvlText w:val="·"/>
      <w:lvlJc w:val="left"/>
      <w:pPr>
        <w:ind w:left="720" w:hanging="360"/>
      </w:pPr>
      <w:rPr>
        <w:rFonts w:ascii="Symbol" w:hAnsi="Symbol" w:hint="default"/>
      </w:rPr>
    </w:lvl>
    <w:lvl w:ilvl="1" w:tplc="DDF80AC0">
      <w:start w:val="1"/>
      <w:numFmt w:val="bullet"/>
      <w:lvlText w:val="o"/>
      <w:lvlJc w:val="left"/>
      <w:pPr>
        <w:ind w:left="1440" w:hanging="360"/>
      </w:pPr>
      <w:rPr>
        <w:rFonts w:ascii="Courier New" w:hAnsi="Courier New" w:hint="default"/>
      </w:rPr>
    </w:lvl>
    <w:lvl w:ilvl="2" w:tplc="D396A64E">
      <w:start w:val="1"/>
      <w:numFmt w:val="bullet"/>
      <w:lvlText w:val=""/>
      <w:lvlJc w:val="left"/>
      <w:pPr>
        <w:ind w:left="2160" w:hanging="360"/>
      </w:pPr>
      <w:rPr>
        <w:rFonts w:ascii="Wingdings" w:hAnsi="Wingdings" w:hint="default"/>
      </w:rPr>
    </w:lvl>
    <w:lvl w:ilvl="3" w:tplc="A364D026">
      <w:start w:val="1"/>
      <w:numFmt w:val="bullet"/>
      <w:lvlText w:val=""/>
      <w:lvlJc w:val="left"/>
      <w:pPr>
        <w:ind w:left="2880" w:hanging="360"/>
      </w:pPr>
      <w:rPr>
        <w:rFonts w:ascii="Symbol" w:hAnsi="Symbol" w:hint="default"/>
      </w:rPr>
    </w:lvl>
    <w:lvl w:ilvl="4" w:tplc="E86AB2BA">
      <w:start w:val="1"/>
      <w:numFmt w:val="bullet"/>
      <w:lvlText w:val="o"/>
      <w:lvlJc w:val="left"/>
      <w:pPr>
        <w:ind w:left="3600" w:hanging="360"/>
      </w:pPr>
      <w:rPr>
        <w:rFonts w:ascii="Courier New" w:hAnsi="Courier New" w:hint="default"/>
      </w:rPr>
    </w:lvl>
    <w:lvl w:ilvl="5" w:tplc="1C44C9F0">
      <w:start w:val="1"/>
      <w:numFmt w:val="bullet"/>
      <w:lvlText w:val=""/>
      <w:lvlJc w:val="left"/>
      <w:pPr>
        <w:ind w:left="4320" w:hanging="360"/>
      </w:pPr>
      <w:rPr>
        <w:rFonts w:ascii="Wingdings" w:hAnsi="Wingdings" w:hint="default"/>
      </w:rPr>
    </w:lvl>
    <w:lvl w:ilvl="6" w:tplc="757E0284">
      <w:start w:val="1"/>
      <w:numFmt w:val="bullet"/>
      <w:lvlText w:val=""/>
      <w:lvlJc w:val="left"/>
      <w:pPr>
        <w:ind w:left="5040" w:hanging="360"/>
      </w:pPr>
      <w:rPr>
        <w:rFonts w:ascii="Symbol" w:hAnsi="Symbol" w:hint="default"/>
      </w:rPr>
    </w:lvl>
    <w:lvl w:ilvl="7" w:tplc="02D4D394">
      <w:start w:val="1"/>
      <w:numFmt w:val="bullet"/>
      <w:lvlText w:val="o"/>
      <w:lvlJc w:val="left"/>
      <w:pPr>
        <w:ind w:left="5760" w:hanging="360"/>
      </w:pPr>
      <w:rPr>
        <w:rFonts w:ascii="Courier New" w:hAnsi="Courier New" w:hint="default"/>
      </w:rPr>
    </w:lvl>
    <w:lvl w:ilvl="8" w:tplc="51F0C2D0">
      <w:start w:val="1"/>
      <w:numFmt w:val="bullet"/>
      <w:lvlText w:val=""/>
      <w:lvlJc w:val="left"/>
      <w:pPr>
        <w:ind w:left="6480" w:hanging="360"/>
      </w:pPr>
      <w:rPr>
        <w:rFonts w:ascii="Wingdings" w:hAnsi="Wingdings" w:hint="default"/>
      </w:rPr>
    </w:lvl>
  </w:abstractNum>
  <w:abstractNum w:abstractNumId="16" w15:restartNumberingAfterBreak="0">
    <w:nsid w:val="12F0044B"/>
    <w:multiLevelType w:val="hybridMultilevel"/>
    <w:tmpl w:val="FFFFFFFF"/>
    <w:lvl w:ilvl="0" w:tplc="68A4D74C">
      <w:start w:val="1"/>
      <w:numFmt w:val="bullet"/>
      <w:lvlText w:val="·"/>
      <w:lvlJc w:val="left"/>
      <w:pPr>
        <w:ind w:left="720" w:hanging="360"/>
      </w:pPr>
      <w:rPr>
        <w:rFonts w:ascii="Symbol" w:hAnsi="Symbol" w:hint="default"/>
      </w:rPr>
    </w:lvl>
    <w:lvl w:ilvl="1" w:tplc="FB024670">
      <w:start w:val="1"/>
      <w:numFmt w:val="bullet"/>
      <w:lvlText w:val="o"/>
      <w:lvlJc w:val="left"/>
      <w:pPr>
        <w:ind w:left="1440" w:hanging="360"/>
      </w:pPr>
      <w:rPr>
        <w:rFonts w:ascii="Courier New" w:hAnsi="Courier New" w:hint="default"/>
      </w:rPr>
    </w:lvl>
    <w:lvl w:ilvl="2" w:tplc="9DCE4E14">
      <w:start w:val="1"/>
      <w:numFmt w:val="bullet"/>
      <w:lvlText w:val=""/>
      <w:lvlJc w:val="left"/>
      <w:pPr>
        <w:ind w:left="2160" w:hanging="360"/>
      </w:pPr>
      <w:rPr>
        <w:rFonts w:ascii="Wingdings" w:hAnsi="Wingdings" w:hint="default"/>
      </w:rPr>
    </w:lvl>
    <w:lvl w:ilvl="3" w:tplc="E2740DF8">
      <w:start w:val="1"/>
      <w:numFmt w:val="bullet"/>
      <w:lvlText w:val=""/>
      <w:lvlJc w:val="left"/>
      <w:pPr>
        <w:ind w:left="2880" w:hanging="360"/>
      </w:pPr>
      <w:rPr>
        <w:rFonts w:ascii="Symbol" w:hAnsi="Symbol" w:hint="default"/>
      </w:rPr>
    </w:lvl>
    <w:lvl w:ilvl="4" w:tplc="23246D44">
      <w:start w:val="1"/>
      <w:numFmt w:val="bullet"/>
      <w:lvlText w:val="o"/>
      <w:lvlJc w:val="left"/>
      <w:pPr>
        <w:ind w:left="3600" w:hanging="360"/>
      </w:pPr>
      <w:rPr>
        <w:rFonts w:ascii="Courier New" w:hAnsi="Courier New" w:hint="default"/>
      </w:rPr>
    </w:lvl>
    <w:lvl w:ilvl="5" w:tplc="3E0E1376">
      <w:start w:val="1"/>
      <w:numFmt w:val="bullet"/>
      <w:lvlText w:val=""/>
      <w:lvlJc w:val="left"/>
      <w:pPr>
        <w:ind w:left="4320" w:hanging="360"/>
      </w:pPr>
      <w:rPr>
        <w:rFonts w:ascii="Wingdings" w:hAnsi="Wingdings" w:hint="default"/>
      </w:rPr>
    </w:lvl>
    <w:lvl w:ilvl="6" w:tplc="DDB4F962">
      <w:start w:val="1"/>
      <w:numFmt w:val="bullet"/>
      <w:lvlText w:val=""/>
      <w:lvlJc w:val="left"/>
      <w:pPr>
        <w:ind w:left="5040" w:hanging="360"/>
      </w:pPr>
      <w:rPr>
        <w:rFonts w:ascii="Symbol" w:hAnsi="Symbol" w:hint="default"/>
      </w:rPr>
    </w:lvl>
    <w:lvl w:ilvl="7" w:tplc="B7107234">
      <w:start w:val="1"/>
      <w:numFmt w:val="bullet"/>
      <w:lvlText w:val="o"/>
      <w:lvlJc w:val="left"/>
      <w:pPr>
        <w:ind w:left="5760" w:hanging="360"/>
      </w:pPr>
      <w:rPr>
        <w:rFonts w:ascii="Courier New" w:hAnsi="Courier New" w:hint="default"/>
      </w:rPr>
    </w:lvl>
    <w:lvl w:ilvl="8" w:tplc="ABA6A10A">
      <w:start w:val="1"/>
      <w:numFmt w:val="bullet"/>
      <w:lvlText w:val=""/>
      <w:lvlJc w:val="left"/>
      <w:pPr>
        <w:ind w:left="6480" w:hanging="360"/>
      </w:pPr>
      <w:rPr>
        <w:rFonts w:ascii="Wingdings" w:hAnsi="Wingdings" w:hint="default"/>
      </w:rPr>
    </w:lvl>
  </w:abstractNum>
  <w:abstractNum w:abstractNumId="17" w15:restartNumberingAfterBreak="0">
    <w:nsid w:val="145B257F"/>
    <w:multiLevelType w:val="hybridMultilevel"/>
    <w:tmpl w:val="38F43B26"/>
    <w:lvl w:ilvl="0" w:tplc="27BE314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4996626"/>
    <w:multiLevelType w:val="hybridMultilevel"/>
    <w:tmpl w:val="FB1E6F8A"/>
    <w:lvl w:ilvl="0" w:tplc="8FCCEAA8">
      <w:start w:val="1"/>
      <w:numFmt w:val="decimal"/>
      <w:pStyle w:val="Briefinglist1"/>
      <w:lvlText w:val="%1-"/>
      <w:lvlJc w:val="left"/>
      <w:pPr>
        <w:tabs>
          <w:tab w:val="num" w:pos="284"/>
        </w:tabs>
        <w:ind w:left="284" w:hanging="284"/>
      </w:pPr>
      <w:rPr>
        <w:rFonts w:ascii="Arial" w:eastAsia="Times New Roman" w:hAnsi="Arial" w:cs="Arial"/>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1019FE"/>
    <w:multiLevelType w:val="hybridMultilevel"/>
    <w:tmpl w:val="F0B00F6C"/>
    <w:lvl w:ilvl="0" w:tplc="E8E6550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6137FE6"/>
    <w:multiLevelType w:val="hybridMultilevel"/>
    <w:tmpl w:val="508A13EC"/>
    <w:lvl w:ilvl="0" w:tplc="320671B2">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1B7A3C5A"/>
    <w:multiLevelType w:val="hybridMultilevel"/>
    <w:tmpl w:val="FFFFFFFF"/>
    <w:lvl w:ilvl="0" w:tplc="5BBEE198">
      <w:start w:val="1"/>
      <w:numFmt w:val="bullet"/>
      <w:lvlText w:val="·"/>
      <w:lvlJc w:val="left"/>
      <w:pPr>
        <w:ind w:left="720" w:hanging="360"/>
      </w:pPr>
      <w:rPr>
        <w:rFonts w:ascii="Symbol" w:hAnsi="Symbol" w:hint="default"/>
      </w:rPr>
    </w:lvl>
    <w:lvl w:ilvl="1" w:tplc="37E6C6E4">
      <w:start w:val="1"/>
      <w:numFmt w:val="bullet"/>
      <w:lvlText w:val="o"/>
      <w:lvlJc w:val="left"/>
      <w:pPr>
        <w:ind w:left="1440" w:hanging="360"/>
      </w:pPr>
      <w:rPr>
        <w:rFonts w:ascii="Courier New" w:hAnsi="Courier New" w:hint="default"/>
      </w:rPr>
    </w:lvl>
    <w:lvl w:ilvl="2" w:tplc="9E443E0E">
      <w:start w:val="1"/>
      <w:numFmt w:val="bullet"/>
      <w:lvlText w:val=""/>
      <w:lvlJc w:val="left"/>
      <w:pPr>
        <w:ind w:left="2160" w:hanging="360"/>
      </w:pPr>
      <w:rPr>
        <w:rFonts w:ascii="Wingdings" w:hAnsi="Wingdings" w:hint="default"/>
      </w:rPr>
    </w:lvl>
    <w:lvl w:ilvl="3" w:tplc="F84C3B68">
      <w:start w:val="1"/>
      <w:numFmt w:val="bullet"/>
      <w:lvlText w:val=""/>
      <w:lvlJc w:val="left"/>
      <w:pPr>
        <w:ind w:left="2880" w:hanging="360"/>
      </w:pPr>
      <w:rPr>
        <w:rFonts w:ascii="Symbol" w:hAnsi="Symbol" w:hint="default"/>
      </w:rPr>
    </w:lvl>
    <w:lvl w:ilvl="4" w:tplc="6292EEBA">
      <w:start w:val="1"/>
      <w:numFmt w:val="bullet"/>
      <w:lvlText w:val="o"/>
      <w:lvlJc w:val="left"/>
      <w:pPr>
        <w:ind w:left="3600" w:hanging="360"/>
      </w:pPr>
      <w:rPr>
        <w:rFonts w:ascii="Courier New" w:hAnsi="Courier New" w:hint="default"/>
      </w:rPr>
    </w:lvl>
    <w:lvl w:ilvl="5" w:tplc="F8B24892">
      <w:start w:val="1"/>
      <w:numFmt w:val="bullet"/>
      <w:lvlText w:val=""/>
      <w:lvlJc w:val="left"/>
      <w:pPr>
        <w:ind w:left="4320" w:hanging="360"/>
      </w:pPr>
      <w:rPr>
        <w:rFonts w:ascii="Wingdings" w:hAnsi="Wingdings" w:hint="default"/>
      </w:rPr>
    </w:lvl>
    <w:lvl w:ilvl="6" w:tplc="6D08468C">
      <w:start w:val="1"/>
      <w:numFmt w:val="bullet"/>
      <w:lvlText w:val=""/>
      <w:lvlJc w:val="left"/>
      <w:pPr>
        <w:ind w:left="5040" w:hanging="360"/>
      </w:pPr>
      <w:rPr>
        <w:rFonts w:ascii="Symbol" w:hAnsi="Symbol" w:hint="default"/>
      </w:rPr>
    </w:lvl>
    <w:lvl w:ilvl="7" w:tplc="CB087B96">
      <w:start w:val="1"/>
      <w:numFmt w:val="bullet"/>
      <w:lvlText w:val="o"/>
      <w:lvlJc w:val="left"/>
      <w:pPr>
        <w:ind w:left="5760" w:hanging="360"/>
      </w:pPr>
      <w:rPr>
        <w:rFonts w:ascii="Courier New" w:hAnsi="Courier New" w:hint="default"/>
      </w:rPr>
    </w:lvl>
    <w:lvl w:ilvl="8" w:tplc="B748E050">
      <w:start w:val="1"/>
      <w:numFmt w:val="bullet"/>
      <w:lvlText w:val=""/>
      <w:lvlJc w:val="left"/>
      <w:pPr>
        <w:ind w:left="6480" w:hanging="360"/>
      </w:pPr>
      <w:rPr>
        <w:rFonts w:ascii="Wingdings" w:hAnsi="Wingdings" w:hint="default"/>
      </w:rPr>
    </w:lvl>
  </w:abstractNum>
  <w:abstractNum w:abstractNumId="22" w15:restartNumberingAfterBreak="0">
    <w:nsid w:val="1F8320F2"/>
    <w:multiLevelType w:val="hybridMultilevel"/>
    <w:tmpl w:val="9E803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1FDE91FA"/>
    <w:multiLevelType w:val="hybridMultilevel"/>
    <w:tmpl w:val="5C60447E"/>
    <w:lvl w:ilvl="0" w:tplc="E8E65502">
      <w:start w:val="1"/>
      <w:numFmt w:val="bullet"/>
      <w:lvlText w:val=""/>
      <w:lvlJc w:val="left"/>
      <w:pPr>
        <w:ind w:left="720" w:hanging="360"/>
      </w:pPr>
      <w:rPr>
        <w:rFonts w:ascii="Wingdings" w:hAnsi="Wingdings" w:hint="default"/>
      </w:rPr>
    </w:lvl>
    <w:lvl w:ilvl="1" w:tplc="BBAE9756">
      <w:start w:val="1"/>
      <w:numFmt w:val="bullet"/>
      <w:lvlText w:val="o"/>
      <w:lvlJc w:val="left"/>
      <w:pPr>
        <w:ind w:left="1440" w:hanging="360"/>
      </w:pPr>
      <w:rPr>
        <w:rFonts w:ascii="Courier New" w:hAnsi="Courier New" w:hint="default"/>
      </w:rPr>
    </w:lvl>
    <w:lvl w:ilvl="2" w:tplc="4D2CEA42">
      <w:start w:val="1"/>
      <w:numFmt w:val="bullet"/>
      <w:lvlText w:val=""/>
      <w:lvlJc w:val="left"/>
      <w:pPr>
        <w:ind w:left="2160" w:hanging="360"/>
      </w:pPr>
      <w:rPr>
        <w:rFonts w:ascii="Wingdings" w:hAnsi="Wingdings" w:hint="default"/>
      </w:rPr>
    </w:lvl>
    <w:lvl w:ilvl="3" w:tplc="8F846110">
      <w:start w:val="1"/>
      <w:numFmt w:val="bullet"/>
      <w:lvlText w:val=""/>
      <w:lvlJc w:val="left"/>
      <w:pPr>
        <w:ind w:left="2880" w:hanging="360"/>
      </w:pPr>
      <w:rPr>
        <w:rFonts w:ascii="Symbol" w:hAnsi="Symbol" w:hint="default"/>
      </w:rPr>
    </w:lvl>
    <w:lvl w:ilvl="4" w:tplc="1544141C">
      <w:start w:val="1"/>
      <w:numFmt w:val="bullet"/>
      <w:lvlText w:val="o"/>
      <w:lvlJc w:val="left"/>
      <w:pPr>
        <w:ind w:left="3600" w:hanging="360"/>
      </w:pPr>
      <w:rPr>
        <w:rFonts w:ascii="Courier New" w:hAnsi="Courier New" w:hint="default"/>
      </w:rPr>
    </w:lvl>
    <w:lvl w:ilvl="5" w:tplc="B7909EE0">
      <w:start w:val="1"/>
      <w:numFmt w:val="bullet"/>
      <w:lvlText w:val=""/>
      <w:lvlJc w:val="left"/>
      <w:pPr>
        <w:ind w:left="4320" w:hanging="360"/>
      </w:pPr>
      <w:rPr>
        <w:rFonts w:ascii="Wingdings" w:hAnsi="Wingdings" w:hint="default"/>
      </w:rPr>
    </w:lvl>
    <w:lvl w:ilvl="6" w:tplc="99CEE794">
      <w:start w:val="1"/>
      <w:numFmt w:val="bullet"/>
      <w:lvlText w:val=""/>
      <w:lvlJc w:val="left"/>
      <w:pPr>
        <w:ind w:left="5040" w:hanging="360"/>
      </w:pPr>
      <w:rPr>
        <w:rFonts w:ascii="Symbol" w:hAnsi="Symbol" w:hint="default"/>
      </w:rPr>
    </w:lvl>
    <w:lvl w:ilvl="7" w:tplc="AAEEFDC0">
      <w:start w:val="1"/>
      <w:numFmt w:val="bullet"/>
      <w:lvlText w:val="o"/>
      <w:lvlJc w:val="left"/>
      <w:pPr>
        <w:ind w:left="5760" w:hanging="360"/>
      </w:pPr>
      <w:rPr>
        <w:rFonts w:ascii="Courier New" w:hAnsi="Courier New" w:hint="default"/>
      </w:rPr>
    </w:lvl>
    <w:lvl w:ilvl="8" w:tplc="6F86F7FE">
      <w:start w:val="1"/>
      <w:numFmt w:val="bullet"/>
      <w:lvlText w:val=""/>
      <w:lvlJc w:val="left"/>
      <w:pPr>
        <w:ind w:left="6480" w:hanging="360"/>
      </w:pPr>
      <w:rPr>
        <w:rFonts w:ascii="Wingdings" w:hAnsi="Wingdings" w:hint="default"/>
      </w:rPr>
    </w:lvl>
  </w:abstractNum>
  <w:abstractNum w:abstractNumId="24" w15:restartNumberingAfterBreak="0">
    <w:nsid w:val="209E03E7"/>
    <w:multiLevelType w:val="hybridMultilevel"/>
    <w:tmpl w:val="1978610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0B906EC"/>
    <w:multiLevelType w:val="hybridMultilevel"/>
    <w:tmpl w:val="7AD2335A"/>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223C7EB2"/>
    <w:multiLevelType w:val="hybridMultilevel"/>
    <w:tmpl w:val="89DC4DEA"/>
    <w:lvl w:ilvl="0" w:tplc="A11297D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2821EE5"/>
    <w:multiLevelType w:val="hybridMultilevel"/>
    <w:tmpl w:val="CAF2219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288058B"/>
    <w:multiLevelType w:val="hybridMultilevel"/>
    <w:tmpl w:val="89DEB1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449033F"/>
    <w:multiLevelType w:val="hybridMultilevel"/>
    <w:tmpl w:val="FFFFFFFF"/>
    <w:lvl w:ilvl="0" w:tplc="37A2895C">
      <w:start w:val="1"/>
      <w:numFmt w:val="bullet"/>
      <w:lvlText w:val="·"/>
      <w:lvlJc w:val="left"/>
      <w:pPr>
        <w:ind w:left="720" w:hanging="360"/>
      </w:pPr>
      <w:rPr>
        <w:rFonts w:ascii="Symbol" w:hAnsi="Symbol" w:hint="default"/>
      </w:rPr>
    </w:lvl>
    <w:lvl w:ilvl="1" w:tplc="2FFAF3EE">
      <w:start w:val="1"/>
      <w:numFmt w:val="bullet"/>
      <w:lvlText w:val="o"/>
      <w:lvlJc w:val="left"/>
      <w:pPr>
        <w:ind w:left="1440" w:hanging="360"/>
      </w:pPr>
      <w:rPr>
        <w:rFonts w:ascii="Courier New" w:hAnsi="Courier New" w:hint="default"/>
      </w:rPr>
    </w:lvl>
    <w:lvl w:ilvl="2" w:tplc="AC2484D8">
      <w:start w:val="1"/>
      <w:numFmt w:val="bullet"/>
      <w:lvlText w:val=""/>
      <w:lvlJc w:val="left"/>
      <w:pPr>
        <w:ind w:left="2160" w:hanging="360"/>
      </w:pPr>
      <w:rPr>
        <w:rFonts w:ascii="Wingdings" w:hAnsi="Wingdings" w:hint="default"/>
      </w:rPr>
    </w:lvl>
    <w:lvl w:ilvl="3" w:tplc="F27416A8">
      <w:start w:val="1"/>
      <w:numFmt w:val="bullet"/>
      <w:lvlText w:val=""/>
      <w:lvlJc w:val="left"/>
      <w:pPr>
        <w:ind w:left="2880" w:hanging="360"/>
      </w:pPr>
      <w:rPr>
        <w:rFonts w:ascii="Symbol" w:hAnsi="Symbol" w:hint="default"/>
      </w:rPr>
    </w:lvl>
    <w:lvl w:ilvl="4" w:tplc="ACAA99A2">
      <w:start w:val="1"/>
      <w:numFmt w:val="bullet"/>
      <w:lvlText w:val="o"/>
      <w:lvlJc w:val="left"/>
      <w:pPr>
        <w:ind w:left="3600" w:hanging="360"/>
      </w:pPr>
      <w:rPr>
        <w:rFonts w:ascii="Courier New" w:hAnsi="Courier New" w:hint="default"/>
      </w:rPr>
    </w:lvl>
    <w:lvl w:ilvl="5" w:tplc="5C6AEC5E">
      <w:start w:val="1"/>
      <w:numFmt w:val="bullet"/>
      <w:lvlText w:val=""/>
      <w:lvlJc w:val="left"/>
      <w:pPr>
        <w:ind w:left="4320" w:hanging="360"/>
      </w:pPr>
      <w:rPr>
        <w:rFonts w:ascii="Wingdings" w:hAnsi="Wingdings" w:hint="default"/>
      </w:rPr>
    </w:lvl>
    <w:lvl w:ilvl="6" w:tplc="6D50F418">
      <w:start w:val="1"/>
      <w:numFmt w:val="bullet"/>
      <w:lvlText w:val=""/>
      <w:lvlJc w:val="left"/>
      <w:pPr>
        <w:ind w:left="5040" w:hanging="360"/>
      </w:pPr>
      <w:rPr>
        <w:rFonts w:ascii="Symbol" w:hAnsi="Symbol" w:hint="default"/>
      </w:rPr>
    </w:lvl>
    <w:lvl w:ilvl="7" w:tplc="E514C4C2">
      <w:start w:val="1"/>
      <w:numFmt w:val="bullet"/>
      <w:lvlText w:val="o"/>
      <w:lvlJc w:val="left"/>
      <w:pPr>
        <w:ind w:left="5760" w:hanging="360"/>
      </w:pPr>
      <w:rPr>
        <w:rFonts w:ascii="Courier New" w:hAnsi="Courier New" w:hint="default"/>
      </w:rPr>
    </w:lvl>
    <w:lvl w:ilvl="8" w:tplc="D752155C">
      <w:start w:val="1"/>
      <w:numFmt w:val="bullet"/>
      <w:lvlText w:val=""/>
      <w:lvlJc w:val="left"/>
      <w:pPr>
        <w:ind w:left="6480" w:hanging="360"/>
      </w:pPr>
      <w:rPr>
        <w:rFonts w:ascii="Wingdings" w:hAnsi="Wingdings" w:hint="default"/>
      </w:rPr>
    </w:lvl>
  </w:abstractNum>
  <w:abstractNum w:abstractNumId="30" w15:restartNumberingAfterBreak="0">
    <w:nsid w:val="2502FB34"/>
    <w:multiLevelType w:val="hybridMultilevel"/>
    <w:tmpl w:val="E0581472"/>
    <w:lvl w:ilvl="0" w:tplc="AA680692">
      <w:start w:val="1"/>
      <w:numFmt w:val="bullet"/>
      <w:lvlText w:val="·"/>
      <w:lvlJc w:val="left"/>
      <w:pPr>
        <w:ind w:left="720" w:hanging="360"/>
      </w:pPr>
      <w:rPr>
        <w:rFonts w:ascii="Symbol" w:hAnsi="Symbol" w:hint="default"/>
      </w:rPr>
    </w:lvl>
    <w:lvl w:ilvl="1" w:tplc="5A02757A">
      <w:start w:val="1"/>
      <w:numFmt w:val="bullet"/>
      <w:lvlText w:val="o"/>
      <w:lvlJc w:val="left"/>
      <w:pPr>
        <w:ind w:left="1440" w:hanging="360"/>
      </w:pPr>
      <w:rPr>
        <w:rFonts w:ascii="Courier New" w:hAnsi="Courier New" w:hint="default"/>
      </w:rPr>
    </w:lvl>
    <w:lvl w:ilvl="2" w:tplc="4E0EEDE0">
      <w:start w:val="1"/>
      <w:numFmt w:val="bullet"/>
      <w:lvlText w:val=""/>
      <w:lvlJc w:val="left"/>
      <w:pPr>
        <w:ind w:left="2160" w:hanging="360"/>
      </w:pPr>
      <w:rPr>
        <w:rFonts w:ascii="Wingdings" w:hAnsi="Wingdings" w:hint="default"/>
      </w:rPr>
    </w:lvl>
    <w:lvl w:ilvl="3" w:tplc="3D4A91F2">
      <w:start w:val="1"/>
      <w:numFmt w:val="bullet"/>
      <w:lvlText w:val=""/>
      <w:lvlJc w:val="left"/>
      <w:pPr>
        <w:ind w:left="2880" w:hanging="360"/>
      </w:pPr>
      <w:rPr>
        <w:rFonts w:ascii="Symbol" w:hAnsi="Symbol" w:hint="default"/>
      </w:rPr>
    </w:lvl>
    <w:lvl w:ilvl="4" w:tplc="8998137C">
      <w:start w:val="1"/>
      <w:numFmt w:val="bullet"/>
      <w:lvlText w:val="o"/>
      <w:lvlJc w:val="left"/>
      <w:pPr>
        <w:ind w:left="3600" w:hanging="360"/>
      </w:pPr>
      <w:rPr>
        <w:rFonts w:ascii="Courier New" w:hAnsi="Courier New" w:hint="default"/>
      </w:rPr>
    </w:lvl>
    <w:lvl w:ilvl="5" w:tplc="EFC04A7E">
      <w:start w:val="1"/>
      <w:numFmt w:val="bullet"/>
      <w:lvlText w:val=""/>
      <w:lvlJc w:val="left"/>
      <w:pPr>
        <w:ind w:left="4320" w:hanging="360"/>
      </w:pPr>
      <w:rPr>
        <w:rFonts w:ascii="Wingdings" w:hAnsi="Wingdings" w:hint="default"/>
      </w:rPr>
    </w:lvl>
    <w:lvl w:ilvl="6" w:tplc="3224D802">
      <w:start w:val="1"/>
      <w:numFmt w:val="bullet"/>
      <w:lvlText w:val=""/>
      <w:lvlJc w:val="left"/>
      <w:pPr>
        <w:ind w:left="5040" w:hanging="360"/>
      </w:pPr>
      <w:rPr>
        <w:rFonts w:ascii="Symbol" w:hAnsi="Symbol" w:hint="default"/>
      </w:rPr>
    </w:lvl>
    <w:lvl w:ilvl="7" w:tplc="7358706E">
      <w:start w:val="1"/>
      <w:numFmt w:val="bullet"/>
      <w:lvlText w:val="o"/>
      <w:lvlJc w:val="left"/>
      <w:pPr>
        <w:ind w:left="5760" w:hanging="360"/>
      </w:pPr>
      <w:rPr>
        <w:rFonts w:ascii="Courier New" w:hAnsi="Courier New" w:hint="default"/>
      </w:rPr>
    </w:lvl>
    <w:lvl w:ilvl="8" w:tplc="9378F644">
      <w:start w:val="1"/>
      <w:numFmt w:val="bullet"/>
      <w:lvlText w:val=""/>
      <w:lvlJc w:val="left"/>
      <w:pPr>
        <w:ind w:left="6480" w:hanging="360"/>
      </w:pPr>
      <w:rPr>
        <w:rFonts w:ascii="Wingdings" w:hAnsi="Wingdings" w:hint="default"/>
      </w:rPr>
    </w:lvl>
  </w:abstractNum>
  <w:abstractNum w:abstractNumId="31" w15:restartNumberingAfterBreak="0">
    <w:nsid w:val="27B976A8"/>
    <w:multiLevelType w:val="hybridMultilevel"/>
    <w:tmpl w:val="FFFFFFFF"/>
    <w:lvl w:ilvl="0" w:tplc="DD1C0480">
      <w:start w:val="1"/>
      <w:numFmt w:val="bullet"/>
      <w:lvlText w:val="·"/>
      <w:lvlJc w:val="left"/>
      <w:pPr>
        <w:ind w:left="720" w:hanging="360"/>
      </w:pPr>
      <w:rPr>
        <w:rFonts w:ascii="Symbol" w:hAnsi="Symbol" w:hint="default"/>
      </w:rPr>
    </w:lvl>
    <w:lvl w:ilvl="1" w:tplc="0CE285F6">
      <w:start w:val="1"/>
      <w:numFmt w:val="bullet"/>
      <w:lvlText w:val="o"/>
      <w:lvlJc w:val="left"/>
      <w:pPr>
        <w:ind w:left="1440" w:hanging="360"/>
      </w:pPr>
      <w:rPr>
        <w:rFonts w:ascii="Courier New" w:hAnsi="Courier New" w:hint="default"/>
      </w:rPr>
    </w:lvl>
    <w:lvl w:ilvl="2" w:tplc="9EFA686C">
      <w:start w:val="1"/>
      <w:numFmt w:val="bullet"/>
      <w:lvlText w:val=""/>
      <w:lvlJc w:val="left"/>
      <w:pPr>
        <w:ind w:left="2160" w:hanging="360"/>
      </w:pPr>
      <w:rPr>
        <w:rFonts w:ascii="Wingdings" w:hAnsi="Wingdings" w:hint="default"/>
      </w:rPr>
    </w:lvl>
    <w:lvl w:ilvl="3" w:tplc="65086BE0">
      <w:start w:val="1"/>
      <w:numFmt w:val="bullet"/>
      <w:lvlText w:val=""/>
      <w:lvlJc w:val="left"/>
      <w:pPr>
        <w:ind w:left="2880" w:hanging="360"/>
      </w:pPr>
      <w:rPr>
        <w:rFonts w:ascii="Symbol" w:hAnsi="Symbol" w:hint="default"/>
      </w:rPr>
    </w:lvl>
    <w:lvl w:ilvl="4" w:tplc="E1F8826C">
      <w:start w:val="1"/>
      <w:numFmt w:val="bullet"/>
      <w:lvlText w:val="o"/>
      <w:lvlJc w:val="left"/>
      <w:pPr>
        <w:ind w:left="3600" w:hanging="360"/>
      </w:pPr>
      <w:rPr>
        <w:rFonts w:ascii="Courier New" w:hAnsi="Courier New" w:hint="default"/>
      </w:rPr>
    </w:lvl>
    <w:lvl w:ilvl="5" w:tplc="FFB67D1A">
      <w:start w:val="1"/>
      <w:numFmt w:val="bullet"/>
      <w:lvlText w:val=""/>
      <w:lvlJc w:val="left"/>
      <w:pPr>
        <w:ind w:left="4320" w:hanging="360"/>
      </w:pPr>
      <w:rPr>
        <w:rFonts w:ascii="Wingdings" w:hAnsi="Wingdings" w:hint="default"/>
      </w:rPr>
    </w:lvl>
    <w:lvl w:ilvl="6" w:tplc="B450DA88">
      <w:start w:val="1"/>
      <w:numFmt w:val="bullet"/>
      <w:lvlText w:val=""/>
      <w:lvlJc w:val="left"/>
      <w:pPr>
        <w:ind w:left="5040" w:hanging="360"/>
      </w:pPr>
      <w:rPr>
        <w:rFonts w:ascii="Symbol" w:hAnsi="Symbol" w:hint="default"/>
      </w:rPr>
    </w:lvl>
    <w:lvl w:ilvl="7" w:tplc="0BA2C81A">
      <w:start w:val="1"/>
      <w:numFmt w:val="bullet"/>
      <w:lvlText w:val="o"/>
      <w:lvlJc w:val="left"/>
      <w:pPr>
        <w:ind w:left="5760" w:hanging="360"/>
      </w:pPr>
      <w:rPr>
        <w:rFonts w:ascii="Courier New" w:hAnsi="Courier New" w:hint="default"/>
      </w:rPr>
    </w:lvl>
    <w:lvl w:ilvl="8" w:tplc="2940EF9C">
      <w:start w:val="1"/>
      <w:numFmt w:val="bullet"/>
      <w:lvlText w:val=""/>
      <w:lvlJc w:val="left"/>
      <w:pPr>
        <w:ind w:left="6480" w:hanging="360"/>
      </w:pPr>
      <w:rPr>
        <w:rFonts w:ascii="Wingdings" w:hAnsi="Wingdings" w:hint="default"/>
      </w:rPr>
    </w:lvl>
  </w:abstractNum>
  <w:abstractNum w:abstractNumId="32" w15:restartNumberingAfterBreak="0">
    <w:nsid w:val="2A2F1AE4"/>
    <w:multiLevelType w:val="hybridMultilevel"/>
    <w:tmpl w:val="3E9E949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2B367D56"/>
    <w:multiLevelType w:val="multilevel"/>
    <w:tmpl w:val="02D06286"/>
    <w:lvl w:ilvl="0">
      <w:start w:val="1"/>
      <w:numFmt w:val="lowerRoman"/>
      <w:pStyle w:val="Style2"/>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B7C60A8"/>
    <w:multiLevelType w:val="hybridMultilevel"/>
    <w:tmpl w:val="8F403776"/>
    <w:lvl w:ilvl="0" w:tplc="F530C8F0">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2EA9F56D"/>
    <w:multiLevelType w:val="hybridMultilevel"/>
    <w:tmpl w:val="9446A69A"/>
    <w:lvl w:ilvl="0" w:tplc="0242DBE2">
      <w:start w:val="1"/>
      <w:numFmt w:val="bullet"/>
      <w:lvlText w:val="·"/>
      <w:lvlJc w:val="left"/>
      <w:pPr>
        <w:ind w:left="720" w:hanging="360"/>
      </w:pPr>
      <w:rPr>
        <w:rFonts w:ascii="Symbol" w:hAnsi="Symbol" w:hint="default"/>
      </w:rPr>
    </w:lvl>
    <w:lvl w:ilvl="1" w:tplc="FBE04AC4">
      <w:start w:val="1"/>
      <w:numFmt w:val="bullet"/>
      <w:lvlText w:val="o"/>
      <w:lvlJc w:val="left"/>
      <w:pPr>
        <w:ind w:left="1440" w:hanging="360"/>
      </w:pPr>
      <w:rPr>
        <w:rFonts w:ascii="Courier New" w:hAnsi="Courier New" w:hint="default"/>
      </w:rPr>
    </w:lvl>
    <w:lvl w:ilvl="2" w:tplc="CAEA069C">
      <w:start w:val="1"/>
      <w:numFmt w:val="bullet"/>
      <w:lvlText w:val=""/>
      <w:lvlJc w:val="left"/>
      <w:pPr>
        <w:ind w:left="2160" w:hanging="360"/>
      </w:pPr>
      <w:rPr>
        <w:rFonts w:ascii="Wingdings" w:hAnsi="Wingdings" w:hint="default"/>
      </w:rPr>
    </w:lvl>
    <w:lvl w:ilvl="3" w:tplc="F738ACFA">
      <w:start w:val="1"/>
      <w:numFmt w:val="bullet"/>
      <w:lvlText w:val=""/>
      <w:lvlJc w:val="left"/>
      <w:pPr>
        <w:ind w:left="2880" w:hanging="360"/>
      </w:pPr>
      <w:rPr>
        <w:rFonts w:ascii="Symbol" w:hAnsi="Symbol" w:hint="default"/>
      </w:rPr>
    </w:lvl>
    <w:lvl w:ilvl="4" w:tplc="93B4FFEC">
      <w:start w:val="1"/>
      <w:numFmt w:val="bullet"/>
      <w:lvlText w:val="o"/>
      <w:lvlJc w:val="left"/>
      <w:pPr>
        <w:ind w:left="3600" w:hanging="360"/>
      </w:pPr>
      <w:rPr>
        <w:rFonts w:ascii="Courier New" w:hAnsi="Courier New" w:hint="default"/>
      </w:rPr>
    </w:lvl>
    <w:lvl w:ilvl="5" w:tplc="8A3C93A6">
      <w:start w:val="1"/>
      <w:numFmt w:val="bullet"/>
      <w:lvlText w:val=""/>
      <w:lvlJc w:val="left"/>
      <w:pPr>
        <w:ind w:left="4320" w:hanging="360"/>
      </w:pPr>
      <w:rPr>
        <w:rFonts w:ascii="Wingdings" w:hAnsi="Wingdings" w:hint="default"/>
      </w:rPr>
    </w:lvl>
    <w:lvl w:ilvl="6" w:tplc="B4F23222">
      <w:start w:val="1"/>
      <w:numFmt w:val="bullet"/>
      <w:lvlText w:val=""/>
      <w:lvlJc w:val="left"/>
      <w:pPr>
        <w:ind w:left="5040" w:hanging="360"/>
      </w:pPr>
      <w:rPr>
        <w:rFonts w:ascii="Symbol" w:hAnsi="Symbol" w:hint="default"/>
      </w:rPr>
    </w:lvl>
    <w:lvl w:ilvl="7" w:tplc="8B3C0B06">
      <w:start w:val="1"/>
      <w:numFmt w:val="bullet"/>
      <w:lvlText w:val="o"/>
      <w:lvlJc w:val="left"/>
      <w:pPr>
        <w:ind w:left="5760" w:hanging="360"/>
      </w:pPr>
      <w:rPr>
        <w:rFonts w:ascii="Courier New" w:hAnsi="Courier New" w:hint="default"/>
      </w:rPr>
    </w:lvl>
    <w:lvl w:ilvl="8" w:tplc="51F4660C">
      <w:start w:val="1"/>
      <w:numFmt w:val="bullet"/>
      <w:lvlText w:val=""/>
      <w:lvlJc w:val="left"/>
      <w:pPr>
        <w:ind w:left="6480" w:hanging="360"/>
      </w:pPr>
      <w:rPr>
        <w:rFonts w:ascii="Wingdings" w:hAnsi="Wingdings" w:hint="default"/>
      </w:rPr>
    </w:lvl>
  </w:abstractNum>
  <w:abstractNum w:abstractNumId="36" w15:restartNumberingAfterBreak="0">
    <w:nsid w:val="31566BCF"/>
    <w:multiLevelType w:val="multilevel"/>
    <w:tmpl w:val="2EF27DC8"/>
    <w:lvl w:ilvl="0">
      <w:start w:val="1"/>
      <w:numFmt w:val="decimal"/>
      <w:lvlText w:val="%1."/>
      <w:lvlJc w:val="left"/>
      <w:pPr>
        <w:ind w:left="360" w:hanging="36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7" w15:restartNumberingAfterBreak="0">
    <w:nsid w:val="31D0FCC7"/>
    <w:multiLevelType w:val="hybridMultilevel"/>
    <w:tmpl w:val="FFFFFFFF"/>
    <w:lvl w:ilvl="0" w:tplc="D54C5B3C">
      <w:start w:val="1"/>
      <w:numFmt w:val="bullet"/>
      <w:lvlText w:val=""/>
      <w:lvlJc w:val="left"/>
      <w:pPr>
        <w:ind w:left="720" w:hanging="360"/>
      </w:pPr>
      <w:rPr>
        <w:rFonts w:ascii="Symbol" w:hAnsi="Symbol" w:hint="default"/>
      </w:rPr>
    </w:lvl>
    <w:lvl w:ilvl="1" w:tplc="8040A84C">
      <w:start w:val="1"/>
      <w:numFmt w:val="bullet"/>
      <w:lvlText w:val="o"/>
      <w:lvlJc w:val="left"/>
      <w:pPr>
        <w:ind w:left="1440" w:hanging="360"/>
      </w:pPr>
      <w:rPr>
        <w:rFonts w:ascii="Courier New" w:hAnsi="Courier New" w:hint="default"/>
      </w:rPr>
    </w:lvl>
    <w:lvl w:ilvl="2" w:tplc="F43A16CC">
      <w:start w:val="1"/>
      <w:numFmt w:val="bullet"/>
      <w:lvlText w:val=""/>
      <w:lvlJc w:val="left"/>
      <w:pPr>
        <w:ind w:left="2160" w:hanging="360"/>
      </w:pPr>
      <w:rPr>
        <w:rFonts w:ascii="Wingdings" w:hAnsi="Wingdings" w:hint="default"/>
      </w:rPr>
    </w:lvl>
    <w:lvl w:ilvl="3" w:tplc="13A4FE06">
      <w:start w:val="1"/>
      <w:numFmt w:val="bullet"/>
      <w:lvlText w:val=""/>
      <w:lvlJc w:val="left"/>
      <w:pPr>
        <w:ind w:left="2880" w:hanging="360"/>
      </w:pPr>
      <w:rPr>
        <w:rFonts w:ascii="Symbol" w:hAnsi="Symbol" w:hint="default"/>
      </w:rPr>
    </w:lvl>
    <w:lvl w:ilvl="4" w:tplc="D7E8745E">
      <w:start w:val="1"/>
      <w:numFmt w:val="bullet"/>
      <w:lvlText w:val="o"/>
      <w:lvlJc w:val="left"/>
      <w:pPr>
        <w:ind w:left="3600" w:hanging="360"/>
      </w:pPr>
      <w:rPr>
        <w:rFonts w:ascii="Courier New" w:hAnsi="Courier New" w:hint="default"/>
      </w:rPr>
    </w:lvl>
    <w:lvl w:ilvl="5" w:tplc="A16AEA74">
      <w:start w:val="1"/>
      <w:numFmt w:val="bullet"/>
      <w:lvlText w:val=""/>
      <w:lvlJc w:val="left"/>
      <w:pPr>
        <w:ind w:left="4320" w:hanging="360"/>
      </w:pPr>
      <w:rPr>
        <w:rFonts w:ascii="Wingdings" w:hAnsi="Wingdings" w:hint="default"/>
      </w:rPr>
    </w:lvl>
    <w:lvl w:ilvl="6" w:tplc="21B21038">
      <w:start w:val="1"/>
      <w:numFmt w:val="bullet"/>
      <w:lvlText w:val=""/>
      <w:lvlJc w:val="left"/>
      <w:pPr>
        <w:ind w:left="5040" w:hanging="360"/>
      </w:pPr>
      <w:rPr>
        <w:rFonts w:ascii="Symbol" w:hAnsi="Symbol" w:hint="default"/>
      </w:rPr>
    </w:lvl>
    <w:lvl w:ilvl="7" w:tplc="A16635FA">
      <w:start w:val="1"/>
      <w:numFmt w:val="bullet"/>
      <w:lvlText w:val="o"/>
      <w:lvlJc w:val="left"/>
      <w:pPr>
        <w:ind w:left="5760" w:hanging="360"/>
      </w:pPr>
      <w:rPr>
        <w:rFonts w:ascii="Courier New" w:hAnsi="Courier New" w:hint="default"/>
      </w:rPr>
    </w:lvl>
    <w:lvl w:ilvl="8" w:tplc="03DECD6A">
      <w:start w:val="1"/>
      <w:numFmt w:val="bullet"/>
      <w:lvlText w:val=""/>
      <w:lvlJc w:val="left"/>
      <w:pPr>
        <w:ind w:left="6480" w:hanging="360"/>
      </w:pPr>
      <w:rPr>
        <w:rFonts w:ascii="Wingdings" w:hAnsi="Wingdings" w:hint="default"/>
      </w:rPr>
    </w:lvl>
  </w:abstractNum>
  <w:abstractNum w:abstractNumId="38" w15:restartNumberingAfterBreak="0">
    <w:nsid w:val="33061AAA"/>
    <w:multiLevelType w:val="hybridMultilevel"/>
    <w:tmpl w:val="56BE3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33841A00"/>
    <w:multiLevelType w:val="hybridMultilevel"/>
    <w:tmpl w:val="44D05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33A91955"/>
    <w:multiLevelType w:val="hybridMultilevel"/>
    <w:tmpl w:val="24149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37880BDC"/>
    <w:multiLevelType w:val="hybridMultilevel"/>
    <w:tmpl w:val="7B563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37D35446"/>
    <w:multiLevelType w:val="hybridMultilevel"/>
    <w:tmpl w:val="C7080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37D9DA23"/>
    <w:multiLevelType w:val="hybridMultilevel"/>
    <w:tmpl w:val="098A5FDC"/>
    <w:lvl w:ilvl="0" w:tplc="F89AF90A">
      <w:start w:val="1"/>
      <w:numFmt w:val="bullet"/>
      <w:lvlText w:val="·"/>
      <w:lvlJc w:val="left"/>
      <w:pPr>
        <w:ind w:left="720" w:hanging="360"/>
      </w:pPr>
      <w:rPr>
        <w:rFonts w:ascii="Symbol" w:hAnsi="Symbol" w:hint="default"/>
      </w:rPr>
    </w:lvl>
    <w:lvl w:ilvl="1" w:tplc="BC44F80A">
      <w:start w:val="1"/>
      <w:numFmt w:val="bullet"/>
      <w:lvlText w:val="o"/>
      <w:lvlJc w:val="left"/>
      <w:pPr>
        <w:ind w:left="1440" w:hanging="360"/>
      </w:pPr>
      <w:rPr>
        <w:rFonts w:ascii="Courier New" w:hAnsi="Courier New" w:hint="default"/>
      </w:rPr>
    </w:lvl>
    <w:lvl w:ilvl="2" w:tplc="2AF08222">
      <w:start w:val="1"/>
      <w:numFmt w:val="bullet"/>
      <w:lvlText w:val=""/>
      <w:lvlJc w:val="left"/>
      <w:pPr>
        <w:ind w:left="2160" w:hanging="360"/>
      </w:pPr>
      <w:rPr>
        <w:rFonts w:ascii="Wingdings" w:hAnsi="Wingdings" w:hint="default"/>
      </w:rPr>
    </w:lvl>
    <w:lvl w:ilvl="3" w:tplc="E3C47C26">
      <w:start w:val="1"/>
      <w:numFmt w:val="bullet"/>
      <w:lvlText w:val=""/>
      <w:lvlJc w:val="left"/>
      <w:pPr>
        <w:ind w:left="2880" w:hanging="360"/>
      </w:pPr>
      <w:rPr>
        <w:rFonts w:ascii="Symbol" w:hAnsi="Symbol" w:hint="default"/>
      </w:rPr>
    </w:lvl>
    <w:lvl w:ilvl="4" w:tplc="56C2C336">
      <w:start w:val="1"/>
      <w:numFmt w:val="bullet"/>
      <w:lvlText w:val="o"/>
      <w:lvlJc w:val="left"/>
      <w:pPr>
        <w:ind w:left="3600" w:hanging="360"/>
      </w:pPr>
      <w:rPr>
        <w:rFonts w:ascii="Courier New" w:hAnsi="Courier New" w:hint="default"/>
      </w:rPr>
    </w:lvl>
    <w:lvl w:ilvl="5" w:tplc="964209EE">
      <w:start w:val="1"/>
      <w:numFmt w:val="bullet"/>
      <w:lvlText w:val=""/>
      <w:lvlJc w:val="left"/>
      <w:pPr>
        <w:ind w:left="4320" w:hanging="360"/>
      </w:pPr>
      <w:rPr>
        <w:rFonts w:ascii="Wingdings" w:hAnsi="Wingdings" w:hint="default"/>
      </w:rPr>
    </w:lvl>
    <w:lvl w:ilvl="6" w:tplc="31F87C22">
      <w:start w:val="1"/>
      <w:numFmt w:val="bullet"/>
      <w:lvlText w:val=""/>
      <w:lvlJc w:val="left"/>
      <w:pPr>
        <w:ind w:left="5040" w:hanging="360"/>
      </w:pPr>
      <w:rPr>
        <w:rFonts w:ascii="Symbol" w:hAnsi="Symbol" w:hint="default"/>
      </w:rPr>
    </w:lvl>
    <w:lvl w:ilvl="7" w:tplc="90A6CB0C">
      <w:start w:val="1"/>
      <w:numFmt w:val="bullet"/>
      <w:lvlText w:val="o"/>
      <w:lvlJc w:val="left"/>
      <w:pPr>
        <w:ind w:left="5760" w:hanging="360"/>
      </w:pPr>
      <w:rPr>
        <w:rFonts w:ascii="Courier New" w:hAnsi="Courier New" w:hint="default"/>
      </w:rPr>
    </w:lvl>
    <w:lvl w:ilvl="8" w:tplc="3DB0F28E">
      <w:start w:val="1"/>
      <w:numFmt w:val="bullet"/>
      <w:lvlText w:val=""/>
      <w:lvlJc w:val="left"/>
      <w:pPr>
        <w:ind w:left="6480" w:hanging="360"/>
      </w:pPr>
      <w:rPr>
        <w:rFonts w:ascii="Wingdings" w:hAnsi="Wingdings" w:hint="default"/>
      </w:rPr>
    </w:lvl>
  </w:abstractNum>
  <w:abstractNum w:abstractNumId="44" w15:restartNumberingAfterBreak="0">
    <w:nsid w:val="391E0425"/>
    <w:multiLevelType w:val="hybridMultilevel"/>
    <w:tmpl w:val="D5827C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3984B932"/>
    <w:multiLevelType w:val="hybridMultilevel"/>
    <w:tmpl w:val="A0427FAC"/>
    <w:lvl w:ilvl="0" w:tplc="46FCB8FA">
      <w:start w:val="1"/>
      <w:numFmt w:val="bullet"/>
      <w:lvlText w:val="·"/>
      <w:lvlJc w:val="left"/>
      <w:pPr>
        <w:ind w:left="720" w:hanging="360"/>
      </w:pPr>
      <w:rPr>
        <w:rFonts w:ascii="Symbol" w:hAnsi="Symbol" w:hint="default"/>
      </w:rPr>
    </w:lvl>
    <w:lvl w:ilvl="1" w:tplc="0868CA6A">
      <w:start w:val="1"/>
      <w:numFmt w:val="bullet"/>
      <w:lvlText w:val="o"/>
      <w:lvlJc w:val="left"/>
      <w:pPr>
        <w:ind w:left="1440" w:hanging="360"/>
      </w:pPr>
      <w:rPr>
        <w:rFonts w:ascii="Courier New" w:hAnsi="Courier New" w:hint="default"/>
      </w:rPr>
    </w:lvl>
    <w:lvl w:ilvl="2" w:tplc="EC202098">
      <w:start w:val="1"/>
      <w:numFmt w:val="bullet"/>
      <w:lvlText w:val=""/>
      <w:lvlJc w:val="left"/>
      <w:pPr>
        <w:ind w:left="2160" w:hanging="360"/>
      </w:pPr>
      <w:rPr>
        <w:rFonts w:ascii="Wingdings" w:hAnsi="Wingdings" w:hint="default"/>
      </w:rPr>
    </w:lvl>
    <w:lvl w:ilvl="3" w:tplc="B478FEEA">
      <w:start w:val="1"/>
      <w:numFmt w:val="bullet"/>
      <w:lvlText w:val=""/>
      <w:lvlJc w:val="left"/>
      <w:pPr>
        <w:ind w:left="2880" w:hanging="360"/>
      </w:pPr>
      <w:rPr>
        <w:rFonts w:ascii="Symbol" w:hAnsi="Symbol" w:hint="default"/>
      </w:rPr>
    </w:lvl>
    <w:lvl w:ilvl="4" w:tplc="F656E3F2">
      <w:start w:val="1"/>
      <w:numFmt w:val="bullet"/>
      <w:lvlText w:val="o"/>
      <w:lvlJc w:val="left"/>
      <w:pPr>
        <w:ind w:left="3600" w:hanging="360"/>
      </w:pPr>
      <w:rPr>
        <w:rFonts w:ascii="Courier New" w:hAnsi="Courier New" w:hint="default"/>
      </w:rPr>
    </w:lvl>
    <w:lvl w:ilvl="5" w:tplc="766EE0B0">
      <w:start w:val="1"/>
      <w:numFmt w:val="bullet"/>
      <w:lvlText w:val=""/>
      <w:lvlJc w:val="left"/>
      <w:pPr>
        <w:ind w:left="4320" w:hanging="360"/>
      </w:pPr>
      <w:rPr>
        <w:rFonts w:ascii="Wingdings" w:hAnsi="Wingdings" w:hint="default"/>
      </w:rPr>
    </w:lvl>
    <w:lvl w:ilvl="6" w:tplc="4104C51E">
      <w:start w:val="1"/>
      <w:numFmt w:val="bullet"/>
      <w:lvlText w:val=""/>
      <w:lvlJc w:val="left"/>
      <w:pPr>
        <w:ind w:left="5040" w:hanging="360"/>
      </w:pPr>
      <w:rPr>
        <w:rFonts w:ascii="Symbol" w:hAnsi="Symbol" w:hint="default"/>
      </w:rPr>
    </w:lvl>
    <w:lvl w:ilvl="7" w:tplc="AF06182E">
      <w:start w:val="1"/>
      <w:numFmt w:val="bullet"/>
      <w:lvlText w:val="o"/>
      <w:lvlJc w:val="left"/>
      <w:pPr>
        <w:ind w:left="5760" w:hanging="360"/>
      </w:pPr>
      <w:rPr>
        <w:rFonts w:ascii="Courier New" w:hAnsi="Courier New" w:hint="default"/>
      </w:rPr>
    </w:lvl>
    <w:lvl w:ilvl="8" w:tplc="EB969EC6">
      <w:start w:val="1"/>
      <w:numFmt w:val="bullet"/>
      <w:lvlText w:val=""/>
      <w:lvlJc w:val="left"/>
      <w:pPr>
        <w:ind w:left="6480" w:hanging="360"/>
      </w:pPr>
      <w:rPr>
        <w:rFonts w:ascii="Wingdings" w:hAnsi="Wingdings" w:hint="default"/>
      </w:rPr>
    </w:lvl>
  </w:abstractNum>
  <w:abstractNum w:abstractNumId="46" w15:restartNumberingAfterBreak="0">
    <w:nsid w:val="3B5D1E6C"/>
    <w:multiLevelType w:val="hybridMultilevel"/>
    <w:tmpl w:val="4D0AE6AE"/>
    <w:lvl w:ilvl="0" w:tplc="30241F4A">
      <w:start w:val="1"/>
      <w:numFmt w:val="bullet"/>
      <w:lvlText w:val="·"/>
      <w:lvlJc w:val="left"/>
      <w:pPr>
        <w:ind w:left="720" w:hanging="360"/>
      </w:pPr>
      <w:rPr>
        <w:rFonts w:ascii="Symbol" w:hAnsi="Symbol" w:hint="default"/>
      </w:rPr>
    </w:lvl>
    <w:lvl w:ilvl="1" w:tplc="C728FEF4">
      <w:start w:val="1"/>
      <w:numFmt w:val="bullet"/>
      <w:lvlText w:val="o"/>
      <w:lvlJc w:val="left"/>
      <w:pPr>
        <w:ind w:left="1440" w:hanging="360"/>
      </w:pPr>
      <w:rPr>
        <w:rFonts w:ascii="Courier New" w:hAnsi="Courier New" w:hint="default"/>
      </w:rPr>
    </w:lvl>
    <w:lvl w:ilvl="2" w:tplc="77BC0998">
      <w:start w:val="1"/>
      <w:numFmt w:val="bullet"/>
      <w:lvlText w:val=""/>
      <w:lvlJc w:val="left"/>
      <w:pPr>
        <w:ind w:left="2160" w:hanging="360"/>
      </w:pPr>
      <w:rPr>
        <w:rFonts w:ascii="Wingdings" w:hAnsi="Wingdings" w:hint="default"/>
      </w:rPr>
    </w:lvl>
    <w:lvl w:ilvl="3" w:tplc="4602281E">
      <w:start w:val="1"/>
      <w:numFmt w:val="bullet"/>
      <w:lvlText w:val=""/>
      <w:lvlJc w:val="left"/>
      <w:pPr>
        <w:ind w:left="2880" w:hanging="360"/>
      </w:pPr>
      <w:rPr>
        <w:rFonts w:ascii="Symbol" w:hAnsi="Symbol" w:hint="default"/>
      </w:rPr>
    </w:lvl>
    <w:lvl w:ilvl="4" w:tplc="7C3C6BBC">
      <w:start w:val="1"/>
      <w:numFmt w:val="bullet"/>
      <w:lvlText w:val="o"/>
      <w:lvlJc w:val="left"/>
      <w:pPr>
        <w:ind w:left="3600" w:hanging="360"/>
      </w:pPr>
      <w:rPr>
        <w:rFonts w:ascii="Courier New" w:hAnsi="Courier New" w:hint="default"/>
      </w:rPr>
    </w:lvl>
    <w:lvl w:ilvl="5" w:tplc="A4CA4E2E">
      <w:start w:val="1"/>
      <w:numFmt w:val="bullet"/>
      <w:lvlText w:val=""/>
      <w:lvlJc w:val="left"/>
      <w:pPr>
        <w:ind w:left="4320" w:hanging="360"/>
      </w:pPr>
      <w:rPr>
        <w:rFonts w:ascii="Wingdings" w:hAnsi="Wingdings" w:hint="default"/>
      </w:rPr>
    </w:lvl>
    <w:lvl w:ilvl="6" w:tplc="A7AAA8D6">
      <w:start w:val="1"/>
      <w:numFmt w:val="bullet"/>
      <w:lvlText w:val=""/>
      <w:lvlJc w:val="left"/>
      <w:pPr>
        <w:ind w:left="5040" w:hanging="360"/>
      </w:pPr>
      <w:rPr>
        <w:rFonts w:ascii="Symbol" w:hAnsi="Symbol" w:hint="default"/>
      </w:rPr>
    </w:lvl>
    <w:lvl w:ilvl="7" w:tplc="9E220FEE">
      <w:start w:val="1"/>
      <w:numFmt w:val="bullet"/>
      <w:lvlText w:val="o"/>
      <w:lvlJc w:val="left"/>
      <w:pPr>
        <w:ind w:left="5760" w:hanging="360"/>
      </w:pPr>
      <w:rPr>
        <w:rFonts w:ascii="Courier New" w:hAnsi="Courier New" w:hint="default"/>
      </w:rPr>
    </w:lvl>
    <w:lvl w:ilvl="8" w:tplc="78749818">
      <w:start w:val="1"/>
      <w:numFmt w:val="bullet"/>
      <w:lvlText w:val=""/>
      <w:lvlJc w:val="left"/>
      <w:pPr>
        <w:ind w:left="6480" w:hanging="360"/>
      </w:pPr>
      <w:rPr>
        <w:rFonts w:ascii="Wingdings" w:hAnsi="Wingdings" w:hint="default"/>
      </w:rPr>
    </w:lvl>
  </w:abstractNum>
  <w:abstractNum w:abstractNumId="47" w15:restartNumberingAfterBreak="0">
    <w:nsid w:val="3C3DC16E"/>
    <w:multiLevelType w:val="hybridMultilevel"/>
    <w:tmpl w:val="FFFFFFFF"/>
    <w:lvl w:ilvl="0" w:tplc="7AC0AF82">
      <w:start w:val="1"/>
      <w:numFmt w:val="bullet"/>
      <w:lvlText w:val="·"/>
      <w:lvlJc w:val="left"/>
      <w:pPr>
        <w:ind w:left="720" w:hanging="360"/>
      </w:pPr>
      <w:rPr>
        <w:rFonts w:ascii="Symbol" w:hAnsi="Symbol" w:hint="default"/>
      </w:rPr>
    </w:lvl>
    <w:lvl w:ilvl="1" w:tplc="BA9C6CB6">
      <w:start w:val="1"/>
      <w:numFmt w:val="bullet"/>
      <w:lvlText w:val="o"/>
      <w:lvlJc w:val="left"/>
      <w:pPr>
        <w:ind w:left="1440" w:hanging="360"/>
      </w:pPr>
      <w:rPr>
        <w:rFonts w:ascii="Courier New" w:hAnsi="Courier New" w:hint="default"/>
      </w:rPr>
    </w:lvl>
    <w:lvl w:ilvl="2" w:tplc="DFC29F6E">
      <w:start w:val="1"/>
      <w:numFmt w:val="bullet"/>
      <w:lvlText w:val=""/>
      <w:lvlJc w:val="left"/>
      <w:pPr>
        <w:ind w:left="2160" w:hanging="360"/>
      </w:pPr>
      <w:rPr>
        <w:rFonts w:ascii="Wingdings" w:hAnsi="Wingdings" w:hint="default"/>
      </w:rPr>
    </w:lvl>
    <w:lvl w:ilvl="3" w:tplc="D234D3E8">
      <w:start w:val="1"/>
      <w:numFmt w:val="bullet"/>
      <w:lvlText w:val=""/>
      <w:lvlJc w:val="left"/>
      <w:pPr>
        <w:ind w:left="2880" w:hanging="360"/>
      </w:pPr>
      <w:rPr>
        <w:rFonts w:ascii="Symbol" w:hAnsi="Symbol" w:hint="default"/>
      </w:rPr>
    </w:lvl>
    <w:lvl w:ilvl="4" w:tplc="2514DCA0">
      <w:start w:val="1"/>
      <w:numFmt w:val="bullet"/>
      <w:lvlText w:val="o"/>
      <w:lvlJc w:val="left"/>
      <w:pPr>
        <w:ind w:left="3600" w:hanging="360"/>
      </w:pPr>
      <w:rPr>
        <w:rFonts w:ascii="Courier New" w:hAnsi="Courier New" w:hint="default"/>
      </w:rPr>
    </w:lvl>
    <w:lvl w:ilvl="5" w:tplc="924E2D5C">
      <w:start w:val="1"/>
      <w:numFmt w:val="bullet"/>
      <w:lvlText w:val=""/>
      <w:lvlJc w:val="left"/>
      <w:pPr>
        <w:ind w:left="4320" w:hanging="360"/>
      </w:pPr>
      <w:rPr>
        <w:rFonts w:ascii="Wingdings" w:hAnsi="Wingdings" w:hint="default"/>
      </w:rPr>
    </w:lvl>
    <w:lvl w:ilvl="6" w:tplc="82AC780A">
      <w:start w:val="1"/>
      <w:numFmt w:val="bullet"/>
      <w:lvlText w:val=""/>
      <w:lvlJc w:val="left"/>
      <w:pPr>
        <w:ind w:left="5040" w:hanging="360"/>
      </w:pPr>
      <w:rPr>
        <w:rFonts w:ascii="Symbol" w:hAnsi="Symbol" w:hint="default"/>
      </w:rPr>
    </w:lvl>
    <w:lvl w:ilvl="7" w:tplc="75AEF674">
      <w:start w:val="1"/>
      <w:numFmt w:val="bullet"/>
      <w:lvlText w:val="o"/>
      <w:lvlJc w:val="left"/>
      <w:pPr>
        <w:ind w:left="5760" w:hanging="360"/>
      </w:pPr>
      <w:rPr>
        <w:rFonts w:ascii="Courier New" w:hAnsi="Courier New" w:hint="default"/>
      </w:rPr>
    </w:lvl>
    <w:lvl w:ilvl="8" w:tplc="67D60DAC">
      <w:start w:val="1"/>
      <w:numFmt w:val="bullet"/>
      <w:lvlText w:val=""/>
      <w:lvlJc w:val="left"/>
      <w:pPr>
        <w:ind w:left="6480" w:hanging="360"/>
      </w:pPr>
      <w:rPr>
        <w:rFonts w:ascii="Wingdings" w:hAnsi="Wingdings" w:hint="default"/>
      </w:rPr>
    </w:lvl>
  </w:abstractNum>
  <w:abstractNum w:abstractNumId="48" w15:restartNumberingAfterBreak="0">
    <w:nsid w:val="3D571E81"/>
    <w:multiLevelType w:val="hybridMultilevel"/>
    <w:tmpl w:val="FFFFFFFF"/>
    <w:lvl w:ilvl="0" w:tplc="C9E4A5BE">
      <w:start w:val="1"/>
      <w:numFmt w:val="bullet"/>
      <w:lvlText w:val="·"/>
      <w:lvlJc w:val="left"/>
      <w:pPr>
        <w:ind w:left="720" w:hanging="360"/>
      </w:pPr>
      <w:rPr>
        <w:rFonts w:ascii="Symbol" w:hAnsi="Symbol" w:hint="default"/>
      </w:rPr>
    </w:lvl>
    <w:lvl w:ilvl="1" w:tplc="0E96FC26">
      <w:start w:val="1"/>
      <w:numFmt w:val="bullet"/>
      <w:lvlText w:val="o"/>
      <w:lvlJc w:val="left"/>
      <w:pPr>
        <w:ind w:left="1440" w:hanging="360"/>
      </w:pPr>
      <w:rPr>
        <w:rFonts w:ascii="Courier New" w:hAnsi="Courier New" w:hint="default"/>
      </w:rPr>
    </w:lvl>
    <w:lvl w:ilvl="2" w:tplc="F530C8F0">
      <w:start w:val="1"/>
      <w:numFmt w:val="bullet"/>
      <w:lvlText w:val=""/>
      <w:lvlJc w:val="left"/>
      <w:pPr>
        <w:ind w:left="2160" w:hanging="360"/>
      </w:pPr>
      <w:rPr>
        <w:rFonts w:ascii="Wingdings" w:hAnsi="Wingdings" w:hint="default"/>
      </w:rPr>
    </w:lvl>
    <w:lvl w:ilvl="3" w:tplc="4C1AFB5E">
      <w:start w:val="1"/>
      <w:numFmt w:val="bullet"/>
      <w:lvlText w:val=""/>
      <w:lvlJc w:val="left"/>
      <w:pPr>
        <w:ind w:left="2880" w:hanging="360"/>
      </w:pPr>
      <w:rPr>
        <w:rFonts w:ascii="Symbol" w:hAnsi="Symbol" w:hint="default"/>
      </w:rPr>
    </w:lvl>
    <w:lvl w:ilvl="4" w:tplc="F9DACB3E">
      <w:start w:val="1"/>
      <w:numFmt w:val="bullet"/>
      <w:lvlText w:val="o"/>
      <w:lvlJc w:val="left"/>
      <w:pPr>
        <w:ind w:left="3600" w:hanging="360"/>
      </w:pPr>
      <w:rPr>
        <w:rFonts w:ascii="Courier New" w:hAnsi="Courier New" w:hint="default"/>
      </w:rPr>
    </w:lvl>
    <w:lvl w:ilvl="5" w:tplc="B106D3C6">
      <w:start w:val="1"/>
      <w:numFmt w:val="bullet"/>
      <w:lvlText w:val=""/>
      <w:lvlJc w:val="left"/>
      <w:pPr>
        <w:ind w:left="4320" w:hanging="360"/>
      </w:pPr>
      <w:rPr>
        <w:rFonts w:ascii="Wingdings" w:hAnsi="Wingdings" w:hint="default"/>
      </w:rPr>
    </w:lvl>
    <w:lvl w:ilvl="6" w:tplc="073E3A26">
      <w:start w:val="1"/>
      <w:numFmt w:val="bullet"/>
      <w:lvlText w:val=""/>
      <w:lvlJc w:val="left"/>
      <w:pPr>
        <w:ind w:left="5040" w:hanging="360"/>
      </w:pPr>
      <w:rPr>
        <w:rFonts w:ascii="Symbol" w:hAnsi="Symbol" w:hint="default"/>
      </w:rPr>
    </w:lvl>
    <w:lvl w:ilvl="7" w:tplc="4F340202">
      <w:start w:val="1"/>
      <w:numFmt w:val="bullet"/>
      <w:lvlText w:val="o"/>
      <w:lvlJc w:val="left"/>
      <w:pPr>
        <w:ind w:left="5760" w:hanging="360"/>
      </w:pPr>
      <w:rPr>
        <w:rFonts w:ascii="Courier New" w:hAnsi="Courier New" w:hint="default"/>
      </w:rPr>
    </w:lvl>
    <w:lvl w:ilvl="8" w:tplc="4B7A0018">
      <w:start w:val="1"/>
      <w:numFmt w:val="bullet"/>
      <w:lvlText w:val=""/>
      <w:lvlJc w:val="left"/>
      <w:pPr>
        <w:ind w:left="6480" w:hanging="360"/>
      </w:pPr>
      <w:rPr>
        <w:rFonts w:ascii="Wingdings" w:hAnsi="Wingdings" w:hint="default"/>
      </w:rPr>
    </w:lvl>
  </w:abstractNum>
  <w:abstractNum w:abstractNumId="49" w15:restartNumberingAfterBreak="0">
    <w:nsid w:val="3E15567E"/>
    <w:multiLevelType w:val="hybridMultilevel"/>
    <w:tmpl w:val="9482B30E"/>
    <w:lvl w:ilvl="0" w:tplc="AC04A8FE">
      <w:start w:val="1"/>
      <w:numFmt w:val="bullet"/>
      <w:lvlText w:val="·"/>
      <w:lvlJc w:val="left"/>
      <w:pPr>
        <w:ind w:left="720" w:hanging="360"/>
      </w:pPr>
      <w:rPr>
        <w:rFonts w:ascii="Symbol" w:hAnsi="Symbol" w:hint="default"/>
      </w:rPr>
    </w:lvl>
    <w:lvl w:ilvl="1" w:tplc="BFA00914">
      <w:start w:val="1"/>
      <w:numFmt w:val="bullet"/>
      <w:lvlText w:val="o"/>
      <w:lvlJc w:val="left"/>
      <w:pPr>
        <w:ind w:left="1440" w:hanging="360"/>
      </w:pPr>
      <w:rPr>
        <w:rFonts w:ascii="Courier New" w:hAnsi="Courier New" w:hint="default"/>
      </w:rPr>
    </w:lvl>
    <w:lvl w:ilvl="2" w:tplc="9BA0E6D0">
      <w:start w:val="1"/>
      <w:numFmt w:val="bullet"/>
      <w:lvlText w:val=""/>
      <w:lvlJc w:val="left"/>
      <w:pPr>
        <w:ind w:left="2160" w:hanging="360"/>
      </w:pPr>
      <w:rPr>
        <w:rFonts w:ascii="Wingdings" w:hAnsi="Wingdings" w:hint="default"/>
      </w:rPr>
    </w:lvl>
    <w:lvl w:ilvl="3" w:tplc="3A1E0786">
      <w:start w:val="1"/>
      <w:numFmt w:val="bullet"/>
      <w:lvlText w:val=""/>
      <w:lvlJc w:val="left"/>
      <w:pPr>
        <w:ind w:left="2880" w:hanging="360"/>
      </w:pPr>
      <w:rPr>
        <w:rFonts w:ascii="Symbol" w:hAnsi="Symbol" w:hint="default"/>
      </w:rPr>
    </w:lvl>
    <w:lvl w:ilvl="4" w:tplc="F67A4670">
      <w:start w:val="1"/>
      <w:numFmt w:val="bullet"/>
      <w:lvlText w:val="o"/>
      <w:lvlJc w:val="left"/>
      <w:pPr>
        <w:ind w:left="3600" w:hanging="360"/>
      </w:pPr>
      <w:rPr>
        <w:rFonts w:ascii="Courier New" w:hAnsi="Courier New" w:hint="default"/>
      </w:rPr>
    </w:lvl>
    <w:lvl w:ilvl="5" w:tplc="BE4C0160">
      <w:start w:val="1"/>
      <w:numFmt w:val="bullet"/>
      <w:lvlText w:val=""/>
      <w:lvlJc w:val="left"/>
      <w:pPr>
        <w:ind w:left="4320" w:hanging="360"/>
      </w:pPr>
      <w:rPr>
        <w:rFonts w:ascii="Wingdings" w:hAnsi="Wingdings" w:hint="default"/>
      </w:rPr>
    </w:lvl>
    <w:lvl w:ilvl="6" w:tplc="37B21E5C">
      <w:start w:val="1"/>
      <w:numFmt w:val="bullet"/>
      <w:lvlText w:val=""/>
      <w:lvlJc w:val="left"/>
      <w:pPr>
        <w:ind w:left="5040" w:hanging="360"/>
      </w:pPr>
      <w:rPr>
        <w:rFonts w:ascii="Symbol" w:hAnsi="Symbol" w:hint="default"/>
      </w:rPr>
    </w:lvl>
    <w:lvl w:ilvl="7" w:tplc="1292B38E">
      <w:start w:val="1"/>
      <w:numFmt w:val="bullet"/>
      <w:lvlText w:val="o"/>
      <w:lvlJc w:val="left"/>
      <w:pPr>
        <w:ind w:left="5760" w:hanging="360"/>
      </w:pPr>
      <w:rPr>
        <w:rFonts w:ascii="Courier New" w:hAnsi="Courier New" w:hint="default"/>
      </w:rPr>
    </w:lvl>
    <w:lvl w:ilvl="8" w:tplc="04F6AD58">
      <w:start w:val="1"/>
      <w:numFmt w:val="bullet"/>
      <w:lvlText w:val=""/>
      <w:lvlJc w:val="left"/>
      <w:pPr>
        <w:ind w:left="6480" w:hanging="360"/>
      </w:pPr>
      <w:rPr>
        <w:rFonts w:ascii="Wingdings" w:hAnsi="Wingdings" w:hint="default"/>
      </w:rPr>
    </w:lvl>
  </w:abstractNum>
  <w:abstractNum w:abstractNumId="50" w15:restartNumberingAfterBreak="0">
    <w:nsid w:val="3E6B400A"/>
    <w:multiLevelType w:val="multilevel"/>
    <w:tmpl w:val="0404874C"/>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1" w15:restartNumberingAfterBreak="0">
    <w:nsid w:val="3EFC43E9"/>
    <w:multiLevelType w:val="hybridMultilevel"/>
    <w:tmpl w:val="FFFFFFFF"/>
    <w:lvl w:ilvl="0" w:tplc="5F084E98">
      <w:start w:val="1"/>
      <w:numFmt w:val="bullet"/>
      <w:lvlText w:val="·"/>
      <w:lvlJc w:val="left"/>
      <w:pPr>
        <w:ind w:left="720" w:hanging="360"/>
      </w:pPr>
      <w:rPr>
        <w:rFonts w:ascii="Symbol" w:hAnsi="Symbol" w:hint="default"/>
      </w:rPr>
    </w:lvl>
    <w:lvl w:ilvl="1" w:tplc="8D348E70">
      <w:start w:val="1"/>
      <w:numFmt w:val="bullet"/>
      <w:lvlText w:val="o"/>
      <w:lvlJc w:val="left"/>
      <w:pPr>
        <w:ind w:left="1440" w:hanging="360"/>
      </w:pPr>
      <w:rPr>
        <w:rFonts w:ascii="Courier New" w:hAnsi="Courier New" w:hint="default"/>
      </w:rPr>
    </w:lvl>
    <w:lvl w:ilvl="2" w:tplc="E6667626">
      <w:start w:val="1"/>
      <w:numFmt w:val="bullet"/>
      <w:lvlText w:val=""/>
      <w:lvlJc w:val="left"/>
      <w:pPr>
        <w:ind w:left="2160" w:hanging="360"/>
      </w:pPr>
      <w:rPr>
        <w:rFonts w:ascii="Wingdings" w:hAnsi="Wingdings" w:hint="default"/>
      </w:rPr>
    </w:lvl>
    <w:lvl w:ilvl="3" w:tplc="EC8EBD78">
      <w:start w:val="1"/>
      <w:numFmt w:val="bullet"/>
      <w:lvlText w:val=""/>
      <w:lvlJc w:val="left"/>
      <w:pPr>
        <w:ind w:left="2880" w:hanging="360"/>
      </w:pPr>
      <w:rPr>
        <w:rFonts w:ascii="Symbol" w:hAnsi="Symbol" w:hint="default"/>
      </w:rPr>
    </w:lvl>
    <w:lvl w:ilvl="4" w:tplc="593CC67C">
      <w:start w:val="1"/>
      <w:numFmt w:val="bullet"/>
      <w:lvlText w:val="o"/>
      <w:lvlJc w:val="left"/>
      <w:pPr>
        <w:ind w:left="3600" w:hanging="360"/>
      </w:pPr>
      <w:rPr>
        <w:rFonts w:ascii="Courier New" w:hAnsi="Courier New" w:hint="default"/>
      </w:rPr>
    </w:lvl>
    <w:lvl w:ilvl="5" w:tplc="1B701AF0">
      <w:start w:val="1"/>
      <w:numFmt w:val="bullet"/>
      <w:lvlText w:val=""/>
      <w:lvlJc w:val="left"/>
      <w:pPr>
        <w:ind w:left="4320" w:hanging="360"/>
      </w:pPr>
      <w:rPr>
        <w:rFonts w:ascii="Wingdings" w:hAnsi="Wingdings" w:hint="default"/>
      </w:rPr>
    </w:lvl>
    <w:lvl w:ilvl="6" w:tplc="E2D0DCB6">
      <w:start w:val="1"/>
      <w:numFmt w:val="bullet"/>
      <w:lvlText w:val=""/>
      <w:lvlJc w:val="left"/>
      <w:pPr>
        <w:ind w:left="5040" w:hanging="360"/>
      </w:pPr>
      <w:rPr>
        <w:rFonts w:ascii="Symbol" w:hAnsi="Symbol" w:hint="default"/>
      </w:rPr>
    </w:lvl>
    <w:lvl w:ilvl="7" w:tplc="C09A783C">
      <w:start w:val="1"/>
      <w:numFmt w:val="bullet"/>
      <w:lvlText w:val="o"/>
      <w:lvlJc w:val="left"/>
      <w:pPr>
        <w:ind w:left="5760" w:hanging="360"/>
      </w:pPr>
      <w:rPr>
        <w:rFonts w:ascii="Courier New" w:hAnsi="Courier New" w:hint="default"/>
      </w:rPr>
    </w:lvl>
    <w:lvl w:ilvl="8" w:tplc="14BAA930">
      <w:start w:val="1"/>
      <w:numFmt w:val="bullet"/>
      <w:lvlText w:val=""/>
      <w:lvlJc w:val="left"/>
      <w:pPr>
        <w:ind w:left="6480" w:hanging="360"/>
      </w:pPr>
      <w:rPr>
        <w:rFonts w:ascii="Wingdings" w:hAnsi="Wingdings" w:hint="default"/>
      </w:rPr>
    </w:lvl>
  </w:abstractNum>
  <w:abstractNum w:abstractNumId="52" w15:restartNumberingAfterBreak="0">
    <w:nsid w:val="40DF7F78"/>
    <w:multiLevelType w:val="hybridMultilevel"/>
    <w:tmpl w:val="DE00450A"/>
    <w:lvl w:ilvl="0" w:tplc="1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41C15043"/>
    <w:multiLevelType w:val="hybridMultilevel"/>
    <w:tmpl w:val="FFFFFFFF"/>
    <w:lvl w:ilvl="0" w:tplc="CCD6C528">
      <w:start w:val="1"/>
      <w:numFmt w:val="bullet"/>
      <w:lvlText w:val="·"/>
      <w:lvlJc w:val="left"/>
      <w:pPr>
        <w:ind w:left="720" w:hanging="360"/>
      </w:pPr>
      <w:rPr>
        <w:rFonts w:ascii="Symbol" w:hAnsi="Symbol" w:hint="default"/>
      </w:rPr>
    </w:lvl>
    <w:lvl w:ilvl="1" w:tplc="38269934">
      <w:start w:val="1"/>
      <w:numFmt w:val="bullet"/>
      <w:lvlText w:val="o"/>
      <w:lvlJc w:val="left"/>
      <w:pPr>
        <w:ind w:left="1440" w:hanging="360"/>
      </w:pPr>
      <w:rPr>
        <w:rFonts w:ascii="Courier New" w:hAnsi="Courier New" w:hint="default"/>
      </w:rPr>
    </w:lvl>
    <w:lvl w:ilvl="2" w:tplc="F32C7626">
      <w:start w:val="1"/>
      <w:numFmt w:val="bullet"/>
      <w:lvlText w:val=""/>
      <w:lvlJc w:val="left"/>
      <w:pPr>
        <w:ind w:left="2160" w:hanging="360"/>
      </w:pPr>
      <w:rPr>
        <w:rFonts w:ascii="Wingdings" w:hAnsi="Wingdings" w:hint="default"/>
      </w:rPr>
    </w:lvl>
    <w:lvl w:ilvl="3" w:tplc="EAF8DFEA">
      <w:start w:val="1"/>
      <w:numFmt w:val="bullet"/>
      <w:lvlText w:val=""/>
      <w:lvlJc w:val="left"/>
      <w:pPr>
        <w:ind w:left="2880" w:hanging="360"/>
      </w:pPr>
      <w:rPr>
        <w:rFonts w:ascii="Symbol" w:hAnsi="Symbol" w:hint="default"/>
      </w:rPr>
    </w:lvl>
    <w:lvl w:ilvl="4" w:tplc="A35204C0">
      <w:start w:val="1"/>
      <w:numFmt w:val="bullet"/>
      <w:lvlText w:val="o"/>
      <w:lvlJc w:val="left"/>
      <w:pPr>
        <w:ind w:left="3600" w:hanging="360"/>
      </w:pPr>
      <w:rPr>
        <w:rFonts w:ascii="Courier New" w:hAnsi="Courier New" w:hint="default"/>
      </w:rPr>
    </w:lvl>
    <w:lvl w:ilvl="5" w:tplc="A72AA70A">
      <w:start w:val="1"/>
      <w:numFmt w:val="bullet"/>
      <w:lvlText w:val=""/>
      <w:lvlJc w:val="left"/>
      <w:pPr>
        <w:ind w:left="4320" w:hanging="360"/>
      </w:pPr>
      <w:rPr>
        <w:rFonts w:ascii="Wingdings" w:hAnsi="Wingdings" w:hint="default"/>
      </w:rPr>
    </w:lvl>
    <w:lvl w:ilvl="6" w:tplc="A82C25F6">
      <w:start w:val="1"/>
      <w:numFmt w:val="bullet"/>
      <w:lvlText w:val=""/>
      <w:lvlJc w:val="left"/>
      <w:pPr>
        <w:ind w:left="5040" w:hanging="360"/>
      </w:pPr>
      <w:rPr>
        <w:rFonts w:ascii="Symbol" w:hAnsi="Symbol" w:hint="default"/>
      </w:rPr>
    </w:lvl>
    <w:lvl w:ilvl="7" w:tplc="C2F860E2">
      <w:start w:val="1"/>
      <w:numFmt w:val="bullet"/>
      <w:lvlText w:val="o"/>
      <w:lvlJc w:val="left"/>
      <w:pPr>
        <w:ind w:left="5760" w:hanging="360"/>
      </w:pPr>
      <w:rPr>
        <w:rFonts w:ascii="Courier New" w:hAnsi="Courier New" w:hint="default"/>
      </w:rPr>
    </w:lvl>
    <w:lvl w:ilvl="8" w:tplc="36FA8A52">
      <w:start w:val="1"/>
      <w:numFmt w:val="bullet"/>
      <w:lvlText w:val=""/>
      <w:lvlJc w:val="left"/>
      <w:pPr>
        <w:ind w:left="6480" w:hanging="360"/>
      </w:pPr>
      <w:rPr>
        <w:rFonts w:ascii="Wingdings" w:hAnsi="Wingdings" w:hint="default"/>
      </w:rPr>
    </w:lvl>
  </w:abstractNum>
  <w:abstractNum w:abstractNumId="54" w15:restartNumberingAfterBreak="0">
    <w:nsid w:val="43BA843D"/>
    <w:multiLevelType w:val="hybridMultilevel"/>
    <w:tmpl w:val="4B7A172C"/>
    <w:lvl w:ilvl="0" w:tplc="3746C644">
      <w:start w:val="1"/>
      <w:numFmt w:val="bullet"/>
      <w:lvlText w:val="·"/>
      <w:lvlJc w:val="left"/>
      <w:pPr>
        <w:ind w:left="720" w:hanging="360"/>
      </w:pPr>
      <w:rPr>
        <w:rFonts w:ascii="Symbol" w:hAnsi="Symbol" w:hint="default"/>
      </w:rPr>
    </w:lvl>
    <w:lvl w:ilvl="1" w:tplc="CB6EDA32">
      <w:start w:val="1"/>
      <w:numFmt w:val="bullet"/>
      <w:lvlText w:val="o"/>
      <w:lvlJc w:val="left"/>
      <w:pPr>
        <w:ind w:left="1440" w:hanging="360"/>
      </w:pPr>
      <w:rPr>
        <w:rFonts w:ascii="Courier New" w:hAnsi="Courier New" w:hint="default"/>
      </w:rPr>
    </w:lvl>
    <w:lvl w:ilvl="2" w:tplc="4E966A1A">
      <w:start w:val="1"/>
      <w:numFmt w:val="bullet"/>
      <w:lvlText w:val=""/>
      <w:lvlJc w:val="left"/>
      <w:pPr>
        <w:ind w:left="2160" w:hanging="360"/>
      </w:pPr>
      <w:rPr>
        <w:rFonts w:ascii="Wingdings" w:hAnsi="Wingdings" w:hint="default"/>
      </w:rPr>
    </w:lvl>
    <w:lvl w:ilvl="3" w:tplc="C680ADD4">
      <w:start w:val="1"/>
      <w:numFmt w:val="bullet"/>
      <w:lvlText w:val=""/>
      <w:lvlJc w:val="left"/>
      <w:pPr>
        <w:ind w:left="2880" w:hanging="360"/>
      </w:pPr>
      <w:rPr>
        <w:rFonts w:ascii="Symbol" w:hAnsi="Symbol" w:hint="default"/>
      </w:rPr>
    </w:lvl>
    <w:lvl w:ilvl="4" w:tplc="223A73AE">
      <w:start w:val="1"/>
      <w:numFmt w:val="bullet"/>
      <w:lvlText w:val="o"/>
      <w:lvlJc w:val="left"/>
      <w:pPr>
        <w:ind w:left="3600" w:hanging="360"/>
      </w:pPr>
      <w:rPr>
        <w:rFonts w:ascii="Courier New" w:hAnsi="Courier New" w:hint="default"/>
      </w:rPr>
    </w:lvl>
    <w:lvl w:ilvl="5" w:tplc="518E179A">
      <w:start w:val="1"/>
      <w:numFmt w:val="bullet"/>
      <w:lvlText w:val=""/>
      <w:lvlJc w:val="left"/>
      <w:pPr>
        <w:ind w:left="4320" w:hanging="360"/>
      </w:pPr>
      <w:rPr>
        <w:rFonts w:ascii="Wingdings" w:hAnsi="Wingdings" w:hint="default"/>
      </w:rPr>
    </w:lvl>
    <w:lvl w:ilvl="6" w:tplc="C6D8C432">
      <w:start w:val="1"/>
      <w:numFmt w:val="bullet"/>
      <w:lvlText w:val=""/>
      <w:lvlJc w:val="left"/>
      <w:pPr>
        <w:ind w:left="5040" w:hanging="360"/>
      </w:pPr>
      <w:rPr>
        <w:rFonts w:ascii="Symbol" w:hAnsi="Symbol" w:hint="default"/>
      </w:rPr>
    </w:lvl>
    <w:lvl w:ilvl="7" w:tplc="29EC8DF2">
      <w:start w:val="1"/>
      <w:numFmt w:val="bullet"/>
      <w:lvlText w:val="o"/>
      <w:lvlJc w:val="left"/>
      <w:pPr>
        <w:ind w:left="5760" w:hanging="360"/>
      </w:pPr>
      <w:rPr>
        <w:rFonts w:ascii="Courier New" w:hAnsi="Courier New" w:hint="default"/>
      </w:rPr>
    </w:lvl>
    <w:lvl w:ilvl="8" w:tplc="FF981374">
      <w:start w:val="1"/>
      <w:numFmt w:val="bullet"/>
      <w:lvlText w:val=""/>
      <w:lvlJc w:val="left"/>
      <w:pPr>
        <w:ind w:left="6480" w:hanging="360"/>
      </w:pPr>
      <w:rPr>
        <w:rFonts w:ascii="Wingdings" w:hAnsi="Wingdings" w:hint="default"/>
      </w:rPr>
    </w:lvl>
  </w:abstractNum>
  <w:abstractNum w:abstractNumId="55" w15:restartNumberingAfterBreak="0">
    <w:nsid w:val="43CC1F58"/>
    <w:multiLevelType w:val="hybridMultilevel"/>
    <w:tmpl w:val="6AE66A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44F70DCE"/>
    <w:multiLevelType w:val="hybridMultilevel"/>
    <w:tmpl w:val="74FA2F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7" w15:restartNumberingAfterBreak="0">
    <w:nsid w:val="477D98B7"/>
    <w:multiLevelType w:val="hybridMultilevel"/>
    <w:tmpl w:val="6E06751A"/>
    <w:lvl w:ilvl="0" w:tplc="D34248A8">
      <w:start w:val="1"/>
      <w:numFmt w:val="bullet"/>
      <w:lvlText w:val="·"/>
      <w:lvlJc w:val="left"/>
      <w:pPr>
        <w:ind w:left="720" w:hanging="360"/>
      </w:pPr>
      <w:rPr>
        <w:rFonts w:ascii="Symbol" w:hAnsi="Symbol" w:hint="default"/>
      </w:rPr>
    </w:lvl>
    <w:lvl w:ilvl="1" w:tplc="B4C4464A">
      <w:start w:val="1"/>
      <w:numFmt w:val="bullet"/>
      <w:lvlText w:val="o"/>
      <w:lvlJc w:val="left"/>
      <w:pPr>
        <w:ind w:left="1440" w:hanging="360"/>
      </w:pPr>
      <w:rPr>
        <w:rFonts w:ascii="Courier New" w:hAnsi="Courier New" w:hint="default"/>
      </w:rPr>
    </w:lvl>
    <w:lvl w:ilvl="2" w:tplc="021AD9C6">
      <w:start w:val="1"/>
      <w:numFmt w:val="bullet"/>
      <w:lvlText w:val=""/>
      <w:lvlJc w:val="left"/>
      <w:pPr>
        <w:ind w:left="2160" w:hanging="360"/>
      </w:pPr>
      <w:rPr>
        <w:rFonts w:ascii="Wingdings" w:hAnsi="Wingdings" w:hint="default"/>
      </w:rPr>
    </w:lvl>
    <w:lvl w:ilvl="3" w:tplc="2300FA2E">
      <w:start w:val="1"/>
      <w:numFmt w:val="bullet"/>
      <w:lvlText w:val=""/>
      <w:lvlJc w:val="left"/>
      <w:pPr>
        <w:ind w:left="2880" w:hanging="360"/>
      </w:pPr>
      <w:rPr>
        <w:rFonts w:ascii="Symbol" w:hAnsi="Symbol" w:hint="default"/>
      </w:rPr>
    </w:lvl>
    <w:lvl w:ilvl="4" w:tplc="5E9C0878">
      <w:start w:val="1"/>
      <w:numFmt w:val="bullet"/>
      <w:lvlText w:val="o"/>
      <w:lvlJc w:val="left"/>
      <w:pPr>
        <w:ind w:left="3600" w:hanging="360"/>
      </w:pPr>
      <w:rPr>
        <w:rFonts w:ascii="Courier New" w:hAnsi="Courier New" w:hint="default"/>
      </w:rPr>
    </w:lvl>
    <w:lvl w:ilvl="5" w:tplc="619879C0">
      <w:start w:val="1"/>
      <w:numFmt w:val="bullet"/>
      <w:lvlText w:val=""/>
      <w:lvlJc w:val="left"/>
      <w:pPr>
        <w:ind w:left="4320" w:hanging="360"/>
      </w:pPr>
      <w:rPr>
        <w:rFonts w:ascii="Wingdings" w:hAnsi="Wingdings" w:hint="default"/>
      </w:rPr>
    </w:lvl>
    <w:lvl w:ilvl="6" w:tplc="15604830">
      <w:start w:val="1"/>
      <w:numFmt w:val="bullet"/>
      <w:lvlText w:val=""/>
      <w:lvlJc w:val="left"/>
      <w:pPr>
        <w:ind w:left="5040" w:hanging="360"/>
      </w:pPr>
      <w:rPr>
        <w:rFonts w:ascii="Symbol" w:hAnsi="Symbol" w:hint="default"/>
      </w:rPr>
    </w:lvl>
    <w:lvl w:ilvl="7" w:tplc="C0A2AA1C">
      <w:start w:val="1"/>
      <w:numFmt w:val="bullet"/>
      <w:lvlText w:val="o"/>
      <w:lvlJc w:val="left"/>
      <w:pPr>
        <w:ind w:left="5760" w:hanging="360"/>
      </w:pPr>
      <w:rPr>
        <w:rFonts w:ascii="Courier New" w:hAnsi="Courier New" w:hint="default"/>
      </w:rPr>
    </w:lvl>
    <w:lvl w:ilvl="8" w:tplc="80C81346">
      <w:start w:val="1"/>
      <w:numFmt w:val="bullet"/>
      <w:lvlText w:val=""/>
      <w:lvlJc w:val="left"/>
      <w:pPr>
        <w:ind w:left="6480" w:hanging="360"/>
      </w:pPr>
      <w:rPr>
        <w:rFonts w:ascii="Wingdings" w:hAnsi="Wingdings" w:hint="default"/>
      </w:rPr>
    </w:lvl>
  </w:abstractNum>
  <w:abstractNum w:abstractNumId="58" w15:restartNumberingAfterBreak="0">
    <w:nsid w:val="48122725"/>
    <w:multiLevelType w:val="hybridMultilevel"/>
    <w:tmpl w:val="24FE75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9" w15:restartNumberingAfterBreak="0">
    <w:nsid w:val="4C7F65E8"/>
    <w:multiLevelType w:val="hybridMultilevel"/>
    <w:tmpl w:val="BDA606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0" w15:restartNumberingAfterBreak="0">
    <w:nsid w:val="4FF95A54"/>
    <w:multiLevelType w:val="hybridMultilevel"/>
    <w:tmpl w:val="222A03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504F45A1"/>
    <w:multiLevelType w:val="hybridMultilevel"/>
    <w:tmpl w:val="79AADF56"/>
    <w:lvl w:ilvl="0" w:tplc="82FCA51A">
      <w:start w:val="1"/>
      <w:numFmt w:val="bullet"/>
      <w:lvlText w:val="·"/>
      <w:lvlJc w:val="left"/>
      <w:pPr>
        <w:ind w:left="720" w:hanging="360"/>
      </w:pPr>
      <w:rPr>
        <w:rFonts w:ascii="Symbol" w:hAnsi="Symbol" w:hint="default"/>
      </w:rPr>
    </w:lvl>
    <w:lvl w:ilvl="1" w:tplc="4AA02A30">
      <w:start w:val="1"/>
      <w:numFmt w:val="bullet"/>
      <w:lvlText w:val="o"/>
      <w:lvlJc w:val="left"/>
      <w:pPr>
        <w:ind w:left="1440" w:hanging="360"/>
      </w:pPr>
      <w:rPr>
        <w:rFonts w:ascii="Courier New" w:hAnsi="Courier New" w:hint="default"/>
      </w:rPr>
    </w:lvl>
    <w:lvl w:ilvl="2" w:tplc="F1A6F8CA">
      <w:start w:val="1"/>
      <w:numFmt w:val="bullet"/>
      <w:lvlText w:val=""/>
      <w:lvlJc w:val="left"/>
      <w:pPr>
        <w:ind w:left="2160" w:hanging="360"/>
      </w:pPr>
      <w:rPr>
        <w:rFonts w:ascii="Wingdings" w:hAnsi="Wingdings" w:hint="default"/>
      </w:rPr>
    </w:lvl>
    <w:lvl w:ilvl="3" w:tplc="EA30F08A">
      <w:start w:val="1"/>
      <w:numFmt w:val="bullet"/>
      <w:lvlText w:val=""/>
      <w:lvlJc w:val="left"/>
      <w:pPr>
        <w:ind w:left="2880" w:hanging="360"/>
      </w:pPr>
      <w:rPr>
        <w:rFonts w:ascii="Symbol" w:hAnsi="Symbol" w:hint="default"/>
      </w:rPr>
    </w:lvl>
    <w:lvl w:ilvl="4" w:tplc="85C8E810">
      <w:start w:val="1"/>
      <w:numFmt w:val="bullet"/>
      <w:lvlText w:val="o"/>
      <w:lvlJc w:val="left"/>
      <w:pPr>
        <w:ind w:left="3600" w:hanging="360"/>
      </w:pPr>
      <w:rPr>
        <w:rFonts w:ascii="Courier New" w:hAnsi="Courier New" w:hint="default"/>
      </w:rPr>
    </w:lvl>
    <w:lvl w:ilvl="5" w:tplc="628E3E16">
      <w:start w:val="1"/>
      <w:numFmt w:val="bullet"/>
      <w:lvlText w:val=""/>
      <w:lvlJc w:val="left"/>
      <w:pPr>
        <w:ind w:left="4320" w:hanging="360"/>
      </w:pPr>
      <w:rPr>
        <w:rFonts w:ascii="Wingdings" w:hAnsi="Wingdings" w:hint="default"/>
      </w:rPr>
    </w:lvl>
    <w:lvl w:ilvl="6" w:tplc="2DBA94F8">
      <w:start w:val="1"/>
      <w:numFmt w:val="bullet"/>
      <w:lvlText w:val=""/>
      <w:lvlJc w:val="left"/>
      <w:pPr>
        <w:ind w:left="5040" w:hanging="360"/>
      </w:pPr>
      <w:rPr>
        <w:rFonts w:ascii="Symbol" w:hAnsi="Symbol" w:hint="default"/>
      </w:rPr>
    </w:lvl>
    <w:lvl w:ilvl="7" w:tplc="849CF37A">
      <w:start w:val="1"/>
      <w:numFmt w:val="bullet"/>
      <w:lvlText w:val="o"/>
      <w:lvlJc w:val="left"/>
      <w:pPr>
        <w:ind w:left="5760" w:hanging="360"/>
      </w:pPr>
      <w:rPr>
        <w:rFonts w:ascii="Courier New" w:hAnsi="Courier New" w:hint="default"/>
      </w:rPr>
    </w:lvl>
    <w:lvl w:ilvl="8" w:tplc="1BACE8FE">
      <w:start w:val="1"/>
      <w:numFmt w:val="bullet"/>
      <w:lvlText w:val=""/>
      <w:lvlJc w:val="left"/>
      <w:pPr>
        <w:ind w:left="6480" w:hanging="360"/>
      </w:pPr>
      <w:rPr>
        <w:rFonts w:ascii="Wingdings" w:hAnsi="Wingdings" w:hint="default"/>
      </w:rPr>
    </w:lvl>
  </w:abstractNum>
  <w:abstractNum w:abstractNumId="62" w15:restartNumberingAfterBreak="0">
    <w:nsid w:val="50661FC1"/>
    <w:multiLevelType w:val="hybridMultilevel"/>
    <w:tmpl w:val="C3EA9D3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3" w15:restartNumberingAfterBreak="0">
    <w:nsid w:val="520F4D14"/>
    <w:multiLevelType w:val="hybridMultilevel"/>
    <w:tmpl w:val="759E9DB8"/>
    <w:lvl w:ilvl="0" w:tplc="D390C4DC">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5567A53D"/>
    <w:multiLevelType w:val="hybridMultilevel"/>
    <w:tmpl w:val="0E9E0F4A"/>
    <w:lvl w:ilvl="0" w:tplc="D584CE7A">
      <w:start w:val="1"/>
      <w:numFmt w:val="bullet"/>
      <w:lvlText w:val="·"/>
      <w:lvlJc w:val="left"/>
      <w:pPr>
        <w:ind w:left="720" w:hanging="360"/>
      </w:pPr>
      <w:rPr>
        <w:rFonts w:ascii="Symbol" w:hAnsi="Symbol" w:hint="default"/>
      </w:rPr>
    </w:lvl>
    <w:lvl w:ilvl="1" w:tplc="C880916C">
      <w:start w:val="1"/>
      <w:numFmt w:val="bullet"/>
      <w:lvlText w:val="o"/>
      <w:lvlJc w:val="left"/>
      <w:pPr>
        <w:ind w:left="1440" w:hanging="360"/>
      </w:pPr>
      <w:rPr>
        <w:rFonts w:ascii="Courier New" w:hAnsi="Courier New" w:hint="default"/>
      </w:rPr>
    </w:lvl>
    <w:lvl w:ilvl="2" w:tplc="4EACB142">
      <w:start w:val="1"/>
      <w:numFmt w:val="bullet"/>
      <w:lvlText w:val=""/>
      <w:lvlJc w:val="left"/>
      <w:pPr>
        <w:ind w:left="2160" w:hanging="360"/>
      </w:pPr>
      <w:rPr>
        <w:rFonts w:ascii="Wingdings" w:hAnsi="Wingdings" w:hint="default"/>
      </w:rPr>
    </w:lvl>
    <w:lvl w:ilvl="3" w:tplc="D0469106">
      <w:start w:val="1"/>
      <w:numFmt w:val="bullet"/>
      <w:lvlText w:val=""/>
      <w:lvlJc w:val="left"/>
      <w:pPr>
        <w:ind w:left="2880" w:hanging="360"/>
      </w:pPr>
      <w:rPr>
        <w:rFonts w:ascii="Symbol" w:hAnsi="Symbol" w:hint="default"/>
      </w:rPr>
    </w:lvl>
    <w:lvl w:ilvl="4" w:tplc="09EE2FFE">
      <w:start w:val="1"/>
      <w:numFmt w:val="bullet"/>
      <w:lvlText w:val="o"/>
      <w:lvlJc w:val="left"/>
      <w:pPr>
        <w:ind w:left="3600" w:hanging="360"/>
      </w:pPr>
      <w:rPr>
        <w:rFonts w:ascii="Courier New" w:hAnsi="Courier New" w:hint="default"/>
      </w:rPr>
    </w:lvl>
    <w:lvl w:ilvl="5" w:tplc="A7620604">
      <w:start w:val="1"/>
      <w:numFmt w:val="bullet"/>
      <w:lvlText w:val=""/>
      <w:lvlJc w:val="left"/>
      <w:pPr>
        <w:ind w:left="4320" w:hanging="360"/>
      </w:pPr>
      <w:rPr>
        <w:rFonts w:ascii="Wingdings" w:hAnsi="Wingdings" w:hint="default"/>
      </w:rPr>
    </w:lvl>
    <w:lvl w:ilvl="6" w:tplc="436878DC">
      <w:start w:val="1"/>
      <w:numFmt w:val="bullet"/>
      <w:lvlText w:val=""/>
      <w:lvlJc w:val="left"/>
      <w:pPr>
        <w:ind w:left="5040" w:hanging="360"/>
      </w:pPr>
      <w:rPr>
        <w:rFonts w:ascii="Symbol" w:hAnsi="Symbol" w:hint="default"/>
      </w:rPr>
    </w:lvl>
    <w:lvl w:ilvl="7" w:tplc="2A1CBD46">
      <w:start w:val="1"/>
      <w:numFmt w:val="bullet"/>
      <w:lvlText w:val="o"/>
      <w:lvlJc w:val="left"/>
      <w:pPr>
        <w:ind w:left="5760" w:hanging="360"/>
      </w:pPr>
      <w:rPr>
        <w:rFonts w:ascii="Courier New" w:hAnsi="Courier New" w:hint="default"/>
      </w:rPr>
    </w:lvl>
    <w:lvl w:ilvl="8" w:tplc="D6121A56">
      <w:start w:val="1"/>
      <w:numFmt w:val="bullet"/>
      <w:lvlText w:val=""/>
      <w:lvlJc w:val="left"/>
      <w:pPr>
        <w:ind w:left="6480" w:hanging="360"/>
      </w:pPr>
      <w:rPr>
        <w:rFonts w:ascii="Wingdings" w:hAnsi="Wingdings" w:hint="default"/>
      </w:rPr>
    </w:lvl>
  </w:abstractNum>
  <w:abstractNum w:abstractNumId="65" w15:restartNumberingAfterBreak="0">
    <w:nsid w:val="5574083F"/>
    <w:multiLevelType w:val="hybridMultilevel"/>
    <w:tmpl w:val="1FA42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5691D1CC"/>
    <w:multiLevelType w:val="hybridMultilevel"/>
    <w:tmpl w:val="FFFFFFFF"/>
    <w:lvl w:ilvl="0" w:tplc="32565530">
      <w:start w:val="1"/>
      <w:numFmt w:val="bullet"/>
      <w:lvlText w:val=""/>
      <w:lvlJc w:val="left"/>
      <w:pPr>
        <w:ind w:left="720" w:hanging="360"/>
      </w:pPr>
      <w:rPr>
        <w:rFonts w:ascii="Symbol" w:hAnsi="Symbol" w:hint="default"/>
      </w:rPr>
    </w:lvl>
    <w:lvl w:ilvl="1" w:tplc="83389A80">
      <w:start w:val="1"/>
      <w:numFmt w:val="bullet"/>
      <w:lvlText w:val="o"/>
      <w:lvlJc w:val="left"/>
      <w:pPr>
        <w:ind w:left="1440" w:hanging="360"/>
      </w:pPr>
      <w:rPr>
        <w:rFonts w:ascii="Courier New" w:hAnsi="Courier New" w:hint="default"/>
      </w:rPr>
    </w:lvl>
    <w:lvl w:ilvl="2" w:tplc="B0A4103E">
      <w:start w:val="1"/>
      <w:numFmt w:val="bullet"/>
      <w:lvlText w:val=""/>
      <w:lvlJc w:val="left"/>
      <w:pPr>
        <w:ind w:left="2160" w:hanging="360"/>
      </w:pPr>
      <w:rPr>
        <w:rFonts w:ascii="Wingdings" w:hAnsi="Wingdings" w:hint="default"/>
      </w:rPr>
    </w:lvl>
    <w:lvl w:ilvl="3" w:tplc="5F8C009A">
      <w:start w:val="1"/>
      <w:numFmt w:val="bullet"/>
      <w:lvlText w:val=""/>
      <w:lvlJc w:val="left"/>
      <w:pPr>
        <w:ind w:left="2880" w:hanging="360"/>
      </w:pPr>
      <w:rPr>
        <w:rFonts w:ascii="Symbol" w:hAnsi="Symbol" w:hint="default"/>
      </w:rPr>
    </w:lvl>
    <w:lvl w:ilvl="4" w:tplc="790C475C">
      <w:start w:val="1"/>
      <w:numFmt w:val="bullet"/>
      <w:lvlText w:val="o"/>
      <w:lvlJc w:val="left"/>
      <w:pPr>
        <w:ind w:left="3600" w:hanging="360"/>
      </w:pPr>
      <w:rPr>
        <w:rFonts w:ascii="Courier New" w:hAnsi="Courier New" w:hint="default"/>
      </w:rPr>
    </w:lvl>
    <w:lvl w:ilvl="5" w:tplc="E592BF8A">
      <w:start w:val="1"/>
      <w:numFmt w:val="bullet"/>
      <w:lvlText w:val=""/>
      <w:lvlJc w:val="left"/>
      <w:pPr>
        <w:ind w:left="4320" w:hanging="360"/>
      </w:pPr>
      <w:rPr>
        <w:rFonts w:ascii="Wingdings" w:hAnsi="Wingdings" w:hint="default"/>
      </w:rPr>
    </w:lvl>
    <w:lvl w:ilvl="6" w:tplc="B31A5FEE">
      <w:start w:val="1"/>
      <w:numFmt w:val="bullet"/>
      <w:lvlText w:val=""/>
      <w:lvlJc w:val="left"/>
      <w:pPr>
        <w:ind w:left="5040" w:hanging="360"/>
      </w:pPr>
      <w:rPr>
        <w:rFonts w:ascii="Symbol" w:hAnsi="Symbol" w:hint="default"/>
      </w:rPr>
    </w:lvl>
    <w:lvl w:ilvl="7" w:tplc="A9BAC87A">
      <w:start w:val="1"/>
      <w:numFmt w:val="bullet"/>
      <w:lvlText w:val="o"/>
      <w:lvlJc w:val="left"/>
      <w:pPr>
        <w:ind w:left="5760" w:hanging="360"/>
      </w:pPr>
      <w:rPr>
        <w:rFonts w:ascii="Courier New" w:hAnsi="Courier New" w:hint="default"/>
      </w:rPr>
    </w:lvl>
    <w:lvl w:ilvl="8" w:tplc="6F323A28">
      <w:start w:val="1"/>
      <w:numFmt w:val="bullet"/>
      <w:lvlText w:val=""/>
      <w:lvlJc w:val="left"/>
      <w:pPr>
        <w:ind w:left="6480" w:hanging="360"/>
      </w:pPr>
      <w:rPr>
        <w:rFonts w:ascii="Wingdings" w:hAnsi="Wingdings" w:hint="default"/>
      </w:rPr>
    </w:lvl>
  </w:abstractNum>
  <w:abstractNum w:abstractNumId="67" w15:restartNumberingAfterBreak="0">
    <w:nsid w:val="58E0848C"/>
    <w:multiLevelType w:val="hybridMultilevel"/>
    <w:tmpl w:val="FFFFFFFF"/>
    <w:lvl w:ilvl="0" w:tplc="026A0FE8">
      <w:start w:val="1"/>
      <w:numFmt w:val="bullet"/>
      <w:lvlText w:val="·"/>
      <w:lvlJc w:val="left"/>
      <w:pPr>
        <w:ind w:left="720" w:hanging="360"/>
      </w:pPr>
      <w:rPr>
        <w:rFonts w:ascii="Symbol" w:hAnsi="Symbol" w:hint="default"/>
      </w:rPr>
    </w:lvl>
    <w:lvl w:ilvl="1" w:tplc="89528430">
      <w:start w:val="1"/>
      <w:numFmt w:val="bullet"/>
      <w:lvlText w:val="o"/>
      <w:lvlJc w:val="left"/>
      <w:pPr>
        <w:ind w:left="1440" w:hanging="360"/>
      </w:pPr>
      <w:rPr>
        <w:rFonts w:ascii="Courier New" w:hAnsi="Courier New" w:hint="default"/>
      </w:rPr>
    </w:lvl>
    <w:lvl w:ilvl="2" w:tplc="91341D8E">
      <w:start w:val="1"/>
      <w:numFmt w:val="bullet"/>
      <w:lvlText w:val=""/>
      <w:lvlJc w:val="left"/>
      <w:pPr>
        <w:ind w:left="2160" w:hanging="360"/>
      </w:pPr>
      <w:rPr>
        <w:rFonts w:ascii="Wingdings" w:hAnsi="Wingdings" w:hint="default"/>
      </w:rPr>
    </w:lvl>
    <w:lvl w:ilvl="3" w:tplc="0F9E65C0">
      <w:start w:val="1"/>
      <w:numFmt w:val="bullet"/>
      <w:lvlText w:val=""/>
      <w:lvlJc w:val="left"/>
      <w:pPr>
        <w:ind w:left="2880" w:hanging="360"/>
      </w:pPr>
      <w:rPr>
        <w:rFonts w:ascii="Symbol" w:hAnsi="Symbol" w:hint="default"/>
      </w:rPr>
    </w:lvl>
    <w:lvl w:ilvl="4" w:tplc="FFDC38CA">
      <w:start w:val="1"/>
      <w:numFmt w:val="bullet"/>
      <w:lvlText w:val="o"/>
      <w:lvlJc w:val="left"/>
      <w:pPr>
        <w:ind w:left="3600" w:hanging="360"/>
      </w:pPr>
      <w:rPr>
        <w:rFonts w:ascii="Courier New" w:hAnsi="Courier New" w:hint="default"/>
      </w:rPr>
    </w:lvl>
    <w:lvl w:ilvl="5" w:tplc="1C9E4CBA">
      <w:start w:val="1"/>
      <w:numFmt w:val="bullet"/>
      <w:lvlText w:val=""/>
      <w:lvlJc w:val="left"/>
      <w:pPr>
        <w:ind w:left="4320" w:hanging="360"/>
      </w:pPr>
      <w:rPr>
        <w:rFonts w:ascii="Wingdings" w:hAnsi="Wingdings" w:hint="default"/>
      </w:rPr>
    </w:lvl>
    <w:lvl w:ilvl="6" w:tplc="0D387DE0">
      <w:start w:val="1"/>
      <w:numFmt w:val="bullet"/>
      <w:lvlText w:val=""/>
      <w:lvlJc w:val="left"/>
      <w:pPr>
        <w:ind w:left="5040" w:hanging="360"/>
      </w:pPr>
      <w:rPr>
        <w:rFonts w:ascii="Symbol" w:hAnsi="Symbol" w:hint="default"/>
      </w:rPr>
    </w:lvl>
    <w:lvl w:ilvl="7" w:tplc="8C2AAD80">
      <w:start w:val="1"/>
      <w:numFmt w:val="bullet"/>
      <w:lvlText w:val="o"/>
      <w:lvlJc w:val="left"/>
      <w:pPr>
        <w:ind w:left="5760" w:hanging="360"/>
      </w:pPr>
      <w:rPr>
        <w:rFonts w:ascii="Courier New" w:hAnsi="Courier New" w:hint="default"/>
      </w:rPr>
    </w:lvl>
    <w:lvl w:ilvl="8" w:tplc="8C8AF618">
      <w:start w:val="1"/>
      <w:numFmt w:val="bullet"/>
      <w:lvlText w:val=""/>
      <w:lvlJc w:val="left"/>
      <w:pPr>
        <w:ind w:left="6480" w:hanging="360"/>
      </w:pPr>
      <w:rPr>
        <w:rFonts w:ascii="Wingdings" w:hAnsi="Wingdings" w:hint="default"/>
      </w:rPr>
    </w:lvl>
  </w:abstractNum>
  <w:abstractNum w:abstractNumId="68" w15:restartNumberingAfterBreak="0">
    <w:nsid w:val="5A1652BF"/>
    <w:multiLevelType w:val="hybridMultilevel"/>
    <w:tmpl w:val="FFFFFFFF"/>
    <w:lvl w:ilvl="0" w:tplc="9F868A30">
      <w:start w:val="1"/>
      <w:numFmt w:val="bullet"/>
      <w:lvlText w:val="·"/>
      <w:lvlJc w:val="left"/>
      <w:pPr>
        <w:ind w:left="720" w:hanging="360"/>
      </w:pPr>
      <w:rPr>
        <w:rFonts w:ascii="Symbol" w:hAnsi="Symbol" w:hint="default"/>
      </w:rPr>
    </w:lvl>
    <w:lvl w:ilvl="1" w:tplc="DC58BB9A">
      <w:start w:val="1"/>
      <w:numFmt w:val="bullet"/>
      <w:lvlText w:val="o"/>
      <w:lvlJc w:val="left"/>
      <w:pPr>
        <w:ind w:left="1440" w:hanging="360"/>
      </w:pPr>
      <w:rPr>
        <w:rFonts w:ascii="Courier New" w:hAnsi="Courier New" w:hint="default"/>
      </w:rPr>
    </w:lvl>
    <w:lvl w:ilvl="2" w:tplc="7F3243DE">
      <w:start w:val="1"/>
      <w:numFmt w:val="bullet"/>
      <w:lvlText w:val=""/>
      <w:lvlJc w:val="left"/>
      <w:pPr>
        <w:ind w:left="2160" w:hanging="360"/>
      </w:pPr>
      <w:rPr>
        <w:rFonts w:ascii="Wingdings" w:hAnsi="Wingdings" w:hint="default"/>
      </w:rPr>
    </w:lvl>
    <w:lvl w:ilvl="3" w:tplc="F4DE8926">
      <w:start w:val="1"/>
      <w:numFmt w:val="bullet"/>
      <w:lvlText w:val=""/>
      <w:lvlJc w:val="left"/>
      <w:pPr>
        <w:ind w:left="2880" w:hanging="360"/>
      </w:pPr>
      <w:rPr>
        <w:rFonts w:ascii="Symbol" w:hAnsi="Symbol" w:hint="default"/>
      </w:rPr>
    </w:lvl>
    <w:lvl w:ilvl="4" w:tplc="DC7E7DA0">
      <w:start w:val="1"/>
      <w:numFmt w:val="bullet"/>
      <w:lvlText w:val="o"/>
      <w:lvlJc w:val="left"/>
      <w:pPr>
        <w:ind w:left="3600" w:hanging="360"/>
      </w:pPr>
      <w:rPr>
        <w:rFonts w:ascii="Courier New" w:hAnsi="Courier New" w:hint="default"/>
      </w:rPr>
    </w:lvl>
    <w:lvl w:ilvl="5" w:tplc="FFC0138A">
      <w:start w:val="1"/>
      <w:numFmt w:val="bullet"/>
      <w:lvlText w:val=""/>
      <w:lvlJc w:val="left"/>
      <w:pPr>
        <w:ind w:left="4320" w:hanging="360"/>
      </w:pPr>
      <w:rPr>
        <w:rFonts w:ascii="Wingdings" w:hAnsi="Wingdings" w:hint="default"/>
      </w:rPr>
    </w:lvl>
    <w:lvl w:ilvl="6" w:tplc="04E05FF8">
      <w:start w:val="1"/>
      <w:numFmt w:val="bullet"/>
      <w:lvlText w:val=""/>
      <w:lvlJc w:val="left"/>
      <w:pPr>
        <w:ind w:left="5040" w:hanging="360"/>
      </w:pPr>
      <w:rPr>
        <w:rFonts w:ascii="Symbol" w:hAnsi="Symbol" w:hint="default"/>
      </w:rPr>
    </w:lvl>
    <w:lvl w:ilvl="7" w:tplc="281E8E90">
      <w:start w:val="1"/>
      <w:numFmt w:val="bullet"/>
      <w:lvlText w:val="o"/>
      <w:lvlJc w:val="left"/>
      <w:pPr>
        <w:ind w:left="5760" w:hanging="360"/>
      </w:pPr>
      <w:rPr>
        <w:rFonts w:ascii="Courier New" w:hAnsi="Courier New" w:hint="default"/>
      </w:rPr>
    </w:lvl>
    <w:lvl w:ilvl="8" w:tplc="CAD4C2FA">
      <w:start w:val="1"/>
      <w:numFmt w:val="bullet"/>
      <w:lvlText w:val=""/>
      <w:lvlJc w:val="left"/>
      <w:pPr>
        <w:ind w:left="6480" w:hanging="360"/>
      </w:pPr>
      <w:rPr>
        <w:rFonts w:ascii="Wingdings" w:hAnsi="Wingdings" w:hint="default"/>
      </w:rPr>
    </w:lvl>
  </w:abstractNum>
  <w:abstractNum w:abstractNumId="69" w15:restartNumberingAfterBreak="0">
    <w:nsid w:val="5A6110F1"/>
    <w:multiLevelType w:val="hybridMultilevel"/>
    <w:tmpl w:val="CEE234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0" w15:restartNumberingAfterBreak="0">
    <w:nsid w:val="5CE886EF"/>
    <w:multiLevelType w:val="hybridMultilevel"/>
    <w:tmpl w:val="BE7C238C"/>
    <w:lvl w:ilvl="0" w:tplc="FAD46324">
      <w:start w:val="1"/>
      <w:numFmt w:val="bullet"/>
      <w:lvlText w:val="·"/>
      <w:lvlJc w:val="left"/>
      <w:pPr>
        <w:ind w:left="720" w:hanging="360"/>
      </w:pPr>
      <w:rPr>
        <w:rFonts w:ascii="Symbol" w:hAnsi="Symbol" w:hint="default"/>
      </w:rPr>
    </w:lvl>
    <w:lvl w:ilvl="1" w:tplc="DBC487A6">
      <w:start w:val="1"/>
      <w:numFmt w:val="bullet"/>
      <w:lvlText w:val="o"/>
      <w:lvlJc w:val="left"/>
      <w:pPr>
        <w:ind w:left="1440" w:hanging="360"/>
      </w:pPr>
      <w:rPr>
        <w:rFonts w:ascii="Courier New" w:hAnsi="Courier New" w:hint="default"/>
      </w:rPr>
    </w:lvl>
    <w:lvl w:ilvl="2" w:tplc="5944F372">
      <w:start w:val="1"/>
      <w:numFmt w:val="bullet"/>
      <w:lvlText w:val=""/>
      <w:lvlJc w:val="left"/>
      <w:pPr>
        <w:ind w:left="2160" w:hanging="360"/>
      </w:pPr>
      <w:rPr>
        <w:rFonts w:ascii="Wingdings" w:hAnsi="Wingdings" w:hint="default"/>
      </w:rPr>
    </w:lvl>
    <w:lvl w:ilvl="3" w:tplc="052EF4FE">
      <w:start w:val="1"/>
      <w:numFmt w:val="bullet"/>
      <w:lvlText w:val=""/>
      <w:lvlJc w:val="left"/>
      <w:pPr>
        <w:ind w:left="2880" w:hanging="360"/>
      </w:pPr>
      <w:rPr>
        <w:rFonts w:ascii="Symbol" w:hAnsi="Symbol" w:hint="default"/>
      </w:rPr>
    </w:lvl>
    <w:lvl w:ilvl="4" w:tplc="6E949AA4">
      <w:start w:val="1"/>
      <w:numFmt w:val="bullet"/>
      <w:lvlText w:val="o"/>
      <w:lvlJc w:val="left"/>
      <w:pPr>
        <w:ind w:left="3600" w:hanging="360"/>
      </w:pPr>
      <w:rPr>
        <w:rFonts w:ascii="Courier New" w:hAnsi="Courier New" w:hint="default"/>
      </w:rPr>
    </w:lvl>
    <w:lvl w:ilvl="5" w:tplc="FB349FBC">
      <w:start w:val="1"/>
      <w:numFmt w:val="bullet"/>
      <w:lvlText w:val=""/>
      <w:lvlJc w:val="left"/>
      <w:pPr>
        <w:ind w:left="4320" w:hanging="360"/>
      </w:pPr>
      <w:rPr>
        <w:rFonts w:ascii="Wingdings" w:hAnsi="Wingdings" w:hint="default"/>
      </w:rPr>
    </w:lvl>
    <w:lvl w:ilvl="6" w:tplc="7E18DE38">
      <w:start w:val="1"/>
      <w:numFmt w:val="bullet"/>
      <w:lvlText w:val=""/>
      <w:lvlJc w:val="left"/>
      <w:pPr>
        <w:ind w:left="5040" w:hanging="360"/>
      </w:pPr>
      <w:rPr>
        <w:rFonts w:ascii="Symbol" w:hAnsi="Symbol" w:hint="default"/>
      </w:rPr>
    </w:lvl>
    <w:lvl w:ilvl="7" w:tplc="B28090B6">
      <w:start w:val="1"/>
      <w:numFmt w:val="bullet"/>
      <w:lvlText w:val="o"/>
      <w:lvlJc w:val="left"/>
      <w:pPr>
        <w:ind w:left="5760" w:hanging="360"/>
      </w:pPr>
      <w:rPr>
        <w:rFonts w:ascii="Courier New" w:hAnsi="Courier New" w:hint="default"/>
      </w:rPr>
    </w:lvl>
    <w:lvl w:ilvl="8" w:tplc="36221322">
      <w:start w:val="1"/>
      <w:numFmt w:val="bullet"/>
      <w:lvlText w:val=""/>
      <w:lvlJc w:val="left"/>
      <w:pPr>
        <w:ind w:left="6480" w:hanging="360"/>
      </w:pPr>
      <w:rPr>
        <w:rFonts w:ascii="Wingdings" w:hAnsi="Wingdings" w:hint="default"/>
      </w:rPr>
    </w:lvl>
  </w:abstractNum>
  <w:abstractNum w:abstractNumId="71" w15:restartNumberingAfterBreak="0">
    <w:nsid w:val="5D483CC0"/>
    <w:multiLevelType w:val="hybridMultilevel"/>
    <w:tmpl w:val="947CE050"/>
    <w:lvl w:ilvl="0" w:tplc="15BE5E52">
      <w:start w:val="1"/>
      <w:numFmt w:val="bullet"/>
      <w:lvlText w:val="·"/>
      <w:lvlJc w:val="left"/>
      <w:pPr>
        <w:ind w:left="720" w:hanging="360"/>
      </w:pPr>
      <w:rPr>
        <w:rFonts w:ascii="Symbol" w:hAnsi="Symbol" w:hint="default"/>
      </w:rPr>
    </w:lvl>
    <w:lvl w:ilvl="1" w:tplc="F338408E">
      <w:start w:val="1"/>
      <w:numFmt w:val="bullet"/>
      <w:lvlText w:val="o"/>
      <w:lvlJc w:val="left"/>
      <w:pPr>
        <w:ind w:left="1440" w:hanging="360"/>
      </w:pPr>
      <w:rPr>
        <w:rFonts w:ascii="Courier New" w:hAnsi="Courier New" w:hint="default"/>
      </w:rPr>
    </w:lvl>
    <w:lvl w:ilvl="2" w:tplc="F320B3AA">
      <w:start w:val="1"/>
      <w:numFmt w:val="bullet"/>
      <w:lvlText w:val=""/>
      <w:lvlJc w:val="left"/>
      <w:pPr>
        <w:ind w:left="2160" w:hanging="360"/>
      </w:pPr>
      <w:rPr>
        <w:rFonts w:ascii="Wingdings" w:hAnsi="Wingdings" w:hint="default"/>
      </w:rPr>
    </w:lvl>
    <w:lvl w:ilvl="3" w:tplc="0F06BBD2">
      <w:start w:val="1"/>
      <w:numFmt w:val="bullet"/>
      <w:lvlText w:val=""/>
      <w:lvlJc w:val="left"/>
      <w:pPr>
        <w:ind w:left="2880" w:hanging="360"/>
      </w:pPr>
      <w:rPr>
        <w:rFonts w:ascii="Symbol" w:hAnsi="Symbol" w:hint="default"/>
      </w:rPr>
    </w:lvl>
    <w:lvl w:ilvl="4" w:tplc="FD9033EA">
      <w:start w:val="1"/>
      <w:numFmt w:val="bullet"/>
      <w:lvlText w:val="o"/>
      <w:lvlJc w:val="left"/>
      <w:pPr>
        <w:ind w:left="3600" w:hanging="360"/>
      </w:pPr>
      <w:rPr>
        <w:rFonts w:ascii="Courier New" w:hAnsi="Courier New" w:hint="default"/>
      </w:rPr>
    </w:lvl>
    <w:lvl w:ilvl="5" w:tplc="18829AAC">
      <w:start w:val="1"/>
      <w:numFmt w:val="bullet"/>
      <w:lvlText w:val=""/>
      <w:lvlJc w:val="left"/>
      <w:pPr>
        <w:ind w:left="4320" w:hanging="360"/>
      </w:pPr>
      <w:rPr>
        <w:rFonts w:ascii="Wingdings" w:hAnsi="Wingdings" w:hint="default"/>
      </w:rPr>
    </w:lvl>
    <w:lvl w:ilvl="6" w:tplc="2FC02C6C">
      <w:start w:val="1"/>
      <w:numFmt w:val="bullet"/>
      <w:lvlText w:val=""/>
      <w:lvlJc w:val="left"/>
      <w:pPr>
        <w:ind w:left="5040" w:hanging="360"/>
      </w:pPr>
      <w:rPr>
        <w:rFonts w:ascii="Symbol" w:hAnsi="Symbol" w:hint="default"/>
      </w:rPr>
    </w:lvl>
    <w:lvl w:ilvl="7" w:tplc="BB24DCAC">
      <w:start w:val="1"/>
      <w:numFmt w:val="bullet"/>
      <w:lvlText w:val="o"/>
      <w:lvlJc w:val="left"/>
      <w:pPr>
        <w:ind w:left="5760" w:hanging="360"/>
      </w:pPr>
      <w:rPr>
        <w:rFonts w:ascii="Courier New" w:hAnsi="Courier New" w:hint="default"/>
      </w:rPr>
    </w:lvl>
    <w:lvl w:ilvl="8" w:tplc="30C66B4C">
      <w:start w:val="1"/>
      <w:numFmt w:val="bullet"/>
      <w:lvlText w:val=""/>
      <w:lvlJc w:val="left"/>
      <w:pPr>
        <w:ind w:left="6480" w:hanging="360"/>
      </w:pPr>
      <w:rPr>
        <w:rFonts w:ascii="Wingdings" w:hAnsi="Wingdings" w:hint="default"/>
      </w:rPr>
    </w:lvl>
  </w:abstractNum>
  <w:abstractNum w:abstractNumId="72" w15:restartNumberingAfterBreak="0">
    <w:nsid w:val="5FC60622"/>
    <w:multiLevelType w:val="hybridMultilevel"/>
    <w:tmpl w:val="06507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64790803"/>
    <w:multiLevelType w:val="hybridMultilevel"/>
    <w:tmpl w:val="FFFFFFFF"/>
    <w:lvl w:ilvl="0" w:tplc="932691F6">
      <w:start w:val="1"/>
      <w:numFmt w:val="bullet"/>
      <w:lvlText w:val="·"/>
      <w:lvlJc w:val="left"/>
      <w:pPr>
        <w:ind w:left="720" w:hanging="360"/>
      </w:pPr>
      <w:rPr>
        <w:rFonts w:ascii="Symbol" w:hAnsi="Symbol" w:hint="default"/>
      </w:rPr>
    </w:lvl>
    <w:lvl w:ilvl="1" w:tplc="3280A7E6">
      <w:start w:val="1"/>
      <w:numFmt w:val="bullet"/>
      <w:lvlText w:val="o"/>
      <w:lvlJc w:val="left"/>
      <w:pPr>
        <w:ind w:left="1440" w:hanging="360"/>
      </w:pPr>
      <w:rPr>
        <w:rFonts w:ascii="Courier New" w:hAnsi="Courier New" w:hint="default"/>
      </w:rPr>
    </w:lvl>
    <w:lvl w:ilvl="2" w:tplc="CEE00B3A">
      <w:start w:val="1"/>
      <w:numFmt w:val="bullet"/>
      <w:lvlText w:val=""/>
      <w:lvlJc w:val="left"/>
      <w:pPr>
        <w:ind w:left="2160" w:hanging="360"/>
      </w:pPr>
      <w:rPr>
        <w:rFonts w:ascii="Wingdings" w:hAnsi="Wingdings" w:hint="default"/>
      </w:rPr>
    </w:lvl>
    <w:lvl w:ilvl="3" w:tplc="F9F25954">
      <w:start w:val="1"/>
      <w:numFmt w:val="bullet"/>
      <w:lvlText w:val=""/>
      <w:lvlJc w:val="left"/>
      <w:pPr>
        <w:ind w:left="2880" w:hanging="360"/>
      </w:pPr>
      <w:rPr>
        <w:rFonts w:ascii="Symbol" w:hAnsi="Symbol" w:hint="default"/>
      </w:rPr>
    </w:lvl>
    <w:lvl w:ilvl="4" w:tplc="3CA2687E">
      <w:start w:val="1"/>
      <w:numFmt w:val="bullet"/>
      <w:lvlText w:val="o"/>
      <w:lvlJc w:val="left"/>
      <w:pPr>
        <w:ind w:left="3600" w:hanging="360"/>
      </w:pPr>
      <w:rPr>
        <w:rFonts w:ascii="Courier New" w:hAnsi="Courier New" w:hint="default"/>
      </w:rPr>
    </w:lvl>
    <w:lvl w:ilvl="5" w:tplc="12A0E0D0">
      <w:start w:val="1"/>
      <w:numFmt w:val="bullet"/>
      <w:lvlText w:val=""/>
      <w:lvlJc w:val="left"/>
      <w:pPr>
        <w:ind w:left="4320" w:hanging="360"/>
      </w:pPr>
      <w:rPr>
        <w:rFonts w:ascii="Wingdings" w:hAnsi="Wingdings" w:hint="default"/>
      </w:rPr>
    </w:lvl>
    <w:lvl w:ilvl="6" w:tplc="427CF6F0">
      <w:start w:val="1"/>
      <w:numFmt w:val="bullet"/>
      <w:lvlText w:val=""/>
      <w:lvlJc w:val="left"/>
      <w:pPr>
        <w:ind w:left="5040" w:hanging="360"/>
      </w:pPr>
      <w:rPr>
        <w:rFonts w:ascii="Symbol" w:hAnsi="Symbol" w:hint="default"/>
      </w:rPr>
    </w:lvl>
    <w:lvl w:ilvl="7" w:tplc="EF7E7812">
      <w:start w:val="1"/>
      <w:numFmt w:val="bullet"/>
      <w:lvlText w:val="o"/>
      <w:lvlJc w:val="left"/>
      <w:pPr>
        <w:ind w:left="5760" w:hanging="360"/>
      </w:pPr>
      <w:rPr>
        <w:rFonts w:ascii="Courier New" w:hAnsi="Courier New" w:hint="default"/>
      </w:rPr>
    </w:lvl>
    <w:lvl w:ilvl="8" w:tplc="B600C720">
      <w:start w:val="1"/>
      <w:numFmt w:val="bullet"/>
      <w:lvlText w:val=""/>
      <w:lvlJc w:val="left"/>
      <w:pPr>
        <w:ind w:left="6480" w:hanging="360"/>
      </w:pPr>
      <w:rPr>
        <w:rFonts w:ascii="Wingdings" w:hAnsi="Wingdings" w:hint="default"/>
      </w:rPr>
    </w:lvl>
  </w:abstractNum>
  <w:abstractNum w:abstractNumId="74" w15:restartNumberingAfterBreak="0">
    <w:nsid w:val="6532D344"/>
    <w:multiLevelType w:val="hybridMultilevel"/>
    <w:tmpl w:val="7D9A1EAA"/>
    <w:lvl w:ilvl="0" w:tplc="A41C45AC">
      <w:start w:val="1"/>
      <w:numFmt w:val="bullet"/>
      <w:lvlText w:val=""/>
      <w:lvlJc w:val="left"/>
      <w:pPr>
        <w:ind w:left="720" w:hanging="360"/>
      </w:pPr>
      <w:rPr>
        <w:rFonts w:ascii="Wingdings" w:hAnsi="Wingdings" w:hint="default"/>
      </w:rPr>
    </w:lvl>
    <w:lvl w:ilvl="1" w:tplc="3D3EE820">
      <w:start w:val="1"/>
      <w:numFmt w:val="bullet"/>
      <w:lvlText w:val="o"/>
      <w:lvlJc w:val="left"/>
      <w:pPr>
        <w:ind w:left="1440" w:hanging="360"/>
      </w:pPr>
      <w:rPr>
        <w:rFonts w:ascii="Courier New" w:hAnsi="Courier New" w:hint="default"/>
      </w:rPr>
    </w:lvl>
    <w:lvl w:ilvl="2" w:tplc="AA6A389A">
      <w:start w:val="1"/>
      <w:numFmt w:val="bullet"/>
      <w:lvlText w:val=""/>
      <w:lvlJc w:val="left"/>
      <w:pPr>
        <w:ind w:left="2160" w:hanging="360"/>
      </w:pPr>
      <w:rPr>
        <w:rFonts w:ascii="Wingdings" w:hAnsi="Wingdings" w:hint="default"/>
      </w:rPr>
    </w:lvl>
    <w:lvl w:ilvl="3" w:tplc="EB56C62A">
      <w:start w:val="1"/>
      <w:numFmt w:val="bullet"/>
      <w:lvlText w:val=""/>
      <w:lvlJc w:val="left"/>
      <w:pPr>
        <w:ind w:left="2880" w:hanging="360"/>
      </w:pPr>
      <w:rPr>
        <w:rFonts w:ascii="Symbol" w:hAnsi="Symbol" w:hint="default"/>
      </w:rPr>
    </w:lvl>
    <w:lvl w:ilvl="4" w:tplc="DCAEBCAC">
      <w:start w:val="1"/>
      <w:numFmt w:val="bullet"/>
      <w:lvlText w:val="o"/>
      <w:lvlJc w:val="left"/>
      <w:pPr>
        <w:ind w:left="3600" w:hanging="360"/>
      </w:pPr>
      <w:rPr>
        <w:rFonts w:ascii="Courier New" w:hAnsi="Courier New" w:hint="default"/>
      </w:rPr>
    </w:lvl>
    <w:lvl w:ilvl="5" w:tplc="B900AD64">
      <w:start w:val="1"/>
      <w:numFmt w:val="bullet"/>
      <w:lvlText w:val=""/>
      <w:lvlJc w:val="left"/>
      <w:pPr>
        <w:ind w:left="4320" w:hanging="360"/>
      </w:pPr>
      <w:rPr>
        <w:rFonts w:ascii="Wingdings" w:hAnsi="Wingdings" w:hint="default"/>
      </w:rPr>
    </w:lvl>
    <w:lvl w:ilvl="6" w:tplc="6D3E3D78">
      <w:start w:val="1"/>
      <w:numFmt w:val="bullet"/>
      <w:lvlText w:val=""/>
      <w:lvlJc w:val="left"/>
      <w:pPr>
        <w:ind w:left="5040" w:hanging="360"/>
      </w:pPr>
      <w:rPr>
        <w:rFonts w:ascii="Symbol" w:hAnsi="Symbol" w:hint="default"/>
      </w:rPr>
    </w:lvl>
    <w:lvl w:ilvl="7" w:tplc="885A4862">
      <w:start w:val="1"/>
      <w:numFmt w:val="bullet"/>
      <w:lvlText w:val="o"/>
      <w:lvlJc w:val="left"/>
      <w:pPr>
        <w:ind w:left="5760" w:hanging="360"/>
      </w:pPr>
      <w:rPr>
        <w:rFonts w:ascii="Courier New" w:hAnsi="Courier New" w:hint="default"/>
      </w:rPr>
    </w:lvl>
    <w:lvl w:ilvl="8" w:tplc="50809EFC">
      <w:start w:val="1"/>
      <w:numFmt w:val="bullet"/>
      <w:lvlText w:val=""/>
      <w:lvlJc w:val="left"/>
      <w:pPr>
        <w:ind w:left="6480" w:hanging="360"/>
      </w:pPr>
      <w:rPr>
        <w:rFonts w:ascii="Wingdings" w:hAnsi="Wingdings" w:hint="default"/>
      </w:rPr>
    </w:lvl>
  </w:abstractNum>
  <w:abstractNum w:abstractNumId="75" w15:restartNumberingAfterBreak="0">
    <w:nsid w:val="653FAFCB"/>
    <w:multiLevelType w:val="hybridMultilevel"/>
    <w:tmpl w:val="2AC2B328"/>
    <w:lvl w:ilvl="0" w:tplc="8DDA5918">
      <w:start w:val="1"/>
      <w:numFmt w:val="bullet"/>
      <w:lvlText w:val="·"/>
      <w:lvlJc w:val="left"/>
      <w:pPr>
        <w:ind w:left="720" w:hanging="360"/>
      </w:pPr>
      <w:rPr>
        <w:rFonts w:ascii="Symbol" w:hAnsi="Symbol" w:hint="default"/>
      </w:rPr>
    </w:lvl>
    <w:lvl w:ilvl="1" w:tplc="6324F312">
      <w:start w:val="1"/>
      <w:numFmt w:val="bullet"/>
      <w:lvlText w:val="o"/>
      <w:lvlJc w:val="left"/>
      <w:pPr>
        <w:ind w:left="1440" w:hanging="360"/>
      </w:pPr>
      <w:rPr>
        <w:rFonts w:ascii="Courier New" w:hAnsi="Courier New" w:hint="default"/>
      </w:rPr>
    </w:lvl>
    <w:lvl w:ilvl="2" w:tplc="7BAE1D66">
      <w:start w:val="1"/>
      <w:numFmt w:val="bullet"/>
      <w:lvlText w:val=""/>
      <w:lvlJc w:val="left"/>
      <w:pPr>
        <w:ind w:left="2160" w:hanging="360"/>
      </w:pPr>
      <w:rPr>
        <w:rFonts w:ascii="Wingdings" w:hAnsi="Wingdings" w:hint="default"/>
      </w:rPr>
    </w:lvl>
    <w:lvl w:ilvl="3" w:tplc="14EC268A">
      <w:start w:val="1"/>
      <w:numFmt w:val="bullet"/>
      <w:lvlText w:val=""/>
      <w:lvlJc w:val="left"/>
      <w:pPr>
        <w:ind w:left="2880" w:hanging="360"/>
      </w:pPr>
      <w:rPr>
        <w:rFonts w:ascii="Symbol" w:hAnsi="Symbol" w:hint="default"/>
      </w:rPr>
    </w:lvl>
    <w:lvl w:ilvl="4" w:tplc="C0E23C44">
      <w:start w:val="1"/>
      <w:numFmt w:val="bullet"/>
      <w:lvlText w:val="o"/>
      <w:lvlJc w:val="left"/>
      <w:pPr>
        <w:ind w:left="3600" w:hanging="360"/>
      </w:pPr>
      <w:rPr>
        <w:rFonts w:ascii="Courier New" w:hAnsi="Courier New" w:hint="default"/>
      </w:rPr>
    </w:lvl>
    <w:lvl w:ilvl="5" w:tplc="51EC5974">
      <w:start w:val="1"/>
      <w:numFmt w:val="bullet"/>
      <w:lvlText w:val=""/>
      <w:lvlJc w:val="left"/>
      <w:pPr>
        <w:ind w:left="4320" w:hanging="360"/>
      </w:pPr>
      <w:rPr>
        <w:rFonts w:ascii="Wingdings" w:hAnsi="Wingdings" w:hint="default"/>
      </w:rPr>
    </w:lvl>
    <w:lvl w:ilvl="6" w:tplc="4202C8DA">
      <w:start w:val="1"/>
      <w:numFmt w:val="bullet"/>
      <w:lvlText w:val=""/>
      <w:lvlJc w:val="left"/>
      <w:pPr>
        <w:ind w:left="5040" w:hanging="360"/>
      </w:pPr>
      <w:rPr>
        <w:rFonts w:ascii="Symbol" w:hAnsi="Symbol" w:hint="default"/>
      </w:rPr>
    </w:lvl>
    <w:lvl w:ilvl="7" w:tplc="0DE46450">
      <w:start w:val="1"/>
      <w:numFmt w:val="bullet"/>
      <w:lvlText w:val="o"/>
      <w:lvlJc w:val="left"/>
      <w:pPr>
        <w:ind w:left="5760" w:hanging="360"/>
      </w:pPr>
      <w:rPr>
        <w:rFonts w:ascii="Courier New" w:hAnsi="Courier New" w:hint="default"/>
      </w:rPr>
    </w:lvl>
    <w:lvl w:ilvl="8" w:tplc="D1BA7486">
      <w:start w:val="1"/>
      <w:numFmt w:val="bullet"/>
      <w:lvlText w:val=""/>
      <w:lvlJc w:val="left"/>
      <w:pPr>
        <w:ind w:left="6480" w:hanging="360"/>
      </w:pPr>
      <w:rPr>
        <w:rFonts w:ascii="Wingdings" w:hAnsi="Wingdings" w:hint="default"/>
      </w:rPr>
    </w:lvl>
  </w:abstractNum>
  <w:abstractNum w:abstractNumId="76" w15:restartNumberingAfterBreak="0">
    <w:nsid w:val="657491F7"/>
    <w:multiLevelType w:val="hybridMultilevel"/>
    <w:tmpl w:val="FFFFFFFF"/>
    <w:lvl w:ilvl="0" w:tplc="02F01066">
      <w:start w:val="1"/>
      <w:numFmt w:val="bullet"/>
      <w:lvlText w:val="·"/>
      <w:lvlJc w:val="left"/>
      <w:pPr>
        <w:ind w:left="720" w:hanging="360"/>
      </w:pPr>
      <w:rPr>
        <w:rFonts w:ascii="Symbol" w:hAnsi="Symbol" w:hint="default"/>
      </w:rPr>
    </w:lvl>
    <w:lvl w:ilvl="1" w:tplc="9768F770">
      <w:start w:val="1"/>
      <w:numFmt w:val="bullet"/>
      <w:lvlText w:val="o"/>
      <w:lvlJc w:val="left"/>
      <w:pPr>
        <w:ind w:left="1440" w:hanging="360"/>
      </w:pPr>
      <w:rPr>
        <w:rFonts w:ascii="Courier New" w:hAnsi="Courier New" w:hint="default"/>
      </w:rPr>
    </w:lvl>
    <w:lvl w:ilvl="2" w:tplc="3D6CEC6E">
      <w:start w:val="1"/>
      <w:numFmt w:val="bullet"/>
      <w:lvlText w:val=""/>
      <w:lvlJc w:val="left"/>
      <w:pPr>
        <w:ind w:left="2160" w:hanging="360"/>
      </w:pPr>
      <w:rPr>
        <w:rFonts w:ascii="Wingdings" w:hAnsi="Wingdings" w:hint="default"/>
      </w:rPr>
    </w:lvl>
    <w:lvl w:ilvl="3" w:tplc="D3D41046">
      <w:start w:val="1"/>
      <w:numFmt w:val="bullet"/>
      <w:lvlText w:val=""/>
      <w:lvlJc w:val="left"/>
      <w:pPr>
        <w:ind w:left="2880" w:hanging="360"/>
      </w:pPr>
      <w:rPr>
        <w:rFonts w:ascii="Symbol" w:hAnsi="Symbol" w:hint="default"/>
      </w:rPr>
    </w:lvl>
    <w:lvl w:ilvl="4" w:tplc="CC0EB3DC">
      <w:start w:val="1"/>
      <w:numFmt w:val="bullet"/>
      <w:lvlText w:val="o"/>
      <w:lvlJc w:val="left"/>
      <w:pPr>
        <w:ind w:left="3600" w:hanging="360"/>
      </w:pPr>
      <w:rPr>
        <w:rFonts w:ascii="Courier New" w:hAnsi="Courier New" w:hint="default"/>
      </w:rPr>
    </w:lvl>
    <w:lvl w:ilvl="5" w:tplc="B68ED47E">
      <w:start w:val="1"/>
      <w:numFmt w:val="bullet"/>
      <w:lvlText w:val=""/>
      <w:lvlJc w:val="left"/>
      <w:pPr>
        <w:ind w:left="4320" w:hanging="360"/>
      </w:pPr>
      <w:rPr>
        <w:rFonts w:ascii="Wingdings" w:hAnsi="Wingdings" w:hint="default"/>
      </w:rPr>
    </w:lvl>
    <w:lvl w:ilvl="6" w:tplc="7884D4B8">
      <w:start w:val="1"/>
      <w:numFmt w:val="bullet"/>
      <w:lvlText w:val=""/>
      <w:lvlJc w:val="left"/>
      <w:pPr>
        <w:ind w:left="5040" w:hanging="360"/>
      </w:pPr>
      <w:rPr>
        <w:rFonts w:ascii="Symbol" w:hAnsi="Symbol" w:hint="default"/>
      </w:rPr>
    </w:lvl>
    <w:lvl w:ilvl="7" w:tplc="17CC4750">
      <w:start w:val="1"/>
      <w:numFmt w:val="bullet"/>
      <w:lvlText w:val="o"/>
      <w:lvlJc w:val="left"/>
      <w:pPr>
        <w:ind w:left="5760" w:hanging="360"/>
      </w:pPr>
      <w:rPr>
        <w:rFonts w:ascii="Courier New" w:hAnsi="Courier New" w:hint="default"/>
      </w:rPr>
    </w:lvl>
    <w:lvl w:ilvl="8" w:tplc="1DF81528">
      <w:start w:val="1"/>
      <w:numFmt w:val="bullet"/>
      <w:lvlText w:val=""/>
      <w:lvlJc w:val="left"/>
      <w:pPr>
        <w:ind w:left="6480" w:hanging="360"/>
      </w:pPr>
      <w:rPr>
        <w:rFonts w:ascii="Wingdings" w:hAnsi="Wingdings" w:hint="default"/>
      </w:rPr>
    </w:lvl>
  </w:abstractNum>
  <w:abstractNum w:abstractNumId="77" w15:restartNumberingAfterBreak="0">
    <w:nsid w:val="65EE32DA"/>
    <w:multiLevelType w:val="hybridMultilevel"/>
    <w:tmpl w:val="02560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65EF597C"/>
    <w:multiLevelType w:val="hybridMultilevel"/>
    <w:tmpl w:val="25768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669E9322"/>
    <w:multiLevelType w:val="hybridMultilevel"/>
    <w:tmpl w:val="1220CDD0"/>
    <w:lvl w:ilvl="0" w:tplc="DB82A032">
      <w:start w:val="1"/>
      <w:numFmt w:val="bullet"/>
      <w:lvlText w:val=""/>
      <w:lvlJc w:val="left"/>
      <w:pPr>
        <w:ind w:left="720" w:hanging="360"/>
      </w:pPr>
      <w:rPr>
        <w:rFonts w:ascii="Symbol" w:hAnsi="Symbol" w:hint="default"/>
      </w:rPr>
    </w:lvl>
    <w:lvl w:ilvl="1" w:tplc="46E07668">
      <w:start w:val="1"/>
      <w:numFmt w:val="bullet"/>
      <w:lvlText w:val="o"/>
      <w:lvlJc w:val="left"/>
      <w:pPr>
        <w:ind w:left="1440" w:hanging="360"/>
      </w:pPr>
      <w:rPr>
        <w:rFonts w:ascii="Courier New" w:hAnsi="Courier New" w:hint="default"/>
      </w:rPr>
    </w:lvl>
    <w:lvl w:ilvl="2" w:tplc="E752BFF0">
      <w:start w:val="1"/>
      <w:numFmt w:val="bullet"/>
      <w:lvlText w:val=""/>
      <w:lvlJc w:val="left"/>
      <w:pPr>
        <w:ind w:left="2160" w:hanging="360"/>
      </w:pPr>
      <w:rPr>
        <w:rFonts w:ascii="Wingdings" w:hAnsi="Wingdings" w:hint="default"/>
      </w:rPr>
    </w:lvl>
    <w:lvl w:ilvl="3" w:tplc="EE1093D0">
      <w:start w:val="1"/>
      <w:numFmt w:val="bullet"/>
      <w:lvlText w:val=""/>
      <w:lvlJc w:val="left"/>
      <w:pPr>
        <w:ind w:left="2880" w:hanging="360"/>
      </w:pPr>
      <w:rPr>
        <w:rFonts w:ascii="Symbol" w:hAnsi="Symbol" w:hint="default"/>
      </w:rPr>
    </w:lvl>
    <w:lvl w:ilvl="4" w:tplc="1AAA5CE6">
      <w:start w:val="1"/>
      <w:numFmt w:val="bullet"/>
      <w:lvlText w:val="o"/>
      <w:lvlJc w:val="left"/>
      <w:pPr>
        <w:ind w:left="3600" w:hanging="360"/>
      </w:pPr>
      <w:rPr>
        <w:rFonts w:ascii="Courier New" w:hAnsi="Courier New" w:hint="default"/>
      </w:rPr>
    </w:lvl>
    <w:lvl w:ilvl="5" w:tplc="789EB56A">
      <w:start w:val="1"/>
      <w:numFmt w:val="bullet"/>
      <w:lvlText w:val=""/>
      <w:lvlJc w:val="left"/>
      <w:pPr>
        <w:ind w:left="4320" w:hanging="360"/>
      </w:pPr>
      <w:rPr>
        <w:rFonts w:ascii="Wingdings" w:hAnsi="Wingdings" w:hint="default"/>
      </w:rPr>
    </w:lvl>
    <w:lvl w:ilvl="6" w:tplc="535AFC00">
      <w:start w:val="1"/>
      <w:numFmt w:val="bullet"/>
      <w:lvlText w:val=""/>
      <w:lvlJc w:val="left"/>
      <w:pPr>
        <w:ind w:left="5040" w:hanging="360"/>
      </w:pPr>
      <w:rPr>
        <w:rFonts w:ascii="Symbol" w:hAnsi="Symbol" w:hint="default"/>
      </w:rPr>
    </w:lvl>
    <w:lvl w:ilvl="7" w:tplc="1AF8EB9A">
      <w:start w:val="1"/>
      <w:numFmt w:val="bullet"/>
      <w:lvlText w:val="o"/>
      <w:lvlJc w:val="left"/>
      <w:pPr>
        <w:ind w:left="5760" w:hanging="360"/>
      </w:pPr>
      <w:rPr>
        <w:rFonts w:ascii="Courier New" w:hAnsi="Courier New" w:hint="default"/>
      </w:rPr>
    </w:lvl>
    <w:lvl w:ilvl="8" w:tplc="FD08C7E6">
      <w:start w:val="1"/>
      <w:numFmt w:val="bullet"/>
      <w:lvlText w:val=""/>
      <w:lvlJc w:val="left"/>
      <w:pPr>
        <w:ind w:left="6480" w:hanging="360"/>
      </w:pPr>
      <w:rPr>
        <w:rFonts w:ascii="Wingdings" w:hAnsi="Wingdings" w:hint="default"/>
      </w:rPr>
    </w:lvl>
  </w:abstractNum>
  <w:abstractNum w:abstractNumId="80" w15:restartNumberingAfterBreak="0">
    <w:nsid w:val="683D3CAA"/>
    <w:multiLevelType w:val="hybridMultilevel"/>
    <w:tmpl w:val="37447BFE"/>
    <w:lvl w:ilvl="0" w:tplc="2410F50C">
      <w:start w:val="1"/>
      <w:numFmt w:val="bullet"/>
      <w:lvlText w:val=""/>
      <w:lvlJc w:val="left"/>
      <w:pPr>
        <w:ind w:left="720" w:hanging="360"/>
      </w:pPr>
      <w:rPr>
        <w:rFonts w:ascii="Wingdings" w:hAnsi="Wingdings" w:hint="default"/>
      </w:rPr>
    </w:lvl>
    <w:lvl w:ilvl="1" w:tplc="7744058C">
      <w:start w:val="1"/>
      <w:numFmt w:val="bullet"/>
      <w:lvlText w:val="o"/>
      <w:lvlJc w:val="left"/>
      <w:pPr>
        <w:ind w:left="1440" w:hanging="360"/>
      </w:pPr>
      <w:rPr>
        <w:rFonts w:ascii="Courier New" w:hAnsi="Courier New" w:hint="default"/>
      </w:rPr>
    </w:lvl>
    <w:lvl w:ilvl="2" w:tplc="36F4A8E6">
      <w:start w:val="1"/>
      <w:numFmt w:val="bullet"/>
      <w:lvlText w:val=""/>
      <w:lvlJc w:val="left"/>
      <w:pPr>
        <w:ind w:left="2160" w:hanging="360"/>
      </w:pPr>
      <w:rPr>
        <w:rFonts w:ascii="Wingdings" w:hAnsi="Wingdings" w:hint="default"/>
      </w:rPr>
    </w:lvl>
    <w:lvl w:ilvl="3" w:tplc="2AE8615A">
      <w:start w:val="1"/>
      <w:numFmt w:val="bullet"/>
      <w:lvlText w:val=""/>
      <w:lvlJc w:val="left"/>
      <w:pPr>
        <w:ind w:left="2880" w:hanging="360"/>
      </w:pPr>
      <w:rPr>
        <w:rFonts w:ascii="Symbol" w:hAnsi="Symbol" w:hint="default"/>
      </w:rPr>
    </w:lvl>
    <w:lvl w:ilvl="4" w:tplc="5306842A">
      <w:start w:val="1"/>
      <w:numFmt w:val="bullet"/>
      <w:lvlText w:val="o"/>
      <w:lvlJc w:val="left"/>
      <w:pPr>
        <w:ind w:left="3600" w:hanging="360"/>
      </w:pPr>
      <w:rPr>
        <w:rFonts w:ascii="Courier New" w:hAnsi="Courier New" w:hint="default"/>
      </w:rPr>
    </w:lvl>
    <w:lvl w:ilvl="5" w:tplc="D81090AC">
      <w:start w:val="1"/>
      <w:numFmt w:val="bullet"/>
      <w:lvlText w:val=""/>
      <w:lvlJc w:val="left"/>
      <w:pPr>
        <w:ind w:left="4320" w:hanging="360"/>
      </w:pPr>
      <w:rPr>
        <w:rFonts w:ascii="Wingdings" w:hAnsi="Wingdings" w:hint="default"/>
      </w:rPr>
    </w:lvl>
    <w:lvl w:ilvl="6" w:tplc="B2BA212C">
      <w:start w:val="1"/>
      <w:numFmt w:val="bullet"/>
      <w:lvlText w:val=""/>
      <w:lvlJc w:val="left"/>
      <w:pPr>
        <w:ind w:left="5040" w:hanging="360"/>
      </w:pPr>
      <w:rPr>
        <w:rFonts w:ascii="Symbol" w:hAnsi="Symbol" w:hint="default"/>
      </w:rPr>
    </w:lvl>
    <w:lvl w:ilvl="7" w:tplc="DEC817C0">
      <w:start w:val="1"/>
      <w:numFmt w:val="bullet"/>
      <w:lvlText w:val="o"/>
      <w:lvlJc w:val="left"/>
      <w:pPr>
        <w:ind w:left="5760" w:hanging="360"/>
      </w:pPr>
      <w:rPr>
        <w:rFonts w:ascii="Courier New" w:hAnsi="Courier New" w:hint="default"/>
      </w:rPr>
    </w:lvl>
    <w:lvl w:ilvl="8" w:tplc="602E3D6A">
      <w:start w:val="1"/>
      <w:numFmt w:val="bullet"/>
      <w:lvlText w:val=""/>
      <w:lvlJc w:val="left"/>
      <w:pPr>
        <w:ind w:left="6480" w:hanging="360"/>
      </w:pPr>
      <w:rPr>
        <w:rFonts w:ascii="Wingdings" w:hAnsi="Wingdings" w:hint="default"/>
      </w:rPr>
    </w:lvl>
  </w:abstractNum>
  <w:abstractNum w:abstractNumId="81" w15:restartNumberingAfterBreak="0">
    <w:nsid w:val="68A83178"/>
    <w:multiLevelType w:val="hybridMultilevel"/>
    <w:tmpl w:val="FB244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2" w15:restartNumberingAfterBreak="0">
    <w:nsid w:val="69761735"/>
    <w:multiLevelType w:val="hybridMultilevel"/>
    <w:tmpl w:val="E46230C4"/>
    <w:lvl w:ilvl="0" w:tplc="981C1280">
      <w:start w:val="1"/>
      <w:numFmt w:val="lowerLetter"/>
      <w:pStyle w:val="Heading2"/>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3" w15:restartNumberingAfterBreak="0">
    <w:nsid w:val="69C15EE9"/>
    <w:multiLevelType w:val="hybridMultilevel"/>
    <w:tmpl w:val="1CD8EFB4"/>
    <w:lvl w:ilvl="0" w:tplc="1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6BC119AE"/>
    <w:multiLevelType w:val="hybridMultilevel"/>
    <w:tmpl w:val="98A09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6BF129E7"/>
    <w:multiLevelType w:val="hybridMultilevel"/>
    <w:tmpl w:val="D2F8F43C"/>
    <w:lvl w:ilvl="0" w:tplc="67883BFA">
      <w:start w:val="1"/>
      <w:numFmt w:val="bullet"/>
      <w:lvlText w:val="·"/>
      <w:lvlJc w:val="left"/>
      <w:pPr>
        <w:ind w:left="720" w:hanging="360"/>
      </w:pPr>
      <w:rPr>
        <w:rFonts w:ascii="Symbol" w:hAnsi="Symbol" w:hint="default"/>
      </w:rPr>
    </w:lvl>
    <w:lvl w:ilvl="1" w:tplc="4D84100A">
      <w:start w:val="1"/>
      <w:numFmt w:val="bullet"/>
      <w:lvlText w:val="o"/>
      <w:lvlJc w:val="left"/>
      <w:pPr>
        <w:ind w:left="1440" w:hanging="360"/>
      </w:pPr>
      <w:rPr>
        <w:rFonts w:ascii="Courier New" w:hAnsi="Courier New" w:hint="default"/>
      </w:rPr>
    </w:lvl>
    <w:lvl w:ilvl="2" w:tplc="9D52F064">
      <w:start w:val="1"/>
      <w:numFmt w:val="bullet"/>
      <w:lvlText w:val=""/>
      <w:lvlJc w:val="left"/>
      <w:pPr>
        <w:ind w:left="2160" w:hanging="360"/>
      </w:pPr>
      <w:rPr>
        <w:rFonts w:ascii="Wingdings" w:hAnsi="Wingdings" w:hint="default"/>
      </w:rPr>
    </w:lvl>
    <w:lvl w:ilvl="3" w:tplc="B916249A">
      <w:start w:val="1"/>
      <w:numFmt w:val="bullet"/>
      <w:lvlText w:val=""/>
      <w:lvlJc w:val="left"/>
      <w:pPr>
        <w:ind w:left="2880" w:hanging="360"/>
      </w:pPr>
      <w:rPr>
        <w:rFonts w:ascii="Symbol" w:hAnsi="Symbol" w:hint="default"/>
      </w:rPr>
    </w:lvl>
    <w:lvl w:ilvl="4" w:tplc="9A36B17C">
      <w:start w:val="1"/>
      <w:numFmt w:val="bullet"/>
      <w:lvlText w:val="o"/>
      <w:lvlJc w:val="left"/>
      <w:pPr>
        <w:ind w:left="3600" w:hanging="360"/>
      </w:pPr>
      <w:rPr>
        <w:rFonts w:ascii="Courier New" w:hAnsi="Courier New" w:hint="default"/>
      </w:rPr>
    </w:lvl>
    <w:lvl w:ilvl="5" w:tplc="7B026728">
      <w:start w:val="1"/>
      <w:numFmt w:val="bullet"/>
      <w:lvlText w:val=""/>
      <w:lvlJc w:val="left"/>
      <w:pPr>
        <w:ind w:left="4320" w:hanging="360"/>
      </w:pPr>
      <w:rPr>
        <w:rFonts w:ascii="Wingdings" w:hAnsi="Wingdings" w:hint="default"/>
      </w:rPr>
    </w:lvl>
    <w:lvl w:ilvl="6" w:tplc="C952D3FA">
      <w:start w:val="1"/>
      <w:numFmt w:val="bullet"/>
      <w:lvlText w:val=""/>
      <w:lvlJc w:val="left"/>
      <w:pPr>
        <w:ind w:left="5040" w:hanging="360"/>
      </w:pPr>
      <w:rPr>
        <w:rFonts w:ascii="Symbol" w:hAnsi="Symbol" w:hint="default"/>
      </w:rPr>
    </w:lvl>
    <w:lvl w:ilvl="7" w:tplc="CAA6E6FA">
      <w:start w:val="1"/>
      <w:numFmt w:val="bullet"/>
      <w:lvlText w:val="o"/>
      <w:lvlJc w:val="left"/>
      <w:pPr>
        <w:ind w:left="5760" w:hanging="360"/>
      </w:pPr>
      <w:rPr>
        <w:rFonts w:ascii="Courier New" w:hAnsi="Courier New" w:hint="default"/>
      </w:rPr>
    </w:lvl>
    <w:lvl w:ilvl="8" w:tplc="B1CC82AE">
      <w:start w:val="1"/>
      <w:numFmt w:val="bullet"/>
      <w:lvlText w:val=""/>
      <w:lvlJc w:val="left"/>
      <w:pPr>
        <w:ind w:left="6480" w:hanging="360"/>
      </w:pPr>
      <w:rPr>
        <w:rFonts w:ascii="Wingdings" w:hAnsi="Wingdings" w:hint="default"/>
      </w:rPr>
    </w:lvl>
  </w:abstractNum>
  <w:abstractNum w:abstractNumId="86" w15:restartNumberingAfterBreak="0">
    <w:nsid w:val="6BFE1C21"/>
    <w:multiLevelType w:val="hybridMultilevel"/>
    <w:tmpl w:val="1E96D87A"/>
    <w:lvl w:ilvl="0" w:tplc="6840C40C">
      <w:start w:val="1"/>
      <w:numFmt w:val="bullet"/>
      <w:lvlText w:val="·"/>
      <w:lvlJc w:val="left"/>
      <w:pPr>
        <w:ind w:left="720" w:hanging="360"/>
      </w:pPr>
      <w:rPr>
        <w:rFonts w:ascii="Symbol" w:hAnsi="Symbol" w:hint="default"/>
      </w:rPr>
    </w:lvl>
    <w:lvl w:ilvl="1" w:tplc="74AA424A">
      <w:start w:val="1"/>
      <w:numFmt w:val="bullet"/>
      <w:lvlText w:val="o"/>
      <w:lvlJc w:val="left"/>
      <w:pPr>
        <w:ind w:left="1440" w:hanging="360"/>
      </w:pPr>
      <w:rPr>
        <w:rFonts w:ascii="Courier New" w:hAnsi="Courier New" w:hint="default"/>
      </w:rPr>
    </w:lvl>
    <w:lvl w:ilvl="2" w:tplc="8A685976">
      <w:start w:val="1"/>
      <w:numFmt w:val="bullet"/>
      <w:lvlText w:val=""/>
      <w:lvlJc w:val="left"/>
      <w:pPr>
        <w:ind w:left="2160" w:hanging="360"/>
      </w:pPr>
      <w:rPr>
        <w:rFonts w:ascii="Wingdings" w:hAnsi="Wingdings" w:hint="default"/>
      </w:rPr>
    </w:lvl>
    <w:lvl w:ilvl="3" w:tplc="71D47392">
      <w:start w:val="1"/>
      <w:numFmt w:val="bullet"/>
      <w:lvlText w:val=""/>
      <w:lvlJc w:val="left"/>
      <w:pPr>
        <w:ind w:left="2880" w:hanging="360"/>
      </w:pPr>
      <w:rPr>
        <w:rFonts w:ascii="Symbol" w:hAnsi="Symbol" w:hint="default"/>
      </w:rPr>
    </w:lvl>
    <w:lvl w:ilvl="4" w:tplc="2756613E">
      <w:start w:val="1"/>
      <w:numFmt w:val="bullet"/>
      <w:lvlText w:val="o"/>
      <w:lvlJc w:val="left"/>
      <w:pPr>
        <w:ind w:left="3600" w:hanging="360"/>
      </w:pPr>
      <w:rPr>
        <w:rFonts w:ascii="Courier New" w:hAnsi="Courier New" w:hint="default"/>
      </w:rPr>
    </w:lvl>
    <w:lvl w:ilvl="5" w:tplc="E3061E82">
      <w:start w:val="1"/>
      <w:numFmt w:val="bullet"/>
      <w:lvlText w:val=""/>
      <w:lvlJc w:val="left"/>
      <w:pPr>
        <w:ind w:left="4320" w:hanging="360"/>
      </w:pPr>
      <w:rPr>
        <w:rFonts w:ascii="Wingdings" w:hAnsi="Wingdings" w:hint="default"/>
      </w:rPr>
    </w:lvl>
    <w:lvl w:ilvl="6" w:tplc="ABC08968">
      <w:start w:val="1"/>
      <w:numFmt w:val="bullet"/>
      <w:lvlText w:val=""/>
      <w:lvlJc w:val="left"/>
      <w:pPr>
        <w:ind w:left="5040" w:hanging="360"/>
      </w:pPr>
      <w:rPr>
        <w:rFonts w:ascii="Symbol" w:hAnsi="Symbol" w:hint="default"/>
      </w:rPr>
    </w:lvl>
    <w:lvl w:ilvl="7" w:tplc="E71CC572">
      <w:start w:val="1"/>
      <w:numFmt w:val="bullet"/>
      <w:lvlText w:val="o"/>
      <w:lvlJc w:val="left"/>
      <w:pPr>
        <w:ind w:left="5760" w:hanging="360"/>
      </w:pPr>
      <w:rPr>
        <w:rFonts w:ascii="Courier New" w:hAnsi="Courier New" w:hint="default"/>
      </w:rPr>
    </w:lvl>
    <w:lvl w:ilvl="8" w:tplc="618CBE86">
      <w:start w:val="1"/>
      <w:numFmt w:val="bullet"/>
      <w:lvlText w:val=""/>
      <w:lvlJc w:val="left"/>
      <w:pPr>
        <w:ind w:left="6480" w:hanging="360"/>
      </w:pPr>
      <w:rPr>
        <w:rFonts w:ascii="Wingdings" w:hAnsi="Wingdings" w:hint="default"/>
      </w:rPr>
    </w:lvl>
  </w:abstractNum>
  <w:abstractNum w:abstractNumId="87" w15:restartNumberingAfterBreak="0">
    <w:nsid w:val="6CC04AF4"/>
    <w:multiLevelType w:val="hybridMultilevel"/>
    <w:tmpl w:val="171030C2"/>
    <w:lvl w:ilvl="0" w:tplc="320671B2">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8" w15:restartNumberingAfterBreak="0">
    <w:nsid w:val="6D9C5185"/>
    <w:multiLevelType w:val="hybridMultilevel"/>
    <w:tmpl w:val="B9AEE454"/>
    <w:lvl w:ilvl="0" w:tplc="1F36B4A2">
      <w:start w:val="1"/>
      <w:numFmt w:val="bullet"/>
      <w:pStyle w:val="Heading1"/>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71E66175"/>
    <w:multiLevelType w:val="hybridMultilevel"/>
    <w:tmpl w:val="F36C16C6"/>
    <w:lvl w:ilvl="0" w:tplc="1D42C1D4">
      <w:start w:val="1"/>
      <w:numFmt w:val="bullet"/>
      <w:lvlText w:val=""/>
      <w:lvlJc w:val="left"/>
      <w:pPr>
        <w:ind w:left="720" w:hanging="360"/>
      </w:pPr>
      <w:rPr>
        <w:rFonts w:ascii="Wingdings" w:hAnsi="Wingdings" w:hint="default"/>
      </w:rPr>
    </w:lvl>
    <w:lvl w:ilvl="1" w:tplc="7B861EEA">
      <w:start w:val="1"/>
      <w:numFmt w:val="bullet"/>
      <w:lvlText w:val="o"/>
      <w:lvlJc w:val="left"/>
      <w:pPr>
        <w:ind w:left="1440" w:hanging="360"/>
      </w:pPr>
      <w:rPr>
        <w:rFonts w:ascii="Courier New" w:hAnsi="Courier New" w:hint="default"/>
      </w:rPr>
    </w:lvl>
    <w:lvl w:ilvl="2" w:tplc="76FE57C6">
      <w:start w:val="1"/>
      <w:numFmt w:val="bullet"/>
      <w:lvlText w:val=""/>
      <w:lvlJc w:val="left"/>
      <w:pPr>
        <w:ind w:left="2160" w:hanging="360"/>
      </w:pPr>
      <w:rPr>
        <w:rFonts w:ascii="Wingdings" w:hAnsi="Wingdings" w:hint="default"/>
      </w:rPr>
    </w:lvl>
    <w:lvl w:ilvl="3" w:tplc="DA882E1A">
      <w:start w:val="1"/>
      <w:numFmt w:val="bullet"/>
      <w:lvlText w:val=""/>
      <w:lvlJc w:val="left"/>
      <w:pPr>
        <w:ind w:left="2880" w:hanging="360"/>
      </w:pPr>
      <w:rPr>
        <w:rFonts w:ascii="Symbol" w:hAnsi="Symbol" w:hint="default"/>
      </w:rPr>
    </w:lvl>
    <w:lvl w:ilvl="4" w:tplc="15AAA0A0">
      <w:start w:val="1"/>
      <w:numFmt w:val="bullet"/>
      <w:lvlText w:val="o"/>
      <w:lvlJc w:val="left"/>
      <w:pPr>
        <w:ind w:left="3600" w:hanging="360"/>
      </w:pPr>
      <w:rPr>
        <w:rFonts w:ascii="Courier New" w:hAnsi="Courier New" w:hint="default"/>
      </w:rPr>
    </w:lvl>
    <w:lvl w:ilvl="5" w:tplc="929ABA44">
      <w:start w:val="1"/>
      <w:numFmt w:val="bullet"/>
      <w:lvlText w:val=""/>
      <w:lvlJc w:val="left"/>
      <w:pPr>
        <w:ind w:left="4320" w:hanging="360"/>
      </w:pPr>
      <w:rPr>
        <w:rFonts w:ascii="Wingdings" w:hAnsi="Wingdings" w:hint="default"/>
      </w:rPr>
    </w:lvl>
    <w:lvl w:ilvl="6" w:tplc="46126FBA">
      <w:start w:val="1"/>
      <w:numFmt w:val="bullet"/>
      <w:lvlText w:val=""/>
      <w:lvlJc w:val="left"/>
      <w:pPr>
        <w:ind w:left="5040" w:hanging="360"/>
      </w:pPr>
      <w:rPr>
        <w:rFonts w:ascii="Symbol" w:hAnsi="Symbol" w:hint="default"/>
      </w:rPr>
    </w:lvl>
    <w:lvl w:ilvl="7" w:tplc="8B908566">
      <w:start w:val="1"/>
      <w:numFmt w:val="bullet"/>
      <w:lvlText w:val="o"/>
      <w:lvlJc w:val="left"/>
      <w:pPr>
        <w:ind w:left="5760" w:hanging="360"/>
      </w:pPr>
      <w:rPr>
        <w:rFonts w:ascii="Courier New" w:hAnsi="Courier New" w:hint="default"/>
      </w:rPr>
    </w:lvl>
    <w:lvl w:ilvl="8" w:tplc="2DA0980A">
      <w:start w:val="1"/>
      <w:numFmt w:val="bullet"/>
      <w:lvlText w:val=""/>
      <w:lvlJc w:val="left"/>
      <w:pPr>
        <w:ind w:left="6480" w:hanging="360"/>
      </w:pPr>
      <w:rPr>
        <w:rFonts w:ascii="Wingdings" w:hAnsi="Wingdings" w:hint="default"/>
      </w:rPr>
    </w:lvl>
  </w:abstractNum>
  <w:abstractNum w:abstractNumId="90" w15:restartNumberingAfterBreak="0">
    <w:nsid w:val="72C42422"/>
    <w:multiLevelType w:val="hybridMultilevel"/>
    <w:tmpl w:val="DAE88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1" w15:restartNumberingAfterBreak="0">
    <w:nsid w:val="76B8EC88"/>
    <w:multiLevelType w:val="hybridMultilevel"/>
    <w:tmpl w:val="FFFFFFFF"/>
    <w:lvl w:ilvl="0" w:tplc="D77403F4">
      <w:start w:val="1"/>
      <w:numFmt w:val="bullet"/>
      <w:lvlText w:val="·"/>
      <w:lvlJc w:val="left"/>
      <w:pPr>
        <w:ind w:left="720" w:hanging="360"/>
      </w:pPr>
      <w:rPr>
        <w:rFonts w:ascii="Symbol" w:hAnsi="Symbol" w:hint="default"/>
      </w:rPr>
    </w:lvl>
    <w:lvl w:ilvl="1" w:tplc="E13EC5EC">
      <w:start w:val="1"/>
      <w:numFmt w:val="bullet"/>
      <w:lvlText w:val="o"/>
      <w:lvlJc w:val="left"/>
      <w:pPr>
        <w:ind w:left="1440" w:hanging="360"/>
      </w:pPr>
      <w:rPr>
        <w:rFonts w:ascii="Courier New" w:hAnsi="Courier New" w:hint="default"/>
      </w:rPr>
    </w:lvl>
    <w:lvl w:ilvl="2" w:tplc="88A0013E">
      <w:start w:val="1"/>
      <w:numFmt w:val="bullet"/>
      <w:lvlText w:val=""/>
      <w:lvlJc w:val="left"/>
      <w:pPr>
        <w:ind w:left="2160" w:hanging="360"/>
      </w:pPr>
      <w:rPr>
        <w:rFonts w:ascii="Wingdings" w:hAnsi="Wingdings" w:hint="default"/>
      </w:rPr>
    </w:lvl>
    <w:lvl w:ilvl="3" w:tplc="F96ADCE6">
      <w:start w:val="1"/>
      <w:numFmt w:val="bullet"/>
      <w:lvlText w:val=""/>
      <w:lvlJc w:val="left"/>
      <w:pPr>
        <w:ind w:left="2880" w:hanging="360"/>
      </w:pPr>
      <w:rPr>
        <w:rFonts w:ascii="Symbol" w:hAnsi="Symbol" w:hint="default"/>
      </w:rPr>
    </w:lvl>
    <w:lvl w:ilvl="4" w:tplc="09F43C18">
      <w:start w:val="1"/>
      <w:numFmt w:val="bullet"/>
      <w:lvlText w:val="o"/>
      <w:lvlJc w:val="left"/>
      <w:pPr>
        <w:ind w:left="3600" w:hanging="360"/>
      </w:pPr>
      <w:rPr>
        <w:rFonts w:ascii="Courier New" w:hAnsi="Courier New" w:hint="default"/>
      </w:rPr>
    </w:lvl>
    <w:lvl w:ilvl="5" w:tplc="C672A87A">
      <w:start w:val="1"/>
      <w:numFmt w:val="bullet"/>
      <w:lvlText w:val=""/>
      <w:lvlJc w:val="left"/>
      <w:pPr>
        <w:ind w:left="4320" w:hanging="360"/>
      </w:pPr>
      <w:rPr>
        <w:rFonts w:ascii="Wingdings" w:hAnsi="Wingdings" w:hint="default"/>
      </w:rPr>
    </w:lvl>
    <w:lvl w:ilvl="6" w:tplc="C28C2D48">
      <w:start w:val="1"/>
      <w:numFmt w:val="bullet"/>
      <w:lvlText w:val=""/>
      <w:lvlJc w:val="left"/>
      <w:pPr>
        <w:ind w:left="5040" w:hanging="360"/>
      </w:pPr>
      <w:rPr>
        <w:rFonts w:ascii="Symbol" w:hAnsi="Symbol" w:hint="default"/>
      </w:rPr>
    </w:lvl>
    <w:lvl w:ilvl="7" w:tplc="96560396">
      <w:start w:val="1"/>
      <w:numFmt w:val="bullet"/>
      <w:lvlText w:val="o"/>
      <w:lvlJc w:val="left"/>
      <w:pPr>
        <w:ind w:left="5760" w:hanging="360"/>
      </w:pPr>
      <w:rPr>
        <w:rFonts w:ascii="Courier New" w:hAnsi="Courier New" w:hint="default"/>
      </w:rPr>
    </w:lvl>
    <w:lvl w:ilvl="8" w:tplc="EBC211C4">
      <w:start w:val="1"/>
      <w:numFmt w:val="bullet"/>
      <w:lvlText w:val=""/>
      <w:lvlJc w:val="left"/>
      <w:pPr>
        <w:ind w:left="6480" w:hanging="360"/>
      </w:pPr>
      <w:rPr>
        <w:rFonts w:ascii="Wingdings" w:hAnsi="Wingdings" w:hint="default"/>
      </w:rPr>
    </w:lvl>
  </w:abstractNum>
  <w:abstractNum w:abstractNumId="92" w15:restartNumberingAfterBreak="0">
    <w:nsid w:val="76E571ED"/>
    <w:multiLevelType w:val="hybridMultilevel"/>
    <w:tmpl w:val="9B84C10E"/>
    <w:lvl w:ilvl="0" w:tplc="A11297D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7A2795A2"/>
    <w:multiLevelType w:val="hybridMultilevel"/>
    <w:tmpl w:val="FFFFFFFF"/>
    <w:lvl w:ilvl="0" w:tplc="B5B68880">
      <w:start w:val="1"/>
      <w:numFmt w:val="bullet"/>
      <w:lvlText w:val="·"/>
      <w:lvlJc w:val="left"/>
      <w:pPr>
        <w:ind w:left="720" w:hanging="360"/>
      </w:pPr>
      <w:rPr>
        <w:rFonts w:ascii="Symbol" w:hAnsi="Symbol" w:hint="default"/>
      </w:rPr>
    </w:lvl>
    <w:lvl w:ilvl="1" w:tplc="3B266EB2">
      <w:start w:val="1"/>
      <w:numFmt w:val="bullet"/>
      <w:lvlText w:val="o"/>
      <w:lvlJc w:val="left"/>
      <w:pPr>
        <w:ind w:left="1440" w:hanging="360"/>
      </w:pPr>
      <w:rPr>
        <w:rFonts w:ascii="Courier New" w:hAnsi="Courier New" w:hint="default"/>
      </w:rPr>
    </w:lvl>
    <w:lvl w:ilvl="2" w:tplc="38322DAA">
      <w:start w:val="1"/>
      <w:numFmt w:val="bullet"/>
      <w:lvlText w:val=""/>
      <w:lvlJc w:val="left"/>
      <w:pPr>
        <w:ind w:left="2160" w:hanging="360"/>
      </w:pPr>
      <w:rPr>
        <w:rFonts w:ascii="Wingdings" w:hAnsi="Wingdings" w:hint="default"/>
      </w:rPr>
    </w:lvl>
    <w:lvl w:ilvl="3" w:tplc="354276A0">
      <w:start w:val="1"/>
      <w:numFmt w:val="bullet"/>
      <w:lvlText w:val=""/>
      <w:lvlJc w:val="left"/>
      <w:pPr>
        <w:ind w:left="2880" w:hanging="360"/>
      </w:pPr>
      <w:rPr>
        <w:rFonts w:ascii="Symbol" w:hAnsi="Symbol" w:hint="default"/>
      </w:rPr>
    </w:lvl>
    <w:lvl w:ilvl="4" w:tplc="40FEBEDC">
      <w:start w:val="1"/>
      <w:numFmt w:val="bullet"/>
      <w:lvlText w:val="o"/>
      <w:lvlJc w:val="left"/>
      <w:pPr>
        <w:ind w:left="3600" w:hanging="360"/>
      </w:pPr>
      <w:rPr>
        <w:rFonts w:ascii="Courier New" w:hAnsi="Courier New" w:hint="default"/>
      </w:rPr>
    </w:lvl>
    <w:lvl w:ilvl="5" w:tplc="8676C7AE">
      <w:start w:val="1"/>
      <w:numFmt w:val="bullet"/>
      <w:lvlText w:val=""/>
      <w:lvlJc w:val="left"/>
      <w:pPr>
        <w:ind w:left="4320" w:hanging="360"/>
      </w:pPr>
      <w:rPr>
        <w:rFonts w:ascii="Wingdings" w:hAnsi="Wingdings" w:hint="default"/>
      </w:rPr>
    </w:lvl>
    <w:lvl w:ilvl="6" w:tplc="189A4C94">
      <w:start w:val="1"/>
      <w:numFmt w:val="bullet"/>
      <w:lvlText w:val=""/>
      <w:lvlJc w:val="left"/>
      <w:pPr>
        <w:ind w:left="5040" w:hanging="360"/>
      </w:pPr>
      <w:rPr>
        <w:rFonts w:ascii="Symbol" w:hAnsi="Symbol" w:hint="default"/>
      </w:rPr>
    </w:lvl>
    <w:lvl w:ilvl="7" w:tplc="1F22A7A2">
      <w:start w:val="1"/>
      <w:numFmt w:val="bullet"/>
      <w:lvlText w:val="o"/>
      <w:lvlJc w:val="left"/>
      <w:pPr>
        <w:ind w:left="5760" w:hanging="360"/>
      </w:pPr>
      <w:rPr>
        <w:rFonts w:ascii="Courier New" w:hAnsi="Courier New" w:hint="default"/>
      </w:rPr>
    </w:lvl>
    <w:lvl w:ilvl="8" w:tplc="8286B2C8">
      <w:start w:val="1"/>
      <w:numFmt w:val="bullet"/>
      <w:lvlText w:val=""/>
      <w:lvlJc w:val="left"/>
      <w:pPr>
        <w:ind w:left="6480" w:hanging="360"/>
      </w:pPr>
      <w:rPr>
        <w:rFonts w:ascii="Wingdings" w:hAnsi="Wingdings" w:hint="default"/>
      </w:rPr>
    </w:lvl>
  </w:abstractNum>
  <w:abstractNum w:abstractNumId="94" w15:restartNumberingAfterBreak="0">
    <w:nsid w:val="7B93A35D"/>
    <w:multiLevelType w:val="hybridMultilevel"/>
    <w:tmpl w:val="FFFFFFFF"/>
    <w:lvl w:ilvl="0" w:tplc="1494EC22">
      <w:start w:val="1"/>
      <w:numFmt w:val="bullet"/>
      <w:lvlText w:val="·"/>
      <w:lvlJc w:val="left"/>
      <w:pPr>
        <w:ind w:left="720" w:hanging="360"/>
      </w:pPr>
      <w:rPr>
        <w:rFonts w:ascii="Symbol" w:hAnsi="Symbol" w:hint="default"/>
      </w:rPr>
    </w:lvl>
    <w:lvl w:ilvl="1" w:tplc="63E48640">
      <w:start w:val="1"/>
      <w:numFmt w:val="bullet"/>
      <w:lvlText w:val="o"/>
      <w:lvlJc w:val="left"/>
      <w:pPr>
        <w:ind w:left="1440" w:hanging="360"/>
      </w:pPr>
      <w:rPr>
        <w:rFonts w:ascii="Courier New" w:hAnsi="Courier New" w:hint="default"/>
      </w:rPr>
    </w:lvl>
    <w:lvl w:ilvl="2" w:tplc="B4FE1500">
      <w:start w:val="1"/>
      <w:numFmt w:val="bullet"/>
      <w:lvlText w:val=""/>
      <w:lvlJc w:val="left"/>
      <w:pPr>
        <w:ind w:left="2160" w:hanging="360"/>
      </w:pPr>
      <w:rPr>
        <w:rFonts w:ascii="Wingdings" w:hAnsi="Wingdings" w:hint="default"/>
      </w:rPr>
    </w:lvl>
    <w:lvl w:ilvl="3" w:tplc="1FA8E712">
      <w:start w:val="1"/>
      <w:numFmt w:val="bullet"/>
      <w:lvlText w:val=""/>
      <w:lvlJc w:val="left"/>
      <w:pPr>
        <w:ind w:left="2880" w:hanging="360"/>
      </w:pPr>
      <w:rPr>
        <w:rFonts w:ascii="Symbol" w:hAnsi="Symbol" w:hint="default"/>
      </w:rPr>
    </w:lvl>
    <w:lvl w:ilvl="4" w:tplc="56B4C8E4">
      <w:start w:val="1"/>
      <w:numFmt w:val="bullet"/>
      <w:lvlText w:val="o"/>
      <w:lvlJc w:val="left"/>
      <w:pPr>
        <w:ind w:left="3600" w:hanging="360"/>
      </w:pPr>
      <w:rPr>
        <w:rFonts w:ascii="Courier New" w:hAnsi="Courier New" w:hint="default"/>
      </w:rPr>
    </w:lvl>
    <w:lvl w:ilvl="5" w:tplc="4CD05728">
      <w:start w:val="1"/>
      <w:numFmt w:val="bullet"/>
      <w:lvlText w:val=""/>
      <w:lvlJc w:val="left"/>
      <w:pPr>
        <w:ind w:left="4320" w:hanging="360"/>
      </w:pPr>
      <w:rPr>
        <w:rFonts w:ascii="Wingdings" w:hAnsi="Wingdings" w:hint="default"/>
      </w:rPr>
    </w:lvl>
    <w:lvl w:ilvl="6" w:tplc="F9EC8646">
      <w:start w:val="1"/>
      <w:numFmt w:val="bullet"/>
      <w:lvlText w:val=""/>
      <w:lvlJc w:val="left"/>
      <w:pPr>
        <w:ind w:left="5040" w:hanging="360"/>
      </w:pPr>
      <w:rPr>
        <w:rFonts w:ascii="Symbol" w:hAnsi="Symbol" w:hint="default"/>
      </w:rPr>
    </w:lvl>
    <w:lvl w:ilvl="7" w:tplc="A2FE9806">
      <w:start w:val="1"/>
      <w:numFmt w:val="bullet"/>
      <w:lvlText w:val="o"/>
      <w:lvlJc w:val="left"/>
      <w:pPr>
        <w:ind w:left="5760" w:hanging="360"/>
      </w:pPr>
      <w:rPr>
        <w:rFonts w:ascii="Courier New" w:hAnsi="Courier New" w:hint="default"/>
      </w:rPr>
    </w:lvl>
    <w:lvl w:ilvl="8" w:tplc="B882CBAC">
      <w:start w:val="1"/>
      <w:numFmt w:val="bullet"/>
      <w:lvlText w:val=""/>
      <w:lvlJc w:val="left"/>
      <w:pPr>
        <w:ind w:left="6480" w:hanging="360"/>
      </w:pPr>
      <w:rPr>
        <w:rFonts w:ascii="Wingdings" w:hAnsi="Wingdings" w:hint="default"/>
      </w:rPr>
    </w:lvl>
  </w:abstractNum>
  <w:abstractNum w:abstractNumId="95" w15:restartNumberingAfterBreak="0">
    <w:nsid w:val="7BD83106"/>
    <w:multiLevelType w:val="hybridMultilevel"/>
    <w:tmpl w:val="98D2155C"/>
    <w:lvl w:ilvl="0" w:tplc="D1E83952">
      <w:start w:val="1"/>
      <w:numFmt w:val="bullet"/>
      <w:lvlText w:val="·"/>
      <w:lvlJc w:val="left"/>
      <w:pPr>
        <w:ind w:left="720" w:hanging="360"/>
      </w:pPr>
      <w:rPr>
        <w:rFonts w:ascii="Symbol" w:hAnsi="Symbol" w:hint="default"/>
      </w:rPr>
    </w:lvl>
    <w:lvl w:ilvl="1" w:tplc="65144952">
      <w:start w:val="1"/>
      <w:numFmt w:val="bullet"/>
      <w:lvlText w:val="o"/>
      <w:lvlJc w:val="left"/>
      <w:pPr>
        <w:ind w:left="1440" w:hanging="360"/>
      </w:pPr>
      <w:rPr>
        <w:rFonts w:ascii="Courier New" w:hAnsi="Courier New" w:hint="default"/>
      </w:rPr>
    </w:lvl>
    <w:lvl w:ilvl="2" w:tplc="572E06C0">
      <w:start w:val="1"/>
      <w:numFmt w:val="bullet"/>
      <w:lvlText w:val=""/>
      <w:lvlJc w:val="left"/>
      <w:pPr>
        <w:ind w:left="2160" w:hanging="360"/>
      </w:pPr>
      <w:rPr>
        <w:rFonts w:ascii="Wingdings" w:hAnsi="Wingdings" w:hint="default"/>
      </w:rPr>
    </w:lvl>
    <w:lvl w:ilvl="3" w:tplc="3DAE8D90">
      <w:start w:val="1"/>
      <w:numFmt w:val="bullet"/>
      <w:lvlText w:val=""/>
      <w:lvlJc w:val="left"/>
      <w:pPr>
        <w:ind w:left="2880" w:hanging="360"/>
      </w:pPr>
      <w:rPr>
        <w:rFonts w:ascii="Symbol" w:hAnsi="Symbol" w:hint="default"/>
      </w:rPr>
    </w:lvl>
    <w:lvl w:ilvl="4" w:tplc="7A3832EA">
      <w:start w:val="1"/>
      <w:numFmt w:val="bullet"/>
      <w:lvlText w:val="o"/>
      <w:lvlJc w:val="left"/>
      <w:pPr>
        <w:ind w:left="3600" w:hanging="360"/>
      </w:pPr>
      <w:rPr>
        <w:rFonts w:ascii="Courier New" w:hAnsi="Courier New" w:hint="default"/>
      </w:rPr>
    </w:lvl>
    <w:lvl w:ilvl="5" w:tplc="A62EB104">
      <w:start w:val="1"/>
      <w:numFmt w:val="bullet"/>
      <w:lvlText w:val=""/>
      <w:lvlJc w:val="left"/>
      <w:pPr>
        <w:ind w:left="4320" w:hanging="360"/>
      </w:pPr>
      <w:rPr>
        <w:rFonts w:ascii="Wingdings" w:hAnsi="Wingdings" w:hint="default"/>
      </w:rPr>
    </w:lvl>
    <w:lvl w:ilvl="6" w:tplc="63B22F34">
      <w:start w:val="1"/>
      <w:numFmt w:val="bullet"/>
      <w:lvlText w:val=""/>
      <w:lvlJc w:val="left"/>
      <w:pPr>
        <w:ind w:left="5040" w:hanging="360"/>
      </w:pPr>
      <w:rPr>
        <w:rFonts w:ascii="Symbol" w:hAnsi="Symbol" w:hint="default"/>
      </w:rPr>
    </w:lvl>
    <w:lvl w:ilvl="7" w:tplc="6C6838EA">
      <w:start w:val="1"/>
      <w:numFmt w:val="bullet"/>
      <w:lvlText w:val="o"/>
      <w:lvlJc w:val="left"/>
      <w:pPr>
        <w:ind w:left="5760" w:hanging="360"/>
      </w:pPr>
      <w:rPr>
        <w:rFonts w:ascii="Courier New" w:hAnsi="Courier New" w:hint="default"/>
      </w:rPr>
    </w:lvl>
    <w:lvl w:ilvl="8" w:tplc="C8FACDB2">
      <w:start w:val="1"/>
      <w:numFmt w:val="bullet"/>
      <w:lvlText w:val=""/>
      <w:lvlJc w:val="left"/>
      <w:pPr>
        <w:ind w:left="6480" w:hanging="360"/>
      </w:pPr>
      <w:rPr>
        <w:rFonts w:ascii="Wingdings" w:hAnsi="Wingdings" w:hint="default"/>
      </w:rPr>
    </w:lvl>
  </w:abstractNum>
  <w:abstractNum w:abstractNumId="96" w15:restartNumberingAfterBreak="0">
    <w:nsid w:val="7CE682D5"/>
    <w:multiLevelType w:val="hybridMultilevel"/>
    <w:tmpl w:val="C2081DF8"/>
    <w:lvl w:ilvl="0" w:tplc="FA96E33E">
      <w:start w:val="1"/>
      <w:numFmt w:val="bullet"/>
      <w:lvlText w:val="·"/>
      <w:lvlJc w:val="left"/>
      <w:pPr>
        <w:ind w:left="720" w:hanging="360"/>
      </w:pPr>
      <w:rPr>
        <w:rFonts w:ascii="Symbol" w:hAnsi="Symbol" w:hint="default"/>
      </w:rPr>
    </w:lvl>
    <w:lvl w:ilvl="1" w:tplc="7422DDC4">
      <w:start w:val="1"/>
      <w:numFmt w:val="bullet"/>
      <w:lvlText w:val="o"/>
      <w:lvlJc w:val="left"/>
      <w:pPr>
        <w:ind w:left="1440" w:hanging="360"/>
      </w:pPr>
      <w:rPr>
        <w:rFonts w:ascii="Courier New" w:hAnsi="Courier New" w:hint="default"/>
      </w:rPr>
    </w:lvl>
    <w:lvl w:ilvl="2" w:tplc="2BEA3A22">
      <w:start w:val="1"/>
      <w:numFmt w:val="bullet"/>
      <w:lvlText w:val=""/>
      <w:lvlJc w:val="left"/>
      <w:pPr>
        <w:ind w:left="2160" w:hanging="360"/>
      </w:pPr>
      <w:rPr>
        <w:rFonts w:ascii="Wingdings" w:hAnsi="Wingdings" w:hint="default"/>
      </w:rPr>
    </w:lvl>
    <w:lvl w:ilvl="3" w:tplc="9EA6D366">
      <w:start w:val="1"/>
      <w:numFmt w:val="bullet"/>
      <w:lvlText w:val=""/>
      <w:lvlJc w:val="left"/>
      <w:pPr>
        <w:ind w:left="2880" w:hanging="360"/>
      </w:pPr>
      <w:rPr>
        <w:rFonts w:ascii="Symbol" w:hAnsi="Symbol" w:hint="default"/>
      </w:rPr>
    </w:lvl>
    <w:lvl w:ilvl="4" w:tplc="A35CB060">
      <w:start w:val="1"/>
      <w:numFmt w:val="bullet"/>
      <w:lvlText w:val="o"/>
      <w:lvlJc w:val="left"/>
      <w:pPr>
        <w:ind w:left="3600" w:hanging="360"/>
      </w:pPr>
      <w:rPr>
        <w:rFonts w:ascii="Courier New" w:hAnsi="Courier New" w:hint="default"/>
      </w:rPr>
    </w:lvl>
    <w:lvl w:ilvl="5" w:tplc="F7E2308E">
      <w:start w:val="1"/>
      <w:numFmt w:val="bullet"/>
      <w:lvlText w:val=""/>
      <w:lvlJc w:val="left"/>
      <w:pPr>
        <w:ind w:left="4320" w:hanging="360"/>
      </w:pPr>
      <w:rPr>
        <w:rFonts w:ascii="Wingdings" w:hAnsi="Wingdings" w:hint="default"/>
      </w:rPr>
    </w:lvl>
    <w:lvl w:ilvl="6" w:tplc="061CCAE6">
      <w:start w:val="1"/>
      <w:numFmt w:val="bullet"/>
      <w:lvlText w:val=""/>
      <w:lvlJc w:val="left"/>
      <w:pPr>
        <w:ind w:left="5040" w:hanging="360"/>
      </w:pPr>
      <w:rPr>
        <w:rFonts w:ascii="Symbol" w:hAnsi="Symbol" w:hint="default"/>
      </w:rPr>
    </w:lvl>
    <w:lvl w:ilvl="7" w:tplc="936C0384">
      <w:start w:val="1"/>
      <w:numFmt w:val="bullet"/>
      <w:lvlText w:val="o"/>
      <w:lvlJc w:val="left"/>
      <w:pPr>
        <w:ind w:left="5760" w:hanging="360"/>
      </w:pPr>
      <w:rPr>
        <w:rFonts w:ascii="Courier New" w:hAnsi="Courier New" w:hint="default"/>
      </w:rPr>
    </w:lvl>
    <w:lvl w:ilvl="8" w:tplc="2DF0DA86">
      <w:start w:val="1"/>
      <w:numFmt w:val="bullet"/>
      <w:lvlText w:val=""/>
      <w:lvlJc w:val="left"/>
      <w:pPr>
        <w:ind w:left="6480" w:hanging="360"/>
      </w:pPr>
      <w:rPr>
        <w:rFonts w:ascii="Wingdings" w:hAnsi="Wingdings" w:hint="default"/>
      </w:rPr>
    </w:lvl>
  </w:abstractNum>
  <w:abstractNum w:abstractNumId="97" w15:restartNumberingAfterBreak="0">
    <w:nsid w:val="7D8D5F19"/>
    <w:multiLevelType w:val="hybridMultilevel"/>
    <w:tmpl w:val="26F25B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8" w15:restartNumberingAfterBreak="0">
    <w:nsid w:val="7D9022A3"/>
    <w:multiLevelType w:val="hybridMultilevel"/>
    <w:tmpl w:val="FFFFFFFF"/>
    <w:lvl w:ilvl="0" w:tplc="960CAF60">
      <w:start w:val="1"/>
      <w:numFmt w:val="bullet"/>
      <w:lvlText w:val="·"/>
      <w:lvlJc w:val="left"/>
      <w:pPr>
        <w:ind w:left="720" w:hanging="360"/>
      </w:pPr>
      <w:rPr>
        <w:rFonts w:ascii="Symbol" w:hAnsi="Symbol" w:hint="default"/>
      </w:rPr>
    </w:lvl>
    <w:lvl w:ilvl="1" w:tplc="94A27CEA">
      <w:start w:val="1"/>
      <w:numFmt w:val="bullet"/>
      <w:lvlText w:val="o"/>
      <w:lvlJc w:val="left"/>
      <w:pPr>
        <w:ind w:left="1440" w:hanging="360"/>
      </w:pPr>
      <w:rPr>
        <w:rFonts w:ascii="Courier New" w:hAnsi="Courier New" w:hint="default"/>
      </w:rPr>
    </w:lvl>
    <w:lvl w:ilvl="2" w:tplc="A6024C42">
      <w:start w:val="1"/>
      <w:numFmt w:val="bullet"/>
      <w:lvlText w:val=""/>
      <w:lvlJc w:val="left"/>
      <w:pPr>
        <w:ind w:left="2160" w:hanging="360"/>
      </w:pPr>
      <w:rPr>
        <w:rFonts w:ascii="Wingdings" w:hAnsi="Wingdings" w:hint="default"/>
      </w:rPr>
    </w:lvl>
    <w:lvl w:ilvl="3" w:tplc="CD143258">
      <w:start w:val="1"/>
      <w:numFmt w:val="bullet"/>
      <w:lvlText w:val=""/>
      <w:lvlJc w:val="left"/>
      <w:pPr>
        <w:ind w:left="2880" w:hanging="360"/>
      </w:pPr>
      <w:rPr>
        <w:rFonts w:ascii="Symbol" w:hAnsi="Symbol" w:hint="default"/>
      </w:rPr>
    </w:lvl>
    <w:lvl w:ilvl="4" w:tplc="E1ACFFA4">
      <w:start w:val="1"/>
      <w:numFmt w:val="bullet"/>
      <w:lvlText w:val="o"/>
      <w:lvlJc w:val="left"/>
      <w:pPr>
        <w:ind w:left="3600" w:hanging="360"/>
      </w:pPr>
      <w:rPr>
        <w:rFonts w:ascii="Courier New" w:hAnsi="Courier New" w:hint="default"/>
      </w:rPr>
    </w:lvl>
    <w:lvl w:ilvl="5" w:tplc="E0F6C996">
      <w:start w:val="1"/>
      <w:numFmt w:val="bullet"/>
      <w:lvlText w:val=""/>
      <w:lvlJc w:val="left"/>
      <w:pPr>
        <w:ind w:left="4320" w:hanging="360"/>
      </w:pPr>
      <w:rPr>
        <w:rFonts w:ascii="Wingdings" w:hAnsi="Wingdings" w:hint="default"/>
      </w:rPr>
    </w:lvl>
    <w:lvl w:ilvl="6" w:tplc="FF5AE074">
      <w:start w:val="1"/>
      <w:numFmt w:val="bullet"/>
      <w:lvlText w:val=""/>
      <w:lvlJc w:val="left"/>
      <w:pPr>
        <w:ind w:left="5040" w:hanging="360"/>
      </w:pPr>
      <w:rPr>
        <w:rFonts w:ascii="Symbol" w:hAnsi="Symbol" w:hint="default"/>
      </w:rPr>
    </w:lvl>
    <w:lvl w:ilvl="7" w:tplc="617C4DA8">
      <w:start w:val="1"/>
      <w:numFmt w:val="bullet"/>
      <w:lvlText w:val="o"/>
      <w:lvlJc w:val="left"/>
      <w:pPr>
        <w:ind w:left="5760" w:hanging="360"/>
      </w:pPr>
      <w:rPr>
        <w:rFonts w:ascii="Courier New" w:hAnsi="Courier New" w:hint="default"/>
      </w:rPr>
    </w:lvl>
    <w:lvl w:ilvl="8" w:tplc="8F44BC2A">
      <w:start w:val="1"/>
      <w:numFmt w:val="bullet"/>
      <w:lvlText w:val=""/>
      <w:lvlJc w:val="left"/>
      <w:pPr>
        <w:ind w:left="6480" w:hanging="360"/>
      </w:pPr>
      <w:rPr>
        <w:rFonts w:ascii="Wingdings" w:hAnsi="Wingdings" w:hint="default"/>
      </w:rPr>
    </w:lvl>
  </w:abstractNum>
  <w:abstractNum w:abstractNumId="99" w15:restartNumberingAfterBreak="0">
    <w:nsid w:val="7F1A5455"/>
    <w:multiLevelType w:val="hybridMultilevel"/>
    <w:tmpl w:val="88826F92"/>
    <w:lvl w:ilvl="0" w:tplc="1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F3B1167"/>
    <w:multiLevelType w:val="hybridMultilevel"/>
    <w:tmpl w:val="B69605E6"/>
    <w:lvl w:ilvl="0" w:tplc="930E1C74">
      <w:start w:val="1"/>
      <w:numFmt w:val="bullet"/>
      <w:lvlText w:val="·"/>
      <w:lvlJc w:val="left"/>
      <w:pPr>
        <w:ind w:left="720" w:hanging="360"/>
      </w:pPr>
      <w:rPr>
        <w:rFonts w:ascii="Symbol" w:hAnsi="Symbol" w:hint="default"/>
      </w:rPr>
    </w:lvl>
    <w:lvl w:ilvl="1" w:tplc="067E53F8">
      <w:start w:val="1"/>
      <w:numFmt w:val="bullet"/>
      <w:lvlText w:val="o"/>
      <w:lvlJc w:val="left"/>
      <w:pPr>
        <w:ind w:left="1440" w:hanging="360"/>
      </w:pPr>
      <w:rPr>
        <w:rFonts w:ascii="Courier New" w:hAnsi="Courier New" w:hint="default"/>
      </w:rPr>
    </w:lvl>
    <w:lvl w:ilvl="2" w:tplc="A2762C96">
      <w:start w:val="1"/>
      <w:numFmt w:val="bullet"/>
      <w:lvlText w:val=""/>
      <w:lvlJc w:val="left"/>
      <w:pPr>
        <w:ind w:left="2160" w:hanging="360"/>
      </w:pPr>
      <w:rPr>
        <w:rFonts w:ascii="Wingdings" w:hAnsi="Wingdings" w:hint="default"/>
      </w:rPr>
    </w:lvl>
    <w:lvl w:ilvl="3" w:tplc="E722A172">
      <w:start w:val="1"/>
      <w:numFmt w:val="bullet"/>
      <w:lvlText w:val=""/>
      <w:lvlJc w:val="left"/>
      <w:pPr>
        <w:ind w:left="2880" w:hanging="360"/>
      </w:pPr>
      <w:rPr>
        <w:rFonts w:ascii="Symbol" w:hAnsi="Symbol" w:hint="default"/>
      </w:rPr>
    </w:lvl>
    <w:lvl w:ilvl="4" w:tplc="3CC822F6">
      <w:start w:val="1"/>
      <w:numFmt w:val="bullet"/>
      <w:lvlText w:val="o"/>
      <w:lvlJc w:val="left"/>
      <w:pPr>
        <w:ind w:left="3600" w:hanging="360"/>
      </w:pPr>
      <w:rPr>
        <w:rFonts w:ascii="Courier New" w:hAnsi="Courier New" w:hint="default"/>
      </w:rPr>
    </w:lvl>
    <w:lvl w:ilvl="5" w:tplc="7C843E06">
      <w:start w:val="1"/>
      <w:numFmt w:val="bullet"/>
      <w:lvlText w:val=""/>
      <w:lvlJc w:val="left"/>
      <w:pPr>
        <w:ind w:left="4320" w:hanging="360"/>
      </w:pPr>
      <w:rPr>
        <w:rFonts w:ascii="Wingdings" w:hAnsi="Wingdings" w:hint="default"/>
      </w:rPr>
    </w:lvl>
    <w:lvl w:ilvl="6" w:tplc="D632D216">
      <w:start w:val="1"/>
      <w:numFmt w:val="bullet"/>
      <w:lvlText w:val=""/>
      <w:lvlJc w:val="left"/>
      <w:pPr>
        <w:ind w:left="5040" w:hanging="360"/>
      </w:pPr>
      <w:rPr>
        <w:rFonts w:ascii="Symbol" w:hAnsi="Symbol" w:hint="default"/>
      </w:rPr>
    </w:lvl>
    <w:lvl w:ilvl="7" w:tplc="3CBEAAC6">
      <w:start w:val="1"/>
      <w:numFmt w:val="bullet"/>
      <w:lvlText w:val="o"/>
      <w:lvlJc w:val="left"/>
      <w:pPr>
        <w:ind w:left="5760" w:hanging="360"/>
      </w:pPr>
      <w:rPr>
        <w:rFonts w:ascii="Courier New" w:hAnsi="Courier New" w:hint="default"/>
      </w:rPr>
    </w:lvl>
    <w:lvl w:ilvl="8" w:tplc="108AFD38">
      <w:start w:val="1"/>
      <w:numFmt w:val="bullet"/>
      <w:lvlText w:val=""/>
      <w:lvlJc w:val="left"/>
      <w:pPr>
        <w:ind w:left="6480" w:hanging="360"/>
      </w:pPr>
      <w:rPr>
        <w:rFonts w:ascii="Wingdings" w:hAnsi="Wingdings" w:hint="default"/>
      </w:rPr>
    </w:lvl>
  </w:abstractNum>
  <w:abstractNum w:abstractNumId="101" w15:restartNumberingAfterBreak="0">
    <w:nsid w:val="7F3D92C3"/>
    <w:multiLevelType w:val="hybridMultilevel"/>
    <w:tmpl w:val="FFFFFFFF"/>
    <w:lvl w:ilvl="0" w:tplc="B3068096">
      <w:start w:val="1"/>
      <w:numFmt w:val="bullet"/>
      <w:lvlText w:val="·"/>
      <w:lvlJc w:val="left"/>
      <w:pPr>
        <w:ind w:left="720" w:hanging="360"/>
      </w:pPr>
      <w:rPr>
        <w:rFonts w:ascii="Symbol" w:hAnsi="Symbol" w:hint="default"/>
      </w:rPr>
    </w:lvl>
    <w:lvl w:ilvl="1" w:tplc="9FD42B52">
      <w:start w:val="1"/>
      <w:numFmt w:val="bullet"/>
      <w:lvlText w:val="o"/>
      <w:lvlJc w:val="left"/>
      <w:pPr>
        <w:ind w:left="1440" w:hanging="360"/>
      </w:pPr>
      <w:rPr>
        <w:rFonts w:ascii="Courier New" w:hAnsi="Courier New" w:hint="default"/>
      </w:rPr>
    </w:lvl>
    <w:lvl w:ilvl="2" w:tplc="40428254">
      <w:start w:val="1"/>
      <w:numFmt w:val="bullet"/>
      <w:lvlText w:val=""/>
      <w:lvlJc w:val="left"/>
      <w:pPr>
        <w:ind w:left="2160" w:hanging="360"/>
      </w:pPr>
      <w:rPr>
        <w:rFonts w:ascii="Wingdings" w:hAnsi="Wingdings" w:hint="default"/>
      </w:rPr>
    </w:lvl>
    <w:lvl w:ilvl="3" w:tplc="3EBABA2E">
      <w:start w:val="1"/>
      <w:numFmt w:val="bullet"/>
      <w:lvlText w:val=""/>
      <w:lvlJc w:val="left"/>
      <w:pPr>
        <w:ind w:left="2880" w:hanging="360"/>
      </w:pPr>
      <w:rPr>
        <w:rFonts w:ascii="Symbol" w:hAnsi="Symbol" w:hint="default"/>
      </w:rPr>
    </w:lvl>
    <w:lvl w:ilvl="4" w:tplc="12B4DAC8">
      <w:start w:val="1"/>
      <w:numFmt w:val="bullet"/>
      <w:lvlText w:val="o"/>
      <w:lvlJc w:val="left"/>
      <w:pPr>
        <w:ind w:left="3600" w:hanging="360"/>
      </w:pPr>
      <w:rPr>
        <w:rFonts w:ascii="Courier New" w:hAnsi="Courier New" w:hint="default"/>
      </w:rPr>
    </w:lvl>
    <w:lvl w:ilvl="5" w:tplc="E1DE8D78">
      <w:start w:val="1"/>
      <w:numFmt w:val="bullet"/>
      <w:lvlText w:val=""/>
      <w:lvlJc w:val="left"/>
      <w:pPr>
        <w:ind w:left="4320" w:hanging="360"/>
      </w:pPr>
      <w:rPr>
        <w:rFonts w:ascii="Wingdings" w:hAnsi="Wingdings" w:hint="default"/>
      </w:rPr>
    </w:lvl>
    <w:lvl w:ilvl="6" w:tplc="AEAEC932">
      <w:start w:val="1"/>
      <w:numFmt w:val="bullet"/>
      <w:lvlText w:val=""/>
      <w:lvlJc w:val="left"/>
      <w:pPr>
        <w:ind w:left="5040" w:hanging="360"/>
      </w:pPr>
      <w:rPr>
        <w:rFonts w:ascii="Symbol" w:hAnsi="Symbol" w:hint="default"/>
      </w:rPr>
    </w:lvl>
    <w:lvl w:ilvl="7" w:tplc="20081776">
      <w:start w:val="1"/>
      <w:numFmt w:val="bullet"/>
      <w:lvlText w:val="o"/>
      <w:lvlJc w:val="left"/>
      <w:pPr>
        <w:ind w:left="5760" w:hanging="360"/>
      </w:pPr>
      <w:rPr>
        <w:rFonts w:ascii="Courier New" w:hAnsi="Courier New" w:hint="default"/>
      </w:rPr>
    </w:lvl>
    <w:lvl w:ilvl="8" w:tplc="56A08BE6">
      <w:start w:val="1"/>
      <w:numFmt w:val="bullet"/>
      <w:lvlText w:val=""/>
      <w:lvlJc w:val="left"/>
      <w:pPr>
        <w:ind w:left="6480" w:hanging="360"/>
      </w:pPr>
      <w:rPr>
        <w:rFonts w:ascii="Wingdings" w:hAnsi="Wingdings" w:hint="default"/>
      </w:rPr>
    </w:lvl>
  </w:abstractNum>
  <w:num w:numId="1">
    <w:abstractNumId w:val="23"/>
  </w:num>
  <w:num w:numId="2">
    <w:abstractNumId w:val="74"/>
  </w:num>
  <w:num w:numId="3">
    <w:abstractNumId w:val="80"/>
  </w:num>
  <w:num w:numId="4">
    <w:abstractNumId w:val="89"/>
  </w:num>
  <w:num w:numId="5">
    <w:abstractNumId w:val="64"/>
  </w:num>
  <w:num w:numId="6">
    <w:abstractNumId w:val="71"/>
  </w:num>
  <w:num w:numId="7">
    <w:abstractNumId w:val="95"/>
  </w:num>
  <w:num w:numId="8">
    <w:abstractNumId w:val="100"/>
  </w:num>
  <w:num w:numId="9">
    <w:abstractNumId w:val="96"/>
  </w:num>
  <w:num w:numId="10">
    <w:abstractNumId w:val="14"/>
  </w:num>
  <w:num w:numId="11">
    <w:abstractNumId w:val="45"/>
  </w:num>
  <w:num w:numId="12">
    <w:abstractNumId w:val="54"/>
  </w:num>
  <w:num w:numId="13">
    <w:abstractNumId w:val="75"/>
  </w:num>
  <w:num w:numId="14">
    <w:abstractNumId w:val="35"/>
  </w:num>
  <w:num w:numId="15">
    <w:abstractNumId w:val="30"/>
  </w:num>
  <w:num w:numId="16">
    <w:abstractNumId w:val="61"/>
  </w:num>
  <w:num w:numId="17">
    <w:abstractNumId w:val="85"/>
  </w:num>
  <w:num w:numId="18">
    <w:abstractNumId w:val="46"/>
  </w:num>
  <w:num w:numId="19">
    <w:abstractNumId w:val="57"/>
  </w:num>
  <w:num w:numId="20">
    <w:abstractNumId w:val="11"/>
  </w:num>
  <w:num w:numId="21">
    <w:abstractNumId w:val="86"/>
  </w:num>
  <w:num w:numId="22">
    <w:abstractNumId w:val="43"/>
  </w:num>
  <w:num w:numId="23">
    <w:abstractNumId w:val="49"/>
  </w:num>
  <w:num w:numId="24">
    <w:abstractNumId w:val="70"/>
  </w:num>
  <w:num w:numId="25">
    <w:abstractNumId w:val="66"/>
  </w:num>
  <w:num w:numId="26">
    <w:abstractNumId w:val="0"/>
  </w:num>
  <w:num w:numId="27">
    <w:abstractNumId w:val="33"/>
  </w:num>
  <w:num w:numId="28">
    <w:abstractNumId w:val="36"/>
  </w:num>
  <w:num w:numId="29">
    <w:abstractNumId w:val="52"/>
  </w:num>
  <w:num w:numId="30">
    <w:abstractNumId w:val="82"/>
  </w:num>
  <w:num w:numId="31">
    <w:abstractNumId w:val="88"/>
  </w:num>
  <w:num w:numId="32">
    <w:abstractNumId w:val="60"/>
  </w:num>
  <w:num w:numId="33">
    <w:abstractNumId w:val="40"/>
  </w:num>
  <w:num w:numId="34">
    <w:abstractNumId w:val="55"/>
  </w:num>
  <w:num w:numId="35">
    <w:abstractNumId w:val="90"/>
  </w:num>
  <w:num w:numId="36">
    <w:abstractNumId w:val="58"/>
  </w:num>
  <w:num w:numId="37">
    <w:abstractNumId w:val="81"/>
  </w:num>
  <w:num w:numId="38">
    <w:abstractNumId w:val="44"/>
  </w:num>
  <w:num w:numId="39">
    <w:abstractNumId w:val="97"/>
  </w:num>
  <w:num w:numId="40">
    <w:abstractNumId w:val="28"/>
  </w:num>
  <w:num w:numId="41">
    <w:abstractNumId w:val="24"/>
  </w:num>
  <w:num w:numId="42">
    <w:abstractNumId w:val="32"/>
  </w:num>
  <w:num w:numId="43">
    <w:abstractNumId w:val="72"/>
  </w:num>
  <w:num w:numId="44">
    <w:abstractNumId w:val="63"/>
  </w:num>
  <w:num w:numId="45">
    <w:abstractNumId w:val="34"/>
  </w:num>
  <w:num w:numId="46">
    <w:abstractNumId w:val="48"/>
  </w:num>
  <w:num w:numId="47">
    <w:abstractNumId w:val="42"/>
  </w:num>
  <w:num w:numId="48">
    <w:abstractNumId w:val="41"/>
  </w:num>
  <w:num w:numId="49">
    <w:abstractNumId w:val="77"/>
  </w:num>
  <w:num w:numId="50">
    <w:abstractNumId w:val="84"/>
  </w:num>
  <w:num w:numId="51">
    <w:abstractNumId w:val="78"/>
  </w:num>
  <w:num w:numId="52">
    <w:abstractNumId w:val="38"/>
  </w:num>
  <w:num w:numId="53">
    <w:abstractNumId w:val="93"/>
  </w:num>
  <w:num w:numId="54">
    <w:abstractNumId w:val="3"/>
  </w:num>
  <w:num w:numId="55">
    <w:abstractNumId w:val="1"/>
  </w:num>
  <w:num w:numId="56">
    <w:abstractNumId w:val="29"/>
  </w:num>
  <w:num w:numId="57">
    <w:abstractNumId w:val="101"/>
  </w:num>
  <w:num w:numId="58">
    <w:abstractNumId w:val="12"/>
  </w:num>
  <w:num w:numId="59">
    <w:abstractNumId w:val="53"/>
  </w:num>
  <w:num w:numId="60">
    <w:abstractNumId w:val="98"/>
  </w:num>
  <w:num w:numId="61">
    <w:abstractNumId w:val="76"/>
  </w:num>
  <w:num w:numId="62">
    <w:abstractNumId w:val="51"/>
  </w:num>
  <w:num w:numId="63">
    <w:abstractNumId w:val="10"/>
  </w:num>
  <w:num w:numId="64">
    <w:abstractNumId w:val="68"/>
  </w:num>
  <w:num w:numId="65">
    <w:abstractNumId w:val="94"/>
  </w:num>
  <w:num w:numId="66">
    <w:abstractNumId w:val="15"/>
  </w:num>
  <w:num w:numId="67">
    <w:abstractNumId w:val="13"/>
  </w:num>
  <w:num w:numId="68">
    <w:abstractNumId w:val="67"/>
  </w:num>
  <w:num w:numId="69">
    <w:abstractNumId w:val="16"/>
  </w:num>
  <w:num w:numId="70">
    <w:abstractNumId w:val="73"/>
  </w:num>
  <w:num w:numId="71">
    <w:abstractNumId w:val="91"/>
  </w:num>
  <w:num w:numId="72">
    <w:abstractNumId w:val="21"/>
  </w:num>
  <w:num w:numId="73">
    <w:abstractNumId w:val="47"/>
  </w:num>
  <w:num w:numId="74">
    <w:abstractNumId w:val="22"/>
  </w:num>
  <w:num w:numId="75">
    <w:abstractNumId w:val="27"/>
  </w:num>
  <w:num w:numId="76">
    <w:abstractNumId w:val="37"/>
  </w:num>
  <w:num w:numId="77">
    <w:abstractNumId w:val="79"/>
  </w:num>
  <w:num w:numId="78">
    <w:abstractNumId w:val="92"/>
  </w:num>
  <w:num w:numId="79">
    <w:abstractNumId w:val="58"/>
  </w:num>
  <w:num w:numId="80">
    <w:abstractNumId w:val="82"/>
    <w:lvlOverride w:ilvl="0">
      <w:startOverride w:val="9"/>
    </w:lvlOverride>
  </w:num>
  <w:num w:numId="81">
    <w:abstractNumId w:val="82"/>
    <w:lvlOverride w:ilvl="0">
      <w:startOverride w:val="9"/>
    </w:lvlOverride>
  </w:num>
  <w:num w:numId="82">
    <w:abstractNumId w:val="25"/>
  </w:num>
  <w:num w:numId="83">
    <w:abstractNumId w:val="2"/>
  </w:num>
  <w:num w:numId="84">
    <w:abstractNumId w:val="50"/>
  </w:num>
  <w:num w:numId="85">
    <w:abstractNumId w:val="26"/>
  </w:num>
  <w:num w:numId="86">
    <w:abstractNumId w:val="39"/>
  </w:num>
  <w:num w:numId="87">
    <w:abstractNumId w:val="18"/>
  </w:num>
  <w:num w:numId="88">
    <w:abstractNumId w:val="5"/>
  </w:num>
  <w:num w:numId="89">
    <w:abstractNumId w:val="62"/>
  </w:num>
  <w:num w:numId="90">
    <w:abstractNumId w:val="59"/>
  </w:num>
  <w:num w:numId="91">
    <w:abstractNumId w:val="31"/>
  </w:num>
  <w:num w:numId="92">
    <w:abstractNumId w:val="20"/>
  </w:num>
  <w:num w:numId="93">
    <w:abstractNumId w:val="87"/>
  </w:num>
  <w:num w:numId="94">
    <w:abstractNumId w:val="7"/>
  </w:num>
  <w:num w:numId="95">
    <w:abstractNumId w:val="17"/>
  </w:num>
  <w:num w:numId="96">
    <w:abstractNumId w:val="9"/>
  </w:num>
  <w:num w:numId="97">
    <w:abstractNumId w:val="8"/>
  </w:num>
  <w:num w:numId="98">
    <w:abstractNumId w:val="69"/>
  </w:num>
  <w:num w:numId="99">
    <w:abstractNumId w:val="6"/>
  </w:num>
  <w:num w:numId="100">
    <w:abstractNumId w:val="19"/>
  </w:num>
  <w:num w:numId="101">
    <w:abstractNumId w:val="99"/>
  </w:num>
  <w:num w:numId="102">
    <w:abstractNumId w:val="4"/>
  </w:num>
  <w:num w:numId="103">
    <w:abstractNumId w:val="65"/>
  </w:num>
  <w:num w:numId="104">
    <w:abstractNumId w:val="56"/>
  </w:num>
  <w:num w:numId="105">
    <w:abstractNumId w:val="83"/>
  </w:num>
  <w:num w:numId="106">
    <w:abstractNumId w:val="8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0" w:nlCheck="1" w:checkStyle="0"/>
  <w:activeWritingStyle w:appName="MSWord" w:lang="en-GB" w:vendorID="64" w:dllVersion="0" w:nlCheck="1" w:checkStyle="0"/>
  <w:activeWritingStyle w:appName="MSWord" w:lang="nl-NL" w:vendorID="64" w:dllVersion="0" w:nlCheck="1" w:checkStyle="0"/>
  <w:activeWritingStyle w:appName="MSWord" w:lang="en-IE" w:vendorID="64" w:dllVersion="0" w:nlCheck="1" w:checkStyle="0"/>
  <w:activeWritingStyle w:appName="MSWord" w:lang="nl" w:vendorID="64" w:dllVersion="0" w:nlCheck="1" w:checkStyle="0"/>
  <w:activeWritingStyle w:appName="MSWord" w:lang="en-US" w:vendorID="64" w:dllVersion="0" w:nlCheck="1" w:checkStyle="0"/>
  <w:activeWritingStyle w:appName="MSWord" w:lang="pt-PT" w:vendorID="64" w:dllVersion="0" w:nlCheck="1" w:checkStyle="0"/>
  <w:activeWritingStyle w:appName="MSWord" w:lang="fr-CA" w:vendorID="64" w:dllVersion="0"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CA" w:vendorID="64" w:dllVersion="6" w:nlCheck="1" w:checkStyle="0"/>
  <w:activeWritingStyle w:appName="MSWord" w:lang="nl-NL" w:vendorID="64" w:dllVersion="6" w:nlCheck="1" w:checkStyle="0"/>
  <w:activeWritingStyle w:appName="MSWord" w:lang="fr-BE" w:vendorID="64" w:dllVersion="6" w:nlCheck="1" w:checkStyle="0"/>
  <w:activeWritingStyle w:appName="MSWord" w:lang="pt-PT" w:vendorID="64" w:dllVersion="6"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F78632FC-C029-48C7-982C-0FBE12A6E71D"/>
    <w:docVar w:name="LW_COVERPAGE_TYPE" w:val="1"/>
    <w:docVar w:name="LW_CROSSREFERENCE" w:val="&lt;UNUSED&gt;"/>
    <w:docVar w:name="LW_DocType" w:val="NORMAL"/>
    <w:docVar w:name="LW_EMISSION" w:val="2023.6.7."/>
    <w:docVar w:name="LW_EMISSION_ISODATE" w:val="2023-06-07"/>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3)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 mentális egészség átfogó megközelítéséről&lt;/FMT&gt;_x000b_"/>
    <w:docVar w:name="LW_TYPE.DOC.CP" w:val="A BIZOTTSÁG KÖZLEMÉNYE AZ EURÓPAI PARLAMENTNEK, A TANÁCSNAK, AZ EURÓPAI GAZDASÁGI ÉS SZOCIÁLIS BIZOTTSÁGNAK ÉS A RÉGIÓK BIZOTTSÁGÁNAK"/>
    <w:docVar w:name="LW_TYPE.DOC.CP.USERTEXT" w:val="&lt;EMPTY&gt;"/>
    <w:docVar w:name="LwApiVersions" w:val="LW4CoDe 1.23.2.0; LW 8.0, Build 20211117"/>
  </w:docVars>
  <w:rsids>
    <w:rsidRoot w:val="00473235"/>
    <w:rsid w:val="000000A3"/>
    <w:rsid w:val="0000016D"/>
    <w:rsid w:val="000002B9"/>
    <w:rsid w:val="00000549"/>
    <w:rsid w:val="000007A3"/>
    <w:rsid w:val="00000A3A"/>
    <w:rsid w:val="00000B17"/>
    <w:rsid w:val="00000B18"/>
    <w:rsid w:val="00000B8F"/>
    <w:rsid w:val="00001075"/>
    <w:rsid w:val="0000158E"/>
    <w:rsid w:val="000024A3"/>
    <w:rsid w:val="0000261C"/>
    <w:rsid w:val="000028C9"/>
    <w:rsid w:val="000029B5"/>
    <w:rsid w:val="000033CF"/>
    <w:rsid w:val="0000351E"/>
    <w:rsid w:val="00003556"/>
    <w:rsid w:val="00003759"/>
    <w:rsid w:val="0000390A"/>
    <w:rsid w:val="00003AEC"/>
    <w:rsid w:val="00003B32"/>
    <w:rsid w:val="00003D54"/>
    <w:rsid w:val="00003FE7"/>
    <w:rsid w:val="00004951"/>
    <w:rsid w:val="0000516C"/>
    <w:rsid w:val="00005444"/>
    <w:rsid w:val="00005856"/>
    <w:rsid w:val="00005BBC"/>
    <w:rsid w:val="00005BC6"/>
    <w:rsid w:val="00005D36"/>
    <w:rsid w:val="000060F7"/>
    <w:rsid w:val="00006C11"/>
    <w:rsid w:val="00006D22"/>
    <w:rsid w:val="00006D5D"/>
    <w:rsid w:val="00006DA1"/>
    <w:rsid w:val="00007143"/>
    <w:rsid w:val="0000743A"/>
    <w:rsid w:val="00007611"/>
    <w:rsid w:val="0000785C"/>
    <w:rsid w:val="00007B6C"/>
    <w:rsid w:val="00007FDC"/>
    <w:rsid w:val="00010879"/>
    <w:rsid w:val="00010B25"/>
    <w:rsid w:val="00010D23"/>
    <w:rsid w:val="00010F1D"/>
    <w:rsid w:val="00011268"/>
    <w:rsid w:val="00011435"/>
    <w:rsid w:val="000115FF"/>
    <w:rsid w:val="00011936"/>
    <w:rsid w:val="00011A34"/>
    <w:rsid w:val="00011DED"/>
    <w:rsid w:val="00011E6E"/>
    <w:rsid w:val="00011E82"/>
    <w:rsid w:val="00011F23"/>
    <w:rsid w:val="00012619"/>
    <w:rsid w:val="00012C72"/>
    <w:rsid w:val="00012DB6"/>
    <w:rsid w:val="00012F4C"/>
    <w:rsid w:val="000135F6"/>
    <w:rsid w:val="0001379C"/>
    <w:rsid w:val="00013930"/>
    <w:rsid w:val="00013F8F"/>
    <w:rsid w:val="00014315"/>
    <w:rsid w:val="00014A20"/>
    <w:rsid w:val="00014B05"/>
    <w:rsid w:val="00014B0A"/>
    <w:rsid w:val="00015033"/>
    <w:rsid w:val="00015419"/>
    <w:rsid w:val="0001568F"/>
    <w:rsid w:val="00015E86"/>
    <w:rsid w:val="000169F9"/>
    <w:rsid w:val="00016A71"/>
    <w:rsid w:val="00016A97"/>
    <w:rsid w:val="00016B07"/>
    <w:rsid w:val="00016B9D"/>
    <w:rsid w:val="00016CF7"/>
    <w:rsid w:val="00016E9F"/>
    <w:rsid w:val="00016EE1"/>
    <w:rsid w:val="000173E2"/>
    <w:rsid w:val="0001749C"/>
    <w:rsid w:val="00017574"/>
    <w:rsid w:val="000177A2"/>
    <w:rsid w:val="000177EC"/>
    <w:rsid w:val="00017936"/>
    <w:rsid w:val="00017A71"/>
    <w:rsid w:val="00017BE3"/>
    <w:rsid w:val="00020206"/>
    <w:rsid w:val="00020249"/>
    <w:rsid w:val="000207D6"/>
    <w:rsid w:val="00020971"/>
    <w:rsid w:val="0002098E"/>
    <w:rsid w:val="00021477"/>
    <w:rsid w:val="00021C94"/>
    <w:rsid w:val="00021CDD"/>
    <w:rsid w:val="00021D7A"/>
    <w:rsid w:val="0002209C"/>
    <w:rsid w:val="000221A6"/>
    <w:rsid w:val="000225B3"/>
    <w:rsid w:val="00022676"/>
    <w:rsid w:val="0002278B"/>
    <w:rsid w:val="00022E0A"/>
    <w:rsid w:val="00022F4E"/>
    <w:rsid w:val="000233B3"/>
    <w:rsid w:val="00023528"/>
    <w:rsid w:val="00023705"/>
    <w:rsid w:val="00023714"/>
    <w:rsid w:val="00023715"/>
    <w:rsid w:val="00024093"/>
    <w:rsid w:val="000241F5"/>
    <w:rsid w:val="000242CB"/>
    <w:rsid w:val="000244A7"/>
    <w:rsid w:val="000248CD"/>
    <w:rsid w:val="00024933"/>
    <w:rsid w:val="00024B3E"/>
    <w:rsid w:val="00024C61"/>
    <w:rsid w:val="000251F1"/>
    <w:rsid w:val="0002546F"/>
    <w:rsid w:val="000255A1"/>
    <w:rsid w:val="000258C5"/>
    <w:rsid w:val="00025B45"/>
    <w:rsid w:val="00025EC8"/>
    <w:rsid w:val="0002606C"/>
    <w:rsid w:val="0002641D"/>
    <w:rsid w:val="000264F2"/>
    <w:rsid w:val="000266A7"/>
    <w:rsid w:val="00026AE7"/>
    <w:rsid w:val="00026B07"/>
    <w:rsid w:val="00026BA1"/>
    <w:rsid w:val="00026FBF"/>
    <w:rsid w:val="00027145"/>
    <w:rsid w:val="0002716A"/>
    <w:rsid w:val="0002762D"/>
    <w:rsid w:val="0002771E"/>
    <w:rsid w:val="000279E4"/>
    <w:rsid w:val="00027E33"/>
    <w:rsid w:val="0003030C"/>
    <w:rsid w:val="00030704"/>
    <w:rsid w:val="00030919"/>
    <w:rsid w:val="00030AAE"/>
    <w:rsid w:val="00030B9D"/>
    <w:rsid w:val="00030CF5"/>
    <w:rsid w:val="000312CB"/>
    <w:rsid w:val="000313F9"/>
    <w:rsid w:val="00031587"/>
    <w:rsid w:val="000315B6"/>
    <w:rsid w:val="000316B2"/>
    <w:rsid w:val="000318B7"/>
    <w:rsid w:val="000319FC"/>
    <w:rsid w:val="000321FF"/>
    <w:rsid w:val="000323A8"/>
    <w:rsid w:val="0003283F"/>
    <w:rsid w:val="00032924"/>
    <w:rsid w:val="00032C97"/>
    <w:rsid w:val="00032DA3"/>
    <w:rsid w:val="00032EB4"/>
    <w:rsid w:val="000337F2"/>
    <w:rsid w:val="00033A23"/>
    <w:rsid w:val="00033B82"/>
    <w:rsid w:val="00033D67"/>
    <w:rsid w:val="0003440E"/>
    <w:rsid w:val="0003456E"/>
    <w:rsid w:val="0003470A"/>
    <w:rsid w:val="00034962"/>
    <w:rsid w:val="00034C0D"/>
    <w:rsid w:val="00034F0A"/>
    <w:rsid w:val="00035086"/>
    <w:rsid w:val="00035571"/>
    <w:rsid w:val="00035A13"/>
    <w:rsid w:val="00035F64"/>
    <w:rsid w:val="000363DD"/>
    <w:rsid w:val="0003648D"/>
    <w:rsid w:val="00036506"/>
    <w:rsid w:val="00036572"/>
    <w:rsid w:val="000368BE"/>
    <w:rsid w:val="00036BE9"/>
    <w:rsid w:val="00036FA9"/>
    <w:rsid w:val="00037178"/>
    <w:rsid w:val="00037457"/>
    <w:rsid w:val="00037579"/>
    <w:rsid w:val="000379BA"/>
    <w:rsid w:val="00037BDE"/>
    <w:rsid w:val="00037CF1"/>
    <w:rsid w:val="00037E58"/>
    <w:rsid w:val="00037EC7"/>
    <w:rsid w:val="0004002D"/>
    <w:rsid w:val="00040565"/>
    <w:rsid w:val="00040719"/>
    <w:rsid w:val="000409CF"/>
    <w:rsid w:val="00040E23"/>
    <w:rsid w:val="00040E24"/>
    <w:rsid w:val="00041130"/>
    <w:rsid w:val="0004142E"/>
    <w:rsid w:val="000414FE"/>
    <w:rsid w:val="000415D4"/>
    <w:rsid w:val="00041647"/>
    <w:rsid w:val="0004175D"/>
    <w:rsid w:val="0004189D"/>
    <w:rsid w:val="000418F5"/>
    <w:rsid w:val="00041940"/>
    <w:rsid w:val="00041D2E"/>
    <w:rsid w:val="00041DE4"/>
    <w:rsid w:val="00041E7A"/>
    <w:rsid w:val="00041F9C"/>
    <w:rsid w:val="00042572"/>
    <w:rsid w:val="0004276A"/>
    <w:rsid w:val="00042902"/>
    <w:rsid w:val="00042936"/>
    <w:rsid w:val="00042A43"/>
    <w:rsid w:val="000430AA"/>
    <w:rsid w:val="00043172"/>
    <w:rsid w:val="00043193"/>
    <w:rsid w:val="0004363D"/>
    <w:rsid w:val="0004365E"/>
    <w:rsid w:val="00043820"/>
    <w:rsid w:val="00043A63"/>
    <w:rsid w:val="00043CE3"/>
    <w:rsid w:val="00043FDD"/>
    <w:rsid w:val="00044117"/>
    <w:rsid w:val="000441CC"/>
    <w:rsid w:val="00044908"/>
    <w:rsid w:val="00044DE2"/>
    <w:rsid w:val="00044ECB"/>
    <w:rsid w:val="00045007"/>
    <w:rsid w:val="000450FE"/>
    <w:rsid w:val="0004515F"/>
    <w:rsid w:val="00045160"/>
    <w:rsid w:val="0004518B"/>
    <w:rsid w:val="000451DE"/>
    <w:rsid w:val="000453B6"/>
    <w:rsid w:val="0004550E"/>
    <w:rsid w:val="0004559E"/>
    <w:rsid w:val="000459B1"/>
    <w:rsid w:val="00045CB1"/>
    <w:rsid w:val="0004612A"/>
    <w:rsid w:val="000465EC"/>
    <w:rsid w:val="000468B7"/>
    <w:rsid w:val="00046A36"/>
    <w:rsid w:val="00046D44"/>
    <w:rsid w:val="00047019"/>
    <w:rsid w:val="000474D3"/>
    <w:rsid w:val="00047582"/>
    <w:rsid w:val="00047721"/>
    <w:rsid w:val="000478BE"/>
    <w:rsid w:val="00047A8E"/>
    <w:rsid w:val="00047B63"/>
    <w:rsid w:val="00047CA4"/>
    <w:rsid w:val="00047E14"/>
    <w:rsid w:val="00050136"/>
    <w:rsid w:val="000505B2"/>
    <w:rsid w:val="0005063C"/>
    <w:rsid w:val="000506DC"/>
    <w:rsid w:val="00050739"/>
    <w:rsid w:val="00050826"/>
    <w:rsid w:val="000509EE"/>
    <w:rsid w:val="00050F23"/>
    <w:rsid w:val="00051232"/>
    <w:rsid w:val="00051C64"/>
    <w:rsid w:val="000521E8"/>
    <w:rsid w:val="000523A4"/>
    <w:rsid w:val="00052F46"/>
    <w:rsid w:val="00052FB8"/>
    <w:rsid w:val="00053114"/>
    <w:rsid w:val="000534FE"/>
    <w:rsid w:val="000535CC"/>
    <w:rsid w:val="00053A9A"/>
    <w:rsid w:val="00053BE8"/>
    <w:rsid w:val="00053EB1"/>
    <w:rsid w:val="0005408E"/>
    <w:rsid w:val="000544B7"/>
    <w:rsid w:val="0005453A"/>
    <w:rsid w:val="00054C75"/>
    <w:rsid w:val="00054CB0"/>
    <w:rsid w:val="0005561E"/>
    <w:rsid w:val="00055ACE"/>
    <w:rsid w:val="00055ECB"/>
    <w:rsid w:val="0005625E"/>
    <w:rsid w:val="00056595"/>
    <w:rsid w:val="000566A8"/>
    <w:rsid w:val="000567DA"/>
    <w:rsid w:val="00056A5C"/>
    <w:rsid w:val="0005723C"/>
    <w:rsid w:val="0005724D"/>
    <w:rsid w:val="0005730E"/>
    <w:rsid w:val="00057559"/>
    <w:rsid w:val="00057627"/>
    <w:rsid w:val="00057A89"/>
    <w:rsid w:val="00057DE4"/>
    <w:rsid w:val="00060276"/>
    <w:rsid w:val="00060826"/>
    <w:rsid w:val="0006082E"/>
    <w:rsid w:val="00060AD2"/>
    <w:rsid w:val="00061123"/>
    <w:rsid w:val="000612E8"/>
    <w:rsid w:val="000616DF"/>
    <w:rsid w:val="000619DD"/>
    <w:rsid w:val="00061C62"/>
    <w:rsid w:val="00061CBC"/>
    <w:rsid w:val="000620E7"/>
    <w:rsid w:val="000623D3"/>
    <w:rsid w:val="00062447"/>
    <w:rsid w:val="000626E1"/>
    <w:rsid w:val="00062D3C"/>
    <w:rsid w:val="00062ECC"/>
    <w:rsid w:val="00063034"/>
    <w:rsid w:val="000631B9"/>
    <w:rsid w:val="00063B11"/>
    <w:rsid w:val="00063B89"/>
    <w:rsid w:val="00063F87"/>
    <w:rsid w:val="00064972"/>
    <w:rsid w:val="000650ED"/>
    <w:rsid w:val="00065BA6"/>
    <w:rsid w:val="00065C17"/>
    <w:rsid w:val="000662C4"/>
    <w:rsid w:val="00066410"/>
    <w:rsid w:val="0006656E"/>
    <w:rsid w:val="00066669"/>
    <w:rsid w:val="00066783"/>
    <w:rsid w:val="00066B05"/>
    <w:rsid w:val="00067079"/>
    <w:rsid w:val="00067303"/>
    <w:rsid w:val="000675B3"/>
    <w:rsid w:val="000678C3"/>
    <w:rsid w:val="00067E58"/>
    <w:rsid w:val="00067ECA"/>
    <w:rsid w:val="000705E7"/>
    <w:rsid w:val="00070743"/>
    <w:rsid w:val="000707D3"/>
    <w:rsid w:val="000709C0"/>
    <w:rsid w:val="00070D72"/>
    <w:rsid w:val="000713DF"/>
    <w:rsid w:val="000715C8"/>
    <w:rsid w:val="00071705"/>
    <w:rsid w:val="00071BFB"/>
    <w:rsid w:val="00071C88"/>
    <w:rsid w:val="00071EEF"/>
    <w:rsid w:val="00071FA9"/>
    <w:rsid w:val="000723B0"/>
    <w:rsid w:val="00072559"/>
    <w:rsid w:val="00072925"/>
    <w:rsid w:val="00072A5F"/>
    <w:rsid w:val="00072BD5"/>
    <w:rsid w:val="00072DC1"/>
    <w:rsid w:val="00072E4B"/>
    <w:rsid w:val="000733F9"/>
    <w:rsid w:val="000734C9"/>
    <w:rsid w:val="000738AE"/>
    <w:rsid w:val="000738FC"/>
    <w:rsid w:val="00073A06"/>
    <w:rsid w:val="00073E7D"/>
    <w:rsid w:val="00073FCC"/>
    <w:rsid w:val="0007438C"/>
    <w:rsid w:val="000743DA"/>
    <w:rsid w:val="00074B7E"/>
    <w:rsid w:val="00074BDF"/>
    <w:rsid w:val="00074C9E"/>
    <w:rsid w:val="00074DDB"/>
    <w:rsid w:val="00074DF2"/>
    <w:rsid w:val="00074E1B"/>
    <w:rsid w:val="00074E1C"/>
    <w:rsid w:val="00074F66"/>
    <w:rsid w:val="0007505E"/>
    <w:rsid w:val="0007506A"/>
    <w:rsid w:val="00075251"/>
    <w:rsid w:val="000754F8"/>
    <w:rsid w:val="000755C4"/>
    <w:rsid w:val="00075961"/>
    <w:rsid w:val="00076130"/>
    <w:rsid w:val="00076143"/>
    <w:rsid w:val="0007640F"/>
    <w:rsid w:val="000765C1"/>
    <w:rsid w:val="00076682"/>
    <w:rsid w:val="000767D5"/>
    <w:rsid w:val="00076915"/>
    <w:rsid w:val="00076AD4"/>
    <w:rsid w:val="00076B7C"/>
    <w:rsid w:val="00076BA8"/>
    <w:rsid w:val="00076E63"/>
    <w:rsid w:val="000771B2"/>
    <w:rsid w:val="00077207"/>
    <w:rsid w:val="00077235"/>
    <w:rsid w:val="00077331"/>
    <w:rsid w:val="00077565"/>
    <w:rsid w:val="0007763C"/>
    <w:rsid w:val="000777D9"/>
    <w:rsid w:val="0007793B"/>
    <w:rsid w:val="00077EFD"/>
    <w:rsid w:val="00077F76"/>
    <w:rsid w:val="0008047C"/>
    <w:rsid w:val="00080513"/>
    <w:rsid w:val="0008051C"/>
    <w:rsid w:val="00080522"/>
    <w:rsid w:val="0008082D"/>
    <w:rsid w:val="000809B3"/>
    <w:rsid w:val="00080C0A"/>
    <w:rsid w:val="00080C6E"/>
    <w:rsid w:val="00080D33"/>
    <w:rsid w:val="00081012"/>
    <w:rsid w:val="000810A8"/>
    <w:rsid w:val="000813E9"/>
    <w:rsid w:val="00081531"/>
    <w:rsid w:val="00081858"/>
    <w:rsid w:val="00081B5E"/>
    <w:rsid w:val="000820DD"/>
    <w:rsid w:val="00082368"/>
    <w:rsid w:val="0008237E"/>
    <w:rsid w:val="00082858"/>
    <w:rsid w:val="00082987"/>
    <w:rsid w:val="00082A6B"/>
    <w:rsid w:val="00082B02"/>
    <w:rsid w:val="00082DEC"/>
    <w:rsid w:val="000832D9"/>
    <w:rsid w:val="000838B5"/>
    <w:rsid w:val="00083A28"/>
    <w:rsid w:val="00083A99"/>
    <w:rsid w:val="00083B1E"/>
    <w:rsid w:val="0008422E"/>
    <w:rsid w:val="0008442E"/>
    <w:rsid w:val="00084948"/>
    <w:rsid w:val="00084E36"/>
    <w:rsid w:val="00085141"/>
    <w:rsid w:val="000852CC"/>
    <w:rsid w:val="000855BB"/>
    <w:rsid w:val="00085A6F"/>
    <w:rsid w:val="00085DD5"/>
    <w:rsid w:val="00086038"/>
    <w:rsid w:val="000860C1"/>
    <w:rsid w:val="00086209"/>
    <w:rsid w:val="00086489"/>
    <w:rsid w:val="0008694D"/>
    <w:rsid w:val="00086964"/>
    <w:rsid w:val="00086A27"/>
    <w:rsid w:val="00086B3C"/>
    <w:rsid w:val="00086D5F"/>
    <w:rsid w:val="00086DF7"/>
    <w:rsid w:val="00086E7E"/>
    <w:rsid w:val="00086F2E"/>
    <w:rsid w:val="00087011"/>
    <w:rsid w:val="00087837"/>
    <w:rsid w:val="000879A4"/>
    <w:rsid w:val="00087A3C"/>
    <w:rsid w:val="00087AD1"/>
    <w:rsid w:val="00087FCC"/>
    <w:rsid w:val="000902A4"/>
    <w:rsid w:val="00090367"/>
    <w:rsid w:val="000905D0"/>
    <w:rsid w:val="00090685"/>
    <w:rsid w:val="0009074B"/>
    <w:rsid w:val="00090838"/>
    <w:rsid w:val="000908BC"/>
    <w:rsid w:val="00090DEC"/>
    <w:rsid w:val="00090EE8"/>
    <w:rsid w:val="00091483"/>
    <w:rsid w:val="00091A39"/>
    <w:rsid w:val="00091AB6"/>
    <w:rsid w:val="00091C1B"/>
    <w:rsid w:val="00091E11"/>
    <w:rsid w:val="00091E96"/>
    <w:rsid w:val="00091ED5"/>
    <w:rsid w:val="000922D3"/>
    <w:rsid w:val="000923D6"/>
    <w:rsid w:val="000930A1"/>
    <w:rsid w:val="00093376"/>
    <w:rsid w:val="00093AE3"/>
    <w:rsid w:val="00093B81"/>
    <w:rsid w:val="00093D3C"/>
    <w:rsid w:val="00093E56"/>
    <w:rsid w:val="0009406D"/>
    <w:rsid w:val="00094235"/>
    <w:rsid w:val="0009443F"/>
    <w:rsid w:val="00094CB3"/>
    <w:rsid w:val="00094F0F"/>
    <w:rsid w:val="00095025"/>
    <w:rsid w:val="000951A0"/>
    <w:rsid w:val="00095801"/>
    <w:rsid w:val="00095B96"/>
    <w:rsid w:val="00095C8B"/>
    <w:rsid w:val="00095DAA"/>
    <w:rsid w:val="00095F6A"/>
    <w:rsid w:val="00095FA0"/>
    <w:rsid w:val="00095FAA"/>
    <w:rsid w:val="000960FD"/>
    <w:rsid w:val="0009619A"/>
    <w:rsid w:val="0009619C"/>
    <w:rsid w:val="000962E6"/>
    <w:rsid w:val="000964A5"/>
    <w:rsid w:val="0009653E"/>
    <w:rsid w:val="000968E2"/>
    <w:rsid w:val="00096D3E"/>
    <w:rsid w:val="00097023"/>
    <w:rsid w:val="00097395"/>
    <w:rsid w:val="00097C93"/>
    <w:rsid w:val="00097D0E"/>
    <w:rsid w:val="00097D9E"/>
    <w:rsid w:val="00097EB2"/>
    <w:rsid w:val="00097EB7"/>
    <w:rsid w:val="00097F0F"/>
    <w:rsid w:val="000A03B0"/>
    <w:rsid w:val="000A0798"/>
    <w:rsid w:val="000A0AC7"/>
    <w:rsid w:val="000A0E1D"/>
    <w:rsid w:val="000A14CB"/>
    <w:rsid w:val="000A1A00"/>
    <w:rsid w:val="000A2239"/>
    <w:rsid w:val="000A2390"/>
    <w:rsid w:val="000A2EA7"/>
    <w:rsid w:val="000A2F53"/>
    <w:rsid w:val="000A39BD"/>
    <w:rsid w:val="000A3B10"/>
    <w:rsid w:val="000A3C30"/>
    <w:rsid w:val="000A3C3A"/>
    <w:rsid w:val="000A3D86"/>
    <w:rsid w:val="000A474E"/>
    <w:rsid w:val="000A4A13"/>
    <w:rsid w:val="000A4AEE"/>
    <w:rsid w:val="000A50EC"/>
    <w:rsid w:val="000A55DF"/>
    <w:rsid w:val="000A5D39"/>
    <w:rsid w:val="000A5DA3"/>
    <w:rsid w:val="000A64E0"/>
    <w:rsid w:val="000A6609"/>
    <w:rsid w:val="000A66C1"/>
    <w:rsid w:val="000A6CE4"/>
    <w:rsid w:val="000A6EEB"/>
    <w:rsid w:val="000A7166"/>
    <w:rsid w:val="000A7234"/>
    <w:rsid w:val="000A72DA"/>
    <w:rsid w:val="000A74CC"/>
    <w:rsid w:val="000A7613"/>
    <w:rsid w:val="000A7E87"/>
    <w:rsid w:val="000A7E94"/>
    <w:rsid w:val="000A7EF4"/>
    <w:rsid w:val="000A7FCB"/>
    <w:rsid w:val="000B020F"/>
    <w:rsid w:val="000B030A"/>
    <w:rsid w:val="000B069D"/>
    <w:rsid w:val="000B0875"/>
    <w:rsid w:val="000B08F7"/>
    <w:rsid w:val="000B0AA6"/>
    <w:rsid w:val="000B0C2C"/>
    <w:rsid w:val="000B0DEA"/>
    <w:rsid w:val="000B0ECC"/>
    <w:rsid w:val="000B0EFC"/>
    <w:rsid w:val="000B111D"/>
    <w:rsid w:val="000B117C"/>
    <w:rsid w:val="000B12A6"/>
    <w:rsid w:val="000B16B7"/>
    <w:rsid w:val="000B1759"/>
    <w:rsid w:val="000B2486"/>
    <w:rsid w:val="000B2490"/>
    <w:rsid w:val="000B296A"/>
    <w:rsid w:val="000B2DEE"/>
    <w:rsid w:val="000B2F50"/>
    <w:rsid w:val="000B2F76"/>
    <w:rsid w:val="000B31D2"/>
    <w:rsid w:val="000B3376"/>
    <w:rsid w:val="000B348C"/>
    <w:rsid w:val="000B34C8"/>
    <w:rsid w:val="000B34E3"/>
    <w:rsid w:val="000B3BF5"/>
    <w:rsid w:val="000B3D7C"/>
    <w:rsid w:val="000B3DE4"/>
    <w:rsid w:val="000B3DF6"/>
    <w:rsid w:val="000B4475"/>
    <w:rsid w:val="000B4905"/>
    <w:rsid w:val="000B4A50"/>
    <w:rsid w:val="000B4B93"/>
    <w:rsid w:val="000B4C9A"/>
    <w:rsid w:val="000B4E01"/>
    <w:rsid w:val="000B5254"/>
    <w:rsid w:val="000B52D2"/>
    <w:rsid w:val="000B5A22"/>
    <w:rsid w:val="000B5B42"/>
    <w:rsid w:val="000B5BA8"/>
    <w:rsid w:val="000B64A9"/>
    <w:rsid w:val="000B6ED4"/>
    <w:rsid w:val="000B7202"/>
    <w:rsid w:val="000B7336"/>
    <w:rsid w:val="000B7345"/>
    <w:rsid w:val="000B7654"/>
    <w:rsid w:val="000B76C5"/>
    <w:rsid w:val="000B7808"/>
    <w:rsid w:val="000B78FD"/>
    <w:rsid w:val="000B7B43"/>
    <w:rsid w:val="000B7B88"/>
    <w:rsid w:val="000B7BFA"/>
    <w:rsid w:val="000B7DC3"/>
    <w:rsid w:val="000B7EE6"/>
    <w:rsid w:val="000B7F23"/>
    <w:rsid w:val="000C024F"/>
    <w:rsid w:val="000C042E"/>
    <w:rsid w:val="000C0595"/>
    <w:rsid w:val="000C06F7"/>
    <w:rsid w:val="000C0D9B"/>
    <w:rsid w:val="000C0EA4"/>
    <w:rsid w:val="000C103A"/>
    <w:rsid w:val="000C1439"/>
    <w:rsid w:val="000C17CE"/>
    <w:rsid w:val="000C18AC"/>
    <w:rsid w:val="000C1A64"/>
    <w:rsid w:val="000C1DAE"/>
    <w:rsid w:val="000C2027"/>
    <w:rsid w:val="000C2209"/>
    <w:rsid w:val="000C2330"/>
    <w:rsid w:val="000C261C"/>
    <w:rsid w:val="000C265A"/>
    <w:rsid w:val="000C2DFE"/>
    <w:rsid w:val="000C32C8"/>
    <w:rsid w:val="000C3655"/>
    <w:rsid w:val="000C3BE6"/>
    <w:rsid w:val="000C3F20"/>
    <w:rsid w:val="000C3F83"/>
    <w:rsid w:val="000C419F"/>
    <w:rsid w:val="000C42C4"/>
    <w:rsid w:val="000C43FE"/>
    <w:rsid w:val="000C44DB"/>
    <w:rsid w:val="000C4AE5"/>
    <w:rsid w:val="000C4D06"/>
    <w:rsid w:val="000C541A"/>
    <w:rsid w:val="000C5797"/>
    <w:rsid w:val="000C5B4F"/>
    <w:rsid w:val="000C5CE9"/>
    <w:rsid w:val="000C5D16"/>
    <w:rsid w:val="000C6431"/>
    <w:rsid w:val="000C6663"/>
    <w:rsid w:val="000C67B4"/>
    <w:rsid w:val="000C6A28"/>
    <w:rsid w:val="000C6CAD"/>
    <w:rsid w:val="000C6D49"/>
    <w:rsid w:val="000C723D"/>
    <w:rsid w:val="000C7584"/>
    <w:rsid w:val="000C7694"/>
    <w:rsid w:val="000C7DF7"/>
    <w:rsid w:val="000D02F0"/>
    <w:rsid w:val="000D0455"/>
    <w:rsid w:val="000D0673"/>
    <w:rsid w:val="000D1646"/>
    <w:rsid w:val="000D1999"/>
    <w:rsid w:val="000D1D45"/>
    <w:rsid w:val="000D1D74"/>
    <w:rsid w:val="000D1F60"/>
    <w:rsid w:val="000D2127"/>
    <w:rsid w:val="000D238B"/>
    <w:rsid w:val="000D2544"/>
    <w:rsid w:val="000D2DC9"/>
    <w:rsid w:val="000D301B"/>
    <w:rsid w:val="000D302F"/>
    <w:rsid w:val="000D314F"/>
    <w:rsid w:val="000D3A12"/>
    <w:rsid w:val="000D427B"/>
    <w:rsid w:val="000D43FD"/>
    <w:rsid w:val="000D4488"/>
    <w:rsid w:val="000D4698"/>
    <w:rsid w:val="000D47C7"/>
    <w:rsid w:val="000D48B4"/>
    <w:rsid w:val="000D4A7E"/>
    <w:rsid w:val="000D5237"/>
    <w:rsid w:val="000D523D"/>
    <w:rsid w:val="000D5996"/>
    <w:rsid w:val="000D59F7"/>
    <w:rsid w:val="000D5D8C"/>
    <w:rsid w:val="000D60A8"/>
    <w:rsid w:val="000D664B"/>
    <w:rsid w:val="000D66B4"/>
    <w:rsid w:val="000D66BA"/>
    <w:rsid w:val="000D683C"/>
    <w:rsid w:val="000D70FE"/>
    <w:rsid w:val="000D74C9"/>
    <w:rsid w:val="000D7625"/>
    <w:rsid w:val="000D77AD"/>
    <w:rsid w:val="000D77F3"/>
    <w:rsid w:val="000D7838"/>
    <w:rsid w:val="000D7D15"/>
    <w:rsid w:val="000D7EF2"/>
    <w:rsid w:val="000E08B6"/>
    <w:rsid w:val="000E0B32"/>
    <w:rsid w:val="000E0B9A"/>
    <w:rsid w:val="000E0BE4"/>
    <w:rsid w:val="000E0BFF"/>
    <w:rsid w:val="000E1315"/>
    <w:rsid w:val="000E14CD"/>
    <w:rsid w:val="000E19E9"/>
    <w:rsid w:val="000E1BC3"/>
    <w:rsid w:val="000E1F77"/>
    <w:rsid w:val="000E2332"/>
    <w:rsid w:val="000E2720"/>
    <w:rsid w:val="000E27A6"/>
    <w:rsid w:val="000E2A3C"/>
    <w:rsid w:val="000E2D2A"/>
    <w:rsid w:val="000E3202"/>
    <w:rsid w:val="000E3235"/>
    <w:rsid w:val="000E3E53"/>
    <w:rsid w:val="000E3ED3"/>
    <w:rsid w:val="000E3EFF"/>
    <w:rsid w:val="000E41E6"/>
    <w:rsid w:val="000E4286"/>
    <w:rsid w:val="000E4394"/>
    <w:rsid w:val="000E43B6"/>
    <w:rsid w:val="000E44A7"/>
    <w:rsid w:val="000E468C"/>
    <w:rsid w:val="000E49B0"/>
    <w:rsid w:val="000E4BE9"/>
    <w:rsid w:val="000E5031"/>
    <w:rsid w:val="000E5169"/>
    <w:rsid w:val="000E5A09"/>
    <w:rsid w:val="000E5BE5"/>
    <w:rsid w:val="000E5EE2"/>
    <w:rsid w:val="000E5F45"/>
    <w:rsid w:val="000E5F86"/>
    <w:rsid w:val="000E6129"/>
    <w:rsid w:val="000E617D"/>
    <w:rsid w:val="000E63A3"/>
    <w:rsid w:val="000E646D"/>
    <w:rsid w:val="000E6686"/>
    <w:rsid w:val="000E66A6"/>
    <w:rsid w:val="000E66DF"/>
    <w:rsid w:val="000E6FD0"/>
    <w:rsid w:val="000E707F"/>
    <w:rsid w:val="000E71DB"/>
    <w:rsid w:val="000E75E1"/>
    <w:rsid w:val="000E7801"/>
    <w:rsid w:val="000E7935"/>
    <w:rsid w:val="000E7D1D"/>
    <w:rsid w:val="000ED283"/>
    <w:rsid w:val="000EDF52"/>
    <w:rsid w:val="000F0736"/>
    <w:rsid w:val="000F08B4"/>
    <w:rsid w:val="000F0DA5"/>
    <w:rsid w:val="000F0E58"/>
    <w:rsid w:val="000F0F70"/>
    <w:rsid w:val="000F16C0"/>
    <w:rsid w:val="000F16DB"/>
    <w:rsid w:val="000F190E"/>
    <w:rsid w:val="000F1915"/>
    <w:rsid w:val="000F1ACB"/>
    <w:rsid w:val="000F1B84"/>
    <w:rsid w:val="000F246F"/>
    <w:rsid w:val="000F268C"/>
    <w:rsid w:val="000F315D"/>
    <w:rsid w:val="000F3378"/>
    <w:rsid w:val="000F38F2"/>
    <w:rsid w:val="000F3BB1"/>
    <w:rsid w:val="000F439E"/>
    <w:rsid w:val="000F4621"/>
    <w:rsid w:val="000F4714"/>
    <w:rsid w:val="000F4AC2"/>
    <w:rsid w:val="000F538B"/>
    <w:rsid w:val="000F5410"/>
    <w:rsid w:val="000F5709"/>
    <w:rsid w:val="000F5B38"/>
    <w:rsid w:val="000F5BC6"/>
    <w:rsid w:val="000F5D90"/>
    <w:rsid w:val="000F5E7E"/>
    <w:rsid w:val="000F602D"/>
    <w:rsid w:val="000F6262"/>
    <w:rsid w:val="000F6398"/>
    <w:rsid w:val="000F663F"/>
    <w:rsid w:val="000F6715"/>
    <w:rsid w:val="000F68FC"/>
    <w:rsid w:val="000F6AB0"/>
    <w:rsid w:val="000F6AB1"/>
    <w:rsid w:val="000F6C57"/>
    <w:rsid w:val="000F6C8D"/>
    <w:rsid w:val="000F71E6"/>
    <w:rsid w:val="000F7319"/>
    <w:rsid w:val="000F7656"/>
    <w:rsid w:val="000F7E11"/>
    <w:rsid w:val="0010043B"/>
    <w:rsid w:val="00100AA5"/>
    <w:rsid w:val="00100B1F"/>
    <w:rsid w:val="00100BCD"/>
    <w:rsid w:val="001010A3"/>
    <w:rsid w:val="001012BA"/>
    <w:rsid w:val="00101593"/>
    <w:rsid w:val="00101B98"/>
    <w:rsid w:val="00101C28"/>
    <w:rsid w:val="00101F99"/>
    <w:rsid w:val="0010242C"/>
    <w:rsid w:val="00102B22"/>
    <w:rsid w:val="0010321D"/>
    <w:rsid w:val="001033B0"/>
    <w:rsid w:val="00103718"/>
    <w:rsid w:val="00103F59"/>
    <w:rsid w:val="0010411C"/>
    <w:rsid w:val="0010460F"/>
    <w:rsid w:val="00104854"/>
    <w:rsid w:val="001048DF"/>
    <w:rsid w:val="00105777"/>
    <w:rsid w:val="001057A1"/>
    <w:rsid w:val="00105960"/>
    <w:rsid w:val="00105AED"/>
    <w:rsid w:val="00105CA4"/>
    <w:rsid w:val="00106139"/>
    <w:rsid w:val="0010646D"/>
    <w:rsid w:val="001069E6"/>
    <w:rsid w:val="00106AD2"/>
    <w:rsid w:val="00106C8D"/>
    <w:rsid w:val="00106E51"/>
    <w:rsid w:val="00107225"/>
    <w:rsid w:val="00107BC4"/>
    <w:rsid w:val="00110262"/>
    <w:rsid w:val="0011046B"/>
    <w:rsid w:val="00110793"/>
    <w:rsid w:val="0011095A"/>
    <w:rsid w:val="00110D27"/>
    <w:rsid w:val="00110D6B"/>
    <w:rsid w:val="00110E1E"/>
    <w:rsid w:val="00110F5E"/>
    <w:rsid w:val="00110F9E"/>
    <w:rsid w:val="00111097"/>
    <w:rsid w:val="0011120B"/>
    <w:rsid w:val="001115D0"/>
    <w:rsid w:val="00111A36"/>
    <w:rsid w:val="00111BA5"/>
    <w:rsid w:val="00111D4A"/>
    <w:rsid w:val="00111F47"/>
    <w:rsid w:val="00111FA5"/>
    <w:rsid w:val="0011233A"/>
    <w:rsid w:val="00112411"/>
    <w:rsid w:val="00112425"/>
    <w:rsid w:val="00112448"/>
    <w:rsid w:val="0011248A"/>
    <w:rsid w:val="001124AB"/>
    <w:rsid w:val="00112763"/>
    <w:rsid w:val="001129F5"/>
    <w:rsid w:val="00112B32"/>
    <w:rsid w:val="00112E46"/>
    <w:rsid w:val="00112EA1"/>
    <w:rsid w:val="00112EE2"/>
    <w:rsid w:val="001131EC"/>
    <w:rsid w:val="00113478"/>
    <w:rsid w:val="001134BC"/>
    <w:rsid w:val="001134D9"/>
    <w:rsid w:val="001138B1"/>
    <w:rsid w:val="00113B90"/>
    <w:rsid w:val="001140D8"/>
    <w:rsid w:val="00114401"/>
    <w:rsid w:val="0011464B"/>
    <w:rsid w:val="001148A0"/>
    <w:rsid w:val="00114C23"/>
    <w:rsid w:val="00114F92"/>
    <w:rsid w:val="00115104"/>
    <w:rsid w:val="0011530D"/>
    <w:rsid w:val="0011533A"/>
    <w:rsid w:val="001156D4"/>
    <w:rsid w:val="00115978"/>
    <w:rsid w:val="00115B7D"/>
    <w:rsid w:val="00116304"/>
    <w:rsid w:val="00116725"/>
    <w:rsid w:val="00117294"/>
    <w:rsid w:val="0011760B"/>
    <w:rsid w:val="0011761A"/>
    <w:rsid w:val="00117BBD"/>
    <w:rsid w:val="00117BF2"/>
    <w:rsid w:val="00117CA7"/>
    <w:rsid w:val="0011FBD1"/>
    <w:rsid w:val="00120241"/>
    <w:rsid w:val="001204CD"/>
    <w:rsid w:val="001209B5"/>
    <w:rsid w:val="00120AEF"/>
    <w:rsid w:val="00120E8D"/>
    <w:rsid w:val="00120FC2"/>
    <w:rsid w:val="0012136C"/>
    <w:rsid w:val="00121E72"/>
    <w:rsid w:val="0012205F"/>
    <w:rsid w:val="0012219C"/>
    <w:rsid w:val="00122355"/>
    <w:rsid w:val="0012246D"/>
    <w:rsid w:val="0012249D"/>
    <w:rsid w:val="00122993"/>
    <w:rsid w:val="00122D2B"/>
    <w:rsid w:val="0012395C"/>
    <w:rsid w:val="00123D01"/>
    <w:rsid w:val="00123FEB"/>
    <w:rsid w:val="00124269"/>
    <w:rsid w:val="001243D4"/>
    <w:rsid w:val="00124950"/>
    <w:rsid w:val="00124971"/>
    <w:rsid w:val="00124AA6"/>
    <w:rsid w:val="00124B7F"/>
    <w:rsid w:val="00124CB1"/>
    <w:rsid w:val="00124D24"/>
    <w:rsid w:val="00124FFE"/>
    <w:rsid w:val="00125363"/>
    <w:rsid w:val="00125B70"/>
    <w:rsid w:val="00125B93"/>
    <w:rsid w:val="00125DDA"/>
    <w:rsid w:val="0012692A"/>
    <w:rsid w:val="0012696A"/>
    <w:rsid w:val="00126E18"/>
    <w:rsid w:val="00126FFC"/>
    <w:rsid w:val="001272C2"/>
    <w:rsid w:val="00127531"/>
    <w:rsid w:val="0012761D"/>
    <w:rsid w:val="0012778D"/>
    <w:rsid w:val="00127887"/>
    <w:rsid w:val="001279FA"/>
    <w:rsid w:val="00127A1C"/>
    <w:rsid w:val="00127B6A"/>
    <w:rsid w:val="00127F1F"/>
    <w:rsid w:val="00129F75"/>
    <w:rsid w:val="00130006"/>
    <w:rsid w:val="00130553"/>
    <w:rsid w:val="00130716"/>
    <w:rsid w:val="001307CD"/>
    <w:rsid w:val="00131119"/>
    <w:rsid w:val="0013142A"/>
    <w:rsid w:val="0013163C"/>
    <w:rsid w:val="00132040"/>
    <w:rsid w:val="0013216A"/>
    <w:rsid w:val="00132230"/>
    <w:rsid w:val="001323A7"/>
    <w:rsid w:val="00132705"/>
    <w:rsid w:val="001328E7"/>
    <w:rsid w:val="00132A3A"/>
    <w:rsid w:val="00132BC9"/>
    <w:rsid w:val="00132D06"/>
    <w:rsid w:val="00133109"/>
    <w:rsid w:val="00133379"/>
    <w:rsid w:val="0013338E"/>
    <w:rsid w:val="001336D8"/>
    <w:rsid w:val="001339DE"/>
    <w:rsid w:val="00133C39"/>
    <w:rsid w:val="00133DA4"/>
    <w:rsid w:val="00134158"/>
    <w:rsid w:val="001343A1"/>
    <w:rsid w:val="00134A3F"/>
    <w:rsid w:val="00134C71"/>
    <w:rsid w:val="00134C75"/>
    <w:rsid w:val="00134D95"/>
    <w:rsid w:val="00134E10"/>
    <w:rsid w:val="001351B5"/>
    <w:rsid w:val="0013555E"/>
    <w:rsid w:val="001355AF"/>
    <w:rsid w:val="001356DE"/>
    <w:rsid w:val="00135AD7"/>
    <w:rsid w:val="00135D11"/>
    <w:rsid w:val="00135DD9"/>
    <w:rsid w:val="00135FA7"/>
    <w:rsid w:val="00136006"/>
    <w:rsid w:val="00136598"/>
    <w:rsid w:val="0013692E"/>
    <w:rsid w:val="00136CE7"/>
    <w:rsid w:val="00136E7E"/>
    <w:rsid w:val="00137AC7"/>
    <w:rsid w:val="00137BBA"/>
    <w:rsid w:val="00140549"/>
    <w:rsid w:val="0014119F"/>
    <w:rsid w:val="0014140C"/>
    <w:rsid w:val="001414CF"/>
    <w:rsid w:val="001414DF"/>
    <w:rsid w:val="001418C9"/>
    <w:rsid w:val="00141A13"/>
    <w:rsid w:val="00141EEA"/>
    <w:rsid w:val="00142399"/>
    <w:rsid w:val="00142615"/>
    <w:rsid w:val="001428E3"/>
    <w:rsid w:val="00142CFC"/>
    <w:rsid w:val="00143249"/>
    <w:rsid w:val="00143698"/>
    <w:rsid w:val="0014383F"/>
    <w:rsid w:val="00143912"/>
    <w:rsid w:val="0014396B"/>
    <w:rsid w:val="00143A88"/>
    <w:rsid w:val="00143B13"/>
    <w:rsid w:val="00143F5F"/>
    <w:rsid w:val="0014403E"/>
    <w:rsid w:val="00144082"/>
    <w:rsid w:val="00144477"/>
    <w:rsid w:val="0014476E"/>
    <w:rsid w:val="00144BCE"/>
    <w:rsid w:val="00144FD1"/>
    <w:rsid w:val="00145035"/>
    <w:rsid w:val="00145385"/>
    <w:rsid w:val="001456F5"/>
    <w:rsid w:val="00145BD7"/>
    <w:rsid w:val="00145BFD"/>
    <w:rsid w:val="00146084"/>
    <w:rsid w:val="001460D7"/>
    <w:rsid w:val="001465C8"/>
    <w:rsid w:val="001466E0"/>
    <w:rsid w:val="00146768"/>
    <w:rsid w:val="001469F6"/>
    <w:rsid w:val="00146D1B"/>
    <w:rsid w:val="0014703C"/>
    <w:rsid w:val="001471C3"/>
    <w:rsid w:val="001472D6"/>
    <w:rsid w:val="001500EF"/>
    <w:rsid w:val="001502AD"/>
    <w:rsid w:val="0015092A"/>
    <w:rsid w:val="00150C5E"/>
    <w:rsid w:val="00150F45"/>
    <w:rsid w:val="00151049"/>
    <w:rsid w:val="001512AC"/>
    <w:rsid w:val="00151554"/>
    <w:rsid w:val="001517FA"/>
    <w:rsid w:val="001519A8"/>
    <w:rsid w:val="00151D5A"/>
    <w:rsid w:val="00151E0B"/>
    <w:rsid w:val="00152419"/>
    <w:rsid w:val="001529A1"/>
    <w:rsid w:val="00153073"/>
    <w:rsid w:val="0015307C"/>
    <w:rsid w:val="001531AE"/>
    <w:rsid w:val="00153823"/>
    <w:rsid w:val="00153B39"/>
    <w:rsid w:val="001540DE"/>
    <w:rsid w:val="0015410E"/>
    <w:rsid w:val="00154131"/>
    <w:rsid w:val="00154614"/>
    <w:rsid w:val="001547A4"/>
    <w:rsid w:val="00154C79"/>
    <w:rsid w:val="00154D02"/>
    <w:rsid w:val="001550CA"/>
    <w:rsid w:val="00155B72"/>
    <w:rsid w:val="00155BBC"/>
    <w:rsid w:val="00156088"/>
    <w:rsid w:val="00156228"/>
    <w:rsid w:val="0015662A"/>
    <w:rsid w:val="001568B1"/>
    <w:rsid w:val="00156980"/>
    <w:rsid w:val="00156B11"/>
    <w:rsid w:val="00156BA9"/>
    <w:rsid w:val="00156BB4"/>
    <w:rsid w:val="00156BEE"/>
    <w:rsid w:val="00156DD0"/>
    <w:rsid w:val="00156F55"/>
    <w:rsid w:val="00157399"/>
    <w:rsid w:val="001576E7"/>
    <w:rsid w:val="001576F1"/>
    <w:rsid w:val="00157A97"/>
    <w:rsid w:val="00157BD6"/>
    <w:rsid w:val="00157D56"/>
    <w:rsid w:val="00157F7F"/>
    <w:rsid w:val="0016022B"/>
    <w:rsid w:val="001605FB"/>
    <w:rsid w:val="00160D90"/>
    <w:rsid w:val="00160E2B"/>
    <w:rsid w:val="00160FFF"/>
    <w:rsid w:val="00161198"/>
    <w:rsid w:val="0016128D"/>
    <w:rsid w:val="0016170D"/>
    <w:rsid w:val="0016173D"/>
    <w:rsid w:val="00161744"/>
    <w:rsid w:val="00161AC6"/>
    <w:rsid w:val="00161C9D"/>
    <w:rsid w:val="001620C9"/>
    <w:rsid w:val="0016212D"/>
    <w:rsid w:val="00162441"/>
    <w:rsid w:val="001628A6"/>
    <w:rsid w:val="00162C5B"/>
    <w:rsid w:val="00162D40"/>
    <w:rsid w:val="00162EF1"/>
    <w:rsid w:val="001630F6"/>
    <w:rsid w:val="00163176"/>
    <w:rsid w:val="001632A5"/>
    <w:rsid w:val="001634B9"/>
    <w:rsid w:val="001635C7"/>
    <w:rsid w:val="0016373D"/>
    <w:rsid w:val="00163A06"/>
    <w:rsid w:val="00163B15"/>
    <w:rsid w:val="00163EAC"/>
    <w:rsid w:val="00163FCC"/>
    <w:rsid w:val="0016429F"/>
    <w:rsid w:val="0016439A"/>
    <w:rsid w:val="00164997"/>
    <w:rsid w:val="00164EC8"/>
    <w:rsid w:val="00165140"/>
    <w:rsid w:val="0016515E"/>
    <w:rsid w:val="0016564C"/>
    <w:rsid w:val="00165C63"/>
    <w:rsid w:val="001663F5"/>
    <w:rsid w:val="001664B9"/>
    <w:rsid w:val="00166598"/>
    <w:rsid w:val="00166638"/>
    <w:rsid w:val="00166A2B"/>
    <w:rsid w:val="00166AAF"/>
    <w:rsid w:val="00167108"/>
    <w:rsid w:val="0016737B"/>
    <w:rsid w:val="00167766"/>
    <w:rsid w:val="001679D3"/>
    <w:rsid w:val="00167CAF"/>
    <w:rsid w:val="00167D65"/>
    <w:rsid w:val="00167FF2"/>
    <w:rsid w:val="00170431"/>
    <w:rsid w:val="001704C4"/>
    <w:rsid w:val="00170550"/>
    <w:rsid w:val="001708D8"/>
    <w:rsid w:val="00170B22"/>
    <w:rsid w:val="00170BA0"/>
    <w:rsid w:val="00171694"/>
    <w:rsid w:val="00171B34"/>
    <w:rsid w:val="00171B99"/>
    <w:rsid w:val="00171DFC"/>
    <w:rsid w:val="00171EA8"/>
    <w:rsid w:val="00171FE3"/>
    <w:rsid w:val="001722A6"/>
    <w:rsid w:val="00172484"/>
    <w:rsid w:val="001725E0"/>
    <w:rsid w:val="00172847"/>
    <w:rsid w:val="00172933"/>
    <w:rsid w:val="00173147"/>
    <w:rsid w:val="00173216"/>
    <w:rsid w:val="00173263"/>
    <w:rsid w:val="001732D5"/>
    <w:rsid w:val="00173660"/>
    <w:rsid w:val="001736B0"/>
    <w:rsid w:val="00173809"/>
    <w:rsid w:val="00173884"/>
    <w:rsid w:val="00173BF5"/>
    <w:rsid w:val="001743EC"/>
    <w:rsid w:val="00174571"/>
    <w:rsid w:val="00174722"/>
    <w:rsid w:val="00174C49"/>
    <w:rsid w:val="00174D4F"/>
    <w:rsid w:val="0017507B"/>
    <w:rsid w:val="00175107"/>
    <w:rsid w:val="001754CC"/>
    <w:rsid w:val="001755B4"/>
    <w:rsid w:val="00175712"/>
    <w:rsid w:val="00175872"/>
    <w:rsid w:val="00175A4D"/>
    <w:rsid w:val="0017621C"/>
    <w:rsid w:val="00176344"/>
    <w:rsid w:val="00176900"/>
    <w:rsid w:val="00176B1D"/>
    <w:rsid w:val="00176B2F"/>
    <w:rsid w:val="00177161"/>
    <w:rsid w:val="00177396"/>
    <w:rsid w:val="001778B0"/>
    <w:rsid w:val="00177A05"/>
    <w:rsid w:val="00177A86"/>
    <w:rsid w:val="00177B13"/>
    <w:rsid w:val="00177EC0"/>
    <w:rsid w:val="001800DF"/>
    <w:rsid w:val="001801FC"/>
    <w:rsid w:val="001803BA"/>
    <w:rsid w:val="001804D5"/>
    <w:rsid w:val="0018066C"/>
    <w:rsid w:val="0018087D"/>
    <w:rsid w:val="00180CA6"/>
    <w:rsid w:val="00180FEB"/>
    <w:rsid w:val="0018161A"/>
    <w:rsid w:val="00181733"/>
    <w:rsid w:val="0018177F"/>
    <w:rsid w:val="00181FDF"/>
    <w:rsid w:val="00182150"/>
    <w:rsid w:val="0018223D"/>
    <w:rsid w:val="001823FC"/>
    <w:rsid w:val="001827B0"/>
    <w:rsid w:val="00182D09"/>
    <w:rsid w:val="00183139"/>
    <w:rsid w:val="00183150"/>
    <w:rsid w:val="00183256"/>
    <w:rsid w:val="001836AC"/>
    <w:rsid w:val="001836CE"/>
    <w:rsid w:val="0018394A"/>
    <w:rsid w:val="00185733"/>
    <w:rsid w:val="0018587B"/>
    <w:rsid w:val="0018588B"/>
    <w:rsid w:val="0018594C"/>
    <w:rsid w:val="001860B7"/>
    <w:rsid w:val="00186226"/>
    <w:rsid w:val="00186693"/>
    <w:rsid w:val="0018689D"/>
    <w:rsid w:val="00186A9E"/>
    <w:rsid w:val="00186B4C"/>
    <w:rsid w:val="00186C3E"/>
    <w:rsid w:val="001872C2"/>
    <w:rsid w:val="00187619"/>
    <w:rsid w:val="00187753"/>
    <w:rsid w:val="00187B6E"/>
    <w:rsid w:val="00187C8F"/>
    <w:rsid w:val="00187D8E"/>
    <w:rsid w:val="00187E52"/>
    <w:rsid w:val="00190274"/>
    <w:rsid w:val="001902B4"/>
    <w:rsid w:val="001903CF"/>
    <w:rsid w:val="00190505"/>
    <w:rsid w:val="001906FB"/>
    <w:rsid w:val="001907D4"/>
    <w:rsid w:val="00190A8F"/>
    <w:rsid w:val="00190C44"/>
    <w:rsid w:val="00190D9F"/>
    <w:rsid w:val="00190E60"/>
    <w:rsid w:val="001911B9"/>
    <w:rsid w:val="0019145F"/>
    <w:rsid w:val="001915B7"/>
    <w:rsid w:val="00191685"/>
    <w:rsid w:val="00191F54"/>
    <w:rsid w:val="00192159"/>
    <w:rsid w:val="00192499"/>
    <w:rsid w:val="00192657"/>
    <w:rsid w:val="00192900"/>
    <w:rsid w:val="00192CBE"/>
    <w:rsid w:val="00192E50"/>
    <w:rsid w:val="00192EB3"/>
    <w:rsid w:val="001931D2"/>
    <w:rsid w:val="00193378"/>
    <w:rsid w:val="00193529"/>
    <w:rsid w:val="00193680"/>
    <w:rsid w:val="001936C9"/>
    <w:rsid w:val="00193B3E"/>
    <w:rsid w:val="00193B92"/>
    <w:rsid w:val="00193F0C"/>
    <w:rsid w:val="00193FC1"/>
    <w:rsid w:val="00194240"/>
    <w:rsid w:val="0019448E"/>
    <w:rsid w:val="001945A4"/>
    <w:rsid w:val="00194A26"/>
    <w:rsid w:val="00194E98"/>
    <w:rsid w:val="00194F2C"/>
    <w:rsid w:val="0019521D"/>
    <w:rsid w:val="00195590"/>
    <w:rsid w:val="00195605"/>
    <w:rsid w:val="00195A2E"/>
    <w:rsid w:val="00195BBF"/>
    <w:rsid w:val="00195D7C"/>
    <w:rsid w:val="00195F2E"/>
    <w:rsid w:val="00195FBB"/>
    <w:rsid w:val="001962E4"/>
    <w:rsid w:val="001962FE"/>
    <w:rsid w:val="00196636"/>
    <w:rsid w:val="00196DCE"/>
    <w:rsid w:val="00196ECA"/>
    <w:rsid w:val="00197277"/>
    <w:rsid w:val="00197692"/>
    <w:rsid w:val="001976C8"/>
    <w:rsid w:val="00197903"/>
    <w:rsid w:val="00197937"/>
    <w:rsid w:val="00197CB6"/>
    <w:rsid w:val="00197D60"/>
    <w:rsid w:val="00197FF8"/>
    <w:rsid w:val="00198EAC"/>
    <w:rsid w:val="001A0D03"/>
    <w:rsid w:val="001A0D4C"/>
    <w:rsid w:val="001A0DCD"/>
    <w:rsid w:val="001A0F2A"/>
    <w:rsid w:val="001A1127"/>
    <w:rsid w:val="001A11C5"/>
    <w:rsid w:val="001A11D8"/>
    <w:rsid w:val="001A153D"/>
    <w:rsid w:val="001A16F6"/>
    <w:rsid w:val="001A1899"/>
    <w:rsid w:val="001A1A74"/>
    <w:rsid w:val="001A1BE3"/>
    <w:rsid w:val="001A232E"/>
    <w:rsid w:val="001A2378"/>
    <w:rsid w:val="001A23B4"/>
    <w:rsid w:val="001A287C"/>
    <w:rsid w:val="001A2DD2"/>
    <w:rsid w:val="001A2F3C"/>
    <w:rsid w:val="001A300D"/>
    <w:rsid w:val="001A3052"/>
    <w:rsid w:val="001A344E"/>
    <w:rsid w:val="001A3588"/>
    <w:rsid w:val="001A36FA"/>
    <w:rsid w:val="001A40DB"/>
    <w:rsid w:val="001A4303"/>
    <w:rsid w:val="001A43B6"/>
    <w:rsid w:val="001A44D1"/>
    <w:rsid w:val="001A46EF"/>
    <w:rsid w:val="001A4751"/>
    <w:rsid w:val="001A47AF"/>
    <w:rsid w:val="001A4E63"/>
    <w:rsid w:val="001A5778"/>
    <w:rsid w:val="001A5847"/>
    <w:rsid w:val="001A5C4D"/>
    <w:rsid w:val="001A5E34"/>
    <w:rsid w:val="001A67BD"/>
    <w:rsid w:val="001A6965"/>
    <w:rsid w:val="001A69E9"/>
    <w:rsid w:val="001A6A0D"/>
    <w:rsid w:val="001A6D2D"/>
    <w:rsid w:val="001A6DEC"/>
    <w:rsid w:val="001A70FC"/>
    <w:rsid w:val="001A73F9"/>
    <w:rsid w:val="001A74AE"/>
    <w:rsid w:val="001A7590"/>
    <w:rsid w:val="001A764E"/>
    <w:rsid w:val="001A774A"/>
    <w:rsid w:val="001B0387"/>
    <w:rsid w:val="001B0397"/>
    <w:rsid w:val="001B048B"/>
    <w:rsid w:val="001B05D9"/>
    <w:rsid w:val="001B05E2"/>
    <w:rsid w:val="001B0758"/>
    <w:rsid w:val="001B0BBE"/>
    <w:rsid w:val="001B0E27"/>
    <w:rsid w:val="001B0EA7"/>
    <w:rsid w:val="001B0EB1"/>
    <w:rsid w:val="001B11E2"/>
    <w:rsid w:val="001B124F"/>
    <w:rsid w:val="001B14D0"/>
    <w:rsid w:val="001B1529"/>
    <w:rsid w:val="001B152D"/>
    <w:rsid w:val="001B170A"/>
    <w:rsid w:val="001B1B5A"/>
    <w:rsid w:val="001B1C43"/>
    <w:rsid w:val="001B21E7"/>
    <w:rsid w:val="001B26A9"/>
    <w:rsid w:val="001B2827"/>
    <w:rsid w:val="001B2858"/>
    <w:rsid w:val="001B2D4C"/>
    <w:rsid w:val="001B2D6F"/>
    <w:rsid w:val="001B2F8E"/>
    <w:rsid w:val="001B3244"/>
    <w:rsid w:val="001B34C2"/>
    <w:rsid w:val="001B3685"/>
    <w:rsid w:val="001B37A0"/>
    <w:rsid w:val="001B3BC7"/>
    <w:rsid w:val="001B3FC9"/>
    <w:rsid w:val="001B4037"/>
    <w:rsid w:val="001B4794"/>
    <w:rsid w:val="001B48E2"/>
    <w:rsid w:val="001B4DB5"/>
    <w:rsid w:val="001B4F87"/>
    <w:rsid w:val="001B518B"/>
    <w:rsid w:val="001B57D8"/>
    <w:rsid w:val="001B5954"/>
    <w:rsid w:val="001B59D6"/>
    <w:rsid w:val="001B5FC6"/>
    <w:rsid w:val="001B60AB"/>
    <w:rsid w:val="001B65C5"/>
    <w:rsid w:val="001B6B7E"/>
    <w:rsid w:val="001B6D7B"/>
    <w:rsid w:val="001B6ED0"/>
    <w:rsid w:val="001B7175"/>
    <w:rsid w:val="001B7A32"/>
    <w:rsid w:val="001B7E31"/>
    <w:rsid w:val="001C0571"/>
    <w:rsid w:val="001C099A"/>
    <w:rsid w:val="001C09A7"/>
    <w:rsid w:val="001C0B1C"/>
    <w:rsid w:val="001C0DC7"/>
    <w:rsid w:val="001C11D3"/>
    <w:rsid w:val="001C11F8"/>
    <w:rsid w:val="001C12AE"/>
    <w:rsid w:val="001C13F3"/>
    <w:rsid w:val="001C1473"/>
    <w:rsid w:val="001C15BF"/>
    <w:rsid w:val="001C1630"/>
    <w:rsid w:val="001C1916"/>
    <w:rsid w:val="001C19E7"/>
    <w:rsid w:val="001C1E52"/>
    <w:rsid w:val="001C201F"/>
    <w:rsid w:val="001C20FF"/>
    <w:rsid w:val="001C227D"/>
    <w:rsid w:val="001C24BE"/>
    <w:rsid w:val="001C28FC"/>
    <w:rsid w:val="001C2F59"/>
    <w:rsid w:val="001C2FA8"/>
    <w:rsid w:val="001C32EA"/>
    <w:rsid w:val="001C33F5"/>
    <w:rsid w:val="001C3673"/>
    <w:rsid w:val="001C376E"/>
    <w:rsid w:val="001C3793"/>
    <w:rsid w:val="001C37AE"/>
    <w:rsid w:val="001C46F2"/>
    <w:rsid w:val="001C479C"/>
    <w:rsid w:val="001C4E2C"/>
    <w:rsid w:val="001C4E89"/>
    <w:rsid w:val="001C51CE"/>
    <w:rsid w:val="001C522F"/>
    <w:rsid w:val="001C5480"/>
    <w:rsid w:val="001C5A0E"/>
    <w:rsid w:val="001C5BE2"/>
    <w:rsid w:val="001C5BF6"/>
    <w:rsid w:val="001C5E68"/>
    <w:rsid w:val="001C61BB"/>
    <w:rsid w:val="001C6237"/>
    <w:rsid w:val="001C6353"/>
    <w:rsid w:val="001C674A"/>
    <w:rsid w:val="001C6C28"/>
    <w:rsid w:val="001C6ED8"/>
    <w:rsid w:val="001C72FC"/>
    <w:rsid w:val="001C7377"/>
    <w:rsid w:val="001C74F1"/>
    <w:rsid w:val="001C76D7"/>
    <w:rsid w:val="001C78E5"/>
    <w:rsid w:val="001C7BDD"/>
    <w:rsid w:val="001C7E94"/>
    <w:rsid w:val="001D0676"/>
    <w:rsid w:val="001D0975"/>
    <w:rsid w:val="001D0986"/>
    <w:rsid w:val="001D0D74"/>
    <w:rsid w:val="001D0DC8"/>
    <w:rsid w:val="001D0EEC"/>
    <w:rsid w:val="001D121D"/>
    <w:rsid w:val="001D1469"/>
    <w:rsid w:val="001D1566"/>
    <w:rsid w:val="001D16BF"/>
    <w:rsid w:val="001D1DE3"/>
    <w:rsid w:val="001D1EBA"/>
    <w:rsid w:val="001D1ED0"/>
    <w:rsid w:val="001D203E"/>
    <w:rsid w:val="001D24D9"/>
    <w:rsid w:val="001D24DC"/>
    <w:rsid w:val="001D2779"/>
    <w:rsid w:val="001D27F8"/>
    <w:rsid w:val="001D2933"/>
    <w:rsid w:val="001D29AA"/>
    <w:rsid w:val="001D29E5"/>
    <w:rsid w:val="001D2B44"/>
    <w:rsid w:val="001D2DB4"/>
    <w:rsid w:val="001D3379"/>
    <w:rsid w:val="001D34F9"/>
    <w:rsid w:val="001D39CC"/>
    <w:rsid w:val="001D3AA1"/>
    <w:rsid w:val="001D3D93"/>
    <w:rsid w:val="001D3EAD"/>
    <w:rsid w:val="001D3EE3"/>
    <w:rsid w:val="001D3F6E"/>
    <w:rsid w:val="001D40C1"/>
    <w:rsid w:val="001D4360"/>
    <w:rsid w:val="001D4552"/>
    <w:rsid w:val="001D4849"/>
    <w:rsid w:val="001D4DFB"/>
    <w:rsid w:val="001D5169"/>
    <w:rsid w:val="001D52D5"/>
    <w:rsid w:val="001D52DC"/>
    <w:rsid w:val="001D53FE"/>
    <w:rsid w:val="001D5454"/>
    <w:rsid w:val="001D54D9"/>
    <w:rsid w:val="001D5774"/>
    <w:rsid w:val="001D5A28"/>
    <w:rsid w:val="001D641F"/>
    <w:rsid w:val="001D6467"/>
    <w:rsid w:val="001D6930"/>
    <w:rsid w:val="001D6E02"/>
    <w:rsid w:val="001D70C7"/>
    <w:rsid w:val="001E0271"/>
    <w:rsid w:val="001E0959"/>
    <w:rsid w:val="001E0F14"/>
    <w:rsid w:val="001E1407"/>
    <w:rsid w:val="001E223C"/>
    <w:rsid w:val="001E2744"/>
    <w:rsid w:val="001E34FF"/>
    <w:rsid w:val="001E3A95"/>
    <w:rsid w:val="001E414C"/>
    <w:rsid w:val="001E42EA"/>
    <w:rsid w:val="001E44D0"/>
    <w:rsid w:val="001E44F7"/>
    <w:rsid w:val="001E45FD"/>
    <w:rsid w:val="001E4653"/>
    <w:rsid w:val="001E48DD"/>
    <w:rsid w:val="001E4ADF"/>
    <w:rsid w:val="001E4CBD"/>
    <w:rsid w:val="001E4E7E"/>
    <w:rsid w:val="001E4F2B"/>
    <w:rsid w:val="001E5005"/>
    <w:rsid w:val="001E55D7"/>
    <w:rsid w:val="001E5C9C"/>
    <w:rsid w:val="001E5D4C"/>
    <w:rsid w:val="001E5F86"/>
    <w:rsid w:val="001E5FAB"/>
    <w:rsid w:val="001E6342"/>
    <w:rsid w:val="001E642F"/>
    <w:rsid w:val="001E64CB"/>
    <w:rsid w:val="001E6645"/>
    <w:rsid w:val="001E68B7"/>
    <w:rsid w:val="001E6AF7"/>
    <w:rsid w:val="001E9D0B"/>
    <w:rsid w:val="001EC02F"/>
    <w:rsid w:val="001F000E"/>
    <w:rsid w:val="001F032D"/>
    <w:rsid w:val="001F03D0"/>
    <w:rsid w:val="001F06D0"/>
    <w:rsid w:val="001F0879"/>
    <w:rsid w:val="001F089E"/>
    <w:rsid w:val="001F0995"/>
    <w:rsid w:val="001F0999"/>
    <w:rsid w:val="001F0B94"/>
    <w:rsid w:val="001F101A"/>
    <w:rsid w:val="001F13C4"/>
    <w:rsid w:val="001F17BC"/>
    <w:rsid w:val="001F1909"/>
    <w:rsid w:val="001F1F2B"/>
    <w:rsid w:val="001F1FBB"/>
    <w:rsid w:val="001F2B91"/>
    <w:rsid w:val="001F3090"/>
    <w:rsid w:val="001F30B9"/>
    <w:rsid w:val="001F30DA"/>
    <w:rsid w:val="001F3219"/>
    <w:rsid w:val="001F3637"/>
    <w:rsid w:val="001F390A"/>
    <w:rsid w:val="001F3B61"/>
    <w:rsid w:val="001F3D9D"/>
    <w:rsid w:val="001F3E9F"/>
    <w:rsid w:val="001F3EDF"/>
    <w:rsid w:val="001F4183"/>
    <w:rsid w:val="001F4208"/>
    <w:rsid w:val="001F483F"/>
    <w:rsid w:val="001F4C90"/>
    <w:rsid w:val="001F4FE1"/>
    <w:rsid w:val="001F512F"/>
    <w:rsid w:val="001F5228"/>
    <w:rsid w:val="001F524C"/>
    <w:rsid w:val="001F52F3"/>
    <w:rsid w:val="001F5379"/>
    <w:rsid w:val="001F5659"/>
    <w:rsid w:val="001F57C8"/>
    <w:rsid w:val="001F5A7E"/>
    <w:rsid w:val="001F5D4E"/>
    <w:rsid w:val="001F5F5A"/>
    <w:rsid w:val="001F6255"/>
    <w:rsid w:val="001F656F"/>
    <w:rsid w:val="001F6844"/>
    <w:rsid w:val="001F68DC"/>
    <w:rsid w:val="001F6934"/>
    <w:rsid w:val="001F6BED"/>
    <w:rsid w:val="001F6F23"/>
    <w:rsid w:val="001F75F3"/>
    <w:rsid w:val="001F785F"/>
    <w:rsid w:val="001F799D"/>
    <w:rsid w:val="001F79EA"/>
    <w:rsid w:val="001F7F9C"/>
    <w:rsid w:val="001F9E81"/>
    <w:rsid w:val="00200021"/>
    <w:rsid w:val="00200710"/>
    <w:rsid w:val="00200807"/>
    <w:rsid w:val="00200CDC"/>
    <w:rsid w:val="00200E37"/>
    <w:rsid w:val="00200EBF"/>
    <w:rsid w:val="00200F7D"/>
    <w:rsid w:val="00201049"/>
    <w:rsid w:val="002011EB"/>
    <w:rsid w:val="002014A9"/>
    <w:rsid w:val="0020194A"/>
    <w:rsid w:val="00201A94"/>
    <w:rsid w:val="00201B3D"/>
    <w:rsid w:val="00201D6B"/>
    <w:rsid w:val="00201E59"/>
    <w:rsid w:val="00201EE0"/>
    <w:rsid w:val="0020204F"/>
    <w:rsid w:val="00202154"/>
    <w:rsid w:val="002024E6"/>
    <w:rsid w:val="00202723"/>
    <w:rsid w:val="0020277A"/>
    <w:rsid w:val="0020281D"/>
    <w:rsid w:val="002029DA"/>
    <w:rsid w:val="00202E4F"/>
    <w:rsid w:val="00203395"/>
    <w:rsid w:val="002035E8"/>
    <w:rsid w:val="00203783"/>
    <w:rsid w:val="00203C85"/>
    <w:rsid w:val="00203F16"/>
    <w:rsid w:val="002041F7"/>
    <w:rsid w:val="00204965"/>
    <w:rsid w:val="00204CCC"/>
    <w:rsid w:val="00205110"/>
    <w:rsid w:val="002055A2"/>
    <w:rsid w:val="002056BF"/>
    <w:rsid w:val="00205987"/>
    <w:rsid w:val="00206BA2"/>
    <w:rsid w:val="0020728F"/>
    <w:rsid w:val="002076B2"/>
    <w:rsid w:val="00207B0C"/>
    <w:rsid w:val="00207B51"/>
    <w:rsid w:val="00207F66"/>
    <w:rsid w:val="0020E08A"/>
    <w:rsid w:val="002102F6"/>
    <w:rsid w:val="0021075D"/>
    <w:rsid w:val="00210897"/>
    <w:rsid w:val="00210D97"/>
    <w:rsid w:val="0021126A"/>
    <w:rsid w:val="0021129B"/>
    <w:rsid w:val="002112DE"/>
    <w:rsid w:val="00211388"/>
    <w:rsid w:val="00211503"/>
    <w:rsid w:val="00211638"/>
    <w:rsid w:val="00211F78"/>
    <w:rsid w:val="0021213E"/>
    <w:rsid w:val="002122E0"/>
    <w:rsid w:val="0021243B"/>
    <w:rsid w:val="00212AB4"/>
    <w:rsid w:val="00212B84"/>
    <w:rsid w:val="00212F6B"/>
    <w:rsid w:val="002131C6"/>
    <w:rsid w:val="002133D7"/>
    <w:rsid w:val="00213817"/>
    <w:rsid w:val="00213D56"/>
    <w:rsid w:val="002142A0"/>
    <w:rsid w:val="002146FD"/>
    <w:rsid w:val="002147ED"/>
    <w:rsid w:val="0021496E"/>
    <w:rsid w:val="002154FA"/>
    <w:rsid w:val="00215E54"/>
    <w:rsid w:val="0021608F"/>
    <w:rsid w:val="0021609B"/>
    <w:rsid w:val="00216116"/>
    <w:rsid w:val="002164DE"/>
    <w:rsid w:val="0021667D"/>
    <w:rsid w:val="00217104"/>
    <w:rsid w:val="002171DE"/>
    <w:rsid w:val="002171F9"/>
    <w:rsid w:val="00217439"/>
    <w:rsid w:val="00217C1C"/>
    <w:rsid w:val="002200E2"/>
    <w:rsid w:val="002201B8"/>
    <w:rsid w:val="00220A8D"/>
    <w:rsid w:val="00220C71"/>
    <w:rsid w:val="00220D6F"/>
    <w:rsid w:val="00220DC9"/>
    <w:rsid w:val="00220DD6"/>
    <w:rsid w:val="00220EA3"/>
    <w:rsid w:val="00220F28"/>
    <w:rsid w:val="00220F5D"/>
    <w:rsid w:val="00220FF3"/>
    <w:rsid w:val="00221003"/>
    <w:rsid w:val="00221285"/>
    <w:rsid w:val="002213B1"/>
    <w:rsid w:val="002213F8"/>
    <w:rsid w:val="002214DA"/>
    <w:rsid w:val="002217DA"/>
    <w:rsid w:val="00221945"/>
    <w:rsid w:val="00221C9C"/>
    <w:rsid w:val="00221D0A"/>
    <w:rsid w:val="0022236D"/>
    <w:rsid w:val="00222507"/>
    <w:rsid w:val="00222610"/>
    <w:rsid w:val="0022289F"/>
    <w:rsid w:val="002228DD"/>
    <w:rsid w:val="00222BB9"/>
    <w:rsid w:val="00222E68"/>
    <w:rsid w:val="002231B8"/>
    <w:rsid w:val="002232DA"/>
    <w:rsid w:val="00223710"/>
    <w:rsid w:val="00223AAF"/>
    <w:rsid w:val="00223C4F"/>
    <w:rsid w:val="002241F6"/>
    <w:rsid w:val="0022452E"/>
    <w:rsid w:val="002247F6"/>
    <w:rsid w:val="00224B8B"/>
    <w:rsid w:val="00224C46"/>
    <w:rsid w:val="00224CAC"/>
    <w:rsid w:val="00224E1F"/>
    <w:rsid w:val="00224EE9"/>
    <w:rsid w:val="002254A4"/>
    <w:rsid w:val="002256FA"/>
    <w:rsid w:val="00225968"/>
    <w:rsid w:val="00225E9C"/>
    <w:rsid w:val="00226227"/>
    <w:rsid w:val="00226332"/>
    <w:rsid w:val="0022647F"/>
    <w:rsid w:val="00226717"/>
    <w:rsid w:val="00226BAA"/>
    <w:rsid w:val="00226E8A"/>
    <w:rsid w:val="00226FE6"/>
    <w:rsid w:val="00227540"/>
    <w:rsid w:val="00227C4F"/>
    <w:rsid w:val="00227F0C"/>
    <w:rsid w:val="002306BB"/>
    <w:rsid w:val="00230B72"/>
    <w:rsid w:val="00230E58"/>
    <w:rsid w:val="0023126E"/>
    <w:rsid w:val="00231463"/>
    <w:rsid w:val="00231470"/>
    <w:rsid w:val="00231596"/>
    <w:rsid w:val="00231696"/>
    <w:rsid w:val="0023194A"/>
    <w:rsid w:val="00231AA3"/>
    <w:rsid w:val="0023257A"/>
    <w:rsid w:val="00232760"/>
    <w:rsid w:val="0023283F"/>
    <w:rsid w:val="00232A52"/>
    <w:rsid w:val="00232BE5"/>
    <w:rsid w:val="00232C1A"/>
    <w:rsid w:val="00232C80"/>
    <w:rsid w:val="002330D4"/>
    <w:rsid w:val="0023315D"/>
    <w:rsid w:val="00233249"/>
    <w:rsid w:val="0023328F"/>
    <w:rsid w:val="002332CF"/>
    <w:rsid w:val="0023334E"/>
    <w:rsid w:val="002335B2"/>
    <w:rsid w:val="00233B1A"/>
    <w:rsid w:val="00233B3D"/>
    <w:rsid w:val="00233F1A"/>
    <w:rsid w:val="00234EDA"/>
    <w:rsid w:val="002353DF"/>
    <w:rsid w:val="0023557A"/>
    <w:rsid w:val="002356BB"/>
    <w:rsid w:val="00235D75"/>
    <w:rsid w:val="00235F9A"/>
    <w:rsid w:val="00236561"/>
    <w:rsid w:val="002365C9"/>
    <w:rsid w:val="002366B9"/>
    <w:rsid w:val="002367EB"/>
    <w:rsid w:val="0023696F"/>
    <w:rsid w:val="00236980"/>
    <w:rsid w:val="00236B96"/>
    <w:rsid w:val="00236C3E"/>
    <w:rsid w:val="00236D7C"/>
    <w:rsid w:val="002370B9"/>
    <w:rsid w:val="0023729E"/>
    <w:rsid w:val="002379EA"/>
    <w:rsid w:val="00237A47"/>
    <w:rsid w:val="00237D52"/>
    <w:rsid w:val="00237DFD"/>
    <w:rsid w:val="00237F99"/>
    <w:rsid w:val="0023ED50"/>
    <w:rsid w:val="0024022A"/>
    <w:rsid w:val="002403F6"/>
    <w:rsid w:val="00240753"/>
    <w:rsid w:val="00240C03"/>
    <w:rsid w:val="00240CDA"/>
    <w:rsid w:val="00241171"/>
    <w:rsid w:val="00241270"/>
    <w:rsid w:val="0024146F"/>
    <w:rsid w:val="00241619"/>
    <w:rsid w:val="00241794"/>
    <w:rsid w:val="00241848"/>
    <w:rsid w:val="00241A78"/>
    <w:rsid w:val="00241AD5"/>
    <w:rsid w:val="00241C65"/>
    <w:rsid w:val="00241F2C"/>
    <w:rsid w:val="00242350"/>
    <w:rsid w:val="00242579"/>
    <w:rsid w:val="00242890"/>
    <w:rsid w:val="00242B68"/>
    <w:rsid w:val="00242F24"/>
    <w:rsid w:val="002430B0"/>
    <w:rsid w:val="00243248"/>
    <w:rsid w:val="00243825"/>
    <w:rsid w:val="00243A7E"/>
    <w:rsid w:val="00243AD6"/>
    <w:rsid w:val="00243AED"/>
    <w:rsid w:val="00243C59"/>
    <w:rsid w:val="00243CF5"/>
    <w:rsid w:val="00243EDC"/>
    <w:rsid w:val="00244380"/>
    <w:rsid w:val="0024442D"/>
    <w:rsid w:val="002444C7"/>
    <w:rsid w:val="002445C4"/>
    <w:rsid w:val="00244943"/>
    <w:rsid w:val="00244D6F"/>
    <w:rsid w:val="0024532A"/>
    <w:rsid w:val="00245A36"/>
    <w:rsid w:val="00245C86"/>
    <w:rsid w:val="00245EB7"/>
    <w:rsid w:val="00245EDF"/>
    <w:rsid w:val="00246448"/>
    <w:rsid w:val="002466A1"/>
    <w:rsid w:val="0024679C"/>
    <w:rsid w:val="00246871"/>
    <w:rsid w:val="00246B3C"/>
    <w:rsid w:val="00246CEC"/>
    <w:rsid w:val="0024709F"/>
    <w:rsid w:val="00250023"/>
    <w:rsid w:val="00250147"/>
    <w:rsid w:val="00250313"/>
    <w:rsid w:val="002503ED"/>
    <w:rsid w:val="00250565"/>
    <w:rsid w:val="0025069D"/>
    <w:rsid w:val="00250ADF"/>
    <w:rsid w:val="00250BC1"/>
    <w:rsid w:val="002521AE"/>
    <w:rsid w:val="002522AC"/>
    <w:rsid w:val="00252377"/>
    <w:rsid w:val="002525D3"/>
    <w:rsid w:val="002527A0"/>
    <w:rsid w:val="002529DE"/>
    <w:rsid w:val="0025315C"/>
    <w:rsid w:val="00253189"/>
    <w:rsid w:val="0025338B"/>
    <w:rsid w:val="00253423"/>
    <w:rsid w:val="00253556"/>
    <w:rsid w:val="0025358D"/>
    <w:rsid w:val="00253762"/>
    <w:rsid w:val="002539D9"/>
    <w:rsid w:val="00253B1F"/>
    <w:rsid w:val="00253D6F"/>
    <w:rsid w:val="002542D2"/>
    <w:rsid w:val="002549A0"/>
    <w:rsid w:val="00254B35"/>
    <w:rsid w:val="00254E41"/>
    <w:rsid w:val="00255371"/>
    <w:rsid w:val="0025546B"/>
    <w:rsid w:val="00255946"/>
    <w:rsid w:val="00255D90"/>
    <w:rsid w:val="002561B4"/>
    <w:rsid w:val="002562BF"/>
    <w:rsid w:val="00256320"/>
    <w:rsid w:val="002564DC"/>
    <w:rsid w:val="00257163"/>
    <w:rsid w:val="00257190"/>
    <w:rsid w:val="002571DF"/>
    <w:rsid w:val="002573BE"/>
    <w:rsid w:val="00257621"/>
    <w:rsid w:val="00257749"/>
    <w:rsid w:val="00257B57"/>
    <w:rsid w:val="00257D8F"/>
    <w:rsid w:val="00257F92"/>
    <w:rsid w:val="0025D59D"/>
    <w:rsid w:val="002604F0"/>
    <w:rsid w:val="002608FD"/>
    <w:rsid w:val="00260AB0"/>
    <w:rsid w:val="00260B5E"/>
    <w:rsid w:val="00260BBB"/>
    <w:rsid w:val="00260DB4"/>
    <w:rsid w:val="002617E8"/>
    <w:rsid w:val="002619AB"/>
    <w:rsid w:val="00262055"/>
    <w:rsid w:val="002625AD"/>
    <w:rsid w:val="002625E1"/>
    <w:rsid w:val="002626B4"/>
    <w:rsid w:val="002628D1"/>
    <w:rsid w:val="00262911"/>
    <w:rsid w:val="0026374A"/>
    <w:rsid w:val="002641BE"/>
    <w:rsid w:val="00264AD5"/>
    <w:rsid w:val="00264B76"/>
    <w:rsid w:val="00264F05"/>
    <w:rsid w:val="0026542E"/>
    <w:rsid w:val="002656FA"/>
    <w:rsid w:val="0026571B"/>
    <w:rsid w:val="00265937"/>
    <w:rsid w:val="0026642F"/>
    <w:rsid w:val="00266463"/>
    <w:rsid w:val="00266691"/>
    <w:rsid w:val="002666CF"/>
    <w:rsid w:val="00266729"/>
    <w:rsid w:val="00266E71"/>
    <w:rsid w:val="0026714B"/>
    <w:rsid w:val="002673A3"/>
    <w:rsid w:val="00267E5D"/>
    <w:rsid w:val="00267EDF"/>
    <w:rsid w:val="0027018E"/>
    <w:rsid w:val="00270330"/>
    <w:rsid w:val="002703D7"/>
    <w:rsid w:val="00270A37"/>
    <w:rsid w:val="00270E78"/>
    <w:rsid w:val="00271485"/>
    <w:rsid w:val="00271628"/>
    <w:rsid w:val="0027166C"/>
    <w:rsid w:val="002719CA"/>
    <w:rsid w:val="0027218B"/>
    <w:rsid w:val="002725BA"/>
    <w:rsid w:val="00272647"/>
    <w:rsid w:val="00272665"/>
    <w:rsid w:val="00272760"/>
    <w:rsid w:val="002729DA"/>
    <w:rsid w:val="00273006"/>
    <w:rsid w:val="0027304C"/>
    <w:rsid w:val="00273127"/>
    <w:rsid w:val="0027335D"/>
    <w:rsid w:val="0027337E"/>
    <w:rsid w:val="002733DF"/>
    <w:rsid w:val="00273476"/>
    <w:rsid w:val="0027350A"/>
    <w:rsid w:val="002736F7"/>
    <w:rsid w:val="00273FBC"/>
    <w:rsid w:val="002740AB"/>
    <w:rsid w:val="002740B1"/>
    <w:rsid w:val="00274246"/>
    <w:rsid w:val="0027475F"/>
    <w:rsid w:val="002747C0"/>
    <w:rsid w:val="002755B5"/>
    <w:rsid w:val="002755D0"/>
    <w:rsid w:val="0027572D"/>
    <w:rsid w:val="0027576A"/>
    <w:rsid w:val="00275894"/>
    <w:rsid w:val="002758AB"/>
    <w:rsid w:val="00275F31"/>
    <w:rsid w:val="002761E6"/>
    <w:rsid w:val="00276352"/>
    <w:rsid w:val="0027662A"/>
    <w:rsid w:val="002767AB"/>
    <w:rsid w:val="00276C0D"/>
    <w:rsid w:val="00277110"/>
    <w:rsid w:val="00277131"/>
    <w:rsid w:val="002772FC"/>
    <w:rsid w:val="002773C4"/>
    <w:rsid w:val="002774D9"/>
    <w:rsid w:val="002775F4"/>
    <w:rsid w:val="00277739"/>
    <w:rsid w:val="00277834"/>
    <w:rsid w:val="00277B86"/>
    <w:rsid w:val="00277F1B"/>
    <w:rsid w:val="00280142"/>
    <w:rsid w:val="00280416"/>
    <w:rsid w:val="00280564"/>
    <w:rsid w:val="002805A0"/>
    <w:rsid w:val="00280A37"/>
    <w:rsid w:val="00280AA0"/>
    <w:rsid w:val="00280BC9"/>
    <w:rsid w:val="00280C9C"/>
    <w:rsid w:val="00280F87"/>
    <w:rsid w:val="002810D0"/>
    <w:rsid w:val="00281562"/>
    <w:rsid w:val="00281612"/>
    <w:rsid w:val="00281746"/>
    <w:rsid w:val="002818B9"/>
    <w:rsid w:val="00281A4E"/>
    <w:rsid w:val="00281FF3"/>
    <w:rsid w:val="00282635"/>
    <w:rsid w:val="002826BC"/>
    <w:rsid w:val="00282733"/>
    <w:rsid w:val="002828BA"/>
    <w:rsid w:val="002829D2"/>
    <w:rsid w:val="00282A8A"/>
    <w:rsid w:val="00283472"/>
    <w:rsid w:val="002836F4"/>
    <w:rsid w:val="0028378D"/>
    <w:rsid w:val="00283C01"/>
    <w:rsid w:val="00283C2B"/>
    <w:rsid w:val="00283CDB"/>
    <w:rsid w:val="0028414B"/>
    <w:rsid w:val="00284471"/>
    <w:rsid w:val="002844E3"/>
    <w:rsid w:val="00284564"/>
    <w:rsid w:val="00284C8A"/>
    <w:rsid w:val="00285367"/>
    <w:rsid w:val="00285561"/>
    <w:rsid w:val="00285BD5"/>
    <w:rsid w:val="0028607A"/>
    <w:rsid w:val="002860DE"/>
    <w:rsid w:val="002861B8"/>
    <w:rsid w:val="002861F4"/>
    <w:rsid w:val="00286957"/>
    <w:rsid w:val="00287016"/>
    <w:rsid w:val="002870B0"/>
    <w:rsid w:val="00287197"/>
    <w:rsid w:val="0028766F"/>
    <w:rsid w:val="002900CA"/>
    <w:rsid w:val="002901A5"/>
    <w:rsid w:val="0029040C"/>
    <w:rsid w:val="0029049A"/>
    <w:rsid w:val="002905C5"/>
    <w:rsid w:val="0029079E"/>
    <w:rsid w:val="0029084A"/>
    <w:rsid w:val="0029149A"/>
    <w:rsid w:val="002917F1"/>
    <w:rsid w:val="002918D3"/>
    <w:rsid w:val="0029204D"/>
    <w:rsid w:val="002920E0"/>
    <w:rsid w:val="002922DF"/>
    <w:rsid w:val="00292618"/>
    <w:rsid w:val="00292AD1"/>
    <w:rsid w:val="00292B63"/>
    <w:rsid w:val="002933C3"/>
    <w:rsid w:val="0029343A"/>
    <w:rsid w:val="0029356D"/>
    <w:rsid w:val="00293890"/>
    <w:rsid w:val="002939A9"/>
    <w:rsid w:val="00293E13"/>
    <w:rsid w:val="0029430E"/>
    <w:rsid w:val="0029456D"/>
    <w:rsid w:val="00294574"/>
    <w:rsid w:val="00294A48"/>
    <w:rsid w:val="00294A7C"/>
    <w:rsid w:val="00294CCE"/>
    <w:rsid w:val="00294D64"/>
    <w:rsid w:val="00294FE8"/>
    <w:rsid w:val="00295D2D"/>
    <w:rsid w:val="00295D68"/>
    <w:rsid w:val="00296192"/>
    <w:rsid w:val="0029641B"/>
    <w:rsid w:val="002965E0"/>
    <w:rsid w:val="002965FD"/>
    <w:rsid w:val="00296827"/>
    <w:rsid w:val="00296856"/>
    <w:rsid w:val="00296C11"/>
    <w:rsid w:val="00297177"/>
    <w:rsid w:val="0029743E"/>
    <w:rsid w:val="00297508"/>
    <w:rsid w:val="0029778C"/>
    <w:rsid w:val="0029B887"/>
    <w:rsid w:val="002A0240"/>
    <w:rsid w:val="002A0291"/>
    <w:rsid w:val="002A034F"/>
    <w:rsid w:val="002A07F1"/>
    <w:rsid w:val="002A0840"/>
    <w:rsid w:val="002A0924"/>
    <w:rsid w:val="002A0BB0"/>
    <w:rsid w:val="002A0C7F"/>
    <w:rsid w:val="002A0E22"/>
    <w:rsid w:val="002A1284"/>
    <w:rsid w:val="002A14FE"/>
    <w:rsid w:val="002A1510"/>
    <w:rsid w:val="002A15FC"/>
    <w:rsid w:val="002A18E8"/>
    <w:rsid w:val="002A2067"/>
    <w:rsid w:val="002A25D5"/>
    <w:rsid w:val="002A2602"/>
    <w:rsid w:val="002A262A"/>
    <w:rsid w:val="002A2CB8"/>
    <w:rsid w:val="002A3064"/>
    <w:rsid w:val="002A31FA"/>
    <w:rsid w:val="002A3A81"/>
    <w:rsid w:val="002A3BD2"/>
    <w:rsid w:val="002A3D86"/>
    <w:rsid w:val="002A3D9B"/>
    <w:rsid w:val="002A4245"/>
    <w:rsid w:val="002A4672"/>
    <w:rsid w:val="002A4821"/>
    <w:rsid w:val="002A4853"/>
    <w:rsid w:val="002A49C6"/>
    <w:rsid w:val="002A4C40"/>
    <w:rsid w:val="002A4D11"/>
    <w:rsid w:val="002A556B"/>
    <w:rsid w:val="002A576A"/>
    <w:rsid w:val="002A5A8E"/>
    <w:rsid w:val="002A5CCA"/>
    <w:rsid w:val="002A5D60"/>
    <w:rsid w:val="002A5DA5"/>
    <w:rsid w:val="002A6003"/>
    <w:rsid w:val="002A610D"/>
    <w:rsid w:val="002A61E9"/>
    <w:rsid w:val="002A6302"/>
    <w:rsid w:val="002A6765"/>
    <w:rsid w:val="002A68F2"/>
    <w:rsid w:val="002A69DD"/>
    <w:rsid w:val="002A6C9C"/>
    <w:rsid w:val="002A6FDF"/>
    <w:rsid w:val="002A7300"/>
    <w:rsid w:val="002A752A"/>
    <w:rsid w:val="002A7772"/>
    <w:rsid w:val="002A7B30"/>
    <w:rsid w:val="002A7C3D"/>
    <w:rsid w:val="002A7F5F"/>
    <w:rsid w:val="002B00B4"/>
    <w:rsid w:val="002B03E6"/>
    <w:rsid w:val="002B04E5"/>
    <w:rsid w:val="002B0821"/>
    <w:rsid w:val="002B0E3C"/>
    <w:rsid w:val="002B0F7D"/>
    <w:rsid w:val="002B1843"/>
    <w:rsid w:val="002B1C64"/>
    <w:rsid w:val="002B1E8E"/>
    <w:rsid w:val="002B1EDF"/>
    <w:rsid w:val="002B271B"/>
    <w:rsid w:val="002B27C7"/>
    <w:rsid w:val="002B286E"/>
    <w:rsid w:val="002B2BED"/>
    <w:rsid w:val="002B32E1"/>
    <w:rsid w:val="002B3575"/>
    <w:rsid w:val="002B365F"/>
    <w:rsid w:val="002B376D"/>
    <w:rsid w:val="002B390B"/>
    <w:rsid w:val="002B3DD3"/>
    <w:rsid w:val="002B3FBB"/>
    <w:rsid w:val="002B47CA"/>
    <w:rsid w:val="002B502F"/>
    <w:rsid w:val="002B51DD"/>
    <w:rsid w:val="002B5895"/>
    <w:rsid w:val="002B5DC8"/>
    <w:rsid w:val="002B5DE8"/>
    <w:rsid w:val="002B648B"/>
    <w:rsid w:val="002B6820"/>
    <w:rsid w:val="002B6B64"/>
    <w:rsid w:val="002B6CA5"/>
    <w:rsid w:val="002B6CE3"/>
    <w:rsid w:val="002B6D0B"/>
    <w:rsid w:val="002B7276"/>
    <w:rsid w:val="002B7397"/>
    <w:rsid w:val="002B745B"/>
    <w:rsid w:val="002B74C6"/>
    <w:rsid w:val="002B799C"/>
    <w:rsid w:val="002B7A32"/>
    <w:rsid w:val="002B7ED7"/>
    <w:rsid w:val="002C0005"/>
    <w:rsid w:val="002C0C57"/>
    <w:rsid w:val="002C0CEA"/>
    <w:rsid w:val="002C0E46"/>
    <w:rsid w:val="002C0ED6"/>
    <w:rsid w:val="002C11AB"/>
    <w:rsid w:val="002C13A7"/>
    <w:rsid w:val="002C1722"/>
    <w:rsid w:val="002C1D6C"/>
    <w:rsid w:val="002C1DF7"/>
    <w:rsid w:val="002C20B4"/>
    <w:rsid w:val="002C21DE"/>
    <w:rsid w:val="002C28DE"/>
    <w:rsid w:val="002C2C5B"/>
    <w:rsid w:val="002C2EF8"/>
    <w:rsid w:val="002C2FA1"/>
    <w:rsid w:val="002C3244"/>
    <w:rsid w:val="002C32B2"/>
    <w:rsid w:val="002C3996"/>
    <w:rsid w:val="002C3A4C"/>
    <w:rsid w:val="002C3C23"/>
    <w:rsid w:val="002C4272"/>
    <w:rsid w:val="002C43B8"/>
    <w:rsid w:val="002C43F8"/>
    <w:rsid w:val="002C4A15"/>
    <w:rsid w:val="002C4AF4"/>
    <w:rsid w:val="002C4DBC"/>
    <w:rsid w:val="002C4DD5"/>
    <w:rsid w:val="002C5170"/>
    <w:rsid w:val="002C5387"/>
    <w:rsid w:val="002C553C"/>
    <w:rsid w:val="002C557A"/>
    <w:rsid w:val="002C55AD"/>
    <w:rsid w:val="002C57BA"/>
    <w:rsid w:val="002C6620"/>
    <w:rsid w:val="002C6914"/>
    <w:rsid w:val="002C69F4"/>
    <w:rsid w:val="002C6C5E"/>
    <w:rsid w:val="002C6F59"/>
    <w:rsid w:val="002C7BE1"/>
    <w:rsid w:val="002C7CCD"/>
    <w:rsid w:val="002C7E95"/>
    <w:rsid w:val="002CEF03"/>
    <w:rsid w:val="002D0073"/>
    <w:rsid w:val="002D0120"/>
    <w:rsid w:val="002D025A"/>
    <w:rsid w:val="002D030C"/>
    <w:rsid w:val="002D03BC"/>
    <w:rsid w:val="002D0463"/>
    <w:rsid w:val="002D0830"/>
    <w:rsid w:val="002D0895"/>
    <w:rsid w:val="002D0960"/>
    <w:rsid w:val="002D0B9A"/>
    <w:rsid w:val="002D0BD1"/>
    <w:rsid w:val="002D0CDF"/>
    <w:rsid w:val="002D0EC8"/>
    <w:rsid w:val="002D1BFC"/>
    <w:rsid w:val="002D1E1C"/>
    <w:rsid w:val="002D24E1"/>
    <w:rsid w:val="002D2696"/>
    <w:rsid w:val="002D27BD"/>
    <w:rsid w:val="002D2838"/>
    <w:rsid w:val="002D2B00"/>
    <w:rsid w:val="002D2B40"/>
    <w:rsid w:val="002D2C58"/>
    <w:rsid w:val="002D3697"/>
    <w:rsid w:val="002D3966"/>
    <w:rsid w:val="002D4040"/>
    <w:rsid w:val="002D4102"/>
    <w:rsid w:val="002D4282"/>
    <w:rsid w:val="002D4796"/>
    <w:rsid w:val="002D47C2"/>
    <w:rsid w:val="002D49B5"/>
    <w:rsid w:val="002D4AB4"/>
    <w:rsid w:val="002D4D83"/>
    <w:rsid w:val="002D4EC6"/>
    <w:rsid w:val="002D5383"/>
    <w:rsid w:val="002D53A6"/>
    <w:rsid w:val="002D5CBE"/>
    <w:rsid w:val="002D5EA5"/>
    <w:rsid w:val="002D5FE3"/>
    <w:rsid w:val="002D60D0"/>
    <w:rsid w:val="002D6333"/>
    <w:rsid w:val="002D6971"/>
    <w:rsid w:val="002D6A19"/>
    <w:rsid w:val="002D6D28"/>
    <w:rsid w:val="002D707B"/>
    <w:rsid w:val="002D73AC"/>
    <w:rsid w:val="002D74B2"/>
    <w:rsid w:val="002D7635"/>
    <w:rsid w:val="002D7799"/>
    <w:rsid w:val="002D79A0"/>
    <w:rsid w:val="002D7E1D"/>
    <w:rsid w:val="002D7E1E"/>
    <w:rsid w:val="002E010C"/>
    <w:rsid w:val="002E021B"/>
    <w:rsid w:val="002E0263"/>
    <w:rsid w:val="002E0555"/>
    <w:rsid w:val="002E0B57"/>
    <w:rsid w:val="002E0C72"/>
    <w:rsid w:val="002E1488"/>
    <w:rsid w:val="002E17BC"/>
    <w:rsid w:val="002E1ADD"/>
    <w:rsid w:val="002E1C06"/>
    <w:rsid w:val="002E1E87"/>
    <w:rsid w:val="002E242F"/>
    <w:rsid w:val="002E2A99"/>
    <w:rsid w:val="002E2D8B"/>
    <w:rsid w:val="002E2EE1"/>
    <w:rsid w:val="002E30D9"/>
    <w:rsid w:val="002E365C"/>
    <w:rsid w:val="002E3859"/>
    <w:rsid w:val="002E388E"/>
    <w:rsid w:val="002E3A3E"/>
    <w:rsid w:val="002E42CA"/>
    <w:rsid w:val="002E4756"/>
    <w:rsid w:val="002E4A77"/>
    <w:rsid w:val="002E5046"/>
    <w:rsid w:val="002E50C1"/>
    <w:rsid w:val="002E51E1"/>
    <w:rsid w:val="002E52EC"/>
    <w:rsid w:val="002E57F3"/>
    <w:rsid w:val="002E5997"/>
    <w:rsid w:val="002E5AD2"/>
    <w:rsid w:val="002E5B66"/>
    <w:rsid w:val="002E5E08"/>
    <w:rsid w:val="002E62F2"/>
    <w:rsid w:val="002E63F6"/>
    <w:rsid w:val="002E68D1"/>
    <w:rsid w:val="002E6CA4"/>
    <w:rsid w:val="002E756E"/>
    <w:rsid w:val="002E767A"/>
    <w:rsid w:val="002E77E0"/>
    <w:rsid w:val="002E7A14"/>
    <w:rsid w:val="002E7AC7"/>
    <w:rsid w:val="002E7DCD"/>
    <w:rsid w:val="002E7E14"/>
    <w:rsid w:val="002F02D9"/>
    <w:rsid w:val="002F04A1"/>
    <w:rsid w:val="002F04BD"/>
    <w:rsid w:val="002F0651"/>
    <w:rsid w:val="002F0BA1"/>
    <w:rsid w:val="002F12A5"/>
    <w:rsid w:val="002F1466"/>
    <w:rsid w:val="002F16B7"/>
    <w:rsid w:val="002F17A3"/>
    <w:rsid w:val="002F1928"/>
    <w:rsid w:val="002F214D"/>
    <w:rsid w:val="002F246A"/>
    <w:rsid w:val="002F252D"/>
    <w:rsid w:val="002F273E"/>
    <w:rsid w:val="002F3079"/>
    <w:rsid w:val="002F30B8"/>
    <w:rsid w:val="002F3380"/>
    <w:rsid w:val="002F33D2"/>
    <w:rsid w:val="002F3414"/>
    <w:rsid w:val="002F370E"/>
    <w:rsid w:val="002F3934"/>
    <w:rsid w:val="002F4571"/>
    <w:rsid w:val="002F46F1"/>
    <w:rsid w:val="002F480B"/>
    <w:rsid w:val="002F4859"/>
    <w:rsid w:val="002F491C"/>
    <w:rsid w:val="002F4E6E"/>
    <w:rsid w:val="002F500E"/>
    <w:rsid w:val="002F53A3"/>
    <w:rsid w:val="002F5685"/>
    <w:rsid w:val="002F5956"/>
    <w:rsid w:val="002F5E74"/>
    <w:rsid w:val="002F5EAC"/>
    <w:rsid w:val="002F6394"/>
    <w:rsid w:val="002F6A7A"/>
    <w:rsid w:val="002F6D54"/>
    <w:rsid w:val="002F723D"/>
    <w:rsid w:val="002F73E8"/>
    <w:rsid w:val="002F74DA"/>
    <w:rsid w:val="002F76AD"/>
    <w:rsid w:val="002F7A43"/>
    <w:rsid w:val="0030019E"/>
    <w:rsid w:val="003002F5"/>
    <w:rsid w:val="003007BC"/>
    <w:rsid w:val="00300959"/>
    <w:rsid w:val="003010F4"/>
    <w:rsid w:val="00301601"/>
    <w:rsid w:val="0030165D"/>
    <w:rsid w:val="00301865"/>
    <w:rsid w:val="00301CA0"/>
    <w:rsid w:val="00301E99"/>
    <w:rsid w:val="0030268B"/>
    <w:rsid w:val="00302A13"/>
    <w:rsid w:val="00302CC9"/>
    <w:rsid w:val="00302DB0"/>
    <w:rsid w:val="00302E8B"/>
    <w:rsid w:val="003030A2"/>
    <w:rsid w:val="00303A49"/>
    <w:rsid w:val="00303C12"/>
    <w:rsid w:val="00303CEC"/>
    <w:rsid w:val="003042DB"/>
    <w:rsid w:val="0030474C"/>
    <w:rsid w:val="00304D83"/>
    <w:rsid w:val="00304E36"/>
    <w:rsid w:val="00304ED1"/>
    <w:rsid w:val="003059CA"/>
    <w:rsid w:val="00305B56"/>
    <w:rsid w:val="00305BFF"/>
    <w:rsid w:val="00305D89"/>
    <w:rsid w:val="00306184"/>
    <w:rsid w:val="003064AB"/>
    <w:rsid w:val="00306518"/>
    <w:rsid w:val="00306686"/>
    <w:rsid w:val="00306970"/>
    <w:rsid w:val="00306CC1"/>
    <w:rsid w:val="00306F60"/>
    <w:rsid w:val="00306FC6"/>
    <w:rsid w:val="003072F9"/>
    <w:rsid w:val="0030751B"/>
    <w:rsid w:val="003075E6"/>
    <w:rsid w:val="00307727"/>
    <w:rsid w:val="00307AC4"/>
    <w:rsid w:val="00307AE6"/>
    <w:rsid w:val="00307BA5"/>
    <w:rsid w:val="00307C83"/>
    <w:rsid w:val="00310072"/>
    <w:rsid w:val="00310409"/>
    <w:rsid w:val="00310BDF"/>
    <w:rsid w:val="00310DC9"/>
    <w:rsid w:val="0031102C"/>
    <w:rsid w:val="003111EA"/>
    <w:rsid w:val="0031149A"/>
    <w:rsid w:val="003116B8"/>
    <w:rsid w:val="00311751"/>
    <w:rsid w:val="00311945"/>
    <w:rsid w:val="003119D0"/>
    <w:rsid w:val="00311A1A"/>
    <w:rsid w:val="00311B6D"/>
    <w:rsid w:val="00311DF0"/>
    <w:rsid w:val="0031222B"/>
    <w:rsid w:val="0031222F"/>
    <w:rsid w:val="003123F4"/>
    <w:rsid w:val="00312607"/>
    <w:rsid w:val="003128E6"/>
    <w:rsid w:val="00312D06"/>
    <w:rsid w:val="0031301E"/>
    <w:rsid w:val="0031315D"/>
    <w:rsid w:val="003131D3"/>
    <w:rsid w:val="00313293"/>
    <w:rsid w:val="0031334A"/>
    <w:rsid w:val="0031347E"/>
    <w:rsid w:val="00313589"/>
    <w:rsid w:val="003137A9"/>
    <w:rsid w:val="00314413"/>
    <w:rsid w:val="003145C4"/>
    <w:rsid w:val="00314A08"/>
    <w:rsid w:val="00314E86"/>
    <w:rsid w:val="00314F64"/>
    <w:rsid w:val="00315044"/>
    <w:rsid w:val="00315677"/>
    <w:rsid w:val="003156F6"/>
    <w:rsid w:val="00315A29"/>
    <w:rsid w:val="0031621E"/>
    <w:rsid w:val="0031630F"/>
    <w:rsid w:val="003163E0"/>
    <w:rsid w:val="003167F8"/>
    <w:rsid w:val="003168D4"/>
    <w:rsid w:val="00316AD2"/>
    <w:rsid w:val="00316B7C"/>
    <w:rsid w:val="00316C71"/>
    <w:rsid w:val="0031731A"/>
    <w:rsid w:val="003174BB"/>
    <w:rsid w:val="0031799C"/>
    <w:rsid w:val="003181B5"/>
    <w:rsid w:val="00320364"/>
    <w:rsid w:val="00320B75"/>
    <w:rsid w:val="00320EF0"/>
    <w:rsid w:val="00321114"/>
    <w:rsid w:val="0032124D"/>
    <w:rsid w:val="003212BD"/>
    <w:rsid w:val="0032153B"/>
    <w:rsid w:val="0032185C"/>
    <w:rsid w:val="003218EB"/>
    <w:rsid w:val="0032190E"/>
    <w:rsid w:val="00322098"/>
    <w:rsid w:val="003220F2"/>
    <w:rsid w:val="00322902"/>
    <w:rsid w:val="00322EA1"/>
    <w:rsid w:val="00322EF5"/>
    <w:rsid w:val="003232E5"/>
    <w:rsid w:val="00323770"/>
    <w:rsid w:val="00323A4B"/>
    <w:rsid w:val="00323AB0"/>
    <w:rsid w:val="00323D16"/>
    <w:rsid w:val="0032402C"/>
    <w:rsid w:val="003244A4"/>
    <w:rsid w:val="003246A9"/>
    <w:rsid w:val="00324711"/>
    <w:rsid w:val="003247E5"/>
    <w:rsid w:val="00324910"/>
    <w:rsid w:val="0032514B"/>
    <w:rsid w:val="003251DE"/>
    <w:rsid w:val="0032527E"/>
    <w:rsid w:val="0032535D"/>
    <w:rsid w:val="00325464"/>
    <w:rsid w:val="0032549E"/>
    <w:rsid w:val="00325738"/>
    <w:rsid w:val="0032596D"/>
    <w:rsid w:val="00325B48"/>
    <w:rsid w:val="003261B8"/>
    <w:rsid w:val="003263DF"/>
    <w:rsid w:val="00326F76"/>
    <w:rsid w:val="00326FEA"/>
    <w:rsid w:val="003272D3"/>
    <w:rsid w:val="00327382"/>
    <w:rsid w:val="00327A87"/>
    <w:rsid w:val="00327C16"/>
    <w:rsid w:val="00327C20"/>
    <w:rsid w:val="00327D96"/>
    <w:rsid w:val="00327DE7"/>
    <w:rsid w:val="00327E50"/>
    <w:rsid w:val="00327FCD"/>
    <w:rsid w:val="00330399"/>
    <w:rsid w:val="0033056F"/>
    <w:rsid w:val="003305CF"/>
    <w:rsid w:val="00330635"/>
    <w:rsid w:val="00330A88"/>
    <w:rsid w:val="00330B75"/>
    <w:rsid w:val="00330FF9"/>
    <w:rsid w:val="00331413"/>
    <w:rsid w:val="003318E3"/>
    <w:rsid w:val="00331B98"/>
    <w:rsid w:val="00331C07"/>
    <w:rsid w:val="0033224F"/>
    <w:rsid w:val="0033248A"/>
    <w:rsid w:val="00332955"/>
    <w:rsid w:val="00333261"/>
    <w:rsid w:val="00333956"/>
    <w:rsid w:val="00333A87"/>
    <w:rsid w:val="00333E9A"/>
    <w:rsid w:val="00333F41"/>
    <w:rsid w:val="00334026"/>
    <w:rsid w:val="0033410D"/>
    <w:rsid w:val="0033413D"/>
    <w:rsid w:val="00334151"/>
    <w:rsid w:val="003342A1"/>
    <w:rsid w:val="0033430A"/>
    <w:rsid w:val="003343BB"/>
    <w:rsid w:val="003345E6"/>
    <w:rsid w:val="00334A61"/>
    <w:rsid w:val="00334BF5"/>
    <w:rsid w:val="00334C77"/>
    <w:rsid w:val="00334CBE"/>
    <w:rsid w:val="003352C1"/>
    <w:rsid w:val="003353AC"/>
    <w:rsid w:val="003355B6"/>
    <w:rsid w:val="003356AC"/>
    <w:rsid w:val="003357DB"/>
    <w:rsid w:val="00335C1D"/>
    <w:rsid w:val="00335D91"/>
    <w:rsid w:val="003360B1"/>
    <w:rsid w:val="0033639D"/>
    <w:rsid w:val="00336820"/>
    <w:rsid w:val="0033685F"/>
    <w:rsid w:val="00336929"/>
    <w:rsid w:val="00336A38"/>
    <w:rsid w:val="00336B86"/>
    <w:rsid w:val="00336D4C"/>
    <w:rsid w:val="00336EBD"/>
    <w:rsid w:val="0033704A"/>
    <w:rsid w:val="0033719A"/>
    <w:rsid w:val="003375EC"/>
    <w:rsid w:val="00337B0E"/>
    <w:rsid w:val="00340112"/>
    <w:rsid w:val="0034018E"/>
    <w:rsid w:val="00340336"/>
    <w:rsid w:val="00340757"/>
    <w:rsid w:val="003407CE"/>
    <w:rsid w:val="00340895"/>
    <w:rsid w:val="00340B2D"/>
    <w:rsid w:val="00340BC3"/>
    <w:rsid w:val="00340BD0"/>
    <w:rsid w:val="00340D86"/>
    <w:rsid w:val="00341E73"/>
    <w:rsid w:val="0034296F"/>
    <w:rsid w:val="00342AA4"/>
    <w:rsid w:val="00342B39"/>
    <w:rsid w:val="0034355D"/>
    <w:rsid w:val="00343654"/>
    <w:rsid w:val="00343AA7"/>
    <w:rsid w:val="00343E73"/>
    <w:rsid w:val="00343F4D"/>
    <w:rsid w:val="00344A7B"/>
    <w:rsid w:val="00344AF9"/>
    <w:rsid w:val="00344B57"/>
    <w:rsid w:val="0034506D"/>
    <w:rsid w:val="003454BF"/>
    <w:rsid w:val="003455AF"/>
    <w:rsid w:val="00345632"/>
    <w:rsid w:val="003461A5"/>
    <w:rsid w:val="00346318"/>
    <w:rsid w:val="003468B1"/>
    <w:rsid w:val="00346BFC"/>
    <w:rsid w:val="00346C0B"/>
    <w:rsid w:val="00347568"/>
    <w:rsid w:val="003475D1"/>
    <w:rsid w:val="00347881"/>
    <w:rsid w:val="003479F0"/>
    <w:rsid w:val="0034E5B4"/>
    <w:rsid w:val="00350038"/>
    <w:rsid w:val="0035007B"/>
    <w:rsid w:val="003501B1"/>
    <w:rsid w:val="003501BF"/>
    <w:rsid w:val="003501F4"/>
    <w:rsid w:val="0035033D"/>
    <w:rsid w:val="0035047C"/>
    <w:rsid w:val="003508AA"/>
    <w:rsid w:val="00350FFD"/>
    <w:rsid w:val="0035107B"/>
    <w:rsid w:val="003510FB"/>
    <w:rsid w:val="0035114C"/>
    <w:rsid w:val="00351384"/>
    <w:rsid w:val="003513A9"/>
    <w:rsid w:val="00351490"/>
    <w:rsid w:val="00351523"/>
    <w:rsid w:val="0035186E"/>
    <w:rsid w:val="003519AE"/>
    <w:rsid w:val="00351A0A"/>
    <w:rsid w:val="00351BC0"/>
    <w:rsid w:val="00351BE8"/>
    <w:rsid w:val="00351EDD"/>
    <w:rsid w:val="00352205"/>
    <w:rsid w:val="0035236C"/>
    <w:rsid w:val="003524F5"/>
    <w:rsid w:val="003526E3"/>
    <w:rsid w:val="00352831"/>
    <w:rsid w:val="0035295E"/>
    <w:rsid w:val="00352C1E"/>
    <w:rsid w:val="00352E29"/>
    <w:rsid w:val="00352E7D"/>
    <w:rsid w:val="00352FE7"/>
    <w:rsid w:val="00353188"/>
    <w:rsid w:val="0035326C"/>
    <w:rsid w:val="003532CF"/>
    <w:rsid w:val="003535D7"/>
    <w:rsid w:val="00353664"/>
    <w:rsid w:val="00353CA3"/>
    <w:rsid w:val="00353D1B"/>
    <w:rsid w:val="00354462"/>
    <w:rsid w:val="00354A22"/>
    <w:rsid w:val="00354A5F"/>
    <w:rsid w:val="00354AE7"/>
    <w:rsid w:val="00355080"/>
    <w:rsid w:val="003550F6"/>
    <w:rsid w:val="00355124"/>
    <w:rsid w:val="00355237"/>
    <w:rsid w:val="00355368"/>
    <w:rsid w:val="003553F6"/>
    <w:rsid w:val="00355633"/>
    <w:rsid w:val="00355764"/>
    <w:rsid w:val="00355A36"/>
    <w:rsid w:val="00355D09"/>
    <w:rsid w:val="00355F93"/>
    <w:rsid w:val="0035602B"/>
    <w:rsid w:val="0035632A"/>
    <w:rsid w:val="0035634A"/>
    <w:rsid w:val="0035634C"/>
    <w:rsid w:val="00356498"/>
    <w:rsid w:val="003569BE"/>
    <w:rsid w:val="00356FA6"/>
    <w:rsid w:val="00357043"/>
    <w:rsid w:val="00357397"/>
    <w:rsid w:val="003574FD"/>
    <w:rsid w:val="003579F3"/>
    <w:rsid w:val="00357B5C"/>
    <w:rsid w:val="00357BE0"/>
    <w:rsid w:val="00360497"/>
    <w:rsid w:val="00360B8D"/>
    <w:rsid w:val="00361137"/>
    <w:rsid w:val="0036142C"/>
    <w:rsid w:val="003617FD"/>
    <w:rsid w:val="003618CF"/>
    <w:rsid w:val="00361F24"/>
    <w:rsid w:val="003623A5"/>
    <w:rsid w:val="00362A51"/>
    <w:rsid w:val="00362FC0"/>
    <w:rsid w:val="00363198"/>
    <w:rsid w:val="003636D9"/>
    <w:rsid w:val="003637D0"/>
    <w:rsid w:val="00363961"/>
    <w:rsid w:val="003639B0"/>
    <w:rsid w:val="00363B21"/>
    <w:rsid w:val="00363B7B"/>
    <w:rsid w:val="00363C41"/>
    <w:rsid w:val="00363E4D"/>
    <w:rsid w:val="00364025"/>
    <w:rsid w:val="00364106"/>
    <w:rsid w:val="00364378"/>
    <w:rsid w:val="0036467B"/>
    <w:rsid w:val="00364C8D"/>
    <w:rsid w:val="00364CD8"/>
    <w:rsid w:val="00365003"/>
    <w:rsid w:val="0036518C"/>
    <w:rsid w:val="0036539C"/>
    <w:rsid w:val="003656CB"/>
    <w:rsid w:val="00365EA9"/>
    <w:rsid w:val="00365EE5"/>
    <w:rsid w:val="0036693E"/>
    <w:rsid w:val="0036695F"/>
    <w:rsid w:val="0036698A"/>
    <w:rsid w:val="00366B5A"/>
    <w:rsid w:val="00366C1B"/>
    <w:rsid w:val="003671C9"/>
    <w:rsid w:val="0036722B"/>
    <w:rsid w:val="00367297"/>
    <w:rsid w:val="003672BA"/>
    <w:rsid w:val="0036782D"/>
    <w:rsid w:val="00367BD7"/>
    <w:rsid w:val="003701D8"/>
    <w:rsid w:val="00370587"/>
    <w:rsid w:val="003705C8"/>
    <w:rsid w:val="0037084C"/>
    <w:rsid w:val="0037089A"/>
    <w:rsid w:val="00370A20"/>
    <w:rsid w:val="00370D85"/>
    <w:rsid w:val="003711DD"/>
    <w:rsid w:val="00371638"/>
    <w:rsid w:val="003717A4"/>
    <w:rsid w:val="003717E3"/>
    <w:rsid w:val="00371A78"/>
    <w:rsid w:val="00371BB4"/>
    <w:rsid w:val="00371ED4"/>
    <w:rsid w:val="00372175"/>
    <w:rsid w:val="003724E0"/>
    <w:rsid w:val="003727D5"/>
    <w:rsid w:val="003727E0"/>
    <w:rsid w:val="00372A7F"/>
    <w:rsid w:val="00372AB6"/>
    <w:rsid w:val="00372E31"/>
    <w:rsid w:val="00372EC1"/>
    <w:rsid w:val="00373693"/>
    <w:rsid w:val="003739DB"/>
    <w:rsid w:val="00373A32"/>
    <w:rsid w:val="00373D50"/>
    <w:rsid w:val="0037410F"/>
    <w:rsid w:val="003741AA"/>
    <w:rsid w:val="00374883"/>
    <w:rsid w:val="00374A9D"/>
    <w:rsid w:val="00374B13"/>
    <w:rsid w:val="003750A9"/>
    <w:rsid w:val="00375261"/>
    <w:rsid w:val="00375314"/>
    <w:rsid w:val="0037546F"/>
    <w:rsid w:val="00375573"/>
    <w:rsid w:val="00375C6C"/>
    <w:rsid w:val="00375E79"/>
    <w:rsid w:val="00376123"/>
    <w:rsid w:val="00376BEC"/>
    <w:rsid w:val="00376EB4"/>
    <w:rsid w:val="00376F10"/>
    <w:rsid w:val="00376F67"/>
    <w:rsid w:val="00377101"/>
    <w:rsid w:val="0037794C"/>
    <w:rsid w:val="003779CC"/>
    <w:rsid w:val="0038043E"/>
    <w:rsid w:val="00380511"/>
    <w:rsid w:val="003807FD"/>
    <w:rsid w:val="00380870"/>
    <w:rsid w:val="00380EDD"/>
    <w:rsid w:val="00381223"/>
    <w:rsid w:val="0038182F"/>
    <w:rsid w:val="00381887"/>
    <w:rsid w:val="00381A23"/>
    <w:rsid w:val="00381EAC"/>
    <w:rsid w:val="00382076"/>
    <w:rsid w:val="003824E2"/>
    <w:rsid w:val="00382753"/>
    <w:rsid w:val="00382788"/>
    <w:rsid w:val="003828C2"/>
    <w:rsid w:val="00382904"/>
    <w:rsid w:val="00382B90"/>
    <w:rsid w:val="00382D60"/>
    <w:rsid w:val="00383573"/>
    <w:rsid w:val="0038383B"/>
    <w:rsid w:val="00383955"/>
    <w:rsid w:val="00383C90"/>
    <w:rsid w:val="00383D62"/>
    <w:rsid w:val="00383DC9"/>
    <w:rsid w:val="00384154"/>
    <w:rsid w:val="003841FC"/>
    <w:rsid w:val="00384325"/>
    <w:rsid w:val="003843C2"/>
    <w:rsid w:val="003843F9"/>
    <w:rsid w:val="0038501A"/>
    <w:rsid w:val="00385256"/>
    <w:rsid w:val="003853DD"/>
    <w:rsid w:val="003854BA"/>
    <w:rsid w:val="00386070"/>
    <w:rsid w:val="00386193"/>
    <w:rsid w:val="00386675"/>
    <w:rsid w:val="00386BBC"/>
    <w:rsid w:val="00386F36"/>
    <w:rsid w:val="0038716A"/>
    <w:rsid w:val="003877D0"/>
    <w:rsid w:val="00387930"/>
    <w:rsid w:val="003902A6"/>
    <w:rsid w:val="00390792"/>
    <w:rsid w:val="00390B54"/>
    <w:rsid w:val="00390B5F"/>
    <w:rsid w:val="00391360"/>
    <w:rsid w:val="00391394"/>
    <w:rsid w:val="003913D2"/>
    <w:rsid w:val="0039143F"/>
    <w:rsid w:val="0039170B"/>
    <w:rsid w:val="00391814"/>
    <w:rsid w:val="003918FD"/>
    <w:rsid w:val="0039197E"/>
    <w:rsid w:val="00391AF9"/>
    <w:rsid w:val="00391C82"/>
    <w:rsid w:val="00391F66"/>
    <w:rsid w:val="003921F3"/>
    <w:rsid w:val="003922E3"/>
    <w:rsid w:val="00392313"/>
    <w:rsid w:val="003924AE"/>
    <w:rsid w:val="00392597"/>
    <w:rsid w:val="00392683"/>
    <w:rsid w:val="00392765"/>
    <w:rsid w:val="00392879"/>
    <w:rsid w:val="00392920"/>
    <w:rsid w:val="00392D53"/>
    <w:rsid w:val="00392DDF"/>
    <w:rsid w:val="00392E4D"/>
    <w:rsid w:val="00392EA1"/>
    <w:rsid w:val="00392F0A"/>
    <w:rsid w:val="003935C4"/>
    <w:rsid w:val="003939F7"/>
    <w:rsid w:val="00393A91"/>
    <w:rsid w:val="00393BA6"/>
    <w:rsid w:val="003941A8"/>
    <w:rsid w:val="003955F9"/>
    <w:rsid w:val="00395EBF"/>
    <w:rsid w:val="00395F7E"/>
    <w:rsid w:val="00395FB8"/>
    <w:rsid w:val="003965D7"/>
    <w:rsid w:val="0039677A"/>
    <w:rsid w:val="003969C0"/>
    <w:rsid w:val="00396BC6"/>
    <w:rsid w:val="00396C96"/>
    <w:rsid w:val="00396EC3"/>
    <w:rsid w:val="00396F40"/>
    <w:rsid w:val="003972AE"/>
    <w:rsid w:val="003974A7"/>
    <w:rsid w:val="003978A9"/>
    <w:rsid w:val="0039791F"/>
    <w:rsid w:val="00397986"/>
    <w:rsid w:val="003979E4"/>
    <w:rsid w:val="00397B6F"/>
    <w:rsid w:val="00397F70"/>
    <w:rsid w:val="003A01A5"/>
    <w:rsid w:val="003A07F0"/>
    <w:rsid w:val="003A0A50"/>
    <w:rsid w:val="003A11DD"/>
    <w:rsid w:val="003A16C4"/>
    <w:rsid w:val="003A1985"/>
    <w:rsid w:val="003A19B0"/>
    <w:rsid w:val="003A1A17"/>
    <w:rsid w:val="003A1B7B"/>
    <w:rsid w:val="003A1C74"/>
    <w:rsid w:val="003A1E24"/>
    <w:rsid w:val="003A2196"/>
    <w:rsid w:val="003A24FB"/>
    <w:rsid w:val="003A25D5"/>
    <w:rsid w:val="003A27A3"/>
    <w:rsid w:val="003A2B04"/>
    <w:rsid w:val="003A2B88"/>
    <w:rsid w:val="003A2BE2"/>
    <w:rsid w:val="003A2FDE"/>
    <w:rsid w:val="003A329E"/>
    <w:rsid w:val="003A337C"/>
    <w:rsid w:val="003A3484"/>
    <w:rsid w:val="003A45A2"/>
    <w:rsid w:val="003A4987"/>
    <w:rsid w:val="003A4A6E"/>
    <w:rsid w:val="003A4BE4"/>
    <w:rsid w:val="003A4EF4"/>
    <w:rsid w:val="003A5125"/>
    <w:rsid w:val="003A52E9"/>
    <w:rsid w:val="003A56F2"/>
    <w:rsid w:val="003A58FC"/>
    <w:rsid w:val="003A5D5C"/>
    <w:rsid w:val="003A5E33"/>
    <w:rsid w:val="003A5E7F"/>
    <w:rsid w:val="003A5EE1"/>
    <w:rsid w:val="003A6203"/>
    <w:rsid w:val="003A6277"/>
    <w:rsid w:val="003A6805"/>
    <w:rsid w:val="003A6892"/>
    <w:rsid w:val="003A6983"/>
    <w:rsid w:val="003A6B3E"/>
    <w:rsid w:val="003A6B46"/>
    <w:rsid w:val="003A6BAF"/>
    <w:rsid w:val="003A6DFB"/>
    <w:rsid w:val="003A6E50"/>
    <w:rsid w:val="003A70C1"/>
    <w:rsid w:val="003A712B"/>
    <w:rsid w:val="003A72D7"/>
    <w:rsid w:val="003A7408"/>
    <w:rsid w:val="003A7465"/>
    <w:rsid w:val="003A749E"/>
    <w:rsid w:val="003A7689"/>
    <w:rsid w:val="003A7DBC"/>
    <w:rsid w:val="003B0584"/>
    <w:rsid w:val="003B0C4D"/>
    <w:rsid w:val="003B103E"/>
    <w:rsid w:val="003B1319"/>
    <w:rsid w:val="003B14BD"/>
    <w:rsid w:val="003B1621"/>
    <w:rsid w:val="003B1691"/>
    <w:rsid w:val="003B19A3"/>
    <w:rsid w:val="003B1C9E"/>
    <w:rsid w:val="003B1CF6"/>
    <w:rsid w:val="003B20C6"/>
    <w:rsid w:val="003B22FF"/>
    <w:rsid w:val="003B234E"/>
    <w:rsid w:val="003B25CF"/>
    <w:rsid w:val="003B284E"/>
    <w:rsid w:val="003B2D81"/>
    <w:rsid w:val="003B30AF"/>
    <w:rsid w:val="003B3331"/>
    <w:rsid w:val="003B3501"/>
    <w:rsid w:val="003B396E"/>
    <w:rsid w:val="003B3A6A"/>
    <w:rsid w:val="003B432A"/>
    <w:rsid w:val="003B44E9"/>
    <w:rsid w:val="003B4536"/>
    <w:rsid w:val="003B457B"/>
    <w:rsid w:val="003B4DE1"/>
    <w:rsid w:val="003B4E45"/>
    <w:rsid w:val="003B53D8"/>
    <w:rsid w:val="003B6008"/>
    <w:rsid w:val="003B611A"/>
    <w:rsid w:val="003B63BD"/>
    <w:rsid w:val="003B6AA2"/>
    <w:rsid w:val="003B6B6E"/>
    <w:rsid w:val="003B6CD0"/>
    <w:rsid w:val="003B6D5A"/>
    <w:rsid w:val="003B6DB8"/>
    <w:rsid w:val="003B6DC4"/>
    <w:rsid w:val="003B7141"/>
    <w:rsid w:val="003B7368"/>
    <w:rsid w:val="003B73DF"/>
    <w:rsid w:val="003B7756"/>
    <w:rsid w:val="003B7A07"/>
    <w:rsid w:val="003B7DD1"/>
    <w:rsid w:val="003C01AE"/>
    <w:rsid w:val="003C03D0"/>
    <w:rsid w:val="003C041C"/>
    <w:rsid w:val="003C09A1"/>
    <w:rsid w:val="003C0BDF"/>
    <w:rsid w:val="003C0D2B"/>
    <w:rsid w:val="003C107B"/>
    <w:rsid w:val="003C2602"/>
    <w:rsid w:val="003C284F"/>
    <w:rsid w:val="003C2B39"/>
    <w:rsid w:val="003C2C0A"/>
    <w:rsid w:val="003C2E4B"/>
    <w:rsid w:val="003C2F5E"/>
    <w:rsid w:val="003C3057"/>
    <w:rsid w:val="003C310B"/>
    <w:rsid w:val="003C3302"/>
    <w:rsid w:val="003C3569"/>
    <w:rsid w:val="003C3979"/>
    <w:rsid w:val="003C3DDF"/>
    <w:rsid w:val="003C470C"/>
    <w:rsid w:val="003C4A0D"/>
    <w:rsid w:val="003C4BDF"/>
    <w:rsid w:val="003C4BFB"/>
    <w:rsid w:val="003C4FAE"/>
    <w:rsid w:val="003C517F"/>
    <w:rsid w:val="003C51F5"/>
    <w:rsid w:val="003C5F0D"/>
    <w:rsid w:val="003C5F2C"/>
    <w:rsid w:val="003C6097"/>
    <w:rsid w:val="003C6365"/>
    <w:rsid w:val="003C68CF"/>
    <w:rsid w:val="003C68DE"/>
    <w:rsid w:val="003C6BB4"/>
    <w:rsid w:val="003C6D20"/>
    <w:rsid w:val="003C7265"/>
    <w:rsid w:val="003C77EA"/>
    <w:rsid w:val="003C786F"/>
    <w:rsid w:val="003C7CC4"/>
    <w:rsid w:val="003C7FF6"/>
    <w:rsid w:val="003D0081"/>
    <w:rsid w:val="003D050F"/>
    <w:rsid w:val="003D08C6"/>
    <w:rsid w:val="003D0CCB"/>
    <w:rsid w:val="003D14FA"/>
    <w:rsid w:val="003D2356"/>
    <w:rsid w:val="003D23F6"/>
    <w:rsid w:val="003D262E"/>
    <w:rsid w:val="003D27DE"/>
    <w:rsid w:val="003D2C1D"/>
    <w:rsid w:val="003D2D40"/>
    <w:rsid w:val="003D2DBB"/>
    <w:rsid w:val="003D2F50"/>
    <w:rsid w:val="003D3000"/>
    <w:rsid w:val="003D30E5"/>
    <w:rsid w:val="003D347B"/>
    <w:rsid w:val="003D35CB"/>
    <w:rsid w:val="003D3851"/>
    <w:rsid w:val="003D3E07"/>
    <w:rsid w:val="003D4473"/>
    <w:rsid w:val="003D4507"/>
    <w:rsid w:val="003D47FC"/>
    <w:rsid w:val="003D4919"/>
    <w:rsid w:val="003D4A13"/>
    <w:rsid w:val="003D4A5E"/>
    <w:rsid w:val="003D4B71"/>
    <w:rsid w:val="003D4D10"/>
    <w:rsid w:val="003D50F6"/>
    <w:rsid w:val="003D5106"/>
    <w:rsid w:val="003D5513"/>
    <w:rsid w:val="003D5647"/>
    <w:rsid w:val="003D5954"/>
    <w:rsid w:val="003D5B75"/>
    <w:rsid w:val="003D5D46"/>
    <w:rsid w:val="003D5E38"/>
    <w:rsid w:val="003D64FF"/>
    <w:rsid w:val="003D66C0"/>
    <w:rsid w:val="003D6CCF"/>
    <w:rsid w:val="003D6F80"/>
    <w:rsid w:val="003D6FA7"/>
    <w:rsid w:val="003D749E"/>
    <w:rsid w:val="003D74EC"/>
    <w:rsid w:val="003D780B"/>
    <w:rsid w:val="003E05B2"/>
    <w:rsid w:val="003E08BB"/>
    <w:rsid w:val="003E0CC6"/>
    <w:rsid w:val="003E0D69"/>
    <w:rsid w:val="003E0E2B"/>
    <w:rsid w:val="003E0F85"/>
    <w:rsid w:val="003E1150"/>
    <w:rsid w:val="003E1308"/>
    <w:rsid w:val="003E1361"/>
    <w:rsid w:val="003E16AF"/>
    <w:rsid w:val="003E1736"/>
    <w:rsid w:val="003E1D4D"/>
    <w:rsid w:val="003E1FF9"/>
    <w:rsid w:val="003E22A3"/>
    <w:rsid w:val="003E23CB"/>
    <w:rsid w:val="003E23E0"/>
    <w:rsid w:val="003E2469"/>
    <w:rsid w:val="003E2D6D"/>
    <w:rsid w:val="003E2DA8"/>
    <w:rsid w:val="003E2F95"/>
    <w:rsid w:val="003E371C"/>
    <w:rsid w:val="003E38F0"/>
    <w:rsid w:val="003E3BC9"/>
    <w:rsid w:val="003E3F0B"/>
    <w:rsid w:val="003E413E"/>
    <w:rsid w:val="003E415C"/>
    <w:rsid w:val="003E45F7"/>
    <w:rsid w:val="003E4653"/>
    <w:rsid w:val="003E49B0"/>
    <w:rsid w:val="003E4B83"/>
    <w:rsid w:val="003E4EA3"/>
    <w:rsid w:val="003E5670"/>
    <w:rsid w:val="003E56E5"/>
    <w:rsid w:val="003E57F0"/>
    <w:rsid w:val="003E5B2D"/>
    <w:rsid w:val="003E5CDD"/>
    <w:rsid w:val="003E5FA5"/>
    <w:rsid w:val="003E6028"/>
    <w:rsid w:val="003E628B"/>
    <w:rsid w:val="003E643E"/>
    <w:rsid w:val="003E651D"/>
    <w:rsid w:val="003E6755"/>
    <w:rsid w:val="003E67A1"/>
    <w:rsid w:val="003E6AE5"/>
    <w:rsid w:val="003E6AF6"/>
    <w:rsid w:val="003E6CAD"/>
    <w:rsid w:val="003E6DF1"/>
    <w:rsid w:val="003E71EB"/>
    <w:rsid w:val="003E7604"/>
    <w:rsid w:val="003E76E2"/>
    <w:rsid w:val="003E785B"/>
    <w:rsid w:val="003E78CD"/>
    <w:rsid w:val="003E79DF"/>
    <w:rsid w:val="003E7B3C"/>
    <w:rsid w:val="003E7DA6"/>
    <w:rsid w:val="003F029B"/>
    <w:rsid w:val="003F056F"/>
    <w:rsid w:val="003F064E"/>
    <w:rsid w:val="003F0D89"/>
    <w:rsid w:val="003F0F35"/>
    <w:rsid w:val="003F0FAD"/>
    <w:rsid w:val="003F100E"/>
    <w:rsid w:val="003F1493"/>
    <w:rsid w:val="003F1B59"/>
    <w:rsid w:val="003F1E27"/>
    <w:rsid w:val="003F1E47"/>
    <w:rsid w:val="003F1F64"/>
    <w:rsid w:val="003F2009"/>
    <w:rsid w:val="003F20F2"/>
    <w:rsid w:val="003F2DBF"/>
    <w:rsid w:val="003F333C"/>
    <w:rsid w:val="003F344B"/>
    <w:rsid w:val="003F38AB"/>
    <w:rsid w:val="003F3CC4"/>
    <w:rsid w:val="003F3D49"/>
    <w:rsid w:val="003F4343"/>
    <w:rsid w:val="003F4428"/>
    <w:rsid w:val="003F4523"/>
    <w:rsid w:val="003F479A"/>
    <w:rsid w:val="003F5446"/>
    <w:rsid w:val="003F55A8"/>
    <w:rsid w:val="003F60E2"/>
    <w:rsid w:val="003F63EA"/>
    <w:rsid w:val="003F652D"/>
    <w:rsid w:val="003F6606"/>
    <w:rsid w:val="003F68E6"/>
    <w:rsid w:val="003F6977"/>
    <w:rsid w:val="003F6C2F"/>
    <w:rsid w:val="003F6CC2"/>
    <w:rsid w:val="003F6CD3"/>
    <w:rsid w:val="003F6D67"/>
    <w:rsid w:val="003F7033"/>
    <w:rsid w:val="003F70E4"/>
    <w:rsid w:val="003F7100"/>
    <w:rsid w:val="003F76F3"/>
    <w:rsid w:val="003F790C"/>
    <w:rsid w:val="003F7B3B"/>
    <w:rsid w:val="003F7C2E"/>
    <w:rsid w:val="003F7C4A"/>
    <w:rsid w:val="003F7CD7"/>
    <w:rsid w:val="003F7EEC"/>
    <w:rsid w:val="0040006D"/>
    <w:rsid w:val="004000F3"/>
    <w:rsid w:val="00400654"/>
    <w:rsid w:val="00400676"/>
    <w:rsid w:val="0040089C"/>
    <w:rsid w:val="00400B2E"/>
    <w:rsid w:val="00400E45"/>
    <w:rsid w:val="0040126B"/>
    <w:rsid w:val="00401279"/>
    <w:rsid w:val="004016B9"/>
    <w:rsid w:val="00401ADA"/>
    <w:rsid w:val="00401DE9"/>
    <w:rsid w:val="00401FCE"/>
    <w:rsid w:val="00402239"/>
    <w:rsid w:val="00402246"/>
    <w:rsid w:val="00402836"/>
    <w:rsid w:val="0040289A"/>
    <w:rsid w:val="004028A0"/>
    <w:rsid w:val="00402A0B"/>
    <w:rsid w:val="00402A52"/>
    <w:rsid w:val="004031E0"/>
    <w:rsid w:val="0040439E"/>
    <w:rsid w:val="00404434"/>
    <w:rsid w:val="004044AD"/>
    <w:rsid w:val="004044DB"/>
    <w:rsid w:val="00404BAF"/>
    <w:rsid w:val="0040502F"/>
    <w:rsid w:val="0040515E"/>
    <w:rsid w:val="0040534C"/>
    <w:rsid w:val="00405367"/>
    <w:rsid w:val="004054A5"/>
    <w:rsid w:val="00405725"/>
    <w:rsid w:val="0040579E"/>
    <w:rsid w:val="00405B23"/>
    <w:rsid w:val="00405CF9"/>
    <w:rsid w:val="00406007"/>
    <w:rsid w:val="0040610C"/>
    <w:rsid w:val="004062CA"/>
    <w:rsid w:val="004074F8"/>
    <w:rsid w:val="0040783A"/>
    <w:rsid w:val="0040793B"/>
    <w:rsid w:val="00407952"/>
    <w:rsid w:val="0041010A"/>
    <w:rsid w:val="0041025F"/>
    <w:rsid w:val="004107B6"/>
    <w:rsid w:val="004108DD"/>
    <w:rsid w:val="00410D29"/>
    <w:rsid w:val="00410DDB"/>
    <w:rsid w:val="00410E4E"/>
    <w:rsid w:val="00411048"/>
    <w:rsid w:val="0041123F"/>
    <w:rsid w:val="004116A6"/>
    <w:rsid w:val="00411CD4"/>
    <w:rsid w:val="00411CEB"/>
    <w:rsid w:val="00411D3F"/>
    <w:rsid w:val="00411D74"/>
    <w:rsid w:val="004124F8"/>
    <w:rsid w:val="00412532"/>
    <w:rsid w:val="00412631"/>
    <w:rsid w:val="00412635"/>
    <w:rsid w:val="0041279C"/>
    <w:rsid w:val="00412C7D"/>
    <w:rsid w:val="0041310C"/>
    <w:rsid w:val="00413364"/>
    <w:rsid w:val="0041390F"/>
    <w:rsid w:val="00413B79"/>
    <w:rsid w:val="004141A6"/>
    <w:rsid w:val="004141C6"/>
    <w:rsid w:val="00414B8E"/>
    <w:rsid w:val="00414CEF"/>
    <w:rsid w:val="00415693"/>
    <w:rsid w:val="00415709"/>
    <w:rsid w:val="004158F8"/>
    <w:rsid w:val="00416796"/>
    <w:rsid w:val="00416832"/>
    <w:rsid w:val="004168FA"/>
    <w:rsid w:val="00416F1A"/>
    <w:rsid w:val="004170DB"/>
    <w:rsid w:val="004171CB"/>
    <w:rsid w:val="004176E4"/>
    <w:rsid w:val="0041772C"/>
    <w:rsid w:val="0041789C"/>
    <w:rsid w:val="00417B82"/>
    <w:rsid w:val="00417D25"/>
    <w:rsid w:val="00417FBA"/>
    <w:rsid w:val="004207DE"/>
    <w:rsid w:val="004208BB"/>
    <w:rsid w:val="004208D3"/>
    <w:rsid w:val="00420B04"/>
    <w:rsid w:val="00420E33"/>
    <w:rsid w:val="00420E43"/>
    <w:rsid w:val="004210CE"/>
    <w:rsid w:val="004218D6"/>
    <w:rsid w:val="00421DF9"/>
    <w:rsid w:val="00422C78"/>
    <w:rsid w:val="00422E77"/>
    <w:rsid w:val="00422E8D"/>
    <w:rsid w:val="004232A7"/>
    <w:rsid w:val="0042354C"/>
    <w:rsid w:val="00423692"/>
    <w:rsid w:val="004239F8"/>
    <w:rsid w:val="004242A3"/>
    <w:rsid w:val="00424510"/>
    <w:rsid w:val="00424620"/>
    <w:rsid w:val="0042499A"/>
    <w:rsid w:val="00424AE9"/>
    <w:rsid w:val="00424B94"/>
    <w:rsid w:val="00424C99"/>
    <w:rsid w:val="00424D0F"/>
    <w:rsid w:val="004252A1"/>
    <w:rsid w:val="00425327"/>
    <w:rsid w:val="004253C9"/>
    <w:rsid w:val="004254C5"/>
    <w:rsid w:val="004256FF"/>
    <w:rsid w:val="004266E8"/>
    <w:rsid w:val="00426B01"/>
    <w:rsid w:val="00426C65"/>
    <w:rsid w:val="004270A9"/>
    <w:rsid w:val="004271D6"/>
    <w:rsid w:val="004273F3"/>
    <w:rsid w:val="0042761D"/>
    <w:rsid w:val="004276DE"/>
    <w:rsid w:val="00427C9B"/>
    <w:rsid w:val="004302B5"/>
    <w:rsid w:val="00430361"/>
    <w:rsid w:val="0043043C"/>
    <w:rsid w:val="0043068F"/>
    <w:rsid w:val="00430A49"/>
    <w:rsid w:val="00430BBA"/>
    <w:rsid w:val="00430CA8"/>
    <w:rsid w:val="00430CCE"/>
    <w:rsid w:val="00431870"/>
    <w:rsid w:val="00431D06"/>
    <w:rsid w:val="00431D5F"/>
    <w:rsid w:val="00431E30"/>
    <w:rsid w:val="00431F3D"/>
    <w:rsid w:val="00432037"/>
    <w:rsid w:val="00432363"/>
    <w:rsid w:val="00432527"/>
    <w:rsid w:val="00432B39"/>
    <w:rsid w:val="00432DCD"/>
    <w:rsid w:val="00432DF4"/>
    <w:rsid w:val="00432F1B"/>
    <w:rsid w:val="004331C9"/>
    <w:rsid w:val="004331ED"/>
    <w:rsid w:val="00433281"/>
    <w:rsid w:val="004334A4"/>
    <w:rsid w:val="00433503"/>
    <w:rsid w:val="00433931"/>
    <w:rsid w:val="00434928"/>
    <w:rsid w:val="00434BFE"/>
    <w:rsid w:val="00434E35"/>
    <w:rsid w:val="0043600F"/>
    <w:rsid w:val="00436195"/>
    <w:rsid w:val="004362EC"/>
    <w:rsid w:val="00436308"/>
    <w:rsid w:val="00436613"/>
    <w:rsid w:val="004366ED"/>
    <w:rsid w:val="00436928"/>
    <w:rsid w:val="00436996"/>
    <w:rsid w:val="004372E3"/>
    <w:rsid w:val="00437696"/>
    <w:rsid w:val="00437B53"/>
    <w:rsid w:val="00437C84"/>
    <w:rsid w:val="0044012C"/>
    <w:rsid w:val="0044080B"/>
    <w:rsid w:val="00440830"/>
    <w:rsid w:val="0044096F"/>
    <w:rsid w:val="00440C02"/>
    <w:rsid w:val="00441374"/>
    <w:rsid w:val="00441984"/>
    <w:rsid w:val="0044212F"/>
    <w:rsid w:val="00442159"/>
    <w:rsid w:val="00442413"/>
    <w:rsid w:val="0044285C"/>
    <w:rsid w:val="00442EBC"/>
    <w:rsid w:val="004431E3"/>
    <w:rsid w:val="004432C3"/>
    <w:rsid w:val="004433C1"/>
    <w:rsid w:val="0044343C"/>
    <w:rsid w:val="00443461"/>
    <w:rsid w:val="004436DB"/>
    <w:rsid w:val="00443785"/>
    <w:rsid w:val="004437EF"/>
    <w:rsid w:val="004438FD"/>
    <w:rsid w:val="00444285"/>
    <w:rsid w:val="0044499B"/>
    <w:rsid w:val="00444D49"/>
    <w:rsid w:val="00444F45"/>
    <w:rsid w:val="004454AA"/>
    <w:rsid w:val="00445533"/>
    <w:rsid w:val="00445566"/>
    <w:rsid w:val="00445A12"/>
    <w:rsid w:val="00445ADC"/>
    <w:rsid w:val="00445E45"/>
    <w:rsid w:val="00445E49"/>
    <w:rsid w:val="00445F62"/>
    <w:rsid w:val="00446041"/>
    <w:rsid w:val="0044624F"/>
    <w:rsid w:val="004462AB"/>
    <w:rsid w:val="00446460"/>
    <w:rsid w:val="004465A8"/>
    <w:rsid w:val="00446896"/>
    <w:rsid w:val="004469D2"/>
    <w:rsid w:val="00446A5A"/>
    <w:rsid w:val="00446E91"/>
    <w:rsid w:val="00447EEF"/>
    <w:rsid w:val="0044FB24"/>
    <w:rsid w:val="00450018"/>
    <w:rsid w:val="00450048"/>
    <w:rsid w:val="00450053"/>
    <w:rsid w:val="00450125"/>
    <w:rsid w:val="0045016F"/>
    <w:rsid w:val="004501BB"/>
    <w:rsid w:val="0045023A"/>
    <w:rsid w:val="0045026E"/>
    <w:rsid w:val="00450368"/>
    <w:rsid w:val="00450439"/>
    <w:rsid w:val="00450948"/>
    <w:rsid w:val="00450EC0"/>
    <w:rsid w:val="00450F92"/>
    <w:rsid w:val="0045138E"/>
    <w:rsid w:val="0045147A"/>
    <w:rsid w:val="00451578"/>
    <w:rsid w:val="00451BDF"/>
    <w:rsid w:val="00451D97"/>
    <w:rsid w:val="00451F42"/>
    <w:rsid w:val="0045230D"/>
    <w:rsid w:val="00452852"/>
    <w:rsid w:val="004529ED"/>
    <w:rsid w:val="00452D63"/>
    <w:rsid w:val="0045304E"/>
    <w:rsid w:val="00453BA7"/>
    <w:rsid w:val="00453CD6"/>
    <w:rsid w:val="00453E31"/>
    <w:rsid w:val="0045420E"/>
    <w:rsid w:val="00454DDE"/>
    <w:rsid w:val="00454FB1"/>
    <w:rsid w:val="0045505B"/>
    <w:rsid w:val="0045520C"/>
    <w:rsid w:val="0045532F"/>
    <w:rsid w:val="00455DE1"/>
    <w:rsid w:val="0045608A"/>
    <w:rsid w:val="0045623C"/>
    <w:rsid w:val="0045666C"/>
    <w:rsid w:val="00456676"/>
    <w:rsid w:val="00456884"/>
    <w:rsid w:val="004568C7"/>
    <w:rsid w:val="004568D5"/>
    <w:rsid w:val="0045692C"/>
    <w:rsid w:val="00456A0E"/>
    <w:rsid w:val="00456C43"/>
    <w:rsid w:val="00457097"/>
    <w:rsid w:val="004574D6"/>
    <w:rsid w:val="0045757F"/>
    <w:rsid w:val="004578EB"/>
    <w:rsid w:val="004579CF"/>
    <w:rsid w:val="00457D8A"/>
    <w:rsid w:val="004600A0"/>
    <w:rsid w:val="0046018A"/>
    <w:rsid w:val="0046049B"/>
    <w:rsid w:val="00460666"/>
    <w:rsid w:val="004608B5"/>
    <w:rsid w:val="00460BEB"/>
    <w:rsid w:val="00460D5B"/>
    <w:rsid w:val="00460F71"/>
    <w:rsid w:val="004610E3"/>
    <w:rsid w:val="0046148E"/>
    <w:rsid w:val="004614F3"/>
    <w:rsid w:val="004615F4"/>
    <w:rsid w:val="00461B61"/>
    <w:rsid w:val="00461BFF"/>
    <w:rsid w:val="00461D3E"/>
    <w:rsid w:val="00461EDC"/>
    <w:rsid w:val="00462617"/>
    <w:rsid w:val="00462C62"/>
    <w:rsid w:val="00462E10"/>
    <w:rsid w:val="00462FB2"/>
    <w:rsid w:val="004631B7"/>
    <w:rsid w:val="0046320F"/>
    <w:rsid w:val="00463891"/>
    <w:rsid w:val="00463CE6"/>
    <w:rsid w:val="00463FE2"/>
    <w:rsid w:val="004641E3"/>
    <w:rsid w:val="00464475"/>
    <w:rsid w:val="004644EC"/>
    <w:rsid w:val="004645C3"/>
    <w:rsid w:val="004646D1"/>
    <w:rsid w:val="00464ADC"/>
    <w:rsid w:val="00464D54"/>
    <w:rsid w:val="004651E1"/>
    <w:rsid w:val="00465620"/>
    <w:rsid w:val="00465796"/>
    <w:rsid w:val="004657C1"/>
    <w:rsid w:val="00465AAE"/>
    <w:rsid w:val="00465C65"/>
    <w:rsid w:val="00465D44"/>
    <w:rsid w:val="00465E63"/>
    <w:rsid w:val="004661DE"/>
    <w:rsid w:val="00466346"/>
    <w:rsid w:val="004668C3"/>
    <w:rsid w:val="00466AD1"/>
    <w:rsid w:val="00466DC3"/>
    <w:rsid w:val="00467018"/>
    <w:rsid w:val="004677F1"/>
    <w:rsid w:val="0046796F"/>
    <w:rsid w:val="004679A2"/>
    <w:rsid w:val="00467B67"/>
    <w:rsid w:val="00467B95"/>
    <w:rsid w:val="00470040"/>
    <w:rsid w:val="00470712"/>
    <w:rsid w:val="004707E2"/>
    <w:rsid w:val="00470844"/>
    <w:rsid w:val="00470B13"/>
    <w:rsid w:val="00470B97"/>
    <w:rsid w:val="00470E63"/>
    <w:rsid w:val="00471334"/>
    <w:rsid w:val="004717CA"/>
    <w:rsid w:val="0047188A"/>
    <w:rsid w:val="00471915"/>
    <w:rsid w:val="00471E13"/>
    <w:rsid w:val="0047235C"/>
    <w:rsid w:val="00472619"/>
    <w:rsid w:val="0047274E"/>
    <w:rsid w:val="004727A2"/>
    <w:rsid w:val="00472831"/>
    <w:rsid w:val="00472B2C"/>
    <w:rsid w:val="00472CF6"/>
    <w:rsid w:val="00472E65"/>
    <w:rsid w:val="00473235"/>
    <w:rsid w:val="004733D0"/>
    <w:rsid w:val="0047379B"/>
    <w:rsid w:val="00473E52"/>
    <w:rsid w:val="00473F13"/>
    <w:rsid w:val="004741D7"/>
    <w:rsid w:val="0047474C"/>
    <w:rsid w:val="00474975"/>
    <w:rsid w:val="004749BE"/>
    <w:rsid w:val="00474B17"/>
    <w:rsid w:val="00474BD4"/>
    <w:rsid w:val="00474C25"/>
    <w:rsid w:val="0047515D"/>
    <w:rsid w:val="004756E0"/>
    <w:rsid w:val="00475A2C"/>
    <w:rsid w:val="00475F85"/>
    <w:rsid w:val="0047603C"/>
    <w:rsid w:val="0047610C"/>
    <w:rsid w:val="00476135"/>
    <w:rsid w:val="00476243"/>
    <w:rsid w:val="0047637C"/>
    <w:rsid w:val="00476840"/>
    <w:rsid w:val="00476927"/>
    <w:rsid w:val="00476BAC"/>
    <w:rsid w:val="004770FF"/>
    <w:rsid w:val="00477108"/>
    <w:rsid w:val="0047728E"/>
    <w:rsid w:val="00477464"/>
    <w:rsid w:val="004775C1"/>
    <w:rsid w:val="004776A5"/>
    <w:rsid w:val="004778C2"/>
    <w:rsid w:val="00477C31"/>
    <w:rsid w:val="00477C3D"/>
    <w:rsid w:val="00477D08"/>
    <w:rsid w:val="00477E12"/>
    <w:rsid w:val="00480285"/>
    <w:rsid w:val="00480368"/>
    <w:rsid w:val="0048044E"/>
    <w:rsid w:val="004807AA"/>
    <w:rsid w:val="004807C7"/>
    <w:rsid w:val="004808F0"/>
    <w:rsid w:val="00480D93"/>
    <w:rsid w:val="00480E1F"/>
    <w:rsid w:val="00481320"/>
    <w:rsid w:val="0048157D"/>
    <w:rsid w:val="00481AFE"/>
    <w:rsid w:val="00481CF7"/>
    <w:rsid w:val="00481DB3"/>
    <w:rsid w:val="00481E9F"/>
    <w:rsid w:val="004823A4"/>
    <w:rsid w:val="0048284D"/>
    <w:rsid w:val="00482FC8"/>
    <w:rsid w:val="00483AE4"/>
    <w:rsid w:val="00483BC4"/>
    <w:rsid w:val="00483D11"/>
    <w:rsid w:val="00483EEC"/>
    <w:rsid w:val="004841ED"/>
    <w:rsid w:val="00484252"/>
    <w:rsid w:val="00484883"/>
    <w:rsid w:val="00484986"/>
    <w:rsid w:val="00484D0A"/>
    <w:rsid w:val="004850E4"/>
    <w:rsid w:val="004851F6"/>
    <w:rsid w:val="004854A0"/>
    <w:rsid w:val="0048581F"/>
    <w:rsid w:val="00485855"/>
    <w:rsid w:val="00485CD6"/>
    <w:rsid w:val="00485D69"/>
    <w:rsid w:val="00486258"/>
    <w:rsid w:val="004867AA"/>
    <w:rsid w:val="004875C6"/>
    <w:rsid w:val="00487731"/>
    <w:rsid w:val="00487804"/>
    <w:rsid w:val="00487C59"/>
    <w:rsid w:val="00487C88"/>
    <w:rsid w:val="00487D4A"/>
    <w:rsid w:val="004900A0"/>
    <w:rsid w:val="004902CB"/>
    <w:rsid w:val="00490C9A"/>
    <w:rsid w:val="00491233"/>
    <w:rsid w:val="004914A5"/>
    <w:rsid w:val="00491894"/>
    <w:rsid w:val="00491D79"/>
    <w:rsid w:val="00491E13"/>
    <w:rsid w:val="0049235C"/>
    <w:rsid w:val="004923AC"/>
    <w:rsid w:val="004927FF"/>
    <w:rsid w:val="00492827"/>
    <w:rsid w:val="004929DB"/>
    <w:rsid w:val="00492D7F"/>
    <w:rsid w:val="00492DF6"/>
    <w:rsid w:val="00492E61"/>
    <w:rsid w:val="0049316D"/>
    <w:rsid w:val="004931F9"/>
    <w:rsid w:val="00493655"/>
    <w:rsid w:val="00493A46"/>
    <w:rsid w:val="00493A73"/>
    <w:rsid w:val="00493D30"/>
    <w:rsid w:val="00493DDA"/>
    <w:rsid w:val="004940FF"/>
    <w:rsid w:val="004941DF"/>
    <w:rsid w:val="00494299"/>
    <w:rsid w:val="00494370"/>
    <w:rsid w:val="004944B7"/>
    <w:rsid w:val="0049484D"/>
    <w:rsid w:val="00494892"/>
    <w:rsid w:val="00494904"/>
    <w:rsid w:val="00494DB3"/>
    <w:rsid w:val="0049522F"/>
    <w:rsid w:val="00495BD2"/>
    <w:rsid w:val="00495D27"/>
    <w:rsid w:val="00496550"/>
    <w:rsid w:val="00496940"/>
    <w:rsid w:val="004969B9"/>
    <w:rsid w:val="004969CA"/>
    <w:rsid w:val="00496D32"/>
    <w:rsid w:val="00496E07"/>
    <w:rsid w:val="00496E25"/>
    <w:rsid w:val="00497021"/>
    <w:rsid w:val="004974D0"/>
    <w:rsid w:val="00497533"/>
    <w:rsid w:val="004979A4"/>
    <w:rsid w:val="00497AFF"/>
    <w:rsid w:val="004A0425"/>
    <w:rsid w:val="004A0574"/>
    <w:rsid w:val="004A0697"/>
    <w:rsid w:val="004A0843"/>
    <w:rsid w:val="004A0BF9"/>
    <w:rsid w:val="004A0C98"/>
    <w:rsid w:val="004A0D6D"/>
    <w:rsid w:val="004A0D71"/>
    <w:rsid w:val="004A107B"/>
    <w:rsid w:val="004A10BA"/>
    <w:rsid w:val="004A1149"/>
    <w:rsid w:val="004A12E6"/>
    <w:rsid w:val="004A130F"/>
    <w:rsid w:val="004A1355"/>
    <w:rsid w:val="004A13B4"/>
    <w:rsid w:val="004A140B"/>
    <w:rsid w:val="004A1458"/>
    <w:rsid w:val="004A1D31"/>
    <w:rsid w:val="004A215C"/>
    <w:rsid w:val="004A252A"/>
    <w:rsid w:val="004A25BF"/>
    <w:rsid w:val="004A29F3"/>
    <w:rsid w:val="004A2EF5"/>
    <w:rsid w:val="004A2F17"/>
    <w:rsid w:val="004A314A"/>
    <w:rsid w:val="004A31A0"/>
    <w:rsid w:val="004A3282"/>
    <w:rsid w:val="004A32C0"/>
    <w:rsid w:val="004A357A"/>
    <w:rsid w:val="004A35B4"/>
    <w:rsid w:val="004A3BD4"/>
    <w:rsid w:val="004A42F4"/>
    <w:rsid w:val="004A4615"/>
    <w:rsid w:val="004A4CF4"/>
    <w:rsid w:val="004A4D7A"/>
    <w:rsid w:val="004A4EA0"/>
    <w:rsid w:val="004A50F7"/>
    <w:rsid w:val="004A55D8"/>
    <w:rsid w:val="004A56D1"/>
    <w:rsid w:val="004A578C"/>
    <w:rsid w:val="004A5B0F"/>
    <w:rsid w:val="004A5D69"/>
    <w:rsid w:val="004A601A"/>
    <w:rsid w:val="004A6171"/>
    <w:rsid w:val="004A6639"/>
    <w:rsid w:val="004A66C6"/>
    <w:rsid w:val="004A6B13"/>
    <w:rsid w:val="004A7810"/>
    <w:rsid w:val="004A78C3"/>
    <w:rsid w:val="004A78CF"/>
    <w:rsid w:val="004A792D"/>
    <w:rsid w:val="004AD47E"/>
    <w:rsid w:val="004B0336"/>
    <w:rsid w:val="004B0432"/>
    <w:rsid w:val="004B05B9"/>
    <w:rsid w:val="004B09C5"/>
    <w:rsid w:val="004B0AD6"/>
    <w:rsid w:val="004B10EF"/>
    <w:rsid w:val="004B131C"/>
    <w:rsid w:val="004B13E3"/>
    <w:rsid w:val="004B162F"/>
    <w:rsid w:val="004B1741"/>
    <w:rsid w:val="004B1846"/>
    <w:rsid w:val="004B186E"/>
    <w:rsid w:val="004B1B89"/>
    <w:rsid w:val="004B1C1B"/>
    <w:rsid w:val="004B1DA3"/>
    <w:rsid w:val="004B1EEE"/>
    <w:rsid w:val="004B266B"/>
    <w:rsid w:val="004B281E"/>
    <w:rsid w:val="004B2DCE"/>
    <w:rsid w:val="004B3134"/>
    <w:rsid w:val="004B3182"/>
    <w:rsid w:val="004B33F6"/>
    <w:rsid w:val="004B3413"/>
    <w:rsid w:val="004B3A5B"/>
    <w:rsid w:val="004B3E41"/>
    <w:rsid w:val="004B3F2D"/>
    <w:rsid w:val="004B4782"/>
    <w:rsid w:val="004B49BA"/>
    <w:rsid w:val="004B51C8"/>
    <w:rsid w:val="004B529C"/>
    <w:rsid w:val="004B5307"/>
    <w:rsid w:val="004B5489"/>
    <w:rsid w:val="004B5FA6"/>
    <w:rsid w:val="004B63F5"/>
    <w:rsid w:val="004B66FB"/>
    <w:rsid w:val="004B6D57"/>
    <w:rsid w:val="004B7870"/>
    <w:rsid w:val="004B7A97"/>
    <w:rsid w:val="004B7C6D"/>
    <w:rsid w:val="004C00E5"/>
    <w:rsid w:val="004C02FB"/>
    <w:rsid w:val="004C0637"/>
    <w:rsid w:val="004C0E12"/>
    <w:rsid w:val="004C0E54"/>
    <w:rsid w:val="004C145B"/>
    <w:rsid w:val="004C15DA"/>
    <w:rsid w:val="004C1697"/>
    <w:rsid w:val="004C1A11"/>
    <w:rsid w:val="004C1F2E"/>
    <w:rsid w:val="004C1FAA"/>
    <w:rsid w:val="004C21D9"/>
    <w:rsid w:val="004C21FE"/>
    <w:rsid w:val="004C27E4"/>
    <w:rsid w:val="004C3054"/>
    <w:rsid w:val="004C305A"/>
    <w:rsid w:val="004C30E9"/>
    <w:rsid w:val="004C3136"/>
    <w:rsid w:val="004C33BB"/>
    <w:rsid w:val="004C379D"/>
    <w:rsid w:val="004C3A45"/>
    <w:rsid w:val="004C3D1F"/>
    <w:rsid w:val="004C3E75"/>
    <w:rsid w:val="004C4068"/>
    <w:rsid w:val="004C40BF"/>
    <w:rsid w:val="004C42B7"/>
    <w:rsid w:val="004C4631"/>
    <w:rsid w:val="004C4F1F"/>
    <w:rsid w:val="004C50DC"/>
    <w:rsid w:val="004C50FA"/>
    <w:rsid w:val="004C5492"/>
    <w:rsid w:val="004C551A"/>
    <w:rsid w:val="004C557C"/>
    <w:rsid w:val="004C5ABD"/>
    <w:rsid w:val="004C5DDB"/>
    <w:rsid w:val="004C5E52"/>
    <w:rsid w:val="004C5EA4"/>
    <w:rsid w:val="004C6043"/>
    <w:rsid w:val="004C63F1"/>
    <w:rsid w:val="004C644A"/>
    <w:rsid w:val="004C6545"/>
    <w:rsid w:val="004C70B9"/>
    <w:rsid w:val="004C76B2"/>
    <w:rsid w:val="004C775E"/>
    <w:rsid w:val="004C7B87"/>
    <w:rsid w:val="004C7E54"/>
    <w:rsid w:val="004C7F82"/>
    <w:rsid w:val="004D00E4"/>
    <w:rsid w:val="004D0237"/>
    <w:rsid w:val="004D080C"/>
    <w:rsid w:val="004D09C3"/>
    <w:rsid w:val="004D0B87"/>
    <w:rsid w:val="004D0BA3"/>
    <w:rsid w:val="004D0CE5"/>
    <w:rsid w:val="004D0F78"/>
    <w:rsid w:val="004D111E"/>
    <w:rsid w:val="004D1362"/>
    <w:rsid w:val="004D139F"/>
    <w:rsid w:val="004D14C4"/>
    <w:rsid w:val="004D1EE6"/>
    <w:rsid w:val="004D2067"/>
    <w:rsid w:val="004D2068"/>
    <w:rsid w:val="004D23E3"/>
    <w:rsid w:val="004D263C"/>
    <w:rsid w:val="004D29C8"/>
    <w:rsid w:val="004D29E3"/>
    <w:rsid w:val="004D2BA2"/>
    <w:rsid w:val="004D2D8A"/>
    <w:rsid w:val="004D31FA"/>
    <w:rsid w:val="004D393D"/>
    <w:rsid w:val="004D3FBF"/>
    <w:rsid w:val="004D429E"/>
    <w:rsid w:val="004D42F6"/>
    <w:rsid w:val="004D4346"/>
    <w:rsid w:val="004D441A"/>
    <w:rsid w:val="004D4460"/>
    <w:rsid w:val="004D4780"/>
    <w:rsid w:val="004D49FF"/>
    <w:rsid w:val="004D4AC0"/>
    <w:rsid w:val="004D4D90"/>
    <w:rsid w:val="004D501F"/>
    <w:rsid w:val="004D51CB"/>
    <w:rsid w:val="004D5704"/>
    <w:rsid w:val="004D58F3"/>
    <w:rsid w:val="004D5BFC"/>
    <w:rsid w:val="004D602D"/>
    <w:rsid w:val="004D6193"/>
    <w:rsid w:val="004D61B2"/>
    <w:rsid w:val="004D6709"/>
    <w:rsid w:val="004D6B92"/>
    <w:rsid w:val="004D6F8E"/>
    <w:rsid w:val="004D70B5"/>
    <w:rsid w:val="004E1022"/>
    <w:rsid w:val="004E1476"/>
    <w:rsid w:val="004E14C1"/>
    <w:rsid w:val="004E1610"/>
    <w:rsid w:val="004E1E77"/>
    <w:rsid w:val="004E24B1"/>
    <w:rsid w:val="004E2553"/>
    <w:rsid w:val="004E25D6"/>
    <w:rsid w:val="004E28E5"/>
    <w:rsid w:val="004E2955"/>
    <w:rsid w:val="004E2CAB"/>
    <w:rsid w:val="004E352F"/>
    <w:rsid w:val="004E3968"/>
    <w:rsid w:val="004E3978"/>
    <w:rsid w:val="004E3E1E"/>
    <w:rsid w:val="004E41FA"/>
    <w:rsid w:val="004E439E"/>
    <w:rsid w:val="004E4465"/>
    <w:rsid w:val="004E49FB"/>
    <w:rsid w:val="004E4B47"/>
    <w:rsid w:val="004E4B9D"/>
    <w:rsid w:val="004E4C68"/>
    <w:rsid w:val="004E4E6A"/>
    <w:rsid w:val="004E50A4"/>
    <w:rsid w:val="004E521B"/>
    <w:rsid w:val="004E53DA"/>
    <w:rsid w:val="004E5ADE"/>
    <w:rsid w:val="004E5CF0"/>
    <w:rsid w:val="004E5DFA"/>
    <w:rsid w:val="004E64B9"/>
    <w:rsid w:val="004E650C"/>
    <w:rsid w:val="004E6711"/>
    <w:rsid w:val="004E6751"/>
    <w:rsid w:val="004E6BC6"/>
    <w:rsid w:val="004E6C93"/>
    <w:rsid w:val="004E70C1"/>
    <w:rsid w:val="004E71EC"/>
    <w:rsid w:val="004E76FE"/>
    <w:rsid w:val="004E7A8C"/>
    <w:rsid w:val="004E7D0D"/>
    <w:rsid w:val="004E7EE2"/>
    <w:rsid w:val="004E7FED"/>
    <w:rsid w:val="004F01FF"/>
    <w:rsid w:val="004F027C"/>
    <w:rsid w:val="004F0B65"/>
    <w:rsid w:val="004F0DBA"/>
    <w:rsid w:val="004F15BD"/>
    <w:rsid w:val="004F184D"/>
    <w:rsid w:val="004F1B0F"/>
    <w:rsid w:val="004F2279"/>
    <w:rsid w:val="004F2390"/>
    <w:rsid w:val="004F240F"/>
    <w:rsid w:val="004F27B8"/>
    <w:rsid w:val="004F2D2F"/>
    <w:rsid w:val="004F2D59"/>
    <w:rsid w:val="004F3197"/>
    <w:rsid w:val="004F3501"/>
    <w:rsid w:val="004F3588"/>
    <w:rsid w:val="004F35E1"/>
    <w:rsid w:val="004F38C9"/>
    <w:rsid w:val="004F3B21"/>
    <w:rsid w:val="004F3E58"/>
    <w:rsid w:val="004F41D0"/>
    <w:rsid w:val="004F435E"/>
    <w:rsid w:val="004F440F"/>
    <w:rsid w:val="004F47F6"/>
    <w:rsid w:val="004F4A1C"/>
    <w:rsid w:val="004F4CF1"/>
    <w:rsid w:val="004F505B"/>
    <w:rsid w:val="004F5260"/>
    <w:rsid w:val="004F5D73"/>
    <w:rsid w:val="004F6764"/>
    <w:rsid w:val="004F6981"/>
    <w:rsid w:val="004F69AE"/>
    <w:rsid w:val="004F69C4"/>
    <w:rsid w:val="004F6D26"/>
    <w:rsid w:val="004F74B6"/>
    <w:rsid w:val="00500029"/>
    <w:rsid w:val="0050098C"/>
    <w:rsid w:val="00500A79"/>
    <w:rsid w:val="00500B48"/>
    <w:rsid w:val="0050125F"/>
    <w:rsid w:val="00501512"/>
    <w:rsid w:val="00501518"/>
    <w:rsid w:val="0050183D"/>
    <w:rsid w:val="0050194D"/>
    <w:rsid w:val="00501ADF"/>
    <w:rsid w:val="00502004"/>
    <w:rsid w:val="005020CA"/>
    <w:rsid w:val="00502134"/>
    <w:rsid w:val="0050222C"/>
    <w:rsid w:val="00502B22"/>
    <w:rsid w:val="00502C01"/>
    <w:rsid w:val="00502D35"/>
    <w:rsid w:val="00502FEB"/>
    <w:rsid w:val="0050331C"/>
    <w:rsid w:val="0050335B"/>
    <w:rsid w:val="005036AF"/>
    <w:rsid w:val="00503868"/>
    <w:rsid w:val="0050386A"/>
    <w:rsid w:val="00503941"/>
    <w:rsid w:val="00503A32"/>
    <w:rsid w:val="00503A72"/>
    <w:rsid w:val="00503B36"/>
    <w:rsid w:val="00503DC1"/>
    <w:rsid w:val="00503F59"/>
    <w:rsid w:val="005040B9"/>
    <w:rsid w:val="005041B8"/>
    <w:rsid w:val="0050426F"/>
    <w:rsid w:val="0050428B"/>
    <w:rsid w:val="0050442B"/>
    <w:rsid w:val="0050454E"/>
    <w:rsid w:val="005045A2"/>
    <w:rsid w:val="0050471B"/>
    <w:rsid w:val="00504A43"/>
    <w:rsid w:val="00504D4B"/>
    <w:rsid w:val="00504E83"/>
    <w:rsid w:val="0050521B"/>
    <w:rsid w:val="0050526E"/>
    <w:rsid w:val="00505705"/>
    <w:rsid w:val="00505816"/>
    <w:rsid w:val="00505AD8"/>
    <w:rsid w:val="00505AEA"/>
    <w:rsid w:val="00505BDB"/>
    <w:rsid w:val="00505C70"/>
    <w:rsid w:val="00505D5D"/>
    <w:rsid w:val="00505E4A"/>
    <w:rsid w:val="00505F36"/>
    <w:rsid w:val="00506301"/>
    <w:rsid w:val="00506943"/>
    <w:rsid w:val="00506D4D"/>
    <w:rsid w:val="00507254"/>
    <w:rsid w:val="005074EC"/>
    <w:rsid w:val="00507728"/>
    <w:rsid w:val="005078B0"/>
    <w:rsid w:val="005079FF"/>
    <w:rsid w:val="00507B50"/>
    <w:rsid w:val="00507E79"/>
    <w:rsid w:val="00507FAE"/>
    <w:rsid w:val="0050D497"/>
    <w:rsid w:val="0051068B"/>
    <w:rsid w:val="00510736"/>
    <w:rsid w:val="00510910"/>
    <w:rsid w:val="005109BF"/>
    <w:rsid w:val="00510EB5"/>
    <w:rsid w:val="00510F82"/>
    <w:rsid w:val="005112C4"/>
    <w:rsid w:val="00511788"/>
    <w:rsid w:val="00511A7E"/>
    <w:rsid w:val="005122FF"/>
    <w:rsid w:val="0051232D"/>
    <w:rsid w:val="00512494"/>
    <w:rsid w:val="00512504"/>
    <w:rsid w:val="005125DD"/>
    <w:rsid w:val="00512800"/>
    <w:rsid w:val="0051311D"/>
    <w:rsid w:val="0051326D"/>
    <w:rsid w:val="005133EC"/>
    <w:rsid w:val="00513443"/>
    <w:rsid w:val="005137CC"/>
    <w:rsid w:val="00513A6B"/>
    <w:rsid w:val="00513E82"/>
    <w:rsid w:val="00514064"/>
    <w:rsid w:val="00514300"/>
    <w:rsid w:val="005146A1"/>
    <w:rsid w:val="005147A3"/>
    <w:rsid w:val="005147E5"/>
    <w:rsid w:val="00514D84"/>
    <w:rsid w:val="00515401"/>
    <w:rsid w:val="00515667"/>
    <w:rsid w:val="00515724"/>
    <w:rsid w:val="0051574E"/>
    <w:rsid w:val="00515859"/>
    <w:rsid w:val="00515924"/>
    <w:rsid w:val="00515A76"/>
    <w:rsid w:val="00515E44"/>
    <w:rsid w:val="0051681F"/>
    <w:rsid w:val="00516CC5"/>
    <w:rsid w:val="00516E5D"/>
    <w:rsid w:val="00516F72"/>
    <w:rsid w:val="005170D8"/>
    <w:rsid w:val="00517507"/>
    <w:rsid w:val="00517535"/>
    <w:rsid w:val="005175C2"/>
    <w:rsid w:val="00517AE4"/>
    <w:rsid w:val="00517CFE"/>
    <w:rsid w:val="00517ED6"/>
    <w:rsid w:val="005200F0"/>
    <w:rsid w:val="00520359"/>
    <w:rsid w:val="0052063D"/>
    <w:rsid w:val="00520A12"/>
    <w:rsid w:val="00520B15"/>
    <w:rsid w:val="00520BEB"/>
    <w:rsid w:val="00520D9A"/>
    <w:rsid w:val="005212A2"/>
    <w:rsid w:val="005212AC"/>
    <w:rsid w:val="005214ED"/>
    <w:rsid w:val="005219E7"/>
    <w:rsid w:val="0052236D"/>
    <w:rsid w:val="005224A7"/>
    <w:rsid w:val="00522B22"/>
    <w:rsid w:val="0052365A"/>
    <w:rsid w:val="00523F39"/>
    <w:rsid w:val="00523F54"/>
    <w:rsid w:val="005245A7"/>
    <w:rsid w:val="00524729"/>
    <w:rsid w:val="005249D9"/>
    <w:rsid w:val="00524AF6"/>
    <w:rsid w:val="00525784"/>
    <w:rsid w:val="00525A23"/>
    <w:rsid w:val="0052618E"/>
    <w:rsid w:val="00526195"/>
    <w:rsid w:val="005263B6"/>
    <w:rsid w:val="00526555"/>
    <w:rsid w:val="005266D6"/>
    <w:rsid w:val="00526C47"/>
    <w:rsid w:val="005271E3"/>
    <w:rsid w:val="005273F9"/>
    <w:rsid w:val="00527589"/>
    <w:rsid w:val="00527591"/>
    <w:rsid w:val="005278F5"/>
    <w:rsid w:val="00527D99"/>
    <w:rsid w:val="0052BB07"/>
    <w:rsid w:val="005302E8"/>
    <w:rsid w:val="00530389"/>
    <w:rsid w:val="0053056E"/>
    <w:rsid w:val="00530E15"/>
    <w:rsid w:val="005312CA"/>
    <w:rsid w:val="00531380"/>
    <w:rsid w:val="00531490"/>
    <w:rsid w:val="00531910"/>
    <w:rsid w:val="00531A25"/>
    <w:rsid w:val="00531A30"/>
    <w:rsid w:val="00531E27"/>
    <w:rsid w:val="00531EFB"/>
    <w:rsid w:val="005325D3"/>
    <w:rsid w:val="00532806"/>
    <w:rsid w:val="0053298F"/>
    <w:rsid w:val="0053368F"/>
    <w:rsid w:val="00533A2F"/>
    <w:rsid w:val="00534392"/>
    <w:rsid w:val="005344CF"/>
    <w:rsid w:val="00534774"/>
    <w:rsid w:val="00534B26"/>
    <w:rsid w:val="00534E3C"/>
    <w:rsid w:val="0053501F"/>
    <w:rsid w:val="00535584"/>
    <w:rsid w:val="00535695"/>
    <w:rsid w:val="00535906"/>
    <w:rsid w:val="00535F2F"/>
    <w:rsid w:val="005365D5"/>
    <w:rsid w:val="00536BAB"/>
    <w:rsid w:val="00537554"/>
    <w:rsid w:val="005376DA"/>
    <w:rsid w:val="00540505"/>
    <w:rsid w:val="00540746"/>
    <w:rsid w:val="00540E3B"/>
    <w:rsid w:val="005410B3"/>
    <w:rsid w:val="00541290"/>
    <w:rsid w:val="005413C5"/>
    <w:rsid w:val="005418FA"/>
    <w:rsid w:val="00541D6F"/>
    <w:rsid w:val="00541E72"/>
    <w:rsid w:val="005422D6"/>
    <w:rsid w:val="005424FB"/>
    <w:rsid w:val="00542839"/>
    <w:rsid w:val="00542C5F"/>
    <w:rsid w:val="00542CDB"/>
    <w:rsid w:val="00542EBA"/>
    <w:rsid w:val="00543189"/>
    <w:rsid w:val="0054319E"/>
    <w:rsid w:val="00543347"/>
    <w:rsid w:val="00543365"/>
    <w:rsid w:val="005433D3"/>
    <w:rsid w:val="00543526"/>
    <w:rsid w:val="00543651"/>
    <w:rsid w:val="00543A82"/>
    <w:rsid w:val="00543CEA"/>
    <w:rsid w:val="00543D02"/>
    <w:rsid w:val="00543EC3"/>
    <w:rsid w:val="005448FF"/>
    <w:rsid w:val="00544A25"/>
    <w:rsid w:val="00544A81"/>
    <w:rsid w:val="00544FDC"/>
    <w:rsid w:val="0054528F"/>
    <w:rsid w:val="00545459"/>
    <w:rsid w:val="00545946"/>
    <w:rsid w:val="00545BB5"/>
    <w:rsid w:val="00545DA9"/>
    <w:rsid w:val="005460E0"/>
    <w:rsid w:val="005461E9"/>
    <w:rsid w:val="0054654C"/>
    <w:rsid w:val="00546822"/>
    <w:rsid w:val="005468B3"/>
    <w:rsid w:val="005469F5"/>
    <w:rsid w:val="00546B73"/>
    <w:rsid w:val="00546FA4"/>
    <w:rsid w:val="00547B53"/>
    <w:rsid w:val="00547E79"/>
    <w:rsid w:val="00548425"/>
    <w:rsid w:val="0055045E"/>
    <w:rsid w:val="00550466"/>
    <w:rsid w:val="005508A4"/>
    <w:rsid w:val="00551252"/>
    <w:rsid w:val="005517E3"/>
    <w:rsid w:val="00552885"/>
    <w:rsid w:val="005528E0"/>
    <w:rsid w:val="00552E61"/>
    <w:rsid w:val="00552E98"/>
    <w:rsid w:val="00552F2E"/>
    <w:rsid w:val="00552F38"/>
    <w:rsid w:val="00552F48"/>
    <w:rsid w:val="00553124"/>
    <w:rsid w:val="00553329"/>
    <w:rsid w:val="00553B34"/>
    <w:rsid w:val="00553B6C"/>
    <w:rsid w:val="00553BA3"/>
    <w:rsid w:val="00554273"/>
    <w:rsid w:val="005543C7"/>
    <w:rsid w:val="00554821"/>
    <w:rsid w:val="00554926"/>
    <w:rsid w:val="00554C88"/>
    <w:rsid w:val="00554FA4"/>
    <w:rsid w:val="00554FAB"/>
    <w:rsid w:val="00555EC9"/>
    <w:rsid w:val="00556567"/>
    <w:rsid w:val="005566F0"/>
    <w:rsid w:val="005567D6"/>
    <w:rsid w:val="0055716B"/>
    <w:rsid w:val="00557215"/>
    <w:rsid w:val="00557379"/>
    <w:rsid w:val="005573CB"/>
    <w:rsid w:val="005575BB"/>
    <w:rsid w:val="0055766D"/>
    <w:rsid w:val="005579E3"/>
    <w:rsid w:val="00557A9A"/>
    <w:rsid w:val="00557FC6"/>
    <w:rsid w:val="00560320"/>
    <w:rsid w:val="005611E5"/>
    <w:rsid w:val="00561216"/>
    <w:rsid w:val="0056138B"/>
    <w:rsid w:val="005615B6"/>
    <w:rsid w:val="00561604"/>
    <w:rsid w:val="0056185C"/>
    <w:rsid w:val="00561C0D"/>
    <w:rsid w:val="00561D82"/>
    <w:rsid w:val="00561E6A"/>
    <w:rsid w:val="00561ED0"/>
    <w:rsid w:val="00561F5A"/>
    <w:rsid w:val="00561FF4"/>
    <w:rsid w:val="0056212F"/>
    <w:rsid w:val="005625B7"/>
    <w:rsid w:val="0056271E"/>
    <w:rsid w:val="00562799"/>
    <w:rsid w:val="00562BB5"/>
    <w:rsid w:val="00562D14"/>
    <w:rsid w:val="005632FE"/>
    <w:rsid w:val="00563640"/>
    <w:rsid w:val="00563DB3"/>
    <w:rsid w:val="0056419E"/>
    <w:rsid w:val="00564498"/>
    <w:rsid w:val="00564B59"/>
    <w:rsid w:val="00564F17"/>
    <w:rsid w:val="00565427"/>
    <w:rsid w:val="005655A9"/>
    <w:rsid w:val="005655E6"/>
    <w:rsid w:val="00565694"/>
    <w:rsid w:val="00565897"/>
    <w:rsid w:val="005659EB"/>
    <w:rsid w:val="00565E52"/>
    <w:rsid w:val="005664DB"/>
    <w:rsid w:val="00566F6A"/>
    <w:rsid w:val="005671FF"/>
    <w:rsid w:val="005672BA"/>
    <w:rsid w:val="005678ED"/>
    <w:rsid w:val="005679F9"/>
    <w:rsid w:val="00569E80"/>
    <w:rsid w:val="00570177"/>
    <w:rsid w:val="00570193"/>
    <w:rsid w:val="00570A26"/>
    <w:rsid w:val="00570B35"/>
    <w:rsid w:val="00570CEA"/>
    <w:rsid w:val="0057114A"/>
    <w:rsid w:val="005712F1"/>
    <w:rsid w:val="00571877"/>
    <w:rsid w:val="00571A75"/>
    <w:rsid w:val="00571F59"/>
    <w:rsid w:val="0057263A"/>
    <w:rsid w:val="0057288C"/>
    <w:rsid w:val="00572A6F"/>
    <w:rsid w:val="00572A8F"/>
    <w:rsid w:val="00572B48"/>
    <w:rsid w:val="00572DF9"/>
    <w:rsid w:val="0057340D"/>
    <w:rsid w:val="00573657"/>
    <w:rsid w:val="005736A8"/>
    <w:rsid w:val="00573A87"/>
    <w:rsid w:val="00573BA7"/>
    <w:rsid w:val="00573DFF"/>
    <w:rsid w:val="00574428"/>
    <w:rsid w:val="005746BB"/>
    <w:rsid w:val="00574D53"/>
    <w:rsid w:val="00574D63"/>
    <w:rsid w:val="00574E45"/>
    <w:rsid w:val="00574EDA"/>
    <w:rsid w:val="00575034"/>
    <w:rsid w:val="00575793"/>
    <w:rsid w:val="005758A6"/>
    <w:rsid w:val="00575BC1"/>
    <w:rsid w:val="00575D5E"/>
    <w:rsid w:val="00575D96"/>
    <w:rsid w:val="00575E96"/>
    <w:rsid w:val="00575F4E"/>
    <w:rsid w:val="005760DA"/>
    <w:rsid w:val="00576230"/>
    <w:rsid w:val="0057698B"/>
    <w:rsid w:val="00576AA2"/>
    <w:rsid w:val="00576C12"/>
    <w:rsid w:val="00576E93"/>
    <w:rsid w:val="00576F8B"/>
    <w:rsid w:val="00577487"/>
    <w:rsid w:val="0057773A"/>
    <w:rsid w:val="00577B77"/>
    <w:rsid w:val="00577E2E"/>
    <w:rsid w:val="0058001B"/>
    <w:rsid w:val="00580043"/>
    <w:rsid w:val="00580174"/>
    <w:rsid w:val="0058039C"/>
    <w:rsid w:val="00580774"/>
    <w:rsid w:val="00580859"/>
    <w:rsid w:val="005809D2"/>
    <w:rsid w:val="0058114D"/>
    <w:rsid w:val="0058183A"/>
    <w:rsid w:val="00581B4C"/>
    <w:rsid w:val="0058248E"/>
    <w:rsid w:val="00582B13"/>
    <w:rsid w:val="00582C25"/>
    <w:rsid w:val="00582C56"/>
    <w:rsid w:val="00582CD8"/>
    <w:rsid w:val="00582E9D"/>
    <w:rsid w:val="005830F3"/>
    <w:rsid w:val="005837D1"/>
    <w:rsid w:val="00584189"/>
    <w:rsid w:val="005847A2"/>
    <w:rsid w:val="00584814"/>
    <w:rsid w:val="005848EA"/>
    <w:rsid w:val="00584908"/>
    <w:rsid w:val="00584C09"/>
    <w:rsid w:val="00584E7C"/>
    <w:rsid w:val="005850D6"/>
    <w:rsid w:val="0058513B"/>
    <w:rsid w:val="0058545D"/>
    <w:rsid w:val="00585475"/>
    <w:rsid w:val="00585503"/>
    <w:rsid w:val="00585537"/>
    <w:rsid w:val="0058568A"/>
    <w:rsid w:val="00585839"/>
    <w:rsid w:val="00585C48"/>
    <w:rsid w:val="00586209"/>
    <w:rsid w:val="00586237"/>
    <w:rsid w:val="005864E8"/>
    <w:rsid w:val="00586569"/>
    <w:rsid w:val="005865AB"/>
    <w:rsid w:val="00586B95"/>
    <w:rsid w:val="00586C3E"/>
    <w:rsid w:val="00586D4C"/>
    <w:rsid w:val="00586DA1"/>
    <w:rsid w:val="00587209"/>
    <w:rsid w:val="00587351"/>
    <w:rsid w:val="0058746E"/>
    <w:rsid w:val="005875FA"/>
    <w:rsid w:val="00590360"/>
    <w:rsid w:val="005906CD"/>
    <w:rsid w:val="0059073D"/>
    <w:rsid w:val="005907D0"/>
    <w:rsid w:val="00590912"/>
    <w:rsid w:val="00590C54"/>
    <w:rsid w:val="00590D29"/>
    <w:rsid w:val="00590D63"/>
    <w:rsid w:val="00591120"/>
    <w:rsid w:val="0059116D"/>
    <w:rsid w:val="00591443"/>
    <w:rsid w:val="00591775"/>
    <w:rsid w:val="00591844"/>
    <w:rsid w:val="00591B86"/>
    <w:rsid w:val="00591D70"/>
    <w:rsid w:val="00591F11"/>
    <w:rsid w:val="00592126"/>
    <w:rsid w:val="005921AF"/>
    <w:rsid w:val="005924D6"/>
    <w:rsid w:val="005925AA"/>
    <w:rsid w:val="005927DC"/>
    <w:rsid w:val="00592D5F"/>
    <w:rsid w:val="00593689"/>
    <w:rsid w:val="0059379C"/>
    <w:rsid w:val="00593BFC"/>
    <w:rsid w:val="005940A4"/>
    <w:rsid w:val="005941A8"/>
    <w:rsid w:val="005947F0"/>
    <w:rsid w:val="00594BE0"/>
    <w:rsid w:val="00594BF4"/>
    <w:rsid w:val="00594D0A"/>
    <w:rsid w:val="00595A4D"/>
    <w:rsid w:val="00595F07"/>
    <w:rsid w:val="00595F59"/>
    <w:rsid w:val="0059625B"/>
    <w:rsid w:val="005962E7"/>
    <w:rsid w:val="005969B8"/>
    <w:rsid w:val="00596A14"/>
    <w:rsid w:val="00597089"/>
    <w:rsid w:val="00597300"/>
    <w:rsid w:val="005977B8"/>
    <w:rsid w:val="00597A54"/>
    <w:rsid w:val="00597B85"/>
    <w:rsid w:val="00597E89"/>
    <w:rsid w:val="005A007F"/>
    <w:rsid w:val="005A03A6"/>
    <w:rsid w:val="005A043C"/>
    <w:rsid w:val="005A0648"/>
    <w:rsid w:val="005A09AB"/>
    <w:rsid w:val="005A0C34"/>
    <w:rsid w:val="005A0E2F"/>
    <w:rsid w:val="005A12A8"/>
    <w:rsid w:val="005A15A4"/>
    <w:rsid w:val="005A1876"/>
    <w:rsid w:val="005A1C26"/>
    <w:rsid w:val="005A1EC8"/>
    <w:rsid w:val="005A2134"/>
    <w:rsid w:val="005A288D"/>
    <w:rsid w:val="005A2A29"/>
    <w:rsid w:val="005A2BD1"/>
    <w:rsid w:val="005A3345"/>
    <w:rsid w:val="005A34CC"/>
    <w:rsid w:val="005A357D"/>
    <w:rsid w:val="005A36DB"/>
    <w:rsid w:val="005A3719"/>
    <w:rsid w:val="005A3AEF"/>
    <w:rsid w:val="005A3B51"/>
    <w:rsid w:val="005A3BDC"/>
    <w:rsid w:val="005A412F"/>
    <w:rsid w:val="005A4548"/>
    <w:rsid w:val="005A4A27"/>
    <w:rsid w:val="005A4CEE"/>
    <w:rsid w:val="005A50A4"/>
    <w:rsid w:val="005A50A8"/>
    <w:rsid w:val="005A5B14"/>
    <w:rsid w:val="005A6EB1"/>
    <w:rsid w:val="005A71C9"/>
    <w:rsid w:val="005ACF0B"/>
    <w:rsid w:val="005B0114"/>
    <w:rsid w:val="005B03AA"/>
    <w:rsid w:val="005B06B6"/>
    <w:rsid w:val="005B075D"/>
    <w:rsid w:val="005B076D"/>
    <w:rsid w:val="005B0804"/>
    <w:rsid w:val="005B08EA"/>
    <w:rsid w:val="005B0CE5"/>
    <w:rsid w:val="005B0CFD"/>
    <w:rsid w:val="005B105E"/>
    <w:rsid w:val="005B10F4"/>
    <w:rsid w:val="005B170B"/>
    <w:rsid w:val="005B1764"/>
    <w:rsid w:val="005B17CA"/>
    <w:rsid w:val="005B198F"/>
    <w:rsid w:val="005B1C55"/>
    <w:rsid w:val="005B1C8D"/>
    <w:rsid w:val="005B2657"/>
    <w:rsid w:val="005B2CA7"/>
    <w:rsid w:val="005B2F01"/>
    <w:rsid w:val="005B2FB9"/>
    <w:rsid w:val="005B31C8"/>
    <w:rsid w:val="005B38AF"/>
    <w:rsid w:val="005B3C35"/>
    <w:rsid w:val="005B3D8E"/>
    <w:rsid w:val="005B3F20"/>
    <w:rsid w:val="005B42F1"/>
    <w:rsid w:val="005B44D5"/>
    <w:rsid w:val="005B460F"/>
    <w:rsid w:val="005B4B18"/>
    <w:rsid w:val="005B4DC2"/>
    <w:rsid w:val="005B4DF4"/>
    <w:rsid w:val="005B55AE"/>
    <w:rsid w:val="005B5D2F"/>
    <w:rsid w:val="005B68E0"/>
    <w:rsid w:val="005B6A6F"/>
    <w:rsid w:val="005B6CF4"/>
    <w:rsid w:val="005B7183"/>
    <w:rsid w:val="005B78FC"/>
    <w:rsid w:val="005B7C06"/>
    <w:rsid w:val="005B7DDB"/>
    <w:rsid w:val="005B7EF4"/>
    <w:rsid w:val="005B7F20"/>
    <w:rsid w:val="005C00CD"/>
    <w:rsid w:val="005C01E7"/>
    <w:rsid w:val="005C057E"/>
    <w:rsid w:val="005C09BC"/>
    <w:rsid w:val="005C0AD9"/>
    <w:rsid w:val="005C0B36"/>
    <w:rsid w:val="005C1EE2"/>
    <w:rsid w:val="005C20E0"/>
    <w:rsid w:val="005C225D"/>
    <w:rsid w:val="005C2566"/>
    <w:rsid w:val="005C2B3D"/>
    <w:rsid w:val="005C2CB5"/>
    <w:rsid w:val="005C2FDF"/>
    <w:rsid w:val="005C3875"/>
    <w:rsid w:val="005C3891"/>
    <w:rsid w:val="005C38AB"/>
    <w:rsid w:val="005C3ED0"/>
    <w:rsid w:val="005C446E"/>
    <w:rsid w:val="005C4691"/>
    <w:rsid w:val="005C4AA7"/>
    <w:rsid w:val="005C4DB9"/>
    <w:rsid w:val="005C4EFE"/>
    <w:rsid w:val="005C528D"/>
    <w:rsid w:val="005C582A"/>
    <w:rsid w:val="005C5C5D"/>
    <w:rsid w:val="005C5C86"/>
    <w:rsid w:val="005C5CDB"/>
    <w:rsid w:val="005C5CF5"/>
    <w:rsid w:val="005C6061"/>
    <w:rsid w:val="005C62E1"/>
    <w:rsid w:val="005C6462"/>
    <w:rsid w:val="005C66AB"/>
    <w:rsid w:val="005C6896"/>
    <w:rsid w:val="005C6AC4"/>
    <w:rsid w:val="005C6CB2"/>
    <w:rsid w:val="005C7469"/>
    <w:rsid w:val="005C7862"/>
    <w:rsid w:val="005C7A07"/>
    <w:rsid w:val="005D00E3"/>
    <w:rsid w:val="005D0567"/>
    <w:rsid w:val="005D0800"/>
    <w:rsid w:val="005D0B34"/>
    <w:rsid w:val="005D0B98"/>
    <w:rsid w:val="005D0BD9"/>
    <w:rsid w:val="005D0F82"/>
    <w:rsid w:val="005D1053"/>
    <w:rsid w:val="005D1180"/>
    <w:rsid w:val="005D1220"/>
    <w:rsid w:val="005D1328"/>
    <w:rsid w:val="005D1405"/>
    <w:rsid w:val="005D17B8"/>
    <w:rsid w:val="005D1911"/>
    <w:rsid w:val="005D191A"/>
    <w:rsid w:val="005D19EF"/>
    <w:rsid w:val="005D1AD1"/>
    <w:rsid w:val="005D1BB3"/>
    <w:rsid w:val="005D1CA2"/>
    <w:rsid w:val="005D1FFA"/>
    <w:rsid w:val="005D234B"/>
    <w:rsid w:val="005D242C"/>
    <w:rsid w:val="005D25E5"/>
    <w:rsid w:val="005D2B76"/>
    <w:rsid w:val="005D2F29"/>
    <w:rsid w:val="005D316F"/>
    <w:rsid w:val="005D33BB"/>
    <w:rsid w:val="005D3686"/>
    <w:rsid w:val="005D39BA"/>
    <w:rsid w:val="005D3E2B"/>
    <w:rsid w:val="005D403A"/>
    <w:rsid w:val="005D4297"/>
    <w:rsid w:val="005D44AF"/>
    <w:rsid w:val="005D4B51"/>
    <w:rsid w:val="005D4C76"/>
    <w:rsid w:val="005D50C5"/>
    <w:rsid w:val="005D5404"/>
    <w:rsid w:val="005D58B9"/>
    <w:rsid w:val="005D58CF"/>
    <w:rsid w:val="005D5EC1"/>
    <w:rsid w:val="005D610E"/>
    <w:rsid w:val="005D613C"/>
    <w:rsid w:val="005D662B"/>
    <w:rsid w:val="005D6FE1"/>
    <w:rsid w:val="005D726E"/>
    <w:rsid w:val="005D74B6"/>
    <w:rsid w:val="005D75D9"/>
    <w:rsid w:val="005D7670"/>
    <w:rsid w:val="005D789B"/>
    <w:rsid w:val="005D7A46"/>
    <w:rsid w:val="005D7B51"/>
    <w:rsid w:val="005D7F55"/>
    <w:rsid w:val="005E0006"/>
    <w:rsid w:val="005E0386"/>
    <w:rsid w:val="005E073F"/>
    <w:rsid w:val="005E093D"/>
    <w:rsid w:val="005E0DAE"/>
    <w:rsid w:val="005E0F4F"/>
    <w:rsid w:val="005E13C9"/>
    <w:rsid w:val="005E143A"/>
    <w:rsid w:val="005E1601"/>
    <w:rsid w:val="005E1DA7"/>
    <w:rsid w:val="005E1DB6"/>
    <w:rsid w:val="005E1E15"/>
    <w:rsid w:val="005E24FE"/>
    <w:rsid w:val="005E25D4"/>
    <w:rsid w:val="005E2A61"/>
    <w:rsid w:val="005E2BBD"/>
    <w:rsid w:val="005E2C04"/>
    <w:rsid w:val="005E2C9B"/>
    <w:rsid w:val="005E32C5"/>
    <w:rsid w:val="005E38A0"/>
    <w:rsid w:val="005E3BF5"/>
    <w:rsid w:val="005E3BF7"/>
    <w:rsid w:val="005E3C08"/>
    <w:rsid w:val="005E3C19"/>
    <w:rsid w:val="005E3D7E"/>
    <w:rsid w:val="005E4010"/>
    <w:rsid w:val="005E401F"/>
    <w:rsid w:val="005E404A"/>
    <w:rsid w:val="005E42E0"/>
    <w:rsid w:val="005E4304"/>
    <w:rsid w:val="005E46D7"/>
    <w:rsid w:val="005E473B"/>
    <w:rsid w:val="005E4F41"/>
    <w:rsid w:val="005E5432"/>
    <w:rsid w:val="005E54CD"/>
    <w:rsid w:val="005E55B4"/>
    <w:rsid w:val="005E602F"/>
    <w:rsid w:val="005E6D20"/>
    <w:rsid w:val="005E6DA4"/>
    <w:rsid w:val="005E6E9C"/>
    <w:rsid w:val="005E76B5"/>
    <w:rsid w:val="005E7C12"/>
    <w:rsid w:val="005E7CCE"/>
    <w:rsid w:val="005F04A6"/>
    <w:rsid w:val="005F06C4"/>
    <w:rsid w:val="005F086E"/>
    <w:rsid w:val="005F09ED"/>
    <w:rsid w:val="005F0F06"/>
    <w:rsid w:val="005F105C"/>
    <w:rsid w:val="005F11AA"/>
    <w:rsid w:val="005F11B8"/>
    <w:rsid w:val="005F1F4D"/>
    <w:rsid w:val="005F21D4"/>
    <w:rsid w:val="005F2414"/>
    <w:rsid w:val="005F26A1"/>
    <w:rsid w:val="005F2A97"/>
    <w:rsid w:val="005F3029"/>
    <w:rsid w:val="005F3461"/>
    <w:rsid w:val="005F35B6"/>
    <w:rsid w:val="005F3B6D"/>
    <w:rsid w:val="005F3C13"/>
    <w:rsid w:val="005F3F21"/>
    <w:rsid w:val="005F4431"/>
    <w:rsid w:val="005F44DF"/>
    <w:rsid w:val="005F45DF"/>
    <w:rsid w:val="005F47E1"/>
    <w:rsid w:val="005F47F2"/>
    <w:rsid w:val="005F4B26"/>
    <w:rsid w:val="005F4FF8"/>
    <w:rsid w:val="005F533C"/>
    <w:rsid w:val="005F547B"/>
    <w:rsid w:val="005F5722"/>
    <w:rsid w:val="005F57C1"/>
    <w:rsid w:val="005F58C0"/>
    <w:rsid w:val="005F59A6"/>
    <w:rsid w:val="005F5A92"/>
    <w:rsid w:val="005F5B75"/>
    <w:rsid w:val="005F5CE8"/>
    <w:rsid w:val="005F5E5F"/>
    <w:rsid w:val="005F5E67"/>
    <w:rsid w:val="005F5EA8"/>
    <w:rsid w:val="005F5F62"/>
    <w:rsid w:val="005F5FD1"/>
    <w:rsid w:val="005F5FE8"/>
    <w:rsid w:val="005F6798"/>
    <w:rsid w:val="005F6A2F"/>
    <w:rsid w:val="005F6B1F"/>
    <w:rsid w:val="005F6EC8"/>
    <w:rsid w:val="005F7183"/>
    <w:rsid w:val="005F71BB"/>
    <w:rsid w:val="005F7525"/>
    <w:rsid w:val="005F7751"/>
    <w:rsid w:val="005F779C"/>
    <w:rsid w:val="0060001D"/>
    <w:rsid w:val="006001F4"/>
    <w:rsid w:val="00600330"/>
    <w:rsid w:val="006005F1"/>
    <w:rsid w:val="0060091C"/>
    <w:rsid w:val="00600994"/>
    <w:rsid w:val="00600D8E"/>
    <w:rsid w:val="00600FD1"/>
    <w:rsid w:val="00601173"/>
    <w:rsid w:val="006015F1"/>
    <w:rsid w:val="00601A72"/>
    <w:rsid w:val="00601C1E"/>
    <w:rsid w:val="00601D18"/>
    <w:rsid w:val="00602226"/>
    <w:rsid w:val="006022F1"/>
    <w:rsid w:val="006023F0"/>
    <w:rsid w:val="006025E0"/>
    <w:rsid w:val="0060275D"/>
    <w:rsid w:val="00602925"/>
    <w:rsid w:val="00603095"/>
    <w:rsid w:val="006031B5"/>
    <w:rsid w:val="00603334"/>
    <w:rsid w:val="0060340C"/>
    <w:rsid w:val="006035B4"/>
    <w:rsid w:val="0060384D"/>
    <w:rsid w:val="006038D3"/>
    <w:rsid w:val="00603AFF"/>
    <w:rsid w:val="00604369"/>
    <w:rsid w:val="00604388"/>
    <w:rsid w:val="006043AE"/>
    <w:rsid w:val="00604666"/>
    <w:rsid w:val="00604766"/>
    <w:rsid w:val="00604BC6"/>
    <w:rsid w:val="006051A0"/>
    <w:rsid w:val="0060560B"/>
    <w:rsid w:val="006056F7"/>
    <w:rsid w:val="00605818"/>
    <w:rsid w:val="006058C4"/>
    <w:rsid w:val="00605DA0"/>
    <w:rsid w:val="00605E08"/>
    <w:rsid w:val="00605EBB"/>
    <w:rsid w:val="00605F4F"/>
    <w:rsid w:val="00605F5C"/>
    <w:rsid w:val="00605F94"/>
    <w:rsid w:val="00606159"/>
    <w:rsid w:val="00606884"/>
    <w:rsid w:val="006068D6"/>
    <w:rsid w:val="00606BB3"/>
    <w:rsid w:val="00606E84"/>
    <w:rsid w:val="0060745E"/>
    <w:rsid w:val="006074ED"/>
    <w:rsid w:val="006077AB"/>
    <w:rsid w:val="00607B17"/>
    <w:rsid w:val="00607FBB"/>
    <w:rsid w:val="006101E1"/>
    <w:rsid w:val="00610286"/>
    <w:rsid w:val="006102D5"/>
    <w:rsid w:val="00610345"/>
    <w:rsid w:val="006103A0"/>
    <w:rsid w:val="006108AC"/>
    <w:rsid w:val="00610986"/>
    <w:rsid w:val="006109B8"/>
    <w:rsid w:val="00610BBD"/>
    <w:rsid w:val="00610C00"/>
    <w:rsid w:val="0061156D"/>
    <w:rsid w:val="00611C51"/>
    <w:rsid w:val="00611D5C"/>
    <w:rsid w:val="00611E45"/>
    <w:rsid w:val="00612082"/>
    <w:rsid w:val="00612553"/>
    <w:rsid w:val="00612587"/>
    <w:rsid w:val="006129F1"/>
    <w:rsid w:val="00612B4A"/>
    <w:rsid w:val="00612D7B"/>
    <w:rsid w:val="00612FB8"/>
    <w:rsid w:val="00613139"/>
    <w:rsid w:val="00613858"/>
    <w:rsid w:val="00613A6A"/>
    <w:rsid w:val="00613C02"/>
    <w:rsid w:val="00613E17"/>
    <w:rsid w:val="00613E56"/>
    <w:rsid w:val="00613E7C"/>
    <w:rsid w:val="00613F7E"/>
    <w:rsid w:val="00613FC4"/>
    <w:rsid w:val="00614112"/>
    <w:rsid w:val="006141AC"/>
    <w:rsid w:val="00614271"/>
    <w:rsid w:val="006143CA"/>
    <w:rsid w:val="00614E49"/>
    <w:rsid w:val="00615037"/>
    <w:rsid w:val="0061576D"/>
    <w:rsid w:val="0061633C"/>
    <w:rsid w:val="0061647F"/>
    <w:rsid w:val="0061655A"/>
    <w:rsid w:val="00616645"/>
    <w:rsid w:val="0061668A"/>
    <w:rsid w:val="00616996"/>
    <w:rsid w:val="006169DE"/>
    <w:rsid w:val="00616B7F"/>
    <w:rsid w:val="00616E21"/>
    <w:rsid w:val="00616EF5"/>
    <w:rsid w:val="0061768B"/>
    <w:rsid w:val="006177AA"/>
    <w:rsid w:val="00617800"/>
    <w:rsid w:val="00617B9E"/>
    <w:rsid w:val="00617EF3"/>
    <w:rsid w:val="0061CC79"/>
    <w:rsid w:val="0061F296"/>
    <w:rsid w:val="00620296"/>
    <w:rsid w:val="006202D9"/>
    <w:rsid w:val="006204B1"/>
    <w:rsid w:val="00620798"/>
    <w:rsid w:val="00620B0D"/>
    <w:rsid w:val="00620B71"/>
    <w:rsid w:val="0062143B"/>
    <w:rsid w:val="006217C3"/>
    <w:rsid w:val="006218C9"/>
    <w:rsid w:val="006218FD"/>
    <w:rsid w:val="006219CD"/>
    <w:rsid w:val="00621AD2"/>
    <w:rsid w:val="00621CF9"/>
    <w:rsid w:val="00621DEB"/>
    <w:rsid w:val="006222D5"/>
    <w:rsid w:val="0062242A"/>
    <w:rsid w:val="006226B5"/>
    <w:rsid w:val="0062302F"/>
    <w:rsid w:val="006232B9"/>
    <w:rsid w:val="006232E1"/>
    <w:rsid w:val="006233B8"/>
    <w:rsid w:val="006235CA"/>
    <w:rsid w:val="0062366D"/>
    <w:rsid w:val="006236A4"/>
    <w:rsid w:val="006243DC"/>
    <w:rsid w:val="00624A13"/>
    <w:rsid w:val="00624B98"/>
    <w:rsid w:val="00624C9D"/>
    <w:rsid w:val="00624F30"/>
    <w:rsid w:val="0062545F"/>
    <w:rsid w:val="00625C96"/>
    <w:rsid w:val="00625F8E"/>
    <w:rsid w:val="006260E7"/>
    <w:rsid w:val="006264CC"/>
    <w:rsid w:val="00626514"/>
    <w:rsid w:val="006265CA"/>
    <w:rsid w:val="00626A02"/>
    <w:rsid w:val="00626F54"/>
    <w:rsid w:val="00626FFA"/>
    <w:rsid w:val="00627014"/>
    <w:rsid w:val="006270D7"/>
    <w:rsid w:val="0062742B"/>
    <w:rsid w:val="006278EA"/>
    <w:rsid w:val="00627D18"/>
    <w:rsid w:val="006301E2"/>
    <w:rsid w:val="006303EB"/>
    <w:rsid w:val="00630639"/>
    <w:rsid w:val="006307B6"/>
    <w:rsid w:val="00630A8E"/>
    <w:rsid w:val="00630BC7"/>
    <w:rsid w:val="00630D4B"/>
    <w:rsid w:val="00630D7B"/>
    <w:rsid w:val="00630ED3"/>
    <w:rsid w:val="006310DA"/>
    <w:rsid w:val="006311F7"/>
    <w:rsid w:val="0063182E"/>
    <w:rsid w:val="006325D7"/>
    <w:rsid w:val="006326B0"/>
    <w:rsid w:val="00632720"/>
    <w:rsid w:val="00632B83"/>
    <w:rsid w:val="00632C12"/>
    <w:rsid w:val="00632F19"/>
    <w:rsid w:val="006332B8"/>
    <w:rsid w:val="006335A0"/>
    <w:rsid w:val="00633648"/>
    <w:rsid w:val="0063366F"/>
    <w:rsid w:val="00633CCF"/>
    <w:rsid w:val="006343D6"/>
    <w:rsid w:val="00634450"/>
    <w:rsid w:val="006348FE"/>
    <w:rsid w:val="00634947"/>
    <w:rsid w:val="00634B05"/>
    <w:rsid w:val="006350D7"/>
    <w:rsid w:val="00635D3E"/>
    <w:rsid w:val="00635EB4"/>
    <w:rsid w:val="00636045"/>
    <w:rsid w:val="00636162"/>
    <w:rsid w:val="006361E9"/>
    <w:rsid w:val="006363EE"/>
    <w:rsid w:val="0063677B"/>
    <w:rsid w:val="0063684A"/>
    <w:rsid w:val="006369FA"/>
    <w:rsid w:val="00636A44"/>
    <w:rsid w:val="00636A4C"/>
    <w:rsid w:val="00636ABF"/>
    <w:rsid w:val="00636F1B"/>
    <w:rsid w:val="00636F56"/>
    <w:rsid w:val="00637645"/>
    <w:rsid w:val="006377E6"/>
    <w:rsid w:val="00637A82"/>
    <w:rsid w:val="0063A6E9"/>
    <w:rsid w:val="0064019C"/>
    <w:rsid w:val="006401C2"/>
    <w:rsid w:val="00640564"/>
    <w:rsid w:val="00640930"/>
    <w:rsid w:val="00640A26"/>
    <w:rsid w:val="0064102C"/>
    <w:rsid w:val="006411F4"/>
    <w:rsid w:val="00641225"/>
    <w:rsid w:val="0064193E"/>
    <w:rsid w:val="00641A9F"/>
    <w:rsid w:val="00641B48"/>
    <w:rsid w:val="00641B87"/>
    <w:rsid w:val="00641C57"/>
    <w:rsid w:val="00641CDF"/>
    <w:rsid w:val="00641E26"/>
    <w:rsid w:val="00641E89"/>
    <w:rsid w:val="0064228D"/>
    <w:rsid w:val="00642BA8"/>
    <w:rsid w:val="006430A6"/>
    <w:rsid w:val="006430D4"/>
    <w:rsid w:val="006431AF"/>
    <w:rsid w:val="00643281"/>
    <w:rsid w:val="00643449"/>
    <w:rsid w:val="00643D1C"/>
    <w:rsid w:val="00644098"/>
    <w:rsid w:val="0064437F"/>
    <w:rsid w:val="006446EA"/>
    <w:rsid w:val="0064480F"/>
    <w:rsid w:val="00644992"/>
    <w:rsid w:val="00644BFA"/>
    <w:rsid w:val="00644F75"/>
    <w:rsid w:val="00645492"/>
    <w:rsid w:val="006455B0"/>
    <w:rsid w:val="00645D3B"/>
    <w:rsid w:val="00645EAD"/>
    <w:rsid w:val="006462B0"/>
    <w:rsid w:val="00646427"/>
    <w:rsid w:val="00646740"/>
    <w:rsid w:val="00646C56"/>
    <w:rsid w:val="00646DE1"/>
    <w:rsid w:val="00646E92"/>
    <w:rsid w:val="00646FEC"/>
    <w:rsid w:val="0064737C"/>
    <w:rsid w:val="006476AD"/>
    <w:rsid w:val="00647955"/>
    <w:rsid w:val="0064795A"/>
    <w:rsid w:val="006479F5"/>
    <w:rsid w:val="00647BBA"/>
    <w:rsid w:val="0065005A"/>
    <w:rsid w:val="00650C75"/>
    <w:rsid w:val="00650CA2"/>
    <w:rsid w:val="00650CD9"/>
    <w:rsid w:val="00650E4E"/>
    <w:rsid w:val="006514A6"/>
    <w:rsid w:val="006515BD"/>
    <w:rsid w:val="006519D7"/>
    <w:rsid w:val="00651DE7"/>
    <w:rsid w:val="00651F49"/>
    <w:rsid w:val="006521CC"/>
    <w:rsid w:val="00652873"/>
    <w:rsid w:val="006528BD"/>
    <w:rsid w:val="00652972"/>
    <w:rsid w:val="006529B4"/>
    <w:rsid w:val="00652E24"/>
    <w:rsid w:val="006530F2"/>
    <w:rsid w:val="00653147"/>
    <w:rsid w:val="006533D6"/>
    <w:rsid w:val="00653578"/>
    <w:rsid w:val="006535BD"/>
    <w:rsid w:val="0065397F"/>
    <w:rsid w:val="00653D4F"/>
    <w:rsid w:val="00653FF3"/>
    <w:rsid w:val="0065426B"/>
    <w:rsid w:val="0065436C"/>
    <w:rsid w:val="00654383"/>
    <w:rsid w:val="0065447C"/>
    <w:rsid w:val="006545C3"/>
    <w:rsid w:val="00654792"/>
    <w:rsid w:val="00654857"/>
    <w:rsid w:val="00655202"/>
    <w:rsid w:val="00655431"/>
    <w:rsid w:val="00655455"/>
    <w:rsid w:val="006558A9"/>
    <w:rsid w:val="00655BB3"/>
    <w:rsid w:val="00655BF6"/>
    <w:rsid w:val="00655CC5"/>
    <w:rsid w:val="00655FC9"/>
    <w:rsid w:val="00656DD1"/>
    <w:rsid w:val="00657030"/>
    <w:rsid w:val="0065703A"/>
    <w:rsid w:val="00657220"/>
    <w:rsid w:val="006579AE"/>
    <w:rsid w:val="00657A86"/>
    <w:rsid w:val="00657AB1"/>
    <w:rsid w:val="00657DA4"/>
    <w:rsid w:val="00657FB2"/>
    <w:rsid w:val="0066040C"/>
    <w:rsid w:val="00660484"/>
    <w:rsid w:val="00660754"/>
    <w:rsid w:val="00660823"/>
    <w:rsid w:val="00660D29"/>
    <w:rsid w:val="00661108"/>
    <w:rsid w:val="006613C2"/>
    <w:rsid w:val="006614AD"/>
    <w:rsid w:val="00661C72"/>
    <w:rsid w:val="0066206F"/>
    <w:rsid w:val="00662125"/>
    <w:rsid w:val="006624AA"/>
    <w:rsid w:val="006627DA"/>
    <w:rsid w:val="006627FF"/>
    <w:rsid w:val="00662BC8"/>
    <w:rsid w:val="00662F72"/>
    <w:rsid w:val="00663071"/>
    <w:rsid w:val="00663154"/>
    <w:rsid w:val="006631AA"/>
    <w:rsid w:val="006631CE"/>
    <w:rsid w:val="006637D1"/>
    <w:rsid w:val="00663B06"/>
    <w:rsid w:val="00663DCF"/>
    <w:rsid w:val="00664245"/>
    <w:rsid w:val="006643F8"/>
    <w:rsid w:val="006644B2"/>
    <w:rsid w:val="006645F9"/>
    <w:rsid w:val="00664C3C"/>
    <w:rsid w:val="00664F27"/>
    <w:rsid w:val="00664F3B"/>
    <w:rsid w:val="0066503B"/>
    <w:rsid w:val="0066527A"/>
    <w:rsid w:val="006653E5"/>
    <w:rsid w:val="0066563D"/>
    <w:rsid w:val="006658B9"/>
    <w:rsid w:val="00665A28"/>
    <w:rsid w:val="00666078"/>
    <w:rsid w:val="006660C9"/>
    <w:rsid w:val="006661FF"/>
    <w:rsid w:val="00666412"/>
    <w:rsid w:val="00666477"/>
    <w:rsid w:val="00666CA1"/>
    <w:rsid w:val="0066713F"/>
    <w:rsid w:val="00667271"/>
    <w:rsid w:val="0066783D"/>
    <w:rsid w:val="00667945"/>
    <w:rsid w:val="00667AA6"/>
    <w:rsid w:val="00667B3D"/>
    <w:rsid w:val="00667D41"/>
    <w:rsid w:val="0066D3D8"/>
    <w:rsid w:val="00670529"/>
    <w:rsid w:val="00670C42"/>
    <w:rsid w:val="00670D9D"/>
    <w:rsid w:val="0067152D"/>
    <w:rsid w:val="0067159A"/>
    <w:rsid w:val="00671793"/>
    <w:rsid w:val="00671B40"/>
    <w:rsid w:val="00671CBD"/>
    <w:rsid w:val="006720C3"/>
    <w:rsid w:val="00672167"/>
    <w:rsid w:val="006722BF"/>
    <w:rsid w:val="00672507"/>
    <w:rsid w:val="006725FB"/>
    <w:rsid w:val="0067284A"/>
    <w:rsid w:val="006729C2"/>
    <w:rsid w:val="00672E99"/>
    <w:rsid w:val="00672EA4"/>
    <w:rsid w:val="006732F5"/>
    <w:rsid w:val="006733C3"/>
    <w:rsid w:val="00673866"/>
    <w:rsid w:val="006738F5"/>
    <w:rsid w:val="00673B5F"/>
    <w:rsid w:val="00673E01"/>
    <w:rsid w:val="00673E73"/>
    <w:rsid w:val="00673F7B"/>
    <w:rsid w:val="0067433E"/>
    <w:rsid w:val="006743D2"/>
    <w:rsid w:val="00674EDA"/>
    <w:rsid w:val="00675437"/>
    <w:rsid w:val="00675927"/>
    <w:rsid w:val="006760D5"/>
    <w:rsid w:val="006760EE"/>
    <w:rsid w:val="00676129"/>
    <w:rsid w:val="00676162"/>
    <w:rsid w:val="006766DB"/>
    <w:rsid w:val="0067680C"/>
    <w:rsid w:val="00676F95"/>
    <w:rsid w:val="00677031"/>
    <w:rsid w:val="006771B0"/>
    <w:rsid w:val="00677253"/>
    <w:rsid w:val="00677285"/>
    <w:rsid w:val="006777A9"/>
    <w:rsid w:val="0067786B"/>
    <w:rsid w:val="006809E7"/>
    <w:rsid w:val="00680A13"/>
    <w:rsid w:val="00680CA9"/>
    <w:rsid w:val="00681411"/>
    <w:rsid w:val="00681606"/>
    <w:rsid w:val="006817A1"/>
    <w:rsid w:val="00681836"/>
    <w:rsid w:val="00681CF7"/>
    <w:rsid w:val="00681D69"/>
    <w:rsid w:val="00681EDA"/>
    <w:rsid w:val="00681FC6"/>
    <w:rsid w:val="0068227F"/>
    <w:rsid w:val="006827EB"/>
    <w:rsid w:val="006828AD"/>
    <w:rsid w:val="006829AD"/>
    <w:rsid w:val="00682FCA"/>
    <w:rsid w:val="0068305E"/>
    <w:rsid w:val="006833CA"/>
    <w:rsid w:val="00683664"/>
    <w:rsid w:val="0068387F"/>
    <w:rsid w:val="006840BD"/>
    <w:rsid w:val="00684748"/>
    <w:rsid w:val="006849B3"/>
    <w:rsid w:val="00684A20"/>
    <w:rsid w:val="00684CD4"/>
    <w:rsid w:val="0068509E"/>
    <w:rsid w:val="0068518F"/>
    <w:rsid w:val="00685271"/>
    <w:rsid w:val="00685424"/>
    <w:rsid w:val="00685436"/>
    <w:rsid w:val="006855DE"/>
    <w:rsid w:val="006857A0"/>
    <w:rsid w:val="00685CD9"/>
    <w:rsid w:val="00685E50"/>
    <w:rsid w:val="0068647A"/>
    <w:rsid w:val="00686520"/>
    <w:rsid w:val="006866E4"/>
    <w:rsid w:val="0068692D"/>
    <w:rsid w:val="006870EF"/>
    <w:rsid w:val="00687206"/>
    <w:rsid w:val="0068732A"/>
    <w:rsid w:val="00687348"/>
    <w:rsid w:val="006874E7"/>
    <w:rsid w:val="00687615"/>
    <w:rsid w:val="00687667"/>
    <w:rsid w:val="006877C6"/>
    <w:rsid w:val="00687A0C"/>
    <w:rsid w:val="00687A54"/>
    <w:rsid w:val="00687C42"/>
    <w:rsid w:val="00687D0C"/>
    <w:rsid w:val="0069030B"/>
    <w:rsid w:val="006907FE"/>
    <w:rsid w:val="00690808"/>
    <w:rsid w:val="00690A04"/>
    <w:rsid w:val="00690A3E"/>
    <w:rsid w:val="00691571"/>
    <w:rsid w:val="006915C0"/>
    <w:rsid w:val="00691766"/>
    <w:rsid w:val="00691900"/>
    <w:rsid w:val="00691D56"/>
    <w:rsid w:val="00692724"/>
    <w:rsid w:val="006927BE"/>
    <w:rsid w:val="006929E7"/>
    <w:rsid w:val="006929F5"/>
    <w:rsid w:val="00692ADF"/>
    <w:rsid w:val="00692F17"/>
    <w:rsid w:val="00692F8D"/>
    <w:rsid w:val="00693742"/>
    <w:rsid w:val="00693989"/>
    <w:rsid w:val="00693BD3"/>
    <w:rsid w:val="00693F55"/>
    <w:rsid w:val="006942B0"/>
    <w:rsid w:val="0069473E"/>
    <w:rsid w:val="00694D7F"/>
    <w:rsid w:val="00694FE9"/>
    <w:rsid w:val="00695221"/>
    <w:rsid w:val="0069531B"/>
    <w:rsid w:val="006956A7"/>
    <w:rsid w:val="00695887"/>
    <w:rsid w:val="00695A2C"/>
    <w:rsid w:val="00695B35"/>
    <w:rsid w:val="00695B9A"/>
    <w:rsid w:val="006961DC"/>
    <w:rsid w:val="00696302"/>
    <w:rsid w:val="006964F6"/>
    <w:rsid w:val="006965E9"/>
    <w:rsid w:val="006967C0"/>
    <w:rsid w:val="00696A2D"/>
    <w:rsid w:val="00696AE1"/>
    <w:rsid w:val="00696B4F"/>
    <w:rsid w:val="00696FD0"/>
    <w:rsid w:val="00697151"/>
    <w:rsid w:val="00697553"/>
    <w:rsid w:val="00697574"/>
    <w:rsid w:val="006976A4"/>
    <w:rsid w:val="006978A0"/>
    <w:rsid w:val="00697AD9"/>
    <w:rsid w:val="00697E63"/>
    <w:rsid w:val="00697EF3"/>
    <w:rsid w:val="0069CDE3"/>
    <w:rsid w:val="006A04B4"/>
    <w:rsid w:val="006A0819"/>
    <w:rsid w:val="006A0878"/>
    <w:rsid w:val="006A0AB7"/>
    <w:rsid w:val="006A0B6B"/>
    <w:rsid w:val="006A100D"/>
    <w:rsid w:val="006A10F6"/>
    <w:rsid w:val="006A15A2"/>
    <w:rsid w:val="006A15EB"/>
    <w:rsid w:val="006A179D"/>
    <w:rsid w:val="006A18C6"/>
    <w:rsid w:val="006A1B89"/>
    <w:rsid w:val="006A1F9B"/>
    <w:rsid w:val="006A25D3"/>
    <w:rsid w:val="006A2658"/>
    <w:rsid w:val="006A2760"/>
    <w:rsid w:val="006A2933"/>
    <w:rsid w:val="006A2962"/>
    <w:rsid w:val="006A2E0A"/>
    <w:rsid w:val="006A3052"/>
    <w:rsid w:val="006A332E"/>
    <w:rsid w:val="006A335C"/>
    <w:rsid w:val="006A34A8"/>
    <w:rsid w:val="006A34E7"/>
    <w:rsid w:val="006A3506"/>
    <w:rsid w:val="006A35CC"/>
    <w:rsid w:val="006A3690"/>
    <w:rsid w:val="006A36F6"/>
    <w:rsid w:val="006A38EB"/>
    <w:rsid w:val="006A3ADA"/>
    <w:rsid w:val="006A3C83"/>
    <w:rsid w:val="006A3DED"/>
    <w:rsid w:val="006A3EBF"/>
    <w:rsid w:val="006A4698"/>
    <w:rsid w:val="006A493A"/>
    <w:rsid w:val="006A4942"/>
    <w:rsid w:val="006A4C7C"/>
    <w:rsid w:val="006A4DA8"/>
    <w:rsid w:val="006A58A4"/>
    <w:rsid w:val="006A5AA9"/>
    <w:rsid w:val="006A5AEA"/>
    <w:rsid w:val="006A5C3B"/>
    <w:rsid w:val="006A5C57"/>
    <w:rsid w:val="006A5E92"/>
    <w:rsid w:val="006A5EB9"/>
    <w:rsid w:val="006A6263"/>
    <w:rsid w:val="006A62BE"/>
    <w:rsid w:val="006A63E3"/>
    <w:rsid w:val="006A68CE"/>
    <w:rsid w:val="006A68DA"/>
    <w:rsid w:val="006A6BC1"/>
    <w:rsid w:val="006A6C9D"/>
    <w:rsid w:val="006A6F34"/>
    <w:rsid w:val="006A6FE8"/>
    <w:rsid w:val="006A7077"/>
    <w:rsid w:val="006A71EB"/>
    <w:rsid w:val="006A78D4"/>
    <w:rsid w:val="006A7C9F"/>
    <w:rsid w:val="006A7F2C"/>
    <w:rsid w:val="006B026F"/>
    <w:rsid w:val="006B08DF"/>
    <w:rsid w:val="006B0E6F"/>
    <w:rsid w:val="006B1072"/>
    <w:rsid w:val="006B1098"/>
    <w:rsid w:val="006B13C9"/>
    <w:rsid w:val="006B155D"/>
    <w:rsid w:val="006B1769"/>
    <w:rsid w:val="006B1BF6"/>
    <w:rsid w:val="006B1D1F"/>
    <w:rsid w:val="006B1EC5"/>
    <w:rsid w:val="006B2067"/>
    <w:rsid w:val="006B230E"/>
    <w:rsid w:val="006B235C"/>
    <w:rsid w:val="006B24C9"/>
    <w:rsid w:val="006B25BB"/>
    <w:rsid w:val="006B28D2"/>
    <w:rsid w:val="006B2AD2"/>
    <w:rsid w:val="006B2FFE"/>
    <w:rsid w:val="006B351B"/>
    <w:rsid w:val="006B3600"/>
    <w:rsid w:val="006B3784"/>
    <w:rsid w:val="006B3909"/>
    <w:rsid w:val="006B3B9C"/>
    <w:rsid w:val="006B3CC7"/>
    <w:rsid w:val="006B3F01"/>
    <w:rsid w:val="006B46DA"/>
    <w:rsid w:val="006B47EF"/>
    <w:rsid w:val="006B4B6E"/>
    <w:rsid w:val="006B4DF9"/>
    <w:rsid w:val="006B5135"/>
    <w:rsid w:val="006B53FF"/>
    <w:rsid w:val="006B5431"/>
    <w:rsid w:val="006B5901"/>
    <w:rsid w:val="006B5F45"/>
    <w:rsid w:val="006B61C9"/>
    <w:rsid w:val="006B6230"/>
    <w:rsid w:val="006B6774"/>
    <w:rsid w:val="006B69D5"/>
    <w:rsid w:val="006B6A6A"/>
    <w:rsid w:val="006B70B0"/>
    <w:rsid w:val="006B71E7"/>
    <w:rsid w:val="006B71FF"/>
    <w:rsid w:val="006B7269"/>
    <w:rsid w:val="006B736A"/>
    <w:rsid w:val="006B7680"/>
    <w:rsid w:val="006B7B2B"/>
    <w:rsid w:val="006B7DBA"/>
    <w:rsid w:val="006C07D0"/>
    <w:rsid w:val="006C0891"/>
    <w:rsid w:val="006C090B"/>
    <w:rsid w:val="006C095B"/>
    <w:rsid w:val="006C0AC0"/>
    <w:rsid w:val="006C12D1"/>
    <w:rsid w:val="006C1755"/>
    <w:rsid w:val="006C17A1"/>
    <w:rsid w:val="006C1D56"/>
    <w:rsid w:val="006C21BE"/>
    <w:rsid w:val="006C261D"/>
    <w:rsid w:val="006C2679"/>
    <w:rsid w:val="006C273B"/>
    <w:rsid w:val="006C2A00"/>
    <w:rsid w:val="006C2A0A"/>
    <w:rsid w:val="006C2B70"/>
    <w:rsid w:val="006C2C37"/>
    <w:rsid w:val="006C2DFF"/>
    <w:rsid w:val="006C3162"/>
    <w:rsid w:val="006C3BD4"/>
    <w:rsid w:val="006C485E"/>
    <w:rsid w:val="006C4BA8"/>
    <w:rsid w:val="006C4E4E"/>
    <w:rsid w:val="006C5009"/>
    <w:rsid w:val="006C54EF"/>
    <w:rsid w:val="006C5604"/>
    <w:rsid w:val="006C56DD"/>
    <w:rsid w:val="006C5A07"/>
    <w:rsid w:val="006C5A4E"/>
    <w:rsid w:val="006C5B1B"/>
    <w:rsid w:val="006C5CE8"/>
    <w:rsid w:val="006C61FD"/>
    <w:rsid w:val="006C63F8"/>
    <w:rsid w:val="006C64A2"/>
    <w:rsid w:val="006C656B"/>
    <w:rsid w:val="006C65FD"/>
    <w:rsid w:val="006C663E"/>
    <w:rsid w:val="006C66B8"/>
    <w:rsid w:val="006C6998"/>
    <w:rsid w:val="006C69A8"/>
    <w:rsid w:val="006C7D2C"/>
    <w:rsid w:val="006D0172"/>
    <w:rsid w:val="006D01F3"/>
    <w:rsid w:val="006D04E9"/>
    <w:rsid w:val="006D08BA"/>
    <w:rsid w:val="006D0CA4"/>
    <w:rsid w:val="006D0CC3"/>
    <w:rsid w:val="006D0D26"/>
    <w:rsid w:val="006D0E50"/>
    <w:rsid w:val="006D0F78"/>
    <w:rsid w:val="006D1154"/>
    <w:rsid w:val="006D115A"/>
    <w:rsid w:val="006D11E6"/>
    <w:rsid w:val="006D11E9"/>
    <w:rsid w:val="006D1225"/>
    <w:rsid w:val="006D1662"/>
    <w:rsid w:val="006D16AF"/>
    <w:rsid w:val="006D173A"/>
    <w:rsid w:val="006D1DF3"/>
    <w:rsid w:val="006D20A3"/>
    <w:rsid w:val="006D2956"/>
    <w:rsid w:val="006D298F"/>
    <w:rsid w:val="006D2AEA"/>
    <w:rsid w:val="006D2B41"/>
    <w:rsid w:val="006D2FCE"/>
    <w:rsid w:val="006D3218"/>
    <w:rsid w:val="006D3220"/>
    <w:rsid w:val="006D3276"/>
    <w:rsid w:val="006D3534"/>
    <w:rsid w:val="006D36C3"/>
    <w:rsid w:val="006D3906"/>
    <w:rsid w:val="006D3B08"/>
    <w:rsid w:val="006D3FE2"/>
    <w:rsid w:val="006D4021"/>
    <w:rsid w:val="006D4239"/>
    <w:rsid w:val="006D449B"/>
    <w:rsid w:val="006D4595"/>
    <w:rsid w:val="006D4615"/>
    <w:rsid w:val="006D4807"/>
    <w:rsid w:val="006D52C6"/>
    <w:rsid w:val="006D537F"/>
    <w:rsid w:val="006D56B6"/>
    <w:rsid w:val="006D57D8"/>
    <w:rsid w:val="006D5B9F"/>
    <w:rsid w:val="006D5CF0"/>
    <w:rsid w:val="006D6293"/>
    <w:rsid w:val="006D6450"/>
    <w:rsid w:val="006D65E8"/>
    <w:rsid w:val="006D6C04"/>
    <w:rsid w:val="006D711B"/>
    <w:rsid w:val="006D7188"/>
    <w:rsid w:val="006D741B"/>
    <w:rsid w:val="006D757D"/>
    <w:rsid w:val="006D75FD"/>
    <w:rsid w:val="006D7B63"/>
    <w:rsid w:val="006D7E9A"/>
    <w:rsid w:val="006E038B"/>
    <w:rsid w:val="006E046A"/>
    <w:rsid w:val="006E09C2"/>
    <w:rsid w:val="006E0FA7"/>
    <w:rsid w:val="006E158B"/>
    <w:rsid w:val="006E1D55"/>
    <w:rsid w:val="006E2139"/>
    <w:rsid w:val="006E21BB"/>
    <w:rsid w:val="006E25FB"/>
    <w:rsid w:val="006E275B"/>
    <w:rsid w:val="006E2C15"/>
    <w:rsid w:val="006E2D1A"/>
    <w:rsid w:val="006E2F5E"/>
    <w:rsid w:val="006E3291"/>
    <w:rsid w:val="006E3298"/>
    <w:rsid w:val="006E33A7"/>
    <w:rsid w:val="006E363C"/>
    <w:rsid w:val="006E3A5E"/>
    <w:rsid w:val="006E3BC9"/>
    <w:rsid w:val="006E3C4D"/>
    <w:rsid w:val="006E3DBA"/>
    <w:rsid w:val="006E3ED0"/>
    <w:rsid w:val="006E412B"/>
    <w:rsid w:val="006E46B8"/>
    <w:rsid w:val="006E4B24"/>
    <w:rsid w:val="006E4CB0"/>
    <w:rsid w:val="006E4D74"/>
    <w:rsid w:val="006E4E57"/>
    <w:rsid w:val="006E539C"/>
    <w:rsid w:val="006E53F8"/>
    <w:rsid w:val="006E5435"/>
    <w:rsid w:val="006E55CD"/>
    <w:rsid w:val="006E570C"/>
    <w:rsid w:val="006E5AD5"/>
    <w:rsid w:val="006E5E1E"/>
    <w:rsid w:val="006E62FD"/>
    <w:rsid w:val="006E637A"/>
    <w:rsid w:val="006E666E"/>
    <w:rsid w:val="006E68C5"/>
    <w:rsid w:val="006E714E"/>
    <w:rsid w:val="006E771D"/>
    <w:rsid w:val="006EB9D6"/>
    <w:rsid w:val="006F0275"/>
    <w:rsid w:val="006F06FF"/>
    <w:rsid w:val="006F0872"/>
    <w:rsid w:val="006F0AE8"/>
    <w:rsid w:val="006F0BEE"/>
    <w:rsid w:val="006F0EF1"/>
    <w:rsid w:val="006F1196"/>
    <w:rsid w:val="006F1469"/>
    <w:rsid w:val="006F16E7"/>
    <w:rsid w:val="006F1822"/>
    <w:rsid w:val="006F1DFF"/>
    <w:rsid w:val="006F2371"/>
    <w:rsid w:val="006F2E7E"/>
    <w:rsid w:val="006F2F5D"/>
    <w:rsid w:val="006F362B"/>
    <w:rsid w:val="006F365F"/>
    <w:rsid w:val="006F3958"/>
    <w:rsid w:val="006F3997"/>
    <w:rsid w:val="006F3B5C"/>
    <w:rsid w:val="006F4303"/>
    <w:rsid w:val="006F4816"/>
    <w:rsid w:val="006F4B66"/>
    <w:rsid w:val="006F5070"/>
    <w:rsid w:val="006F536D"/>
    <w:rsid w:val="006F538F"/>
    <w:rsid w:val="006F5422"/>
    <w:rsid w:val="006F5541"/>
    <w:rsid w:val="006F5A6E"/>
    <w:rsid w:val="006F5BE3"/>
    <w:rsid w:val="006F5EE7"/>
    <w:rsid w:val="006F5F32"/>
    <w:rsid w:val="006F5F3E"/>
    <w:rsid w:val="006F6454"/>
    <w:rsid w:val="006F6561"/>
    <w:rsid w:val="006F684C"/>
    <w:rsid w:val="006F684D"/>
    <w:rsid w:val="006F685D"/>
    <w:rsid w:val="006F69A5"/>
    <w:rsid w:val="006F6AE9"/>
    <w:rsid w:val="006F6C4A"/>
    <w:rsid w:val="006F6C8D"/>
    <w:rsid w:val="006F71B8"/>
    <w:rsid w:val="006F71B9"/>
    <w:rsid w:val="006F7571"/>
    <w:rsid w:val="006F75D6"/>
    <w:rsid w:val="006F7A0F"/>
    <w:rsid w:val="006F7CA1"/>
    <w:rsid w:val="006F7E73"/>
    <w:rsid w:val="006F8577"/>
    <w:rsid w:val="00700024"/>
    <w:rsid w:val="0070037B"/>
    <w:rsid w:val="007009BC"/>
    <w:rsid w:val="00700F71"/>
    <w:rsid w:val="0070108F"/>
    <w:rsid w:val="007010E8"/>
    <w:rsid w:val="0070125B"/>
    <w:rsid w:val="007012FB"/>
    <w:rsid w:val="00701491"/>
    <w:rsid w:val="0070158A"/>
    <w:rsid w:val="007015A9"/>
    <w:rsid w:val="00701779"/>
    <w:rsid w:val="00701E63"/>
    <w:rsid w:val="00701E97"/>
    <w:rsid w:val="00701F84"/>
    <w:rsid w:val="007020DD"/>
    <w:rsid w:val="0070244B"/>
    <w:rsid w:val="00702527"/>
    <w:rsid w:val="007027D7"/>
    <w:rsid w:val="007027E4"/>
    <w:rsid w:val="0070283B"/>
    <w:rsid w:val="00702902"/>
    <w:rsid w:val="00702931"/>
    <w:rsid w:val="00703074"/>
    <w:rsid w:val="00703618"/>
    <w:rsid w:val="007036D3"/>
    <w:rsid w:val="00703A21"/>
    <w:rsid w:val="00703F83"/>
    <w:rsid w:val="00703FF5"/>
    <w:rsid w:val="0070415A"/>
    <w:rsid w:val="0070454C"/>
    <w:rsid w:val="00704645"/>
    <w:rsid w:val="0070487D"/>
    <w:rsid w:val="00704E62"/>
    <w:rsid w:val="0070508F"/>
    <w:rsid w:val="00705303"/>
    <w:rsid w:val="00705353"/>
    <w:rsid w:val="00705916"/>
    <w:rsid w:val="0070608B"/>
    <w:rsid w:val="0070659D"/>
    <w:rsid w:val="00706876"/>
    <w:rsid w:val="00706A79"/>
    <w:rsid w:val="00706B64"/>
    <w:rsid w:val="00706CFA"/>
    <w:rsid w:val="00706F4A"/>
    <w:rsid w:val="0070702F"/>
    <w:rsid w:val="007071DF"/>
    <w:rsid w:val="00707286"/>
    <w:rsid w:val="007073FC"/>
    <w:rsid w:val="007074F9"/>
    <w:rsid w:val="007077E4"/>
    <w:rsid w:val="007100E1"/>
    <w:rsid w:val="007100E8"/>
    <w:rsid w:val="00710430"/>
    <w:rsid w:val="007106A5"/>
    <w:rsid w:val="007109B2"/>
    <w:rsid w:val="00710C2E"/>
    <w:rsid w:val="007112BD"/>
    <w:rsid w:val="007113C3"/>
    <w:rsid w:val="00711564"/>
    <w:rsid w:val="00711962"/>
    <w:rsid w:val="00711E09"/>
    <w:rsid w:val="00711E8B"/>
    <w:rsid w:val="00712014"/>
    <w:rsid w:val="00712024"/>
    <w:rsid w:val="007120DE"/>
    <w:rsid w:val="007123D6"/>
    <w:rsid w:val="007124D4"/>
    <w:rsid w:val="007129D5"/>
    <w:rsid w:val="00712E74"/>
    <w:rsid w:val="00712EBD"/>
    <w:rsid w:val="0071313B"/>
    <w:rsid w:val="00713492"/>
    <w:rsid w:val="0071362F"/>
    <w:rsid w:val="007139B9"/>
    <w:rsid w:val="00714C12"/>
    <w:rsid w:val="007155C0"/>
    <w:rsid w:val="00715B80"/>
    <w:rsid w:val="00716343"/>
    <w:rsid w:val="00716D0C"/>
    <w:rsid w:val="00717443"/>
    <w:rsid w:val="007177D6"/>
    <w:rsid w:val="00717996"/>
    <w:rsid w:val="00717BE2"/>
    <w:rsid w:val="00720477"/>
    <w:rsid w:val="0072050D"/>
    <w:rsid w:val="00720615"/>
    <w:rsid w:val="0072086C"/>
    <w:rsid w:val="00720C6E"/>
    <w:rsid w:val="00720D7D"/>
    <w:rsid w:val="0072108B"/>
    <w:rsid w:val="007211E8"/>
    <w:rsid w:val="00721A15"/>
    <w:rsid w:val="00721CCE"/>
    <w:rsid w:val="00721CFC"/>
    <w:rsid w:val="00721F1E"/>
    <w:rsid w:val="0072226B"/>
    <w:rsid w:val="0072240E"/>
    <w:rsid w:val="007225DE"/>
    <w:rsid w:val="00722616"/>
    <w:rsid w:val="0072274D"/>
    <w:rsid w:val="00722904"/>
    <w:rsid w:val="00722CC8"/>
    <w:rsid w:val="00722D2E"/>
    <w:rsid w:val="00723054"/>
    <w:rsid w:val="00723085"/>
    <w:rsid w:val="00723091"/>
    <w:rsid w:val="00723530"/>
    <w:rsid w:val="00723B15"/>
    <w:rsid w:val="007241F7"/>
    <w:rsid w:val="0072462B"/>
    <w:rsid w:val="0072470E"/>
    <w:rsid w:val="007247DE"/>
    <w:rsid w:val="00725176"/>
    <w:rsid w:val="0072541B"/>
    <w:rsid w:val="007257CE"/>
    <w:rsid w:val="00725C2D"/>
    <w:rsid w:val="007260A2"/>
    <w:rsid w:val="00726AF7"/>
    <w:rsid w:val="00726B9A"/>
    <w:rsid w:val="00726D85"/>
    <w:rsid w:val="00726E7A"/>
    <w:rsid w:val="007273E2"/>
    <w:rsid w:val="007279A7"/>
    <w:rsid w:val="00727C93"/>
    <w:rsid w:val="00727CDF"/>
    <w:rsid w:val="00727CF1"/>
    <w:rsid w:val="00727E8A"/>
    <w:rsid w:val="00728074"/>
    <w:rsid w:val="007304B3"/>
    <w:rsid w:val="0073085C"/>
    <w:rsid w:val="00731213"/>
    <w:rsid w:val="00731719"/>
    <w:rsid w:val="00731746"/>
    <w:rsid w:val="0073175C"/>
    <w:rsid w:val="00731922"/>
    <w:rsid w:val="00731ECC"/>
    <w:rsid w:val="00731F5B"/>
    <w:rsid w:val="00732336"/>
    <w:rsid w:val="00732830"/>
    <w:rsid w:val="00732F96"/>
    <w:rsid w:val="00732FE2"/>
    <w:rsid w:val="00733052"/>
    <w:rsid w:val="007331FF"/>
    <w:rsid w:val="00733348"/>
    <w:rsid w:val="00733652"/>
    <w:rsid w:val="0073367B"/>
    <w:rsid w:val="0073478B"/>
    <w:rsid w:val="00734A8D"/>
    <w:rsid w:val="00734FF8"/>
    <w:rsid w:val="007350F2"/>
    <w:rsid w:val="00735F71"/>
    <w:rsid w:val="00735FBB"/>
    <w:rsid w:val="007362C7"/>
    <w:rsid w:val="00736494"/>
    <w:rsid w:val="007366CA"/>
    <w:rsid w:val="00736A7C"/>
    <w:rsid w:val="00736D2C"/>
    <w:rsid w:val="00736E7B"/>
    <w:rsid w:val="00737529"/>
    <w:rsid w:val="00737889"/>
    <w:rsid w:val="00740031"/>
    <w:rsid w:val="00740089"/>
    <w:rsid w:val="00740269"/>
    <w:rsid w:val="007402B4"/>
    <w:rsid w:val="00740487"/>
    <w:rsid w:val="00740513"/>
    <w:rsid w:val="00740B86"/>
    <w:rsid w:val="00740ECB"/>
    <w:rsid w:val="007416A5"/>
    <w:rsid w:val="007417CB"/>
    <w:rsid w:val="00741999"/>
    <w:rsid w:val="00741AEA"/>
    <w:rsid w:val="00742039"/>
    <w:rsid w:val="007420E9"/>
    <w:rsid w:val="00742177"/>
    <w:rsid w:val="00742599"/>
    <w:rsid w:val="0074270E"/>
    <w:rsid w:val="0074281A"/>
    <w:rsid w:val="00742B6E"/>
    <w:rsid w:val="00742B8C"/>
    <w:rsid w:val="00742C02"/>
    <w:rsid w:val="007430A5"/>
    <w:rsid w:val="00743190"/>
    <w:rsid w:val="00743220"/>
    <w:rsid w:val="007432C7"/>
    <w:rsid w:val="007434DC"/>
    <w:rsid w:val="007434FD"/>
    <w:rsid w:val="00743559"/>
    <w:rsid w:val="00743949"/>
    <w:rsid w:val="00743A22"/>
    <w:rsid w:val="00743D26"/>
    <w:rsid w:val="007440B6"/>
    <w:rsid w:val="00744416"/>
    <w:rsid w:val="00744C84"/>
    <w:rsid w:val="00745790"/>
    <w:rsid w:val="00745A89"/>
    <w:rsid w:val="00745AB5"/>
    <w:rsid w:val="00745D53"/>
    <w:rsid w:val="00745F9E"/>
    <w:rsid w:val="007464EB"/>
    <w:rsid w:val="007465FD"/>
    <w:rsid w:val="007469CA"/>
    <w:rsid w:val="007478B1"/>
    <w:rsid w:val="007503A8"/>
    <w:rsid w:val="00750672"/>
    <w:rsid w:val="007508D5"/>
    <w:rsid w:val="00750AD7"/>
    <w:rsid w:val="00750C37"/>
    <w:rsid w:val="00750F50"/>
    <w:rsid w:val="007512ED"/>
    <w:rsid w:val="007519B6"/>
    <w:rsid w:val="00751A03"/>
    <w:rsid w:val="00751AB1"/>
    <w:rsid w:val="00751B53"/>
    <w:rsid w:val="00752296"/>
    <w:rsid w:val="00752794"/>
    <w:rsid w:val="00752B29"/>
    <w:rsid w:val="00752CF3"/>
    <w:rsid w:val="00752D32"/>
    <w:rsid w:val="00752EAB"/>
    <w:rsid w:val="00753083"/>
    <w:rsid w:val="0075309F"/>
    <w:rsid w:val="007530D8"/>
    <w:rsid w:val="0075338E"/>
    <w:rsid w:val="00753390"/>
    <w:rsid w:val="007533C7"/>
    <w:rsid w:val="007539E6"/>
    <w:rsid w:val="00753C33"/>
    <w:rsid w:val="00753FBA"/>
    <w:rsid w:val="00754068"/>
    <w:rsid w:val="00754367"/>
    <w:rsid w:val="00754570"/>
    <w:rsid w:val="007545A5"/>
    <w:rsid w:val="0075467C"/>
    <w:rsid w:val="0075474B"/>
    <w:rsid w:val="00754A88"/>
    <w:rsid w:val="00755285"/>
    <w:rsid w:val="007552F6"/>
    <w:rsid w:val="00755367"/>
    <w:rsid w:val="00755921"/>
    <w:rsid w:val="007559D5"/>
    <w:rsid w:val="00755B40"/>
    <w:rsid w:val="00755F6D"/>
    <w:rsid w:val="00756035"/>
    <w:rsid w:val="00756642"/>
    <w:rsid w:val="007568F7"/>
    <w:rsid w:val="00756DB0"/>
    <w:rsid w:val="00757003"/>
    <w:rsid w:val="007574FD"/>
    <w:rsid w:val="007575C2"/>
    <w:rsid w:val="0075780E"/>
    <w:rsid w:val="007579FD"/>
    <w:rsid w:val="00757A1B"/>
    <w:rsid w:val="00757A34"/>
    <w:rsid w:val="00757A57"/>
    <w:rsid w:val="00757BBA"/>
    <w:rsid w:val="00757E45"/>
    <w:rsid w:val="007603B6"/>
    <w:rsid w:val="007605CF"/>
    <w:rsid w:val="007606B3"/>
    <w:rsid w:val="00760E8A"/>
    <w:rsid w:val="00760FA7"/>
    <w:rsid w:val="007615A8"/>
    <w:rsid w:val="00761B32"/>
    <w:rsid w:val="00761D71"/>
    <w:rsid w:val="00761E12"/>
    <w:rsid w:val="007620BD"/>
    <w:rsid w:val="00762381"/>
    <w:rsid w:val="007625DB"/>
    <w:rsid w:val="00762964"/>
    <w:rsid w:val="007633F4"/>
    <w:rsid w:val="00763606"/>
    <w:rsid w:val="00763785"/>
    <w:rsid w:val="0076393A"/>
    <w:rsid w:val="00763A30"/>
    <w:rsid w:val="00763B3A"/>
    <w:rsid w:val="007641C0"/>
    <w:rsid w:val="007641C3"/>
    <w:rsid w:val="00764C2B"/>
    <w:rsid w:val="00764D29"/>
    <w:rsid w:val="00764DCA"/>
    <w:rsid w:val="00765240"/>
    <w:rsid w:val="007654B5"/>
    <w:rsid w:val="007654CE"/>
    <w:rsid w:val="00765643"/>
    <w:rsid w:val="007657ED"/>
    <w:rsid w:val="007657FF"/>
    <w:rsid w:val="00765C82"/>
    <w:rsid w:val="00765CC8"/>
    <w:rsid w:val="00765F54"/>
    <w:rsid w:val="00766015"/>
    <w:rsid w:val="00766165"/>
    <w:rsid w:val="0076624C"/>
    <w:rsid w:val="007663D3"/>
    <w:rsid w:val="007664E6"/>
    <w:rsid w:val="00766655"/>
    <w:rsid w:val="00766966"/>
    <w:rsid w:val="00766E00"/>
    <w:rsid w:val="0076711E"/>
    <w:rsid w:val="007672F8"/>
    <w:rsid w:val="007673E0"/>
    <w:rsid w:val="00767412"/>
    <w:rsid w:val="0076743F"/>
    <w:rsid w:val="0076786E"/>
    <w:rsid w:val="00767AEE"/>
    <w:rsid w:val="00767B02"/>
    <w:rsid w:val="00767E22"/>
    <w:rsid w:val="00767F1A"/>
    <w:rsid w:val="00770019"/>
    <w:rsid w:val="0077001E"/>
    <w:rsid w:val="00770028"/>
    <w:rsid w:val="00770052"/>
    <w:rsid w:val="007703C4"/>
    <w:rsid w:val="00770573"/>
    <w:rsid w:val="007706C7"/>
    <w:rsid w:val="00770904"/>
    <w:rsid w:val="00770A5A"/>
    <w:rsid w:val="00770BC4"/>
    <w:rsid w:val="0077118E"/>
    <w:rsid w:val="0077122B"/>
    <w:rsid w:val="0077124F"/>
    <w:rsid w:val="007712C4"/>
    <w:rsid w:val="0077172F"/>
    <w:rsid w:val="007718F4"/>
    <w:rsid w:val="00771EDC"/>
    <w:rsid w:val="00772102"/>
    <w:rsid w:val="00772784"/>
    <w:rsid w:val="00772973"/>
    <w:rsid w:val="00772E10"/>
    <w:rsid w:val="00772FA0"/>
    <w:rsid w:val="007730C4"/>
    <w:rsid w:val="007733B5"/>
    <w:rsid w:val="00773513"/>
    <w:rsid w:val="007735EF"/>
    <w:rsid w:val="0077361D"/>
    <w:rsid w:val="00773E8A"/>
    <w:rsid w:val="0077419A"/>
    <w:rsid w:val="0077431A"/>
    <w:rsid w:val="00774570"/>
    <w:rsid w:val="00774C43"/>
    <w:rsid w:val="00775036"/>
    <w:rsid w:val="0077517A"/>
    <w:rsid w:val="00775181"/>
    <w:rsid w:val="00775573"/>
    <w:rsid w:val="00775766"/>
    <w:rsid w:val="00775915"/>
    <w:rsid w:val="00775BAA"/>
    <w:rsid w:val="007760FA"/>
    <w:rsid w:val="0077616C"/>
    <w:rsid w:val="007762ED"/>
    <w:rsid w:val="00776455"/>
    <w:rsid w:val="007769D4"/>
    <w:rsid w:val="00776C82"/>
    <w:rsid w:val="00776DE8"/>
    <w:rsid w:val="00776F37"/>
    <w:rsid w:val="00776F57"/>
    <w:rsid w:val="00777951"/>
    <w:rsid w:val="00777AF8"/>
    <w:rsid w:val="00777B9C"/>
    <w:rsid w:val="00777DB1"/>
    <w:rsid w:val="00777F4A"/>
    <w:rsid w:val="007780C7"/>
    <w:rsid w:val="0077C1A9"/>
    <w:rsid w:val="0077EF3A"/>
    <w:rsid w:val="00780044"/>
    <w:rsid w:val="0078006C"/>
    <w:rsid w:val="00780095"/>
    <w:rsid w:val="0078029A"/>
    <w:rsid w:val="007806CC"/>
    <w:rsid w:val="00780B6B"/>
    <w:rsid w:val="00780E76"/>
    <w:rsid w:val="00780E7A"/>
    <w:rsid w:val="00780EF1"/>
    <w:rsid w:val="00781110"/>
    <w:rsid w:val="007811FF"/>
    <w:rsid w:val="007812AA"/>
    <w:rsid w:val="00781305"/>
    <w:rsid w:val="00781641"/>
    <w:rsid w:val="0078190B"/>
    <w:rsid w:val="00781997"/>
    <w:rsid w:val="00781E56"/>
    <w:rsid w:val="00781E5C"/>
    <w:rsid w:val="00782044"/>
    <w:rsid w:val="00782199"/>
    <w:rsid w:val="0078229A"/>
    <w:rsid w:val="00782BFA"/>
    <w:rsid w:val="00783150"/>
    <w:rsid w:val="00783497"/>
    <w:rsid w:val="007834E8"/>
    <w:rsid w:val="0078356C"/>
    <w:rsid w:val="0078370B"/>
    <w:rsid w:val="0078380B"/>
    <w:rsid w:val="007840A3"/>
    <w:rsid w:val="0078416A"/>
    <w:rsid w:val="007841B6"/>
    <w:rsid w:val="007841BF"/>
    <w:rsid w:val="00784475"/>
    <w:rsid w:val="00784B40"/>
    <w:rsid w:val="00784F77"/>
    <w:rsid w:val="007853BB"/>
    <w:rsid w:val="00785666"/>
    <w:rsid w:val="00785749"/>
    <w:rsid w:val="007857C5"/>
    <w:rsid w:val="00785D7E"/>
    <w:rsid w:val="00786217"/>
    <w:rsid w:val="0078625B"/>
    <w:rsid w:val="007863E9"/>
    <w:rsid w:val="00786A40"/>
    <w:rsid w:val="00786A96"/>
    <w:rsid w:val="00786D2A"/>
    <w:rsid w:val="00786DD2"/>
    <w:rsid w:val="00787059"/>
    <w:rsid w:val="00787695"/>
    <w:rsid w:val="0078784A"/>
    <w:rsid w:val="007878BC"/>
    <w:rsid w:val="00787A6C"/>
    <w:rsid w:val="00787CF7"/>
    <w:rsid w:val="00787DA0"/>
    <w:rsid w:val="00790192"/>
    <w:rsid w:val="007901A1"/>
    <w:rsid w:val="007904FA"/>
    <w:rsid w:val="00790929"/>
    <w:rsid w:val="007909E5"/>
    <w:rsid w:val="00790EAB"/>
    <w:rsid w:val="007913AD"/>
    <w:rsid w:val="00791BA1"/>
    <w:rsid w:val="00791BC6"/>
    <w:rsid w:val="00791C16"/>
    <w:rsid w:val="00791CEA"/>
    <w:rsid w:val="007926FA"/>
    <w:rsid w:val="00792813"/>
    <w:rsid w:val="00792A00"/>
    <w:rsid w:val="007930A2"/>
    <w:rsid w:val="00793636"/>
    <w:rsid w:val="00793AB8"/>
    <w:rsid w:val="00793D04"/>
    <w:rsid w:val="00794428"/>
    <w:rsid w:val="00794835"/>
    <w:rsid w:val="00794C90"/>
    <w:rsid w:val="00795433"/>
    <w:rsid w:val="00795AF1"/>
    <w:rsid w:val="00795F97"/>
    <w:rsid w:val="007962E6"/>
    <w:rsid w:val="0079653B"/>
    <w:rsid w:val="007968F7"/>
    <w:rsid w:val="007969F2"/>
    <w:rsid w:val="0079746D"/>
    <w:rsid w:val="007975E6"/>
    <w:rsid w:val="0079769A"/>
    <w:rsid w:val="007977EF"/>
    <w:rsid w:val="00797FB6"/>
    <w:rsid w:val="007A010E"/>
    <w:rsid w:val="007A01C1"/>
    <w:rsid w:val="007A0480"/>
    <w:rsid w:val="007A04B4"/>
    <w:rsid w:val="007A0773"/>
    <w:rsid w:val="007A099B"/>
    <w:rsid w:val="007A0B59"/>
    <w:rsid w:val="007A0C37"/>
    <w:rsid w:val="007A0C8C"/>
    <w:rsid w:val="007A194A"/>
    <w:rsid w:val="007A1C19"/>
    <w:rsid w:val="007A2044"/>
    <w:rsid w:val="007A20F3"/>
    <w:rsid w:val="007A22C6"/>
    <w:rsid w:val="007A237F"/>
    <w:rsid w:val="007A2D66"/>
    <w:rsid w:val="007A2D93"/>
    <w:rsid w:val="007A36CE"/>
    <w:rsid w:val="007A372D"/>
    <w:rsid w:val="007A3B65"/>
    <w:rsid w:val="007A3BC5"/>
    <w:rsid w:val="007A43EC"/>
    <w:rsid w:val="007A48E1"/>
    <w:rsid w:val="007A4943"/>
    <w:rsid w:val="007A4AE5"/>
    <w:rsid w:val="007A4C77"/>
    <w:rsid w:val="007A4E32"/>
    <w:rsid w:val="007A5105"/>
    <w:rsid w:val="007A5168"/>
    <w:rsid w:val="007A52F8"/>
    <w:rsid w:val="007A54E8"/>
    <w:rsid w:val="007A57AE"/>
    <w:rsid w:val="007A586D"/>
    <w:rsid w:val="007A58B0"/>
    <w:rsid w:val="007A5AB7"/>
    <w:rsid w:val="007A5DD4"/>
    <w:rsid w:val="007A6244"/>
    <w:rsid w:val="007A6269"/>
    <w:rsid w:val="007A639C"/>
    <w:rsid w:val="007A662B"/>
    <w:rsid w:val="007A6917"/>
    <w:rsid w:val="007A6A18"/>
    <w:rsid w:val="007A6A4F"/>
    <w:rsid w:val="007A6EC4"/>
    <w:rsid w:val="007A6F1E"/>
    <w:rsid w:val="007A6FCE"/>
    <w:rsid w:val="007A712F"/>
    <w:rsid w:val="007A7155"/>
    <w:rsid w:val="007A7582"/>
    <w:rsid w:val="007A77A0"/>
    <w:rsid w:val="007A7AD6"/>
    <w:rsid w:val="007A7DD7"/>
    <w:rsid w:val="007B03E9"/>
    <w:rsid w:val="007B0AB7"/>
    <w:rsid w:val="007B0B96"/>
    <w:rsid w:val="007B0CA8"/>
    <w:rsid w:val="007B1F37"/>
    <w:rsid w:val="007B1F58"/>
    <w:rsid w:val="007B221E"/>
    <w:rsid w:val="007B2328"/>
    <w:rsid w:val="007B25EC"/>
    <w:rsid w:val="007B2BA0"/>
    <w:rsid w:val="007B2C3D"/>
    <w:rsid w:val="007B2DF8"/>
    <w:rsid w:val="007B31EE"/>
    <w:rsid w:val="007B3272"/>
    <w:rsid w:val="007B3292"/>
    <w:rsid w:val="007B3DB8"/>
    <w:rsid w:val="007B420B"/>
    <w:rsid w:val="007B493C"/>
    <w:rsid w:val="007B4BEB"/>
    <w:rsid w:val="007B4D42"/>
    <w:rsid w:val="007B4E9D"/>
    <w:rsid w:val="007B4F4A"/>
    <w:rsid w:val="007B4FD8"/>
    <w:rsid w:val="007B51B4"/>
    <w:rsid w:val="007B535A"/>
    <w:rsid w:val="007B538D"/>
    <w:rsid w:val="007B53DF"/>
    <w:rsid w:val="007B5C15"/>
    <w:rsid w:val="007B5E8E"/>
    <w:rsid w:val="007B5FBE"/>
    <w:rsid w:val="007B6030"/>
    <w:rsid w:val="007B6519"/>
    <w:rsid w:val="007B67AE"/>
    <w:rsid w:val="007B67B9"/>
    <w:rsid w:val="007B687D"/>
    <w:rsid w:val="007B68D7"/>
    <w:rsid w:val="007B6AC4"/>
    <w:rsid w:val="007B6BD2"/>
    <w:rsid w:val="007B6C54"/>
    <w:rsid w:val="007B6D02"/>
    <w:rsid w:val="007B6EA2"/>
    <w:rsid w:val="007B6EC5"/>
    <w:rsid w:val="007B70D5"/>
    <w:rsid w:val="007B7311"/>
    <w:rsid w:val="007B7645"/>
    <w:rsid w:val="007B7781"/>
    <w:rsid w:val="007B7916"/>
    <w:rsid w:val="007B79BE"/>
    <w:rsid w:val="007C0120"/>
    <w:rsid w:val="007C085E"/>
    <w:rsid w:val="007C0998"/>
    <w:rsid w:val="007C0B57"/>
    <w:rsid w:val="007C10B2"/>
    <w:rsid w:val="007C1256"/>
    <w:rsid w:val="007C14E7"/>
    <w:rsid w:val="007C15DF"/>
    <w:rsid w:val="007C1ACD"/>
    <w:rsid w:val="007C20E9"/>
    <w:rsid w:val="007C212C"/>
    <w:rsid w:val="007C22CD"/>
    <w:rsid w:val="007C22CF"/>
    <w:rsid w:val="007C2D3E"/>
    <w:rsid w:val="007C2FEF"/>
    <w:rsid w:val="007C30B9"/>
    <w:rsid w:val="007C30FD"/>
    <w:rsid w:val="007C31C5"/>
    <w:rsid w:val="007C320E"/>
    <w:rsid w:val="007C32FF"/>
    <w:rsid w:val="007C3691"/>
    <w:rsid w:val="007C387C"/>
    <w:rsid w:val="007C3A56"/>
    <w:rsid w:val="007C3BDB"/>
    <w:rsid w:val="007C3EAD"/>
    <w:rsid w:val="007C3FBB"/>
    <w:rsid w:val="007C488E"/>
    <w:rsid w:val="007C48DE"/>
    <w:rsid w:val="007C49F2"/>
    <w:rsid w:val="007C4CF1"/>
    <w:rsid w:val="007C4FF6"/>
    <w:rsid w:val="007C5337"/>
    <w:rsid w:val="007C53C1"/>
    <w:rsid w:val="007C59DB"/>
    <w:rsid w:val="007C59FC"/>
    <w:rsid w:val="007C60CF"/>
    <w:rsid w:val="007C65CF"/>
    <w:rsid w:val="007C68AB"/>
    <w:rsid w:val="007C68B9"/>
    <w:rsid w:val="007C6A01"/>
    <w:rsid w:val="007C72EE"/>
    <w:rsid w:val="007C7A11"/>
    <w:rsid w:val="007C7AAD"/>
    <w:rsid w:val="007C7D15"/>
    <w:rsid w:val="007C7E41"/>
    <w:rsid w:val="007D011E"/>
    <w:rsid w:val="007D0203"/>
    <w:rsid w:val="007D0453"/>
    <w:rsid w:val="007D0C69"/>
    <w:rsid w:val="007D0E96"/>
    <w:rsid w:val="007D0F5C"/>
    <w:rsid w:val="007D1671"/>
    <w:rsid w:val="007D16EE"/>
    <w:rsid w:val="007D1F67"/>
    <w:rsid w:val="007D2255"/>
    <w:rsid w:val="007D226D"/>
    <w:rsid w:val="007D258A"/>
    <w:rsid w:val="007D2605"/>
    <w:rsid w:val="007D2B47"/>
    <w:rsid w:val="007D2B67"/>
    <w:rsid w:val="007D2B82"/>
    <w:rsid w:val="007D3389"/>
    <w:rsid w:val="007D34D5"/>
    <w:rsid w:val="007D3650"/>
    <w:rsid w:val="007D366B"/>
    <w:rsid w:val="007D3733"/>
    <w:rsid w:val="007D399A"/>
    <w:rsid w:val="007D3B1E"/>
    <w:rsid w:val="007D3BF9"/>
    <w:rsid w:val="007D3FBC"/>
    <w:rsid w:val="007D407F"/>
    <w:rsid w:val="007D40DD"/>
    <w:rsid w:val="007D410A"/>
    <w:rsid w:val="007D47CF"/>
    <w:rsid w:val="007D4F3B"/>
    <w:rsid w:val="007D5099"/>
    <w:rsid w:val="007D525D"/>
    <w:rsid w:val="007D5405"/>
    <w:rsid w:val="007D5579"/>
    <w:rsid w:val="007D569F"/>
    <w:rsid w:val="007D5C57"/>
    <w:rsid w:val="007D66F7"/>
    <w:rsid w:val="007D6A3C"/>
    <w:rsid w:val="007D6B2F"/>
    <w:rsid w:val="007D6B55"/>
    <w:rsid w:val="007D6BA9"/>
    <w:rsid w:val="007D6CFA"/>
    <w:rsid w:val="007D6E90"/>
    <w:rsid w:val="007D6FF9"/>
    <w:rsid w:val="007D716C"/>
    <w:rsid w:val="007D7D19"/>
    <w:rsid w:val="007D7D93"/>
    <w:rsid w:val="007D7E90"/>
    <w:rsid w:val="007DE293"/>
    <w:rsid w:val="007E0118"/>
    <w:rsid w:val="007E023D"/>
    <w:rsid w:val="007E03DB"/>
    <w:rsid w:val="007E0535"/>
    <w:rsid w:val="007E0A50"/>
    <w:rsid w:val="007E0A76"/>
    <w:rsid w:val="007E0C93"/>
    <w:rsid w:val="007E0FD2"/>
    <w:rsid w:val="007E127A"/>
    <w:rsid w:val="007E1979"/>
    <w:rsid w:val="007E19DB"/>
    <w:rsid w:val="007E1AF1"/>
    <w:rsid w:val="007E1F01"/>
    <w:rsid w:val="007E1F8A"/>
    <w:rsid w:val="007E1F8D"/>
    <w:rsid w:val="007E21D9"/>
    <w:rsid w:val="007E22CB"/>
    <w:rsid w:val="007E26D2"/>
    <w:rsid w:val="007E2779"/>
    <w:rsid w:val="007E2C6D"/>
    <w:rsid w:val="007E2F66"/>
    <w:rsid w:val="007E3173"/>
    <w:rsid w:val="007E3194"/>
    <w:rsid w:val="007E31AB"/>
    <w:rsid w:val="007E38D9"/>
    <w:rsid w:val="007E3987"/>
    <w:rsid w:val="007E3AB9"/>
    <w:rsid w:val="007E3AFF"/>
    <w:rsid w:val="007E3CC0"/>
    <w:rsid w:val="007E3FFE"/>
    <w:rsid w:val="007E4238"/>
    <w:rsid w:val="007E4789"/>
    <w:rsid w:val="007E4851"/>
    <w:rsid w:val="007E4AAB"/>
    <w:rsid w:val="007E4C5C"/>
    <w:rsid w:val="007E5037"/>
    <w:rsid w:val="007E51A9"/>
    <w:rsid w:val="007E555D"/>
    <w:rsid w:val="007E56BD"/>
    <w:rsid w:val="007E5A42"/>
    <w:rsid w:val="007E5B4B"/>
    <w:rsid w:val="007E5BA1"/>
    <w:rsid w:val="007E5F97"/>
    <w:rsid w:val="007E60A5"/>
    <w:rsid w:val="007E629B"/>
    <w:rsid w:val="007E64B7"/>
    <w:rsid w:val="007E6562"/>
    <w:rsid w:val="007E65F4"/>
    <w:rsid w:val="007E684B"/>
    <w:rsid w:val="007E6DDA"/>
    <w:rsid w:val="007E7448"/>
    <w:rsid w:val="007E76C9"/>
    <w:rsid w:val="007E78AD"/>
    <w:rsid w:val="007E7976"/>
    <w:rsid w:val="007E79C3"/>
    <w:rsid w:val="007E7CB2"/>
    <w:rsid w:val="007F0030"/>
    <w:rsid w:val="007F01C7"/>
    <w:rsid w:val="007F08F7"/>
    <w:rsid w:val="007F0ADB"/>
    <w:rsid w:val="007F133A"/>
    <w:rsid w:val="007F13B2"/>
    <w:rsid w:val="007F1D7D"/>
    <w:rsid w:val="007F1EE8"/>
    <w:rsid w:val="007F2D7F"/>
    <w:rsid w:val="007F3152"/>
    <w:rsid w:val="007F337E"/>
    <w:rsid w:val="007F33D3"/>
    <w:rsid w:val="007F3537"/>
    <w:rsid w:val="007F37F6"/>
    <w:rsid w:val="007F3841"/>
    <w:rsid w:val="007F3CF0"/>
    <w:rsid w:val="007F4286"/>
    <w:rsid w:val="007F4397"/>
    <w:rsid w:val="007F447D"/>
    <w:rsid w:val="007F4793"/>
    <w:rsid w:val="007F4801"/>
    <w:rsid w:val="007F4859"/>
    <w:rsid w:val="007F4B73"/>
    <w:rsid w:val="007F4E06"/>
    <w:rsid w:val="007F52DD"/>
    <w:rsid w:val="007F55FB"/>
    <w:rsid w:val="007F5E0B"/>
    <w:rsid w:val="007F5E9D"/>
    <w:rsid w:val="007F629A"/>
    <w:rsid w:val="007F62DD"/>
    <w:rsid w:val="007F65FC"/>
    <w:rsid w:val="007F6781"/>
    <w:rsid w:val="007F67C9"/>
    <w:rsid w:val="007F68A6"/>
    <w:rsid w:val="007F6AB0"/>
    <w:rsid w:val="007F74B4"/>
    <w:rsid w:val="007F773F"/>
    <w:rsid w:val="007F780A"/>
    <w:rsid w:val="007F7B61"/>
    <w:rsid w:val="007F7C43"/>
    <w:rsid w:val="007FE49B"/>
    <w:rsid w:val="00800021"/>
    <w:rsid w:val="00800300"/>
    <w:rsid w:val="00800475"/>
    <w:rsid w:val="008004A7"/>
    <w:rsid w:val="00800549"/>
    <w:rsid w:val="0080060D"/>
    <w:rsid w:val="00800778"/>
    <w:rsid w:val="008009C6"/>
    <w:rsid w:val="00800A9B"/>
    <w:rsid w:val="00800AF0"/>
    <w:rsid w:val="00800B11"/>
    <w:rsid w:val="00800DF4"/>
    <w:rsid w:val="00800F57"/>
    <w:rsid w:val="00801444"/>
    <w:rsid w:val="00801573"/>
    <w:rsid w:val="00801666"/>
    <w:rsid w:val="008016F5"/>
    <w:rsid w:val="00801A0C"/>
    <w:rsid w:val="00801C1E"/>
    <w:rsid w:val="00801C4D"/>
    <w:rsid w:val="00801C9A"/>
    <w:rsid w:val="00801D32"/>
    <w:rsid w:val="00801FFE"/>
    <w:rsid w:val="00802338"/>
    <w:rsid w:val="00802614"/>
    <w:rsid w:val="0080283F"/>
    <w:rsid w:val="00802936"/>
    <w:rsid w:val="008033BC"/>
    <w:rsid w:val="008035AC"/>
    <w:rsid w:val="008036BA"/>
    <w:rsid w:val="008037CB"/>
    <w:rsid w:val="00803802"/>
    <w:rsid w:val="0080385E"/>
    <w:rsid w:val="00803C8D"/>
    <w:rsid w:val="00803E23"/>
    <w:rsid w:val="00803EF7"/>
    <w:rsid w:val="0080402D"/>
    <w:rsid w:val="0080411D"/>
    <w:rsid w:val="008041D6"/>
    <w:rsid w:val="00804473"/>
    <w:rsid w:val="0080460E"/>
    <w:rsid w:val="0080465F"/>
    <w:rsid w:val="008046DB"/>
    <w:rsid w:val="008047B0"/>
    <w:rsid w:val="00804AD6"/>
    <w:rsid w:val="008051DF"/>
    <w:rsid w:val="0080524B"/>
    <w:rsid w:val="0080583B"/>
    <w:rsid w:val="00805E7E"/>
    <w:rsid w:val="008063AA"/>
    <w:rsid w:val="00806683"/>
    <w:rsid w:val="00806685"/>
    <w:rsid w:val="00806FBC"/>
    <w:rsid w:val="00807028"/>
    <w:rsid w:val="008071F5"/>
    <w:rsid w:val="008073C1"/>
    <w:rsid w:val="00807C2C"/>
    <w:rsid w:val="008104E5"/>
    <w:rsid w:val="008108C7"/>
    <w:rsid w:val="00810ACA"/>
    <w:rsid w:val="00810AE8"/>
    <w:rsid w:val="00810BBB"/>
    <w:rsid w:val="00810DED"/>
    <w:rsid w:val="0081117A"/>
    <w:rsid w:val="008111DF"/>
    <w:rsid w:val="0081120E"/>
    <w:rsid w:val="008114BC"/>
    <w:rsid w:val="00811575"/>
    <w:rsid w:val="00811736"/>
    <w:rsid w:val="00811830"/>
    <w:rsid w:val="00811978"/>
    <w:rsid w:val="00811E38"/>
    <w:rsid w:val="00811E8F"/>
    <w:rsid w:val="0081205B"/>
    <w:rsid w:val="00812631"/>
    <w:rsid w:val="008128F6"/>
    <w:rsid w:val="008134B2"/>
    <w:rsid w:val="00813A7D"/>
    <w:rsid w:val="008142F7"/>
    <w:rsid w:val="008143AE"/>
    <w:rsid w:val="00814528"/>
    <w:rsid w:val="0081453A"/>
    <w:rsid w:val="008145EA"/>
    <w:rsid w:val="008147A7"/>
    <w:rsid w:val="00814883"/>
    <w:rsid w:val="008148E9"/>
    <w:rsid w:val="00814B04"/>
    <w:rsid w:val="00814DF9"/>
    <w:rsid w:val="0081511D"/>
    <w:rsid w:val="008152E2"/>
    <w:rsid w:val="0081534C"/>
    <w:rsid w:val="008153D9"/>
    <w:rsid w:val="008155E8"/>
    <w:rsid w:val="0081574A"/>
    <w:rsid w:val="00815B7A"/>
    <w:rsid w:val="00815B86"/>
    <w:rsid w:val="00815FA6"/>
    <w:rsid w:val="008160E4"/>
    <w:rsid w:val="00816139"/>
    <w:rsid w:val="00816957"/>
    <w:rsid w:val="00816A52"/>
    <w:rsid w:val="00816B07"/>
    <w:rsid w:val="00816C40"/>
    <w:rsid w:val="008170B8"/>
    <w:rsid w:val="008172E1"/>
    <w:rsid w:val="00817498"/>
    <w:rsid w:val="008176A0"/>
    <w:rsid w:val="00817A5F"/>
    <w:rsid w:val="00817AB3"/>
    <w:rsid w:val="00817C2B"/>
    <w:rsid w:val="00817CDF"/>
    <w:rsid w:val="00817D86"/>
    <w:rsid w:val="00817F1E"/>
    <w:rsid w:val="00820198"/>
    <w:rsid w:val="0082036A"/>
    <w:rsid w:val="008203E2"/>
    <w:rsid w:val="0082049A"/>
    <w:rsid w:val="008206FC"/>
    <w:rsid w:val="00820837"/>
    <w:rsid w:val="0082083C"/>
    <w:rsid w:val="00820A24"/>
    <w:rsid w:val="008211E2"/>
    <w:rsid w:val="008213B4"/>
    <w:rsid w:val="00821769"/>
    <w:rsid w:val="0082183C"/>
    <w:rsid w:val="00821A48"/>
    <w:rsid w:val="0082246A"/>
    <w:rsid w:val="00822730"/>
    <w:rsid w:val="0082283D"/>
    <w:rsid w:val="008230CA"/>
    <w:rsid w:val="00823319"/>
    <w:rsid w:val="00823392"/>
    <w:rsid w:val="0082339A"/>
    <w:rsid w:val="008236DD"/>
    <w:rsid w:val="00823892"/>
    <w:rsid w:val="00823A7A"/>
    <w:rsid w:val="00823BD4"/>
    <w:rsid w:val="00823BFA"/>
    <w:rsid w:val="0082416E"/>
    <w:rsid w:val="00824299"/>
    <w:rsid w:val="00824598"/>
    <w:rsid w:val="008245D7"/>
    <w:rsid w:val="0082460F"/>
    <w:rsid w:val="008246CC"/>
    <w:rsid w:val="00824813"/>
    <w:rsid w:val="00824917"/>
    <w:rsid w:val="00824E67"/>
    <w:rsid w:val="00825391"/>
    <w:rsid w:val="00825453"/>
    <w:rsid w:val="00825AA0"/>
    <w:rsid w:val="00825B7B"/>
    <w:rsid w:val="00825EAD"/>
    <w:rsid w:val="008263BD"/>
    <w:rsid w:val="008263E1"/>
    <w:rsid w:val="00826400"/>
    <w:rsid w:val="008264DB"/>
    <w:rsid w:val="008269AB"/>
    <w:rsid w:val="00826A67"/>
    <w:rsid w:val="00826B08"/>
    <w:rsid w:val="00826BE1"/>
    <w:rsid w:val="00826C8C"/>
    <w:rsid w:val="0082701F"/>
    <w:rsid w:val="00827035"/>
    <w:rsid w:val="0082731B"/>
    <w:rsid w:val="008277BF"/>
    <w:rsid w:val="00827E71"/>
    <w:rsid w:val="00830076"/>
    <w:rsid w:val="008301C3"/>
    <w:rsid w:val="0083045D"/>
    <w:rsid w:val="008305CC"/>
    <w:rsid w:val="008308B9"/>
    <w:rsid w:val="008312D8"/>
    <w:rsid w:val="0083180B"/>
    <w:rsid w:val="00831A66"/>
    <w:rsid w:val="00831C14"/>
    <w:rsid w:val="00831DCE"/>
    <w:rsid w:val="00832101"/>
    <w:rsid w:val="008327F2"/>
    <w:rsid w:val="008328F8"/>
    <w:rsid w:val="00832B7A"/>
    <w:rsid w:val="00832FB5"/>
    <w:rsid w:val="00832FE9"/>
    <w:rsid w:val="00833552"/>
    <w:rsid w:val="0083391A"/>
    <w:rsid w:val="00833CF1"/>
    <w:rsid w:val="00833D97"/>
    <w:rsid w:val="00833E15"/>
    <w:rsid w:val="00833FCC"/>
    <w:rsid w:val="0083494B"/>
    <w:rsid w:val="00834C91"/>
    <w:rsid w:val="00835097"/>
    <w:rsid w:val="0083525E"/>
    <w:rsid w:val="008352A9"/>
    <w:rsid w:val="008352B4"/>
    <w:rsid w:val="0083533F"/>
    <w:rsid w:val="008353F0"/>
    <w:rsid w:val="00835DDE"/>
    <w:rsid w:val="00835F48"/>
    <w:rsid w:val="008363A0"/>
    <w:rsid w:val="00836994"/>
    <w:rsid w:val="00836DDC"/>
    <w:rsid w:val="008374B5"/>
    <w:rsid w:val="00837505"/>
    <w:rsid w:val="008375B6"/>
    <w:rsid w:val="008377E2"/>
    <w:rsid w:val="008378C8"/>
    <w:rsid w:val="00837CCF"/>
    <w:rsid w:val="00837D07"/>
    <w:rsid w:val="00837D55"/>
    <w:rsid w:val="00837DA9"/>
    <w:rsid w:val="0083F1C6"/>
    <w:rsid w:val="008401CA"/>
    <w:rsid w:val="00840283"/>
    <w:rsid w:val="008403BF"/>
    <w:rsid w:val="00840587"/>
    <w:rsid w:val="00840598"/>
    <w:rsid w:val="008405AF"/>
    <w:rsid w:val="00840738"/>
    <w:rsid w:val="00840E7A"/>
    <w:rsid w:val="008411D2"/>
    <w:rsid w:val="008412CD"/>
    <w:rsid w:val="0084164B"/>
    <w:rsid w:val="00841839"/>
    <w:rsid w:val="00841E7D"/>
    <w:rsid w:val="00841F83"/>
    <w:rsid w:val="00841FC5"/>
    <w:rsid w:val="00842093"/>
    <w:rsid w:val="00842536"/>
    <w:rsid w:val="008425F8"/>
    <w:rsid w:val="00842689"/>
    <w:rsid w:val="00842F39"/>
    <w:rsid w:val="00842F42"/>
    <w:rsid w:val="008430E0"/>
    <w:rsid w:val="00843156"/>
    <w:rsid w:val="00843646"/>
    <w:rsid w:val="0084379F"/>
    <w:rsid w:val="008441DC"/>
    <w:rsid w:val="0084462C"/>
    <w:rsid w:val="00844765"/>
    <w:rsid w:val="00844815"/>
    <w:rsid w:val="0084487E"/>
    <w:rsid w:val="00844898"/>
    <w:rsid w:val="00844984"/>
    <w:rsid w:val="00844A89"/>
    <w:rsid w:val="00844BE1"/>
    <w:rsid w:val="0084510F"/>
    <w:rsid w:val="008451A1"/>
    <w:rsid w:val="0084532C"/>
    <w:rsid w:val="0084557A"/>
    <w:rsid w:val="00845616"/>
    <w:rsid w:val="0084578C"/>
    <w:rsid w:val="008458E5"/>
    <w:rsid w:val="0084624D"/>
    <w:rsid w:val="0084682C"/>
    <w:rsid w:val="00846975"/>
    <w:rsid w:val="00846F01"/>
    <w:rsid w:val="0084792D"/>
    <w:rsid w:val="00847C79"/>
    <w:rsid w:val="00847CF0"/>
    <w:rsid w:val="00847DC5"/>
    <w:rsid w:val="00847F65"/>
    <w:rsid w:val="0084E843"/>
    <w:rsid w:val="0085006A"/>
    <w:rsid w:val="00850222"/>
    <w:rsid w:val="008503D9"/>
    <w:rsid w:val="008505FB"/>
    <w:rsid w:val="00850706"/>
    <w:rsid w:val="00850908"/>
    <w:rsid w:val="00850C31"/>
    <w:rsid w:val="008512C3"/>
    <w:rsid w:val="00851520"/>
    <w:rsid w:val="00851734"/>
    <w:rsid w:val="008517B9"/>
    <w:rsid w:val="008518C1"/>
    <w:rsid w:val="00851FB2"/>
    <w:rsid w:val="0085208D"/>
    <w:rsid w:val="00852126"/>
    <w:rsid w:val="008524B1"/>
    <w:rsid w:val="00852939"/>
    <w:rsid w:val="00852A66"/>
    <w:rsid w:val="00852AD9"/>
    <w:rsid w:val="00852D19"/>
    <w:rsid w:val="00852D8B"/>
    <w:rsid w:val="00852F7A"/>
    <w:rsid w:val="0085304E"/>
    <w:rsid w:val="0085345F"/>
    <w:rsid w:val="0085360E"/>
    <w:rsid w:val="008536C6"/>
    <w:rsid w:val="0085377A"/>
    <w:rsid w:val="00853D77"/>
    <w:rsid w:val="00853D8C"/>
    <w:rsid w:val="00853F7D"/>
    <w:rsid w:val="00854993"/>
    <w:rsid w:val="00854C2E"/>
    <w:rsid w:val="00855399"/>
    <w:rsid w:val="008553A8"/>
    <w:rsid w:val="008556D4"/>
    <w:rsid w:val="008558AA"/>
    <w:rsid w:val="00855CD1"/>
    <w:rsid w:val="008561A1"/>
    <w:rsid w:val="00856212"/>
    <w:rsid w:val="0085621A"/>
    <w:rsid w:val="008563E7"/>
    <w:rsid w:val="008564A7"/>
    <w:rsid w:val="0085663D"/>
    <w:rsid w:val="00856731"/>
    <w:rsid w:val="00856913"/>
    <w:rsid w:val="00856ABC"/>
    <w:rsid w:val="00856AC5"/>
    <w:rsid w:val="00856DB6"/>
    <w:rsid w:val="008574A3"/>
    <w:rsid w:val="0085784E"/>
    <w:rsid w:val="00857C54"/>
    <w:rsid w:val="00857C89"/>
    <w:rsid w:val="00857E1B"/>
    <w:rsid w:val="00857ECC"/>
    <w:rsid w:val="0086012B"/>
    <w:rsid w:val="00860963"/>
    <w:rsid w:val="00860CBC"/>
    <w:rsid w:val="00860F36"/>
    <w:rsid w:val="008610C5"/>
    <w:rsid w:val="00861152"/>
    <w:rsid w:val="008615E4"/>
    <w:rsid w:val="008616DB"/>
    <w:rsid w:val="008618C5"/>
    <w:rsid w:val="008619EA"/>
    <w:rsid w:val="00861A7B"/>
    <w:rsid w:val="00862048"/>
    <w:rsid w:val="008627DA"/>
    <w:rsid w:val="008628B4"/>
    <w:rsid w:val="00862B04"/>
    <w:rsid w:val="00862C09"/>
    <w:rsid w:val="00862E1D"/>
    <w:rsid w:val="00862F2D"/>
    <w:rsid w:val="0086311E"/>
    <w:rsid w:val="008633FC"/>
    <w:rsid w:val="008636FC"/>
    <w:rsid w:val="0086376A"/>
    <w:rsid w:val="00863797"/>
    <w:rsid w:val="00863847"/>
    <w:rsid w:val="008638DB"/>
    <w:rsid w:val="00863914"/>
    <w:rsid w:val="00863CBE"/>
    <w:rsid w:val="008641D4"/>
    <w:rsid w:val="008642BD"/>
    <w:rsid w:val="008645B3"/>
    <w:rsid w:val="00864790"/>
    <w:rsid w:val="00864F05"/>
    <w:rsid w:val="00865C5E"/>
    <w:rsid w:val="00865DFC"/>
    <w:rsid w:val="00866038"/>
    <w:rsid w:val="008660E6"/>
    <w:rsid w:val="008662BE"/>
    <w:rsid w:val="0086635A"/>
    <w:rsid w:val="008667C9"/>
    <w:rsid w:val="0086688D"/>
    <w:rsid w:val="00866FF6"/>
    <w:rsid w:val="00867046"/>
    <w:rsid w:val="00867074"/>
    <w:rsid w:val="00867096"/>
    <w:rsid w:val="00867115"/>
    <w:rsid w:val="008674D0"/>
    <w:rsid w:val="00867BED"/>
    <w:rsid w:val="00867C78"/>
    <w:rsid w:val="00867D92"/>
    <w:rsid w:val="00867E96"/>
    <w:rsid w:val="0087000D"/>
    <w:rsid w:val="00870021"/>
    <w:rsid w:val="0087007C"/>
    <w:rsid w:val="008700D7"/>
    <w:rsid w:val="0087010F"/>
    <w:rsid w:val="008702CC"/>
    <w:rsid w:val="0087040A"/>
    <w:rsid w:val="00870494"/>
    <w:rsid w:val="008705D2"/>
    <w:rsid w:val="00870928"/>
    <w:rsid w:val="00870ADD"/>
    <w:rsid w:val="00871080"/>
    <w:rsid w:val="00871212"/>
    <w:rsid w:val="008716C2"/>
    <w:rsid w:val="0087198A"/>
    <w:rsid w:val="00871BD3"/>
    <w:rsid w:val="00871C27"/>
    <w:rsid w:val="00871CE7"/>
    <w:rsid w:val="00871F06"/>
    <w:rsid w:val="008721A7"/>
    <w:rsid w:val="008722C1"/>
    <w:rsid w:val="00872624"/>
    <w:rsid w:val="00872711"/>
    <w:rsid w:val="00872C6F"/>
    <w:rsid w:val="00873603"/>
    <w:rsid w:val="00873611"/>
    <w:rsid w:val="008737C0"/>
    <w:rsid w:val="008737FC"/>
    <w:rsid w:val="00873849"/>
    <w:rsid w:val="008738B7"/>
    <w:rsid w:val="008738ED"/>
    <w:rsid w:val="00873A07"/>
    <w:rsid w:val="00873F39"/>
    <w:rsid w:val="00873FFC"/>
    <w:rsid w:val="0087403D"/>
    <w:rsid w:val="0087442A"/>
    <w:rsid w:val="00874A8A"/>
    <w:rsid w:val="00875043"/>
    <w:rsid w:val="0087592E"/>
    <w:rsid w:val="008759B2"/>
    <w:rsid w:val="008759E4"/>
    <w:rsid w:val="00875B7E"/>
    <w:rsid w:val="00875D50"/>
    <w:rsid w:val="00875D6B"/>
    <w:rsid w:val="00875D84"/>
    <w:rsid w:val="00875ED8"/>
    <w:rsid w:val="00875FBE"/>
    <w:rsid w:val="00875FEB"/>
    <w:rsid w:val="00876552"/>
    <w:rsid w:val="00876943"/>
    <w:rsid w:val="008776B6"/>
    <w:rsid w:val="0087777A"/>
    <w:rsid w:val="00877920"/>
    <w:rsid w:val="008779F7"/>
    <w:rsid w:val="00877A0D"/>
    <w:rsid w:val="00877BBB"/>
    <w:rsid w:val="00877F3C"/>
    <w:rsid w:val="00880286"/>
    <w:rsid w:val="0088077A"/>
    <w:rsid w:val="00880B23"/>
    <w:rsid w:val="00880BD1"/>
    <w:rsid w:val="00880D8B"/>
    <w:rsid w:val="00880E5C"/>
    <w:rsid w:val="0088101B"/>
    <w:rsid w:val="008810D1"/>
    <w:rsid w:val="0088135A"/>
    <w:rsid w:val="008813D2"/>
    <w:rsid w:val="008819F3"/>
    <w:rsid w:val="0088212C"/>
    <w:rsid w:val="008824C9"/>
    <w:rsid w:val="00882517"/>
    <w:rsid w:val="008825CD"/>
    <w:rsid w:val="00882A1B"/>
    <w:rsid w:val="00882B51"/>
    <w:rsid w:val="00882C5E"/>
    <w:rsid w:val="00882DDE"/>
    <w:rsid w:val="00883306"/>
    <w:rsid w:val="00883550"/>
    <w:rsid w:val="008838C6"/>
    <w:rsid w:val="00883AA6"/>
    <w:rsid w:val="00883C19"/>
    <w:rsid w:val="00883C4F"/>
    <w:rsid w:val="00883E79"/>
    <w:rsid w:val="00884123"/>
    <w:rsid w:val="008843CF"/>
    <w:rsid w:val="008843D9"/>
    <w:rsid w:val="00884665"/>
    <w:rsid w:val="0088467E"/>
    <w:rsid w:val="00884AD4"/>
    <w:rsid w:val="00884B71"/>
    <w:rsid w:val="00884F8B"/>
    <w:rsid w:val="00884FCB"/>
    <w:rsid w:val="008850EE"/>
    <w:rsid w:val="00885457"/>
    <w:rsid w:val="00885673"/>
    <w:rsid w:val="00885937"/>
    <w:rsid w:val="00885945"/>
    <w:rsid w:val="00885A54"/>
    <w:rsid w:val="00885D58"/>
    <w:rsid w:val="00885E19"/>
    <w:rsid w:val="00886931"/>
    <w:rsid w:val="00886A79"/>
    <w:rsid w:val="00886CD2"/>
    <w:rsid w:val="00886E5B"/>
    <w:rsid w:val="00886E5E"/>
    <w:rsid w:val="00886E78"/>
    <w:rsid w:val="00886F25"/>
    <w:rsid w:val="00886F48"/>
    <w:rsid w:val="00886FB9"/>
    <w:rsid w:val="008874D0"/>
    <w:rsid w:val="008874DB"/>
    <w:rsid w:val="008876AD"/>
    <w:rsid w:val="008878BE"/>
    <w:rsid w:val="008879EE"/>
    <w:rsid w:val="00887E8D"/>
    <w:rsid w:val="00888CA6"/>
    <w:rsid w:val="008901C0"/>
    <w:rsid w:val="0089027E"/>
    <w:rsid w:val="0089047B"/>
    <w:rsid w:val="00890A46"/>
    <w:rsid w:val="00890B34"/>
    <w:rsid w:val="00890D54"/>
    <w:rsid w:val="00891273"/>
    <w:rsid w:val="008916D5"/>
    <w:rsid w:val="00892526"/>
    <w:rsid w:val="008926EC"/>
    <w:rsid w:val="00892868"/>
    <w:rsid w:val="00892BC5"/>
    <w:rsid w:val="00892D90"/>
    <w:rsid w:val="00892E9B"/>
    <w:rsid w:val="00892F19"/>
    <w:rsid w:val="0089332F"/>
    <w:rsid w:val="00893590"/>
    <w:rsid w:val="008936D6"/>
    <w:rsid w:val="00894339"/>
    <w:rsid w:val="00894429"/>
    <w:rsid w:val="008947AE"/>
    <w:rsid w:val="00894AEA"/>
    <w:rsid w:val="00894DE3"/>
    <w:rsid w:val="00894ED7"/>
    <w:rsid w:val="00894FE7"/>
    <w:rsid w:val="0089501B"/>
    <w:rsid w:val="008953D2"/>
    <w:rsid w:val="00895516"/>
    <w:rsid w:val="008965A1"/>
    <w:rsid w:val="00896981"/>
    <w:rsid w:val="00896AED"/>
    <w:rsid w:val="00896B51"/>
    <w:rsid w:val="00896C6F"/>
    <w:rsid w:val="00896C97"/>
    <w:rsid w:val="00897277"/>
    <w:rsid w:val="00897AA9"/>
    <w:rsid w:val="00897ACD"/>
    <w:rsid w:val="0089DFBA"/>
    <w:rsid w:val="008A02C2"/>
    <w:rsid w:val="008A0C4E"/>
    <w:rsid w:val="008A0C58"/>
    <w:rsid w:val="008A0CFE"/>
    <w:rsid w:val="008A0FFB"/>
    <w:rsid w:val="008A1253"/>
    <w:rsid w:val="008A1676"/>
    <w:rsid w:val="008A16BF"/>
    <w:rsid w:val="008A1A66"/>
    <w:rsid w:val="008A1B52"/>
    <w:rsid w:val="008A1CA0"/>
    <w:rsid w:val="008A224A"/>
    <w:rsid w:val="008A291A"/>
    <w:rsid w:val="008A2B2C"/>
    <w:rsid w:val="008A2F00"/>
    <w:rsid w:val="008A306B"/>
    <w:rsid w:val="008A3639"/>
    <w:rsid w:val="008A3C98"/>
    <w:rsid w:val="008A3DAD"/>
    <w:rsid w:val="008A3F87"/>
    <w:rsid w:val="008A466C"/>
    <w:rsid w:val="008A499D"/>
    <w:rsid w:val="008A4F83"/>
    <w:rsid w:val="008A5130"/>
    <w:rsid w:val="008A51DB"/>
    <w:rsid w:val="008A5233"/>
    <w:rsid w:val="008A52A9"/>
    <w:rsid w:val="008A56CD"/>
    <w:rsid w:val="008A5723"/>
    <w:rsid w:val="008A5985"/>
    <w:rsid w:val="008A5BC8"/>
    <w:rsid w:val="008A65A4"/>
    <w:rsid w:val="008A6AA7"/>
    <w:rsid w:val="008A6DB5"/>
    <w:rsid w:val="008A6DE7"/>
    <w:rsid w:val="008A7240"/>
    <w:rsid w:val="008A7284"/>
    <w:rsid w:val="008A7383"/>
    <w:rsid w:val="008A74DA"/>
    <w:rsid w:val="008A78A5"/>
    <w:rsid w:val="008A7B9D"/>
    <w:rsid w:val="008A7CDF"/>
    <w:rsid w:val="008A7F46"/>
    <w:rsid w:val="008B04C5"/>
    <w:rsid w:val="008B0932"/>
    <w:rsid w:val="008B0976"/>
    <w:rsid w:val="008B0A85"/>
    <w:rsid w:val="008B0AB4"/>
    <w:rsid w:val="008B1254"/>
    <w:rsid w:val="008B13A6"/>
    <w:rsid w:val="008B16C0"/>
    <w:rsid w:val="008B16C1"/>
    <w:rsid w:val="008B19BE"/>
    <w:rsid w:val="008B1D10"/>
    <w:rsid w:val="008B1E76"/>
    <w:rsid w:val="008B217D"/>
    <w:rsid w:val="008B25C5"/>
    <w:rsid w:val="008B26B9"/>
    <w:rsid w:val="008B3DA2"/>
    <w:rsid w:val="008B3F32"/>
    <w:rsid w:val="008B47AB"/>
    <w:rsid w:val="008B4BC8"/>
    <w:rsid w:val="008B4D18"/>
    <w:rsid w:val="008B4DEC"/>
    <w:rsid w:val="008B517C"/>
    <w:rsid w:val="008B57A0"/>
    <w:rsid w:val="008B582F"/>
    <w:rsid w:val="008B586F"/>
    <w:rsid w:val="008B5928"/>
    <w:rsid w:val="008B5B48"/>
    <w:rsid w:val="008B5B6F"/>
    <w:rsid w:val="008B5C19"/>
    <w:rsid w:val="008B5DF6"/>
    <w:rsid w:val="008B5E63"/>
    <w:rsid w:val="008B5E6D"/>
    <w:rsid w:val="008B5F6C"/>
    <w:rsid w:val="008B6685"/>
    <w:rsid w:val="008B6710"/>
    <w:rsid w:val="008B68D0"/>
    <w:rsid w:val="008B699A"/>
    <w:rsid w:val="008B6C22"/>
    <w:rsid w:val="008B6D10"/>
    <w:rsid w:val="008B6E7A"/>
    <w:rsid w:val="008B710F"/>
    <w:rsid w:val="008B72FF"/>
    <w:rsid w:val="008B73F1"/>
    <w:rsid w:val="008B7415"/>
    <w:rsid w:val="008B748E"/>
    <w:rsid w:val="008B7610"/>
    <w:rsid w:val="008C01A0"/>
    <w:rsid w:val="008C01FD"/>
    <w:rsid w:val="008C02DD"/>
    <w:rsid w:val="008C03C7"/>
    <w:rsid w:val="008C0729"/>
    <w:rsid w:val="008C07F2"/>
    <w:rsid w:val="008C0AE5"/>
    <w:rsid w:val="008C0B00"/>
    <w:rsid w:val="008C0B05"/>
    <w:rsid w:val="008C0DD7"/>
    <w:rsid w:val="008C10DC"/>
    <w:rsid w:val="008C11C9"/>
    <w:rsid w:val="008C151A"/>
    <w:rsid w:val="008C1873"/>
    <w:rsid w:val="008C19FB"/>
    <w:rsid w:val="008C1BC2"/>
    <w:rsid w:val="008C1DF4"/>
    <w:rsid w:val="008C27DF"/>
    <w:rsid w:val="008C29A2"/>
    <w:rsid w:val="008C29E0"/>
    <w:rsid w:val="008C2E2E"/>
    <w:rsid w:val="008C30AE"/>
    <w:rsid w:val="008C317A"/>
    <w:rsid w:val="008C3192"/>
    <w:rsid w:val="008C31CD"/>
    <w:rsid w:val="008C32BB"/>
    <w:rsid w:val="008C34F6"/>
    <w:rsid w:val="008C3873"/>
    <w:rsid w:val="008C3A9D"/>
    <w:rsid w:val="008C3BBB"/>
    <w:rsid w:val="008C3C66"/>
    <w:rsid w:val="008C40DD"/>
    <w:rsid w:val="008C4158"/>
    <w:rsid w:val="008C4BDC"/>
    <w:rsid w:val="008C4F7E"/>
    <w:rsid w:val="008C50C4"/>
    <w:rsid w:val="008C52E2"/>
    <w:rsid w:val="008C5594"/>
    <w:rsid w:val="008C56A5"/>
    <w:rsid w:val="008C5AAD"/>
    <w:rsid w:val="008C5B3D"/>
    <w:rsid w:val="008C5CC9"/>
    <w:rsid w:val="008C5D41"/>
    <w:rsid w:val="008C612F"/>
    <w:rsid w:val="008C6229"/>
    <w:rsid w:val="008C622C"/>
    <w:rsid w:val="008C6948"/>
    <w:rsid w:val="008C6A2F"/>
    <w:rsid w:val="008C6AEA"/>
    <w:rsid w:val="008C6CB7"/>
    <w:rsid w:val="008C6E59"/>
    <w:rsid w:val="008C6ECA"/>
    <w:rsid w:val="008C7075"/>
    <w:rsid w:val="008C7495"/>
    <w:rsid w:val="008C74B8"/>
    <w:rsid w:val="008C773A"/>
    <w:rsid w:val="008C7860"/>
    <w:rsid w:val="008C7C63"/>
    <w:rsid w:val="008D0625"/>
    <w:rsid w:val="008D0635"/>
    <w:rsid w:val="008D08E8"/>
    <w:rsid w:val="008D09A1"/>
    <w:rsid w:val="008D0AA5"/>
    <w:rsid w:val="008D0D06"/>
    <w:rsid w:val="008D103E"/>
    <w:rsid w:val="008D1285"/>
    <w:rsid w:val="008D1289"/>
    <w:rsid w:val="008D148A"/>
    <w:rsid w:val="008D192A"/>
    <w:rsid w:val="008D1D0F"/>
    <w:rsid w:val="008D2014"/>
    <w:rsid w:val="008D2099"/>
    <w:rsid w:val="008D222D"/>
    <w:rsid w:val="008D22E0"/>
    <w:rsid w:val="008D2564"/>
    <w:rsid w:val="008D2592"/>
    <w:rsid w:val="008D2693"/>
    <w:rsid w:val="008D2879"/>
    <w:rsid w:val="008D2A1B"/>
    <w:rsid w:val="008D2EBF"/>
    <w:rsid w:val="008D30B7"/>
    <w:rsid w:val="008D3146"/>
    <w:rsid w:val="008D35A2"/>
    <w:rsid w:val="008D3BB4"/>
    <w:rsid w:val="008D3CA7"/>
    <w:rsid w:val="008D3D96"/>
    <w:rsid w:val="008D43BA"/>
    <w:rsid w:val="008D470D"/>
    <w:rsid w:val="008D48C5"/>
    <w:rsid w:val="008D4998"/>
    <w:rsid w:val="008D4A14"/>
    <w:rsid w:val="008D4ABA"/>
    <w:rsid w:val="008D4B97"/>
    <w:rsid w:val="008D4D31"/>
    <w:rsid w:val="008D4DE3"/>
    <w:rsid w:val="008D5168"/>
    <w:rsid w:val="008D527B"/>
    <w:rsid w:val="008D56B2"/>
    <w:rsid w:val="008D577B"/>
    <w:rsid w:val="008D58A8"/>
    <w:rsid w:val="008D5940"/>
    <w:rsid w:val="008D59CA"/>
    <w:rsid w:val="008D5AD8"/>
    <w:rsid w:val="008D5FAD"/>
    <w:rsid w:val="008D6281"/>
    <w:rsid w:val="008D6714"/>
    <w:rsid w:val="008D6992"/>
    <w:rsid w:val="008D6C1A"/>
    <w:rsid w:val="008D6C99"/>
    <w:rsid w:val="008D6FE6"/>
    <w:rsid w:val="008D741C"/>
    <w:rsid w:val="008D7674"/>
    <w:rsid w:val="008D76B4"/>
    <w:rsid w:val="008E00F8"/>
    <w:rsid w:val="008E0129"/>
    <w:rsid w:val="008E0306"/>
    <w:rsid w:val="008E055F"/>
    <w:rsid w:val="008E0805"/>
    <w:rsid w:val="008E0D7C"/>
    <w:rsid w:val="008E0EA2"/>
    <w:rsid w:val="008E133F"/>
    <w:rsid w:val="008E15FE"/>
    <w:rsid w:val="008E1655"/>
    <w:rsid w:val="008E1CED"/>
    <w:rsid w:val="008E2056"/>
    <w:rsid w:val="008E2AF5"/>
    <w:rsid w:val="008E2F74"/>
    <w:rsid w:val="008E313D"/>
    <w:rsid w:val="008E34E9"/>
    <w:rsid w:val="008E3655"/>
    <w:rsid w:val="008E3677"/>
    <w:rsid w:val="008E3CFA"/>
    <w:rsid w:val="008E3ED3"/>
    <w:rsid w:val="008E3FD2"/>
    <w:rsid w:val="008E41E3"/>
    <w:rsid w:val="008E4255"/>
    <w:rsid w:val="008E443D"/>
    <w:rsid w:val="008E46F7"/>
    <w:rsid w:val="008E478B"/>
    <w:rsid w:val="008E4840"/>
    <w:rsid w:val="008E48BA"/>
    <w:rsid w:val="008E492F"/>
    <w:rsid w:val="008E4961"/>
    <w:rsid w:val="008E4B6C"/>
    <w:rsid w:val="008E5074"/>
    <w:rsid w:val="008E5CA3"/>
    <w:rsid w:val="008E5CCB"/>
    <w:rsid w:val="008E5D8D"/>
    <w:rsid w:val="008E6403"/>
    <w:rsid w:val="008E6735"/>
    <w:rsid w:val="008E6E6B"/>
    <w:rsid w:val="008E6FF5"/>
    <w:rsid w:val="008E70EA"/>
    <w:rsid w:val="008E71D6"/>
    <w:rsid w:val="008E7651"/>
    <w:rsid w:val="008F0264"/>
    <w:rsid w:val="008F0A5E"/>
    <w:rsid w:val="008F113C"/>
    <w:rsid w:val="008F1386"/>
    <w:rsid w:val="008F13FE"/>
    <w:rsid w:val="008F2758"/>
    <w:rsid w:val="008F2A48"/>
    <w:rsid w:val="008F2B21"/>
    <w:rsid w:val="008F2D95"/>
    <w:rsid w:val="008F2FF9"/>
    <w:rsid w:val="008F3029"/>
    <w:rsid w:val="008F35D0"/>
    <w:rsid w:val="008F3729"/>
    <w:rsid w:val="008F3BC2"/>
    <w:rsid w:val="008F3C26"/>
    <w:rsid w:val="008F3C7C"/>
    <w:rsid w:val="008F4126"/>
    <w:rsid w:val="008F4180"/>
    <w:rsid w:val="008F4584"/>
    <w:rsid w:val="008F5185"/>
    <w:rsid w:val="008F5360"/>
    <w:rsid w:val="008F5540"/>
    <w:rsid w:val="008F55A0"/>
    <w:rsid w:val="008F565B"/>
    <w:rsid w:val="008F5704"/>
    <w:rsid w:val="008F598E"/>
    <w:rsid w:val="008F59F7"/>
    <w:rsid w:val="008F5AC5"/>
    <w:rsid w:val="008F5EB4"/>
    <w:rsid w:val="008F6113"/>
    <w:rsid w:val="008F63D4"/>
    <w:rsid w:val="008F6421"/>
    <w:rsid w:val="008F64F3"/>
    <w:rsid w:val="008F6696"/>
    <w:rsid w:val="008F66DC"/>
    <w:rsid w:val="008F6B6E"/>
    <w:rsid w:val="008F6F33"/>
    <w:rsid w:val="008F7125"/>
    <w:rsid w:val="008F727C"/>
    <w:rsid w:val="008F7449"/>
    <w:rsid w:val="008F78F7"/>
    <w:rsid w:val="008F7A7E"/>
    <w:rsid w:val="008F7B1E"/>
    <w:rsid w:val="008F7BF1"/>
    <w:rsid w:val="008F7D17"/>
    <w:rsid w:val="008F7D2C"/>
    <w:rsid w:val="00900752"/>
    <w:rsid w:val="009007FE"/>
    <w:rsid w:val="009009B4"/>
    <w:rsid w:val="0090102D"/>
    <w:rsid w:val="0090127D"/>
    <w:rsid w:val="009015F9"/>
    <w:rsid w:val="0090174D"/>
    <w:rsid w:val="009018B9"/>
    <w:rsid w:val="00901EFB"/>
    <w:rsid w:val="00902047"/>
    <w:rsid w:val="009020A1"/>
    <w:rsid w:val="00902137"/>
    <w:rsid w:val="00902313"/>
    <w:rsid w:val="0090259C"/>
    <w:rsid w:val="009025A5"/>
    <w:rsid w:val="009026F5"/>
    <w:rsid w:val="00902939"/>
    <w:rsid w:val="00902A14"/>
    <w:rsid w:val="00902B55"/>
    <w:rsid w:val="00902C82"/>
    <w:rsid w:val="00902D80"/>
    <w:rsid w:val="009034BB"/>
    <w:rsid w:val="009035FE"/>
    <w:rsid w:val="0090397C"/>
    <w:rsid w:val="00903B3A"/>
    <w:rsid w:val="0090402E"/>
    <w:rsid w:val="009045F7"/>
    <w:rsid w:val="009045FF"/>
    <w:rsid w:val="00904B80"/>
    <w:rsid w:val="00904EC9"/>
    <w:rsid w:val="009050F0"/>
    <w:rsid w:val="0090518A"/>
    <w:rsid w:val="0090528D"/>
    <w:rsid w:val="00905539"/>
    <w:rsid w:val="00905A2F"/>
    <w:rsid w:val="009060D8"/>
    <w:rsid w:val="009061DE"/>
    <w:rsid w:val="00906218"/>
    <w:rsid w:val="00906336"/>
    <w:rsid w:val="00906BAA"/>
    <w:rsid w:val="00906C5B"/>
    <w:rsid w:val="00906FC3"/>
    <w:rsid w:val="0090704C"/>
    <w:rsid w:val="00907055"/>
    <w:rsid w:val="00907069"/>
    <w:rsid w:val="00907223"/>
    <w:rsid w:val="00907884"/>
    <w:rsid w:val="00907A40"/>
    <w:rsid w:val="00907E54"/>
    <w:rsid w:val="00907ED8"/>
    <w:rsid w:val="00910369"/>
    <w:rsid w:val="00910389"/>
    <w:rsid w:val="00910550"/>
    <w:rsid w:val="0091066D"/>
    <w:rsid w:val="00910790"/>
    <w:rsid w:val="009109D7"/>
    <w:rsid w:val="00910B5A"/>
    <w:rsid w:val="00910D5D"/>
    <w:rsid w:val="00910EBC"/>
    <w:rsid w:val="00911180"/>
    <w:rsid w:val="0091130E"/>
    <w:rsid w:val="00911DAD"/>
    <w:rsid w:val="009123AA"/>
    <w:rsid w:val="009123CB"/>
    <w:rsid w:val="0091286D"/>
    <w:rsid w:val="00912E57"/>
    <w:rsid w:val="00912F84"/>
    <w:rsid w:val="00912FCD"/>
    <w:rsid w:val="00912FEF"/>
    <w:rsid w:val="00913117"/>
    <w:rsid w:val="00913174"/>
    <w:rsid w:val="00913664"/>
    <w:rsid w:val="00913770"/>
    <w:rsid w:val="0091384F"/>
    <w:rsid w:val="0091385B"/>
    <w:rsid w:val="00913F08"/>
    <w:rsid w:val="009143E9"/>
    <w:rsid w:val="0091482F"/>
    <w:rsid w:val="009155DB"/>
    <w:rsid w:val="0091569F"/>
    <w:rsid w:val="00915796"/>
    <w:rsid w:val="00915BF2"/>
    <w:rsid w:val="00915C76"/>
    <w:rsid w:val="009160B4"/>
    <w:rsid w:val="0091692A"/>
    <w:rsid w:val="009169D6"/>
    <w:rsid w:val="00916C63"/>
    <w:rsid w:val="00916CD3"/>
    <w:rsid w:val="00916D02"/>
    <w:rsid w:val="009170C6"/>
    <w:rsid w:val="0091730C"/>
    <w:rsid w:val="00917BF5"/>
    <w:rsid w:val="00917CD1"/>
    <w:rsid w:val="00917D6C"/>
    <w:rsid w:val="00917DBD"/>
    <w:rsid w:val="00917ECE"/>
    <w:rsid w:val="00920159"/>
    <w:rsid w:val="00920302"/>
    <w:rsid w:val="00920320"/>
    <w:rsid w:val="009204C3"/>
    <w:rsid w:val="009205C8"/>
    <w:rsid w:val="00920E26"/>
    <w:rsid w:val="00920F27"/>
    <w:rsid w:val="009211AD"/>
    <w:rsid w:val="009217E4"/>
    <w:rsid w:val="00921B02"/>
    <w:rsid w:val="00921B47"/>
    <w:rsid w:val="00921D3E"/>
    <w:rsid w:val="00921EE8"/>
    <w:rsid w:val="00922118"/>
    <w:rsid w:val="00922327"/>
    <w:rsid w:val="009223C6"/>
    <w:rsid w:val="00922448"/>
    <w:rsid w:val="00922819"/>
    <w:rsid w:val="00922AA5"/>
    <w:rsid w:val="00922AB4"/>
    <w:rsid w:val="00922FD5"/>
    <w:rsid w:val="009232A7"/>
    <w:rsid w:val="00923520"/>
    <w:rsid w:val="0092359A"/>
    <w:rsid w:val="0092369B"/>
    <w:rsid w:val="009236F5"/>
    <w:rsid w:val="00923B85"/>
    <w:rsid w:val="00923C69"/>
    <w:rsid w:val="00923D58"/>
    <w:rsid w:val="00923E5F"/>
    <w:rsid w:val="00924017"/>
    <w:rsid w:val="009241C1"/>
    <w:rsid w:val="00924217"/>
    <w:rsid w:val="009242C3"/>
    <w:rsid w:val="009243D2"/>
    <w:rsid w:val="009243E7"/>
    <w:rsid w:val="00924A67"/>
    <w:rsid w:val="00924C36"/>
    <w:rsid w:val="00924DBA"/>
    <w:rsid w:val="00924FA2"/>
    <w:rsid w:val="0092521C"/>
    <w:rsid w:val="00925340"/>
    <w:rsid w:val="009254B3"/>
    <w:rsid w:val="009255AE"/>
    <w:rsid w:val="009255E3"/>
    <w:rsid w:val="009256B7"/>
    <w:rsid w:val="00925820"/>
    <w:rsid w:val="00925C8D"/>
    <w:rsid w:val="00926223"/>
    <w:rsid w:val="009263BD"/>
    <w:rsid w:val="009265AF"/>
    <w:rsid w:val="009266DC"/>
    <w:rsid w:val="009269C2"/>
    <w:rsid w:val="00926EFD"/>
    <w:rsid w:val="00926FFB"/>
    <w:rsid w:val="009273CD"/>
    <w:rsid w:val="009276DD"/>
    <w:rsid w:val="0092CB25"/>
    <w:rsid w:val="00930165"/>
    <w:rsid w:val="00930B7C"/>
    <w:rsid w:val="00931106"/>
    <w:rsid w:val="009317EA"/>
    <w:rsid w:val="0093186A"/>
    <w:rsid w:val="00931E3F"/>
    <w:rsid w:val="00932307"/>
    <w:rsid w:val="00932C39"/>
    <w:rsid w:val="00932CDD"/>
    <w:rsid w:val="009331BA"/>
    <w:rsid w:val="00933435"/>
    <w:rsid w:val="009335FD"/>
    <w:rsid w:val="00933BC0"/>
    <w:rsid w:val="00933BFA"/>
    <w:rsid w:val="00933C20"/>
    <w:rsid w:val="00933CA2"/>
    <w:rsid w:val="00934222"/>
    <w:rsid w:val="00934358"/>
    <w:rsid w:val="009343F2"/>
    <w:rsid w:val="0093447F"/>
    <w:rsid w:val="009345DA"/>
    <w:rsid w:val="00934D21"/>
    <w:rsid w:val="00934E5D"/>
    <w:rsid w:val="00935340"/>
    <w:rsid w:val="0093534C"/>
    <w:rsid w:val="0093560B"/>
    <w:rsid w:val="0093562B"/>
    <w:rsid w:val="00935C31"/>
    <w:rsid w:val="009364DF"/>
    <w:rsid w:val="009366DA"/>
    <w:rsid w:val="00936903"/>
    <w:rsid w:val="00936C08"/>
    <w:rsid w:val="00936CE1"/>
    <w:rsid w:val="00937039"/>
    <w:rsid w:val="00937072"/>
    <w:rsid w:val="00937763"/>
    <w:rsid w:val="0093792F"/>
    <w:rsid w:val="00937EEC"/>
    <w:rsid w:val="009400F7"/>
    <w:rsid w:val="00940300"/>
    <w:rsid w:val="00940554"/>
    <w:rsid w:val="00940719"/>
    <w:rsid w:val="00940A99"/>
    <w:rsid w:val="00940CB0"/>
    <w:rsid w:val="00940D03"/>
    <w:rsid w:val="009410B2"/>
    <w:rsid w:val="009414EA"/>
    <w:rsid w:val="0094169A"/>
    <w:rsid w:val="00941B73"/>
    <w:rsid w:val="00941C5B"/>
    <w:rsid w:val="009422CA"/>
    <w:rsid w:val="00942303"/>
    <w:rsid w:val="00942335"/>
    <w:rsid w:val="009423B5"/>
    <w:rsid w:val="00942838"/>
    <w:rsid w:val="00942D5E"/>
    <w:rsid w:val="00942DEB"/>
    <w:rsid w:val="00943026"/>
    <w:rsid w:val="00943109"/>
    <w:rsid w:val="009432B2"/>
    <w:rsid w:val="009432D7"/>
    <w:rsid w:val="00943755"/>
    <w:rsid w:val="009437BF"/>
    <w:rsid w:val="00943DFC"/>
    <w:rsid w:val="009443AC"/>
    <w:rsid w:val="00944477"/>
    <w:rsid w:val="00944B82"/>
    <w:rsid w:val="00944C3C"/>
    <w:rsid w:val="00944C3D"/>
    <w:rsid w:val="009450C3"/>
    <w:rsid w:val="00945554"/>
    <w:rsid w:val="009456B3"/>
    <w:rsid w:val="009461FF"/>
    <w:rsid w:val="00946533"/>
    <w:rsid w:val="00946663"/>
    <w:rsid w:val="00946E39"/>
    <w:rsid w:val="00946FCC"/>
    <w:rsid w:val="00947686"/>
    <w:rsid w:val="00947C55"/>
    <w:rsid w:val="00947D62"/>
    <w:rsid w:val="00947F0F"/>
    <w:rsid w:val="0095039F"/>
    <w:rsid w:val="009505C2"/>
    <w:rsid w:val="0095060B"/>
    <w:rsid w:val="00950713"/>
    <w:rsid w:val="0095082A"/>
    <w:rsid w:val="00950CDB"/>
    <w:rsid w:val="00950E1A"/>
    <w:rsid w:val="00950E84"/>
    <w:rsid w:val="00951426"/>
    <w:rsid w:val="00951526"/>
    <w:rsid w:val="00951823"/>
    <w:rsid w:val="0095191E"/>
    <w:rsid w:val="009522AA"/>
    <w:rsid w:val="009524F1"/>
    <w:rsid w:val="00952925"/>
    <w:rsid w:val="00952952"/>
    <w:rsid w:val="0095295B"/>
    <w:rsid w:val="009529B3"/>
    <w:rsid w:val="00952CE0"/>
    <w:rsid w:val="00952CFC"/>
    <w:rsid w:val="00952F06"/>
    <w:rsid w:val="00953BBB"/>
    <w:rsid w:val="00953BE1"/>
    <w:rsid w:val="00953E94"/>
    <w:rsid w:val="00954454"/>
    <w:rsid w:val="00954747"/>
    <w:rsid w:val="00954E6E"/>
    <w:rsid w:val="00955066"/>
    <w:rsid w:val="00955623"/>
    <w:rsid w:val="009556D6"/>
    <w:rsid w:val="00955D82"/>
    <w:rsid w:val="00956065"/>
    <w:rsid w:val="009560DD"/>
    <w:rsid w:val="0095634A"/>
    <w:rsid w:val="00956957"/>
    <w:rsid w:val="00956E41"/>
    <w:rsid w:val="00956FE2"/>
    <w:rsid w:val="00957258"/>
    <w:rsid w:val="009572D6"/>
    <w:rsid w:val="00957654"/>
    <w:rsid w:val="009579DC"/>
    <w:rsid w:val="00957B9C"/>
    <w:rsid w:val="0095F7B6"/>
    <w:rsid w:val="00960006"/>
    <w:rsid w:val="009600B5"/>
    <w:rsid w:val="009605B1"/>
    <w:rsid w:val="009605CB"/>
    <w:rsid w:val="00960944"/>
    <w:rsid w:val="0096139F"/>
    <w:rsid w:val="009618C2"/>
    <w:rsid w:val="00961A88"/>
    <w:rsid w:val="00961AE5"/>
    <w:rsid w:val="00961FC0"/>
    <w:rsid w:val="00961FE6"/>
    <w:rsid w:val="009623E4"/>
    <w:rsid w:val="0096244B"/>
    <w:rsid w:val="00962514"/>
    <w:rsid w:val="00962993"/>
    <w:rsid w:val="00962AFF"/>
    <w:rsid w:val="00963125"/>
    <w:rsid w:val="0096344D"/>
    <w:rsid w:val="00963574"/>
    <w:rsid w:val="009639C0"/>
    <w:rsid w:val="00963D5E"/>
    <w:rsid w:val="00963DB0"/>
    <w:rsid w:val="00963DC6"/>
    <w:rsid w:val="009641B7"/>
    <w:rsid w:val="0096483B"/>
    <w:rsid w:val="00964899"/>
    <w:rsid w:val="00964BCF"/>
    <w:rsid w:val="00964C03"/>
    <w:rsid w:val="00964D52"/>
    <w:rsid w:val="00964F8A"/>
    <w:rsid w:val="009653D6"/>
    <w:rsid w:val="0096590F"/>
    <w:rsid w:val="00965BA7"/>
    <w:rsid w:val="00965D89"/>
    <w:rsid w:val="00965E0B"/>
    <w:rsid w:val="00965E70"/>
    <w:rsid w:val="009661F7"/>
    <w:rsid w:val="00966BE0"/>
    <w:rsid w:val="0096708A"/>
    <w:rsid w:val="00967373"/>
    <w:rsid w:val="00967444"/>
    <w:rsid w:val="009675C9"/>
    <w:rsid w:val="0096779E"/>
    <w:rsid w:val="00967BC1"/>
    <w:rsid w:val="00967DF1"/>
    <w:rsid w:val="0096894B"/>
    <w:rsid w:val="009709EF"/>
    <w:rsid w:val="00970E7D"/>
    <w:rsid w:val="00970F9C"/>
    <w:rsid w:val="0097127B"/>
    <w:rsid w:val="009712CC"/>
    <w:rsid w:val="009715A7"/>
    <w:rsid w:val="00971910"/>
    <w:rsid w:val="009719C4"/>
    <w:rsid w:val="00971B19"/>
    <w:rsid w:val="00971B98"/>
    <w:rsid w:val="00971D16"/>
    <w:rsid w:val="00971F78"/>
    <w:rsid w:val="009720AC"/>
    <w:rsid w:val="00972214"/>
    <w:rsid w:val="009724B7"/>
    <w:rsid w:val="00972608"/>
    <w:rsid w:val="009727DF"/>
    <w:rsid w:val="00972B27"/>
    <w:rsid w:val="00973348"/>
    <w:rsid w:val="009735AC"/>
    <w:rsid w:val="009738B1"/>
    <w:rsid w:val="00973EA0"/>
    <w:rsid w:val="00973F6B"/>
    <w:rsid w:val="009743A9"/>
    <w:rsid w:val="0097447E"/>
    <w:rsid w:val="009747B1"/>
    <w:rsid w:val="0097487A"/>
    <w:rsid w:val="00974967"/>
    <w:rsid w:val="00974CC4"/>
    <w:rsid w:val="009754E4"/>
    <w:rsid w:val="00975673"/>
    <w:rsid w:val="00975A98"/>
    <w:rsid w:val="00975D54"/>
    <w:rsid w:val="00975DBC"/>
    <w:rsid w:val="00975F1A"/>
    <w:rsid w:val="009761D1"/>
    <w:rsid w:val="0097676F"/>
    <w:rsid w:val="00976870"/>
    <w:rsid w:val="009768D2"/>
    <w:rsid w:val="00976A4D"/>
    <w:rsid w:val="00976B0B"/>
    <w:rsid w:val="00976BF4"/>
    <w:rsid w:val="00976CA5"/>
    <w:rsid w:val="00977108"/>
    <w:rsid w:val="009771B7"/>
    <w:rsid w:val="00977495"/>
    <w:rsid w:val="00977731"/>
    <w:rsid w:val="00977D9F"/>
    <w:rsid w:val="00977F5D"/>
    <w:rsid w:val="00980060"/>
    <w:rsid w:val="00980213"/>
    <w:rsid w:val="00980345"/>
    <w:rsid w:val="009806CC"/>
    <w:rsid w:val="0098077C"/>
    <w:rsid w:val="00980935"/>
    <w:rsid w:val="00980960"/>
    <w:rsid w:val="009809E8"/>
    <w:rsid w:val="00980B3D"/>
    <w:rsid w:val="00980BE0"/>
    <w:rsid w:val="00980FB9"/>
    <w:rsid w:val="00981341"/>
    <w:rsid w:val="009813C6"/>
    <w:rsid w:val="00981523"/>
    <w:rsid w:val="0098168D"/>
    <w:rsid w:val="009816D9"/>
    <w:rsid w:val="009819FE"/>
    <w:rsid w:val="00981A50"/>
    <w:rsid w:val="00981F94"/>
    <w:rsid w:val="0098233A"/>
    <w:rsid w:val="009824B6"/>
    <w:rsid w:val="00982C96"/>
    <w:rsid w:val="00983260"/>
    <w:rsid w:val="0098348B"/>
    <w:rsid w:val="00983684"/>
    <w:rsid w:val="00983987"/>
    <w:rsid w:val="00983A74"/>
    <w:rsid w:val="00983E50"/>
    <w:rsid w:val="0098402B"/>
    <w:rsid w:val="00984834"/>
    <w:rsid w:val="00984C5C"/>
    <w:rsid w:val="00985114"/>
    <w:rsid w:val="0098540E"/>
    <w:rsid w:val="009857F5"/>
    <w:rsid w:val="00985B29"/>
    <w:rsid w:val="00985BC7"/>
    <w:rsid w:val="00985CA2"/>
    <w:rsid w:val="00985F2B"/>
    <w:rsid w:val="00986444"/>
    <w:rsid w:val="009864DC"/>
    <w:rsid w:val="00986508"/>
    <w:rsid w:val="0098656F"/>
    <w:rsid w:val="00986622"/>
    <w:rsid w:val="00986973"/>
    <w:rsid w:val="00986E0D"/>
    <w:rsid w:val="0098733D"/>
    <w:rsid w:val="00987406"/>
    <w:rsid w:val="00987894"/>
    <w:rsid w:val="00987907"/>
    <w:rsid w:val="00987C91"/>
    <w:rsid w:val="0098B42B"/>
    <w:rsid w:val="009901E2"/>
    <w:rsid w:val="00990876"/>
    <w:rsid w:val="009909D9"/>
    <w:rsid w:val="00990D81"/>
    <w:rsid w:val="00990FE4"/>
    <w:rsid w:val="00991027"/>
    <w:rsid w:val="0099116B"/>
    <w:rsid w:val="00991536"/>
    <w:rsid w:val="00992184"/>
    <w:rsid w:val="009922C8"/>
    <w:rsid w:val="009925B6"/>
    <w:rsid w:val="009929D1"/>
    <w:rsid w:val="00992C08"/>
    <w:rsid w:val="00992D67"/>
    <w:rsid w:val="00992E14"/>
    <w:rsid w:val="00993E52"/>
    <w:rsid w:val="0099411F"/>
    <w:rsid w:val="0099449B"/>
    <w:rsid w:val="00994589"/>
    <w:rsid w:val="00994A2B"/>
    <w:rsid w:val="00994C02"/>
    <w:rsid w:val="00995682"/>
    <w:rsid w:val="009959B6"/>
    <w:rsid w:val="00995D5F"/>
    <w:rsid w:val="0099658D"/>
    <w:rsid w:val="0099670A"/>
    <w:rsid w:val="009968FD"/>
    <w:rsid w:val="00996C2B"/>
    <w:rsid w:val="00996C65"/>
    <w:rsid w:val="009970F4"/>
    <w:rsid w:val="0099726D"/>
    <w:rsid w:val="00997AE9"/>
    <w:rsid w:val="00997CFA"/>
    <w:rsid w:val="00997F78"/>
    <w:rsid w:val="009A0299"/>
    <w:rsid w:val="009A0608"/>
    <w:rsid w:val="009A063B"/>
    <w:rsid w:val="009A0752"/>
    <w:rsid w:val="009A0858"/>
    <w:rsid w:val="009A08D3"/>
    <w:rsid w:val="009A095B"/>
    <w:rsid w:val="009A0C70"/>
    <w:rsid w:val="009A0EAF"/>
    <w:rsid w:val="009A0F19"/>
    <w:rsid w:val="009A107D"/>
    <w:rsid w:val="009A11E0"/>
    <w:rsid w:val="009A1921"/>
    <w:rsid w:val="009A1A97"/>
    <w:rsid w:val="009A1AFB"/>
    <w:rsid w:val="009A2004"/>
    <w:rsid w:val="009A2517"/>
    <w:rsid w:val="009A25E0"/>
    <w:rsid w:val="009A263A"/>
    <w:rsid w:val="009A26DC"/>
    <w:rsid w:val="009A2743"/>
    <w:rsid w:val="009A2D6E"/>
    <w:rsid w:val="009A316B"/>
    <w:rsid w:val="009A3676"/>
    <w:rsid w:val="009A3A2C"/>
    <w:rsid w:val="009A3B33"/>
    <w:rsid w:val="009A3ED5"/>
    <w:rsid w:val="009A3F59"/>
    <w:rsid w:val="009A4270"/>
    <w:rsid w:val="009A42A6"/>
    <w:rsid w:val="009A463F"/>
    <w:rsid w:val="009A51AF"/>
    <w:rsid w:val="009A5399"/>
    <w:rsid w:val="009A56BE"/>
    <w:rsid w:val="009A6403"/>
    <w:rsid w:val="009A6442"/>
    <w:rsid w:val="009A65F8"/>
    <w:rsid w:val="009A664B"/>
    <w:rsid w:val="009A6C11"/>
    <w:rsid w:val="009A6E2C"/>
    <w:rsid w:val="009A6EBB"/>
    <w:rsid w:val="009A730A"/>
    <w:rsid w:val="009A7397"/>
    <w:rsid w:val="009A75B6"/>
    <w:rsid w:val="009A761C"/>
    <w:rsid w:val="009A76FB"/>
    <w:rsid w:val="009A7AC8"/>
    <w:rsid w:val="009A7F3C"/>
    <w:rsid w:val="009A7F57"/>
    <w:rsid w:val="009AD129"/>
    <w:rsid w:val="009B0200"/>
    <w:rsid w:val="009B03D7"/>
    <w:rsid w:val="009B0756"/>
    <w:rsid w:val="009B0BC0"/>
    <w:rsid w:val="009B1308"/>
    <w:rsid w:val="009B18E0"/>
    <w:rsid w:val="009B1BDA"/>
    <w:rsid w:val="009B1CC6"/>
    <w:rsid w:val="009B2079"/>
    <w:rsid w:val="009B2373"/>
    <w:rsid w:val="009B26B1"/>
    <w:rsid w:val="009B26C9"/>
    <w:rsid w:val="009B2E53"/>
    <w:rsid w:val="009B2F29"/>
    <w:rsid w:val="009B3140"/>
    <w:rsid w:val="009B34E3"/>
    <w:rsid w:val="009B371E"/>
    <w:rsid w:val="009B3764"/>
    <w:rsid w:val="009B384B"/>
    <w:rsid w:val="009B3A65"/>
    <w:rsid w:val="009B3BD9"/>
    <w:rsid w:val="009B3D17"/>
    <w:rsid w:val="009B4264"/>
    <w:rsid w:val="009B430C"/>
    <w:rsid w:val="009B476A"/>
    <w:rsid w:val="009B4805"/>
    <w:rsid w:val="009B4BDA"/>
    <w:rsid w:val="009B4C4A"/>
    <w:rsid w:val="009B4D76"/>
    <w:rsid w:val="009B4DD1"/>
    <w:rsid w:val="009B5436"/>
    <w:rsid w:val="009B5509"/>
    <w:rsid w:val="009B5526"/>
    <w:rsid w:val="009B568C"/>
    <w:rsid w:val="009B5A8D"/>
    <w:rsid w:val="009B5B4B"/>
    <w:rsid w:val="009B5DC5"/>
    <w:rsid w:val="009B61B2"/>
    <w:rsid w:val="009B642C"/>
    <w:rsid w:val="009B661D"/>
    <w:rsid w:val="009B69DC"/>
    <w:rsid w:val="009B6C82"/>
    <w:rsid w:val="009B6F8A"/>
    <w:rsid w:val="009B780A"/>
    <w:rsid w:val="009B7930"/>
    <w:rsid w:val="009B7C24"/>
    <w:rsid w:val="009BB8B6"/>
    <w:rsid w:val="009C0153"/>
    <w:rsid w:val="009C03C0"/>
    <w:rsid w:val="009C0BC5"/>
    <w:rsid w:val="009C0C4D"/>
    <w:rsid w:val="009C1078"/>
    <w:rsid w:val="009C1165"/>
    <w:rsid w:val="009C125F"/>
    <w:rsid w:val="009C12B7"/>
    <w:rsid w:val="009C13A7"/>
    <w:rsid w:val="009C13D4"/>
    <w:rsid w:val="009C151B"/>
    <w:rsid w:val="009C15D9"/>
    <w:rsid w:val="009C1903"/>
    <w:rsid w:val="009C208C"/>
    <w:rsid w:val="009C250C"/>
    <w:rsid w:val="009C26F7"/>
    <w:rsid w:val="009C2725"/>
    <w:rsid w:val="009C2B6B"/>
    <w:rsid w:val="009C2CD4"/>
    <w:rsid w:val="009C2F02"/>
    <w:rsid w:val="009C2FC2"/>
    <w:rsid w:val="009C300E"/>
    <w:rsid w:val="009C356E"/>
    <w:rsid w:val="009C3E48"/>
    <w:rsid w:val="009C3EDD"/>
    <w:rsid w:val="009C4047"/>
    <w:rsid w:val="009C424B"/>
    <w:rsid w:val="009C459C"/>
    <w:rsid w:val="009C4CC1"/>
    <w:rsid w:val="009C4D6E"/>
    <w:rsid w:val="009C4EE0"/>
    <w:rsid w:val="009C5251"/>
    <w:rsid w:val="009C53AE"/>
    <w:rsid w:val="009C57D1"/>
    <w:rsid w:val="009C5D07"/>
    <w:rsid w:val="009C6347"/>
    <w:rsid w:val="009C655C"/>
    <w:rsid w:val="009C673A"/>
    <w:rsid w:val="009C6B6B"/>
    <w:rsid w:val="009C6D55"/>
    <w:rsid w:val="009C714D"/>
    <w:rsid w:val="009C7161"/>
    <w:rsid w:val="009C722A"/>
    <w:rsid w:val="009C75DF"/>
    <w:rsid w:val="009C77B5"/>
    <w:rsid w:val="009C7B0D"/>
    <w:rsid w:val="009C7F79"/>
    <w:rsid w:val="009D03BC"/>
    <w:rsid w:val="009D065E"/>
    <w:rsid w:val="009D0759"/>
    <w:rsid w:val="009D0B77"/>
    <w:rsid w:val="009D0B8A"/>
    <w:rsid w:val="009D0BA5"/>
    <w:rsid w:val="009D0C33"/>
    <w:rsid w:val="009D0DD3"/>
    <w:rsid w:val="009D1876"/>
    <w:rsid w:val="009D193D"/>
    <w:rsid w:val="009D1F8E"/>
    <w:rsid w:val="009D200A"/>
    <w:rsid w:val="009D201F"/>
    <w:rsid w:val="009D2447"/>
    <w:rsid w:val="009D271D"/>
    <w:rsid w:val="009D298D"/>
    <w:rsid w:val="009D2993"/>
    <w:rsid w:val="009D2A3D"/>
    <w:rsid w:val="009D2E40"/>
    <w:rsid w:val="009D2FFB"/>
    <w:rsid w:val="009D320C"/>
    <w:rsid w:val="009D33FD"/>
    <w:rsid w:val="009D3616"/>
    <w:rsid w:val="009D37EC"/>
    <w:rsid w:val="009D3C1D"/>
    <w:rsid w:val="009D3E4D"/>
    <w:rsid w:val="009D4065"/>
    <w:rsid w:val="009D4B2F"/>
    <w:rsid w:val="009D5108"/>
    <w:rsid w:val="009D5203"/>
    <w:rsid w:val="009D59AF"/>
    <w:rsid w:val="009D6350"/>
    <w:rsid w:val="009D6441"/>
    <w:rsid w:val="009D6899"/>
    <w:rsid w:val="009D68E6"/>
    <w:rsid w:val="009D6B13"/>
    <w:rsid w:val="009D6CC5"/>
    <w:rsid w:val="009D7334"/>
    <w:rsid w:val="009D75F3"/>
    <w:rsid w:val="009D7A64"/>
    <w:rsid w:val="009E0319"/>
    <w:rsid w:val="009E03CC"/>
    <w:rsid w:val="009E05C1"/>
    <w:rsid w:val="009E09AC"/>
    <w:rsid w:val="009E0AAE"/>
    <w:rsid w:val="009E0ADA"/>
    <w:rsid w:val="009E0B01"/>
    <w:rsid w:val="009E0B29"/>
    <w:rsid w:val="009E1348"/>
    <w:rsid w:val="009E13DD"/>
    <w:rsid w:val="009E15B9"/>
    <w:rsid w:val="009E1792"/>
    <w:rsid w:val="009E1B07"/>
    <w:rsid w:val="009E1B74"/>
    <w:rsid w:val="009E1F6F"/>
    <w:rsid w:val="009E1F7A"/>
    <w:rsid w:val="009E221E"/>
    <w:rsid w:val="009E2593"/>
    <w:rsid w:val="009E2813"/>
    <w:rsid w:val="009E29B4"/>
    <w:rsid w:val="009E2DBD"/>
    <w:rsid w:val="009E3260"/>
    <w:rsid w:val="009E329A"/>
    <w:rsid w:val="009E32AD"/>
    <w:rsid w:val="009E3313"/>
    <w:rsid w:val="009E3342"/>
    <w:rsid w:val="009E33BA"/>
    <w:rsid w:val="009E3536"/>
    <w:rsid w:val="009E37D7"/>
    <w:rsid w:val="009E3D76"/>
    <w:rsid w:val="009E3F2B"/>
    <w:rsid w:val="009E402D"/>
    <w:rsid w:val="009E405B"/>
    <w:rsid w:val="009E435B"/>
    <w:rsid w:val="009E43D9"/>
    <w:rsid w:val="009E478A"/>
    <w:rsid w:val="009E47B1"/>
    <w:rsid w:val="009E4941"/>
    <w:rsid w:val="009E4C67"/>
    <w:rsid w:val="009E4EB1"/>
    <w:rsid w:val="009E4F59"/>
    <w:rsid w:val="009E50DD"/>
    <w:rsid w:val="009E5875"/>
    <w:rsid w:val="009E5A1C"/>
    <w:rsid w:val="009E5E2B"/>
    <w:rsid w:val="009E5E49"/>
    <w:rsid w:val="009E620E"/>
    <w:rsid w:val="009E621E"/>
    <w:rsid w:val="009E6396"/>
    <w:rsid w:val="009E67B4"/>
    <w:rsid w:val="009E6BF8"/>
    <w:rsid w:val="009E6D1A"/>
    <w:rsid w:val="009E7306"/>
    <w:rsid w:val="009E74A5"/>
    <w:rsid w:val="009E7B89"/>
    <w:rsid w:val="009E7D8F"/>
    <w:rsid w:val="009E7DCC"/>
    <w:rsid w:val="009E7E08"/>
    <w:rsid w:val="009E7E38"/>
    <w:rsid w:val="009E7E91"/>
    <w:rsid w:val="009F031A"/>
    <w:rsid w:val="009F035C"/>
    <w:rsid w:val="009F03C7"/>
    <w:rsid w:val="009F07EA"/>
    <w:rsid w:val="009F0AA2"/>
    <w:rsid w:val="009F0B5B"/>
    <w:rsid w:val="009F140C"/>
    <w:rsid w:val="009F149E"/>
    <w:rsid w:val="009F158A"/>
    <w:rsid w:val="009F182D"/>
    <w:rsid w:val="009F1875"/>
    <w:rsid w:val="009F1FA0"/>
    <w:rsid w:val="009F2040"/>
    <w:rsid w:val="009F226C"/>
    <w:rsid w:val="009F2638"/>
    <w:rsid w:val="009F2C90"/>
    <w:rsid w:val="009F2CC0"/>
    <w:rsid w:val="009F2D15"/>
    <w:rsid w:val="009F2DE4"/>
    <w:rsid w:val="009F31A7"/>
    <w:rsid w:val="009F320A"/>
    <w:rsid w:val="009F332E"/>
    <w:rsid w:val="009F3479"/>
    <w:rsid w:val="009F3578"/>
    <w:rsid w:val="009F3740"/>
    <w:rsid w:val="009F408D"/>
    <w:rsid w:val="009F431C"/>
    <w:rsid w:val="009F432B"/>
    <w:rsid w:val="009F442C"/>
    <w:rsid w:val="009F5087"/>
    <w:rsid w:val="009F55E6"/>
    <w:rsid w:val="009F5B22"/>
    <w:rsid w:val="009F5C60"/>
    <w:rsid w:val="009F5D72"/>
    <w:rsid w:val="009F5E1D"/>
    <w:rsid w:val="009F5E9A"/>
    <w:rsid w:val="009F6259"/>
    <w:rsid w:val="009F62BB"/>
    <w:rsid w:val="009F64C0"/>
    <w:rsid w:val="009F674F"/>
    <w:rsid w:val="009F6809"/>
    <w:rsid w:val="009F6B02"/>
    <w:rsid w:val="009F709F"/>
    <w:rsid w:val="009F714B"/>
    <w:rsid w:val="009F7399"/>
    <w:rsid w:val="009F7484"/>
    <w:rsid w:val="009F7856"/>
    <w:rsid w:val="009F79EE"/>
    <w:rsid w:val="009F7D63"/>
    <w:rsid w:val="009F7E6D"/>
    <w:rsid w:val="00A00BBE"/>
    <w:rsid w:val="00A00CD0"/>
    <w:rsid w:val="00A00EBF"/>
    <w:rsid w:val="00A01230"/>
    <w:rsid w:val="00A012C8"/>
    <w:rsid w:val="00A017F8"/>
    <w:rsid w:val="00A017FC"/>
    <w:rsid w:val="00A02548"/>
    <w:rsid w:val="00A026C6"/>
    <w:rsid w:val="00A02A4D"/>
    <w:rsid w:val="00A02BC1"/>
    <w:rsid w:val="00A02C30"/>
    <w:rsid w:val="00A02C40"/>
    <w:rsid w:val="00A037D4"/>
    <w:rsid w:val="00A04005"/>
    <w:rsid w:val="00A040D3"/>
    <w:rsid w:val="00A0437C"/>
    <w:rsid w:val="00A04528"/>
    <w:rsid w:val="00A049FB"/>
    <w:rsid w:val="00A04A0F"/>
    <w:rsid w:val="00A04C07"/>
    <w:rsid w:val="00A04CB6"/>
    <w:rsid w:val="00A04EEF"/>
    <w:rsid w:val="00A050EF"/>
    <w:rsid w:val="00A05448"/>
    <w:rsid w:val="00A05840"/>
    <w:rsid w:val="00A058B8"/>
    <w:rsid w:val="00A05A1C"/>
    <w:rsid w:val="00A063F9"/>
    <w:rsid w:val="00A064C2"/>
    <w:rsid w:val="00A065FF"/>
    <w:rsid w:val="00A06803"/>
    <w:rsid w:val="00A06923"/>
    <w:rsid w:val="00A069A4"/>
    <w:rsid w:val="00A06BD4"/>
    <w:rsid w:val="00A06CDB"/>
    <w:rsid w:val="00A06F19"/>
    <w:rsid w:val="00A072C0"/>
    <w:rsid w:val="00A072CD"/>
    <w:rsid w:val="00A0764F"/>
    <w:rsid w:val="00A07656"/>
    <w:rsid w:val="00A0793B"/>
    <w:rsid w:val="00A07B1C"/>
    <w:rsid w:val="00A07B71"/>
    <w:rsid w:val="00A07C39"/>
    <w:rsid w:val="00A07E0C"/>
    <w:rsid w:val="00A10016"/>
    <w:rsid w:val="00A1027F"/>
    <w:rsid w:val="00A10284"/>
    <w:rsid w:val="00A102EE"/>
    <w:rsid w:val="00A1046C"/>
    <w:rsid w:val="00A10492"/>
    <w:rsid w:val="00A10BA5"/>
    <w:rsid w:val="00A10ED6"/>
    <w:rsid w:val="00A1118D"/>
    <w:rsid w:val="00A11454"/>
    <w:rsid w:val="00A119D2"/>
    <w:rsid w:val="00A11F14"/>
    <w:rsid w:val="00A12818"/>
    <w:rsid w:val="00A12B5D"/>
    <w:rsid w:val="00A12E10"/>
    <w:rsid w:val="00A12E98"/>
    <w:rsid w:val="00A13050"/>
    <w:rsid w:val="00A1308A"/>
    <w:rsid w:val="00A13392"/>
    <w:rsid w:val="00A1399C"/>
    <w:rsid w:val="00A13ACB"/>
    <w:rsid w:val="00A14023"/>
    <w:rsid w:val="00A146ED"/>
    <w:rsid w:val="00A14727"/>
    <w:rsid w:val="00A14A06"/>
    <w:rsid w:val="00A14A3A"/>
    <w:rsid w:val="00A14BF8"/>
    <w:rsid w:val="00A14D76"/>
    <w:rsid w:val="00A14FA5"/>
    <w:rsid w:val="00A15366"/>
    <w:rsid w:val="00A1567E"/>
    <w:rsid w:val="00A15BF0"/>
    <w:rsid w:val="00A15C78"/>
    <w:rsid w:val="00A162F8"/>
    <w:rsid w:val="00A16554"/>
    <w:rsid w:val="00A16764"/>
    <w:rsid w:val="00A16C31"/>
    <w:rsid w:val="00A172B4"/>
    <w:rsid w:val="00A17415"/>
    <w:rsid w:val="00A17490"/>
    <w:rsid w:val="00A177C3"/>
    <w:rsid w:val="00A1785C"/>
    <w:rsid w:val="00A17CCF"/>
    <w:rsid w:val="00A20063"/>
    <w:rsid w:val="00A20595"/>
    <w:rsid w:val="00A20C27"/>
    <w:rsid w:val="00A20DF4"/>
    <w:rsid w:val="00A20E4F"/>
    <w:rsid w:val="00A20F05"/>
    <w:rsid w:val="00A213E5"/>
    <w:rsid w:val="00A216A9"/>
    <w:rsid w:val="00A21A32"/>
    <w:rsid w:val="00A22103"/>
    <w:rsid w:val="00A22164"/>
    <w:rsid w:val="00A22448"/>
    <w:rsid w:val="00A2289E"/>
    <w:rsid w:val="00A229CB"/>
    <w:rsid w:val="00A22EE6"/>
    <w:rsid w:val="00A230A9"/>
    <w:rsid w:val="00A2364B"/>
    <w:rsid w:val="00A23955"/>
    <w:rsid w:val="00A23B74"/>
    <w:rsid w:val="00A23BE7"/>
    <w:rsid w:val="00A23FC3"/>
    <w:rsid w:val="00A23FD0"/>
    <w:rsid w:val="00A240E6"/>
    <w:rsid w:val="00A24532"/>
    <w:rsid w:val="00A245E6"/>
    <w:rsid w:val="00A248CA"/>
    <w:rsid w:val="00A249D3"/>
    <w:rsid w:val="00A24C37"/>
    <w:rsid w:val="00A24CCA"/>
    <w:rsid w:val="00A24D3C"/>
    <w:rsid w:val="00A24D8A"/>
    <w:rsid w:val="00A2564C"/>
    <w:rsid w:val="00A26111"/>
    <w:rsid w:val="00A26144"/>
    <w:rsid w:val="00A262DB"/>
    <w:rsid w:val="00A263FF"/>
    <w:rsid w:val="00A26735"/>
    <w:rsid w:val="00A26932"/>
    <w:rsid w:val="00A26E72"/>
    <w:rsid w:val="00A2702B"/>
    <w:rsid w:val="00A2730B"/>
    <w:rsid w:val="00A2746F"/>
    <w:rsid w:val="00A276EF"/>
    <w:rsid w:val="00A27A81"/>
    <w:rsid w:val="00A27B3C"/>
    <w:rsid w:val="00A27F7E"/>
    <w:rsid w:val="00A30400"/>
    <w:rsid w:val="00A3057B"/>
    <w:rsid w:val="00A30B2A"/>
    <w:rsid w:val="00A30BFF"/>
    <w:rsid w:val="00A30D41"/>
    <w:rsid w:val="00A310DF"/>
    <w:rsid w:val="00A31186"/>
    <w:rsid w:val="00A317AA"/>
    <w:rsid w:val="00A3190F"/>
    <w:rsid w:val="00A32449"/>
    <w:rsid w:val="00A324B3"/>
    <w:rsid w:val="00A32808"/>
    <w:rsid w:val="00A32C34"/>
    <w:rsid w:val="00A32D09"/>
    <w:rsid w:val="00A32EB6"/>
    <w:rsid w:val="00A331B8"/>
    <w:rsid w:val="00A335EE"/>
    <w:rsid w:val="00A33D88"/>
    <w:rsid w:val="00A34455"/>
    <w:rsid w:val="00A3482F"/>
    <w:rsid w:val="00A3486F"/>
    <w:rsid w:val="00A34939"/>
    <w:rsid w:val="00A34A2E"/>
    <w:rsid w:val="00A34BAA"/>
    <w:rsid w:val="00A355DD"/>
    <w:rsid w:val="00A35BA0"/>
    <w:rsid w:val="00A36010"/>
    <w:rsid w:val="00A36109"/>
    <w:rsid w:val="00A36416"/>
    <w:rsid w:val="00A36775"/>
    <w:rsid w:val="00A36AAF"/>
    <w:rsid w:val="00A36AF2"/>
    <w:rsid w:val="00A3720A"/>
    <w:rsid w:val="00A3721F"/>
    <w:rsid w:val="00A375D9"/>
    <w:rsid w:val="00A377C8"/>
    <w:rsid w:val="00A37B5D"/>
    <w:rsid w:val="00A37ED9"/>
    <w:rsid w:val="00A3D658"/>
    <w:rsid w:val="00A40252"/>
    <w:rsid w:val="00A403EB"/>
    <w:rsid w:val="00A40402"/>
    <w:rsid w:val="00A405C5"/>
    <w:rsid w:val="00A406BB"/>
    <w:rsid w:val="00A406F1"/>
    <w:rsid w:val="00A40B1C"/>
    <w:rsid w:val="00A40DF7"/>
    <w:rsid w:val="00A410E3"/>
    <w:rsid w:val="00A412B1"/>
    <w:rsid w:val="00A412D3"/>
    <w:rsid w:val="00A413BF"/>
    <w:rsid w:val="00A41592"/>
    <w:rsid w:val="00A41A1F"/>
    <w:rsid w:val="00A41CC7"/>
    <w:rsid w:val="00A41D7B"/>
    <w:rsid w:val="00A41DE3"/>
    <w:rsid w:val="00A41E61"/>
    <w:rsid w:val="00A41F94"/>
    <w:rsid w:val="00A42189"/>
    <w:rsid w:val="00A421BA"/>
    <w:rsid w:val="00A42271"/>
    <w:rsid w:val="00A4228B"/>
    <w:rsid w:val="00A42341"/>
    <w:rsid w:val="00A42CA8"/>
    <w:rsid w:val="00A42D34"/>
    <w:rsid w:val="00A42E0F"/>
    <w:rsid w:val="00A42EB2"/>
    <w:rsid w:val="00A42EFE"/>
    <w:rsid w:val="00A432D1"/>
    <w:rsid w:val="00A435E1"/>
    <w:rsid w:val="00A4368A"/>
    <w:rsid w:val="00A43944"/>
    <w:rsid w:val="00A44EAF"/>
    <w:rsid w:val="00A44F43"/>
    <w:rsid w:val="00A44F9F"/>
    <w:rsid w:val="00A45127"/>
    <w:rsid w:val="00A4518B"/>
    <w:rsid w:val="00A455BE"/>
    <w:rsid w:val="00A4566A"/>
    <w:rsid w:val="00A45695"/>
    <w:rsid w:val="00A45712"/>
    <w:rsid w:val="00A45870"/>
    <w:rsid w:val="00A459F2"/>
    <w:rsid w:val="00A4673A"/>
    <w:rsid w:val="00A46A8C"/>
    <w:rsid w:val="00A4703E"/>
    <w:rsid w:val="00A47204"/>
    <w:rsid w:val="00A472F8"/>
    <w:rsid w:val="00A4741E"/>
    <w:rsid w:val="00A475B7"/>
    <w:rsid w:val="00A47C1B"/>
    <w:rsid w:val="00A47F42"/>
    <w:rsid w:val="00A502DE"/>
    <w:rsid w:val="00A504D8"/>
    <w:rsid w:val="00A50635"/>
    <w:rsid w:val="00A50729"/>
    <w:rsid w:val="00A5072D"/>
    <w:rsid w:val="00A50A1D"/>
    <w:rsid w:val="00A51243"/>
    <w:rsid w:val="00A51497"/>
    <w:rsid w:val="00A5149A"/>
    <w:rsid w:val="00A51601"/>
    <w:rsid w:val="00A51D4F"/>
    <w:rsid w:val="00A51F54"/>
    <w:rsid w:val="00A520DE"/>
    <w:rsid w:val="00A52F68"/>
    <w:rsid w:val="00A531EA"/>
    <w:rsid w:val="00A535D6"/>
    <w:rsid w:val="00A53699"/>
    <w:rsid w:val="00A53839"/>
    <w:rsid w:val="00A53E7C"/>
    <w:rsid w:val="00A53F04"/>
    <w:rsid w:val="00A53FFC"/>
    <w:rsid w:val="00A5407B"/>
    <w:rsid w:val="00A543CB"/>
    <w:rsid w:val="00A5442A"/>
    <w:rsid w:val="00A5456E"/>
    <w:rsid w:val="00A5467A"/>
    <w:rsid w:val="00A548F5"/>
    <w:rsid w:val="00A54A70"/>
    <w:rsid w:val="00A54D23"/>
    <w:rsid w:val="00A54EB5"/>
    <w:rsid w:val="00A550CC"/>
    <w:rsid w:val="00A554FB"/>
    <w:rsid w:val="00A5550A"/>
    <w:rsid w:val="00A55958"/>
    <w:rsid w:val="00A55B66"/>
    <w:rsid w:val="00A5677B"/>
    <w:rsid w:val="00A56984"/>
    <w:rsid w:val="00A569DA"/>
    <w:rsid w:val="00A56AF1"/>
    <w:rsid w:val="00A56C38"/>
    <w:rsid w:val="00A56C97"/>
    <w:rsid w:val="00A56D44"/>
    <w:rsid w:val="00A56F09"/>
    <w:rsid w:val="00A56F7C"/>
    <w:rsid w:val="00A5724F"/>
    <w:rsid w:val="00A5742D"/>
    <w:rsid w:val="00A57A2B"/>
    <w:rsid w:val="00A57C15"/>
    <w:rsid w:val="00A60014"/>
    <w:rsid w:val="00A60162"/>
    <w:rsid w:val="00A6026C"/>
    <w:rsid w:val="00A60314"/>
    <w:rsid w:val="00A608F9"/>
    <w:rsid w:val="00A60C70"/>
    <w:rsid w:val="00A60E20"/>
    <w:rsid w:val="00A60E75"/>
    <w:rsid w:val="00A61447"/>
    <w:rsid w:val="00A614F6"/>
    <w:rsid w:val="00A6156E"/>
    <w:rsid w:val="00A615FD"/>
    <w:rsid w:val="00A618C4"/>
    <w:rsid w:val="00A61FD5"/>
    <w:rsid w:val="00A621EB"/>
    <w:rsid w:val="00A624EE"/>
    <w:rsid w:val="00A63222"/>
    <w:rsid w:val="00A63C17"/>
    <w:rsid w:val="00A63CBE"/>
    <w:rsid w:val="00A64107"/>
    <w:rsid w:val="00A64335"/>
    <w:rsid w:val="00A643D0"/>
    <w:rsid w:val="00A6456A"/>
    <w:rsid w:val="00A6464B"/>
    <w:rsid w:val="00A649A5"/>
    <w:rsid w:val="00A64BC3"/>
    <w:rsid w:val="00A64D70"/>
    <w:rsid w:val="00A64DC9"/>
    <w:rsid w:val="00A64EF4"/>
    <w:rsid w:val="00A64F4C"/>
    <w:rsid w:val="00A64F50"/>
    <w:rsid w:val="00A653F9"/>
    <w:rsid w:val="00A6550C"/>
    <w:rsid w:val="00A65608"/>
    <w:rsid w:val="00A65710"/>
    <w:rsid w:val="00A65A17"/>
    <w:rsid w:val="00A65A3B"/>
    <w:rsid w:val="00A6608A"/>
    <w:rsid w:val="00A661D3"/>
    <w:rsid w:val="00A66207"/>
    <w:rsid w:val="00A66878"/>
    <w:rsid w:val="00A66F71"/>
    <w:rsid w:val="00A671CD"/>
    <w:rsid w:val="00A674C9"/>
    <w:rsid w:val="00A67562"/>
    <w:rsid w:val="00A67563"/>
    <w:rsid w:val="00A67773"/>
    <w:rsid w:val="00A67854"/>
    <w:rsid w:val="00A67E33"/>
    <w:rsid w:val="00A701F3"/>
    <w:rsid w:val="00A70730"/>
    <w:rsid w:val="00A707D5"/>
    <w:rsid w:val="00A70853"/>
    <w:rsid w:val="00A708A2"/>
    <w:rsid w:val="00A70B04"/>
    <w:rsid w:val="00A710B1"/>
    <w:rsid w:val="00A711FB"/>
    <w:rsid w:val="00A714CF"/>
    <w:rsid w:val="00A7164F"/>
    <w:rsid w:val="00A717AE"/>
    <w:rsid w:val="00A71BD3"/>
    <w:rsid w:val="00A71C05"/>
    <w:rsid w:val="00A723AD"/>
    <w:rsid w:val="00A727E0"/>
    <w:rsid w:val="00A72AFA"/>
    <w:rsid w:val="00A7328F"/>
    <w:rsid w:val="00A734B7"/>
    <w:rsid w:val="00A7395C"/>
    <w:rsid w:val="00A73CD0"/>
    <w:rsid w:val="00A73F0B"/>
    <w:rsid w:val="00A74057"/>
    <w:rsid w:val="00A74351"/>
    <w:rsid w:val="00A7438D"/>
    <w:rsid w:val="00A74645"/>
    <w:rsid w:val="00A747C2"/>
    <w:rsid w:val="00A750A5"/>
    <w:rsid w:val="00A75177"/>
    <w:rsid w:val="00A75495"/>
    <w:rsid w:val="00A75568"/>
    <w:rsid w:val="00A75DC3"/>
    <w:rsid w:val="00A75F82"/>
    <w:rsid w:val="00A76797"/>
    <w:rsid w:val="00A768C4"/>
    <w:rsid w:val="00A76A63"/>
    <w:rsid w:val="00A76B40"/>
    <w:rsid w:val="00A76E8D"/>
    <w:rsid w:val="00A7779B"/>
    <w:rsid w:val="00A777D8"/>
    <w:rsid w:val="00A77899"/>
    <w:rsid w:val="00A7796D"/>
    <w:rsid w:val="00A77A4A"/>
    <w:rsid w:val="00A77CAB"/>
    <w:rsid w:val="00A77DC9"/>
    <w:rsid w:val="00A77F4A"/>
    <w:rsid w:val="00A8010A"/>
    <w:rsid w:val="00A8084A"/>
    <w:rsid w:val="00A80EE4"/>
    <w:rsid w:val="00A81385"/>
    <w:rsid w:val="00A8168B"/>
    <w:rsid w:val="00A81D25"/>
    <w:rsid w:val="00A81D29"/>
    <w:rsid w:val="00A81EF5"/>
    <w:rsid w:val="00A82546"/>
    <w:rsid w:val="00A826CE"/>
    <w:rsid w:val="00A82A96"/>
    <w:rsid w:val="00A82B8D"/>
    <w:rsid w:val="00A82C55"/>
    <w:rsid w:val="00A83382"/>
    <w:rsid w:val="00A835F8"/>
    <w:rsid w:val="00A8364C"/>
    <w:rsid w:val="00A836D3"/>
    <w:rsid w:val="00A83B12"/>
    <w:rsid w:val="00A83B20"/>
    <w:rsid w:val="00A83FF1"/>
    <w:rsid w:val="00A84160"/>
    <w:rsid w:val="00A8435D"/>
    <w:rsid w:val="00A84D70"/>
    <w:rsid w:val="00A84FAE"/>
    <w:rsid w:val="00A8503F"/>
    <w:rsid w:val="00A85255"/>
    <w:rsid w:val="00A85748"/>
    <w:rsid w:val="00A85AB9"/>
    <w:rsid w:val="00A86140"/>
    <w:rsid w:val="00A8651E"/>
    <w:rsid w:val="00A86612"/>
    <w:rsid w:val="00A867AD"/>
    <w:rsid w:val="00A86A9E"/>
    <w:rsid w:val="00A86BB0"/>
    <w:rsid w:val="00A87107"/>
    <w:rsid w:val="00A8720A"/>
    <w:rsid w:val="00A87227"/>
    <w:rsid w:val="00A878F7"/>
    <w:rsid w:val="00A90286"/>
    <w:rsid w:val="00A905D9"/>
    <w:rsid w:val="00A9093A"/>
    <w:rsid w:val="00A909B8"/>
    <w:rsid w:val="00A90A2B"/>
    <w:rsid w:val="00A90A50"/>
    <w:rsid w:val="00A91475"/>
    <w:rsid w:val="00A9184D"/>
    <w:rsid w:val="00A91907"/>
    <w:rsid w:val="00A91C05"/>
    <w:rsid w:val="00A91C5D"/>
    <w:rsid w:val="00A91FAA"/>
    <w:rsid w:val="00A920B6"/>
    <w:rsid w:val="00A922D8"/>
    <w:rsid w:val="00A926BE"/>
    <w:rsid w:val="00A92C9B"/>
    <w:rsid w:val="00A93110"/>
    <w:rsid w:val="00A93252"/>
    <w:rsid w:val="00A9396C"/>
    <w:rsid w:val="00A93B38"/>
    <w:rsid w:val="00A93F22"/>
    <w:rsid w:val="00A93FF9"/>
    <w:rsid w:val="00A941A7"/>
    <w:rsid w:val="00A9460E"/>
    <w:rsid w:val="00A946A4"/>
    <w:rsid w:val="00A94A2D"/>
    <w:rsid w:val="00A94CCB"/>
    <w:rsid w:val="00A95164"/>
    <w:rsid w:val="00A953FF"/>
    <w:rsid w:val="00A95498"/>
    <w:rsid w:val="00A95EA0"/>
    <w:rsid w:val="00A961C4"/>
    <w:rsid w:val="00A96286"/>
    <w:rsid w:val="00A96312"/>
    <w:rsid w:val="00A964AB"/>
    <w:rsid w:val="00A965A3"/>
    <w:rsid w:val="00A967C7"/>
    <w:rsid w:val="00A96920"/>
    <w:rsid w:val="00A96B49"/>
    <w:rsid w:val="00A9761F"/>
    <w:rsid w:val="00A9769D"/>
    <w:rsid w:val="00A97E52"/>
    <w:rsid w:val="00AA05BB"/>
    <w:rsid w:val="00AA0A49"/>
    <w:rsid w:val="00AA0B82"/>
    <w:rsid w:val="00AA0E47"/>
    <w:rsid w:val="00AA0E79"/>
    <w:rsid w:val="00AA1658"/>
    <w:rsid w:val="00AA174F"/>
    <w:rsid w:val="00AA1C26"/>
    <w:rsid w:val="00AA2036"/>
    <w:rsid w:val="00AA234B"/>
    <w:rsid w:val="00AA2374"/>
    <w:rsid w:val="00AA24CB"/>
    <w:rsid w:val="00AA255D"/>
    <w:rsid w:val="00AA2B23"/>
    <w:rsid w:val="00AA2DAD"/>
    <w:rsid w:val="00AA2FB8"/>
    <w:rsid w:val="00AA313A"/>
    <w:rsid w:val="00AA354C"/>
    <w:rsid w:val="00AA3738"/>
    <w:rsid w:val="00AA3D78"/>
    <w:rsid w:val="00AA3E20"/>
    <w:rsid w:val="00AA3E69"/>
    <w:rsid w:val="00AA3F2C"/>
    <w:rsid w:val="00AA438D"/>
    <w:rsid w:val="00AA4755"/>
    <w:rsid w:val="00AA49C8"/>
    <w:rsid w:val="00AA4AD2"/>
    <w:rsid w:val="00AA4BBB"/>
    <w:rsid w:val="00AA4BCF"/>
    <w:rsid w:val="00AA4C3F"/>
    <w:rsid w:val="00AA4CC1"/>
    <w:rsid w:val="00AA51D6"/>
    <w:rsid w:val="00AA541B"/>
    <w:rsid w:val="00AA5560"/>
    <w:rsid w:val="00AA5817"/>
    <w:rsid w:val="00AA5C88"/>
    <w:rsid w:val="00AA5F1B"/>
    <w:rsid w:val="00AA61F8"/>
    <w:rsid w:val="00AA6236"/>
    <w:rsid w:val="00AA656E"/>
    <w:rsid w:val="00AA67B9"/>
    <w:rsid w:val="00AA687E"/>
    <w:rsid w:val="00AA6A48"/>
    <w:rsid w:val="00AA6ACB"/>
    <w:rsid w:val="00AA6BEE"/>
    <w:rsid w:val="00AA6C7C"/>
    <w:rsid w:val="00AA70BB"/>
    <w:rsid w:val="00AA717C"/>
    <w:rsid w:val="00AA749B"/>
    <w:rsid w:val="00AA7725"/>
    <w:rsid w:val="00AA798D"/>
    <w:rsid w:val="00AA7A01"/>
    <w:rsid w:val="00AA7FC1"/>
    <w:rsid w:val="00AB0075"/>
    <w:rsid w:val="00AB083A"/>
    <w:rsid w:val="00AB09A4"/>
    <w:rsid w:val="00AB0A5E"/>
    <w:rsid w:val="00AB0CCC"/>
    <w:rsid w:val="00AB0D32"/>
    <w:rsid w:val="00AB2075"/>
    <w:rsid w:val="00AB2878"/>
    <w:rsid w:val="00AB309D"/>
    <w:rsid w:val="00AB326A"/>
    <w:rsid w:val="00AB33CE"/>
    <w:rsid w:val="00AB382A"/>
    <w:rsid w:val="00AB3A6A"/>
    <w:rsid w:val="00AB3B1D"/>
    <w:rsid w:val="00AB3C19"/>
    <w:rsid w:val="00AB3E9B"/>
    <w:rsid w:val="00AB3F2D"/>
    <w:rsid w:val="00AB42F5"/>
    <w:rsid w:val="00AB43E3"/>
    <w:rsid w:val="00AB451B"/>
    <w:rsid w:val="00AB4961"/>
    <w:rsid w:val="00AB4A88"/>
    <w:rsid w:val="00AB4BEF"/>
    <w:rsid w:val="00AB4CA7"/>
    <w:rsid w:val="00AB536B"/>
    <w:rsid w:val="00AB5BF6"/>
    <w:rsid w:val="00AB5BFF"/>
    <w:rsid w:val="00AB6570"/>
    <w:rsid w:val="00AB6972"/>
    <w:rsid w:val="00AB6C87"/>
    <w:rsid w:val="00AB790F"/>
    <w:rsid w:val="00AB7A71"/>
    <w:rsid w:val="00AB7CA5"/>
    <w:rsid w:val="00AB7D7A"/>
    <w:rsid w:val="00AB7E6D"/>
    <w:rsid w:val="00AB7F51"/>
    <w:rsid w:val="00AC0807"/>
    <w:rsid w:val="00AC0AEA"/>
    <w:rsid w:val="00AC0FD9"/>
    <w:rsid w:val="00AC1210"/>
    <w:rsid w:val="00AC1419"/>
    <w:rsid w:val="00AC1B57"/>
    <w:rsid w:val="00AC1DF8"/>
    <w:rsid w:val="00AC1F5B"/>
    <w:rsid w:val="00AC2135"/>
    <w:rsid w:val="00AC2189"/>
    <w:rsid w:val="00AC2C4B"/>
    <w:rsid w:val="00AC314D"/>
    <w:rsid w:val="00AC3438"/>
    <w:rsid w:val="00AC35D6"/>
    <w:rsid w:val="00AC3A76"/>
    <w:rsid w:val="00AC3A78"/>
    <w:rsid w:val="00AC3BA0"/>
    <w:rsid w:val="00AC3D12"/>
    <w:rsid w:val="00AC3FA9"/>
    <w:rsid w:val="00AC4177"/>
    <w:rsid w:val="00AC4264"/>
    <w:rsid w:val="00AC4803"/>
    <w:rsid w:val="00AC4997"/>
    <w:rsid w:val="00AC5368"/>
    <w:rsid w:val="00AC55EF"/>
    <w:rsid w:val="00AC5725"/>
    <w:rsid w:val="00AC5802"/>
    <w:rsid w:val="00AC5965"/>
    <w:rsid w:val="00AC5A12"/>
    <w:rsid w:val="00AC5A85"/>
    <w:rsid w:val="00AC5B7D"/>
    <w:rsid w:val="00AC5CB7"/>
    <w:rsid w:val="00AC5D3D"/>
    <w:rsid w:val="00AC5E1D"/>
    <w:rsid w:val="00AC5ED7"/>
    <w:rsid w:val="00AC5F3E"/>
    <w:rsid w:val="00AC5F53"/>
    <w:rsid w:val="00AC6484"/>
    <w:rsid w:val="00AC6507"/>
    <w:rsid w:val="00AC6555"/>
    <w:rsid w:val="00AC65BE"/>
    <w:rsid w:val="00AC68B4"/>
    <w:rsid w:val="00AC6A22"/>
    <w:rsid w:val="00AC6B6B"/>
    <w:rsid w:val="00AC6D84"/>
    <w:rsid w:val="00AC6FD0"/>
    <w:rsid w:val="00AC70E9"/>
    <w:rsid w:val="00AC71D6"/>
    <w:rsid w:val="00AC726B"/>
    <w:rsid w:val="00AC76DA"/>
    <w:rsid w:val="00AC77DB"/>
    <w:rsid w:val="00AC7AF4"/>
    <w:rsid w:val="00AC7D41"/>
    <w:rsid w:val="00AC7DCC"/>
    <w:rsid w:val="00AD005C"/>
    <w:rsid w:val="00AD03C8"/>
    <w:rsid w:val="00AD0462"/>
    <w:rsid w:val="00AD04FA"/>
    <w:rsid w:val="00AD050A"/>
    <w:rsid w:val="00AD08D9"/>
    <w:rsid w:val="00AD0C40"/>
    <w:rsid w:val="00AD0D4A"/>
    <w:rsid w:val="00AD104A"/>
    <w:rsid w:val="00AD104B"/>
    <w:rsid w:val="00AD10A2"/>
    <w:rsid w:val="00AD12A1"/>
    <w:rsid w:val="00AD18E7"/>
    <w:rsid w:val="00AD1B0E"/>
    <w:rsid w:val="00AD1C9B"/>
    <w:rsid w:val="00AD1D68"/>
    <w:rsid w:val="00AD1DE2"/>
    <w:rsid w:val="00AD20DB"/>
    <w:rsid w:val="00AD2166"/>
    <w:rsid w:val="00AD22D7"/>
    <w:rsid w:val="00AD2325"/>
    <w:rsid w:val="00AD2647"/>
    <w:rsid w:val="00AD26CF"/>
    <w:rsid w:val="00AD2733"/>
    <w:rsid w:val="00AD27CD"/>
    <w:rsid w:val="00AD28DC"/>
    <w:rsid w:val="00AD3214"/>
    <w:rsid w:val="00AD34B1"/>
    <w:rsid w:val="00AD3927"/>
    <w:rsid w:val="00AD3C84"/>
    <w:rsid w:val="00AD3D22"/>
    <w:rsid w:val="00AD3F24"/>
    <w:rsid w:val="00AD403F"/>
    <w:rsid w:val="00AD4183"/>
    <w:rsid w:val="00AD4278"/>
    <w:rsid w:val="00AD4414"/>
    <w:rsid w:val="00AD443E"/>
    <w:rsid w:val="00AD468E"/>
    <w:rsid w:val="00AD4BCB"/>
    <w:rsid w:val="00AD52E6"/>
    <w:rsid w:val="00AD56F7"/>
    <w:rsid w:val="00AD5789"/>
    <w:rsid w:val="00AD57BB"/>
    <w:rsid w:val="00AD5AF1"/>
    <w:rsid w:val="00AD5C25"/>
    <w:rsid w:val="00AD61BC"/>
    <w:rsid w:val="00AD63BC"/>
    <w:rsid w:val="00AD640A"/>
    <w:rsid w:val="00AD7058"/>
    <w:rsid w:val="00AD70A6"/>
    <w:rsid w:val="00AD7208"/>
    <w:rsid w:val="00AD744D"/>
    <w:rsid w:val="00AD777D"/>
    <w:rsid w:val="00AD7C13"/>
    <w:rsid w:val="00AD7E2F"/>
    <w:rsid w:val="00AD7EA8"/>
    <w:rsid w:val="00ADFB7A"/>
    <w:rsid w:val="00ADFC21"/>
    <w:rsid w:val="00AE012D"/>
    <w:rsid w:val="00AE014F"/>
    <w:rsid w:val="00AE027D"/>
    <w:rsid w:val="00AE04DD"/>
    <w:rsid w:val="00AE04F6"/>
    <w:rsid w:val="00AE0620"/>
    <w:rsid w:val="00AE0640"/>
    <w:rsid w:val="00AE0AE0"/>
    <w:rsid w:val="00AE0AE2"/>
    <w:rsid w:val="00AE0BDF"/>
    <w:rsid w:val="00AE0E4C"/>
    <w:rsid w:val="00AE11F4"/>
    <w:rsid w:val="00AE15F4"/>
    <w:rsid w:val="00AE1CAB"/>
    <w:rsid w:val="00AE1E50"/>
    <w:rsid w:val="00AE2517"/>
    <w:rsid w:val="00AE2768"/>
    <w:rsid w:val="00AE27C9"/>
    <w:rsid w:val="00AE2BC3"/>
    <w:rsid w:val="00AE2C4A"/>
    <w:rsid w:val="00AE3395"/>
    <w:rsid w:val="00AE3686"/>
    <w:rsid w:val="00AE3848"/>
    <w:rsid w:val="00AE389B"/>
    <w:rsid w:val="00AE3FDB"/>
    <w:rsid w:val="00AE44DB"/>
    <w:rsid w:val="00AE4739"/>
    <w:rsid w:val="00AE4FCE"/>
    <w:rsid w:val="00AE4FD6"/>
    <w:rsid w:val="00AE51C9"/>
    <w:rsid w:val="00AE54ED"/>
    <w:rsid w:val="00AE557D"/>
    <w:rsid w:val="00AE5A9E"/>
    <w:rsid w:val="00AE5ADD"/>
    <w:rsid w:val="00AE5CE1"/>
    <w:rsid w:val="00AE5F75"/>
    <w:rsid w:val="00AE5F7F"/>
    <w:rsid w:val="00AE6261"/>
    <w:rsid w:val="00AE6328"/>
    <w:rsid w:val="00AE6354"/>
    <w:rsid w:val="00AE65B0"/>
    <w:rsid w:val="00AE6B76"/>
    <w:rsid w:val="00AE6E1C"/>
    <w:rsid w:val="00AE7174"/>
    <w:rsid w:val="00AE7742"/>
    <w:rsid w:val="00AE7A95"/>
    <w:rsid w:val="00AF03B7"/>
    <w:rsid w:val="00AF0A2B"/>
    <w:rsid w:val="00AF0A58"/>
    <w:rsid w:val="00AF0E4C"/>
    <w:rsid w:val="00AF1101"/>
    <w:rsid w:val="00AF123D"/>
    <w:rsid w:val="00AF1414"/>
    <w:rsid w:val="00AF14B9"/>
    <w:rsid w:val="00AF1715"/>
    <w:rsid w:val="00AF1E08"/>
    <w:rsid w:val="00AF2146"/>
    <w:rsid w:val="00AF246F"/>
    <w:rsid w:val="00AF2860"/>
    <w:rsid w:val="00AF286E"/>
    <w:rsid w:val="00AF2B34"/>
    <w:rsid w:val="00AF2BA9"/>
    <w:rsid w:val="00AF2C6D"/>
    <w:rsid w:val="00AF2F97"/>
    <w:rsid w:val="00AF315B"/>
    <w:rsid w:val="00AF327B"/>
    <w:rsid w:val="00AF32AB"/>
    <w:rsid w:val="00AF3325"/>
    <w:rsid w:val="00AF34B6"/>
    <w:rsid w:val="00AF353E"/>
    <w:rsid w:val="00AF3631"/>
    <w:rsid w:val="00AF36F3"/>
    <w:rsid w:val="00AF3ADE"/>
    <w:rsid w:val="00AF3E07"/>
    <w:rsid w:val="00AF40EC"/>
    <w:rsid w:val="00AF422E"/>
    <w:rsid w:val="00AF45ED"/>
    <w:rsid w:val="00AF476E"/>
    <w:rsid w:val="00AF477D"/>
    <w:rsid w:val="00AF487C"/>
    <w:rsid w:val="00AF4FA6"/>
    <w:rsid w:val="00AF53A2"/>
    <w:rsid w:val="00AF53EC"/>
    <w:rsid w:val="00AF5401"/>
    <w:rsid w:val="00AF5600"/>
    <w:rsid w:val="00AF5679"/>
    <w:rsid w:val="00AF56DA"/>
    <w:rsid w:val="00AF6280"/>
    <w:rsid w:val="00AF63F0"/>
    <w:rsid w:val="00AF6978"/>
    <w:rsid w:val="00AF699F"/>
    <w:rsid w:val="00AF6BCD"/>
    <w:rsid w:val="00AF6D4C"/>
    <w:rsid w:val="00AF6E21"/>
    <w:rsid w:val="00AF6EFD"/>
    <w:rsid w:val="00AF7235"/>
    <w:rsid w:val="00AF72D2"/>
    <w:rsid w:val="00AF75C5"/>
    <w:rsid w:val="00AF7B6D"/>
    <w:rsid w:val="00AF7CB4"/>
    <w:rsid w:val="00AF7E5F"/>
    <w:rsid w:val="00B00002"/>
    <w:rsid w:val="00B001B9"/>
    <w:rsid w:val="00B00389"/>
    <w:rsid w:val="00B007CD"/>
    <w:rsid w:val="00B00928"/>
    <w:rsid w:val="00B00990"/>
    <w:rsid w:val="00B00CD3"/>
    <w:rsid w:val="00B0115C"/>
    <w:rsid w:val="00B0134B"/>
    <w:rsid w:val="00B01445"/>
    <w:rsid w:val="00B015B9"/>
    <w:rsid w:val="00B01C96"/>
    <w:rsid w:val="00B01CF4"/>
    <w:rsid w:val="00B01DBA"/>
    <w:rsid w:val="00B023CB"/>
    <w:rsid w:val="00B026D1"/>
    <w:rsid w:val="00B02845"/>
    <w:rsid w:val="00B02913"/>
    <w:rsid w:val="00B02ACD"/>
    <w:rsid w:val="00B02AD4"/>
    <w:rsid w:val="00B02C47"/>
    <w:rsid w:val="00B0320A"/>
    <w:rsid w:val="00B03675"/>
    <w:rsid w:val="00B036A2"/>
    <w:rsid w:val="00B03901"/>
    <w:rsid w:val="00B03A93"/>
    <w:rsid w:val="00B03BCD"/>
    <w:rsid w:val="00B03CA0"/>
    <w:rsid w:val="00B03E6A"/>
    <w:rsid w:val="00B0436E"/>
    <w:rsid w:val="00B0443D"/>
    <w:rsid w:val="00B0445B"/>
    <w:rsid w:val="00B04562"/>
    <w:rsid w:val="00B04A65"/>
    <w:rsid w:val="00B04BCD"/>
    <w:rsid w:val="00B05051"/>
    <w:rsid w:val="00B050A6"/>
    <w:rsid w:val="00B053E1"/>
    <w:rsid w:val="00B05663"/>
    <w:rsid w:val="00B058D4"/>
    <w:rsid w:val="00B05C33"/>
    <w:rsid w:val="00B05DD2"/>
    <w:rsid w:val="00B06385"/>
    <w:rsid w:val="00B06792"/>
    <w:rsid w:val="00B06CF9"/>
    <w:rsid w:val="00B06DAB"/>
    <w:rsid w:val="00B06DE9"/>
    <w:rsid w:val="00B0712F"/>
    <w:rsid w:val="00B07419"/>
    <w:rsid w:val="00B077A4"/>
    <w:rsid w:val="00B07E0E"/>
    <w:rsid w:val="00B07ED6"/>
    <w:rsid w:val="00B0CBFB"/>
    <w:rsid w:val="00B10279"/>
    <w:rsid w:val="00B1027F"/>
    <w:rsid w:val="00B104C9"/>
    <w:rsid w:val="00B10ACA"/>
    <w:rsid w:val="00B10D7E"/>
    <w:rsid w:val="00B10DFF"/>
    <w:rsid w:val="00B10E9B"/>
    <w:rsid w:val="00B11376"/>
    <w:rsid w:val="00B113DB"/>
    <w:rsid w:val="00B113FA"/>
    <w:rsid w:val="00B1191E"/>
    <w:rsid w:val="00B11E43"/>
    <w:rsid w:val="00B1209E"/>
    <w:rsid w:val="00B1229F"/>
    <w:rsid w:val="00B123E1"/>
    <w:rsid w:val="00B1267C"/>
    <w:rsid w:val="00B12817"/>
    <w:rsid w:val="00B128EC"/>
    <w:rsid w:val="00B12B66"/>
    <w:rsid w:val="00B12B6F"/>
    <w:rsid w:val="00B12EF2"/>
    <w:rsid w:val="00B12EFA"/>
    <w:rsid w:val="00B13352"/>
    <w:rsid w:val="00B13540"/>
    <w:rsid w:val="00B13911"/>
    <w:rsid w:val="00B13AD4"/>
    <w:rsid w:val="00B13B19"/>
    <w:rsid w:val="00B13BAA"/>
    <w:rsid w:val="00B13DD3"/>
    <w:rsid w:val="00B13E77"/>
    <w:rsid w:val="00B14372"/>
    <w:rsid w:val="00B1476C"/>
    <w:rsid w:val="00B14A9A"/>
    <w:rsid w:val="00B14F06"/>
    <w:rsid w:val="00B14F5C"/>
    <w:rsid w:val="00B1541D"/>
    <w:rsid w:val="00B15547"/>
    <w:rsid w:val="00B155CB"/>
    <w:rsid w:val="00B15613"/>
    <w:rsid w:val="00B15616"/>
    <w:rsid w:val="00B156FB"/>
    <w:rsid w:val="00B1570B"/>
    <w:rsid w:val="00B15869"/>
    <w:rsid w:val="00B15940"/>
    <w:rsid w:val="00B15AC6"/>
    <w:rsid w:val="00B15B84"/>
    <w:rsid w:val="00B15C29"/>
    <w:rsid w:val="00B160C2"/>
    <w:rsid w:val="00B16625"/>
    <w:rsid w:val="00B16B4C"/>
    <w:rsid w:val="00B16C59"/>
    <w:rsid w:val="00B16CA7"/>
    <w:rsid w:val="00B17191"/>
    <w:rsid w:val="00B17564"/>
    <w:rsid w:val="00B175B2"/>
    <w:rsid w:val="00B17A8F"/>
    <w:rsid w:val="00B20262"/>
    <w:rsid w:val="00B20461"/>
    <w:rsid w:val="00B20D6A"/>
    <w:rsid w:val="00B210F9"/>
    <w:rsid w:val="00B2126E"/>
    <w:rsid w:val="00B212D7"/>
    <w:rsid w:val="00B21315"/>
    <w:rsid w:val="00B2146C"/>
    <w:rsid w:val="00B2151E"/>
    <w:rsid w:val="00B21663"/>
    <w:rsid w:val="00B2175B"/>
    <w:rsid w:val="00B2184A"/>
    <w:rsid w:val="00B218BC"/>
    <w:rsid w:val="00B21D03"/>
    <w:rsid w:val="00B22152"/>
    <w:rsid w:val="00B229DB"/>
    <w:rsid w:val="00B229F1"/>
    <w:rsid w:val="00B22AC7"/>
    <w:rsid w:val="00B22B09"/>
    <w:rsid w:val="00B22F45"/>
    <w:rsid w:val="00B238F5"/>
    <w:rsid w:val="00B23C33"/>
    <w:rsid w:val="00B23D67"/>
    <w:rsid w:val="00B23F4B"/>
    <w:rsid w:val="00B23F82"/>
    <w:rsid w:val="00B23FDF"/>
    <w:rsid w:val="00B2414F"/>
    <w:rsid w:val="00B242C4"/>
    <w:rsid w:val="00B2451A"/>
    <w:rsid w:val="00B2456A"/>
    <w:rsid w:val="00B2462D"/>
    <w:rsid w:val="00B248E8"/>
    <w:rsid w:val="00B24C40"/>
    <w:rsid w:val="00B24D32"/>
    <w:rsid w:val="00B25126"/>
    <w:rsid w:val="00B254FF"/>
    <w:rsid w:val="00B25929"/>
    <w:rsid w:val="00B260E4"/>
    <w:rsid w:val="00B260F0"/>
    <w:rsid w:val="00B260FF"/>
    <w:rsid w:val="00B26234"/>
    <w:rsid w:val="00B26279"/>
    <w:rsid w:val="00B265D3"/>
    <w:rsid w:val="00B265E4"/>
    <w:rsid w:val="00B26A26"/>
    <w:rsid w:val="00B26A4D"/>
    <w:rsid w:val="00B26C0B"/>
    <w:rsid w:val="00B26E53"/>
    <w:rsid w:val="00B26E7F"/>
    <w:rsid w:val="00B270A9"/>
    <w:rsid w:val="00B27207"/>
    <w:rsid w:val="00B27308"/>
    <w:rsid w:val="00B275B5"/>
    <w:rsid w:val="00B27EAD"/>
    <w:rsid w:val="00B300E9"/>
    <w:rsid w:val="00B30218"/>
    <w:rsid w:val="00B302BB"/>
    <w:rsid w:val="00B30547"/>
    <w:rsid w:val="00B3095D"/>
    <w:rsid w:val="00B30B93"/>
    <w:rsid w:val="00B31031"/>
    <w:rsid w:val="00B317EE"/>
    <w:rsid w:val="00B3187C"/>
    <w:rsid w:val="00B31A08"/>
    <w:rsid w:val="00B31DCC"/>
    <w:rsid w:val="00B31E6A"/>
    <w:rsid w:val="00B32080"/>
    <w:rsid w:val="00B32208"/>
    <w:rsid w:val="00B323C6"/>
    <w:rsid w:val="00B32543"/>
    <w:rsid w:val="00B327EF"/>
    <w:rsid w:val="00B3297B"/>
    <w:rsid w:val="00B32C48"/>
    <w:rsid w:val="00B33C09"/>
    <w:rsid w:val="00B33F44"/>
    <w:rsid w:val="00B33FF7"/>
    <w:rsid w:val="00B34037"/>
    <w:rsid w:val="00B34217"/>
    <w:rsid w:val="00B34735"/>
    <w:rsid w:val="00B347F0"/>
    <w:rsid w:val="00B34B0E"/>
    <w:rsid w:val="00B34B55"/>
    <w:rsid w:val="00B34D74"/>
    <w:rsid w:val="00B34FC8"/>
    <w:rsid w:val="00B34FEE"/>
    <w:rsid w:val="00B3573D"/>
    <w:rsid w:val="00B35AD9"/>
    <w:rsid w:val="00B35B6D"/>
    <w:rsid w:val="00B35C80"/>
    <w:rsid w:val="00B35DAC"/>
    <w:rsid w:val="00B35FA8"/>
    <w:rsid w:val="00B360A3"/>
    <w:rsid w:val="00B36D30"/>
    <w:rsid w:val="00B36EF4"/>
    <w:rsid w:val="00B36F11"/>
    <w:rsid w:val="00B36FFE"/>
    <w:rsid w:val="00B37545"/>
    <w:rsid w:val="00B3757F"/>
    <w:rsid w:val="00B375D9"/>
    <w:rsid w:val="00B401FD"/>
    <w:rsid w:val="00B4027B"/>
    <w:rsid w:val="00B40467"/>
    <w:rsid w:val="00B404BA"/>
    <w:rsid w:val="00B40E4A"/>
    <w:rsid w:val="00B41036"/>
    <w:rsid w:val="00B4130D"/>
    <w:rsid w:val="00B41696"/>
    <w:rsid w:val="00B41770"/>
    <w:rsid w:val="00B41C76"/>
    <w:rsid w:val="00B42767"/>
    <w:rsid w:val="00B42DA3"/>
    <w:rsid w:val="00B42E80"/>
    <w:rsid w:val="00B43751"/>
    <w:rsid w:val="00B43B1C"/>
    <w:rsid w:val="00B43F32"/>
    <w:rsid w:val="00B4419F"/>
    <w:rsid w:val="00B443BC"/>
    <w:rsid w:val="00B44603"/>
    <w:rsid w:val="00B44A32"/>
    <w:rsid w:val="00B44AF1"/>
    <w:rsid w:val="00B44BC3"/>
    <w:rsid w:val="00B455EF"/>
    <w:rsid w:val="00B458D7"/>
    <w:rsid w:val="00B45995"/>
    <w:rsid w:val="00B45A0E"/>
    <w:rsid w:val="00B45B59"/>
    <w:rsid w:val="00B45CAC"/>
    <w:rsid w:val="00B4632C"/>
    <w:rsid w:val="00B46353"/>
    <w:rsid w:val="00B4641F"/>
    <w:rsid w:val="00B46457"/>
    <w:rsid w:val="00B46805"/>
    <w:rsid w:val="00B46A6F"/>
    <w:rsid w:val="00B46ADF"/>
    <w:rsid w:val="00B46AE7"/>
    <w:rsid w:val="00B46B16"/>
    <w:rsid w:val="00B46C91"/>
    <w:rsid w:val="00B46F5E"/>
    <w:rsid w:val="00B470B7"/>
    <w:rsid w:val="00B47551"/>
    <w:rsid w:val="00B475D5"/>
    <w:rsid w:val="00B47630"/>
    <w:rsid w:val="00B47C97"/>
    <w:rsid w:val="00B47D0A"/>
    <w:rsid w:val="00B47F9E"/>
    <w:rsid w:val="00B5028F"/>
    <w:rsid w:val="00B50381"/>
    <w:rsid w:val="00B503C0"/>
    <w:rsid w:val="00B50429"/>
    <w:rsid w:val="00B504FC"/>
    <w:rsid w:val="00B50515"/>
    <w:rsid w:val="00B505FC"/>
    <w:rsid w:val="00B506AB"/>
    <w:rsid w:val="00B5073E"/>
    <w:rsid w:val="00B50890"/>
    <w:rsid w:val="00B50902"/>
    <w:rsid w:val="00B50CD1"/>
    <w:rsid w:val="00B50EEA"/>
    <w:rsid w:val="00B51081"/>
    <w:rsid w:val="00B5187B"/>
    <w:rsid w:val="00B51DA9"/>
    <w:rsid w:val="00B51FBA"/>
    <w:rsid w:val="00B525DD"/>
    <w:rsid w:val="00B5277D"/>
    <w:rsid w:val="00B531CA"/>
    <w:rsid w:val="00B5329E"/>
    <w:rsid w:val="00B53397"/>
    <w:rsid w:val="00B53578"/>
    <w:rsid w:val="00B5381B"/>
    <w:rsid w:val="00B53BDF"/>
    <w:rsid w:val="00B54214"/>
    <w:rsid w:val="00B547B3"/>
    <w:rsid w:val="00B54A60"/>
    <w:rsid w:val="00B54CEA"/>
    <w:rsid w:val="00B54F78"/>
    <w:rsid w:val="00B553AB"/>
    <w:rsid w:val="00B5563B"/>
    <w:rsid w:val="00B55799"/>
    <w:rsid w:val="00B55891"/>
    <w:rsid w:val="00B558B6"/>
    <w:rsid w:val="00B55C30"/>
    <w:rsid w:val="00B560C4"/>
    <w:rsid w:val="00B56961"/>
    <w:rsid w:val="00B56AE2"/>
    <w:rsid w:val="00B56DAB"/>
    <w:rsid w:val="00B5746D"/>
    <w:rsid w:val="00B57634"/>
    <w:rsid w:val="00B57698"/>
    <w:rsid w:val="00B576E8"/>
    <w:rsid w:val="00B5779D"/>
    <w:rsid w:val="00B577F5"/>
    <w:rsid w:val="00B57996"/>
    <w:rsid w:val="00B57DBA"/>
    <w:rsid w:val="00B60269"/>
    <w:rsid w:val="00B6026B"/>
    <w:rsid w:val="00B60291"/>
    <w:rsid w:val="00B604FB"/>
    <w:rsid w:val="00B60641"/>
    <w:rsid w:val="00B607EA"/>
    <w:rsid w:val="00B60853"/>
    <w:rsid w:val="00B60A88"/>
    <w:rsid w:val="00B60BED"/>
    <w:rsid w:val="00B60F12"/>
    <w:rsid w:val="00B61046"/>
    <w:rsid w:val="00B6128C"/>
    <w:rsid w:val="00B6135C"/>
    <w:rsid w:val="00B61413"/>
    <w:rsid w:val="00B614D1"/>
    <w:rsid w:val="00B617AB"/>
    <w:rsid w:val="00B61923"/>
    <w:rsid w:val="00B61924"/>
    <w:rsid w:val="00B61B0F"/>
    <w:rsid w:val="00B61CB7"/>
    <w:rsid w:val="00B61FE5"/>
    <w:rsid w:val="00B62564"/>
    <w:rsid w:val="00B62647"/>
    <w:rsid w:val="00B626C6"/>
    <w:rsid w:val="00B6287C"/>
    <w:rsid w:val="00B63333"/>
    <w:rsid w:val="00B63466"/>
    <w:rsid w:val="00B63534"/>
    <w:rsid w:val="00B63C25"/>
    <w:rsid w:val="00B63C94"/>
    <w:rsid w:val="00B63EC3"/>
    <w:rsid w:val="00B64358"/>
    <w:rsid w:val="00B643DE"/>
    <w:rsid w:val="00B649C2"/>
    <w:rsid w:val="00B64BB6"/>
    <w:rsid w:val="00B64EE0"/>
    <w:rsid w:val="00B653FF"/>
    <w:rsid w:val="00B65445"/>
    <w:rsid w:val="00B654D6"/>
    <w:rsid w:val="00B65882"/>
    <w:rsid w:val="00B65A97"/>
    <w:rsid w:val="00B65FD3"/>
    <w:rsid w:val="00B664FB"/>
    <w:rsid w:val="00B66AC2"/>
    <w:rsid w:val="00B66E43"/>
    <w:rsid w:val="00B66FAF"/>
    <w:rsid w:val="00B6706B"/>
    <w:rsid w:val="00B670B5"/>
    <w:rsid w:val="00B670DF"/>
    <w:rsid w:val="00B671C8"/>
    <w:rsid w:val="00B6758E"/>
    <w:rsid w:val="00B6765A"/>
    <w:rsid w:val="00B67C3C"/>
    <w:rsid w:val="00B67E5B"/>
    <w:rsid w:val="00B67E8C"/>
    <w:rsid w:val="00B702A9"/>
    <w:rsid w:val="00B702D2"/>
    <w:rsid w:val="00B706AB"/>
    <w:rsid w:val="00B70C1F"/>
    <w:rsid w:val="00B70E62"/>
    <w:rsid w:val="00B7109F"/>
    <w:rsid w:val="00B7113C"/>
    <w:rsid w:val="00B713A0"/>
    <w:rsid w:val="00B71513"/>
    <w:rsid w:val="00B71588"/>
    <w:rsid w:val="00B716FC"/>
    <w:rsid w:val="00B71AD7"/>
    <w:rsid w:val="00B721F6"/>
    <w:rsid w:val="00B72586"/>
    <w:rsid w:val="00B725DD"/>
    <w:rsid w:val="00B726B0"/>
    <w:rsid w:val="00B72701"/>
    <w:rsid w:val="00B729B2"/>
    <w:rsid w:val="00B72ABB"/>
    <w:rsid w:val="00B7310F"/>
    <w:rsid w:val="00B73269"/>
    <w:rsid w:val="00B7349C"/>
    <w:rsid w:val="00B73518"/>
    <w:rsid w:val="00B73555"/>
    <w:rsid w:val="00B7374B"/>
    <w:rsid w:val="00B738C9"/>
    <w:rsid w:val="00B73BA0"/>
    <w:rsid w:val="00B73D8A"/>
    <w:rsid w:val="00B73ED0"/>
    <w:rsid w:val="00B740D5"/>
    <w:rsid w:val="00B74161"/>
    <w:rsid w:val="00B741E9"/>
    <w:rsid w:val="00B742C1"/>
    <w:rsid w:val="00B74492"/>
    <w:rsid w:val="00B746AE"/>
    <w:rsid w:val="00B74812"/>
    <w:rsid w:val="00B74854"/>
    <w:rsid w:val="00B74858"/>
    <w:rsid w:val="00B7503B"/>
    <w:rsid w:val="00B75181"/>
    <w:rsid w:val="00B751AB"/>
    <w:rsid w:val="00B751EB"/>
    <w:rsid w:val="00B756EC"/>
    <w:rsid w:val="00B75984"/>
    <w:rsid w:val="00B75BF1"/>
    <w:rsid w:val="00B75CC3"/>
    <w:rsid w:val="00B75D91"/>
    <w:rsid w:val="00B75DA1"/>
    <w:rsid w:val="00B76083"/>
    <w:rsid w:val="00B76E76"/>
    <w:rsid w:val="00B76FAF"/>
    <w:rsid w:val="00B76FC5"/>
    <w:rsid w:val="00B77404"/>
    <w:rsid w:val="00B77656"/>
    <w:rsid w:val="00B77853"/>
    <w:rsid w:val="00B77A66"/>
    <w:rsid w:val="00B77D12"/>
    <w:rsid w:val="00B80211"/>
    <w:rsid w:val="00B802DB"/>
    <w:rsid w:val="00B80474"/>
    <w:rsid w:val="00B8080B"/>
    <w:rsid w:val="00B808E2"/>
    <w:rsid w:val="00B80B75"/>
    <w:rsid w:val="00B80B80"/>
    <w:rsid w:val="00B80E84"/>
    <w:rsid w:val="00B810DF"/>
    <w:rsid w:val="00B811DB"/>
    <w:rsid w:val="00B8133B"/>
    <w:rsid w:val="00B81408"/>
    <w:rsid w:val="00B822E7"/>
    <w:rsid w:val="00B8239D"/>
    <w:rsid w:val="00B825A1"/>
    <w:rsid w:val="00B82986"/>
    <w:rsid w:val="00B82A50"/>
    <w:rsid w:val="00B82F4F"/>
    <w:rsid w:val="00B83007"/>
    <w:rsid w:val="00B83452"/>
    <w:rsid w:val="00B834A6"/>
    <w:rsid w:val="00B83AC4"/>
    <w:rsid w:val="00B83B39"/>
    <w:rsid w:val="00B83BB6"/>
    <w:rsid w:val="00B841B4"/>
    <w:rsid w:val="00B844B2"/>
    <w:rsid w:val="00B84956"/>
    <w:rsid w:val="00B849B9"/>
    <w:rsid w:val="00B849D0"/>
    <w:rsid w:val="00B84D9A"/>
    <w:rsid w:val="00B8502C"/>
    <w:rsid w:val="00B85618"/>
    <w:rsid w:val="00B8582F"/>
    <w:rsid w:val="00B8590D"/>
    <w:rsid w:val="00B85E47"/>
    <w:rsid w:val="00B85F79"/>
    <w:rsid w:val="00B86172"/>
    <w:rsid w:val="00B86373"/>
    <w:rsid w:val="00B867E1"/>
    <w:rsid w:val="00B86878"/>
    <w:rsid w:val="00B86A53"/>
    <w:rsid w:val="00B86ACC"/>
    <w:rsid w:val="00B86D18"/>
    <w:rsid w:val="00B870CD"/>
    <w:rsid w:val="00B87156"/>
    <w:rsid w:val="00B87A17"/>
    <w:rsid w:val="00B87B13"/>
    <w:rsid w:val="00B87E94"/>
    <w:rsid w:val="00B87EEE"/>
    <w:rsid w:val="00B90488"/>
    <w:rsid w:val="00B905D4"/>
    <w:rsid w:val="00B90679"/>
    <w:rsid w:val="00B906CA"/>
    <w:rsid w:val="00B90CAB"/>
    <w:rsid w:val="00B90F52"/>
    <w:rsid w:val="00B912CD"/>
    <w:rsid w:val="00B91771"/>
    <w:rsid w:val="00B91A3F"/>
    <w:rsid w:val="00B91CF8"/>
    <w:rsid w:val="00B91D63"/>
    <w:rsid w:val="00B91E92"/>
    <w:rsid w:val="00B92636"/>
    <w:rsid w:val="00B92D55"/>
    <w:rsid w:val="00B92E5D"/>
    <w:rsid w:val="00B92E99"/>
    <w:rsid w:val="00B931C7"/>
    <w:rsid w:val="00B932BD"/>
    <w:rsid w:val="00B933C1"/>
    <w:rsid w:val="00B93414"/>
    <w:rsid w:val="00B9353F"/>
    <w:rsid w:val="00B93C1E"/>
    <w:rsid w:val="00B940B6"/>
    <w:rsid w:val="00B9412F"/>
    <w:rsid w:val="00B941FB"/>
    <w:rsid w:val="00B948E8"/>
    <w:rsid w:val="00B94A20"/>
    <w:rsid w:val="00B94AB6"/>
    <w:rsid w:val="00B94BB3"/>
    <w:rsid w:val="00B94BF6"/>
    <w:rsid w:val="00B94C3E"/>
    <w:rsid w:val="00B94F53"/>
    <w:rsid w:val="00B955C2"/>
    <w:rsid w:val="00B95960"/>
    <w:rsid w:val="00B95A4A"/>
    <w:rsid w:val="00B95A7D"/>
    <w:rsid w:val="00B95E95"/>
    <w:rsid w:val="00B961A4"/>
    <w:rsid w:val="00B96481"/>
    <w:rsid w:val="00B96747"/>
    <w:rsid w:val="00B969C0"/>
    <w:rsid w:val="00B96B81"/>
    <w:rsid w:val="00B96BC2"/>
    <w:rsid w:val="00B9730B"/>
    <w:rsid w:val="00B97570"/>
    <w:rsid w:val="00B97727"/>
    <w:rsid w:val="00B97B09"/>
    <w:rsid w:val="00B97B85"/>
    <w:rsid w:val="00B97EA8"/>
    <w:rsid w:val="00B97FB2"/>
    <w:rsid w:val="00BA03B1"/>
    <w:rsid w:val="00BA052E"/>
    <w:rsid w:val="00BA0581"/>
    <w:rsid w:val="00BA0E51"/>
    <w:rsid w:val="00BA0EBB"/>
    <w:rsid w:val="00BA12FE"/>
    <w:rsid w:val="00BA1AB9"/>
    <w:rsid w:val="00BA1AE3"/>
    <w:rsid w:val="00BA1E1E"/>
    <w:rsid w:val="00BA1E9F"/>
    <w:rsid w:val="00BA1FC4"/>
    <w:rsid w:val="00BA1FE5"/>
    <w:rsid w:val="00BA2187"/>
    <w:rsid w:val="00BA252D"/>
    <w:rsid w:val="00BA25DC"/>
    <w:rsid w:val="00BA28C6"/>
    <w:rsid w:val="00BA2D41"/>
    <w:rsid w:val="00BA3504"/>
    <w:rsid w:val="00BA35BD"/>
    <w:rsid w:val="00BA361C"/>
    <w:rsid w:val="00BA37CB"/>
    <w:rsid w:val="00BA3AF3"/>
    <w:rsid w:val="00BA3D16"/>
    <w:rsid w:val="00BA40AD"/>
    <w:rsid w:val="00BA444E"/>
    <w:rsid w:val="00BA45C0"/>
    <w:rsid w:val="00BA4B32"/>
    <w:rsid w:val="00BA4BA3"/>
    <w:rsid w:val="00BA4C6A"/>
    <w:rsid w:val="00BA4EB7"/>
    <w:rsid w:val="00BA50CF"/>
    <w:rsid w:val="00BA5377"/>
    <w:rsid w:val="00BA57D3"/>
    <w:rsid w:val="00BA5BCE"/>
    <w:rsid w:val="00BA6715"/>
    <w:rsid w:val="00BA6AE2"/>
    <w:rsid w:val="00BA6CAB"/>
    <w:rsid w:val="00BA6E3E"/>
    <w:rsid w:val="00BA7066"/>
    <w:rsid w:val="00BA71BE"/>
    <w:rsid w:val="00BA7518"/>
    <w:rsid w:val="00BA7561"/>
    <w:rsid w:val="00BA7771"/>
    <w:rsid w:val="00BA798F"/>
    <w:rsid w:val="00BA7E6B"/>
    <w:rsid w:val="00BB0399"/>
    <w:rsid w:val="00BB0596"/>
    <w:rsid w:val="00BB063C"/>
    <w:rsid w:val="00BB082F"/>
    <w:rsid w:val="00BB0A6A"/>
    <w:rsid w:val="00BB0DC4"/>
    <w:rsid w:val="00BB0EEB"/>
    <w:rsid w:val="00BB1651"/>
    <w:rsid w:val="00BB237F"/>
    <w:rsid w:val="00BB28DC"/>
    <w:rsid w:val="00BB2B57"/>
    <w:rsid w:val="00BB3876"/>
    <w:rsid w:val="00BB3EA5"/>
    <w:rsid w:val="00BB3EFB"/>
    <w:rsid w:val="00BB4743"/>
    <w:rsid w:val="00BB4AD3"/>
    <w:rsid w:val="00BB4EDF"/>
    <w:rsid w:val="00BB5E30"/>
    <w:rsid w:val="00BB5E4E"/>
    <w:rsid w:val="00BB5F9D"/>
    <w:rsid w:val="00BB62CB"/>
    <w:rsid w:val="00BB65B4"/>
    <w:rsid w:val="00BB689F"/>
    <w:rsid w:val="00BB68B1"/>
    <w:rsid w:val="00BB693F"/>
    <w:rsid w:val="00BB69E5"/>
    <w:rsid w:val="00BB69E8"/>
    <w:rsid w:val="00BB6AC5"/>
    <w:rsid w:val="00BB6EAC"/>
    <w:rsid w:val="00BB7340"/>
    <w:rsid w:val="00BB7AB9"/>
    <w:rsid w:val="00BB7BDE"/>
    <w:rsid w:val="00BBC18F"/>
    <w:rsid w:val="00BC00C0"/>
    <w:rsid w:val="00BC01AB"/>
    <w:rsid w:val="00BC02FD"/>
    <w:rsid w:val="00BC05EC"/>
    <w:rsid w:val="00BC0867"/>
    <w:rsid w:val="00BC0909"/>
    <w:rsid w:val="00BC09B2"/>
    <w:rsid w:val="00BC110A"/>
    <w:rsid w:val="00BC129D"/>
    <w:rsid w:val="00BC1A66"/>
    <w:rsid w:val="00BC1A83"/>
    <w:rsid w:val="00BC1AC5"/>
    <w:rsid w:val="00BC25C0"/>
    <w:rsid w:val="00BC2B58"/>
    <w:rsid w:val="00BC2CAE"/>
    <w:rsid w:val="00BC2D62"/>
    <w:rsid w:val="00BC2E4C"/>
    <w:rsid w:val="00BC3010"/>
    <w:rsid w:val="00BC31A0"/>
    <w:rsid w:val="00BC3523"/>
    <w:rsid w:val="00BC36E8"/>
    <w:rsid w:val="00BC39BD"/>
    <w:rsid w:val="00BC3AFD"/>
    <w:rsid w:val="00BC3CD9"/>
    <w:rsid w:val="00BC3D6F"/>
    <w:rsid w:val="00BC3F19"/>
    <w:rsid w:val="00BC43BB"/>
    <w:rsid w:val="00BC4C11"/>
    <w:rsid w:val="00BC4E39"/>
    <w:rsid w:val="00BC4FF3"/>
    <w:rsid w:val="00BC5512"/>
    <w:rsid w:val="00BC569F"/>
    <w:rsid w:val="00BC5A02"/>
    <w:rsid w:val="00BC5B8A"/>
    <w:rsid w:val="00BC5CA5"/>
    <w:rsid w:val="00BC5D10"/>
    <w:rsid w:val="00BC6172"/>
    <w:rsid w:val="00BC619C"/>
    <w:rsid w:val="00BC6291"/>
    <w:rsid w:val="00BC6453"/>
    <w:rsid w:val="00BC6D23"/>
    <w:rsid w:val="00BC6F22"/>
    <w:rsid w:val="00BC75D2"/>
    <w:rsid w:val="00BC7B10"/>
    <w:rsid w:val="00BC7D3D"/>
    <w:rsid w:val="00BD00EB"/>
    <w:rsid w:val="00BD012E"/>
    <w:rsid w:val="00BD0265"/>
    <w:rsid w:val="00BD0A5C"/>
    <w:rsid w:val="00BD0C0C"/>
    <w:rsid w:val="00BD0F18"/>
    <w:rsid w:val="00BD0F5E"/>
    <w:rsid w:val="00BD10CF"/>
    <w:rsid w:val="00BD1164"/>
    <w:rsid w:val="00BD1168"/>
    <w:rsid w:val="00BD1365"/>
    <w:rsid w:val="00BD1B1B"/>
    <w:rsid w:val="00BD2957"/>
    <w:rsid w:val="00BD2996"/>
    <w:rsid w:val="00BD2D68"/>
    <w:rsid w:val="00BD2E34"/>
    <w:rsid w:val="00BD2E8B"/>
    <w:rsid w:val="00BD2FF0"/>
    <w:rsid w:val="00BD34C6"/>
    <w:rsid w:val="00BD3837"/>
    <w:rsid w:val="00BD3CBA"/>
    <w:rsid w:val="00BD3FF9"/>
    <w:rsid w:val="00BD40B2"/>
    <w:rsid w:val="00BD4658"/>
    <w:rsid w:val="00BD4779"/>
    <w:rsid w:val="00BD4AD1"/>
    <w:rsid w:val="00BD4D1D"/>
    <w:rsid w:val="00BD4EEA"/>
    <w:rsid w:val="00BD5581"/>
    <w:rsid w:val="00BD5595"/>
    <w:rsid w:val="00BD5BED"/>
    <w:rsid w:val="00BD5C69"/>
    <w:rsid w:val="00BD6117"/>
    <w:rsid w:val="00BD624E"/>
    <w:rsid w:val="00BD6367"/>
    <w:rsid w:val="00BD6AAF"/>
    <w:rsid w:val="00BD6C2D"/>
    <w:rsid w:val="00BD6DFA"/>
    <w:rsid w:val="00BD70BD"/>
    <w:rsid w:val="00BD73CA"/>
    <w:rsid w:val="00BD77BD"/>
    <w:rsid w:val="00BD7FC6"/>
    <w:rsid w:val="00BE0062"/>
    <w:rsid w:val="00BE0142"/>
    <w:rsid w:val="00BE0479"/>
    <w:rsid w:val="00BE13A2"/>
    <w:rsid w:val="00BE1BF2"/>
    <w:rsid w:val="00BE204B"/>
    <w:rsid w:val="00BE2350"/>
    <w:rsid w:val="00BE295F"/>
    <w:rsid w:val="00BE2B6E"/>
    <w:rsid w:val="00BE2D81"/>
    <w:rsid w:val="00BE300E"/>
    <w:rsid w:val="00BE325F"/>
    <w:rsid w:val="00BE33BE"/>
    <w:rsid w:val="00BE34D5"/>
    <w:rsid w:val="00BE3635"/>
    <w:rsid w:val="00BE3810"/>
    <w:rsid w:val="00BE38E7"/>
    <w:rsid w:val="00BE39C8"/>
    <w:rsid w:val="00BE3AFF"/>
    <w:rsid w:val="00BE3B9D"/>
    <w:rsid w:val="00BE3F09"/>
    <w:rsid w:val="00BE3F3E"/>
    <w:rsid w:val="00BE3F6D"/>
    <w:rsid w:val="00BE418A"/>
    <w:rsid w:val="00BE45E4"/>
    <w:rsid w:val="00BE4C7B"/>
    <w:rsid w:val="00BE4FB5"/>
    <w:rsid w:val="00BE508F"/>
    <w:rsid w:val="00BE5577"/>
    <w:rsid w:val="00BE56DF"/>
    <w:rsid w:val="00BE5769"/>
    <w:rsid w:val="00BE5B7A"/>
    <w:rsid w:val="00BE5C75"/>
    <w:rsid w:val="00BE5FA7"/>
    <w:rsid w:val="00BE657E"/>
    <w:rsid w:val="00BE6EAC"/>
    <w:rsid w:val="00BE7367"/>
    <w:rsid w:val="00BE74DA"/>
    <w:rsid w:val="00BE74DB"/>
    <w:rsid w:val="00BE7515"/>
    <w:rsid w:val="00BE77CA"/>
    <w:rsid w:val="00BE7A2E"/>
    <w:rsid w:val="00BE7C44"/>
    <w:rsid w:val="00BE7EAC"/>
    <w:rsid w:val="00BE7FE6"/>
    <w:rsid w:val="00BF0422"/>
    <w:rsid w:val="00BF05AD"/>
    <w:rsid w:val="00BF0AB4"/>
    <w:rsid w:val="00BF0DCE"/>
    <w:rsid w:val="00BF0E38"/>
    <w:rsid w:val="00BF16FE"/>
    <w:rsid w:val="00BF1C1B"/>
    <w:rsid w:val="00BF1C21"/>
    <w:rsid w:val="00BF1E50"/>
    <w:rsid w:val="00BF2034"/>
    <w:rsid w:val="00BF229B"/>
    <w:rsid w:val="00BF2548"/>
    <w:rsid w:val="00BF275D"/>
    <w:rsid w:val="00BF2BFA"/>
    <w:rsid w:val="00BF2D14"/>
    <w:rsid w:val="00BF2FDC"/>
    <w:rsid w:val="00BF30E7"/>
    <w:rsid w:val="00BF343D"/>
    <w:rsid w:val="00BF34C7"/>
    <w:rsid w:val="00BF385B"/>
    <w:rsid w:val="00BF3B97"/>
    <w:rsid w:val="00BF3E75"/>
    <w:rsid w:val="00BF416F"/>
    <w:rsid w:val="00BF4665"/>
    <w:rsid w:val="00BF479D"/>
    <w:rsid w:val="00BF4877"/>
    <w:rsid w:val="00BF4B7D"/>
    <w:rsid w:val="00BF4F22"/>
    <w:rsid w:val="00BF580D"/>
    <w:rsid w:val="00BF5844"/>
    <w:rsid w:val="00BF5927"/>
    <w:rsid w:val="00BF5B54"/>
    <w:rsid w:val="00BF5C10"/>
    <w:rsid w:val="00BF610F"/>
    <w:rsid w:val="00BF64AC"/>
    <w:rsid w:val="00BF6581"/>
    <w:rsid w:val="00BF6799"/>
    <w:rsid w:val="00BF6821"/>
    <w:rsid w:val="00BF6979"/>
    <w:rsid w:val="00BF6DE2"/>
    <w:rsid w:val="00BF6E32"/>
    <w:rsid w:val="00BF6E72"/>
    <w:rsid w:val="00BF7060"/>
    <w:rsid w:val="00BF7105"/>
    <w:rsid w:val="00BF72EF"/>
    <w:rsid w:val="00BF730F"/>
    <w:rsid w:val="00BF7756"/>
    <w:rsid w:val="00BF7D6F"/>
    <w:rsid w:val="00BF7E6C"/>
    <w:rsid w:val="00C002C9"/>
    <w:rsid w:val="00C00350"/>
    <w:rsid w:val="00C00574"/>
    <w:rsid w:val="00C005F2"/>
    <w:rsid w:val="00C006A2"/>
    <w:rsid w:val="00C00A2A"/>
    <w:rsid w:val="00C00AAC"/>
    <w:rsid w:val="00C011A8"/>
    <w:rsid w:val="00C01BF8"/>
    <w:rsid w:val="00C01E74"/>
    <w:rsid w:val="00C01EA0"/>
    <w:rsid w:val="00C01FB2"/>
    <w:rsid w:val="00C021BA"/>
    <w:rsid w:val="00C02675"/>
    <w:rsid w:val="00C02C92"/>
    <w:rsid w:val="00C03575"/>
    <w:rsid w:val="00C0379E"/>
    <w:rsid w:val="00C03E79"/>
    <w:rsid w:val="00C03ED9"/>
    <w:rsid w:val="00C0408B"/>
    <w:rsid w:val="00C043B3"/>
    <w:rsid w:val="00C043D3"/>
    <w:rsid w:val="00C0450F"/>
    <w:rsid w:val="00C0465F"/>
    <w:rsid w:val="00C047ED"/>
    <w:rsid w:val="00C04BB1"/>
    <w:rsid w:val="00C04C1C"/>
    <w:rsid w:val="00C04F41"/>
    <w:rsid w:val="00C04FDA"/>
    <w:rsid w:val="00C052D5"/>
    <w:rsid w:val="00C053DF"/>
    <w:rsid w:val="00C061CE"/>
    <w:rsid w:val="00C061DA"/>
    <w:rsid w:val="00C06735"/>
    <w:rsid w:val="00C06E06"/>
    <w:rsid w:val="00C0761D"/>
    <w:rsid w:val="00C07942"/>
    <w:rsid w:val="00C0795B"/>
    <w:rsid w:val="00C07B9A"/>
    <w:rsid w:val="00C07FC7"/>
    <w:rsid w:val="00C104B7"/>
    <w:rsid w:val="00C105D7"/>
    <w:rsid w:val="00C10803"/>
    <w:rsid w:val="00C10A02"/>
    <w:rsid w:val="00C10CC1"/>
    <w:rsid w:val="00C112E8"/>
    <w:rsid w:val="00C113C6"/>
    <w:rsid w:val="00C11611"/>
    <w:rsid w:val="00C1191D"/>
    <w:rsid w:val="00C11A24"/>
    <w:rsid w:val="00C11C4D"/>
    <w:rsid w:val="00C11FB4"/>
    <w:rsid w:val="00C11FC4"/>
    <w:rsid w:val="00C1224D"/>
    <w:rsid w:val="00C12545"/>
    <w:rsid w:val="00C125D0"/>
    <w:rsid w:val="00C12AC9"/>
    <w:rsid w:val="00C12B37"/>
    <w:rsid w:val="00C1371C"/>
    <w:rsid w:val="00C13D8D"/>
    <w:rsid w:val="00C143A6"/>
    <w:rsid w:val="00C14516"/>
    <w:rsid w:val="00C14791"/>
    <w:rsid w:val="00C14819"/>
    <w:rsid w:val="00C14EF9"/>
    <w:rsid w:val="00C150DC"/>
    <w:rsid w:val="00C1530A"/>
    <w:rsid w:val="00C154B3"/>
    <w:rsid w:val="00C15656"/>
    <w:rsid w:val="00C157DD"/>
    <w:rsid w:val="00C158A0"/>
    <w:rsid w:val="00C15BF0"/>
    <w:rsid w:val="00C15C7E"/>
    <w:rsid w:val="00C164BF"/>
    <w:rsid w:val="00C16BBB"/>
    <w:rsid w:val="00C16F19"/>
    <w:rsid w:val="00C17837"/>
    <w:rsid w:val="00C17ADE"/>
    <w:rsid w:val="00C17DE5"/>
    <w:rsid w:val="00C17EED"/>
    <w:rsid w:val="00C17F95"/>
    <w:rsid w:val="00C20151"/>
    <w:rsid w:val="00C203E8"/>
    <w:rsid w:val="00C2074B"/>
    <w:rsid w:val="00C2094E"/>
    <w:rsid w:val="00C20AA6"/>
    <w:rsid w:val="00C20B2F"/>
    <w:rsid w:val="00C20CB6"/>
    <w:rsid w:val="00C20CE5"/>
    <w:rsid w:val="00C20D18"/>
    <w:rsid w:val="00C20FE6"/>
    <w:rsid w:val="00C211AD"/>
    <w:rsid w:val="00C21309"/>
    <w:rsid w:val="00C214D4"/>
    <w:rsid w:val="00C21716"/>
    <w:rsid w:val="00C2186C"/>
    <w:rsid w:val="00C21997"/>
    <w:rsid w:val="00C219DB"/>
    <w:rsid w:val="00C21AB9"/>
    <w:rsid w:val="00C21B1A"/>
    <w:rsid w:val="00C21BB1"/>
    <w:rsid w:val="00C2231C"/>
    <w:rsid w:val="00C2234B"/>
    <w:rsid w:val="00C224CC"/>
    <w:rsid w:val="00C2255A"/>
    <w:rsid w:val="00C22677"/>
    <w:rsid w:val="00C22D2F"/>
    <w:rsid w:val="00C22DEB"/>
    <w:rsid w:val="00C22FAB"/>
    <w:rsid w:val="00C233A0"/>
    <w:rsid w:val="00C23881"/>
    <w:rsid w:val="00C23A1E"/>
    <w:rsid w:val="00C23BC0"/>
    <w:rsid w:val="00C24120"/>
    <w:rsid w:val="00C24630"/>
    <w:rsid w:val="00C2475D"/>
    <w:rsid w:val="00C2492E"/>
    <w:rsid w:val="00C24AA0"/>
    <w:rsid w:val="00C24BBD"/>
    <w:rsid w:val="00C24E5D"/>
    <w:rsid w:val="00C24F75"/>
    <w:rsid w:val="00C25566"/>
    <w:rsid w:val="00C25982"/>
    <w:rsid w:val="00C25A80"/>
    <w:rsid w:val="00C25F27"/>
    <w:rsid w:val="00C261D3"/>
    <w:rsid w:val="00C267E4"/>
    <w:rsid w:val="00C2682C"/>
    <w:rsid w:val="00C2683B"/>
    <w:rsid w:val="00C26B55"/>
    <w:rsid w:val="00C26B72"/>
    <w:rsid w:val="00C26CC5"/>
    <w:rsid w:val="00C26F59"/>
    <w:rsid w:val="00C270EC"/>
    <w:rsid w:val="00C2712C"/>
    <w:rsid w:val="00C271DD"/>
    <w:rsid w:val="00C27384"/>
    <w:rsid w:val="00C27464"/>
    <w:rsid w:val="00C274AF"/>
    <w:rsid w:val="00C27714"/>
    <w:rsid w:val="00C27894"/>
    <w:rsid w:val="00C279EC"/>
    <w:rsid w:val="00C27DF8"/>
    <w:rsid w:val="00C300C5"/>
    <w:rsid w:val="00C30705"/>
    <w:rsid w:val="00C3085C"/>
    <w:rsid w:val="00C30B11"/>
    <w:rsid w:val="00C30CC8"/>
    <w:rsid w:val="00C30CCB"/>
    <w:rsid w:val="00C30EFB"/>
    <w:rsid w:val="00C313C6"/>
    <w:rsid w:val="00C313DE"/>
    <w:rsid w:val="00C3151F"/>
    <w:rsid w:val="00C31737"/>
    <w:rsid w:val="00C31AB6"/>
    <w:rsid w:val="00C31C80"/>
    <w:rsid w:val="00C31CE8"/>
    <w:rsid w:val="00C3260C"/>
    <w:rsid w:val="00C32B85"/>
    <w:rsid w:val="00C32F32"/>
    <w:rsid w:val="00C3308D"/>
    <w:rsid w:val="00C337D4"/>
    <w:rsid w:val="00C3393B"/>
    <w:rsid w:val="00C33E7D"/>
    <w:rsid w:val="00C340CE"/>
    <w:rsid w:val="00C3429D"/>
    <w:rsid w:val="00C34366"/>
    <w:rsid w:val="00C343A9"/>
    <w:rsid w:val="00C34604"/>
    <w:rsid w:val="00C346EC"/>
    <w:rsid w:val="00C349C0"/>
    <w:rsid w:val="00C34D44"/>
    <w:rsid w:val="00C3507A"/>
    <w:rsid w:val="00C3540C"/>
    <w:rsid w:val="00C35441"/>
    <w:rsid w:val="00C35450"/>
    <w:rsid w:val="00C3545A"/>
    <w:rsid w:val="00C35AD3"/>
    <w:rsid w:val="00C36571"/>
    <w:rsid w:val="00C3675F"/>
    <w:rsid w:val="00C36BA3"/>
    <w:rsid w:val="00C36D6A"/>
    <w:rsid w:val="00C36DB4"/>
    <w:rsid w:val="00C36EC8"/>
    <w:rsid w:val="00C3743F"/>
    <w:rsid w:val="00C37E88"/>
    <w:rsid w:val="00C4034E"/>
    <w:rsid w:val="00C4044C"/>
    <w:rsid w:val="00C4049B"/>
    <w:rsid w:val="00C407B2"/>
    <w:rsid w:val="00C4083F"/>
    <w:rsid w:val="00C40F5A"/>
    <w:rsid w:val="00C40FC5"/>
    <w:rsid w:val="00C4108F"/>
    <w:rsid w:val="00C41138"/>
    <w:rsid w:val="00C41198"/>
    <w:rsid w:val="00C4191C"/>
    <w:rsid w:val="00C41C5F"/>
    <w:rsid w:val="00C42652"/>
    <w:rsid w:val="00C42673"/>
    <w:rsid w:val="00C4271C"/>
    <w:rsid w:val="00C4274C"/>
    <w:rsid w:val="00C428D8"/>
    <w:rsid w:val="00C42989"/>
    <w:rsid w:val="00C4299E"/>
    <w:rsid w:val="00C42B4B"/>
    <w:rsid w:val="00C43192"/>
    <w:rsid w:val="00C43257"/>
    <w:rsid w:val="00C433A1"/>
    <w:rsid w:val="00C4351D"/>
    <w:rsid w:val="00C43817"/>
    <w:rsid w:val="00C4384A"/>
    <w:rsid w:val="00C43D03"/>
    <w:rsid w:val="00C44121"/>
    <w:rsid w:val="00C44303"/>
    <w:rsid w:val="00C449CB"/>
    <w:rsid w:val="00C44D21"/>
    <w:rsid w:val="00C45164"/>
    <w:rsid w:val="00C45240"/>
    <w:rsid w:val="00C45389"/>
    <w:rsid w:val="00C4563B"/>
    <w:rsid w:val="00C45785"/>
    <w:rsid w:val="00C458A5"/>
    <w:rsid w:val="00C45A58"/>
    <w:rsid w:val="00C45B8F"/>
    <w:rsid w:val="00C45D4C"/>
    <w:rsid w:val="00C45FE2"/>
    <w:rsid w:val="00C460E5"/>
    <w:rsid w:val="00C462A6"/>
    <w:rsid w:val="00C466B5"/>
    <w:rsid w:val="00C4680B"/>
    <w:rsid w:val="00C468C0"/>
    <w:rsid w:val="00C46BA2"/>
    <w:rsid w:val="00C46E91"/>
    <w:rsid w:val="00C47049"/>
    <w:rsid w:val="00C47269"/>
    <w:rsid w:val="00C479A4"/>
    <w:rsid w:val="00C47CC9"/>
    <w:rsid w:val="00C47DBA"/>
    <w:rsid w:val="00C4A4A9"/>
    <w:rsid w:val="00C500B2"/>
    <w:rsid w:val="00C50221"/>
    <w:rsid w:val="00C5028C"/>
    <w:rsid w:val="00C507B1"/>
    <w:rsid w:val="00C51067"/>
    <w:rsid w:val="00C513DB"/>
    <w:rsid w:val="00C5146F"/>
    <w:rsid w:val="00C51476"/>
    <w:rsid w:val="00C51B92"/>
    <w:rsid w:val="00C51D35"/>
    <w:rsid w:val="00C51E55"/>
    <w:rsid w:val="00C51F48"/>
    <w:rsid w:val="00C52654"/>
    <w:rsid w:val="00C52B5E"/>
    <w:rsid w:val="00C53101"/>
    <w:rsid w:val="00C53783"/>
    <w:rsid w:val="00C53BB9"/>
    <w:rsid w:val="00C543B1"/>
    <w:rsid w:val="00C54724"/>
    <w:rsid w:val="00C54833"/>
    <w:rsid w:val="00C54B09"/>
    <w:rsid w:val="00C54D00"/>
    <w:rsid w:val="00C54F2E"/>
    <w:rsid w:val="00C55059"/>
    <w:rsid w:val="00C55300"/>
    <w:rsid w:val="00C553AE"/>
    <w:rsid w:val="00C55479"/>
    <w:rsid w:val="00C557CC"/>
    <w:rsid w:val="00C55E0C"/>
    <w:rsid w:val="00C55F1B"/>
    <w:rsid w:val="00C5615D"/>
    <w:rsid w:val="00C56530"/>
    <w:rsid w:val="00C56815"/>
    <w:rsid w:val="00C56A54"/>
    <w:rsid w:val="00C56D74"/>
    <w:rsid w:val="00C56EC3"/>
    <w:rsid w:val="00C56F2D"/>
    <w:rsid w:val="00C571D2"/>
    <w:rsid w:val="00C572B3"/>
    <w:rsid w:val="00C57440"/>
    <w:rsid w:val="00C57453"/>
    <w:rsid w:val="00C575F4"/>
    <w:rsid w:val="00C57878"/>
    <w:rsid w:val="00C579CE"/>
    <w:rsid w:val="00C57E1B"/>
    <w:rsid w:val="00C608E4"/>
    <w:rsid w:val="00C6094A"/>
    <w:rsid w:val="00C60A3E"/>
    <w:rsid w:val="00C61167"/>
    <w:rsid w:val="00C613C4"/>
    <w:rsid w:val="00C61868"/>
    <w:rsid w:val="00C61B9F"/>
    <w:rsid w:val="00C61CA9"/>
    <w:rsid w:val="00C6269B"/>
    <w:rsid w:val="00C6285E"/>
    <w:rsid w:val="00C62A12"/>
    <w:rsid w:val="00C62CC5"/>
    <w:rsid w:val="00C62DDB"/>
    <w:rsid w:val="00C6310C"/>
    <w:rsid w:val="00C63280"/>
    <w:rsid w:val="00C633E3"/>
    <w:rsid w:val="00C634C6"/>
    <w:rsid w:val="00C6380D"/>
    <w:rsid w:val="00C63A19"/>
    <w:rsid w:val="00C63FFA"/>
    <w:rsid w:val="00C642DE"/>
    <w:rsid w:val="00C645DB"/>
    <w:rsid w:val="00C64822"/>
    <w:rsid w:val="00C64839"/>
    <w:rsid w:val="00C64A8E"/>
    <w:rsid w:val="00C64B56"/>
    <w:rsid w:val="00C64EF7"/>
    <w:rsid w:val="00C652A6"/>
    <w:rsid w:val="00C652F8"/>
    <w:rsid w:val="00C6571F"/>
    <w:rsid w:val="00C657B6"/>
    <w:rsid w:val="00C65DCE"/>
    <w:rsid w:val="00C66377"/>
    <w:rsid w:val="00C66386"/>
    <w:rsid w:val="00C6639B"/>
    <w:rsid w:val="00C66639"/>
    <w:rsid w:val="00C66A5F"/>
    <w:rsid w:val="00C676A0"/>
    <w:rsid w:val="00C67FA3"/>
    <w:rsid w:val="00C70203"/>
    <w:rsid w:val="00C702E6"/>
    <w:rsid w:val="00C703BC"/>
    <w:rsid w:val="00C70B1D"/>
    <w:rsid w:val="00C70B8A"/>
    <w:rsid w:val="00C70CCE"/>
    <w:rsid w:val="00C70D6C"/>
    <w:rsid w:val="00C70EAB"/>
    <w:rsid w:val="00C71173"/>
    <w:rsid w:val="00C715DC"/>
    <w:rsid w:val="00C71652"/>
    <w:rsid w:val="00C71759"/>
    <w:rsid w:val="00C71813"/>
    <w:rsid w:val="00C71997"/>
    <w:rsid w:val="00C71B07"/>
    <w:rsid w:val="00C71CC9"/>
    <w:rsid w:val="00C723B0"/>
    <w:rsid w:val="00C7283E"/>
    <w:rsid w:val="00C72B46"/>
    <w:rsid w:val="00C72CE8"/>
    <w:rsid w:val="00C7329B"/>
    <w:rsid w:val="00C73355"/>
    <w:rsid w:val="00C73992"/>
    <w:rsid w:val="00C7399D"/>
    <w:rsid w:val="00C73C0A"/>
    <w:rsid w:val="00C73EEB"/>
    <w:rsid w:val="00C741B9"/>
    <w:rsid w:val="00C741FF"/>
    <w:rsid w:val="00C74400"/>
    <w:rsid w:val="00C74718"/>
    <w:rsid w:val="00C74806"/>
    <w:rsid w:val="00C749B2"/>
    <w:rsid w:val="00C74AB4"/>
    <w:rsid w:val="00C74B8A"/>
    <w:rsid w:val="00C74CAD"/>
    <w:rsid w:val="00C75518"/>
    <w:rsid w:val="00C7578F"/>
    <w:rsid w:val="00C75831"/>
    <w:rsid w:val="00C75945"/>
    <w:rsid w:val="00C75A95"/>
    <w:rsid w:val="00C75E39"/>
    <w:rsid w:val="00C75ED7"/>
    <w:rsid w:val="00C76440"/>
    <w:rsid w:val="00C7649C"/>
    <w:rsid w:val="00C764DC"/>
    <w:rsid w:val="00C769E6"/>
    <w:rsid w:val="00C76C85"/>
    <w:rsid w:val="00C76FF4"/>
    <w:rsid w:val="00C770D5"/>
    <w:rsid w:val="00C7713D"/>
    <w:rsid w:val="00C771E0"/>
    <w:rsid w:val="00C776B0"/>
    <w:rsid w:val="00C77B84"/>
    <w:rsid w:val="00C77E42"/>
    <w:rsid w:val="00C77ED1"/>
    <w:rsid w:val="00C80202"/>
    <w:rsid w:val="00C804BB"/>
    <w:rsid w:val="00C806C6"/>
    <w:rsid w:val="00C8091C"/>
    <w:rsid w:val="00C80FC1"/>
    <w:rsid w:val="00C81036"/>
    <w:rsid w:val="00C81693"/>
    <w:rsid w:val="00C81CFC"/>
    <w:rsid w:val="00C81EB7"/>
    <w:rsid w:val="00C824DD"/>
    <w:rsid w:val="00C82738"/>
    <w:rsid w:val="00C82E5A"/>
    <w:rsid w:val="00C833A2"/>
    <w:rsid w:val="00C83544"/>
    <w:rsid w:val="00C8366A"/>
    <w:rsid w:val="00C8369B"/>
    <w:rsid w:val="00C83D24"/>
    <w:rsid w:val="00C83EBC"/>
    <w:rsid w:val="00C841F0"/>
    <w:rsid w:val="00C84883"/>
    <w:rsid w:val="00C84D3F"/>
    <w:rsid w:val="00C85098"/>
    <w:rsid w:val="00C85562"/>
    <w:rsid w:val="00C8585A"/>
    <w:rsid w:val="00C859EF"/>
    <w:rsid w:val="00C85A16"/>
    <w:rsid w:val="00C8644C"/>
    <w:rsid w:val="00C867FB"/>
    <w:rsid w:val="00C86842"/>
    <w:rsid w:val="00C86B42"/>
    <w:rsid w:val="00C86CC7"/>
    <w:rsid w:val="00C87521"/>
    <w:rsid w:val="00C87625"/>
    <w:rsid w:val="00C87762"/>
    <w:rsid w:val="00C8778B"/>
    <w:rsid w:val="00C87B29"/>
    <w:rsid w:val="00C87BAD"/>
    <w:rsid w:val="00C87C03"/>
    <w:rsid w:val="00C87DD9"/>
    <w:rsid w:val="00C87E3D"/>
    <w:rsid w:val="00C87EAD"/>
    <w:rsid w:val="00C900C0"/>
    <w:rsid w:val="00C90615"/>
    <w:rsid w:val="00C90690"/>
    <w:rsid w:val="00C906CE"/>
    <w:rsid w:val="00C90D4C"/>
    <w:rsid w:val="00C90D56"/>
    <w:rsid w:val="00C91183"/>
    <w:rsid w:val="00C91332"/>
    <w:rsid w:val="00C91456"/>
    <w:rsid w:val="00C92096"/>
    <w:rsid w:val="00C92658"/>
    <w:rsid w:val="00C9281D"/>
    <w:rsid w:val="00C92936"/>
    <w:rsid w:val="00C92DBA"/>
    <w:rsid w:val="00C92F14"/>
    <w:rsid w:val="00C93509"/>
    <w:rsid w:val="00C935A8"/>
    <w:rsid w:val="00C93847"/>
    <w:rsid w:val="00C939DF"/>
    <w:rsid w:val="00C93BFB"/>
    <w:rsid w:val="00C93DEE"/>
    <w:rsid w:val="00C93EA5"/>
    <w:rsid w:val="00C940A1"/>
    <w:rsid w:val="00C940BB"/>
    <w:rsid w:val="00C9426C"/>
    <w:rsid w:val="00C94681"/>
    <w:rsid w:val="00C948BB"/>
    <w:rsid w:val="00C94FB3"/>
    <w:rsid w:val="00C9524E"/>
    <w:rsid w:val="00C953F6"/>
    <w:rsid w:val="00C955E4"/>
    <w:rsid w:val="00C956EB"/>
    <w:rsid w:val="00C958B4"/>
    <w:rsid w:val="00C95B89"/>
    <w:rsid w:val="00C95E9D"/>
    <w:rsid w:val="00C9611B"/>
    <w:rsid w:val="00C9664A"/>
    <w:rsid w:val="00C96654"/>
    <w:rsid w:val="00C96F4E"/>
    <w:rsid w:val="00C971DC"/>
    <w:rsid w:val="00C97CBA"/>
    <w:rsid w:val="00CA02D5"/>
    <w:rsid w:val="00CA03EA"/>
    <w:rsid w:val="00CA0420"/>
    <w:rsid w:val="00CA0639"/>
    <w:rsid w:val="00CA1782"/>
    <w:rsid w:val="00CA19C9"/>
    <w:rsid w:val="00CA1AAC"/>
    <w:rsid w:val="00CA1B80"/>
    <w:rsid w:val="00CA20E7"/>
    <w:rsid w:val="00CA2294"/>
    <w:rsid w:val="00CA2463"/>
    <w:rsid w:val="00CA29FA"/>
    <w:rsid w:val="00CA2A9F"/>
    <w:rsid w:val="00CA2FCC"/>
    <w:rsid w:val="00CA3014"/>
    <w:rsid w:val="00CA308A"/>
    <w:rsid w:val="00CA3507"/>
    <w:rsid w:val="00CA37E1"/>
    <w:rsid w:val="00CA3A97"/>
    <w:rsid w:val="00CA3E97"/>
    <w:rsid w:val="00CA3EB9"/>
    <w:rsid w:val="00CA44C4"/>
    <w:rsid w:val="00CA4625"/>
    <w:rsid w:val="00CA48DF"/>
    <w:rsid w:val="00CA4A35"/>
    <w:rsid w:val="00CA4C12"/>
    <w:rsid w:val="00CA4F24"/>
    <w:rsid w:val="00CA56C5"/>
    <w:rsid w:val="00CA5782"/>
    <w:rsid w:val="00CA59AF"/>
    <w:rsid w:val="00CA5EF0"/>
    <w:rsid w:val="00CA6522"/>
    <w:rsid w:val="00CA6982"/>
    <w:rsid w:val="00CA6AC6"/>
    <w:rsid w:val="00CA6AD2"/>
    <w:rsid w:val="00CA6C64"/>
    <w:rsid w:val="00CA6F42"/>
    <w:rsid w:val="00CA7073"/>
    <w:rsid w:val="00CA70B9"/>
    <w:rsid w:val="00CA721F"/>
    <w:rsid w:val="00CA7569"/>
    <w:rsid w:val="00CA75B6"/>
    <w:rsid w:val="00CA75F9"/>
    <w:rsid w:val="00CA77FF"/>
    <w:rsid w:val="00CA7B00"/>
    <w:rsid w:val="00CA7CE4"/>
    <w:rsid w:val="00CB00AE"/>
    <w:rsid w:val="00CB0234"/>
    <w:rsid w:val="00CB05BE"/>
    <w:rsid w:val="00CB0618"/>
    <w:rsid w:val="00CB09C6"/>
    <w:rsid w:val="00CB0AF3"/>
    <w:rsid w:val="00CB0EE8"/>
    <w:rsid w:val="00CB0F78"/>
    <w:rsid w:val="00CB1687"/>
    <w:rsid w:val="00CB184E"/>
    <w:rsid w:val="00CB1BDA"/>
    <w:rsid w:val="00CB2270"/>
    <w:rsid w:val="00CB26AD"/>
    <w:rsid w:val="00CB26C6"/>
    <w:rsid w:val="00CB2772"/>
    <w:rsid w:val="00CB29DD"/>
    <w:rsid w:val="00CB29FB"/>
    <w:rsid w:val="00CB2C6A"/>
    <w:rsid w:val="00CB2DA3"/>
    <w:rsid w:val="00CB2EAE"/>
    <w:rsid w:val="00CB3003"/>
    <w:rsid w:val="00CB3923"/>
    <w:rsid w:val="00CB3927"/>
    <w:rsid w:val="00CB3DA6"/>
    <w:rsid w:val="00CB3DB9"/>
    <w:rsid w:val="00CB429A"/>
    <w:rsid w:val="00CB42BB"/>
    <w:rsid w:val="00CB43E8"/>
    <w:rsid w:val="00CB43EF"/>
    <w:rsid w:val="00CB44C4"/>
    <w:rsid w:val="00CB49EE"/>
    <w:rsid w:val="00CB4ADE"/>
    <w:rsid w:val="00CB58C0"/>
    <w:rsid w:val="00CB59D1"/>
    <w:rsid w:val="00CB5EEE"/>
    <w:rsid w:val="00CB5F1C"/>
    <w:rsid w:val="00CB5F26"/>
    <w:rsid w:val="00CB617F"/>
    <w:rsid w:val="00CB61E7"/>
    <w:rsid w:val="00CB62C4"/>
    <w:rsid w:val="00CB65BC"/>
    <w:rsid w:val="00CB66D0"/>
    <w:rsid w:val="00CB69CE"/>
    <w:rsid w:val="00CB6A5C"/>
    <w:rsid w:val="00CB6AAF"/>
    <w:rsid w:val="00CB6ECA"/>
    <w:rsid w:val="00CB706A"/>
    <w:rsid w:val="00CB7140"/>
    <w:rsid w:val="00CB73AD"/>
    <w:rsid w:val="00CB776C"/>
    <w:rsid w:val="00CB77F7"/>
    <w:rsid w:val="00CB79EA"/>
    <w:rsid w:val="00CB7A70"/>
    <w:rsid w:val="00CB7C0A"/>
    <w:rsid w:val="00CC0563"/>
    <w:rsid w:val="00CC0697"/>
    <w:rsid w:val="00CC06E2"/>
    <w:rsid w:val="00CC07CD"/>
    <w:rsid w:val="00CC0B1A"/>
    <w:rsid w:val="00CC0B7D"/>
    <w:rsid w:val="00CC10C1"/>
    <w:rsid w:val="00CC1110"/>
    <w:rsid w:val="00CC14D9"/>
    <w:rsid w:val="00CC162B"/>
    <w:rsid w:val="00CC1D75"/>
    <w:rsid w:val="00CC2594"/>
    <w:rsid w:val="00CC25BD"/>
    <w:rsid w:val="00CC27B5"/>
    <w:rsid w:val="00CC2DCA"/>
    <w:rsid w:val="00CC30E7"/>
    <w:rsid w:val="00CC3317"/>
    <w:rsid w:val="00CC3B1E"/>
    <w:rsid w:val="00CC3C6F"/>
    <w:rsid w:val="00CC4174"/>
    <w:rsid w:val="00CC4291"/>
    <w:rsid w:val="00CC465B"/>
    <w:rsid w:val="00CC4C52"/>
    <w:rsid w:val="00CC4C6C"/>
    <w:rsid w:val="00CC4D4A"/>
    <w:rsid w:val="00CC5509"/>
    <w:rsid w:val="00CC558D"/>
    <w:rsid w:val="00CC5988"/>
    <w:rsid w:val="00CC59F9"/>
    <w:rsid w:val="00CC5BF9"/>
    <w:rsid w:val="00CC5D13"/>
    <w:rsid w:val="00CC5DE9"/>
    <w:rsid w:val="00CC60F7"/>
    <w:rsid w:val="00CC6333"/>
    <w:rsid w:val="00CC6CD3"/>
    <w:rsid w:val="00CC6E3E"/>
    <w:rsid w:val="00CC7243"/>
    <w:rsid w:val="00CC7579"/>
    <w:rsid w:val="00CC7656"/>
    <w:rsid w:val="00CC768D"/>
    <w:rsid w:val="00CC771D"/>
    <w:rsid w:val="00CC782F"/>
    <w:rsid w:val="00CD061E"/>
    <w:rsid w:val="00CD0858"/>
    <w:rsid w:val="00CD0A48"/>
    <w:rsid w:val="00CD0F2A"/>
    <w:rsid w:val="00CD0F33"/>
    <w:rsid w:val="00CD0FB0"/>
    <w:rsid w:val="00CD1012"/>
    <w:rsid w:val="00CD10BB"/>
    <w:rsid w:val="00CD16D4"/>
    <w:rsid w:val="00CD19CE"/>
    <w:rsid w:val="00CD1DFC"/>
    <w:rsid w:val="00CD2481"/>
    <w:rsid w:val="00CD296B"/>
    <w:rsid w:val="00CD298D"/>
    <w:rsid w:val="00CD2CCE"/>
    <w:rsid w:val="00CD2DE4"/>
    <w:rsid w:val="00CD2FA0"/>
    <w:rsid w:val="00CD325C"/>
    <w:rsid w:val="00CD34CA"/>
    <w:rsid w:val="00CD34ED"/>
    <w:rsid w:val="00CD3833"/>
    <w:rsid w:val="00CD38E7"/>
    <w:rsid w:val="00CD3C25"/>
    <w:rsid w:val="00CD4133"/>
    <w:rsid w:val="00CD4B68"/>
    <w:rsid w:val="00CD4BA9"/>
    <w:rsid w:val="00CD4C9B"/>
    <w:rsid w:val="00CD4E90"/>
    <w:rsid w:val="00CD4F78"/>
    <w:rsid w:val="00CD50B3"/>
    <w:rsid w:val="00CD5355"/>
    <w:rsid w:val="00CD5ADD"/>
    <w:rsid w:val="00CD5F02"/>
    <w:rsid w:val="00CD6076"/>
    <w:rsid w:val="00CD6082"/>
    <w:rsid w:val="00CD6154"/>
    <w:rsid w:val="00CD64DC"/>
    <w:rsid w:val="00CD66BB"/>
    <w:rsid w:val="00CD6B50"/>
    <w:rsid w:val="00CD6EC0"/>
    <w:rsid w:val="00CD711E"/>
    <w:rsid w:val="00CD7200"/>
    <w:rsid w:val="00CD75D6"/>
    <w:rsid w:val="00CD7609"/>
    <w:rsid w:val="00CD78D9"/>
    <w:rsid w:val="00CD7B30"/>
    <w:rsid w:val="00CD7D82"/>
    <w:rsid w:val="00CD7E81"/>
    <w:rsid w:val="00CD7F62"/>
    <w:rsid w:val="00CE001E"/>
    <w:rsid w:val="00CE009C"/>
    <w:rsid w:val="00CE00B0"/>
    <w:rsid w:val="00CE0612"/>
    <w:rsid w:val="00CE0846"/>
    <w:rsid w:val="00CE191B"/>
    <w:rsid w:val="00CE1B2A"/>
    <w:rsid w:val="00CE1C76"/>
    <w:rsid w:val="00CE1FEE"/>
    <w:rsid w:val="00CE2135"/>
    <w:rsid w:val="00CE284B"/>
    <w:rsid w:val="00CE2A69"/>
    <w:rsid w:val="00CE2AC2"/>
    <w:rsid w:val="00CE2D84"/>
    <w:rsid w:val="00CE374B"/>
    <w:rsid w:val="00CE3A7E"/>
    <w:rsid w:val="00CE3C98"/>
    <w:rsid w:val="00CE410D"/>
    <w:rsid w:val="00CE4DC2"/>
    <w:rsid w:val="00CE4E30"/>
    <w:rsid w:val="00CE4FB0"/>
    <w:rsid w:val="00CE52DC"/>
    <w:rsid w:val="00CE5313"/>
    <w:rsid w:val="00CE5314"/>
    <w:rsid w:val="00CE5643"/>
    <w:rsid w:val="00CE571A"/>
    <w:rsid w:val="00CE5793"/>
    <w:rsid w:val="00CE58A5"/>
    <w:rsid w:val="00CE59D8"/>
    <w:rsid w:val="00CE5AB9"/>
    <w:rsid w:val="00CE5B5D"/>
    <w:rsid w:val="00CE5CAE"/>
    <w:rsid w:val="00CE6B3F"/>
    <w:rsid w:val="00CE6C31"/>
    <w:rsid w:val="00CE7195"/>
    <w:rsid w:val="00CE72DC"/>
    <w:rsid w:val="00CE7419"/>
    <w:rsid w:val="00CE7694"/>
    <w:rsid w:val="00CE7B64"/>
    <w:rsid w:val="00CE7D7B"/>
    <w:rsid w:val="00CE7E0A"/>
    <w:rsid w:val="00CE7F64"/>
    <w:rsid w:val="00CF0080"/>
    <w:rsid w:val="00CF00BD"/>
    <w:rsid w:val="00CF0123"/>
    <w:rsid w:val="00CF0721"/>
    <w:rsid w:val="00CF090D"/>
    <w:rsid w:val="00CF0B10"/>
    <w:rsid w:val="00CF0BD4"/>
    <w:rsid w:val="00CF1152"/>
    <w:rsid w:val="00CF1299"/>
    <w:rsid w:val="00CF138E"/>
    <w:rsid w:val="00CF1C19"/>
    <w:rsid w:val="00CF1EAA"/>
    <w:rsid w:val="00CF214F"/>
    <w:rsid w:val="00CF222A"/>
    <w:rsid w:val="00CF2282"/>
    <w:rsid w:val="00CF2A98"/>
    <w:rsid w:val="00CF2AB6"/>
    <w:rsid w:val="00CF36F8"/>
    <w:rsid w:val="00CF3796"/>
    <w:rsid w:val="00CF3E99"/>
    <w:rsid w:val="00CF46F3"/>
    <w:rsid w:val="00CF532D"/>
    <w:rsid w:val="00CF5633"/>
    <w:rsid w:val="00CF567F"/>
    <w:rsid w:val="00CF5CC4"/>
    <w:rsid w:val="00CF5E7E"/>
    <w:rsid w:val="00CF617D"/>
    <w:rsid w:val="00CF655D"/>
    <w:rsid w:val="00CF6636"/>
    <w:rsid w:val="00CF67AE"/>
    <w:rsid w:val="00CF6A79"/>
    <w:rsid w:val="00CF6C4C"/>
    <w:rsid w:val="00CF7523"/>
    <w:rsid w:val="00CF75FF"/>
    <w:rsid w:val="00CF7AE4"/>
    <w:rsid w:val="00CF7AE7"/>
    <w:rsid w:val="00CF7D7E"/>
    <w:rsid w:val="00CF7DE3"/>
    <w:rsid w:val="00CF7EA0"/>
    <w:rsid w:val="00CF7F4B"/>
    <w:rsid w:val="00D001F8"/>
    <w:rsid w:val="00D002B0"/>
    <w:rsid w:val="00D002DF"/>
    <w:rsid w:val="00D0079E"/>
    <w:rsid w:val="00D009C0"/>
    <w:rsid w:val="00D01351"/>
    <w:rsid w:val="00D015C7"/>
    <w:rsid w:val="00D0184E"/>
    <w:rsid w:val="00D01B88"/>
    <w:rsid w:val="00D01BC6"/>
    <w:rsid w:val="00D01DFB"/>
    <w:rsid w:val="00D0217B"/>
    <w:rsid w:val="00D0242E"/>
    <w:rsid w:val="00D02A01"/>
    <w:rsid w:val="00D03330"/>
    <w:rsid w:val="00D03433"/>
    <w:rsid w:val="00D03619"/>
    <w:rsid w:val="00D036EA"/>
    <w:rsid w:val="00D0374D"/>
    <w:rsid w:val="00D037DC"/>
    <w:rsid w:val="00D0384F"/>
    <w:rsid w:val="00D03853"/>
    <w:rsid w:val="00D03904"/>
    <w:rsid w:val="00D03B6B"/>
    <w:rsid w:val="00D03BDA"/>
    <w:rsid w:val="00D04467"/>
    <w:rsid w:val="00D04547"/>
    <w:rsid w:val="00D0461F"/>
    <w:rsid w:val="00D046C1"/>
    <w:rsid w:val="00D047E5"/>
    <w:rsid w:val="00D0489F"/>
    <w:rsid w:val="00D04CA5"/>
    <w:rsid w:val="00D04CDF"/>
    <w:rsid w:val="00D05588"/>
    <w:rsid w:val="00D06137"/>
    <w:rsid w:val="00D061A2"/>
    <w:rsid w:val="00D063C5"/>
    <w:rsid w:val="00D0648D"/>
    <w:rsid w:val="00D064DF"/>
    <w:rsid w:val="00D06774"/>
    <w:rsid w:val="00D06779"/>
    <w:rsid w:val="00D0689E"/>
    <w:rsid w:val="00D06A57"/>
    <w:rsid w:val="00D06D75"/>
    <w:rsid w:val="00D06EC8"/>
    <w:rsid w:val="00D06ED6"/>
    <w:rsid w:val="00D07014"/>
    <w:rsid w:val="00D072C3"/>
    <w:rsid w:val="00D0762E"/>
    <w:rsid w:val="00D079F9"/>
    <w:rsid w:val="00D10269"/>
    <w:rsid w:val="00D104F2"/>
    <w:rsid w:val="00D1051D"/>
    <w:rsid w:val="00D10A2C"/>
    <w:rsid w:val="00D10A79"/>
    <w:rsid w:val="00D10E82"/>
    <w:rsid w:val="00D10F63"/>
    <w:rsid w:val="00D10FA8"/>
    <w:rsid w:val="00D11357"/>
    <w:rsid w:val="00D1153C"/>
    <w:rsid w:val="00D11579"/>
    <w:rsid w:val="00D1165A"/>
    <w:rsid w:val="00D1174F"/>
    <w:rsid w:val="00D11B3D"/>
    <w:rsid w:val="00D12059"/>
    <w:rsid w:val="00D1215E"/>
    <w:rsid w:val="00D1285C"/>
    <w:rsid w:val="00D129AB"/>
    <w:rsid w:val="00D12C72"/>
    <w:rsid w:val="00D13781"/>
    <w:rsid w:val="00D1399C"/>
    <w:rsid w:val="00D13B43"/>
    <w:rsid w:val="00D155DE"/>
    <w:rsid w:val="00D1561F"/>
    <w:rsid w:val="00D15645"/>
    <w:rsid w:val="00D1597D"/>
    <w:rsid w:val="00D15D99"/>
    <w:rsid w:val="00D15DC2"/>
    <w:rsid w:val="00D15DFB"/>
    <w:rsid w:val="00D163DB"/>
    <w:rsid w:val="00D1650F"/>
    <w:rsid w:val="00D16653"/>
    <w:rsid w:val="00D16A27"/>
    <w:rsid w:val="00D16A9F"/>
    <w:rsid w:val="00D16B64"/>
    <w:rsid w:val="00D16CF9"/>
    <w:rsid w:val="00D17026"/>
    <w:rsid w:val="00D172F8"/>
    <w:rsid w:val="00D1761B"/>
    <w:rsid w:val="00D17A18"/>
    <w:rsid w:val="00D17B58"/>
    <w:rsid w:val="00D17C8E"/>
    <w:rsid w:val="00D17F04"/>
    <w:rsid w:val="00D200EB"/>
    <w:rsid w:val="00D20234"/>
    <w:rsid w:val="00D20245"/>
    <w:rsid w:val="00D20270"/>
    <w:rsid w:val="00D20468"/>
    <w:rsid w:val="00D20593"/>
    <w:rsid w:val="00D20654"/>
    <w:rsid w:val="00D206D4"/>
    <w:rsid w:val="00D20A8B"/>
    <w:rsid w:val="00D20B3E"/>
    <w:rsid w:val="00D2104A"/>
    <w:rsid w:val="00D2106C"/>
    <w:rsid w:val="00D21157"/>
    <w:rsid w:val="00D2123A"/>
    <w:rsid w:val="00D21269"/>
    <w:rsid w:val="00D21625"/>
    <w:rsid w:val="00D2165D"/>
    <w:rsid w:val="00D2179C"/>
    <w:rsid w:val="00D21F90"/>
    <w:rsid w:val="00D22A8E"/>
    <w:rsid w:val="00D22AC4"/>
    <w:rsid w:val="00D22D2E"/>
    <w:rsid w:val="00D22E70"/>
    <w:rsid w:val="00D23888"/>
    <w:rsid w:val="00D23910"/>
    <w:rsid w:val="00D23BE9"/>
    <w:rsid w:val="00D23D3F"/>
    <w:rsid w:val="00D23F40"/>
    <w:rsid w:val="00D24099"/>
    <w:rsid w:val="00D242B4"/>
    <w:rsid w:val="00D243CF"/>
    <w:rsid w:val="00D2455D"/>
    <w:rsid w:val="00D24614"/>
    <w:rsid w:val="00D24696"/>
    <w:rsid w:val="00D246D9"/>
    <w:rsid w:val="00D24854"/>
    <w:rsid w:val="00D24FCA"/>
    <w:rsid w:val="00D250C8"/>
    <w:rsid w:val="00D25158"/>
    <w:rsid w:val="00D25772"/>
    <w:rsid w:val="00D2585F"/>
    <w:rsid w:val="00D25DDE"/>
    <w:rsid w:val="00D2623C"/>
    <w:rsid w:val="00D26352"/>
    <w:rsid w:val="00D26B1F"/>
    <w:rsid w:val="00D26C66"/>
    <w:rsid w:val="00D26E59"/>
    <w:rsid w:val="00D2761D"/>
    <w:rsid w:val="00D276A7"/>
    <w:rsid w:val="00D276AF"/>
    <w:rsid w:val="00D27ACB"/>
    <w:rsid w:val="00D27AF8"/>
    <w:rsid w:val="00D2C3BA"/>
    <w:rsid w:val="00D30163"/>
    <w:rsid w:val="00D30257"/>
    <w:rsid w:val="00D304E5"/>
    <w:rsid w:val="00D30508"/>
    <w:rsid w:val="00D306E5"/>
    <w:rsid w:val="00D30881"/>
    <w:rsid w:val="00D30955"/>
    <w:rsid w:val="00D30E61"/>
    <w:rsid w:val="00D30FEE"/>
    <w:rsid w:val="00D31661"/>
    <w:rsid w:val="00D31818"/>
    <w:rsid w:val="00D31A27"/>
    <w:rsid w:val="00D323D9"/>
    <w:rsid w:val="00D324A0"/>
    <w:rsid w:val="00D32635"/>
    <w:rsid w:val="00D32863"/>
    <w:rsid w:val="00D32945"/>
    <w:rsid w:val="00D32AD0"/>
    <w:rsid w:val="00D32B33"/>
    <w:rsid w:val="00D32BA8"/>
    <w:rsid w:val="00D32C67"/>
    <w:rsid w:val="00D32CE0"/>
    <w:rsid w:val="00D32E2C"/>
    <w:rsid w:val="00D32E8E"/>
    <w:rsid w:val="00D33031"/>
    <w:rsid w:val="00D335D6"/>
    <w:rsid w:val="00D3386E"/>
    <w:rsid w:val="00D3387D"/>
    <w:rsid w:val="00D338B3"/>
    <w:rsid w:val="00D33B23"/>
    <w:rsid w:val="00D33DF0"/>
    <w:rsid w:val="00D34315"/>
    <w:rsid w:val="00D34399"/>
    <w:rsid w:val="00D344EB"/>
    <w:rsid w:val="00D347A2"/>
    <w:rsid w:val="00D34A81"/>
    <w:rsid w:val="00D35088"/>
    <w:rsid w:val="00D3553F"/>
    <w:rsid w:val="00D356F2"/>
    <w:rsid w:val="00D35788"/>
    <w:rsid w:val="00D359CD"/>
    <w:rsid w:val="00D359D7"/>
    <w:rsid w:val="00D360C9"/>
    <w:rsid w:val="00D363C2"/>
    <w:rsid w:val="00D36B1A"/>
    <w:rsid w:val="00D36DD0"/>
    <w:rsid w:val="00D36E7E"/>
    <w:rsid w:val="00D36E87"/>
    <w:rsid w:val="00D370E1"/>
    <w:rsid w:val="00D37174"/>
    <w:rsid w:val="00D3740B"/>
    <w:rsid w:val="00D37CC2"/>
    <w:rsid w:val="00D40056"/>
    <w:rsid w:val="00D400CB"/>
    <w:rsid w:val="00D40464"/>
    <w:rsid w:val="00D408BB"/>
    <w:rsid w:val="00D40AC9"/>
    <w:rsid w:val="00D40ADD"/>
    <w:rsid w:val="00D41233"/>
    <w:rsid w:val="00D41C88"/>
    <w:rsid w:val="00D41D99"/>
    <w:rsid w:val="00D4211C"/>
    <w:rsid w:val="00D428A9"/>
    <w:rsid w:val="00D428C7"/>
    <w:rsid w:val="00D42A90"/>
    <w:rsid w:val="00D42AD1"/>
    <w:rsid w:val="00D42B3E"/>
    <w:rsid w:val="00D42C58"/>
    <w:rsid w:val="00D42E77"/>
    <w:rsid w:val="00D43062"/>
    <w:rsid w:val="00D4369C"/>
    <w:rsid w:val="00D43820"/>
    <w:rsid w:val="00D43DBD"/>
    <w:rsid w:val="00D440E3"/>
    <w:rsid w:val="00D44322"/>
    <w:rsid w:val="00D44443"/>
    <w:rsid w:val="00D44B69"/>
    <w:rsid w:val="00D44E05"/>
    <w:rsid w:val="00D44E9C"/>
    <w:rsid w:val="00D45110"/>
    <w:rsid w:val="00D45260"/>
    <w:rsid w:val="00D45692"/>
    <w:rsid w:val="00D45AAD"/>
    <w:rsid w:val="00D45DE3"/>
    <w:rsid w:val="00D45EFD"/>
    <w:rsid w:val="00D46068"/>
    <w:rsid w:val="00D466AD"/>
    <w:rsid w:val="00D46820"/>
    <w:rsid w:val="00D46A03"/>
    <w:rsid w:val="00D46ACB"/>
    <w:rsid w:val="00D46B13"/>
    <w:rsid w:val="00D46BC5"/>
    <w:rsid w:val="00D46BDA"/>
    <w:rsid w:val="00D46CDE"/>
    <w:rsid w:val="00D46DF9"/>
    <w:rsid w:val="00D470F1"/>
    <w:rsid w:val="00D47148"/>
    <w:rsid w:val="00D471AC"/>
    <w:rsid w:val="00D47260"/>
    <w:rsid w:val="00D47DF0"/>
    <w:rsid w:val="00D47FFE"/>
    <w:rsid w:val="00D5036A"/>
    <w:rsid w:val="00D503E7"/>
    <w:rsid w:val="00D50A33"/>
    <w:rsid w:val="00D51123"/>
    <w:rsid w:val="00D519F4"/>
    <w:rsid w:val="00D51C2C"/>
    <w:rsid w:val="00D527E6"/>
    <w:rsid w:val="00D52810"/>
    <w:rsid w:val="00D52821"/>
    <w:rsid w:val="00D52ABD"/>
    <w:rsid w:val="00D52B54"/>
    <w:rsid w:val="00D52BC5"/>
    <w:rsid w:val="00D532BA"/>
    <w:rsid w:val="00D533A3"/>
    <w:rsid w:val="00D533EA"/>
    <w:rsid w:val="00D5344A"/>
    <w:rsid w:val="00D54016"/>
    <w:rsid w:val="00D5402A"/>
    <w:rsid w:val="00D54094"/>
    <w:rsid w:val="00D542B5"/>
    <w:rsid w:val="00D5452D"/>
    <w:rsid w:val="00D545A5"/>
    <w:rsid w:val="00D5463C"/>
    <w:rsid w:val="00D54705"/>
    <w:rsid w:val="00D54742"/>
    <w:rsid w:val="00D54971"/>
    <w:rsid w:val="00D54C84"/>
    <w:rsid w:val="00D55114"/>
    <w:rsid w:val="00D555BC"/>
    <w:rsid w:val="00D5562E"/>
    <w:rsid w:val="00D5592D"/>
    <w:rsid w:val="00D55A00"/>
    <w:rsid w:val="00D55EBE"/>
    <w:rsid w:val="00D56073"/>
    <w:rsid w:val="00D560BC"/>
    <w:rsid w:val="00D5612F"/>
    <w:rsid w:val="00D56659"/>
    <w:rsid w:val="00D56807"/>
    <w:rsid w:val="00D56A26"/>
    <w:rsid w:val="00D56D6D"/>
    <w:rsid w:val="00D57025"/>
    <w:rsid w:val="00D574A2"/>
    <w:rsid w:val="00D57F48"/>
    <w:rsid w:val="00D6011E"/>
    <w:rsid w:val="00D601B9"/>
    <w:rsid w:val="00D6038C"/>
    <w:rsid w:val="00D6052A"/>
    <w:rsid w:val="00D609F5"/>
    <w:rsid w:val="00D60E0C"/>
    <w:rsid w:val="00D60E2B"/>
    <w:rsid w:val="00D611E0"/>
    <w:rsid w:val="00D6182F"/>
    <w:rsid w:val="00D61CD7"/>
    <w:rsid w:val="00D62744"/>
    <w:rsid w:val="00D629ED"/>
    <w:rsid w:val="00D62A60"/>
    <w:rsid w:val="00D62AF8"/>
    <w:rsid w:val="00D62E99"/>
    <w:rsid w:val="00D6313D"/>
    <w:rsid w:val="00D63326"/>
    <w:rsid w:val="00D6332E"/>
    <w:rsid w:val="00D63857"/>
    <w:rsid w:val="00D63B97"/>
    <w:rsid w:val="00D63CEF"/>
    <w:rsid w:val="00D63D5E"/>
    <w:rsid w:val="00D63D93"/>
    <w:rsid w:val="00D642A7"/>
    <w:rsid w:val="00D649D7"/>
    <w:rsid w:val="00D64E25"/>
    <w:rsid w:val="00D652C8"/>
    <w:rsid w:val="00D652F4"/>
    <w:rsid w:val="00D65D45"/>
    <w:rsid w:val="00D66126"/>
    <w:rsid w:val="00D661EC"/>
    <w:rsid w:val="00D66585"/>
    <w:rsid w:val="00D666A3"/>
    <w:rsid w:val="00D6674E"/>
    <w:rsid w:val="00D667E0"/>
    <w:rsid w:val="00D673C7"/>
    <w:rsid w:val="00D6793D"/>
    <w:rsid w:val="00D67E83"/>
    <w:rsid w:val="00D67FEF"/>
    <w:rsid w:val="00D707D9"/>
    <w:rsid w:val="00D70ABE"/>
    <w:rsid w:val="00D70AF3"/>
    <w:rsid w:val="00D70D57"/>
    <w:rsid w:val="00D70DDB"/>
    <w:rsid w:val="00D71078"/>
    <w:rsid w:val="00D718F9"/>
    <w:rsid w:val="00D71931"/>
    <w:rsid w:val="00D71D1F"/>
    <w:rsid w:val="00D720C4"/>
    <w:rsid w:val="00D72204"/>
    <w:rsid w:val="00D726F3"/>
    <w:rsid w:val="00D72799"/>
    <w:rsid w:val="00D727E7"/>
    <w:rsid w:val="00D72EFE"/>
    <w:rsid w:val="00D7323C"/>
    <w:rsid w:val="00D735B2"/>
    <w:rsid w:val="00D735CF"/>
    <w:rsid w:val="00D737FC"/>
    <w:rsid w:val="00D73BAC"/>
    <w:rsid w:val="00D74442"/>
    <w:rsid w:val="00D7447D"/>
    <w:rsid w:val="00D744A5"/>
    <w:rsid w:val="00D744FA"/>
    <w:rsid w:val="00D74BDA"/>
    <w:rsid w:val="00D74C19"/>
    <w:rsid w:val="00D74CA0"/>
    <w:rsid w:val="00D750BC"/>
    <w:rsid w:val="00D75506"/>
    <w:rsid w:val="00D7557C"/>
    <w:rsid w:val="00D7599F"/>
    <w:rsid w:val="00D75C2C"/>
    <w:rsid w:val="00D764EA"/>
    <w:rsid w:val="00D767CD"/>
    <w:rsid w:val="00D76F0B"/>
    <w:rsid w:val="00D76F77"/>
    <w:rsid w:val="00D7705B"/>
    <w:rsid w:val="00D7759B"/>
    <w:rsid w:val="00D776D2"/>
    <w:rsid w:val="00D778E5"/>
    <w:rsid w:val="00D77D21"/>
    <w:rsid w:val="00D79EA4"/>
    <w:rsid w:val="00D80778"/>
    <w:rsid w:val="00D808A0"/>
    <w:rsid w:val="00D809BD"/>
    <w:rsid w:val="00D80AA0"/>
    <w:rsid w:val="00D80CE2"/>
    <w:rsid w:val="00D80DD1"/>
    <w:rsid w:val="00D80F88"/>
    <w:rsid w:val="00D81072"/>
    <w:rsid w:val="00D8165E"/>
    <w:rsid w:val="00D81932"/>
    <w:rsid w:val="00D81FB2"/>
    <w:rsid w:val="00D82137"/>
    <w:rsid w:val="00D822F3"/>
    <w:rsid w:val="00D826F7"/>
    <w:rsid w:val="00D82AC4"/>
    <w:rsid w:val="00D82B95"/>
    <w:rsid w:val="00D82D67"/>
    <w:rsid w:val="00D83FEE"/>
    <w:rsid w:val="00D84041"/>
    <w:rsid w:val="00D8420D"/>
    <w:rsid w:val="00D8433F"/>
    <w:rsid w:val="00D849A6"/>
    <w:rsid w:val="00D84E32"/>
    <w:rsid w:val="00D84EF9"/>
    <w:rsid w:val="00D84FB2"/>
    <w:rsid w:val="00D8502F"/>
    <w:rsid w:val="00D850EC"/>
    <w:rsid w:val="00D85124"/>
    <w:rsid w:val="00D853CB"/>
    <w:rsid w:val="00D854C6"/>
    <w:rsid w:val="00D85506"/>
    <w:rsid w:val="00D856EC"/>
    <w:rsid w:val="00D859D2"/>
    <w:rsid w:val="00D85EFF"/>
    <w:rsid w:val="00D86083"/>
    <w:rsid w:val="00D861C8"/>
    <w:rsid w:val="00D8636D"/>
    <w:rsid w:val="00D86376"/>
    <w:rsid w:val="00D863FB"/>
    <w:rsid w:val="00D86FCC"/>
    <w:rsid w:val="00D86FFF"/>
    <w:rsid w:val="00D87083"/>
    <w:rsid w:val="00D872E7"/>
    <w:rsid w:val="00D874A8"/>
    <w:rsid w:val="00D87610"/>
    <w:rsid w:val="00D876AD"/>
    <w:rsid w:val="00D87C08"/>
    <w:rsid w:val="00D900EB"/>
    <w:rsid w:val="00D9056F"/>
    <w:rsid w:val="00D90587"/>
    <w:rsid w:val="00D90CD4"/>
    <w:rsid w:val="00D90DF1"/>
    <w:rsid w:val="00D90EBA"/>
    <w:rsid w:val="00D9125B"/>
    <w:rsid w:val="00D91445"/>
    <w:rsid w:val="00D91ACA"/>
    <w:rsid w:val="00D91DBF"/>
    <w:rsid w:val="00D91E18"/>
    <w:rsid w:val="00D9200C"/>
    <w:rsid w:val="00D9223E"/>
    <w:rsid w:val="00D92445"/>
    <w:rsid w:val="00D92AD7"/>
    <w:rsid w:val="00D92B1A"/>
    <w:rsid w:val="00D92B9F"/>
    <w:rsid w:val="00D92D3F"/>
    <w:rsid w:val="00D930F3"/>
    <w:rsid w:val="00D931D3"/>
    <w:rsid w:val="00D933BE"/>
    <w:rsid w:val="00D93599"/>
    <w:rsid w:val="00D93B98"/>
    <w:rsid w:val="00D94237"/>
    <w:rsid w:val="00D94711"/>
    <w:rsid w:val="00D94B72"/>
    <w:rsid w:val="00D94D05"/>
    <w:rsid w:val="00D94D75"/>
    <w:rsid w:val="00D950F3"/>
    <w:rsid w:val="00D9531D"/>
    <w:rsid w:val="00D956E6"/>
    <w:rsid w:val="00D95920"/>
    <w:rsid w:val="00D95A67"/>
    <w:rsid w:val="00D95A83"/>
    <w:rsid w:val="00D95C5E"/>
    <w:rsid w:val="00D9608C"/>
    <w:rsid w:val="00D96104"/>
    <w:rsid w:val="00D9630C"/>
    <w:rsid w:val="00D96482"/>
    <w:rsid w:val="00D9657A"/>
    <w:rsid w:val="00D965F2"/>
    <w:rsid w:val="00D96A9C"/>
    <w:rsid w:val="00D96B7B"/>
    <w:rsid w:val="00D96BCD"/>
    <w:rsid w:val="00D96C83"/>
    <w:rsid w:val="00D96CA5"/>
    <w:rsid w:val="00D96CEA"/>
    <w:rsid w:val="00D96D80"/>
    <w:rsid w:val="00D96DC0"/>
    <w:rsid w:val="00D96E34"/>
    <w:rsid w:val="00D9736C"/>
    <w:rsid w:val="00D975DB"/>
    <w:rsid w:val="00D977A8"/>
    <w:rsid w:val="00D97813"/>
    <w:rsid w:val="00D97A16"/>
    <w:rsid w:val="00D97A9D"/>
    <w:rsid w:val="00D97C18"/>
    <w:rsid w:val="00D97EB1"/>
    <w:rsid w:val="00D9AFF6"/>
    <w:rsid w:val="00DA0562"/>
    <w:rsid w:val="00DA0D2A"/>
    <w:rsid w:val="00DA0DB6"/>
    <w:rsid w:val="00DA0EA2"/>
    <w:rsid w:val="00DA101B"/>
    <w:rsid w:val="00DA132E"/>
    <w:rsid w:val="00DA1359"/>
    <w:rsid w:val="00DA1514"/>
    <w:rsid w:val="00DA18E8"/>
    <w:rsid w:val="00DA1BF2"/>
    <w:rsid w:val="00DA2099"/>
    <w:rsid w:val="00DA2690"/>
    <w:rsid w:val="00DA2B53"/>
    <w:rsid w:val="00DA2C81"/>
    <w:rsid w:val="00DA2EDE"/>
    <w:rsid w:val="00DA343A"/>
    <w:rsid w:val="00DA3884"/>
    <w:rsid w:val="00DA3A3A"/>
    <w:rsid w:val="00DA3CCE"/>
    <w:rsid w:val="00DA4246"/>
    <w:rsid w:val="00DA42FA"/>
    <w:rsid w:val="00DA430F"/>
    <w:rsid w:val="00DA4554"/>
    <w:rsid w:val="00DA46B7"/>
    <w:rsid w:val="00DA4819"/>
    <w:rsid w:val="00DA5006"/>
    <w:rsid w:val="00DA558A"/>
    <w:rsid w:val="00DA57B5"/>
    <w:rsid w:val="00DA6574"/>
    <w:rsid w:val="00DA6601"/>
    <w:rsid w:val="00DA662F"/>
    <w:rsid w:val="00DA67A2"/>
    <w:rsid w:val="00DA67E7"/>
    <w:rsid w:val="00DA698A"/>
    <w:rsid w:val="00DA70AA"/>
    <w:rsid w:val="00DA7B2D"/>
    <w:rsid w:val="00DA7B4B"/>
    <w:rsid w:val="00DA7BB3"/>
    <w:rsid w:val="00DA7CD0"/>
    <w:rsid w:val="00DA7EA9"/>
    <w:rsid w:val="00DA7F15"/>
    <w:rsid w:val="00DB046B"/>
    <w:rsid w:val="00DB04B4"/>
    <w:rsid w:val="00DB08EB"/>
    <w:rsid w:val="00DB0F9C"/>
    <w:rsid w:val="00DB1568"/>
    <w:rsid w:val="00DB191C"/>
    <w:rsid w:val="00DB1D33"/>
    <w:rsid w:val="00DB1F04"/>
    <w:rsid w:val="00DB1F9C"/>
    <w:rsid w:val="00DB23A9"/>
    <w:rsid w:val="00DB24CC"/>
    <w:rsid w:val="00DB268A"/>
    <w:rsid w:val="00DB26F8"/>
    <w:rsid w:val="00DB2779"/>
    <w:rsid w:val="00DB2868"/>
    <w:rsid w:val="00DB299A"/>
    <w:rsid w:val="00DB2C8B"/>
    <w:rsid w:val="00DB2FA0"/>
    <w:rsid w:val="00DB32B3"/>
    <w:rsid w:val="00DB32CF"/>
    <w:rsid w:val="00DB3350"/>
    <w:rsid w:val="00DB39A0"/>
    <w:rsid w:val="00DB41A4"/>
    <w:rsid w:val="00DB423E"/>
    <w:rsid w:val="00DB44B6"/>
    <w:rsid w:val="00DB47EC"/>
    <w:rsid w:val="00DB48B7"/>
    <w:rsid w:val="00DB4B0F"/>
    <w:rsid w:val="00DB4C36"/>
    <w:rsid w:val="00DB4C51"/>
    <w:rsid w:val="00DB51F6"/>
    <w:rsid w:val="00DB56EA"/>
    <w:rsid w:val="00DB598E"/>
    <w:rsid w:val="00DB5B13"/>
    <w:rsid w:val="00DB5E0F"/>
    <w:rsid w:val="00DB6066"/>
    <w:rsid w:val="00DB6362"/>
    <w:rsid w:val="00DB63A8"/>
    <w:rsid w:val="00DB65D4"/>
    <w:rsid w:val="00DB6A0B"/>
    <w:rsid w:val="00DB6C22"/>
    <w:rsid w:val="00DB6C41"/>
    <w:rsid w:val="00DB6F41"/>
    <w:rsid w:val="00DB714D"/>
    <w:rsid w:val="00DB75DD"/>
    <w:rsid w:val="00DB75E3"/>
    <w:rsid w:val="00DB77A8"/>
    <w:rsid w:val="00DB77F3"/>
    <w:rsid w:val="00DB7FD3"/>
    <w:rsid w:val="00DB87A2"/>
    <w:rsid w:val="00DC0070"/>
    <w:rsid w:val="00DC00E6"/>
    <w:rsid w:val="00DC0515"/>
    <w:rsid w:val="00DC0898"/>
    <w:rsid w:val="00DC0ACE"/>
    <w:rsid w:val="00DC0B69"/>
    <w:rsid w:val="00DC0D1A"/>
    <w:rsid w:val="00DC1044"/>
    <w:rsid w:val="00DC1156"/>
    <w:rsid w:val="00DC124B"/>
    <w:rsid w:val="00DC1334"/>
    <w:rsid w:val="00DC19CD"/>
    <w:rsid w:val="00DC1A16"/>
    <w:rsid w:val="00DC2002"/>
    <w:rsid w:val="00DC221B"/>
    <w:rsid w:val="00DC237A"/>
    <w:rsid w:val="00DC23A8"/>
    <w:rsid w:val="00DC2424"/>
    <w:rsid w:val="00DC2C7F"/>
    <w:rsid w:val="00DC2E77"/>
    <w:rsid w:val="00DC31CB"/>
    <w:rsid w:val="00DC3563"/>
    <w:rsid w:val="00DC3576"/>
    <w:rsid w:val="00DC3779"/>
    <w:rsid w:val="00DC39F5"/>
    <w:rsid w:val="00DC3C4C"/>
    <w:rsid w:val="00DC3E9E"/>
    <w:rsid w:val="00DC3EEE"/>
    <w:rsid w:val="00DC41C0"/>
    <w:rsid w:val="00DC4409"/>
    <w:rsid w:val="00DC4ADF"/>
    <w:rsid w:val="00DC4AFF"/>
    <w:rsid w:val="00DC4C6B"/>
    <w:rsid w:val="00DC509B"/>
    <w:rsid w:val="00DC5242"/>
    <w:rsid w:val="00DC556C"/>
    <w:rsid w:val="00DC560D"/>
    <w:rsid w:val="00DC5A0B"/>
    <w:rsid w:val="00DC6639"/>
    <w:rsid w:val="00DC67EC"/>
    <w:rsid w:val="00DC6869"/>
    <w:rsid w:val="00DC6EDE"/>
    <w:rsid w:val="00DC6F3E"/>
    <w:rsid w:val="00DC7047"/>
    <w:rsid w:val="00DC713B"/>
    <w:rsid w:val="00DC74C4"/>
    <w:rsid w:val="00DC7544"/>
    <w:rsid w:val="00DC7609"/>
    <w:rsid w:val="00DC78EB"/>
    <w:rsid w:val="00DC79A8"/>
    <w:rsid w:val="00DC7FA4"/>
    <w:rsid w:val="00DD00A8"/>
    <w:rsid w:val="00DD0193"/>
    <w:rsid w:val="00DD01D0"/>
    <w:rsid w:val="00DD0394"/>
    <w:rsid w:val="00DD0415"/>
    <w:rsid w:val="00DD075A"/>
    <w:rsid w:val="00DD0981"/>
    <w:rsid w:val="00DD11D4"/>
    <w:rsid w:val="00DD11EA"/>
    <w:rsid w:val="00DD13B0"/>
    <w:rsid w:val="00DD1984"/>
    <w:rsid w:val="00DD1A20"/>
    <w:rsid w:val="00DD1D75"/>
    <w:rsid w:val="00DD1EDD"/>
    <w:rsid w:val="00DD2751"/>
    <w:rsid w:val="00DD2E11"/>
    <w:rsid w:val="00DD2E16"/>
    <w:rsid w:val="00DD30B7"/>
    <w:rsid w:val="00DD360D"/>
    <w:rsid w:val="00DD3A22"/>
    <w:rsid w:val="00DD3A41"/>
    <w:rsid w:val="00DD40AA"/>
    <w:rsid w:val="00DD41C7"/>
    <w:rsid w:val="00DD46E4"/>
    <w:rsid w:val="00DD473A"/>
    <w:rsid w:val="00DD4927"/>
    <w:rsid w:val="00DD4A0C"/>
    <w:rsid w:val="00DD4AC8"/>
    <w:rsid w:val="00DD4B0B"/>
    <w:rsid w:val="00DD4B8C"/>
    <w:rsid w:val="00DD4C1B"/>
    <w:rsid w:val="00DD527D"/>
    <w:rsid w:val="00DD54BF"/>
    <w:rsid w:val="00DD55D4"/>
    <w:rsid w:val="00DD55F8"/>
    <w:rsid w:val="00DD56B5"/>
    <w:rsid w:val="00DD58BE"/>
    <w:rsid w:val="00DD5ACC"/>
    <w:rsid w:val="00DD5DD2"/>
    <w:rsid w:val="00DD5F63"/>
    <w:rsid w:val="00DD6373"/>
    <w:rsid w:val="00DD63AF"/>
    <w:rsid w:val="00DD65D8"/>
    <w:rsid w:val="00DD6819"/>
    <w:rsid w:val="00DD6B38"/>
    <w:rsid w:val="00DD7023"/>
    <w:rsid w:val="00DD7385"/>
    <w:rsid w:val="00DD73FF"/>
    <w:rsid w:val="00DD7463"/>
    <w:rsid w:val="00DD7554"/>
    <w:rsid w:val="00DD76E4"/>
    <w:rsid w:val="00DD7AED"/>
    <w:rsid w:val="00DD7F3E"/>
    <w:rsid w:val="00DE0411"/>
    <w:rsid w:val="00DE0436"/>
    <w:rsid w:val="00DE0609"/>
    <w:rsid w:val="00DE09FF"/>
    <w:rsid w:val="00DE0B33"/>
    <w:rsid w:val="00DE0C8C"/>
    <w:rsid w:val="00DE0E46"/>
    <w:rsid w:val="00DE11C4"/>
    <w:rsid w:val="00DE1671"/>
    <w:rsid w:val="00DE1679"/>
    <w:rsid w:val="00DE180B"/>
    <w:rsid w:val="00DE1D05"/>
    <w:rsid w:val="00DE1DD3"/>
    <w:rsid w:val="00DE2EAC"/>
    <w:rsid w:val="00DE33E7"/>
    <w:rsid w:val="00DE34BE"/>
    <w:rsid w:val="00DE34CA"/>
    <w:rsid w:val="00DE36C8"/>
    <w:rsid w:val="00DE38E4"/>
    <w:rsid w:val="00DE3D76"/>
    <w:rsid w:val="00DE3FD7"/>
    <w:rsid w:val="00DE401C"/>
    <w:rsid w:val="00DE408A"/>
    <w:rsid w:val="00DE425B"/>
    <w:rsid w:val="00DE4291"/>
    <w:rsid w:val="00DE4683"/>
    <w:rsid w:val="00DE4882"/>
    <w:rsid w:val="00DE4889"/>
    <w:rsid w:val="00DE4A55"/>
    <w:rsid w:val="00DE4BF0"/>
    <w:rsid w:val="00DE4EAF"/>
    <w:rsid w:val="00DE4F3F"/>
    <w:rsid w:val="00DE54B9"/>
    <w:rsid w:val="00DE56AE"/>
    <w:rsid w:val="00DE56B6"/>
    <w:rsid w:val="00DE59F9"/>
    <w:rsid w:val="00DE5A38"/>
    <w:rsid w:val="00DE63A3"/>
    <w:rsid w:val="00DE6834"/>
    <w:rsid w:val="00DE6842"/>
    <w:rsid w:val="00DE68D1"/>
    <w:rsid w:val="00DE6C31"/>
    <w:rsid w:val="00DE70F7"/>
    <w:rsid w:val="00DE72CD"/>
    <w:rsid w:val="00DE736C"/>
    <w:rsid w:val="00DE7778"/>
    <w:rsid w:val="00DE77B7"/>
    <w:rsid w:val="00DE77DD"/>
    <w:rsid w:val="00DE7979"/>
    <w:rsid w:val="00DE7B7E"/>
    <w:rsid w:val="00DE7C3E"/>
    <w:rsid w:val="00DE7CB8"/>
    <w:rsid w:val="00DE7D59"/>
    <w:rsid w:val="00DF0391"/>
    <w:rsid w:val="00DF08C4"/>
    <w:rsid w:val="00DF0991"/>
    <w:rsid w:val="00DF09D9"/>
    <w:rsid w:val="00DF120B"/>
    <w:rsid w:val="00DF1332"/>
    <w:rsid w:val="00DF1905"/>
    <w:rsid w:val="00DF190B"/>
    <w:rsid w:val="00DF1E6D"/>
    <w:rsid w:val="00DF1FBC"/>
    <w:rsid w:val="00DF203F"/>
    <w:rsid w:val="00DF24AD"/>
    <w:rsid w:val="00DF27B1"/>
    <w:rsid w:val="00DF294A"/>
    <w:rsid w:val="00DF29EC"/>
    <w:rsid w:val="00DF2B2A"/>
    <w:rsid w:val="00DF2CB7"/>
    <w:rsid w:val="00DF2D60"/>
    <w:rsid w:val="00DF2D6B"/>
    <w:rsid w:val="00DF2FFC"/>
    <w:rsid w:val="00DF34EE"/>
    <w:rsid w:val="00DF3735"/>
    <w:rsid w:val="00DF3A99"/>
    <w:rsid w:val="00DF3FBB"/>
    <w:rsid w:val="00DF4049"/>
    <w:rsid w:val="00DF40AA"/>
    <w:rsid w:val="00DF40C9"/>
    <w:rsid w:val="00DF44C9"/>
    <w:rsid w:val="00DF470C"/>
    <w:rsid w:val="00DF4839"/>
    <w:rsid w:val="00DF496D"/>
    <w:rsid w:val="00DF4A01"/>
    <w:rsid w:val="00DF4A4D"/>
    <w:rsid w:val="00DF4ABF"/>
    <w:rsid w:val="00DF4B3D"/>
    <w:rsid w:val="00DF4DC5"/>
    <w:rsid w:val="00DF4F73"/>
    <w:rsid w:val="00DF588A"/>
    <w:rsid w:val="00DF5CB9"/>
    <w:rsid w:val="00DF5DE5"/>
    <w:rsid w:val="00DF6060"/>
    <w:rsid w:val="00DF607B"/>
    <w:rsid w:val="00DF60C9"/>
    <w:rsid w:val="00DF6592"/>
    <w:rsid w:val="00DF66B6"/>
    <w:rsid w:val="00DF66D8"/>
    <w:rsid w:val="00DF6902"/>
    <w:rsid w:val="00DF69F9"/>
    <w:rsid w:val="00DF6B6E"/>
    <w:rsid w:val="00DF6B88"/>
    <w:rsid w:val="00DF6C3E"/>
    <w:rsid w:val="00DF6DE4"/>
    <w:rsid w:val="00DF7009"/>
    <w:rsid w:val="00DF70FA"/>
    <w:rsid w:val="00DF77A5"/>
    <w:rsid w:val="00DF7E7F"/>
    <w:rsid w:val="00E00200"/>
    <w:rsid w:val="00E00624"/>
    <w:rsid w:val="00E006F5"/>
    <w:rsid w:val="00E00846"/>
    <w:rsid w:val="00E0096D"/>
    <w:rsid w:val="00E00A19"/>
    <w:rsid w:val="00E00C99"/>
    <w:rsid w:val="00E01401"/>
    <w:rsid w:val="00E0163A"/>
    <w:rsid w:val="00E01C9D"/>
    <w:rsid w:val="00E01D97"/>
    <w:rsid w:val="00E01F01"/>
    <w:rsid w:val="00E0220E"/>
    <w:rsid w:val="00E022F7"/>
    <w:rsid w:val="00E0238A"/>
    <w:rsid w:val="00E02CB3"/>
    <w:rsid w:val="00E02F98"/>
    <w:rsid w:val="00E02F9C"/>
    <w:rsid w:val="00E0330E"/>
    <w:rsid w:val="00E03361"/>
    <w:rsid w:val="00E03396"/>
    <w:rsid w:val="00E03A8A"/>
    <w:rsid w:val="00E03E7A"/>
    <w:rsid w:val="00E042DE"/>
    <w:rsid w:val="00E043BE"/>
    <w:rsid w:val="00E0457A"/>
    <w:rsid w:val="00E0482E"/>
    <w:rsid w:val="00E0486B"/>
    <w:rsid w:val="00E04B6E"/>
    <w:rsid w:val="00E04C09"/>
    <w:rsid w:val="00E04C5C"/>
    <w:rsid w:val="00E04E4A"/>
    <w:rsid w:val="00E0544C"/>
    <w:rsid w:val="00E0554A"/>
    <w:rsid w:val="00E05646"/>
    <w:rsid w:val="00E059E9"/>
    <w:rsid w:val="00E05BF0"/>
    <w:rsid w:val="00E05C69"/>
    <w:rsid w:val="00E05D40"/>
    <w:rsid w:val="00E0632D"/>
    <w:rsid w:val="00E06535"/>
    <w:rsid w:val="00E06642"/>
    <w:rsid w:val="00E066E9"/>
    <w:rsid w:val="00E0694A"/>
    <w:rsid w:val="00E069E3"/>
    <w:rsid w:val="00E06C06"/>
    <w:rsid w:val="00E074BB"/>
    <w:rsid w:val="00E077D9"/>
    <w:rsid w:val="00E07B4B"/>
    <w:rsid w:val="00E07E3E"/>
    <w:rsid w:val="00E07EDD"/>
    <w:rsid w:val="00E10296"/>
    <w:rsid w:val="00E1056B"/>
    <w:rsid w:val="00E105FD"/>
    <w:rsid w:val="00E1060D"/>
    <w:rsid w:val="00E108BD"/>
    <w:rsid w:val="00E10C44"/>
    <w:rsid w:val="00E10DF4"/>
    <w:rsid w:val="00E10E8C"/>
    <w:rsid w:val="00E113AC"/>
    <w:rsid w:val="00E113FD"/>
    <w:rsid w:val="00E114A9"/>
    <w:rsid w:val="00E115F0"/>
    <w:rsid w:val="00E11B8F"/>
    <w:rsid w:val="00E12105"/>
    <w:rsid w:val="00E12163"/>
    <w:rsid w:val="00E122A2"/>
    <w:rsid w:val="00E123EC"/>
    <w:rsid w:val="00E1274D"/>
    <w:rsid w:val="00E12AAC"/>
    <w:rsid w:val="00E12B7B"/>
    <w:rsid w:val="00E12D47"/>
    <w:rsid w:val="00E12E73"/>
    <w:rsid w:val="00E12EC9"/>
    <w:rsid w:val="00E12F8B"/>
    <w:rsid w:val="00E130B9"/>
    <w:rsid w:val="00E13307"/>
    <w:rsid w:val="00E13AA0"/>
    <w:rsid w:val="00E13C73"/>
    <w:rsid w:val="00E13D7B"/>
    <w:rsid w:val="00E14154"/>
    <w:rsid w:val="00E141AA"/>
    <w:rsid w:val="00E141FC"/>
    <w:rsid w:val="00E145A5"/>
    <w:rsid w:val="00E1463B"/>
    <w:rsid w:val="00E14684"/>
    <w:rsid w:val="00E1485E"/>
    <w:rsid w:val="00E14D87"/>
    <w:rsid w:val="00E15313"/>
    <w:rsid w:val="00E15DEC"/>
    <w:rsid w:val="00E15F6E"/>
    <w:rsid w:val="00E16846"/>
    <w:rsid w:val="00E16853"/>
    <w:rsid w:val="00E16DC1"/>
    <w:rsid w:val="00E172F2"/>
    <w:rsid w:val="00E17605"/>
    <w:rsid w:val="00E176FD"/>
    <w:rsid w:val="00E1773A"/>
    <w:rsid w:val="00E17957"/>
    <w:rsid w:val="00E17AE4"/>
    <w:rsid w:val="00E17BFC"/>
    <w:rsid w:val="00E17D5D"/>
    <w:rsid w:val="00E20290"/>
    <w:rsid w:val="00E203D6"/>
    <w:rsid w:val="00E2044D"/>
    <w:rsid w:val="00E206BE"/>
    <w:rsid w:val="00E20A64"/>
    <w:rsid w:val="00E20A98"/>
    <w:rsid w:val="00E20CA5"/>
    <w:rsid w:val="00E20E00"/>
    <w:rsid w:val="00E20E1F"/>
    <w:rsid w:val="00E2138A"/>
    <w:rsid w:val="00E214EB"/>
    <w:rsid w:val="00E2168F"/>
    <w:rsid w:val="00E21696"/>
    <w:rsid w:val="00E217E4"/>
    <w:rsid w:val="00E21909"/>
    <w:rsid w:val="00E21B35"/>
    <w:rsid w:val="00E21B5E"/>
    <w:rsid w:val="00E21DB1"/>
    <w:rsid w:val="00E223DD"/>
    <w:rsid w:val="00E223EF"/>
    <w:rsid w:val="00E2275F"/>
    <w:rsid w:val="00E22B0F"/>
    <w:rsid w:val="00E22D8E"/>
    <w:rsid w:val="00E23586"/>
    <w:rsid w:val="00E23AA6"/>
    <w:rsid w:val="00E2413E"/>
    <w:rsid w:val="00E24582"/>
    <w:rsid w:val="00E24EBD"/>
    <w:rsid w:val="00E25294"/>
    <w:rsid w:val="00E25668"/>
    <w:rsid w:val="00E25A12"/>
    <w:rsid w:val="00E25AF4"/>
    <w:rsid w:val="00E25DE0"/>
    <w:rsid w:val="00E25EDF"/>
    <w:rsid w:val="00E25F41"/>
    <w:rsid w:val="00E2616B"/>
    <w:rsid w:val="00E262FE"/>
    <w:rsid w:val="00E265F6"/>
    <w:rsid w:val="00E26632"/>
    <w:rsid w:val="00E26A55"/>
    <w:rsid w:val="00E26E97"/>
    <w:rsid w:val="00E27010"/>
    <w:rsid w:val="00E272F9"/>
    <w:rsid w:val="00E2767E"/>
    <w:rsid w:val="00E277A3"/>
    <w:rsid w:val="00E27A6A"/>
    <w:rsid w:val="00E27CBC"/>
    <w:rsid w:val="00E27E36"/>
    <w:rsid w:val="00E27EFF"/>
    <w:rsid w:val="00E301E6"/>
    <w:rsid w:val="00E308E3"/>
    <w:rsid w:val="00E30B51"/>
    <w:rsid w:val="00E30BDA"/>
    <w:rsid w:val="00E30F75"/>
    <w:rsid w:val="00E314E7"/>
    <w:rsid w:val="00E319C7"/>
    <w:rsid w:val="00E319F5"/>
    <w:rsid w:val="00E31A92"/>
    <w:rsid w:val="00E31E71"/>
    <w:rsid w:val="00E32279"/>
    <w:rsid w:val="00E3229E"/>
    <w:rsid w:val="00E32CBA"/>
    <w:rsid w:val="00E32F75"/>
    <w:rsid w:val="00E334CB"/>
    <w:rsid w:val="00E3357E"/>
    <w:rsid w:val="00E33AF7"/>
    <w:rsid w:val="00E33B24"/>
    <w:rsid w:val="00E33C4A"/>
    <w:rsid w:val="00E33E39"/>
    <w:rsid w:val="00E34378"/>
    <w:rsid w:val="00E34508"/>
    <w:rsid w:val="00E34DD4"/>
    <w:rsid w:val="00E34FA9"/>
    <w:rsid w:val="00E3502F"/>
    <w:rsid w:val="00E350CF"/>
    <w:rsid w:val="00E351B6"/>
    <w:rsid w:val="00E35368"/>
    <w:rsid w:val="00E35867"/>
    <w:rsid w:val="00E35AF0"/>
    <w:rsid w:val="00E35D1A"/>
    <w:rsid w:val="00E36560"/>
    <w:rsid w:val="00E3676E"/>
    <w:rsid w:val="00E367F1"/>
    <w:rsid w:val="00E36CF0"/>
    <w:rsid w:val="00E36F8A"/>
    <w:rsid w:val="00E36FF0"/>
    <w:rsid w:val="00E37098"/>
    <w:rsid w:val="00E37908"/>
    <w:rsid w:val="00E37B34"/>
    <w:rsid w:val="00E4009E"/>
    <w:rsid w:val="00E40790"/>
    <w:rsid w:val="00E408DB"/>
    <w:rsid w:val="00E40A90"/>
    <w:rsid w:val="00E40A9D"/>
    <w:rsid w:val="00E40D29"/>
    <w:rsid w:val="00E41501"/>
    <w:rsid w:val="00E41608"/>
    <w:rsid w:val="00E418D1"/>
    <w:rsid w:val="00E41B07"/>
    <w:rsid w:val="00E41D7F"/>
    <w:rsid w:val="00E42065"/>
    <w:rsid w:val="00E42192"/>
    <w:rsid w:val="00E424C0"/>
    <w:rsid w:val="00E42B86"/>
    <w:rsid w:val="00E42D4F"/>
    <w:rsid w:val="00E430B3"/>
    <w:rsid w:val="00E4318E"/>
    <w:rsid w:val="00E4339A"/>
    <w:rsid w:val="00E4344E"/>
    <w:rsid w:val="00E4364C"/>
    <w:rsid w:val="00E437FA"/>
    <w:rsid w:val="00E43E53"/>
    <w:rsid w:val="00E43FE8"/>
    <w:rsid w:val="00E44107"/>
    <w:rsid w:val="00E4457E"/>
    <w:rsid w:val="00E445A2"/>
    <w:rsid w:val="00E44760"/>
    <w:rsid w:val="00E44836"/>
    <w:rsid w:val="00E4493F"/>
    <w:rsid w:val="00E44C3E"/>
    <w:rsid w:val="00E452F3"/>
    <w:rsid w:val="00E4537F"/>
    <w:rsid w:val="00E454C9"/>
    <w:rsid w:val="00E45566"/>
    <w:rsid w:val="00E456C2"/>
    <w:rsid w:val="00E456ED"/>
    <w:rsid w:val="00E457AB"/>
    <w:rsid w:val="00E45C1D"/>
    <w:rsid w:val="00E461A0"/>
    <w:rsid w:val="00E461F7"/>
    <w:rsid w:val="00E4687A"/>
    <w:rsid w:val="00E46A78"/>
    <w:rsid w:val="00E46C7F"/>
    <w:rsid w:val="00E46D00"/>
    <w:rsid w:val="00E46F3D"/>
    <w:rsid w:val="00E46FE4"/>
    <w:rsid w:val="00E47314"/>
    <w:rsid w:val="00E4756E"/>
    <w:rsid w:val="00E4776E"/>
    <w:rsid w:val="00E47878"/>
    <w:rsid w:val="00E47E1D"/>
    <w:rsid w:val="00E47E6E"/>
    <w:rsid w:val="00E5018F"/>
    <w:rsid w:val="00E50738"/>
    <w:rsid w:val="00E507A1"/>
    <w:rsid w:val="00E5082A"/>
    <w:rsid w:val="00E508B5"/>
    <w:rsid w:val="00E508DA"/>
    <w:rsid w:val="00E509E0"/>
    <w:rsid w:val="00E50D34"/>
    <w:rsid w:val="00E510B9"/>
    <w:rsid w:val="00E511EA"/>
    <w:rsid w:val="00E5170C"/>
    <w:rsid w:val="00E518C4"/>
    <w:rsid w:val="00E52103"/>
    <w:rsid w:val="00E524A3"/>
    <w:rsid w:val="00E52F61"/>
    <w:rsid w:val="00E5322F"/>
    <w:rsid w:val="00E537DF"/>
    <w:rsid w:val="00E53CE9"/>
    <w:rsid w:val="00E53FE6"/>
    <w:rsid w:val="00E542FC"/>
    <w:rsid w:val="00E54492"/>
    <w:rsid w:val="00E5467B"/>
    <w:rsid w:val="00E54921"/>
    <w:rsid w:val="00E54E58"/>
    <w:rsid w:val="00E54F93"/>
    <w:rsid w:val="00E55119"/>
    <w:rsid w:val="00E552A9"/>
    <w:rsid w:val="00E552D9"/>
    <w:rsid w:val="00E553EB"/>
    <w:rsid w:val="00E553F8"/>
    <w:rsid w:val="00E55489"/>
    <w:rsid w:val="00E555C6"/>
    <w:rsid w:val="00E55726"/>
    <w:rsid w:val="00E55A73"/>
    <w:rsid w:val="00E55BF1"/>
    <w:rsid w:val="00E55CD4"/>
    <w:rsid w:val="00E56328"/>
    <w:rsid w:val="00E566E8"/>
    <w:rsid w:val="00E569BC"/>
    <w:rsid w:val="00E56A19"/>
    <w:rsid w:val="00E572C4"/>
    <w:rsid w:val="00E577FC"/>
    <w:rsid w:val="00E57801"/>
    <w:rsid w:val="00E57A72"/>
    <w:rsid w:val="00E57DEE"/>
    <w:rsid w:val="00E57E62"/>
    <w:rsid w:val="00E57EA8"/>
    <w:rsid w:val="00E58A75"/>
    <w:rsid w:val="00E5C4D7"/>
    <w:rsid w:val="00E60120"/>
    <w:rsid w:val="00E603A2"/>
    <w:rsid w:val="00E605E9"/>
    <w:rsid w:val="00E60693"/>
    <w:rsid w:val="00E6111B"/>
    <w:rsid w:val="00E61211"/>
    <w:rsid w:val="00E61B91"/>
    <w:rsid w:val="00E620CC"/>
    <w:rsid w:val="00E62420"/>
    <w:rsid w:val="00E625F5"/>
    <w:rsid w:val="00E630E9"/>
    <w:rsid w:val="00E63332"/>
    <w:rsid w:val="00E63989"/>
    <w:rsid w:val="00E639E4"/>
    <w:rsid w:val="00E63EFD"/>
    <w:rsid w:val="00E6411F"/>
    <w:rsid w:val="00E64275"/>
    <w:rsid w:val="00E6432D"/>
    <w:rsid w:val="00E64889"/>
    <w:rsid w:val="00E649A1"/>
    <w:rsid w:val="00E649AE"/>
    <w:rsid w:val="00E64A8C"/>
    <w:rsid w:val="00E64BA5"/>
    <w:rsid w:val="00E64C8E"/>
    <w:rsid w:val="00E65222"/>
    <w:rsid w:val="00E652F9"/>
    <w:rsid w:val="00E655FE"/>
    <w:rsid w:val="00E65624"/>
    <w:rsid w:val="00E657CA"/>
    <w:rsid w:val="00E65A19"/>
    <w:rsid w:val="00E65A56"/>
    <w:rsid w:val="00E65BAA"/>
    <w:rsid w:val="00E65E36"/>
    <w:rsid w:val="00E65ECC"/>
    <w:rsid w:val="00E65F51"/>
    <w:rsid w:val="00E669DD"/>
    <w:rsid w:val="00E66BE7"/>
    <w:rsid w:val="00E66E56"/>
    <w:rsid w:val="00E67116"/>
    <w:rsid w:val="00E67595"/>
    <w:rsid w:val="00E67A1D"/>
    <w:rsid w:val="00E67CE5"/>
    <w:rsid w:val="00E67D79"/>
    <w:rsid w:val="00E67EE7"/>
    <w:rsid w:val="00E700B7"/>
    <w:rsid w:val="00E701AD"/>
    <w:rsid w:val="00E702D7"/>
    <w:rsid w:val="00E70302"/>
    <w:rsid w:val="00E70356"/>
    <w:rsid w:val="00E703CA"/>
    <w:rsid w:val="00E70498"/>
    <w:rsid w:val="00E70AD6"/>
    <w:rsid w:val="00E70DA6"/>
    <w:rsid w:val="00E70F41"/>
    <w:rsid w:val="00E712CE"/>
    <w:rsid w:val="00E71457"/>
    <w:rsid w:val="00E71607"/>
    <w:rsid w:val="00E71A70"/>
    <w:rsid w:val="00E71A9B"/>
    <w:rsid w:val="00E71B86"/>
    <w:rsid w:val="00E71D94"/>
    <w:rsid w:val="00E72169"/>
    <w:rsid w:val="00E7231D"/>
    <w:rsid w:val="00E723B1"/>
    <w:rsid w:val="00E72742"/>
    <w:rsid w:val="00E72937"/>
    <w:rsid w:val="00E72B76"/>
    <w:rsid w:val="00E72B7C"/>
    <w:rsid w:val="00E72CD4"/>
    <w:rsid w:val="00E72EB7"/>
    <w:rsid w:val="00E73187"/>
    <w:rsid w:val="00E7328B"/>
    <w:rsid w:val="00E7332A"/>
    <w:rsid w:val="00E7335C"/>
    <w:rsid w:val="00E73368"/>
    <w:rsid w:val="00E73390"/>
    <w:rsid w:val="00E73707"/>
    <w:rsid w:val="00E74045"/>
    <w:rsid w:val="00E740EC"/>
    <w:rsid w:val="00E74191"/>
    <w:rsid w:val="00E74454"/>
    <w:rsid w:val="00E74463"/>
    <w:rsid w:val="00E74899"/>
    <w:rsid w:val="00E748D5"/>
    <w:rsid w:val="00E74CCF"/>
    <w:rsid w:val="00E75202"/>
    <w:rsid w:val="00E7530F"/>
    <w:rsid w:val="00E7537F"/>
    <w:rsid w:val="00E75C18"/>
    <w:rsid w:val="00E75CB0"/>
    <w:rsid w:val="00E75D6C"/>
    <w:rsid w:val="00E7600C"/>
    <w:rsid w:val="00E7666D"/>
    <w:rsid w:val="00E767FC"/>
    <w:rsid w:val="00E76971"/>
    <w:rsid w:val="00E76B66"/>
    <w:rsid w:val="00E76BDA"/>
    <w:rsid w:val="00E76C8E"/>
    <w:rsid w:val="00E76F05"/>
    <w:rsid w:val="00E76FF1"/>
    <w:rsid w:val="00E7745B"/>
    <w:rsid w:val="00E77597"/>
    <w:rsid w:val="00E775F4"/>
    <w:rsid w:val="00E77A40"/>
    <w:rsid w:val="00E77B92"/>
    <w:rsid w:val="00E77C63"/>
    <w:rsid w:val="00E77C96"/>
    <w:rsid w:val="00E77CC6"/>
    <w:rsid w:val="00E802FC"/>
    <w:rsid w:val="00E8036E"/>
    <w:rsid w:val="00E80859"/>
    <w:rsid w:val="00E808C6"/>
    <w:rsid w:val="00E80F3D"/>
    <w:rsid w:val="00E8105F"/>
    <w:rsid w:val="00E8182F"/>
    <w:rsid w:val="00E81B28"/>
    <w:rsid w:val="00E8201A"/>
    <w:rsid w:val="00E8203F"/>
    <w:rsid w:val="00E821F6"/>
    <w:rsid w:val="00E824D3"/>
    <w:rsid w:val="00E827E9"/>
    <w:rsid w:val="00E827F8"/>
    <w:rsid w:val="00E82C13"/>
    <w:rsid w:val="00E82C28"/>
    <w:rsid w:val="00E8305D"/>
    <w:rsid w:val="00E83133"/>
    <w:rsid w:val="00E834C9"/>
    <w:rsid w:val="00E83C32"/>
    <w:rsid w:val="00E83EAC"/>
    <w:rsid w:val="00E840B7"/>
    <w:rsid w:val="00E846AD"/>
    <w:rsid w:val="00E84714"/>
    <w:rsid w:val="00E84F95"/>
    <w:rsid w:val="00E850A0"/>
    <w:rsid w:val="00E85C63"/>
    <w:rsid w:val="00E85D21"/>
    <w:rsid w:val="00E85EE9"/>
    <w:rsid w:val="00E86035"/>
    <w:rsid w:val="00E8607C"/>
    <w:rsid w:val="00E86712"/>
    <w:rsid w:val="00E86D2A"/>
    <w:rsid w:val="00E86DE9"/>
    <w:rsid w:val="00E871FC"/>
    <w:rsid w:val="00E878CB"/>
    <w:rsid w:val="00E87C8F"/>
    <w:rsid w:val="00E87E73"/>
    <w:rsid w:val="00E9004B"/>
    <w:rsid w:val="00E90061"/>
    <w:rsid w:val="00E9032B"/>
    <w:rsid w:val="00E90409"/>
    <w:rsid w:val="00E9048A"/>
    <w:rsid w:val="00E9069C"/>
    <w:rsid w:val="00E9074C"/>
    <w:rsid w:val="00E90813"/>
    <w:rsid w:val="00E90820"/>
    <w:rsid w:val="00E90926"/>
    <w:rsid w:val="00E90B8C"/>
    <w:rsid w:val="00E90E74"/>
    <w:rsid w:val="00E9121C"/>
    <w:rsid w:val="00E91490"/>
    <w:rsid w:val="00E914A0"/>
    <w:rsid w:val="00E915D8"/>
    <w:rsid w:val="00E917D5"/>
    <w:rsid w:val="00E91EC0"/>
    <w:rsid w:val="00E91FB9"/>
    <w:rsid w:val="00E924C7"/>
    <w:rsid w:val="00E9258D"/>
    <w:rsid w:val="00E927D1"/>
    <w:rsid w:val="00E92B80"/>
    <w:rsid w:val="00E92BCB"/>
    <w:rsid w:val="00E92FDF"/>
    <w:rsid w:val="00E930BE"/>
    <w:rsid w:val="00E930EC"/>
    <w:rsid w:val="00E931AA"/>
    <w:rsid w:val="00E936C3"/>
    <w:rsid w:val="00E936F0"/>
    <w:rsid w:val="00E937AF"/>
    <w:rsid w:val="00E93976"/>
    <w:rsid w:val="00E93CF3"/>
    <w:rsid w:val="00E93DA4"/>
    <w:rsid w:val="00E93EA7"/>
    <w:rsid w:val="00E93EAA"/>
    <w:rsid w:val="00E93F63"/>
    <w:rsid w:val="00E93F94"/>
    <w:rsid w:val="00E942F9"/>
    <w:rsid w:val="00E94558"/>
    <w:rsid w:val="00E947EC"/>
    <w:rsid w:val="00E94CB7"/>
    <w:rsid w:val="00E94D45"/>
    <w:rsid w:val="00E9505C"/>
    <w:rsid w:val="00E95153"/>
    <w:rsid w:val="00E951F6"/>
    <w:rsid w:val="00E95537"/>
    <w:rsid w:val="00E9555B"/>
    <w:rsid w:val="00E95A83"/>
    <w:rsid w:val="00E95A8B"/>
    <w:rsid w:val="00E95BC8"/>
    <w:rsid w:val="00E96065"/>
    <w:rsid w:val="00E96392"/>
    <w:rsid w:val="00E96412"/>
    <w:rsid w:val="00E96447"/>
    <w:rsid w:val="00E9699D"/>
    <w:rsid w:val="00E96D09"/>
    <w:rsid w:val="00E96D35"/>
    <w:rsid w:val="00E96EB0"/>
    <w:rsid w:val="00E96EC4"/>
    <w:rsid w:val="00E96F1E"/>
    <w:rsid w:val="00E973A2"/>
    <w:rsid w:val="00E974DB"/>
    <w:rsid w:val="00E975AA"/>
    <w:rsid w:val="00E978BA"/>
    <w:rsid w:val="00E97C51"/>
    <w:rsid w:val="00E97F2A"/>
    <w:rsid w:val="00E97F32"/>
    <w:rsid w:val="00E97FE1"/>
    <w:rsid w:val="00EA0076"/>
    <w:rsid w:val="00EA0132"/>
    <w:rsid w:val="00EA0135"/>
    <w:rsid w:val="00EA018B"/>
    <w:rsid w:val="00EA04A1"/>
    <w:rsid w:val="00EA07F1"/>
    <w:rsid w:val="00EA08C5"/>
    <w:rsid w:val="00EA0906"/>
    <w:rsid w:val="00EA0A8E"/>
    <w:rsid w:val="00EA0D07"/>
    <w:rsid w:val="00EA0EA3"/>
    <w:rsid w:val="00EA0EF7"/>
    <w:rsid w:val="00EA0FEB"/>
    <w:rsid w:val="00EA1D57"/>
    <w:rsid w:val="00EA211A"/>
    <w:rsid w:val="00EA2122"/>
    <w:rsid w:val="00EA281D"/>
    <w:rsid w:val="00EA2954"/>
    <w:rsid w:val="00EA2B18"/>
    <w:rsid w:val="00EA2B48"/>
    <w:rsid w:val="00EA2BA1"/>
    <w:rsid w:val="00EA2D82"/>
    <w:rsid w:val="00EA2FC7"/>
    <w:rsid w:val="00EA31AF"/>
    <w:rsid w:val="00EA3280"/>
    <w:rsid w:val="00EA3735"/>
    <w:rsid w:val="00EA3747"/>
    <w:rsid w:val="00EA3ECE"/>
    <w:rsid w:val="00EA418C"/>
    <w:rsid w:val="00EA425D"/>
    <w:rsid w:val="00EA4350"/>
    <w:rsid w:val="00EA43FC"/>
    <w:rsid w:val="00EA4639"/>
    <w:rsid w:val="00EA474F"/>
    <w:rsid w:val="00EA5319"/>
    <w:rsid w:val="00EA53A8"/>
    <w:rsid w:val="00EA55BB"/>
    <w:rsid w:val="00EA5707"/>
    <w:rsid w:val="00EA585E"/>
    <w:rsid w:val="00EA58AD"/>
    <w:rsid w:val="00EA5BD6"/>
    <w:rsid w:val="00EA629A"/>
    <w:rsid w:val="00EA62B4"/>
    <w:rsid w:val="00EA6713"/>
    <w:rsid w:val="00EA67B2"/>
    <w:rsid w:val="00EA68FF"/>
    <w:rsid w:val="00EA690F"/>
    <w:rsid w:val="00EA6958"/>
    <w:rsid w:val="00EA6966"/>
    <w:rsid w:val="00EA699B"/>
    <w:rsid w:val="00EA6B3B"/>
    <w:rsid w:val="00EA737D"/>
    <w:rsid w:val="00EA7410"/>
    <w:rsid w:val="00EA751D"/>
    <w:rsid w:val="00EA77AC"/>
    <w:rsid w:val="00EA7886"/>
    <w:rsid w:val="00EA78C6"/>
    <w:rsid w:val="00EA791D"/>
    <w:rsid w:val="00EA79E9"/>
    <w:rsid w:val="00EA7D39"/>
    <w:rsid w:val="00EB01AA"/>
    <w:rsid w:val="00EB0428"/>
    <w:rsid w:val="00EB0721"/>
    <w:rsid w:val="00EB0960"/>
    <w:rsid w:val="00EB0993"/>
    <w:rsid w:val="00EB0E17"/>
    <w:rsid w:val="00EB0FB0"/>
    <w:rsid w:val="00EB1057"/>
    <w:rsid w:val="00EB1149"/>
    <w:rsid w:val="00EB1256"/>
    <w:rsid w:val="00EB1369"/>
    <w:rsid w:val="00EB1701"/>
    <w:rsid w:val="00EB1A6B"/>
    <w:rsid w:val="00EB1BB0"/>
    <w:rsid w:val="00EB1DDA"/>
    <w:rsid w:val="00EB1FCB"/>
    <w:rsid w:val="00EB2706"/>
    <w:rsid w:val="00EB2B4A"/>
    <w:rsid w:val="00EB2DC2"/>
    <w:rsid w:val="00EB30FD"/>
    <w:rsid w:val="00EB32A6"/>
    <w:rsid w:val="00EB3363"/>
    <w:rsid w:val="00EB33E7"/>
    <w:rsid w:val="00EB3543"/>
    <w:rsid w:val="00EB361C"/>
    <w:rsid w:val="00EB3634"/>
    <w:rsid w:val="00EB380F"/>
    <w:rsid w:val="00EB393D"/>
    <w:rsid w:val="00EB39E7"/>
    <w:rsid w:val="00EB3C16"/>
    <w:rsid w:val="00EB4462"/>
    <w:rsid w:val="00EB44D3"/>
    <w:rsid w:val="00EB45D8"/>
    <w:rsid w:val="00EB4802"/>
    <w:rsid w:val="00EB4C6A"/>
    <w:rsid w:val="00EB4C7A"/>
    <w:rsid w:val="00EB4CA5"/>
    <w:rsid w:val="00EB4CAD"/>
    <w:rsid w:val="00EB4E26"/>
    <w:rsid w:val="00EB4EF6"/>
    <w:rsid w:val="00EB560C"/>
    <w:rsid w:val="00EB5768"/>
    <w:rsid w:val="00EB5831"/>
    <w:rsid w:val="00EB5D35"/>
    <w:rsid w:val="00EB5DA9"/>
    <w:rsid w:val="00EB5F83"/>
    <w:rsid w:val="00EB60F1"/>
    <w:rsid w:val="00EB63A8"/>
    <w:rsid w:val="00EB65D4"/>
    <w:rsid w:val="00EB6765"/>
    <w:rsid w:val="00EB6BD1"/>
    <w:rsid w:val="00EB6D7D"/>
    <w:rsid w:val="00EB6FE0"/>
    <w:rsid w:val="00EB7582"/>
    <w:rsid w:val="00EB7688"/>
    <w:rsid w:val="00EB78FD"/>
    <w:rsid w:val="00EB793C"/>
    <w:rsid w:val="00EB7AA8"/>
    <w:rsid w:val="00EC0595"/>
    <w:rsid w:val="00EC07A1"/>
    <w:rsid w:val="00EC08C1"/>
    <w:rsid w:val="00EC091A"/>
    <w:rsid w:val="00EC0E6B"/>
    <w:rsid w:val="00EC1029"/>
    <w:rsid w:val="00EC1691"/>
    <w:rsid w:val="00EC1A05"/>
    <w:rsid w:val="00EC1D48"/>
    <w:rsid w:val="00EC2029"/>
    <w:rsid w:val="00EC2084"/>
    <w:rsid w:val="00EC2504"/>
    <w:rsid w:val="00EC2749"/>
    <w:rsid w:val="00EC2B92"/>
    <w:rsid w:val="00EC2CE0"/>
    <w:rsid w:val="00EC3026"/>
    <w:rsid w:val="00EC36F8"/>
    <w:rsid w:val="00EC3BDA"/>
    <w:rsid w:val="00EC3C95"/>
    <w:rsid w:val="00EC3E33"/>
    <w:rsid w:val="00EC4029"/>
    <w:rsid w:val="00EC4152"/>
    <w:rsid w:val="00EC44B1"/>
    <w:rsid w:val="00EC4675"/>
    <w:rsid w:val="00EC46E7"/>
    <w:rsid w:val="00EC483B"/>
    <w:rsid w:val="00EC4C06"/>
    <w:rsid w:val="00EC5053"/>
    <w:rsid w:val="00EC5148"/>
    <w:rsid w:val="00EC5196"/>
    <w:rsid w:val="00EC52F4"/>
    <w:rsid w:val="00EC566E"/>
    <w:rsid w:val="00EC5698"/>
    <w:rsid w:val="00EC5BA9"/>
    <w:rsid w:val="00EC6209"/>
    <w:rsid w:val="00EC6314"/>
    <w:rsid w:val="00EC6351"/>
    <w:rsid w:val="00EC63E9"/>
    <w:rsid w:val="00EC64E7"/>
    <w:rsid w:val="00EC65B5"/>
    <w:rsid w:val="00EC6BB2"/>
    <w:rsid w:val="00EC6C34"/>
    <w:rsid w:val="00EC6EB5"/>
    <w:rsid w:val="00EC71F6"/>
    <w:rsid w:val="00EC7CFB"/>
    <w:rsid w:val="00EC7E01"/>
    <w:rsid w:val="00EC7FDD"/>
    <w:rsid w:val="00ED0B6D"/>
    <w:rsid w:val="00ED0E7E"/>
    <w:rsid w:val="00ED0F9B"/>
    <w:rsid w:val="00ED10BA"/>
    <w:rsid w:val="00ED1439"/>
    <w:rsid w:val="00ED153A"/>
    <w:rsid w:val="00ED1799"/>
    <w:rsid w:val="00ED1C5B"/>
    <w:rsid w:val="00ED1FF6"/>
    <w:rsid w:val="00ED2108"/>
    <w:rsid w:val="00ED2773"/>
    <w:rsid w:val="00ED2C26"/>
    <w:rsid w:val="00ED2C56"/>
    <w:rsid w:val="00ED2E4E"/>
    <w:rsid w:val="00ED2F59"/>
    <w:rsid w:val="00ED3053"/>
    <w:rsid w:val="00ED30DB"/>
    <w:rsid w:val="00ED332A"/>
    <w:rsid w:val="00ED34FA"/>
    <w:rsid w:val="00ED36D8"/>
    <w:rsid w:val="00ED37A8"/>
    <w:rsid w:val="00ED3837"/>
    <w:rsid w:val="00ED38F5"/>
    <w:rsid w:val="00ED3B29"/>
    <w:rsid w:val="00ED3DBA"/>
    <w:rsid w:val="00ED439C"/>
    <w:rsid w:val="00ED4744"/>
    <w:rsid w:val="00ED4DD1"/>
    <w:rsid w:val="00ED5977"/>
    <w:rsid w:val="00ED5A45"/>
    <w:rsid w:val="00ED5B5C"/>
    <w:rsid w:val="00ED5C70"/>
    <w:rsid w:val="00ED5F04"/>
    <w:rsid w:val="00ED639F"/>
    <w:rsid w:val="00ED6607"/>
    <w:rsid w:val="00ED6808"/>
    <w:rsid w:val="00ED686A"/>
    <w:rsid w:val="00ED710C"/>
    <w:rsid w:val="00ED7AFD"/>
    <w:rsid w:val="00ED7C4E"/>
    <w:rsid w:val="00ED7C99"/>
    <w:rsid w:val="00ED7E20"/>
    <w:rsid w:val="00ED7EE5"/>
    <w:rsid w:val="00EE0131"/>
    <w:rsid w:val="00EE04A8"/>
    <w:rsid w:val="00EE0798"/>
    <w:rsid w:val="00EE0841"/>
    <w:rsid w:val="00EE0AD0"/>
    <w:rsid w:val="00EE0F83"/>
    <w:rsid w:val="00EE1055"/>
    <w:rsid w:val="00EE129D"/>
    <w:rsid w:val="00EE1422"/>
    <w:rsid w:val="00EE1425"/>
    <w:rsid w:val="00EE165F"/>
    <w:rsid w:val="00EE179C"/>
    <w:rsid w:val="00EE17F6"/>
    <w:rsid w:val="00EE1884"/>
    <w:rsid w:val="00EE1888"/>
    <w:rsid w:val="00EE1984"/>
    <w:rsid w:val="00EE1BC3"/>
    <w:rsid w:val="00EE1BDC"/>
    <w:rsid w:val="00EE1D5E"/>
    <w:rsid w:val="00EE2061"/>
    <w:rsid w:val="00EE20C8"/>
    <w:rsid w:val="00EE2631"/>
    <w:rsid w:val="00EE27B8"/>
    <w:rsid w:val="00EE28F3"/>
    <w:rsid w:val="00EE29EA"/>
    <w:rsid w:val="00EE2A94"/>
    <w:rsid w:val="00EE2C15"/>
    <w:rsid w:val="00EE3062"/>
    <w:rsid w:val="00EE328C"/>
    <w:rsid w:val="00EE32F8"/>
    <w:rsid w:val="00EE35A8"/>
    <w:rsid w:val="00EE3BCF"/>
    <w:rsid w:val="00EE3D94"/>
    <w:rsid w:val="00EE3FD0"/>
    <w:rsid w:val="00EE40EC"/>
    <w:rsid w:val="00EE426B"/>
    <w:rsid w:val="00EE4397"/>
    <w:rsid w:val="00EE4A55"/>
    <w:rsid w:val="00EE5154"/>
    <w:rsid w:val="00EE5198"/>
    <w:rsid w:val="00EE5559"/>
    <w:rsid w:val="00EE56EE"/>
    <w:rsid w:val="00EE5CF8"/>
    <w:rsid w:val="00EE5E6C"/>
    <w:rsid w:val="00EE6049"/>
    <w:rsid w:val="00EE6131"/>
    <w:rsid w:val="00EE61DD"/>
    <w:rsid w:val="00EE62DB"/>
    <w:rsid w:val="00EE6A38"/>
    <w:rsid w:val="00EE6E69"/>
    <w:rsid w:val="00EE6E95"/>
    <w:rsid w:val="00EE722E"/>
    <w:rsid w:val="00EE72EC"/>
    <w:rsid w:val="00EE77E1"/>
    <w:rsid w:val="00EE7A66"/>
    <w:rsid w:val="00EF03A1"/>
    <w:rsid w:val="00EF06F2"/>
    <w:rsid w:val="00EF071C"/>
    <w:rsid w:val="00EF087D"/>
    <w:rsid w:val="00EF09DE"/>
    <w:rsid w:val="00EF1176"/>
    <w:rsid w:val="00EF1647"/>
    <w:rsid w:val="00EF180C"/>
    <w:rsid w:val="00EF18FA"/>
    <w:rsid w:val="00EF1B6A"/>
    <w:rsid w:val="00EF1D50"/>
    <w:rsid w:val="00EF1EB2"/>
    <w:rsid w:val="00EF1EE9"/>
    <w:rsid w:val="00EF1FE1"/>
    <w:rsid w:val="00EF27BC"/>
    <w:rsid w:val="00EF27E4"/>
    <w:rsid w:val="00EF2C31"/>
    <w:rsid w:val="00EF2E7C"/>
    <w:rsid w:val="00EF2F66"/>
    <w:rsid w:val="00EF36AC"/>
    <w:rsid w:val="00EF3A36"/>
    <w:rsid w:val="00EF3CAF"/>
    <w:rsid w:val="00EF4362"/>
    <w:rsid w:val="00EF45E8"/>
    <w:rsid w:val="00EF4672"/>
    <w:rsid w:val="00EF48F3"/>
    <w:rsid w:val="00EF4D79"/>
    <w:rsid w:val="00EF4DBD"/>
    <w:rsid w:val="00EF51F8"/>
    <w:rsid w:val="00EF535F"/>
    <w:rsid w:val="00EF53B1"/>
    <w:rsid w:val="00EF551B"/>
    <w:rsid w:val="00EF55C2"/>
    <w:rsid w:val="00EF55EF"/>
    <w:rsid w:val="00EF5674"/>
    <w:rsid w:val="00EF5761"/>
    <w:rsid w:val="00EF58CA"/>
    <w:rsid w:val="00EF59BA"/>
    <w:rsid w:val="00EF5BF1"/>
    <w:rsid w:val="00EF5F64"/>
    <w:rsid w:val="00EF6207"/>
    <w:rsid w:val="00EF6319"/>
    <w:rsid w:val="00EF6988"/>
    <w:rsid w:val="00EF6A22"/>
    <w:rsid w:val="00EF6B1A"/>
    <w:rsid w:val="00EF6E60"/>
    <w:rsid w:val="00EF7185"/>
    <w:rsid w:val="00EF7279"/>
    <w:rsid w:val="00EF7B8F"/>
    <w:rsid w:val="00F002B5"/>
    <w:rsid w:val="00F009C4"/>
    <w:rsid w:val="00F00EF2"/>
    <w:rsid w:val="00F01476"/>
    <w:rsid w:val="00F0166E"/>
    <w:rsid w:val="00F022CA"/>
    <w:rsid w:val="00F02566"/>
    <w:rsid w:val="00F0268A"/>
    <w:rsid w:val="00F02EA3"/>
    <w:rsid w:val="00F0314F"/>
    <w:rsid w:val="00F0330A"/>
    <w:rsid w:val="00F0331F"/>
    <w:rsid w:val="00F03548"/>
    <w:rsid w:val="00F03742"/>
    <w:rsid w:val="00F037CA"/>
    <w:rsid w:val="00F03AAC"/>
    <w:rsid w:val="00F03E04"/>
    <w:rsid w:val="00F03E3E"/>
    <w:rsid w:val="00F03F6C"/>
    <w:rsid w:val="00F041A9"/>
    <w:rsid w:val="00F0457C"/>
    <w:rsid w:val="00F046CB"/>
    <w:rsid w:val="00F0522F"/>
    <w:rsid w:val="00F052F0"/>
    <w:rsid w:val="00F0534C"/>
    <w:rsid w:val="00F056A5"/>
    <w:rsid w:val="00F05877"/>
    <w:rsid w:val="00F058BD"/>
    <w:rsid w:val="00F05B42"/>
    <w:rsid w:val="00F05B8F"/>
    <w:rsid w:val="00F05BB1"/>
    <w:rsid w:val="00F05C8F"/>
    <w:rsid w:val="00F05CB6"/>
    <w:rsid w:val="00F05D4C"/>
    <w:rsid w:val="00F05E39"/>
    <w:rsid w:val="00F05ECD"/>
    <w:rsid w:val="00F06371"/>
    <w:rsid w:val="00F065A8"/>
    <w:rsid w:val="00F06658"/>
    <w:rsid w:val="00F069BC"/>
    <w:rsid w:val="00F06F70"/>
    <w:rsid w:val="00F070FA"/>
    <w:rsid w:val="00F07415"/>
    <w:rsid w:val="00F077C3"/>
    <w:rsid w:val="00F07914"/>
    <w:rsid w:val="00F07BFF"/>
    <w:rsid w:val="00F07E12"/>
    <w:rsid w:val="00F07F2B"/>
    <w:rsid w:val="00F101A6"/>
    <w:rsid w:val="00F1055B"/>
    <w:rsid w:val="00F10773"/>
    <w:rsid w:val="00F109C6"/>
    <w:rsid w:val="00F109FA"/>
    <w:rsid w:val="00F10BD3"/>
    <w:rsid w:val="00F10CE7"/>
    <w:rsid w:val="00F10EAD"/>
    <w:rsid w:val="00F1161B"/>
    <w:rsid w:val="00F1184A"/>
    <w:rsid w:val="00F11BE4"/>
    <w:rsid w:val="00F125D5"/>
    <w:rsid w:val="00F1264F"/>
    <w:rsid w:val="00F12A6E"/>
    <w:rsid w:val="00F12CE0"/>
    <w:rsid w:val="00F12DBD"/>
    <w:rsid w:val="00F12F51"/>
    <w:rsid w:val="00F13102"/>
    <w:rsid w:val="00F1317B"/>
    <w:rsid w:val="00F132A4"/>
    <w:rsid w:val="00F13508"/>
    <w:rsid w:val="00F13A6C"/>
    <w:rsid w:val="00F144CC"/>
    <w:rsid w:val="00F1491B"/>
    <w:rsid w:val="00F1541E"/>
    <w:rsid w:val="00F15859"/>
    <w:rsid w:val="00F15925"/>
    <w:rsid w:val="00F15F1D"/>
    <w:rsid w:val="00F15FBC"/>
    <w:rsid w:val="00F162AC"/>
    <w:rsid w:val="00F1675C"/>
    <w:rsid w:val="00F16D13"/>
    <w:rsid w:val="00F16E2F"/>
    <w:rsid w:val="00F16F01"/>
    <w:rsid w:val="00F177ED"/>
    <w:rsid w:val="00F204C9"/>
    <w:rsid w:val="00F20524"/>
    <w:rsid w:val="00F20A67"/>
    <w:rsid w:val="00F20AC8"/>
    <w:rsid w:val="00F20E9C"/>
    <w:rsid w:val="00F20F4B"/>
    <w:rsid w:val="00F2108A"/>
    <w:rsid w:val="00F217B2"/>
    <w:rsid w:val="00F21A6E"/>
    <w:rsid w:val="00F21AA2"/>
    <w:rsid w:val="00F21B8B"/>
    <w:rsid w:val="00F221E1"/>
    <w:rsid w:val="00F2284C"/>
    <w:rsid w:val="00F22B02"/>
    <w:rsid w:val="00F22D00"/>
    <w:rsid w:val="00F231A4"/>
    <w:rsid w:val="00F23294"/>
    <w:rsid w:val="00F23340"/>
    <w:rsid w:val="00F233C3"/>
    <w:rsid w:val="00F23982"/>
    <w:rsid w:val="00F23A16"/>
    <w:rsid w:val="00F23A26"/>
    <w:rsid w:val="00F24385"/>
    <w:rsid w:val="00F24905"/>
    <w:rsid w:val="00F25186"/>
    <w:rsid w:val="00F25259"/>
    <w:rsid w:val="00F25280"/>
    <w:rsid w:val="00F255A8"/>
    <w:rsid w:val="00F25746"/>
    <w:rsid w:val="00F25AF1"/>
    <w:rsid w:val="00F25C75"/>
    <w:rsid w:val="00F25D70"/>
    <w:rsid w:val="00F25F62"/>
    <w:rsid w:val="00F26B3C"/>
    <w:rsid w:val="00F26BFB"/>
    <w:rsid w:val="00F26C16"/>
    <w:rsid w:val="00F27332"/>
    <w:rsid w:val="00F275FF"/>
    <w:rsid w:val="00F27AD2"/>
    <w:rsid w:val="00F285AB"/>
    <w:rsid w:val="00F30047"/>
    <w:rsid w:val="00F30208"/>
    <w:rsid w:val="00F31085"/>
    <w:rsid w:val="00F314F3"/>
    <w:rsid w:val="00F31522"/>
    <w:rsid w:val="00F31968"/>
    <w:rsid w:val="00F319B6"/>
    <w:rsid w:val="00F319F2"/>
    <w:rsid w:val="00F32028"/>
    <w:rsid w:val="00F32149"/>
    <w:rsid w:val="00F32161"/>
    <w:rsid w:val="00F32C6F"/>
    <w:rsid w:val="00F32C87"/>
    <w:rsid w:val="00F32CED"/>
    <w:rsid w:val="00F32E12"/>
    <w:rsid w:val="00F33144"/>
    <w:rsid w:val="00F334B3"/>
    <w:rsid w:val="00F337C0"/>
    <w:rsid w:val="00F33D7C"/>
    <w:rsid w:val="00F33F1C"/>
    <w:rsid w:val="00F34575"/>
    <w:rsid w:val="00F34686"/>
    <w:rsid w:val="00F34731"/>
    <w:rsid w:val="00F34C1F"/>
    <w:rsid w:val="00F350CA"/>
    <w:rsid w:val="00F35185"/>
    <w:rsid w:val="00F35265"/>
    <w:rsid w:val="00F3569A"/>
    <w:rsid w:val="00F35791"/>
    <w:rsid w:val="00F35C8A"/>
    <w:rsid w:val="00F35FA3"/>
    <w:rsid w:val="00F36021"/>
    <w:rsid w:val="00F363B5"/>
    <w:rsid w:val="00F36A37"/>
    <w:rsid w:val="00F36C06"/>
    <w:rsid w:val="00F36C9A"/>
    <w:rsid w:val="00F36E1E"/>
    <w:rsid w:val="00F36E66"/>
    <w:rsid w:val="00F372F7"/>
    <w:rsid w:val="00F37464"/>
    <w:rsid w:val="00F3782E"/>
    <w:rsid w:val="00F37A6C"/>
    <w:rsid w:val="00F37CB8"/>
    <w:rsid w:val="00F37F00"/>
    <w:rsid w:val="00F3CB5F"/>
    <w:rsid w:val="00F3DF85"/>
    <w:rsid w:val="00F400AF"/>
    <w:rsid w:val="00F40870"/>
    <w:rsid w:val="00F4098A"/>
    <w:rsid w:val="00F40A9C"/>
    <w:rsid w:val="00F40CE2"/>
    <w:rsid w:val="00F40E32"/>
    <w:rsid w:val="00F4100D"/>
    <w:rsid w:val="00F4119F"/>
    <w:rsid w:val="00F41600"/>
    <w:rsid w:val="00F418E5"/>
    <w:rsid w:val="00F41987"/>
    <w:rsid w:val="00F41AA0"/>
    <w:rsid w:val="00F41B1E"/>
    <w:rsid w:val="00F41C60"/>
    <w:rsid w:val="00F41DA0"/>
    <w:rsid w:val="00F41F1C"/>
    <w:rsid w:val="00F420C7"/>
    <w:rsid w:val="00F422C1"/>
    <w:rsid w:val="00F424E6"/>
    <w:rsid w:val="00F42B0F"/>
    <w:rsid w:val="00F42BDA"/>
    <w:rsid w:val="00F430E0"/>
    <w:rsid w:val="00F43195"/>
    <w:rsid w:val="00F431ED"/>
    <w:rsid w:val="00F434B5"/>
    <w:rsid w:val="00F436C1"/>
    <w:rsid w:val="00F43825"/>
    <w:rsid w:val="00F43991"/>
    <w:rsid w:val="00F43A24"/>
    <w:rsid w:val="00F43D1E"/>
    <w:rsid w:val="00F43D31"/>
    <w:rsid w:val="00F4426A"/>
    <w:rsid w:val="00F445B3"/>
    <w:rsid w:val="00F4477D"/>
    <w:rsid w:val="00F44A2F"/>
    <w:rsid w:val="00F44A95"/>
    <w:rsid w:val="00F44B5F"/>
    <w:rsid w:val="00F45640"/>
    <w:rsid w:val="00F45A49"/>
    <w:rsid w:val="00F45C6B"/>
    <w:rsid w:val="00F465F3"/>
    <w:rsid w:val="00F46DD2"/>
    <w:rsid w:val="00F471D2"/>
    <w:rsid w:val="00F476A5"/>
    <w:rsid w:val="00F476DA"/>
    <w:rsid w:val="00F4771A"/>
    <w:rsid w:val="00F478C6"/>
    <w:rsid w:val="00F47D20"/>
    <w:rsid w:val="00F47E7C"/>
    <w:rsid w:val="00F4DF0A"/>
    <w:rsid w:val="00F500C7"/>
    <w:rsid w:val="00F5013A"/>
    <w:rsid w:val="00F50524"/>
    <w:rsid w:val="00F50724"/>
    <w:rsid w:val="00F50B84"/>
    <w:rsid w:val="00F50F82"/>
    <w:rsid w:val="00F51018"/>
    <w:rsid w:val="00F511E4"/>
    <w:rsid w:val="00F511EA"/>
    <w:rsid w:val="00F51274"/>
    <w:rsid w:val="00F51288"/>
    <w:rsid w:val="00F51560"/>
    <w:rsid w:val="00F51B2B"/>
    <w:rsid w:val="00F51CC6"/>
    <w:rsid w:val="00F51D98"/>
    <w:rsid w:val="00F51E74"/>
    <w:rsid w:val="00F51F6D"/>
    <w:rsid w:val="00F521D5"/>
    <w:rsid w:val="00F52920"/>
    <w:rsid w:val="00F529C8"/>
    <w:rsid w:val="00F52B73"/>
    <w:rsid w:val="00F52DD1"/>
    <w:rsid w:val="00F52E31"/>
    <w:rsid w:val="00F5320C"/>
    <w:rsid w:val="00F5398D"/>
    <w:rsid w:val="00F539D8"/>
    <w:rsid w:val="00F53ADF"/>
    <w:rsid w:val="00F53C5D"/>
    <w:rsid w:val="00F53CF2"/>
    <w:rsid w:val="00F53F89"/>
    <w:rsid w:val="00F54A87"/>
    <w:rsid w:val="00F54BF0"/>
    <w:rsid w:val="00F54C6D"/>
    <w:rsid w:val="00F556BD"/>
    <w:rsid w:val="00F55D14"/>
    <w:rsid w:val="00F55DFB"/>
    <w:rsid w:val="00F55EED"/>
    <w:rsid w:val="00F5622B"/>
    <w:rsid w:val="00F564FB"/>
    <w:rsid w:val="00F56CC2"/>
    <w:rsid w:val="00F56FAC"/>
    <w:rsid w:val="00F57004"/>
    <w:rsid w:val="00F573A7"/>
    <w:rsid w:val="00F573E1"/>
    <w:rsid w:val="00F575EE"/>
    <w:rsid w:val="00F57695"/>
    <w:rsid w:val="00F57EB1"/>
    <w:rsid w:val="00F605B9"/>
    <w:rsid w:val="00F605E5"/>
    <w:rsid w:val="00F60684"/>
    <w:rsid w:val="00F60E8C"/>
    <w:rsid w:val="00F612E7"/>
    <w:rsid w:val="00F61725"/>
    <w:rsid w:val="00F61BE2"/>
    <w:rsid w:val="00F61CAD"/>
    <w:rsid w:val="00F6261C"/>
    <w:rsid w:val="00F629ED"/>
    <w:rsid w:val="00F62B98"/>
    <w:rsid w:val="00F62BC4"/>
    <w:rsid w:val="00F62CFB"/>
    <w:rsid w:val="00F63136"/>
    <w:rsid w:val="00F632ED"/>
    <w:rsid w:val="00F6349E"/>
    <w:rsid w:val="00F635C4"/>
    <w:rsid w:val="00F63622"/>
    <w:rsid w:val="00F63AC1"/>
    <w:rsid w:val="00F63E5C"/>
    <w:rsid w:val="00F64121"/>
    <w:rsid w:val="00F641B7"/>
    <w:rsid w:val="00F6445D"/>
    <w:rsid w:val="00F6446D"/>
    <w:rsid w:val="00F64A57"/>
    <w:rsid w:val="00F64D6E"/>
    <w:rsid w:val="00F64F07"/>
    <w:rsid w:val="00F6509A"/>
    <w:rsid w:val="00F65295"/>
    <w:rsid w:val="00F652BE"/>
    <w:rsid w:val="00F6538D"/>
    <w:rsid w:val="00F6574F"/>
    <w:rsid w:val="00F6596B"/>
    <w:rsid w:val="00F6612B"/>
    <w:rsid w:val="00F66168"/>
    <w:rsid w:val="00F66503"/>
    <w:rsid w:val="00F66C49"/>
    <w:rsid w:val="00F66F62"/>
    <w:rsid w:val="00F67012"/>
    <w:rsid w:val="00F67470"/>
    <w:rsid w:val="00F6750E"/>
    <w:rsid w:val="00F6783A"/>
    <w:rsid w:val="00F678A0"/>
    <w:rsid w:val="00F701DE"/>
    <w:rsid w:val="00F70453"/>
    <w:rsid w:val="00F705A6"/>
    <w:rsid w:val="00F7077D"/>
    <w:rsid w:val="00F70BC9"/>
    <w:rsid w:val="00F70C96"/>
    <w:rsid w:val="00F70D08"/>
    <w:rsid w:val="00F713F9"/>
    <w:rsid w:val="00F714DB"/>
    <w:rsid w:val="00F7158C"/>
    <w:rsid w:val="00F721F3"/>
    <w:rsid w:val="00F722F3"/>
    <w:rsid w:val="00F722F9"/>
    <w:rsid w:val="00F726A1"/>
    <w:rsid w:val="00F72C7B"/>
    <w:rsid w:val="00F73339"/>
    <w:rsid w:val="00F737E1"/>
    <w:rsid w:val="00F739AF"/>
    <w:rsid w:val="00F73EF7"/>
    <w:rsid w:val="00F7409F"/>
    <w:rsid w:val="00F740F5"/>
    <w:rsid w:val="00F741DF"/>
    <w:rsid w:val="00F741F5"/>
    <w:rsid w:val="00F743ED"/>
    <w:rsid w:val="00F7451F"/>
    <w:rsid w:val="00F74706"/>
    <w:rsid w:val="00F74817"/>
    <w:rsid w:val="00F748C4"/>
    <w:rsid w:val="00F74F2F"/>
    <w:rsid w:val="00F75131"/>
    <w:rsid w:val="00F751AB"/>
    <w:rsid w:val="00F75214"/>
    <w:rsid w:val="00F75372"/>
    <w:rsid w:val="00F754F7"/>
    <w:rsid w:val="00F755CB"/>
    <w:rsid w:val="00F75621"/>
    <w:rsid w:val="00F75752"/>
    <w:rsid w:val="00F75764"/>
    <w:rsid w:val="00F75DD2"/>
    <w:rsid w:val="00F760F4"/>
    <w:rsid w:val="00F764EA"/>
    <w:rsid w:val="00F765F2"/>
    <w:rsid w:val="00F7692D"/>
    <w:rsid w:val="00F76A2E"/>
    <w:rsid w:val="00F76E4A"/>
    <w:rsid w:val="00F77007"/>
    <w:rsid w:val="00F770EC"/>
    <w:rsid w:val="00F77331"/>
    <w:rsid w:val="00F77D75"/>
    <w:rsid w:val="00F8002C"/>
    <w:rsid w:val="00F80070"/>
    <w:rsid w:val="00F80181"/>
    <w:rsid w:val="00F804D2"/>
    <w:rsid w:val="00F809B6"/>
    <w:rsid w:val="00F809E3"/>
    <w:rsid w:val="00F80A93"/>
    <w:rsid w:val="00F80FAE"/>
    <w:rsid w:val="00F81470"/>
    <w:rsid w:val="00F81ABC"/>
    <w:rsid w:val="00F81C57"/>
    <w:rsid w:val="00F81CD0"/>
    <w:rsid w:val="00F81EB3"/>
    <w:rsid w:val="00F8248E"/>
    <w:rsid w:val="00F82629"/>
    <w:rsid w:val="00F82ABF"/>
    <w:rsid w:val="00F82CCE"/>
    <w:rsid w:val="00F82DBA"/>
    <w:rsid w:val="00F82FD5"/>
    <w:rsid w:val="00F83065"/>
    <w:rsid w:val="00F83288"/>
    <w:rsid w:val="00F836C9"/>
    <w:rsid w:val="00F83BFC"/>
    <w:rsid w:val="00F83DAF"/>
    <w:rsid w:val="00F83DFC"/>
    <w:rsid w:val="00F83EBB"/>
    <w:rsid w:val="00F8422E"/>
    <w:rsid w:val="00F842F6"/>
    <w:rsid w:val="00F84C61"/>
    <w:rsid w:val="00F85553"/>
    <w:rsid w:val="00F85724"/>
    <w:rsid w:val="00F857F5"/>
    <w:rsid w:val="00F85A28"/>
    <w:rsid w:val="00F85AFD"/>
    <w:rsid w:val="00F85B0C"/>
    <w:rsid w:val="00F86228"/>
    <w:rsid w:val="00F863E7"/>
    <w:rsid w:val="00F87238"/>
    <w:rsid w:val="00F8751B"/>
    <w:rsid w:val="00F8751F"/>
    <w:rsid w:val="00F875C5"/>
    <w:rsid w:val="00F90187"/>
    <w:rsid w:val="00F9019E"/>
    <w:rsid w:val="00F9019F"/>
    <w:rsid w:val="00F90440"/>
    <w:rsid w:val="00F9063B"/>
    <w:rsid w:val="00F90B43"/>
    <w:rsid w:val="00F90DF8"/>
    <w:rsid w:val="00F90F3E"/>
    <w:rsid w:val="00F9111B"/>
    <w:rsid w:val="00F927CF"/>
    <w:rsid w:val="00F927E1"/>
    <w:rsid w:val="00F927F0"/>
    <w:rsid w:val="00F928B1"/>
    <w:rsid w:val="00F92A1B"/>
    <w:rsid w:val="00F93872"/>
    <w:rsid w:val="00F93AA8"/>
    <w:rsid w:val="00F93D11"/>
    <w:rsid w:val="00F93D8A"/>
    <w:rsid w:val="00F93E7B"/>
    <w:rsid w:val="00F940A1"/>
    <w:rsid w:val="00F9431E"/>
    <w:rsid w:val="00F94660"/>
    <w:rsid w:val="00F947EB"/>
    <w:rsid w:val="00F94827"/>
    <w:rsid w:val="00F94C71"/>
    <w:rsid w:val="00F94FE7"/>
    <w:rsid w:val="00F953BA"/>
    <w:rsid w:val="00F95449"/>
    <w:rsid w:val="00F95549"/>
    <w:rsid w:val="00F95D3F"/>
    <w:rsid w:val="00F95D8F"/>
    <w:rsid w:val="00F96369"/>
    <w:rsid w:val="00F9637A"/>
    <w:rsid w:val="00F9675D"/>
    <w:rsid w:val="00F96F19"/>
    <w:rsid w:val="00F976A4"/>
    <w:rsid w:val="00F976E1"/>
    <w:rsid w:val="00F97B23"/>
    <w:rsid w:val="00F97DA4"/>
    <w:rsid w:val="00FA00DA"/>
    <w:rsid w:val="00FA06BC"/>
    <w:rsid w:val="00FA072E"/>
    <w:rsid w:val="00FA0C4D"/>
    <w:rsid w:val="00FA10F3"/>
    <w:rsid w:val="00FA14AD"/>
    <w:rsid w:val="00FA1539"/>
    <w:rsid w:val="00FA159A"/>
    <w:rsid w:val="00FA17C1"/>
    <w:rsid w:val="00FA1B5C"/>
    <w:rsid w:val="00FA1BDC"/>
    <w:rsid w:val="00FA1DF2"/>
    <w:rsid w:val="00FA2178"/>
    <w:rsid w:val="00FA2277"/>
    <w:rsid w:val="00FA22E8"/>
    <w:rsid w:val="00FA235E"/>
    <w:rsid w:val="00FA24D2"/>
    <w:rsid w:val="00FA269B"/>
    <w:rsid w:val="00FA2725"/>
    <w:rsid w:val="00FA276E"/>
    <w:rsid w:val="00FA27B6"/>
    <w:rsid w:val="00FA29B9"/>
    <w:rsid w:val="00FA2B34"/>
    <w:rsid w:val="00FA2D43"/>
    <w:rsid w:val="00FA3031"/>
    <w:rsid w:val="00FA303A"/>
    <w:rsid w:val="00FA3758"/>
    <w:rsid w:val="00FA3E1A"/>
    <w:rsid w:val="00FA3EE1"/>
    <w:rsid w:val="00FA42C1"/>
    <w:rsid w:val="00FA4533"/>
    <w:rsid w:val="00FA4769"/>
    <w:rsid w:val="00FA4A3F"/>
    <w:rsid w:val="00FA4A9E"/>
    <w:rsid w:val="00FA4CD7"/>
    <w:rsid w:val="00FA4E32"/>
    <w:rsid w:val="00FA4FE4"/>
    <w:rsid w:val="00FA5D18"/>
    <w:rsid w:val="00FA5DFA"/>
    <w:rsid w:val="00FA5E0D"/>
    <w:rsid w:val="00FA65BE"/>
    <w:rsid w:val="00FA65EB"/>
    <w:rsid w:val="00FA6625"/>
    <w:rsid w:val="00FA6936"/>
    <w:rsid w:val="00FA6C34"/>
    <w:rsid w:val="00FA6FBF"/>
    <w:rsid w:val="00FA71BA"/>
    <w:rsid w:val="00FA7385"/>
    <w:rsid w:val="00FA7564"/>
    <w:rsid w:val="00FA7A25"/>
    <w:rsid w:val="00FA7A47"/>
    <w:rsid w:val="00FA7A48"/>
    <w:rsid w:val="00FA7DD1"/>
    <w:rsid w:val="00FA7E41"/>
    <w:rsid w:val="00FA7E86"/>
    <w:rsid w:val="00FB0210"/>
    <w:rsid w:val="00FB024E"/>
    <w:rsid w:val="00FB0253"/>
    <w:rsid w:val="00FB0470"/>
    <w:rsid w:val="00FB1285"/>
    <w:rsid w:val="00FB1372"/>
    <w:rsid w:val="00FB15DE"/>
    <w:rsid w:val="00FB1D02"/>
    <w:rsid w:val="00FB2476"/>
    <w:rsid w:val="00FB28FA"/>
    <w:rsid w:val="00FB2FF6"/>
    <w:rsid w:val="00FB312D"/>
    <w:rsid w:val="00FB323C"/>
    <w:rsid w:val="00FB32D9"/>
    <w:rsid w:val="00FB3416"/>
    <w:rsid w:val="00FB366F"/>
    <w:rsid w:val="00FB3679"/>
    <w:rsid w:val="00FB38BD"/>
    <w:rsid w:val="00FB4355"/>
    <w:rsid w:val="00FB4683"/>
    <w:rsid w:val="00FB4763"/>
    <w:rsid w:val="00FB4B50"/>
    <w:rsid w:val="00FB4BEE"/>
    <w:rsid w:val="00FB4D2D"/>
    <w:rsid w:val="00FB4D46"/>
    <w:rsid w:val="00FB5BA4"/>
    <w:rsid w:val="00FB6243"/>
    <w:rsid w:val="00FB6423"/>
    <w:rsid w:val="00FB6B63"/>
    <w:rsid w:val="00FB700B"/>
    <w:rsid w:val="00FB718C"/>
    <w:rsid w:val="00FB7207"/>
    <w:rsid w:val="00FB75E5"/>
    <w:rsid w:val="00FB7A82"/>
    <w:rsid w:val="00FB7C11"/>
    <w:rsid w:val="00FB7DBA"/>
    <w:rsid w:val="00FBF77D"/>
    <w:rsid w:val="00FC0488"/>
    <w:rsid w:val="00FC04E7"/>
    <w:rsid w:val="00FC0546"/>
    <w:rsid w:val="00FC0633"/>
    <w:rsid w:val="00FC0B1B"/>
    <w:rsid w:val="00FC0C7A"/>
    <w:rsid w:val="00FC0E91"/>
    <w:rsid w:val="00FC1A1C"/>
    <w:rsid w:val="00FC2432"/>
    <w:rsid w:val="00FC2637"/>
    <w:rsid w:val="00FC2A18"/>
    <w:rsid w:val="00FC2A91"/>
    <w:rsid w:val="00FC2D99"/>
    <w:rsid w:val="00FC3379"/>
    <w:rsid w:val="00FC345D"/>
    <w:rsid w:val="00FC3720"/>
    <w:rsid w:val="00FC3BE9"/>
    <w:rsid w:val="00FC4090"/>
    <w:rsid w:val="00FC4425"/>
    <w:rsid w:val="00FC44CA"/>
    <w:rsid w:val="00FC48BD"/>
    <w:rsid w:val="00FC4958"/>
    <w:rsid w:val="00FC497E"/>
    <w:rsid w:val="00FC4B18"/>
    <w:rsid w:val="00FC502A"/>
    <w:rsid w:val="00FC509B"/>
    <w:rsid w:val="00FC51D9"/>
    <w:rsid w:val="00FC553A"/>
    <w:rsid w:val="00FC5767"/>
    <w:rsid w:val="00FC5AB4"/>
    <w:rsid w:val="00FC5BC7"/>
    <w:rsid w:val="00FC63D3"/>
    <w:rsid w:val="00FC6D95"/>
    <w:rsid w:val="00FC767D"/>
    <w:rsid w:val="00FC77CA"/>
    <w:rsid w:val="00FC77E6"/>
    <w:rsid w:val="00FC78E8"/>
    <w:rsid w:val="00FC7C9F"/>
    <w:rsid w:val="00FC7F48"/>
    <w:rsid w:val="00FD00F5"/>
    <w:rsid w:val="00FD04A0"/>
    <w:rsid w:val="00FD081B"/>
    <w:rsid w:val="00FD0845"/>
    <w:rsid w:val="00FD08E8"/>
    <w:rsid w:val="00FD0AE0"/>
    <w:rsid w:val="00FD121F"/>
    <w:rsid w:val="00FD124A"/>
    <w:rsid w:val="00FD15B3"/>
    <w:rsid w:val="00FD18F0"/>
    <w:rsid w:val="00FD1AD8"/>
    <w:rsid w:val="00FD1B0B"/>
    <w:rsid w:val="00FD1E2F"/>
    <w:rsid w:val="00FD1FD8"/>
    <w:rsid w:val="00FD2023"/>
    <w:rsid w:val="00FD213C"/>
    <w:rsid w:val="00FD2451"/>
    <w:rsid w:val="00FD292A"/>
    <w:rsid w:val="00FD2DC3"/>
    <w:rsid w:val="00FD2FF5"/>
    <w:rsid w:val="00FD3B32"/>
    <w:rsid w:val="00FD3FB4"/>
    <w:rsid w:val="00FD3FE1"/>
    <w:rsid w:val="00FD468F"/>
    <w:rsid w:val="00FD48D5"/>
    <w:rsid w:val="00FD4A70"/>
    <w:rsid w:val="00FD4B45"/>
    <w:rsid w:val="00FD4C9A"/>
    <w:rsid w:val="00FD5233"/>
    <w:rsid w:val="00FD5245"/>
    <w:rsid w:val="00FD55B7"/>
    <w:rsid w:val="00FD562F"/>
    <w:rsid w:val="00FD582F"/>
    <w:rsid w:val="00FD5AC8"/>
    <w:rsid w:val="00FD5C30"/>
    <w:rsid w:val="00FD6116"/>
    <w:rsid w:val="00FD6CCE"/>
    <w:rsid w:val="00FD6D35"/>
    <w:rsid w:val="00FD6ECB"/>
    <w:rsid w:val="00FD6FB1"/>
    <w:rsid w:val="00FD6FC4"/>
    <w:rsid w:val="00FD704C"/>
    <w:rsid w:val="00FD726C"/>
    <w:rsid w:val="00FD731F"/>
    <w:rsid w:val="00FD7390"/>
    <w:rsid w:val="00FD7853"/>
    <w:rsid w:val="00FD7977"/>
    <w:rsid w:val="00FD7A66"/>
    <w:rsid w:val="00FD7DBD"/>
    <w:rsid w:val="00FE0072"/>
    <w:rsid w:val="00FE016D"/>
    <w:rsid w:val="00FE030D"/>
    <w:rsid w:val="00FE04C0"/>
    <w:rsid w:val="00FE0DF5"/>
    <w:rsid w:val="00FE0F52"/>
    <w:rsid w:val="00FE0F5D"/>
    <w:rsid w:val="00FE101B"/>
    <w:rsid w:val="00FE10E6"/>
    <w:rsid w:val="00FE140C"/>
    <w:rsid w:val="00FE1805"/>
    <w:rsid w:val="00FE18F9"/>
    <w:rsid w:val="00FE1A7D"/>
    <w:rsid w:val="00FE1F48"/>
    <w:rsid w:val="00FE213C"/>
    <w:rsid w:val="00FE238D"/>
    <w:rsid w:val="00FE2997"/>
    <w:rsid w:val="00FE2B9E"/>
    <w:rsid w:val="00FE2C97"/>
    <w:rsid w:val="00FE2EA7"/>
    <w:rsid w:val="00FE3167"/>
    <w:rsid w:val="00FE3185"/>
    <w:rsid w:val="00FE341B"/>
    <w:rsid w:val="00FE35A3"/>
    <w:rsid w:val="00FE3704"/>
    <w:rsid w:val="00FE3832"/>
    <w:rsid w:val="00FE40A1"/>
    <w:rsid w:val="00FE4197"/>
    <w:rsid w:val="00FE4759"/>
    <w:rsid w:val="00FE4932"/>
    <w:rsid w:val="00FE4B6B"/>
    <w:rsid w:val="00FE4D3E"/>
    <w:rsid w:val="00FE5104"/>
    <w:rsid w:val="00FE51AF"/>
    <w:rsid w:val="00FE528A"/>
    <w:rsid w:val="00FE55DE"/>
    <w:rsid w:val="00FE5694"/>
    <w:rsid w:val="00FE575E"/>
    <w:rsid w:val="00FE58DB"/>
    <w:rsid w:val="00FE5B6A"/>
    <w:rsid w:val="00FE5B7E"/>
    <w:rsid w:val="00FE5DDA"/>
    <w:rsid w:val="00FE5FC2"/>
    <w:rsid w:val="00FE6042"/>
    <w:rsid w:val="00FE6096"/>
    <w:rsid w:val="00FE68A0"/>
    <w:rsid w:val="00FE6A83"/>
    <w:rsid w:val="00FE6FF2"/>
    <w:rsid w:val="00FE72C1"/>
    <w:rsid w:val="00FE78AB"/>
    <w:rsid w:val="00FE79E0"/>
    <w:rsid w:val="00FE79F7"/>
    <w:rsid w:val="00FE7A3B"/>
    <w:rsid w:val="00FE7CC5"/>
    <w:rsid w:val="00FE7CF7"/>
    <w:rsid w:val="00FED76F"/>
    <w:rsid w:val="00FF001F"/>
    <w:rsid w:val="00FF00AC"/>
    <w:rsid w:val="00FF0435"/>
    <w:rsid w:val="00FF0490"/>
    <w:rsid w:val="00FF04AB"/>
    <w:rsid w:val="00FF04DF"/>
    <w:rsid w:val="00FF06F9"/>
    <w:rsid w:val="00FF081E"/>
    <w:rsid w:val="00FF0B5D"/>
    <w:rsid w:val="00FF0D10"/>
    <w:rsid w:val="00FF0F88"/>
    <w:rsid w:val="00FF11A4"/>
    <w:rsid w:val="00FF1295"/>
    <w:rsid w:val="00FF12FE"/>
    <w:rsid w:val="00FF16D1"/>
    <w:rsid w:val="00FF186E"/>
    <w:rsid w:val="00FF1AF5"/>
    <w:rsid w:val="00FF1CEF"/>
    <w:rsid w:val="00FF1CF5"/>
    <w:rsid w:val="00FF1FC9"/>
    <w:rsid w:val="00FF2025"/>
    <w:rsid w:val="00FF2112"/>
    <w:rsid w:val="00FF2146"/>
    <w:rsid w:val="00FF254E"/>
    <w:rsid w:val="00FF2568"/>
    <w:rsid w:val="00FF2948"/>
    <w:rsid w:val="00FF2C2A"/>
    <w:rsid w:val="00FF2D60"/>
    <w:rsid w:val="00FF3047"/>
    <w:rsid w:val="00FF3104"/>
    <w:rsid w:val="00FF310B"/>
    <w:rsid w:val="00FF320A"/>
    <w:rsid w:val="00FF35CF"/>
    <w:rsid w:val="00FF381B"/>
    <w:rsid w:val="00FF3A0F"/>
    <w:rsid w:val="00FF3F6F"/>
    <w:rsid w:val="00FF403D"/>
    <w:rsid w:val="00FF4196"/>
    <w:rsid w:val="00FF41B7"/>
    <w:rsid w:val="00FF4355"/>
    <w:rsid w:val="00FF4578"/>
    <w:rsid w:val="00FF46F4"/>
    <w:rsid w:val="00FF47D5"/>
    <w:rsid w:val="00FF49FE"/>
    <w:rsid w:val="00FF4F44"/>
    <w:rsid w:val="00FF5002"/>
    <w:rsid w:val="00FF51A8"/>
    <w:rsid w:val="00FF5672"/>
    <w:rsid w:val="00FF568A"/>
    <w:rsid w:val="00FF5696"/>
    <w:rsid w:val="00FF5A52"/>
    <w:rsid w:val="00FF5F5E"/>
    <w:rsid w:val="00FF643E"/>
    <w:rsid w:val="00FF6883"/>
    <w:rsid w:val="00FF6DA8"/>
    <w:rsid w:val="00FF6DF5"/>
    <w:rsid w:val="00FF6FDB"/>
    <w:rsid w:val="00FF7319"/>
    <w:rsid w:val="00FF77BE"/>
    <w:rsid w:val="01058083"/>
    <w:rsid w:val="010AC7B9"/>
    <w:rsid w:val="010FA068"/>
    <w:rsid w:val="0111A9BB"/>
    <w:rsid w:val="011871BC"/>
    <w:rsid w:val="011C9FD1"/>
    <w:rsid w:val="011CC6E9"/>
    <w:rsid w:val="011E3FF8"/>
    <w:rsid w:val="011E5EFA"/>
    <w:rsid w:val="0122094C"/>
    <w:rsid w:val="0122A7EC"/>
    <w:rsid w:val="0122EC61"/>
    <w:rsid w:val="012467A1"/>
    <w:rsid w:val="0124B8E2"/>
    <w:rsid w:val="01255054"/>
    <w:rsid w:val="0126D34C"/>
    <w:rsid w:val="0129AAD1"/>
    <w:rsid w:val="012A6221"/>
    <w:rsid w:val="012B3623"/>
    <w:rsid w:val="0131A8CB"/>
    <w:rsid w:val="0132B865"/>
    <w:rsid w:val="0136E46E"/>
    <w:rsid w:val="01378C1F"/>
    <w:rsid w:val="0138FC3D"/>
    <w:rsid w:val="01398C24"/>
    <w:rsid w:val="013B70F7"/>
    <w:rsid w:val="013B871E"/>
    <w:rsid w:val="013BCF40"/>
    <w:rsid w:val="013D2774"/>
    <w:rsid w:val="013F59F8"/>
    <w:rsid w:val="013FB905"/>
    <w:rsid w:val="01470F5D"/>
    <w:rsid w:val="01497CB2"/>
    <w:rsid w:val="014B913E"/>
    <w:rsid w:val="014E82BF"/>
    <w:rsid w:val="014EBC15"/>
    <w:rsid w:val="0150AC0E"/>
    <w:rsid w:val="0150B79E"/>
    <w:rsid w:val="01566795"/>
    <w:rsid w:val="01586F83"/>
    <w:rsid w:val="01587488"/>
    <w:rsid w:val="0159759B"/>
    <w:rsid w:val="015AD245"/>
    <w:rsid w:val="015B6231"/>
    <w:rsid w:val="015BD039"/>
    <w:rsid w:val="015F6527"/>
    <w:rsid w:val="0162EAB9"/>
    <w:rsid w:val="01659CC1"/>
    <w:rsid w:val="016717DE"/>
    <w:rsid w:val="01675EDF"/>
    <w:rsid w:val="01685F9E"/>
    <w:rsid w:val="0168B8EE"/>
    <w:rsid w:val="0168ECAB"/>
    <w:rsid w:val="016BCD22"/>
    <w:rsid w:val="016BFEF7"/>
    <w:rsid w:val="016CE0BC"/>
    <w:rsid w:val="016D1ACB"/>
    <w:rsid w:val="016DB650"/>
    <w:rsid w:val="016F64E3"/>
    <w:rsid w:val="01728B25"/>
    <w:rsid w:val="017F0286"/>
    <w:rsid w:val="01807D4C"/>
    <w:rsid w:val="01818BE0"/>
    <w:rsid w:val="018223A6"/>
    <w:rsid w:val="01822B98"/>
    <w:rsid w:val="01859235"/>
    <w:rsid w:val="01873C5B"/>
    <w:rsid w:val="01874FFC"/>
    <w:rsid w:val="018910A6"/>
    <w:rsid w:val="01899FB3"/>
    <w:rsid w:val="018A9CD2"/>
    <w:rsid w:val="018B21A6"/>
    <w:rsid w:val="018B3279"/>
    <w:rsid w:val="018C359D"/>
    <w:rsid w:val="018D3BF5"/>
    <w:rsid w:val="018D74DF"/>
    <w:rsid w:val="018DB4B7"/>
    <w:rsid w:val="018ED5D4"/>
    <w:rsid w:val="0190BCE3"/>
    <w:rsid w:val="0191D188"/>
    <w:rsid w:val="0196BE7C"/>
    <w:rsid w:val="01982B7A"/>
    <w:rsid w:val="019917F0"/>
    <w:rsid w:val="019B5917"/>
    <w:rsid w:val="019DCC02"/>
    <w:rsid w:val="019DE6D7"/>
    <w:rsid w:val="019DF8C0"/>
    <w:rsid w:val="01A26FD8"/>
    <w:rsid w:val="01A46BC6"/>
    <w:rsid w:val="01A6C516"/>
    <w:rsid w:val="01ADC1BE"/>
    <w:rsid w:val="01B321D0"/>
    <w:rsid w:val="01B37EC7"/>
    <w:rsid w:val="01B47E61"/>
    <w:rsid w:val="01B54486"/>
    <w:rsid w:val="01B67A66"/>
    <w:rsid w:val="01B8E850"/>
    <w:rsid w:val="01B9101A"/>
    <w:rsid w:val="01BCAD0A"/>
    <w:rsid w:val="01BEA98E"/>
    <w:rsid w:val="01C7798B"/>
    <w:rsid w:val="01C77C0E"/>
    <w:rsid w:val="01C822EA"/>
    <w:rsid w:val="01CEF3DB"/>
    <w:rsid w:val="01D08455"/>
    <w:rsid w:val="01D36347"/>
    <w:rsid w:val="01D64DCE"/>
    <w:rsid w:val="01DB911D"/>
    <w:rsid w:val="01E1D990"/>
    <w:rsid w:val="01E5DE8C"/>
    <w:rsid w:val="01E96A66"/>
    <w:rsid w:val="01E9FA2C"/>
    <w:rsid w:val="01ED1B9F"/>
    <w:rsid w:val="01ED7FE4"/>
    <w:rsid w:val="01EDF44F"/>
    <w:rsid w:val="01F62BE3"/>
    <w:rsid w:val="01F82EDE"/>
    <w:rsid w:val="01F8E205"/>
    <w:rsid w:val="01F98012"/>
    <w:rsid w:val="01FBC1AC"/>
    <w:rsid w:val="01FD32EB"/>
    <w:rsid w:val="01FEB121"/>
    <w:rsid w:val="01FFF8CC"/>
    <w:rsid w:val="020178A1"/>
    <w:rsid w:val="0202657C"/>
    <w:rsid w:val="02048E95"/>
    <w:rsid w:val="02096E23"/>
    <w:rsid w:val="0209A232"/>
    <w:rsid w:val="020D5C6F"/>
    <w:rsid w:val="02103AB2"/>
    <w:rsid w:val="02162D17"/>
    <w:rsid w:val="0218632B"/>
    <w:rsid w:val="021B1C04"/>
    <w:rsid w:val="021C500B"/>
    <w:rsid w:val="021E21D6"/>
    <w:rsid w:val="02291FBA"/>
    <w:rsid w:val="022A0EE7"/>
    <w:rsid w:val="022E9253"/>
    <w:rsid w:val="022F8DBC"/>
    <w:rsid w:val="02318F14"/>
    <w:rsid w:val="02319B88"/>
    <w:rsid w:val="0233C22F"/>
    <w:rsid w:val="023E7203"/>
    <w:rsid w:val="023FEE32"/>
    <w:rsid w:val="02437684"/>
    <w:rsid w:val="02445FC1"/>
    <w:rsid w:val="02463555"/>
    <w:rsid w:val="02497DFC"/>
    <w:rsid w:val="024A8220"/>
    <w:rsid w:val="024AF26C"/>
    <w:rsid w:val="024D4DB4"/>
    <w:rsid w:val="024F2C95"/>
    <w:rsid w:val="0251C257"/>
    <w:rsid w:val="02530637"/>
    <w:rsid w:val="0253CD4B"/>
    <w:rsid w:val="0254546E"/>
    <w:rsid w:val="02565180"/>
    <w:rsid w:val="025686B6"/>
    <w:rsid w:val="0257204F"/>
    <w:rsid w:val="025877FA"/>
    <w:rsid w:val="02590F2C"/>
    <w:rsid w:val="025920A6"/>
    <w:rsid w:val="025B1049"/>
    <w:rsid w:val="025D8A2B"/>
    <w:rsid w:val="02604B64"/>
    <w:rsid w:val="02606A4F"/>
    <w:rsid w:val="02658987"/>
    <w:rsid w:val="026D50E8"/>
    <w:rsid w:val="026D9A8A"/>
    <w:rsid w:val="026E7657"/>
    <w:rsid w:val="026F9971"/>
    <w:rsid w:val="0271EEBD"/>
    <w:rsid w:val="02748FDE"/>
    <w:rsid w:val="0275018B"/>
    <w:rsid w:val="0277B527"/>
    <w:rsid w:val="027954F9"/>
    <w:rsid w:val="027A6D51"/>
    <w:rsid w:val="027E08D9"/>
    <w:rsid w:val="02809017"/>
    <w:rsid w:val="02817948"/>
    <w:rsid w:val="0281CB69"/>
    <w:rsid w:val="0283F0F5"/>
    <w:rsid w:val="028430E2"/>
    <w:rsid w:val="0284BE3C"/>
    <w:rsid w:val="02861443"/>
    <w:rsid w:val="02879210"/>
    <w:rsid w:val="0287FEDB"/>
    <w:rsid w:val="02884620"/>
    <w:rsid w:val="0288ACCA"/>
    <w:rsid w:val="028933F9"/>
    <w:rsid w:val="0289F358"/>
    <w:rsid w:val="028A3ABF"/>
    <w:rsid w:val="028BECDB"/>
    <w:rsid w:val="029033B9"/>
    <w:rsid w:val="02906942"/>
    <w:rsid w:val="02941BE3"/>
    <w:rsid w:val="0294724C"/>
    <w:rsid w:val="029C2F5A"/>
    <w:rsid w:val="02A25DC5"/>
    <w:rsid w:val="02A76D97"/>
    <w:rsid w:val="02AE7B0E"/>
    <w:rsid w:val="02AEE7F2"/>
    <w:rsid w:val="02B20A21"/>
    <w:rsid w:val="02B6E3B6"/>
    <w:rsid w:val="02B7F7D2"/>
    <w:rsid w:val="02BC0389"/>
    <w:rsid w:val="02BC80A4"/>
    <w:rsid w:val="02C17245"/>
    <w:rsid w:val="02C2D059"/>
    <w:rsid w:val="02C31F67"/>
    <w:rsid w:val="02C68D7A"/>
    <w:rsid w:val="02C9B5AC"/>
    <w:rsid w:val="02CA7B12"/>
    <w:rsid w:val="02CB2BE9"/>
    <w:rsid w:val="02CBFB09"/>
    <w:rsid w:val="02CCEA24"/>
    <w:rsid w:val="02CE141B"/>
    <w:rsid w:val="02CE2B75"/>
    <w:rsid w:val="02CE38F6"/>
    <w:rsid w:val="02D01101"/>
    <w:rsid w:val="02D3D815"/>
    <w:rsid w:val="02D58472"/>
    <w:rsid w:val="02D60889"/>
    <w:rsid w:val="02D7A89E"/>
    <w:rsid w:val="02D89AFF"/>
    <w:rsid w:val="02D903F4"/>
    <w:rsid w:val="02DA3A30"/>
    <w:rsid w:val="02DACCAE"/>
    <w:rsid w:val="02DB2403"/>
    <w:rsid w:val="02DB2435"/>
    <w:rsid w:val="02DB7B9B"/>
    <w:rsid w:val="02DE1534"/>
    <w:rsid w:val="02DE1CD9"/>
    <w:rsid w:val="02E133BF"/>
    <w:rsid w:val="02E2F59B"/>
    <w:rsid w:val="02E30463"/>
    <w:rsid w:val="02E33559"/>
    <w:rsid w:val="02E49920"/>
    <w:rsid w:val="02E4E84A"/>
    <w:rsid w:val="02E74C05"/>
    <w:rsid w:val="02E7B6F9"/>
    <w:rsid w:val="02E8DDE2"/>
    <w:rsid w:val="02EA88E4"/>
    <w:rsid w:val="02EAFFA9"/>
    <w:rsid w:val="02EFBB13"/>
    <w:rsid w:val="02F0AECB"/>
    <w:rsid w:val="02F12C04"/>
    <w:rsid w:val="02F212DE"/>
    <w:rsid w:val="02F33A13"/>
    <w:rsid w:val="02F6A5D7"/>
    <w:rsid w:val="02F766BB"/>
    <w:rsid w:val="02F8A296"/>
    <w:rsid w:val="02FB4713"/>
    <w:rsid w:val="030056F4"/>
    <w:rsid w:val="03071846"/>
    <w:rsid w:val="0307B5EF"/>
    <w:rsid w:val="0307EC68"/>
    <w:rsid w:val="030CF2BF"/>
    <w:rsid w:val="030DC0B7"/>
    <w:rsid w:val="030EC978"/>
    <w:rsid w:val="0315C362"/>
    <w:rsid w:val="03199597"/>
    <w:rsid w:val="031BD46C"/>
    <w:rsid w:val="031C6FFD"/>
    <w:rsid w:val="031F222A"/>
    <w:rsid w:val="0321AFF8"/>
    <w:rsid w:val="0322E801"/>
    <w:rsid w:val="032738D6"/>
    <w:rsid w:val="0329234F"/>
    <w:rsid w:val="032A0FAC"/>
    <w:rsid w:val="033062ED"/>
    <w:rsid w:val="033229E9"/>
    <w:rsid w:val="0332F4D1"/>
    <w:rsid w:val="0337575C"/>
    <w:rsid w:val="033C7FE8"/>
    <w:rsid w:val="033EA51C"/>
    <w:rsid w:val="033F4046"/>
    <w:rsid w:val="033F6AE4"/>
    <w:rsid w:val="03410512"/>
    <w:rsid w:val="034656C3"/>
    <w:rsid w:val="0347CC6C"/>
    <w:rsid w:val="034A1B0A"/>
    <w:rsid w:val="034B6EE4"/>
    <w:rsid w:val="034C4E32"/>
    <w:rsid w:val="034CC175"/>
    <w:rsid w:val="034E8245"/>
    <w:rsid w:val="034EE6EC"/>
    <w:rsid w:val="03500147"/>
    <w:rsid w:val="03544BF7"/>
    <w:rsid w:val="03546350"/>
    <w:rsid w:val="0354A214"/>
    <w:rsid w:val="035A2A0A"/>
    <w:rsid w:val="035DA5A8"/>
    <w:rsid w:val="0360BE48"/>
    <w:rsid w:val="03611BA1"/>
    <w:rsid w:val="036616AA"/>
    <w:rsid w:val="0368587D"/>
    <w:rsid w:val="0369D9A6"/>
    <w:rsid w:val="036A8BE9"/>
    <w:rsid w:val="036B23B9"/>
    <w:rsid w:val="036B32F4"/>
    <w:rsid w:val="036B97D6"/>
    <w:rsid w:val="036CDAAA"/>
    <w:rsid w:val="037130D7"/>
    <w:rsid w:val="03723500"/>
    <w:rsid w:val="0373AB6D"/>
    <w:rsid w:val="0373BDD7"/>
    <w:rsid w:val="0373FA58"/>
    <w:rsid w:val="0379AF82"/>
    <w:rsid w:val="037A34AE"/>
    <w:rsid w:val="0380CFDE"/>
    <w:rsid w:val="03811A4A"/>
    <w:rsid w:val="03813E37"/>
    <w:rsid w:val="038565A4"/>
    <w:rsid w:val="0385DC7D"/>
    <w:rsid w:val="038749AA"/>
    <w:rsid w:val="0387CE6F"/>
    <w:rsid w:val="0388A572"/>
    <w:rsid w:val="03893F29"/>
    <w:rsid w:val="0389DE63"/>
    <w:rsid w:val="038D8EAA"/>
    <w:rsid w:val="038F7385"/>
    <w:rsid w:val="038FA100"/>
    <w:rsid w:val="039A8343"/>
    <w:rsid w:val="039CDC70"/>
    <w:rsid w:val="039D404E"/>
    <w:rsid w:val="039EE849"/>
    <w:rsid w:val="03A40BFD"/>
    <w:rsid w:val="03A5D16A"/>
    <w:rsid w:val="03AC515D"/>
    <w:rsid w:val="03AC82A1"/>
    <w:rsid w:val="03ADF1D0"/>
    <w:rsid w:val="03AFBB9E"/>
    <w:rsid w:val="03B0B94D"/>
    <w:rsid w:val="03B265A5"/>
    <w:rsid w:val="03B37AD7"/>
    <w:rsid w:val="03B6F193"/>
    <w:rsid w:val="03B8B718"/>
    <w:rsid w:val="03BFAA55"/>
    <w:rsid w:val="03C0E748"/>
    <w:rsid w:val="03C113A6"/>
    <w:rsid w:val="03C34931"/>
    <w:rsid w:val="03C4B124"/>
    <w:rsid w:val="03CA9EE0"/>
    <w:rsid w:val="03CB5673"/>
    <w:rsid w:val="03CC1B4D"/>
    <w:rsid w:val="03CE2020"/>
    <w:rsid w:val="03CECB08"/>
    <w:rsid w:val="03CF2D94"/>
    <w:rsid w:val="03D03181"/>
    <w:rsid w:val="03D153A4"/>
    <w:rsid w:val="03D240FB"/>
    <w:rsid w:val="03D38D84"/>
    <w:rsid w:val="03D54A06"/>
    <w:rsid w:val="03D574D2"/>
    <w:rsid w:val="03DA6BB3"/>
    <w:rsid w:val="03DB3E7C"/>
    <w:rsid w:val="03E10052"/>
    <w:rsid w:val="03E17F0D"/>
    <w:rsid w:val="03E1ABD5"/>
    <w:rsid w:val="03E25B73"/>
    <w:rsid w:val="03E56B14"/>
    <w:rsid w:val="03E7742D"/>
    <w:rsid w:val="03E7DC0A"/>
    <w:rsid w:val="03EA3189"/>
    <w:rsid w:val="03EAD136"/>
    <w:rsid w:val="03EEEB11"/>
    <w:rsid w:val="03F23E2D"/>
    <w:rsid w:val="03F3FBAB"/>
    <w:rsid w:val="03F48219"/>
    <w:rsid w:val="03F4A467"/>
    <w:rsid w:val="03F66E14"/>
    <w:rsid w:val="03F8704D"/>
    <w:rsid w:val="03FAE3DA"/>
    <w:rsid w:val="03FAE56E"/>
    <w:rsid w:val="03FB72B1"/>
    <w:rsid w:val="03FC0B29"/>
    <w:rsid w:val="04018CBE"/>
    <w:rsid w:val="0402D554"/>
    <w:rsid w:val="0405BAAD"/>
    <w:rsid w:val="04061F47"/>
    <w:rsid w:val="0407B75C"/>
    <w:rsid w:val="0407D9A5"/>
    <w:rsid w:val="040AB9E8"/>
    <w:rsid w:val="040FF0B5"/>
    <w:rsid w:val="0411245C"/>
    <w:rsid w:val="0413FAA6"/>
    <w:rsid w:val="04141DCB"/>
    <w:rsid w:val="0414EF12"/>
    <w:rsid w:val="0417800A"/>
    <w:rsid w:val="0417C334"/>
    <w:rsid w:val="0417D83B"/>
    <w:rsid w:val="04182D22"/>
    <w:rsid w:val="041B1F7C"/>
    <w:rsid w:val="041DC6FF"/>
    <w:rsid w:val="041E36D1"/>
    <w:rsid w:val="041F050A"/>
    <w:rsid w:val="041F4311"/>
    <w:rsid w:val="041FBB07"/>
    <w:rsid w:val="041FEDC3"/>
    <w:rsid w:val="0425EB4F"/>
    <w:rsid w:val="0426A8C9"/>
    <w:rsid w:val="0426CFA9"/>
    <w:rsid w:val="04298DF4"/>
    <w:rsid w:val="0429ACFE"/>
    <w:rsid w:val="042A1A90"/>
    <w:rsid w:val="042AFC59"/>
    <w:rsid w:val="0433B33C"/>
    <w:rsid w:val="04366235"/>
    <w:rsid w:val="0439B4AC"/>
    <w:rsid w:val="0439D88C"/>
    <w:rsid w:val="043C51F2"/>
    <w:rsid w:val="04408159"/>
    <w:rsid w:val="0441969C"/>
    <w:rsid w:val="04441C2F"/>
    <w:rsid w:val="04461E3A"/>
    <w:rsid w:val="0447F6F9"/>
    <w:rsid w:val="0448A773"/>
    <w:rsid w:val="04496507"/>
    <w:rsid w:val="044BE32F"/>
    <w:rsid w:val="044D88B5"/>
    <w:rsid w:val="044EE3D6"/>
    <w:rsid w:val="0450F582"/>
    <w:rsid w:val="0453C756"/>
    <w:rsid w:val="0453F55F"/>
    <w:rsid w:val="0454FD55"/>
    <w:rsid w:val="04581154"/>
    <w:rsid w:val="045A284B"/>
    <w:rsid w:val="045AA55C"/>
    <w:rsid w:val="045D1FD4"/>
    <w:rsid w:val="045DE07F"/>
    <w:rsid w:val="0460BBF8"/>
    <w:rsid w:val="04629EF2"/>
    <w:rsid w:val="04681D97"/>
    <w:rsid w:val="0468B6E3"/>
    <w:rsid w:val="046D1A53"/>
    <w:rsid w:val="0471BE5E"/>
    <w:rsid w:val="04784119"/>
    <w:rsid w:val="047E274D"/>
    <w:rsid w:val="047EF89A"/>
    <w:rsid w:val="047F2B4A"/>
    <w:rsid w:val="047FD56C"/>
    <w:rsid w:val="04804308"/>
    <w:rsid w:val="0481D50B"/>
    <w:rsid w:val="0481EA9A"/>
    <w:rsid w:val="04822EA7"/>
    <w:rsid w:val="0482B94A"/>
    <w:rsid w:val="048415F7"/>
    <w:rsid w:val="04865F9C"/>
    <w:rsid w:val="048886E5"/>
    <w:rsid w:val="048951F8"/>
    <w:rsid w:val="0489B9B3"/>
    <w:rsid w:val="048AED61"/>
    <w:rsid w:val="048B3B41"/>
    <w:rsid w:val="048BA38D"/>
    <w:rsid w:val="048FA31F"/>
    <w:rsid w:val="0492B585"/>
    <w:rsid w:val="049813B9"/>
    <w:rsid w:val="04982702"/>
    <w:rsid w:val="04982F22"/>
    <w:rsid w:val="0498FDCF"/>
    <w:rsid w:val="049BC484"/>
    <w:rsid w:val="049CCE14"/>
    <w:rsid w:val="049D0FC9"/>
    <w:rsid w:val="049EFF2C"/>
    <w:rsid w:val="049FA20B"/>
    <w:rsid w:val="049FCB5B"/>
    <w:rsid w:val="04A070E4"/>
    <w:rsid w:val="04A1E760"/>
    <w:rsid w:val="04AAC464"/>
    <w:rsid w:val="04AC0A5E"/>
    <w:rsid w:val="04AD3A17"/>
    <w:rsid w:val="04ADE0CF"/>
    <w:rsid w:val="04AEA588"/>
    <w:rsid w:val="04AF8A3D"/>
    <w:rsid w:val="04B22D0F"/>
    <w:rsid w:val="04B4591E"/>
    <w:rsid w:val="04B58D88"/>
    <w:rsid w:val="04B73355"/>
    <w:rsid w:val="04B7AB80"/>
    <w:rsid w:val="04BA0FDA"/>
    <w:rsid w:val="04BCA32A"/>
    <w:rsid w:val="04BD3CD4"/>
    <w:rsid w:val="04C0EC9A"/>
    <w:rsid w:val="04C21668"/>
    <w:rsid w:val="04C2B9DF"/>
    <w:rsid w:val="04C3BB1B"/>
    <w:rsid w:val="04C60F03"/>
    <w:rsid w:val="04C65CBF"/>
    <w:rsid w:val="04C731A7"/>
    <w:rsid w:val="04C8F3D8"/>
    <w:rsid w:val="04C9F943"/>
    <w:rsid w:val="04CD80CA"/>
    <w:rsid w:val="04CEBF56"/>
    <w:rsid w:val="04D0D86E"/>
    <w:rsid w:val="04D10E5C"/>
    <w:rsid w:val="04D126B8"/>
    <w:rsid w:val="04D1A709"/>
    <w:rsid w:val="04D45097"/>
    <w:rsid w:val="04D5C409"/>
    <w:rsid w:val="04D80EF3"/>
    <w:rsid w:val="04D9630A"/>
    <w:rsid w:val="04D9B743"/>
    <w:rsid w:val="04D9F4D3"/>
    <w:rsid w:val="04E0BAC0"/>
    <w:rsid w:val="04E16EF6"/>
    <w:rsid w:val="04E223F5"/>
    <w:rsid w:val="04E31E49"/>
    <w:rsid w:val="04E35441"/>
    <w:rsid w:val="04E76BBB"/>
    <w:rsid w:val="04E7969F"/>
    <w:rsid w:val="04EB26D8"/>
    <w:rsid w:val="04ECFC06"/>
    <w:rsid w:val="04EE4B7A"/>
    <w:rsid w:val="04F0B663"/>
    <w:rsid w:val="04F1CCC1"/>
    <w:rsid w:val="04F3695D"/>
    <w:rsid w:val="04F61AEE"/>
    <w:rsid w:val="04F6347D"/>
    <w:rsid w:val="04F79776"/>
    <w:rsid w:val="04FA9B8D"/>
    <w:rsid w:val="04FB7D69"/>
    <w:rsid w:val="04FC80EA"/>
    <w:rsid w:val="0503904B"/>
    <w:rsid w:val="0504C279"/>
    <w:rsid w:val="05061376"/>
    <w:rsid w:val="05064EDE"/>
    <w:rsid w:val="05067A78"/>
    <w:rsid w:val="0508E86B"/>
    <w:rsid w:val="05092EA4"/>
    <w:rsid w:val="05097BE5"/>
    <w:rsid w:val="0509AFD7"/>
    <w:rsid w:val="050B678E"/>
    <w:rsid w:val="051132F1"/>
    <w:rsid w:val="05130E3E"/>
    <w:rsid w:val="051432BC"/>
    <w:rsid w:val="05158324"/>
    <w:rsid w:val="0516101C"/>
    <w:rsid w:val="051965E6"/>
    <w:rsid w:val="051C538E"/>
    <w:rsid w:val="051D031E"/>
    <w:rsid w:val="051FB777"/>
    <w:rsid w:val="0521134C"/>
    <w:rsid w:val="0522DBC8"/>
    <w:rsid w:val="0526599E"/>
    <w:rsid w:val="05289A0D"/>
    <w:rsid w:val="052CB6A8"/>
    <w:rsid w:val="052D092C"/>
    <w:rsid w:val="052ED4F7"/>
    <w:rsid w:val="052F6C91"/>
    <w:rsid w:val="0530BEDF"/>
    <w:rsid w:val="0531ACF6"/>
    <w:rsid w:val="0531EE87"/>
    <w:rsid w:val="05337807"/>
    <w:rsid w:val="05342BF1"/>
    <w:rsid w:val="05346293"/>
    <w:rsid w:val="053608E9"/>
    <w:rsid w:val="053B2C48"/>
    <w:rsid w:val="053B94CB"/>
    <w:rsid w:val="053DA534"/>
    <w:rsid w:val="053ECB3C"/>
    <w:rsid w:val="0540A27C"/>
    <w:rsid w:val="054101E6"/>
    <w:rsid w:val="0542E13F"/>
    <w:rsid w:val="0543F8A0"/>
    <w:rsid w:val="0543F9F3"/>
    <w:rsid w:val="05478675"/>
    <w:rsid w:val="0547DDC3"/>
    <w:rsid w:val="0549E758"/>
    <w:rsid w:val="054A0673"/>
    <w:rsid w:val="0550B45B"/>
    <w:rsid w:val="05525072"/>
    <w:rsid w:val="05589CCC"/>
    <w:rsid w:val="055D1428"/>
    <w:rsid w:val="055EE447"/>
    <w:rsid w:val="055FB8FA"/>
    <w:rsid w:val="0560137B"/>
    <w:rsid w:val="05602CBB"/>
    <w:rsid w:val="05634A3D"/>
    <w:rsid w:val="0565EDA8"/>
    <w:rsid w:val="05699883"/>
    <w:rsid w:val="0569999E"/>
    <w:rsid w:val="056F2423"/>
    <w:rsid w:val="0573EA6A"/>
    <w:rsid w:val="0574D8BF"/>
    <w:rsid w:val="0574F46D"/>
    <w:rsid w:val="0578A590"/>
    <w:rsid w:val="057A831E"/>
    <w:rsid w:val="057C2666"/>
    <w:rsid w:val="057C8084"/>
    <w:rsid w:val="057F2E57"/>
    <w:rsid w:val="0581F8C4"/>
    <w:rsid w:val="05824414"/>
    <w:rsid w:val="0587B87C"/>
    <w:rsid w:val="05883BB9"/>
    <w:rsid w:val="0588A289"/>
    <w:rsid w:val="0589B730"/>
    <w:rsid w:val="058F25F3"/>
    <w:rsid w:val="058F2E4E"/>
    <w:rsid w:val="058F63D0"/>
    <w:rsid w:val="058F75D1"/>
    <w:rsid w:val="0590D245"/>
    <w:rsid w:val="0593A753"/>
    <w:rsid w:val="0594F46B"/>
    <w:rsid w:val="0598F7BE"/>
    <w:rsid w:val="059BF786"/>
    <w:rsid w:val="059FD260"/>
    <w:rsid w:val="05A18EB6"/>
    <w:rsid w:val="05A2259A"/>
    <w:rsid w:val="05A377B2"/>
    <w:rsid w:val="05A7FD98"/>
    <w:rsid w:val="05AB2249"/>
    <w:rsid w:val="05AC99CB"/>
    <w:rsid w:val="05AD52FA"/>
    <w:rsid w:val="05AEC463"/>
    <w:rsid w:val="05B54AC5"/>
    <w:rsid w:val="05B57CBE"/>
    <w:rsid w:val="05B71D47"/>
    <w:rsid w:val="05B8DED9"/>
    <w:rsid w:val="05B96FFA"/>
    <w:rsid w:val="05BCD0A6"/>
    <w:rsid w:val="05BE7C51"/>
    <w:rsid w:val="05BEBE0E"/>
    <w:rsid w:val="05BF2CEC"/>
    <w:rsid w:val="05BF3C39"/>
    <w:rsid w:val="05C06B3B"/>
    <w:rsid w:val="05C28CEF"/>
    <w:rsid w:val="05C3B052"/>
    <w:rsid w:val="05C4C6D6"/>
    <w:rsid w:val="05C8731E"/>
    <w:rsid w:val="05C873B3"/>
    <w:rsid w:val="05C90E5E"/>
    <w:rsid w:val="05C929BD"/>
    <w:rsid w:val="05CADAD6"/>
    <w:rsid w:val="05CBF222"/>
    <w:rsid w:val="05CD064D"/>
    <w:rsid w:val="05D0D276"/>
    <w:rsid w:val="05D55CE4"/>
    <w:rsid w:val="05D6F4DE"/>
    <w:rsid w:val="05D823B4"/>
    <w:rsid w:val="05D98137"/>
    <w:rsid w:val="05DCA521"/>
    <w:rsid w:val="05DE2623"/>
    <w:rsid w:val="05DEFC60"/>
    <w:rsid w:val="05E02450"/>
    <w:rsid w:val="05E3F24A"/>
    <w:rsid w:val="05E490AF"/>
    <w:rsid w:val="05E5630B"/>
    <w:rsid w:val="05E61BFB"/>
    <w:rsid w:val="05E68838"/>
    <w:rsid w:val="05F05418"/>
    <w:rsid w:val="05F16DD0"/>
    <w:rsid w:val="05F3BCEE"/>
    <w:rsid w:val="05F43A68"/>
    <w:rsid w:val="05F872C5"/>
    <w:rsid w:val="05F88A68"/>
    <w:rsid w:val="05F88FEB"/>
    <w:rsid w:val="05F97A3C"/>
    <w:rsid w:val="05FA61FB"/>
    <w:rsid w:val="0602A061"/>
    <w:rsid w:val="06039D7D"/>
    <w:rsid w:val="0603CC95"/>
    <w:rsid w:val="06070B35"/>
    <w:rsid w:val="060819EB"/>
    <w:rsid w:val="0609621A"/>
    <w:rsid w:val="060BDF23"/>
    <w:rsid w:val="060BF3B9"/>
    <w:rsid w:val="060EA801"/>
    <w:rsid w:val="060EFEAD"/>
    <w:rsid w:val="060F04B1"/>
    <w:rsid w:val="06148EBE"/>
    <w:rsid w:val="06178DD7"/>
    <w:rsid w:val="061806C9"/>
    <w:rsid w:val="061CD367"/>
    <w:rsid w:val="061E20D8"/>
    <w:rsid w:val="061F3166"/>
    <w:rsid w:val="061F6642"/>
    <w:rsid w:val="06220E71"/>
    <w:rsid w:val="06248BAD"/>
    <w:rsid w:val="0624C989"/>
    <w:rsid w:val="06272D5E"/>
    <w:rsid w:val="0629A04D"/>
    <w:rsid w:val="062B57C9"/>
    <w:rsid w:val="062D40E6"/>
    <w:rsid w:val="0632D919"/>
    <w:rsid w:val="06335753"/>
    <w:rsid w:val="0633598A"/>
    <w:rsid w:val="0634AED4"/>
    <w:rsid w:val="0637ECAB"/>
    <w:rsid w:val="0638513E"/>
    <w:rsid w:val="063A3B3B"/>
    <w:rsid w:val="063D70CC"/>
    <w:rsid w:val="0641616F"/>
    <w:rsid w:val="0642C53B"/>
    <w:rsid w:val="064366B0"/>
    <w:rsid w:val="06444E1C"/>
    <w:rsid w:val="0644538C"/>
    <w:rsid w:val="06455E45"/>
    <w:rsid w:val="0645EDE8"/>
    <w:rsid w:val="0646C9C8"/>
    <w:rsid w:val="0647DA70"/>
    <w:rsid w:val="0648C294"/>
    <w:rsid w:val="064D2934"/>
    <w:rsid w:val="064ED311"/>
    <w:rsid w:val="064F62A0"/>
    <w:rsid w:val="0650FA65"/>
    <w:rsid w:val="0653EBC1"/>
    <w:rsid w:val="0654A2E9"/>
    <w:rsid w:val="0654D410"/>
    <w:rsid w:val="0654D982"/>
    <w:rsid w:val="065D78E9"/>
    <w:rsid w:val="065EDAE5"/>
    <w:rsid w:val="066098BF"/>
    <w:rsid w:val="0661B899"/>
    <w:rsid w:val="066270DE"/>
    <w:rsid w:val="0663C155"/>
    <w:rsid w:val="0664AFE4"/>
    <w:rsid w:val="06681DE1"/>
    <w:rsid w:val="0668F139"/>
    <w:rsid w:val="06698938"/>
    <w:rsid w:val="066B8CAB"/>
    <w:rsid w:val="06710CB4"/>
    <w:rsid w:val="06723C5E"/>
    <w:rsid w:val="067274BA"/>
    <w:rsid w:val="0673FC86"/>
    <w:rsid w:val="067D55B6"/>
    <w:rsid w:val="067F7852"/>
    <w:rsid w:val="06809CE9"/>
    <w:rsid w:val="0681A35A"/>
    <w:rsid w:val="06831E04"/>
    <w:rsid w:val="06861EE0"/>
    <w:rsid w:val="06884487"/>
    <w:rsid w:val="06887400"/>
    <w:rsid w:val="068B5060"/>
    <w:rsid w:val="068BA4D9"/>
    <w:rsid w:val="068CA129"/>
    <w:rsid w:val="068D70A2"/>
    <w:rsid w:val="068DE547"/>
    <w:rsid w:val="0694C0E5"/>
    <w:rsid w:val="069523FA"/>
    <w:rsid w:val="0695FBEB"/>
    <w:rsid w:val="06965398"/>
    <w:rsid w:val="0696749B"/>
    <w:rsid w:val="06969E83"/>
    <w:rsid w:val="0697A18A"/>
    <w:rsid w:val="069B1B1A"/>
    <w:rsid w:val="069ED226"/>
    <w:rsid w:val="06A1623D"/>
    <w:rsid w:val="06A2E8F8"/>
    <w:rsid w:val="06A34939"/>
    <w:rsid w:val="06A47489"/>
    <w:rsid w:val="06A4FC26"/>
    <w:rsid w:val="06A625F4"/>
    <w:rsid w:val="06A8C32D"/>
    <w:rsid w:val="06A8FBAA"/>
    <w:rsid w:val="06AE4786"/>
    <w:rsid w:val="06B220F7"/>
    <w:rsid w:val="06B25204"/>
    <w:rsid w:val="06B726E5"/>
    <w:rsid w:val="06B8DE3D"/>
    <w:rsid w:val="06BD52F9"/>
    <w:rsid w:val="06BDEFE8"/>
    <w:rsid w:val="06C247D7"/>
    <w:rsid w:val="06C3C7BB"/>
    <w:rsid w:val="06C48266"/>
    <w:rsid w:val="06C52FC5"/>
    <w:rsid w:val="06C55BB0"/>
    <w:rsid w:val="06C5ECF9"/>
    <w:rsid w:val="06C7944C"/>
    <w:rsid w:val="06C7F6CE"/>
    <w:rsid w:val="06C7F8AB"/>
    <w:rsid w:val="06C8525C"/>
    <w:rsid w:val="06C9836E"/>
    <w:rsid w:val="06CA32AF"/>
    <w:rsid w:val="06CB1A04"/>
    <w:rsid w:val="06CE01E8"/>
    <w:rsid w:val="06CE0599"/>
    <w:rsid w:val="06D2E5E7"/>
    <w:rsid w:val="06D48CD5"/>
    <w:rsid w:val="06D5E917"/>
    <w:rsid w:val="06D8D67F"/>
    <w:rsid w:val="06DBAFE4"/>
    <w:rsid w:val="06DC9E75"/>
    <w:rsid w:val="06DE7327"/>
    <w:rsid w:val="06DFB042"/>
    <w:rsid w:val="06E0EEE4"/>
    <w:rsid w:val="06E1FBE7"/>
    <w:rsid w:val="06E3ED11"/>
    <w:rsid w:val="06E6CA33"/>
    <w:rsid w:val="06E6DA63"/>
    <w:rsid w:val="06E703CC"/>
    <w:rsid w:val="06E908DF"/>
    <w:rsid w:val="06E9CF63"/>
    <w:rsid w:val="06EA576E"/>
    <w:rsid w:val="06EAB15B"/>
    <w:rsid w:val="06EE58D8"/>
    <w:rsid w:val="06EFBB01"/>
    <w:rsid w:val="06F01C22"/>
    <w:rsid w:val="06F1571E"/>
    <w:rsid w:val="06F2B352"/>
    <w:rsid w:val="06F39ED3"/>
    <w:rsid w:val="06F4B8D8"/>
    <w:rsid w:val="06F6F87E"/>
    <w:rsid w:val="06F715A0"/>
    <w:rsid w:val="070351AB"/>
    <w:rsid w:val="070494B0"/>
    <w:rsid w:val="07078148"/>
    <w:rsid w:val="070E16C1"/>
    <w:rsid w:val="070EC2D2"/>
    <w:rsid w:val="0712408E"/>
    <w:rsid w:val="0716B2A7"/>
    <w:rsid w:val="0718D978"/>
    <w:rsid w:val="071ACA0A"/>
    <w:rsid w:val="071B766B"/>
    <w:rsid w:val="071FAA10"/>
    <w:rsid w:val="07202328"/>
    <w:rsid w:val="072193E9"/>
    <w:rsid w:val="0722A8E0"/>
    <w:rsid w:val="07234D05"/>
    <w:rsid w:val="0726B5EE"/>
    <w:rsid w:val="072703A9"/>
    <w:rsid w:val="072A905E"/>
    <w:rsid w:val="072FA6B4"/>
    <w:rsid w:val="07349816"/>
    <w:rsid w:val="07354759"/>
    <w:rsid w:val="0737312B"/>
    <w:rsid w:val="073A7FEA"/>
    <w:rsid w:val="073DEC6B"/>
    <w:rsid w:val="07416E16"/>
    <w:rsid w:val="0746B0D1"/>
    <w:rsid w:val="0747C848"/>
    <w:rsid w:val="074A2F04"/>
    <w:rsid w:val="074ACBE2"/>
    <w:rsid w:val="074E586F"/>
    <w:rsid w:val="074ED558"/>
    <w:rsid w:val="07522391"/>
    <w:rsid w:val="0752A7E1"/>
    <w:rsid w:val="0753394F"/>
    <w:rsid w:val="075507B8"/>
    <w:rsid w:val="07577826"/>
    <w:rsid w:val="07581B92"/>
    <w:rsid w:val="075A9988"/>
    <w:rsid w:val="075B5449"/>
    <w:rsid w:val="075C052E"/>
    <w:rsid w:val="07624643"/>
    <w:rsid w:val="0764BBD1"/>
    <w:rsid w:val="0765A1DE"/>
    <w:rsid w:val="076A6B37"/>
    <w:rsid w:val="076F8F11"/>
    <w:rsid w:val="077031C8"/>
    <w:rsid w:val="0770FD1F"/>
    <w:rsid w:val="0771F96F"/>
    <w:rsid w:val="07782B4F"/>
    <w:rsid w:val="077AC784"/>
    <w:rsid w:val="077BE21A"/>
    <w:rsid w:val="077CC0F6"/>
    <w:rsid w:val="077F48F4"/>
    <w:rsid w:val="07804280"/>
    <w:rsid w:val="07811A74"/>
    <w:rsid w:val="07857203"/>
    <w:rsid w:val="07868E9A"/>
    <w:rsid w:val="07889ED0"/>
    <w:rsid w:val="0789D2B2"/>
    <w:rsid w:val="078FE6D7"/>
    <w:rsid w:val="079608C9"/>
    <w:rsid w:val="079DEAAE"/>
    <w:rsid w:val="079EB189"/>
    <w:rsid w:val="079F5332"/>
    <w:rsid w:val="079FA0F4"/>
    <w:rsid w:val="07A3753D"/>
    <w:rsid w:val="07A644AA"/>
    <w:rsid w:val="07A67563"/>
    <w:rsid w:val="07A6B179"/>
    <w:rsid w:val="07A6D7DA"/>
    <w:rsid w:val="07A72D50"/>
    <w:rsid w:val="07A8A9E4"/>
    <w:rsid w:val="07A9138F"/>
    <w:rsid w:val="07B06966"/>
    <w:rsid w:val="07B29D67"/>
    <w:rsid w:val="07B53B91"/>
    <w:rsid w:val="07B97861"/>
    <w:rsid w:val="07BB1EB3"/>
    <w:rsid w:val="07BBF554"/>
    <w:rsid w:val="07BC4E63"/>
    <w:rsid w:val="07C7D9E7"/>
    <w:rsid w:val="07C8C181"/>
    <w:rsid w:val="07C92335"/>
    <w:rsid w:val="07CA555A"/>
    <w:rsid w:val="07CA8461"/>
    <w:rsid w:val="07CCC97E"/>
    <w:rsid w:val="07CE8AC4"/>
    <w:rsid w:val="07D22138"/>
    <w:rsid w:val="07D5561A"/>
    <w:rsid w:val="07D8C63D"/>
    <w:rsid w:val="07DB9BB3"/>
    <w:rsid w:val="07DBBA9E"/>
    <w:rsid w:val="07DC7879"/>
    <w:rsid w:val="07DE9A34"/>
    <w:rsid w:val="07DF12B5"/>
    <w:rsid w:val="07E10F25"/>
    <w:rsid w:val="07E25AAD"/>
    <w:rsid w:val="07E5D5A2"/>
    <w:rsid w:val="07EC8053"/>
    <w:rsid w:val="07F03324"/>
    <w:rsid w:val="07F08A98"/>
    <w:rsid w:val="07F0D97E"/>
    <w:rsid w:val="07F14EEC"/>
    <w:rsid w:val="07F65284"/>
    <w:rsid w:val="07FD22E6"/>
    <w:rsid w:val="07FFB9DF"/>
    <w:rsid w:val="07FFE196"/>
    <w:rsid w:val="07FFF752"/>
    <w:rsid w:val="08022BBE"/>
    <w:rsid w:val="08074B35"/>
    <w:rsid w:val="0807FFAF"/>
    <w:rsid w:val="080CE53E"/>
    <w:rsid w:val="080E7029"/>
    <w:rsid w:val="0814BF6E"/>
    <w:rsid w:val="0815E525"/>
    <w:rsid w:val="0817E529"/>
    <w:rsid w:val="08193FF1"/>
    <w:rsid w:val="081C7837"/>
    <w:rsid w:val="081FF691"/>
    <w:rsid w:val="0821F3A0"/>
    <w:rsid w:val="0823279A"/>
    <w:rsid w:val="0825A439"/>
    <w:rsid w:val="0826784A"/>
    <w:rsid w:val="0826D24A"/>
    <w:rsid w:val="082A6B4D"/>
    <w:rsid w:val="082E31C4"/>
    <w:rsid w:val="082EF29D"/>
    <w:rsid w:val="0831CEEE"/>
    <w:rsid w:val="08344546"/>
    <w:rsid w:val="0834887B"/>
    <w:rsid w:val="08363DB7"/>
    <w:rsid w:val="084633A4"/>
    <w:rsid w:val="084634B9"/>
    <w:rsid w:val="08464619"/>
    <w:rsid w:val="08496D3C"/>
    <w:rsid w:val="084DD795"/>
    <w:rsid w:val="084F4D39"/>
    <w:rsid w:val="0852BE69"/>
    <w:rsid w:val="0854E95A"/>
    <w:rsid w:val="0858AC50"/>
    <w:rsid w:val="0858F8C2"/>
    <w:rsid w:val="085B20FC"/>
    <w:rsid w:val="085B3DC3"/>
    <w:rsid w:val="085F6ABE"/>
    <w:rsid w:val="085F9E0F"/>
    <w:rsid w:val="0862D9FD"/>
    <w:rsid w:val="0862DDE7"/>
    <w:rsid w:val="08642835"/>
    <w:rsid w:val="0864B0BB"/>
    <w:rsid w:val="086510EA"/>
    <w:rsid w:val="0865A7D0"/>
    <w:rsid w:val="0866C80D"/>
    <w:rsid w:val="0866FC3A"/>
    <w:rsid w:val="0867B157"/>
    <w:rsid w:val="08685778"/>
    <w:rsid w:val="08687541"/>
    <w:rsid w:val="08690C28"/>
    <w:rsid w:val="086BADEC"/>
    <w:rsid w:val="086BCF38"/>
    <w:rsid w:val="086C2E75"/>
    <w:rsid w:val="086F262E"/>
    <w:rsid w:val="086FC979"/>
    <w:rsid w:val="08706F5D"/>
    <w:rsid w:val="08707E0F"/>
    <w:rsid w:val="087102C4"/>
    <w:rsid w:val="08714DB2"/>
    <w:rsid w:val="0872DAF3"/>
    <w:rsid w:val="0877DED7"/>
    <w:rsid w:val="087C0A3B"/>
    <w:rsid w:val="087D12E1"/>
    <w:rsid w:val="08888465"/>
    <w:rsid w:val="088DE749"/>
    <w:rsid w:val="088EDF50"/>
    <w:rsid w:val="08927035"/>
    <w:rsid w:val="089DA448"/>
    <w:rsid w:val="089F9980"/>
    <w:rsid w:val="089FE1EF"/>
    <w:rsid w:val="08A0F257"/>
    <w:rsid w:val="08A1AA9D"/>
    <w:rsid w:val="08A6327B"/>
    <w:rsid w:val="08A6AD57"/>
    <w:rsid w:val="08A71751"/>
    <w:rsid w:val="08A91E75"/>
    <w:rsid w:val="08A9E661"/>
    <w:rsid w:val="08AAF1A9"/>
    <w:rsid w:val="08AB4A73"/>
    <w:rsid w:val="08ADABAE"/>
    <w:rsid w:val="08B212D2"/>
    <w:rsid w:val="08B6D1D3"/>
    <w:rsid w:val="08B78C6A"/>
    <w:rsid w:val="08BA9942"/>
    <w:rsid w:val="08BC0FCD"/>
    <w:rsid w:val="08C04E80"/>
    <w:rsid w:val="08C23A29"/>
    <w:rsid w:val="08CA5D43"/>
    <w:rsid w:val="08CC39A4"/>
    <w:rsid w:val="08CE9151"/>
    <w:rsid w:val="08D34E36"/>
    <w:rsid w:val="08DA0F74"/>
    <w:rsid w:val="08DE27D7"/>
    <w:rsid w:val="08DE2CED"/>
    <w:rsid w:val="08E04D6A"/>
    <w:rsid w:val="08E19288"/>
    <w:rsid w:val="08E19E1A"/>
    <w:rsid w:val="08E2C7B1"/>
    <w:rsid w:val="08E58E2F"/>
    <w:rsid w:val="08E66306"/>
    <w:rsid w:val="08E869B1"/>
    <w:rsid w:val="08E9687B"/>
    <w:rsid w:val="08E96C01"/>
    <w:rsid w:val="08EC4C5A"/>
    <w:rsid w:val="08EDB491"/>
    <w:rsid w:val="08EE9DE0"/>
    <w:rsid w:val="08F1CC98"/>
    <w:rsid w:val="08F7DE47"/>
    <w:rsid w:val="08F8B2C4"/>
    <w:rsid w:val="08FA9A89"/>
    <w:rsid w:val="08FFEFAA"/>
    <w:rsid w:val="0900BFC4"/>
    <w:rsid w:val="0900DBBB"/>
    <w:rsid w:val="0900E02A"/>
    <w:rsid w:val="0904B39C"/>
    <w:rsid w:val="0904C64B"/>
    <w:rsid w:val="0908690C"/>
    <w:rsid w:val="090A0596"/>
    <w:rsid w:val="090AA76F"/>
    <w:rsid w:val="090DA93B"/>
    <w:rsid w:val="090E2AF4"/>
    <w:rsid w:val="090ED7BA"/>
    <w:rsid w:val="09119469"/>
    <w:rsid w:val="09158AC8"/>
    <w:rsid w:val="09159F7D"/>
    <w:rsid w:val="0916E2E0"/>
    <w:rsid w:val="0918BB1E"/>
    <w:rsid w:val="091AC548"/>
    <w:rsid w:val="091D00A6"/>
    <w:rsid w:val="0920D5EC"/>
    <w:rsid w:val="09220103"/>
    <w:rsid w:val="092522A5"/>
    <w:rsid w:val="0925D77C"/>
    <w:rsid w:val="09270772"/>
    <w:rsid w:val="092C12FE"/>
    <w:rsid w:val="092C1BB8"/>
    <w:rsid w:val="092C9290"/>
    <w:rsid w:val="092CFA9B"/>
    <w:rsid w:val="092D2DFF"/>
    <w:rsid w:val="092EC7DE"/>
    <w:rsid w:val="092F06DB"/>
    <w:rsid w:val="093080E8"/>
    <w:rsid w:val="0931F9C3"/>
    <w:rsid w:val="09324D89"/>
    <w:rsid w:val="0932792B"/>
    <w:rsid w:val="09365446"/>
    <w:rsid w:val="09377F7D"/>
    <w:rsid w:val="0938C9D8"/>
    <w:rsid w:val="0939CF4D"/>
    <w:rsid w:val="093E232F"/>
    <w:rsid w:val="093E69AE"/>
    <w:rsid w:val="093EAE9F"/>
    <w:rsid w:val="093FCBC5"/>
    <w:rsid w:val="094514B0"/>
    <w:rsid w:val="09459635"/>
    <w:rsid w:val="0945D17C"/>
    <w:rsid w:val="0945F961"/>
    <w:rsid w:val="0947EADA"/>
    <w:rsid w:val="0949C71A"/>
    <w:rsid w:val="094BE3EA"/>
    <w:rsid w:val="094CA702"/>
    <w:rsid w:val="094E1C86"/>
    <w:rsid w:val="094FADA1"/>
    <w:rsid w:val="0951BF50"/>
    <w:rsid w:val="09539601"/>
    <w:rsid w:val="0957017A"/>
    <w:rsid w:val="095B8DCE"/>
    <w:rsid w:val="095CA36E"/>
    <w:rsid w:val="09600277"/>
    <w:rsid w:val="096095DA"/>
    <w:rsid w:val="0962E65A"/>
    <w:rsid w:val="096375F6"/>
    <w:rsid w:val="09640843"/>
    <w:rsid w:val="0966E2A1"/>
    <w:rsid w:val="0968C239"/>
    <w:rsid w:val="0968C415"/>
    <w:rsid w:val="0969E111"/>
    <w:rsid w:val="096B7CF4"/>
    <w:rsid w:val="096C7425"/>
    <w:rsid w:val="096EAB0A"/>
    <w:rsid w:val="096ED93F"/>
    <w:rsid w:val="097106A2"/>
    <w:rsid w:val="0972351B"/>
    <w:rsid w:val="0972AE0D"/>
    <w:rsid w:val="0972C8F6"/>
    <w:rsid w:val="097331A6"/>
    <w:rsid w:val="09738EAB"/>
    <w:rsid w:val="097887D2"/>
    <w:rsid w:val="097C8BC7"/>
    <w:rsid w:val="097EAA1F"/>
    <w:rsid w:val="0980C677"/>
    <w:rsid w:val="098117ED"/>
    <w:rsid w:val="098144D6"/>
    <w:rsid w:val="09841C99"/>
    <w:rsid w:val="098732C5"/>
    <w:rsid w:val="098DF24F"/>
    <w:rsid w:val="098EA37E"/>
    <w:rsid w:val="0990BE97"/>
    <w:rsid w:val="0990EAC6"/>
    <w:rsid w:val="0991010F"/>
    <w:rsid w:val="0992FD63"/>
    <w:rsid w:val="099334B7"/>
    <w:rsid w:val="09933F58"/>
    <w:rsid w:val="09940359"/>
    <w:rsid w:val="099874B5"/>
    <w:rsid w:val="0999BADF"/>
    <w:rsid w:val="099B6214"/>
    <w:rsid w:val="099D08CF"/>
    <w:rsid w:val="099F8846"/>
    <w:rsid w:val="09A1D2B0"/>
    <w:rsid w:val="09A1E651"/>
    <w:rsid w:val="09A3C8F8"/>
    <w:rsid w:val="09A58019"/>
    <w:rsid w:val="09A6FD4B"/>
    <w:rsid w:val="09A76E68"/>
    <w:rsid w:val="09A7CDB8"/>
    <w:rsid w:val="09AB4CC2"/>
    <w:rsid w:val="09ABCC8B"/>
    <w:rsid w:val="09AC0438"/>
    <w:rsid w:val="09B0B285"/>
    <w:rsid w:val="09B146BE"/>
    <w:rsid w:val="09B27614"/>
    <w:rsid w:val="09B3FD38"/>
    <w:rsid w:val="09B64252"/>
    <w:rsid w:val="09B67284"/>
    <w:rsid w:val="09B7AA1B"/>
    <w:rsid w:val="09B98759"/>
    <w:rsid w:val="09BCC0D9"/>
    <w:rsid w:val="09BE1942"/>
    <w:rsid w:val="09BEE00B"/>
    <w:rsid w:val="09C1CD74"/>
    <w:rsid w:val="09C67D4D"/>
    <w:rsid w:val="09CB2B95"/>
    <w:rsid w:val="09CCCE10"/>
    <w:rsid w:val="09CFABEC"/>
    <w:rsid w:val="09D11115"/>
    <w:rsid w:val="09D711A1"/>
    <w:rsid w:val="09D8FD16"/>
    <w:rsid w:val="09DE6A62"/>
    <w:rsid w:val="09DF9C0E"/>
    <w:rsid w:val="09E5C016"/>
    <w:rsid w:val="09E74115"/>
    <w:rsid w:val="09E87618"/>
    <w:rsid w:val="09E92909"/>
    <w:rsid w:val="09EC2A42"/>
    <w:rsid w:val="09EDE0DB"/>
    <w:rsid w:val="09EEAB4A"/>
    <w:rsid w:val="09F2D0EB"/>
    <w:rsid w:val="09F425EC"/>
    <w:rsid w:val="09F8196B"/>
    <w:rsid w:val="09FA169F"/>
    <w:rsid w:val="09FDAFF1"/>
    <w:rsid w:val="0A025F59"/>
    <w:rsid w:val="0A0CA62D"/>
    <w:rsid w:val="0A0CFF5D"/>
    <w:rsid w:val="0A0F4F42"/>
    <w:rsid w:val="0A0FC5BA"/>
    <w:rsid w:val="0A106F88"/>
    <w:rsid w:val="0A118ED4"/>
    <w:rsid w:val="0A12B398"/>
    <w:rsid w:val="0A15975E"/>
    <w:rsid w:val="0A15AF3B"/>
    <w:rsid w:val="0A1903C0"/>
    <w:rsid w:val="0A1956A7"/>
    <w:rsid w:val="0A1C2CC7"/>
    <w:rsid w:val="0A1C4662"/>
    <w:rsid w:val="0A1FBC1E"/>
    <w:rsid w:val="0A225008"/>
    <w:rsid w:val="0A276B25"/>
    <w:rsid w:val="0A28704B"/>
    <w:rsid w:val="0A288DEC"/>
    <w:rsid w:val="0A2894CD"/>
    <w:rsid w:val="0A2B00BE"/>
    <w:rsid w:val="0A2B59F1"/>
    <w:rsid w:val="0A2BC44B"/>
    <w:rsid w:val="0A30F301"/>
    <w:rsid w:val="0A317516"/>
    <w:rsid w:val="0A3176C9"/>
    <w:rsid w:val="0A33CE9D"/>
    <w:rsid w:val="0A34327F"/>
    <w:rsid w:val="0A34BDFA"/>
    <w:rsid w:val="0A37A2F4"/>
    <w:rsid w:val="0A38A2CD"/>
    <w:rsid w:val="0A38BEAD"/>
    <w:rsid w:val="0A3F4460"/>
    <w:rsid w:val="0A3FD4C2"/>
    <w:rsid w:val="0A403BE6"/>
    <w:rsid w:val="0A410B89"/>
    <w:rsid w:val="0A46138D"/>
    <w:rsid w:val="0A473CA1"/>
    <w:rsid w:val="0A49EC92"/>
    <w:rsid w:val="0A4B48F3"/>
    <w:rsid w:val="0A4BCA5C"/>
    <w:rsid w:val="0A4CEACE"/>
    <w:rsid w:val="0A506103"/>
    <w:rsid w:val="0A507DEA"/>
    <w:rsid w:val="0A50BB38"/>
    <w:rsid w:val="0A5131F0"/>
    <w:rsid w:val="0A529BD3"/>
    <w:rsid w:val="0A52F9EB"/>
    <w:rsid w:val="0A5835F0"/>
    <w:rsid w:val="0A58A104"/>
    <w:rsid w:val="0A58D4B0"/>
    <w:rsid w:val="0A5951B7"/>
    <w:rsid w:val="0A598F3E"/>
    <w:rsid w:val="0A5C71B3"/>
    <w:rsid w:val="0A5CB8BA"/>
    <w:rsid w:val="0A616D81"/>
    <w:rsid w:val="0A650F36"/>
    <w:rsid w:val="0A656EB4"/>
    <w:rsid w:val="0A67D7CE"/>
    <w:rsid w:val="0A6A5949"/>
    <w:rsid w:val="0A6AAA4A"/>
    <w:rsid w:val="0A6C17FD"/>
    <w:rsid w:val="0A6D0557"/>
    <w:rsid w:val="0A6D495B"/>
    <w:rsid w:val="0A6DDC5C"/>
    <w:rsid w:val="0A6F4FEA"/>
    <w:rsid w:val="0A6F8397"/>
    <w:rsid w:val="0A715B53"/>
    <w:rsid w:val="0A7245FB"/>
    <w:rsid w:val="0A7446F1"/>
    <w:rsid w:val="0A761653"/>
    <w:rsid w:val="0A779223"/>
    <w:rsid w:val="0A790C71"/>
    <w:rsid w:val="0A79810B"/>
    <w:rsid w:val="0A7B9B94"/>
    <w:rsid w:val="0A7BB9F1"/>
    <w:rsid w:val="0A7BE356"/>
    <w:rsid w:val="0A7D1AE8"/>
    <w:rsid w:val="0A7D2310"/>
    <w:rsid w:val="0A7DFD75"/>
    <w:rsid w:val="0A7E7C84"/>
    <w:rsid w:val="0A7F1F1F"/>
    <w:rsid w:val="0A7FCD15"/>
    <w:rsid w:val="0A803419"/>
    <w:rsid w:val="0A80548F"/>
    <w:rsid w:val="0A81BD05"/>
    <w:rsid w:val="0A835E7D"/>
    <w:rsid w:val="0A83F49B"/>
    <w:rsid w:val="0A847FD1"/>
    <w:rsid w:val="0A88C216"/>
    <w:rsid w:val="0A8939BB"/>
    <w:rsid w:val="0A8B7E68"/>
    <w:rsid w:val="0A8EB134"/>
    <w:rsid w:val="0A91A888"/>
    <w:rsid w:val="0A929566"/>
    <w:rsid w:val="0A956BE4"/>
    <w:rsid w:val="0A958F28"/>
    <w:rsid w:val="0A9863C7"/>
    <w:rsid w:val="0A9961F5"/>
    <w:rsid w:val="0A9A9741"/>
    <w:rsid w:val="0A9F00AB"/>
    <w:rsid w:val="0AA3C0C2"/>
    <w:rsid w:val="0AA47745"/>
    <w:rsid w:val="0AA4A4FB"/>
    <w:rsid w:val="0AA6E721"/>
    <w:rsid w:val="0AA9B43E"/>
    <w:rsid w:val="0AAA2340"/>
    <w:rsid w:val="0AAA3D3F"/>
    <w:rsid w:val="0AAA54E3"/>
    <w:rsid w:val="0AAD03EC"/>
    <w:rsid w:val="0AAEBA84"/>
    <w:rsid w:val="0AAF8AE2"/>
    <w:rsid w:val="0AB092AC"/>
    <w:rsid w:val="0AB145A3"/>
    <w:rsid w:val="0AB1AF4D"/>
    <w:rsid w:val="0AB21220"/>
    <w:rsid w:val="0AB2A73E"/>
    <w:rsid w:val="0AB2F5B4"/>
    <w:rsid w:val="0AB63ABF"/>
    <w:rsid w:val="0ABAB93D"/>
    <w:rsid w:val="0ABC66CD"/>
    <w:rsid w:val="0ABCD47D"/>
    <w:rsid w:val="0ABCD974"/>
    <w:rsid w:val="0ABD87D0"/>
    <w:rsid w:val="0ABEB7E3"/>
    <w:rsid w:val="0ABFE38B"/>
    <w:rsid w:val="0AC07235"/>
    <w:rsid w:val="0AC1BDD0"/>
    <w:rsid w:val="0AC4B5D6"/>
    <w:rsid w:val="0ACAC03D"/>
    <w:rsid w:val="0ACC69AC"/>
    <w:rsid w:val="0AD3DDAE"/>
    <w:rsid w:val="0AD56647"/>
    <w:rsid w:val="0AD7A968"/>
    <w:rsid w:val="0ADA68C9"/>
    <w:rsid w:val="0ADBD6A0"/>
    <w:rsid w:val="0ADFF0AD"/>
    <w:rsid w:val="0AE033D6"/>
    <w:rsid w:val="0AE11F00"/>
    <w:rsid w:val="0AE15657"/>
    <w:rsid w:val="0AE89D09"/>
    <w:rsid w:val="0AE8F054"/>
    <w:rsid w:val="0AE958A8"/>
    <w:rsid w:val="0AEABB36"/>
    <w:rsid w:val="0AEDB792"/>
    <w:rsid w:val="0AF0A550"/>
    <w:rsid w:val="0AF169E0"/>
    <w:rsid w:val="0AF19231"/>
    <w:rsid w:val="0AF25E9C"/>
    <w:rsid w:val="0AF36137"/>
    <w:rsid w:val="0AF573C2"/>
    <w:rsid w:val="0AF8A3D2"/>
    <w:rsid w:val="0AFAD486"/>
    <w:rsid w:val="0AFB4D46"/>
    <w:rsid w:val="0B00FA19"/>
    <w:rsid w:val="0B060CC9"/>
    <w:rsid w:val="0B06F545"/>
    <w:rsid w:val="0B0B18DB"/>
    <w:rsid w:val="0B0B5410"/>
    <w:rsid w:val="0B0CB9C1"/>
    <w:rsid w:val="0B163806"/>
    <w:rsid w:val="0B174DF2"/>
    <w:rsid w:val="0B1B4853"/>
    <w:rsid w:val="0B210A97"/>
    <w:rsid w:val="0B230780"/>
    <w:rsid w:val="0B2651DA"/>
    <w:rsid w:val="0B2A4448"/>
    <w:rsid w:val="0B2ACB62"/>
    <w:rsid w:val="0B2ADFA8"/>
    <w:rsid w:val="0B2B0311"/>
    <w:rsid w:val="0B2C8E05"/>
    <w:rsid w:val="0B2DFF9D"/>
    <w:rsid w:val="0B2E80F1"/>
    <w:rsid w:val="0B2FA04F"/>
    <w:rsid w:val="0B41D91F"/>
    <w:rsid w:val="0B41DB56"/>
    <w:rsid w:val="0B43E2EF"/>
    <w:rsid w:val="0B458160"/>
    <w:rsid w:val="0B45A30A"/>
    <w:rsid w:val="0B462E47"/>
    <w:rsid w:val="0B474EC1"/>
    <w:rsid w:val="0B47B062"/>
    <w:rsid w:val="0B47D593"/>
    <w:rsid w:val="0B48087E"/>
    <w:rsid w:val="0B49845A"/>
    <w:rsid w:val="0B4A7003"/>
    <w:rsid w:val="0B4DC8E3"/>
    <w:rsid w:val="0B511EA6"/>
    <w:rsid w:val="0B571E56"/>
    <w:rsid w:val="0B5787E1"/>
    <w:rsid w:val="0B59909A"/>
    <w:rsid w:val="0B5ABE52"/>
    <w:rsid w:val="0B5BEDCC"/>
    <w:rsid w:val="0B5C7738"/>
    <w:rsid w:val="0B5FDE23"/>
    <w:rsid w:val="0B63C274"/>
    <w:rsid w:val="0B698754"/>
    <w:rsid w:val="0B6B76A0"/>
    <w:rsid w:val="0B6C21C0"/>
    <w:rsid w:val="0B72A297"/>
    <w:rsid w:val="0B737750"/>
    <w:rsid w:val="0B73A8CD"/>
    <w:rsid w:val="0B8A2571"/>
    <w:rsid w:val="0B8AF962"/>
    <w:rsid w:val="0B8DCCDD"/>
    <w:rsid w:val="0B8F0D9C"/>
    <w:rsid w:val="0B8F4F6D"/>
    <w:rsid w:val="0B924204"/>
    <w:rsid w:val="0B952620"/>
    <w:rsid w:val="0B96A6F6"/>
    <w:rsid w:val="0B97D740"/>
    <w:rsid w:val="0B9987EA"/>
    <w:rsid w:val="0B9B4A83"/>
    <w:rsid w:val="0B9BBDBB"/>
    <w:rsid w:val="0B9CB94E"/>
    <w:rsid w:val="0B9D46BC"/>
    <w:rsid w:val="0B9D5C72"/>
    <w:rsid w:val="0BA6992E"/>
    <w:rsid w:val="0BA76B95"/>
    <w:rsid w:val="0BA78820"/>
    <w:rsid w:val="0BA8FEA3"/>
    <w:rsid w:val="0BA909DD"/>
    <w:rsid w:val="0BAADD31"/>
    <w:rsid w:val="0BAEDFBF"/>
    <w:rsid w:val="0BB07B32"/>
    <w:rsid w:val="0BB4066D"/>
    <w:rsid w:val="0BB839B6"/>
    <w:rsid w:val="0BB8B044"/>
    <w:rsid w:val="0BB9733A"/>
    <w:rsid w:val="0BBAEDA1"/>
    <w:rsid w:val="0BBB8871"/>
    <w:rsid w:val="0BC06E50"/>
    <w:rsid w:val="0BC51A29"/>
    <w:rsid w:val="0BCA2657"/>
    <w:rsid w:val="0BCB887A"/>
    <w:rsid w:val="0BCD9CC8"/>
    <w:rsid w:val="0BCDD16F"/>
    <w:rsid w:val="0BCDD4E9"/>
    <w:rsid w:val="0BCEF437"/>
    <w:rsid w:val="0BD25BC5"/>
    <w:rsid w:val="0BD3B8F8"/>
    <w:rsid w:val="0BD783C8"/>
    <w:rsid w:val="0BD97A42"/>
    <w:rsid w:val="0BDA10B1"/>
    <w:rsid w:val="0BDAAAB1"/>
    <w:rsid w:val="0BDE24ED"/>
    <w:rsid w:val="0BDF5668"/>
    <w:rsid w:val="0BDF951A"/>
    <w:rsid w:val="0BE309F0"/>
    <w:rsid w:val="0BE37337"/>
    <w:rsid w:val="0BE51AE1"/>
    <w:rsid w:val="0BE72520"/>
    <w:rsid w:val="0BE795C6"/>
    <w:rsid w:val="0BE84FDC"/>
    <w:rsid w:val="0BEB0EE2"/>
    <w:rsid w:val="0BF224D1"/>
    <w:rsid w:val="0BF30730"/>
    <w:rsid w:val="0BF382DB"/>
    <w:rsid w:val="0BF3D6F3"/>
    <w:rsid w:val="0BF4A2C2"/>
    <w:rsid w:val="0BFCED85"/>
    <w:rsid w:val="0BFD0A08"/>
    <w:rsid w:val="0BFFBC8C"/>
    <w:rsid w:val="0C00F6F8"/>
    <w:rsid w:val="0C024994"/>
    <w:rsid w:val="0C0319AE"/>
    <w:rsid w:val="0C03E39A"/>
    <w:rsid w:val="0C04A801"/>
    <w:rsid w:val="0C085475"/>
    <w:rsid w:val="0C0DAD67"/>
    <w:rsid w:val="0C0DDD67"/>
    <w:rsid w:val="0C104A85"/>
    <w:rsid w:val="0C16E97E"/>
    <w:rsid w:val="0C1939F1"/>
    <w:rsid w:val="0C2050B2"/>
    <w:rsid w:val="0C21720D"/>
    <w:rsid w:val="0C2945C0"/>
    <w:rsid w:val="0C2B606F"/>
    <w:rsid w:val="0C2BB371"/>
    <w:rsid w:val="0C3114EF"/>
    <w:rsid w:val="0C32484A"/>
    <w:rsid w:val="0C32C40F"/>
    <w:rsid w:val="0C35F526"/>
    <w:rsid w:val="0C380F86"/>
    <w:rsid w:val="0C38A85B"/>
    <w:rsid w:val="0C3B81FA"/>
    <w:rsid w:val="0C3BCF00"/>
    <w:rsid w:val="0C3D0978"/>
    <w:rsid w:val="0C3D166F"/>
    <w:rsid w:val="0C42CEE5"/>
    <w:rsid w:val="0C4327F7"/>
    <w:rsid w:val="0C443C01"/>
    <w:rsid w:val="0C478D9A"/>
    <w:rsid w:val="0C4ACD33"/>
    <w:rsid w:val="0C4D3CA6"/>
    <w:rsid w:val="0C511275"/>
    <w:rsid w:val="0C51824A"/>
    <w:rsid w:val="0C55B844"/>
    <w:rsid w:val="0C572D44"/>
    <w:rsid w:val="0C5A5D23"/>
    <w:rsid w:val="0C5D30D0"/>
    <w:rsid w:val="0C5F7632"/>
    <w:rsid w:val="0C611C7E"/>
    <w:rsid w:val="0C61F293"/>
    <w:rsid w:val="0C63550D"/>
    <w:rsid w:val="0C64B347"/>
    <w:rsid w:val="0C664301"/>
    <w:rsid w:val="0C6C8654"/>
    <w:rsid w:val="0C6CB41C"/>
    <w:rsid w:val="0C6E9EEA"/>
    <w:rsid w:val="0C70E781"/>
    <w:rsid w:val="0C724100"/>
    <w:rsid w:val="0C7474F3"/>
    <w:rsid w:val="0C7E5510"/>
    <w:rsid w:val="0C7E6702"/>
    <w:rsid w:val="0C84E54D"/>
    <w:rsid w:val="0C8531BF"/>
    <w:rsid w:val="0C86BDB4"/>
    <w:rsid w:val="0C8795FA"/>
    <w:rsid w:val="0C879EE1"/>
    <w:rsid w:val="0C87FF86"/>
    <w:rsid w:val="0C8A542D"/>
    <w:rsid w:val="0C8C46D4"/>
    <w:rsid w:val="0C93D0BA"/>
    <w:rsid w:val="0C955112"/>
    <w:rsid w:val="0C987144"/>
    <w:rsid w:val="0C9B187B"/>
    <w:rsid w:val="0C9EFE7F"/>
    <w:rsid w:val="0CA316E7"/>
    <w:rsid w:val="0CA48F54"/>
    <w:rsid w:val="0CA4C6D9"/>
    <w:rsid w:val="0CAD5489"/>
    <w:rsid w:val="0CAD923E"/>
    <w:rsid w:val="0CAEA3AD"/>
    <w:rsid w:val="0CAFF262"/>
    <w:rsid w:val="0CB029DC"/>
    <w:rsid w:val="0CB0D8B2"/>
    <w:rsid w:val="0CB19EED"/>
    <w:rsid w:val="0CB60181"/>
    <w:rsid w:val="0CB70280"/>
    <w:rsid w:val="0CB81278"/>
    <w:rsid w:val="0CB9A765"/>
    <w:rsid w:val="0CBB2A77"/>
    <w:rsid w:val="0CBC52F1"/>
    <w:rsid w:val="0CBF0775"/>
    <w:rsid w:val="0CC12666"/>
    <w:rsid w:val="0CC3E9F9"/>
    <w:rsid w:val="0CC51C1F"/>
    <w:rsid w:val="0CCA70D3"/>
    <w:rsid w:val="0CCBF608"/>
    <w:rsid w:val="0CCDD557"/>
    <w:rsid w:val="0CCDF080"/>
    <w:rsid w:val="0CCE0BF0"/>
    <w:rsid w:val="0CCEEA01"/>
    <w:rsid w:val="0CD46572"/>
    <w:rsid w:val="0CD49DE8"/>
    <w:rsid w:val="0CD5A68C"/>
    <w:rsid w:val="0CD5EC90"/>
    <w:rsid w:val="0CD7ADEB"/>
    <w:rsid w:val="0CDD6293"/>
    <w:rsid w:val="0CDE2601"/>
    <w:rsid w:val="0CDE9D9A"/>
    <w:rsid w:val="0CE0A0DB"/>
    <w:rsid w:val="0CE286E6"/>
    <w:rsid w:val="0CE3CCB8"/>
    <w:rsid w:val="0CEA9609"/>
    <w:rsid w:val="0CEC42EA"/>
    <w:rsid w:val="0CEEA5DF"/>
    <w:rsid w:val="0CF19A6A"/>
    <w:rsid w:val="0CF280DF"/>
    <w:rsid w:val="0CF6E07B"/>
    <w:rsid w:val="0CF7704C"/>
    <w:rsid w:val="0CF91C7C"/>
    <w:rsid w:val="0CFCB6D9"/>
    <w:rsid w:val="0CFEA948"/>
    <w:rsid w:val="0D07B483"/>
    <w:rsid w:val="0D0F45E7"/>
    <w:rsid w:val="0D116DD4"/>
    <w:rsid w:val="0D1242A7"/>
    <w:rsid w:val="0D15A974"/>
    <w:rsid w:val="0D18F840"/>
    <w:rsid w:val="0D1925C3"/>
    <w:rsid w:val="0D1C8064"/>
    <w:rsid w:val="0D1D022C"/>
    <w:rsid w:val="0D228E32"/>
    <w:rsid w:val="0D2290F1"/>
    <w:rsid w:val="0D22ACA3"/>
    <w:rsid w:val="0D25B196"/>
    <w:rsid w:val="0D26D1EF"/>
    <w:rsid w:val="0D26EBF6"/>
    <w:rsid w:val="0D2961BE"/>
    <w:rsid w:val="0D2A37B0"/>
    <w:rsid w:val="0D2B1AD7"/>
    <w:rsid w:val="0D2C31E2"/>
    <w:rsid w:val="0D2E8133"/>
    <w:rsid w:val="0D2F0FA6"/>
    <w:rsid w:val="0D332EAE"/>
    <w:rsid w:val="0D35DF43"/>
    <w:rsid w:val="0D3721F9"/>
    <w:rsid w:val="0D3B5F1F"/>
    <w:rsid w:val="0D3D9E4E"/>
    <w:rsid w:val="0D401995"/>
    <w:rsid w:val="0D418184"/>
    <w:rsid w:val="0D42D66C"/>
    <w:rsid w:val="0D45483A"/>
    <w:rsid w:val="0D4778CC"/>
    <w:rsid w:val="0D4807A9"/>
    <w:rsid w:val="0D485E3A"/>
    <w:rsid w:val="0D4ADBA1"/>
    <w:rsid w:val="0D4E1F1C"/>
    <w:rsid w:val="0D525DDD"/>
    <w:rsid w:val="0D5292B6"/>
    <w:rsid w:val="0D55CFF4"/>
    <w:rsid w:val="0D571B0F"/>
    <w:rsid w:val="0D58EA7A"/>
    <w:rsid w:val="0D5A54C3"/>
    <w:rsid w:val="0D5D1765"/>
    <w:rsid w:val="0D6032B7"/>
    <w:rsid w:val="0D638EB2"/>
    <w:rsid w:val="0D642BE3"/>
    <w:rsid w:val="0D682599"/>
    <w:rsid w:val="0D6EFB25"/>
    <w:rsid w:val="0D71CBDE"/>
    <w:rsid w:val="0D75750C"/>
    <w:rsid w:val="0D77EA99"/>
    <w:rsid w:val="0D789BEA"/>
    <w:rsid w:val="0D78C788"/>
    <w:rsid w:val="0D7AD22A"/>
    <w:rsid w:val="0D7D3652"/>
    <w:rsid w:val="0D7D4385"/>
    <w:rsid w:val="0D7D73DA"/>
    <w:rsid w:val="0D7E8382"/>
    <w:rsid w:val="0D7F6B90"/>
    <w:rsid w:val="0D7FDC62"/>
    <w:rsid w:val="0D840428"/>
    <w:rsid w:val="0D884BA7"/>
    <w:rsid w:val="0D8C448E"/>
    <w:rsid w:val="0D8CF4A4"/>
    <w:rsid w:val="0D9136D4"/>
    <w:rsid w:val="0D916AC1"/>
    <w:rsid w:val="0D918810"/>
    <w:rsid w:val="0D91BCBF"/>
    <w:rsid w:val="0D926235"/>
    <w:rsid w:val="0D943768"/>
    <w:rsid w:val="0D990301"/>
    <w:rsid w:val="0D996F42"/>
    <w:rsid w:val="0D997CCC"/>
    <w:rsid w:val="0D9A7A33"/>
    <w:rsid w:val="0D9AD00C"/>
    <w:rsid w:val="0D9D00B9"/>
    <w:rsid w:val="0D9D894F"/>
    <w:rsid w:val="0DA03888"/>
    <w:rsid w:val="0DA11005"/>
    <w:rsid w:val="0DA28F09"/>
    <w:rsid w:val="0DA3FD84"/>
    <w:rsid w:val="0DA47C06"/>
    <w:rsid w:val="0DA61942"/>
    <w:rsid w:val="0DAC3CBD"/>
    <w:rsid w:val="0DACF332"/>
    <w:rsid w:val="0DAD9324"/>
    <w:rsid w:val="0DB224E2"/>
    <w:rsid w:val="0DB36B2E"/>
    <w:rsid w:val="0DB6736C"/>
    <w:rsid w:val="0DBA99E4"/>
    <w:rsid w:val="0DBB8DC4"/>
    <w:rsid w:val="0DBE7D54"/>
    <w:rsid w:val="0DBF1381"/>
    <w:rsid w:val="0DC2F491"/>
    <w:rsid w:val="0DC37991"/>
    <w:rsid w:val="0DC74AEB"/>
    <w:rsid w:val="0DCB8712"/>
    <w:rsid w:val="0DCBA5D4"/>
    <w:rsid w:val="0DD1A0FC"/>
    <w:rsid w:val="0DD1A2DF"/>
    <w:rsid w:val="0DD50635"/>
    <w:rsid w:val="0DD7DB64"/>
    <w:rsid w:val="0DDF9A62"/>
    <w:rsid w:val="0DE257FF"/>
    <w:rsid w:val="0DE2B9BD"/>
    <w:rsid w:val="0DE391D5"/>
    <w:rsid w:val="0DE78039"/>
    <w:rsid w:val="0DE9EFEC"/>
    <w:rsid w:val="0DEB92D6"/>
    <w:rsid w:val="0DEC4EAC"/>
    <w:rsid w:val="0DED836B"/>
    <w:rsid w:val="0DEF67C0"/>
    <w:rsid w:val="0DF24130"/>
    <w:rsid w:val="0DF33EFC"/>
    <w:rsid w:val="0DF34BFD"/>
    <w:rsid w:val="0DF38BFF"/>
    <w:rsid w:val="0DF7517C"/>
    <w:rsid w:val="0DFB4075"/>
    <w:rsid w:val="0DFC37C6"/>
    <w:rsid w:val="0DFD0228"/>
    <w:rsid w:val="0DFE64C1"/>
    <w:rsid w:val="0E00F3A5"/>
    <w:rsid w:val="0E028D91"/>
    <w:rsid w:val="0E04F966"/>
    <w:rsid w:val="0E051E13"/>
    <w:rsid w:val="0E09D500"/>
    <w:rsid w:val="0E0BD71D"/>
    <w:rsid w:val="0E0D1B94"/>
    <w:rsid w:val="0E0F708C"/>
    <w:rsid w:val="0E14556C"/>
    <w:rsid w:val="0E151DED"/>
    <w:rsid w:val="0E16E712"/>
    <w:rsid w:val="0E183367"/>
    <w:rsid w:val="0E1C78E3"/>
    <w:rsid w:val="0E2007B3"/>
    <w:rsid w:val="0E222C94"/>
    <w:rsid w:val="0E227757"/>
    <w:rsid w:val="0E23C61E"/>
    <w:rsid w:val="0E250EAF"/>
    <w:rsid w:val="0E26D0DB"/>
    <w:rsid w:val="0E282B2D"/>
    <w:rsid w:val="0E29C049"/>
    <w:rsid w:val="0E2BFDA4"/>
    <w:rsid w:val="0E2C2583"/>
    <w:rsid w:val="0E306332"/>
    <w:rsid w:val="0E32C649"/>
    <w:rsid w:val="0E38334D"/>
    <w:rsid w:val="0E38EAD2"/>
    <w:rsid w:val="0E398D08"/>
    <w:rsid w:val="0E3A4CD2"/>
    <w:rsid w:val="0E3A4F34"/>
    <w:rsid w:val="0E3BD119"/>
    <w:rsid w:val="0E3C3D2A"/>
    <w:rsid w:val="0E3E367C"/>
    <w:rsid w:val="0E47553A"/>
    <w:rsid w:val="0E4AF89B"/>
    <w:rsid w:val="0E4D2D5B"/>
    <w:rsid w:val="0E4E7DC9"/>
    <w:rsid w:val="0E4FF5DE"/>
    <w:rsid w:val="0E51D5FF"/>
    <w:rsid w:val="0E527268"/>
    <w:rsid w:val="0E53B53E"/>
    <w:rsid w:val="0E566974"/>
    <w:rsid w:val="0E567975"/>
    <w:rsid w:val="0E5B39ED"/>
    <w:rsid w:val="0E5C338E"/>
    <w:rsid w:val="0E5F67F0"/>
    <w:rsid w:val="0E612873"/>
    <w:rsid w:val="0E64B608"/>
    <w:rsid w:val="0E67DD24"/>
    <w:rsid w:val="0E68F416"/>
    <w:rsid w:val="0E6AE096"/>
    <w:rsid w:val="0E6CFA0C"/>
    <w:rsid w:val="0E6D0C81"/>
    <w:rsid w:val="0E6E45AA"/>
    <w:rsid w:val="0E70D61D"/>
    <w:rsid w:val="0E7605B4"/>
    <w:rsid w:val="0E77885B"/>
    <w:rsid w:val="0E77CCB2"/>
    <w:rsid w:val="0E7AF1CF"/>
    <w:rsid w:val="0E7BB4D5"/>
    <w:rsid w:val="0E7C33E2"/>
    <w:rsid w:val="0E7DB45D"/>
    <w:rsid w:val="0E84F4C8"/>
    <w:rsid w:val="0E8523D0"/>
    <w:rsid w:val="0E870740"/>
    <w:rsid w:val="0E87B49B"/>
    <w:rsid w:val="0E8B208E"/>
    <w:rsid w:val="0E916857"/>
    <w:rsid w:val="0E91B0E3"/>
    <w:rsid w:val="0E937BDA"/>
    <w:rsid w:val="0E97A580"/>
    <w:rsid w:val="0E9A19D4"/>
    <w:rsid w:val="0E9B5994"/>
    <w:rsid w:val="0E9E5438"/>
    <w:rsid w:val="0E9E84FA"/>
    <w:rsid w:val="0E9EE4CE"/>
    <w:rsid w:val="0EA331C2"/>
    <w:rsid w:val="0EA6ADE1"/>
    <w:rsid w:val="0EA9674C"/>
    <w:rsid w:val="0EAAC1F0"/>
    <w:rsid w:val="0EAD722D"/>
    <w:rsid w:val="0EAF557D"/>
    <w:rsid w:val="0EB0542A"/>
    <w:rsid w:val="0EB0F13F"/>
    <w:rsid w:val="0EB1FA3F"/>
    <w:rsid w:val="0EB2F2D2"/>
    <w:rsid w:val="0EB44263"/>
    <w:rsid w:val="0EB6C612"/>
    <w:rsid w:val="0EB9A2ED"/>
    <w:rsid w:val="0EBC0345"/>
    <w:rsid w:val="0EBDCD4C"/>
    <w:rsid w:val="0EC33776"/>
    <w:rsid w:val="0EC443D2"/>
    <w:rsid w:val="0EC5B5C5"/>
    <w:rsid w:val="0EC6938E"/>
    <w:rsid w:val="0EC70703"/>
    <w:rsid w:val="0EC86DB0"/>
    <w:rsid w:val="0EC8C7C8"/>
    <w:rsid w:val="0EC95B65"/>
    <w:rsid w:val="0ECD21F9"/>
    <w:rsid w:val="0ECE3681"/>
    <w:rsid w:val="0ECFB091"/>
    <w:rsid w:val="0ED5E5A4"/>
    <w:rsid w:val="0ED6F624"/>
    <w:rsid w:val="0EDA08BA"/>
    <w:rsid w:val="0EDAC50A"/>
    <w:rsid w:val="0EDB059C"/>
    <w:rsid w:val="0EE0A2C3"/>
    <w:rsid w:val="0EE488AA"/>
    <w:rsid w:val="0EE5F63B"/>
    <w:rsid w:val="0EE62E10"/>
    <w:rsid w:val="0EE64A3A"/>
    <w:rsid w:val="0EEA7757"/>
    <w:rsid w:val="0EEF7ACA"/>
    <w:rsid w:val="0EF08F36"/>
    <w:rsid w:val="0EF2D8BD"/>
    <w:rsid w:val="0EF3E514"/>
    <w:rsid w:val="0EF55784"/>
    <w:rsid w:val="0EF57283"/>
    <w:rsid w:val="0EFAFB45"/>
    <w:rsid w:val="0EFBBCD5"/>
    <w:rsid w:val="0F03EFEB"/>
    <w:rsid w:val="0F04D671"/>
    <w:rsid w:val="0F053FBC"/>
    <w:rsid w:val="0F06E080"/>
    <w:rsid w:val="0F0B015D"/>
    <w:rsid w:val="0F0BBFA0"/>
    <w:rsid w:val="0F0C01E8"/>
    <w:rsid w:val="0F0E30C6"/>
    <w:rsid w:val="0F0EB844"/>
    <w:rsid w:val="0F1100F0"/>
    <w:rsid w:val="0F110B34"/>
    <w:rsid w:val="0F160A3C"/>
    <w:rsid w:val="0F17C725"/>
    <w:rsid w:val="0F19C4BE"/>
    <w:rsid w:val="0F1F7F88"/>
    <w:rsid w:val="0F206B47"/>
    <w:rsid w:val="0F238DC3"/>
    <w:rsid w:val="0F26CB56"/>
    <w:rsid w:val="0F284200"/>
    <w:rsid w:val="0F2B7215"/>
    <w:rsid w:val="0F2C6F75"/>
    <w:rsid w:val="0F2CF7A4"/>
    <w:rsid w:val="0F2D2655"/>
    <w:rsid w:val="0F2F2E53"/>
    <w:rsid w:val="0F2F4291"/>
    <w:rsid w:val="0F302C38"/>
    <w:rsid w:val="0F320776"/>
    <w:rsid w:val="0F36EFA0"/>
    <w:rsid w:val="0F371C62"/>
    <w:rsid w:val="0F372D16"/>
    <w:rsid w:val="0F395B41"/>
    <w:rsid w:val="0F3C6972"/>
    <w:rsid w:val="0F3D7076"/>
    <w:rsid w:val="0F4286AF"/>
    <w:rsid w:val="0F443A96"/>
    <w:rsid w:val="0F463242"/>
    <w:rsid w:val="0F470FAA"/>
    <w:rsid w:val="0F47DF1B"/>
    <w:rsid w:val="0F482CCB"/>
    <w:rsid w:val="0F49C6C9"/>
    <w:rsid w:val="0F49D1D6"/>
    <w:rsid w:val="0F49DB21"/>
    <w:rsid w:val="0F4ED039"/>
    <w:rsid w:val="0F4FE768"/>
    <w:rsid w:val="0F518B60"/>
    <w:rsid w:val="0F53D724"/>
    <w:rsid w:val="0F575379"/>
    <w:rsid w:val="0F591615"/>
    <w:rsid w:val="0F5A417A"/>
    <w:rsid w:val="0F5D19E9"/>
    <w:rsid w:val="0F5E5F0E"/>
    <w:rsid w:val="0F6191E6"/>
    <w:rsid w:val="0F62553E"/>
    <w:rsid w:val="0F634131"/>
    <w:rsid w:val="0F66B18C"/>
    <w:rsid w:val="0F682D82"/>
    <w:rsid w:val="0F68E055"/>
    <w:rsid w:val="0F6A4CBE"/>
    <w:rsid w:val="0F6AA2FD"/>
    <w:rsid w:val="0F74C73A"/>
    <w:rsid w:val="0F750235"/>
    <w:rsid w:val="0F76AFF3"/>
    <w:rsid w:val="0F7774D6"/>
    <w:rsid w:val="0F7860F2"/>
    <w:rsid w:val="0F7B6FDE"/>
    <w:rsid w:val="0F7CC400"/>
    <w:rsid w:val="0F7F0C83"/>
    <w:rsid w:val="0F815B35"/>
    <w:rsid w:val="0F81645C"/>
    <w:rsid w:val="0F8167E6"/>
    <w:rsid w:val="0F819193"/>
    <w:rsid w:val="0F824CF4"/>
    <w:rsid w:val="0F853CE5"/>
    <w:rsid w:val="0F892216"/>
    <w:rsid w:val="0F8E89D1"/>
    <w:rsid w:val="0F932E8C"/>
    <w:rsid w:val="0F9381F8"/>
    <w:rsid w:val="0F982F7E"/>
    <w:rsid w:val="0F98BB4A"/>
    <w:rsid w:val="0F99B470"/>
    <w:rsid w:val="0F9AFC31"/>
    <w:rsid w:val="0FA46678"/>
    <w:rsid w:val="0FA48D01"/>
    <w:rsid w:val="0FA4C030"/>
    <w:rsid w:val="0FA8062E"/>
    <w:rsid w:val="0FA8AE02"/>
    <w:rsid w:val="0FA8EA0E"/>
    <w:rsid w:val="0FAAA052"/>
    <w:rsid w:val="0FAEBA64"/>
    <w:rsid w:val="0FB24CBD"/>
    <w:rsid w:val="0FB30767"/>
    <w:rsid w:val="0FB32F94"/>
    <w:rsid w:val="0FB343F5"/>
    <w:rsid w:val="0FB61010"/>
    <w:rsid w:val="0FBA6244"/>
    <w:rsid w:val="0FBAD3B9"/>
    <w:rsid w:val="0FBC6D18"/>
    <w:rsid w:val="0FBCE713"/>
    <w:rsid w:val="0FBD5AD9"/>
    <w:rsid w:val="0FBDB5FA"/>
    <w:rsid w:val="0FBDC4B4"/>
    <w:rsid w:val="0FBEC934"/>
    <w:rsid w:val="0FBF4403"/>
    <w:rsid w:val="0FC095EA"/>
    <w:rsid w:val="0FC1F0D7"/>
    <w:rsid w:val="0FC44A19"/>
    <w:rsid w:val="0FC60A88"/>
    <w:rsid w:val="0FCA880D"/>
    <w:rsid w:val="0FCB3FC9"/>
    <w:rsid w:val="0FD3F614"/>
    <w:rsid w:val="0FD59038"/>
    <w:rsid w:val="0FD5971D"/>
    <w:rsid w:val="0FD5E325"/>
    <w:rsid w:val="0FD70E64"/>
    <w:rsid w:val="0FD9D79B"/>
    <w:rsid w:val="0FDB7577"/>
    <w:rsid w:val="0FE1AC78"/>
    <w:rsid w:val="0FE55F15"/>
    <w:rsid w:val="0FE64BE4"/>
    <w:rsid w:val="0FEE3BBD"/>
    <w:rsid w:val="0FF0352C"/>
    <w:rsid w:val="0FF36C38"/>
    <w:rsid w:val="0FF72ED7"/>
    <w:rsid w:val="0FF75AA0"/>
    <w:rsid w:val="0FF89E2E"/>
    <w:rsid w:val="0FFD1107"/>
    <w:rsid w:val="10040CE6"/>
    <w:rsid w:val="100A3610"/>
    <w:rsid w:val="100C2CF5"/>
    <w:rsid w:val="100CF7E1"/>
    <w:rsid w:val="100DA110"/>
    <w:rsid w:val="100FDD35"/>
    <w:rsid w:val="100FE8D7"/>
    <w:rsid w:val="10116BE4"/>
    <w:rsid w:val="1011B9DE"/>
    <w:rsid w:val="10159E27"/>
    <w:rsid w:val="1017B966"/>
    <w:rsid w:val="10181A8A"/>
    <w:rsid w:val="1018B0E3"/>
    <w:rsid w:val="101C6096"/>
    <w:rsid w:val="101D9989"/>
    <w:rsid w:val="101FB177"/>
    <w:rsid w:val="102462A9"/>
    <w:rsid w:val="1024F15F"/>
    <w:rsid w:val="1026D027"/>
    <w:rsid w:val="10292210"/>
    <w:rsid w:val="102A5D1F"/>
    <w:rsid w:val="102EAF9C"/>
    <w:rsid w:val="10303263"/>
    <w:rsid w:val="103454DA"/>
    <w:rsid w:val="1036900D"/>
    <w:rsid w:val="10380A0D"/>
    <w:rsid w:val="103CA817"/>
    <w:rsid w:val="103D0C83"/>
    <w:rsid w:val="103E4D4D"/>
    <w:rsid w:val="103EB6F9"/>
    <w:rsid w:val="103FFE0E"/>
    <w:rsid w:val="1044377D"/>
    <w:rsid w:val="10467624"/>
    <w:rsid w:val="104B3014"/>
    <w:rsid w:val="104BEAE7"/>
    <w:rsid w:val="104C560B"/>
    <w:rsid w:val="104CAEF1"/>
    <w:rsid w:val="104D4BD6"/>
    <w:rsid w:val="10520FD3"/>
    <w:rsid w:val="1053924B"/>
    <w:rsid w:val="1054FD03"/>
    <w:rsid w:val="1055A979"/>
    <w:rsid w:val="1057765D"/>
    <w:rsid w:val="10594FDE"/>
    <w:rsid w:val="105D83AF"/>
    <w:rsid w:val="105DE801"/>
    <w:rsid w:val="105EA75A"/>
    <w:rsid w:val="1061B3B3"/>
    <w:rsid w:val="1062AE82"/>
    <w:rsid w:val="106338BC"/>
    <w:rsid w:val="1066F5BD"/>
    <w:rsid w:val="1067414A"/>
    <w:rsid w:val="1068C6A5"/>
    <w:rsid w:val="106B97E9"/>
    <w:rsid w:val="106F1BAC"/>
    <w:rsid w:val="10709B08"/>
    <w:rsid w:val="1071563F"/>
    <w:rsid w:val="1072EC07"/>
    <w:rsid w:val="1077F651"/>
    <w:rsid w:val="107846AF"/>
    <w:rsid w:val="1078E4B7"/>
    <w:rsid w:val="1079FDCB"/>
    <w:rsid w:val="107C26BE"/>
    <w:rsid w:val="10819E51"/>
    <w:rsid w:val="1084B9E2"/>
    <w:rsid w:val="108546CF"/>
    <w:rsid w:val="1087C399"/>
    <w:rsid w:val="10897818"/>
    <w:rsid w:val="108B9E54"/>
    <w:rsid w:val="108D9B3D"/>
    <w:rsid w:val="108E6E15"/>
    <w:rsid w:val="10923364"/>
    <w:rsid w:val="109A0FA4"/>
    <w:rsid w:val="109C8CBA"/>
    <w:rsid w:val="109CF205"/>
    <w:rsid w:val="109D37C1"/>
    <w:rsid w:val="109D679C"/>
    <w:rsid w:val="109F3340"/>
    <w:rsid w:val="10A4EC5F"/>
    <w:rsid w:val="10A4F42E"/>
    <w:rsid w:val="10A6D713"/>
    <w:rsid w:val="10AA16BC"/>
    <w:rsid w:val="10B246E1"/>
    <w:rsid w:val="10B779A8"/>
    <w:rsid w:val="10B7B3E3"/>
    <w:rsid w:val="10B8130F"/>
    <w:rsid w:val="10BA5D1E"/>
    <w:rsid w:val="10BBDDFE"/>
    <w:rsid w:val="10BD21F8"/>
    <w:rsid w:val="10BD60A5"/>
    <w:rsid w:val="10C40A16"/>
    <w:rsid w:val="10C580E0"/>
    <w:rsid w:val="10C88B4E"/>
    <w:rsid w:val="10CFD962"/>
    <w:rsid w:val="10D0276F"/>
    <w:rsid w:val="10D076FF"/>
    <w:rsid w:val="10D49A1D"/>
    <w:rsid w:val="10D4E864"/>
    <w:rsid w:val="10D62A69"/>
    <w:rsid w:val="10D8C874"/>
    <w:rsid w:val="10DB40AD"/>
    <w:rsid w:val="10DF09C2"/>
    <w:rsid w:val="10DF9DA7"/>
    <w:rsid w:val="10E033EB"/>
    <w:rsid w:val="10E33BF0"/>
    <w:rsid w:val="10E37CF9"/>
    <w:rsid w:val="10E37EFF"/>
    <w:rsid w:val="10EAABEA"/>
    <w:rsid w:val="10EC32EA"/>
    <w:rsid w:val="10EC4FA3"/>
    <w:rsid w:val="10ECFF7B"/>
    <w:rsid w:val="10EE1816"/>
    <w:rsid w:val="10EEFAB1"/>
    <w:rsid w:val="10F0B6D6"/>
    <w:rsid w:val="10F286ED"/>
    <w:rsid w:val="10F35E51"/>
    <w:rsid w:val="10F42E4F"/>
    <w:rsid w:val="10F5D5B1"/>
    <w:rsid w:val="10FCAA96"/>
    <w:rsid w:val="10FCF290"/>
    <w:rsid w:val="1102A736"/>
    <w:rsid w:val="11040819"/>
    <w:rsid w:val="11052BFE"/>
    <w:rsid w:val="1105E197"/>
    <w:rsid w:val="1108441B"/>
    <w:rsid w:val="1108D013"/>
    <w:rsid w:val="11093DDC"/>
    <w:rsid w:val="110C9A7B"/>
    <w:rsid w:val="110DA634"/>
    <w:rsid w:val="11104211"/>
    <w:rsid w:val="11111A49"/>
    <w:rsid w:val="11117173"/>
    <w:rsid w:val="1113D29E"/>
    <w:rsid w:val="11152589"/>
    <w:rsid w:val="111575D0"/>
    <w:rsid w:val="111725AD"/>
    <w:rsid w:val="11175CA1"/>
    <w:rsid w:val="1127F6F1"/>
    <w:rsid w:val="112D0E6E"/>
    <w:rsid w:val="112D4C58"/>
    <w:rsid w:val="112EC718"/>
    <w:rsid w:val="113074C2"/>
    <w:rsid w:val="11329943"/>
    <w:rsid w:val="1132E847"/>
    <w:rsid w:val="11399C2C"/>
    <w:rsid w:val="11402504"/>
    <w:rsid w:val="1142833E"/>
    <w:rsid w:val="11429343"/>
    <w:rsid w:val="114343F6"/>
    <w:rsid w:val="114385CF"/>
    <w:rsid w:val="114E0386"/>
    <w:rsid w:val="114EC80F"/>
    <w:rsid w:val="11516C94"/>
    <w:rsid w:val="1152538C"/>
    <w:rsid w:val="1152A041"/>
    <w:rsid w:val="115612CA"/>
    <w:rsid w:val="115640F5"/>
    <w:rsid w:val="115D9D43"/>
    <w:rsid w:val="1162CDDD"/>
    <w:rsid w:val="1163D1F6"/>
    <w:rsid w:val="116441B7"/>
    <w:rsid w:val="116AC6AE"/>
    <w:rsid w:val="116BA169"/>
    <w:rsid w:val="11705B13"/>
    <w:rsid w:val="117292B8"/>
    <w:rsid w:val="1172C754"/>
    <w:rsid w:val="1177353A"/>
    <w:rsid w:val="117C1875"/>
    <w:rsid w:val="117C6C25"/>
    <w:rsid w:val="1180C0B0"/>
    <w:rsid w:val="1181DB5A"/>
    <w:rsid w:val="1181E02B"/>
    <w:rsid w:val="11832C6A"/>
    <w:rsid w:val="1183CE92"/>
    <w:rsid w:val="11848FED"/>
    <w:rsid w:val="11854ACB"/>
    <w:rsid w:val="118608F1"/>
    <w:rsid w:val="11882AB5"/>
    <w:rsid w:val="1189F41E"/>
    <w:rsid w:val="118A788C"/>
    <w:rsid w:val="118E0D43"/>
    <w:rsid w:val="11905A44"/>
    <w:rsid w:val="11918492"/>
    <w:rsid w:val="1194E145"/>
    <w:rsid w:val="119502E7"/>
    <w:rsid w:val="11A5045F"/>
    <w:rsid w:val="11A6BCA5"/>
    <w:rsid w:val="11A72645"/>
    <w:rsid w:val="11AA01FF"/>
    <w:rsid w:val="11AA1B46"/>
    <w:rsid w:val="11AB8FA6"/>
    <w:rsid w:val="11AE718A"/>
    <w:rsid w:val="11B03D0E"/>
    <w:rsid w:val="11B04570"/>
    <w:rsid w:val="11B2AFB5"/>
    <w:rsid w:val="11B2CC87"/>
    <w:rsid w:val="11B744EF"/>
    <w:rsid w:val="11BA53B2"/>
    <w:rsid w:val="11BA60D5"/>
    <w:rsid w:val="11BB555F"/>
    <w:rsid w:val="11BBE8C0"/>
    <w:rsid w:val="11BC0C22"/>
    <w:rsid w:val="11BCF02A"/>
    <w:rsid w:val="11BE7AA9"/>
    <w:rsid w:val="11BF627F"/>
    <w:rsid w:val="11C0FB42"/>
    <w:rsid w:val="11C2703F"/>
    <w:rsid w:val="11C78E08"/>
    <w:rsid w:val="11CA5F8E"/>
    <w:rsid w:val="11CBE620"/>
    <w:rsid w:val="11CD37DB"/>
    <w:rsid w:val="11CEE41B"/>
    <w:rsid w:val="11D0D30A"/>
    <w:rsid w:val="11D0F2F4"/>
    <w:rsid w:val="11D2F792"/>
    <w:rsid w:val="11D3E72D"/>
    <w:rsid w:val="11D8C07E"/>
    <w:rsid w:val="11DA9AAB"/>
    <w:rsid w:val="11DD1DD5"/>
    <w:rsid w:val="11E48770"/>
    <w:rsid w:val="11E54177"/>
    <w:rsid w:val="11E61D1F"/>
    <w:rsid w:val="11EA8D41"/>
    <w:rsid w:val="11EA9AA5"/>
    <w:rsid w:val="11EAD55F"/>
    <w:rsid w:val="11EE5A5D"/>
    <w:rsid w:val="11F0CA9B"/>
    <w:rsid w:val="11F40B7F"/>
    <w:rsid w:val="11F53821"/>
    <w:rsid w:val="11F6C0D6"/>
    <w:rsid w:val="11F75193"/>
    <w:rsid w:val="11F8182B"/>
    <w:rsid w:val="11FB000F"/>
    <w:rsid w:val="11FB5A99"/>
    <w:rsid w:val="11FF8135"/>
    <w:rsid w:val="120027BD"/>
    <w:rsid w:val="1203B810"/>
    <w:rsid w:val="1203B816"/>
    <w:rsid w:val="1205C20E"/>
    <w:rsid w:val="12062366"/>
    <w:rsid w:val="1206A065"/>
    <w:rsid w:val="1207284F"/>
    <w:rsid w:val="1209983C"/>
    <w:rsid w:val="120999BD"/>
    <w:rsid w:val="1209C6FE"/>
    <w:rsid w:val="120AE90C"/>
    <w:rsid w:val="120C71C3"/>
    <w:rsid w:val="120D2423"/>
    <w:rsid w:val="120E66A1"/>
    <w:rsid w:val="1213A1B2"/>
    <w:rsid w:val="12158752"/>
    <w:rsid w:val="1215C47D"/>
    <w:rsid w:val="1216AE1F"/>
    <w:rsid w:val="1216E0D1"/>
    <w:rsid w:val="121ACFD3"/>
    <w:rsid w:val="121D6EBE"/>
    <w:rsid w:val="1221E083"/>
    <w:rsid w:val="1222E47F"/>
    <w:rsid w:val="12247DB2"/>
    <w:rsid w:val="1226AF27"/>
    <w:rsid w:val="1227B1DC"/>
    <w:rsid w:val="122BDD1B"/>
    <w:rsid w:val="122FA2F6"/>
    <w:rsid w:val="1231142A"/>
    <w:rsid w:val="1233ECCC"/>
    <w:rsid w:val="123504F5"/>
    <w:rsid w:val="123709EE"/>
    <w:rsid w:val="123A0472"/>
    <w:rsid w:val="123CA22C"/>
    <w:rsid w:val="123D6D24"/>
    <w:rsid w:val="12424D5B"/>
    <w:rsid w:val="1242E8F5"/>
    <w:rsid w:val="1244E2B6"/>
    <w:rsid w:val="1248A94E"/>
    <w:rsid w:val="12491506"/>
    <w:rsid w:val="1249EAFB"/>
    <w:rsid w:val="124E9016"/>
    <w:rsid w:val="124ED29A"/>
    <w:rsid w:val="124F2EDF"/>
    <w:rsid w:val="1251E129"/>
    <w:rsid w:val="1252933B"/>
    <w:rsid w:val="1256E2F5"/>
    <w:rsid w:val="12573E21"/>
    <w:rsid w:val="12586EEA"/>
    <w:rsid w:val="125A81A9"/>
    <w:rsid w:val="125EA4D5"/>
    <w:rsid w:val="125F3048"/>
    <w:rsid w:val="1260B764"/>
    <w:rsid w:val="12638AA7"/>
    <w:rsid w:val="12651828"/>
    <w:rsid w:val="12663E3C"/>
    <w:rsid w:val="126757B1"/>
    <w:rsid w:val="12679738"/>
    <w:rsid w:val="126A63AF"/>
    <w:rsid w:val="126C8B99"/>
    <w:rsid w:val="126F686A"/>
    <w:rsid w:val="127109BB"/>
    <w:rsid w:val="1271564E"/>
    <w:rsid w:val="1274FD49"/>
    <w:rsid w:val="1277E8EF"/>
    <w:rsid w:val="1277FFB7"/>
    <w:rsid w:val="12787094"/>
    <w:rsid w:val="127A8A20"/>
    <w:rsid w:val="1287818B"/>
    <w:rsid w:val="1289DFBF"/>
    <w:rsid w:val="128C3A5C"/>
    <w:rsid w:val="128D7CD0"/>
    <w:rsid w:val="128DB88F"/>
    <w:rsid w:val="1290B7AC"/>
    <w:rsid w:val="129361C6"/>
    <w:rsid w:val="12971930"/>
    <w:rsid w:val="129BF08A"/>
    <w:rsid w:val="129CD29D"/>
    <w:rsid w:val="129D71CC"/>
    <w:rsid w:val="129E3A3F"/>
    <w:rsid w:val="12A0AA5C"/>
    <w:rsid w:val="12A28964"/>
    <w:rsid w:val="12A65A7A"/>
    <w:rsid w:val="12A8076A"/>
    <w:rsid w:val="12AB0540"/>
    <w:rsid w:val="12AB124F"/>
    <w:rsid w:val="12AC2F1F"/>
    <w:rsid w:val="12AF8F09"/>
    <w:rsid w:val="12B14ECA"/>
    <w:rsid w:val="12B36576"/>
    <w:rsid w:val="12B8B8A2"/>
    <w:rsid w:val="12BEFD8B"/>
    <w:rsid w:val="12BF82A3"/>
    <w:rsid w:val="12C36453"/>
    <w:rsid w:val="12C3D112"/>
    <w:rsid w:val="12CAA228"/>
    <w:rsid w:val="12CBCDF4"/>
    <w:rsid w:val="12CCA791"/>
    <w:rsid w:val="12D00D3F"/>
    <w:rsid w:val="12D092CE"/>
    <w:rsid w:val="12D2984F"/>
    <w:rsid w:val="12D40493"/>
    <w:rsid w:val="12D4493F"/>
    <w:rsid w:val="12D4F7BE"/>
    <w:rsid w:val="12D9318F"/>
    <w:rsid w:val="12DF8CB5"/>
    <w:rsid w:val="12E04AEF"/>
    <w:rsid w:val="12E238C2"/>
    <w:rsid w:val="12E268A6"/>
    <w:rsid w:val="12E3620D"/>
    <w:rsid w:val="12EA2BF4"/>
    <w:rsid w:val="12EE6B74"/>
    <w:rsid w:val="12F01B37"/>
    <w:rsid w:val="12F04FBF"/>
    <w:rsid w:val="12F1462C"/>
    <w:rsid w:val="12F405FB"/>
    <w:rsid w:val="12F46BC2"/>
    <w:rsid w:val="12F6E887"/>
    <w:rsid w:val="12FB7A64"/>
    <w:rsid w:val="12FE064D"/>
    <w:rsid w:val="12FF541A"/>
    <w:rsid w:val="12FFA6D0"/>
    <w:rsid w:val="1300C9AD"/>
    <w:rsid w:val="1307BDCF"/>
    <w:rsid w:val="130CA108"/>
    <w:rsid w:val="1312A54B"/>
    <w:rsid w:val="13151349"/>
    <w:rsid w:val="13176D87"/>
    <w:rsid w:val="1317BA32"/>
    <w:rsid w:val="131A4984"/>
    <w:rsid w:val="131B1817"/>
    <w:rsid w:val="131B3496"/>
    <w:rsid w:val="131BF07A"/>
    <w:rsid w:val="131D5497"/>
    <w:rsid w:val="131F3357"/>
    <w:rsid w:val="13211A20"/>
    <w:rsid w:val="13213A7D"/>
    <w:rsid w:val="13262A17"/>
    <w:rsid w:val="13277FF2"/>
    <w:rsid w:val="13282340"/>
    <w:rsid w:val="132B18E2"/>
    <w:rsid w:val="132D5FB7"/>
    <w:rsid w:val="132E62A0"/>
    <w:rsid w:val="132FB7C3"/>
    <w:rsid w:val="13313D21"/>
    <w:rsid w:val="13354B08"/>
    <w:rsid w:val="1335E2FD"/>
    <w:rsid w:val="133645BD"/>
    <w:rsid w:val="1337166D"/>
    <w:rsid w:val="1338DD45"/>
    <w:rsid w:val="1339DEBB"/>
    <w:rsid w:val="133B2935"/>
    <w:rsid w:val="133E009B"/>
    <w:rsid w:val="133E98EB"/>
    <w:rsid w:val="13403ACA"/>
    <w:rsid w:val="1340B997"/>
    <w:rsid w:val="1341A396"/>
    <w:rsid w:val="1341B595"/>
    <w:rsid w:val="1343089D"/>
    <w:rsid w:val="1344C24F"/>
    <w:rsid w:val="1344CABA"/>
    <w:rsid w:val="13459126"/>
    <w:rsid w:val="1347872D"/>
    <w:rsid w:val="1347F75B"/>
    <w:rsid w:val="1348C513"/>
    <w:rsid w:val="13498C92"/>
    <w:rsid w:val="134A8856"/>
    <w:rsid w:val="134B5DB0"/>
    <w:rsid w:val="134B86F8"/>
    <w:rsid w:val="134EB175"/>
    <w:rsid w:val="13502A0F"/>
    <w:rsid w:val="13503719"/>
    <w:rsid w:val="1351D0BA"/>
    <w:rsid w:val="1352E45D"/>
    <w:rsid w:val="1353A382"/>
    <w:rsid w:val="135A7B47"/>
    <w:rsid w:val="135C3F7E"/>
    <w:rsid w:val="1361F429"/>
    <w:rsid w:val="1365FC73"/>
    <w:rsid w:val="13665C86"/>
    <w:rsid w:val="13675744"/>
    <w:rsid w:val="1368AFBA"/>
    <w:rsid w:val="1369FAB8"/>
    <w:rsid w:val="136AB457"/>
    <w:rsid w:val="1373E59E"/>
    <w:rsid w:val="1376D3D3"/>
    <w:rsid w:val="137B72E2"/>
    <w:rsid w:val="137C97EF"/>
    <w:rsid w:val="137E5BF9"/>
    <w:rsid w:val="138020D2"/>
    <w:rsid w:val="1383BBE7"/>
    <w:rsid w:val="1386B8BE"/>
    <w:rsid w:val="13898634"/>
    <w:rsid w:val="138A253A"/>
    <w:rsid w:val="138B466A"/>
    <w:rsid w:val="138B8B42"/>
    <w:rsid w:val="138DBA52"/>
    <w:rsid w:val="138E490A"/>
    <w:rsid w:val="1396378B"/>
    <w:rsid w:val="13966AE3"/>
    <w:rsid w:val="1398E29F"/>
    <w:rsid w:val="139B95C0"/>
    <w:rsid w:val="13A12E31"/>
    <w:rsid w:val="13A134FE"/>
    <w:rsid w:val="13A19BF0"/>
    <w:rsid w:val="13A34A26"/>
    <w:rsid w:val="13AD950E"/>
    <w:rsid w:val="13AEC9DC"/>
    <w:rsid w:val="13B68C45"/>
    <w:rsid w:val="13B694B4"/>
    <w:rsid w:val="13B6FE25"/>
    <w:rsid w:val="13B82CC3"/>
    <w:rsid w:val="13B90ADF"/>
    <w:rsid w:val="13B9BD4C"/>
    <w:rsid w:val="13BD5489"/>
    <w:rsid w:val="13BF0131"/>
    <w:rsid w:val="13C33DA1"/>
    <w:rsid w:val="13C59BA5"/>
    <w:rsid w:val="13C9BE4B"/>
    <w:rsid w:val="13CAEDDD"/>
    <w:rsid w:val="13D00BB9"/>
    <w:rsid w:val="13D0209F"/>
    <w:rsid w:val="13D137B0"/>
    <w:rsid w:val="13D71CD4"/>
    <w:rsid w:val="13D7874B"/>
    <w:rsid w:val="13D8F860"/>
    <w:rsid w:val="13D9131A"/>
    <w:rsid w:val="13DB40C2"/>
    <w:rsid w:val="13DB7D35"/>
    <w:rsid w:val="13DF43CA"/>
    <w:rsid w:val="13E48718"/>
    <w:rsid w:val="13E7591F"/>
    <w:rsid w:val="13EA2892"/>
    <w:rsid w:val="13EC360D"/>
    <w:rsid w:val="13F13970"/>
    <w:rsid w:val="13F869BC"/>
    <w:rsid w:val="13F9875F"/>
    <w:rsid w:val="1402CC52"/>
    <w:rsid w:val="1403DF6B"/>
    <w:rsid w:val="14089759"/>
    <w:rsid w:val="140932AE"/>
    <w:rsid w:val="1409D8AA"/>
    <w:rsid w:val="140A5EA9"/>
    <w:rsid w:val="140A8C97"/>
    <w:rsid w:val="140BBF87"/>
    <w:rsid w:val="140BE996"/>
    <w:rsid w:val="140D80A3"/>
    <w:rsid w:val="140E9D62"/>
    <w:rsid w:val="140FF78A"/>
    <w:rsid w:val="14114914"/>
    <w:rsid w:val="1412D149"/>
    <w:rsid w:val="1415889F"/>
    <w:rsid w:val="1416C908"/>
    <w:rsid w:val="141AC5EC"/>
    <w:rsid w:val="141B6DA5"/>
    <w:rsid w:val="141BB16C"/>
    <w:rsid w:val="141F947D"/>
    <w:rsid w:val="1420EFDB"/>
    <w:rsid w:val="1420F325"/>
    <w:rsid w:val="142128B2"/>
    <w:rsid w:val="142523DB"/>
    <w:rsid w:val="14285E69"/>
    <w:rsid w:val="1429DE49"/>
    <w:rsid w:val="142C0CD9"/>
    <w:rsid w:val="142CB511"/>
    <w:rsid w:val="142D30A7"/>
    <w:rsid w:val="142DE1F9"/>
    <w:rsid w:val="14302097"/>
    <w:rsid w:val="14327228"/>
    <w:rsid w:val="143376F1"/>
    <w:rsid w:val="14340ED8"/>
    <w:rsid w:val="1435DB81"/>
    <w:rsid w:val="1437022E"/>
    <w:rsid w:val="14370A6A"/>
    <w:rsid w:val="143A2F8C"/>
    <w:rsid w:val="143B69C3"/>
    <w:rsid w:val="143C205D"/>
    <w:rsid w:val="143C629D"/>
    <w:rsid w:val="143D248E"/>
    <w:rsid w:val="143E195D"/>
    <w:rsid w:val="143EFA4C"/>
    <w:rsid w:val="143F2F83"/>
    <w:rsid w:val="143F9F66"/>
    <w:rsid w:val="143FC4D7"/>
    <w:rsid w:val="14455069"/>
    <w:rsid w:val="1445CC6A"/>
    <w:rsid w:val="14470CD1"/>
    <w:rsid w:val="144C73C2"/>
    <w:rsid w:val="144DDE0D"/>
    <w:rsid w:val="144E306F"/>
    <w:rsid w:val="14505720"/>
    <w:rsid w:val="1451D86B"/>
    <w:rsid w:val="14523B94"/>
    <w:rsid w:val="1455A39B"/>
    <w:rsid w:val="1458CCF4"/>
    <w:rsid w:val="1459FD68"/>
    <w:rsid w:val="145B4B98"/>
    <w:rsid w:val="145B5E7B"/>
    <w:rsid w:val="145B8DD1"/>
    <w:rsid w:val="1460736E"/>
    <w:rsid w:val="14675A1E"/>
    <w:rsid w:val="146829E7"/>
    <w:rsid w:val="1468F295"/>
    <w:rsid w:val="146C85D4"/>
    <w:rsid w:val="146C99F2"/>
    <w:rsid w:val="146E7276"/>
    <w:rsid w:val="14731963"/>
    <w:rsid w:val="14736694"/>
    <w:rsid w:val="147776BB"/>
    <w:rsid w:val="147A74BD"/>
    <w:rsid w:val="147D86D1"/>
    <w:rsid w:val="147F5B42"/>
    <w:rsid w:val="14821006"/>
    <w:rsid w:val="1482B984"/>
    <w:rsid w:val="1483C262"/>
    <w:rsid w:val="14844A94"/>
    <w:rsid w:val="14849067"/>
    <w:rsid w:val="14850BE6"/>
    <w:rsid w:val="1486CB16"/>
    <w:rsid w:val="148B584D"/>
    <w:rsid w:val="148C650D"/>
    <w:rsid w:val="148CCFA6"/>
    <w:rsid w:val="148DEA28"/>
    <w:rsid w:val="148E95C8"/>
    <w:rsid w:val="149449E8"/>
    <w:rsid w:val="1498D241"/>
    <w:rsid w:val="1498DBEC"/>
    <w:rsid w:val="149CFDBC"/>
    <w:rsid w:val="149D5BF0"/>
    <w:rsid w:val="149EC436"/>
    <w:rsid w:val="149F0FC5"/>
    <w:rsid w:val="14A18FB5"/>
    <w:rsid w:val="14A3A125"/>
    <w:rsid w:val="14A3CA33"/>
    <w:rsid w:val="14ABD0B9"/>
    <w:rsid w:val="14AD8B3D"/>
    <w:rsid w:val="14AE9CEC"/>
    <w:rsid w:val="14AF7AEF"/>
    <w:rsid w:val="14B05D0C"/>
    <w:rsid w:val="14B1CABE"/>
    <w:rsid w:val="14B2734C"/>
    <w:rsid w:val="14B32DDE"/>
    <w:rsid w:val="14B4AC15"/>
    <w:rsid w:val="14B8F5E8"/>
    <w:rsid w:val="14BAABC6"/>
    <w:rsid w:val="14BD42A3"/>
    <w:rsid w:val="14C09F66"/>
    <w:rsid w:val="14C36CCE"/>
    <w:rsid w:val="14C561A1"/>
    <w:rsid w:val="14C5E3D9"/>
    <w:rsid w:val="14C637A2"/>
    <w:rsid w:val="14C7A576"/>
    <w:rsid w:val="14C7F8DF"/>
    <w:rsid w:val="14C835DB"/>
    <w:rsid w:val="14C86228"/>
    <w:rsid w:val="14D1CA07"/>
    <w:rsid w:val="14D2349E"/>
    <w:rsid w:val="14D64C5E"/>
    <w:rsid w:val="14D6AE70"/>
    <w:rsid w:val="14D6DD85"/>
    <w:rsid w:val="14DF8A16"/>
    <w:rsid w:val="14E34605"/>
    <w:rsid w:val="14E67B48"/>
    <w:rsid w:val="14E73B4D"/>
    <w:rsid w:val="14E850F5"/>
    <w:rsid w:val="14EB4D80"/>
    <w:rsid w:val="14F0014D"/>
    <w:rsid w:val="14F13FF0"/>
    <w:rsid w:val="14F6D17D"/>
    <w:rsid w:val="14F78D6E"/>
    <w:rsid w:val="14FAE931"/>
    <w:rsid w:val="14FF8C55"/>
    <w:rsid w:val="1502A3A8"/>
    <w:rsid w:val="1504D309"/>
    <w:rsid w:val="15069A64"/>
    <w:rsid w:val="1506A5A9"/>
    <w:rsid w:val="1509E72E"/>
    <w:rsid w:val="150B64E4"/>
    <w:rsid w:val="150E4F86"/>
    <w:rsid w:val="150FAA5B"/>
    <w:rsid w:val="150FF4BD"/>
    <w:rsid w:val="1510251F"/>
    <w:rsid w:val="1512ADE3"/>
    <w:rsid w:val="151BEFF2"/>
    <w:rsid w:val="1525768B"/>
    <w:rsid w:val="1525F763"/>
    <w:rsid w:val="15280AB5"/>
    <w:rsid w:val="15281DF2"/>
    <w:rsid w:val="15311A1E"/>
    <w:rsid w:val="15333714"/>
    <w:rsid w:val="1535BDA3"/>
    <w:rsid w:val="1538896F"/>
    <w:rsid w:val="1539801F"/>
    <w:rsid w:val="15398448"/>
    <w:rsid w:val="153A75F4"/>
    <w:rsid w:val="153B2D4D"/>
    <w:rsid w:val="153BB861"/>
    <w:rsid w:val="153E636A"/>
    <w:rsid w:val="153EB06F"/>
    <w:rsid w:val="153EEEEA"/>
    <w:rsid w:val="1545FF39"/>
    <w:rsid w:val="154A4672"/>
    <w:rsid w:val="154EB96C"/>
    <w:rsid w:val="15514B0D"/>
    <w:rsid w:val="1552F123"/>
    <w:rsid w:val="1555ADDC"/>
    <w:rsid w:val="1556AFE4"/>
    <w:rsid w:val="15570203"/>
    <w:rsid w:val="15598C90"/>
    <w:rsid w:val="155A260C"/>
    <w:rsid w:val="155E285D"/>
    <w:rsid w:val="155E57A0"/>
    <w:rsid w:val="155ED537"/>
    <w:rsid w:val="155F4072"/>
    <w:rsid w:val="15607090"/>
    <w:rsid w:val="1562C4E2"/>
    <w:rsid w:val="15641B63"/>
    <w:rsid w:val="1568574E"/>
    <w:rsid w:val="156EEC12"/>
    <w:rsid w:val="15702AA2"/>
    <w:rsid w:val="157106E0"/>
    <w:rsid w:val="1571EC82"/>
    <w:rsid w:val="1571EEF7"/>
    <w:rsid w:val="15736326"/>
    <w:rsid w:val="1573B84E"/>
    <w:rsid w:val="15750C27"/>
    <w:rsid w:val="15765282"/>
    <w:rsid w:val="15773278"/>
    <w:rsid w:val="157736F7"/>
    <w:rsid w:val="157842B7"/>
    <w:rsid w:val="1579B3C1"/>
    <w:rsid w:val="157A4F74"/>
    <w:rsid w:val="158493A0"/>
    <w:rsid w:val="15851CBD"/>
    <w:rsid w:val="158B35F9"/>
    <w:rsid w:val="158C2249"/>
    <w:rsid w:val="159065C5"/>
    <w:rsid w:val="159867C9"/>
    <w:rsid w:val="159D2FFD"/>
    <w:rsid w:val="159DF088"/>
    <w:rsid w:val="15A27C63"/>
    <w:rsid w:val="15A34185"/>
    <w:rsid w:val="15A496BC"/>
    <w:rsid w:val="15A4C60B"/>
    <w:rsid w:val="15A87982"/>
    <w:rsid w:val="15AC06DD"/>
    <w:rsid w:val="15AE51FB"/>
    <w:rsid w:val="15AE8BE4"/>
    <w:rsid w:val="15AEC57D"/>
    <w:rsid w:val="15B1B6A4"/>
    <w:rsid w:val="15B2E897"/>
    <w:rsid w:val="15B45EFB"/>
    <w:rsid w:val="15B67CEE"/>
    <w:rsid w:val="15BB0583"/>
    <w:rsid w:val="15BD085A"/>
    <w:rsid w:val="15BD38ED"/>
    <w:rsid w:val="15C197A9"/>
    <w:rsid w:val="15C2184B"/>
    <w:rsid w:val="15C4139F"/>
    <w:rsid w:val="15C6D73A"/>
    <w:rsid w:val="15CA1825"/>
    <w:rsid w:val="15CA1CE1"/>
    <w:rsid w:val="15CA5D3B"/>
    <w:rsid w:val="15CCE931"/>
    <w:rsid w:val="15CD95F3"/>
    <w:rsid w:val="15D07250"/>
    <w:rsid w:val="15D0C2B8"/>
    <w:rsid w:val="15D3772B"/>
    <w:rsid w:val="15D3D7E5"/>
    <w:rsid w:val="15D423AD"/>
    <w:rsid w:val="15D5F835"/>
    <w:rsid w:val="15D6CC84"/>
    <w:rsid w:val="15D8C895"/>
    <w:rsid w:val="15DE18CB"/>
    <w:rsid w:val="15E756C8"/>
    <w:rsid w:val="15E98FBF"/>
    <w:rsid w:val="15E9A322"/>
    <w:rsid w:val="15EA4E00"/>
    <w:rsid w:val="15EBB20B"/>
    <w:rsid w:val="15ED66C6"/>
    <w:rsid w:val="15EE05A8"/>
    <w:rsid w:val="15F16AF0"/>
    <w:rsid w:val="15F37500"/>
    <w:rsid w:val="15F70C94"/>
    <w:rsid w:val="15F7EA34"/>
    <w:rsid w:val="15F90AE1"/>
    <w:rsid w:val="15F9FF8D"/>
    <w:rsid w:val="15FB2981"/>
    <w:rsid w:val="15FC2676"/>
    <w:rsid w:val="15FD23C4"/>
    <w:rsid w:val="15FEC668"/>
    <w:rsid w:val="1601B6F6"/>
    <w:rsid w:val="16029D6C"/>
    <w:rsid w:val="16033EE0"/>
    <w:rsid w:val="160695E3"/>
    <w:rsid w:val="1606EC46"/>
    <w:rsid w:val="160C9E2C"/>
    <w:rsid w:val="160CBBE9"/>
    <w:rsid w:val="160D421D"/>
    <w:rsid w:val="160DB217"/>
    <w:rsid w:val="16149627"/>
    <w:rsid w:val="161A925C"/>
    <w:rsid w:val="161FD816"/>
    <w:rsid w:val="1621551C"/>
    <w:rsid w:val="16223136"/>
    <w:rsid w:val="16253BCD"/>
    <w:rsid w:val="1625E08D"/>
    <w:rsid w:val="16290944"/>
    <w:rsid w:val="1629C217"/>
    <w:rsid w:val="162F321E"/>
    <w:rsid w:val="16304E6B"/>
    <w:rsid w:val="1630E5BE"/>
    <w:rsid w:val="1630FA03"/>
    <w:rsid w:val="16344477"/>
    <w:rsid w:val="1636DD6D"/>
    <w:rsid w:val="1636ECB6"/>
    <w:rsid w:val="16382767"/>
    <w:rsid w:val="16393052"/>
    <w:rsid w:val="163E568A"/>
    <w:rsid w:val="16407D02"/>
    <w:rsid w:val="16418891"/>
    <w:rsid w:val="1642CF99"/>
    <w:rsid w:val="164353A5"/>
    <w:rsid w:val="1647013C"/>
    <w:rsid w:val="1649D065"/>
    <w:rsid w:val="164A05C1"/>
    <w:rsid w:val="164C2FDE"/>
    <w:rsid w:val="164D6479"/>
    <w:rsid w:val="16512A79"/>
    <w:rsid w:val="165242AD"/>
    <w:rsid w:val="16526E16"/>
    <w:rsid w:val="1653C616"/>
    <w:rsid w:val="165C778A"/>
    <w:rsid w:val="165EDFDE"/>
    <w:rsid w:val="166059C2"/>
    <w:rsid w:val="166196D6"/>
    <w:rsid w:val="1662BEA5"/>
    <w:rsid w:val="16660EF6"/>
    <w:rsid w:val="16679DD8"/>
    <w:rsid w:val="166AD494"/>
    <w:rsid w:val="166B4BA2"/>
    <w:rsid w:val="166BD432"/>
    <w:rsid w:val="1671855C"/>
    <w:rsid w:val="1677950C"/>
    <w:rsid w:val="1678EDE8"/>
    <w:rsid w:val="167A25C5"/>
    <w:rsid w:val="167B44E3"/>
    <w:rsid w:val="167B6DB9"/>
    <w:rsid w:val="167F7455"/>
    <w:rsid w:val="167F7B5C"/>
    <w:rsid w:val="16821D3D"/>
    <w:rsid w:val="16822412"/>
    <w:rsid w:val="1682FFBA"/>
    <w:rsid w:val="16841DBD"/>
    <w:rsid w:val="1684B291"/>
    <w:rsid w:val="168A62ED"/>
    <w:rsid w:val="168B674D"/>
    <w:rsid w:val="168C9A79"/>
    <w:rsid w:val="168DB1DB"/>
    <w:rsid w:val="168F1917"/>
    <w:rsid w:val="168FBFAF"/>
    <w:rsid w:val="1691A37C"/>
    <w:rsid w:val="1698263E"/>
    <w:rsid w:val="1698FE63"/>
    <w:rsid w:val="1699DD1D"/>
    <w:rsid w:val="169A4FBF"/>
    <w:rsid w:val="169AC88B"/>
    <w:rsid w:val="169CBD40"/>
    <w:rsid w:val="169CDDB6"/>
    <w:rsid w:val="169E6A0B"/>
    <w:rsid w:val="169F180E"/>
    <w:rsid w:val="169F660C"/>
    <w:rsid w:val="16A1545D"/>
    <w:rsid w:val="16A63899"/>
    <w:rsid w:val="16AA9C7E"/>
    <w:rsid w:val="16AC47B8"/>
    <w:rsid w:val="16AD55C6"/>
    <w:rsid w:val="16AE2252"/>
    <w:rsid w:val="16AE7DC7"/>
    <w:rsid w:val="16AE8E52"/>
    <w:rsid w:val="16B041A2"/>
    <w:rsid w:val="16B0CBA6"/>
    <w:rsid w:val="16B49880"/>
    <w:rsid w:val="16B63983"/>
    <w:rsid w:val="16B7C053"/>
    <w:rsid w:val="16B9BB07"/>
    <w:rsid w:val="16B9E378"/>
    <w:rsid w:val="16BA4D5D"/>
    <w:rsid w:val="16BA8493"/>
    <w:rsid w:val="16BCFA7B"/>
    <w:rsid w:val="16C0C1F5"/>
    <w:rsid w:val="16CA11EA"/>
    <w:rsid w:val="16CF208A"/>
    <w:rsid w:val="16D053DC"/>
    <w:rsid w:val="16D07B5B"/>
    <w:rsid w:val="16D29BA6"/>
    <w:rsid w:val="16D45907"/>
    <w:rsid w:val="16DBCE96"/>
    <w:rsid w:val="16DC0D09"/>
    <w:rsid w:val="16DD7482"/>
    <w:rsid w:val="16E04B03"/>
    <w:rsid w:val="16E0C22F"/>
    <w:rsid w:val="16E30B5C"/>
    <w:rsid w:val="16E7B36C"/>
    <w:rsid w:val="16EA0051"/>
    <w:rsid w:val="16EA58EF"/>
    <w:rsid w:val="16EC4904"/>
    <w:rsid w:val="16F48C9E"/>
    <w:rsid w:val="16F51522"/>
    <w:rsid w:val="16F660AA"/>
    <w:rsid w:val="16F8C997"/>
    <w:rsid w:val="16F91DBE"/>
    <w:rsid w:val="16F99E14"/>
    <w:rsid w:val="16FAC683"/>
    <w:rsid w:val="16FC4137"/>
    <w:rsid w:val="16FEBBD4"/>
    <w:rsid w:val="1704A09B"/>
    <w:rsid w:val="1706EE84"/>
    <w:rsid w:val="170760C3"/>
    <w:rsid w:val="17082FB7"/>
    <w:rsid w:val="170931B7"/>
    <w:rsid w:val="170AED00"/>
    <w:rsid w:val="170B1DD9"/>
    <w:rsid w:val="170DCCBB"/>
    <w:rsid w:val="1712155E"/>
    <w:rsid w:val="171231D2"/>
    <w:rsid w:val="17127429"/>
    <w:rsid w:val="1714F6AE"/>
    <w:rsid w:val="1715C019"/>
    <w:rsid w:val="17175C5E"/>
    <w:rsid w:val="17181C7C"/>
    <w:rsid w:val="171DA0DE"/>
    <w:rsid w:val="17200F39"/>
    <w:rsid w:val="17206F53"/>
    <w:rsid w:val="17239728"/>
    <w:rsid w:val="1726EF1E"/>
    <w:rsid w:val="1729264F"/>
    <w:rsid w:val="17333594"/>
    <w:rsid w:val="173401A3"/>
    <w:rsid w:val="17379326"/>
    <w:rsid w:val="1737EDFD"/>
    <w:rsid w:val="173C151E"/>
    <w:rsid w:val="173C75E4"/>
    <w:rsid w:val="174134D9"/>
    <w:rsid w:val="1741D93C"/>
    <w:rsid w:val="17420818"/>
    <w:rsid w:val="17426E46"/>
    <w:rsid w:val="17431D14"/>
    <w:rsid w:val="1743A7C7"/>
    <w:rsid w:val="17458956"/>
    <w:rsid w:val="17469588"/>
    <w:rsid w:val="174F7A2B"/>
    <w:rsid w:val="174F8A31"/>
    <w:rsid w:val="1750B2DB"/>
    <w:rsid w:val="1751E52C"/>
    <w:rsid w:val="175244D2"/>
    <w:rsid w:val="1755E623"/>
    <w:rsid w:val="17565D65"/>
    <w:rsid w:val="17585B0B"/>
    <w:rsid w:val="175861FD"/>
    <w:rsid w:val="175B1D16"/>
    <w:rsid w:val="17657F12"/>
    <w:rsid w:val="17671A4E"/>
    <w:rsid w:val="17688D46"/>
    <w:rsid w:val="176A02F0"/>
    <w:rsid w:val="176AA1F7"/>
    <w:rsid w:val="176AFCF5"/>
    <w:rsid w:val="176D322E"/>
    <w:rsid w:val="176F42DE"/>
    <w:rsid w:val="176FBCAE"/>
    <w:rsid w:val="17717402"/>
    <w:rsid w:val="1773D35E"/>
    <w:rsid w:val="1773ED46"/>
    <w:rsid w:val="17781B4D"/>
    <w:rsid w:val="1778E08D"/>
    <w:rsid w:val="177904E9"/>
    <w:rsid w:val="177967C6"/>
    <w:rsid w:val="17799606"/>
    <w:rsid w:val="1779C8B6"/>
    <w:rsid w:val="177A97D3"/>
    <w:rsid w:val="177B34E6"/>
    <w:rsid w:val="17801A14"/>
    <w:rsid w:val="1782E082"/>
    <w:rsid w:val="17843269"/>
    <w:rsid w:val="1784570A"/>
    <w:rsid w:val="1784B6D4"/>
    <w:rsid w:val="17868A12"/>
    <w:rsid w:val="178E445F"/>
    <w:rsid w:val="179066DB"/>
    <w:rsid w:val="1790FBFC"/>
    <w:rsid w:val="1791530C"/>
    <w:rsid w:val="1792133A"/>
    <w:rsid w:val="17936850"/>
    <w:rsid w:val="1795EB83"/>
    <w:rsid w:val="1796FE2C"/>
    <w:rsid w:val="179B92BC"/>
    <w:rsid w:val="179D2459"/>
    <w:rsid w:val="17A1A182"/>
    <w:rsid w:val="17A2BCC2"/>
    <w:rsid w:val="17A3C368"/>
    <w:rsid w:val="17A3CE8A"/>
    <w:rsid w:val="17A427DE"/>
    <w:rsid w:val="17A44B7C"/>
    <w:rsid w:val="17A6747D"/>
    <w:rsid w:val="17A7B22E"/>
    <w:rsid w:val="17A7B898"/>
    <w:rsid w:val="17AA3AB9"/>
    <w:rsid w:val="17AC6627"/>
    <w:rsid w:val="17AC6DBD"/>
    <w:rsid w:val="17ACDC47"/>
    <w:rsid w:val="17AF70DC"/>
    <w:rsid w:val="17B04A7E"/>
    <w:rsid w:val="17B05E37"/>
    <w:rsid w:val="17B3F4CB"/>
    <w:rsid w:val="17B3F6D6"/>
    <w:rsid w:val="17BBA0E8"/>
    <w:rsid w:val="17BC505A"/>
    <w:rsid w:val="17BD203B"/>
    <w:rsid w:val="17C16645"/>
    <w:rsid w:val="17C2DC78"/>
    <w:rsid w:val="17C703A1"/>
    <w:rsid w:val="17CA026D"/>
    <w:rsid w:val="17CA97FC"/>
    <w:rsid w:val="17CAA969"/>
    <w:rsid w:val="17CC23D7"/>
    <w:rsid w:val="17CC7509"/>
    <w:rsid w:val="17CD3944"/>
    <w:rsid w:val="17D2BBBD"/>
    <w:rsid w:val="17D4D886"/>
    <w:rsid w:val="17D93A3A"/>
    <w:rsid w:val="17DC6989"/>
    <w:rsid w:val="17DC7CE6"/>
    <w:rsid w:val="17DC9FBF"/>
    <w:rsid w:val="17E1A4AE"/>
    <w:rsid w:val="17E2AD7F"/>
    <w:rsid w:val="17E4E23A"/>
    <w:rsid w:val="17E4F84A"/>
    <w:rsid w:val="17E964C0"/>
    <w:rsid w:val="17EE33B9"/>
    <w:rsid w:val="17F298B3"/>
    <w:rsid w:val="17F3BE7D"/>
    <w:rsid w:val="17F3EB47"/>
    <w:rsid w:val="17F861EB"/>
    <w:rsid w:val="17F898DF"/>
    <w:rsid w:val="17FCE6D3"/>
    <w:rsid w:val="17FD9324"/>
    <w:rsid w:val="17FEC86C"/>
    <w:rsid w:val="17FF6465"/>
    <w:rsid w:val="180046D5"/>
    <w:rsid w:val="18004CCE"/>
    <w:rsid w:val="1801AB67"/>
    <w:rsid w:val="18058719"/>
    <w:rsid w:val="18085633"/>
    <w:rsid w:val="1808E28D"/>
    <w:rsid w:val="180C45FF"/>
    <w:rsid w:val="180C8E90"/>
    <w:rsid w:val="180E2308"/>
    <w:rsid w:val="1811F151"/>
    <w:rsid w:val="1812CABD"/>
    <w:rsid w:val="18179175"/>
    <w:rsid w:val="1817E3CF"/>
    <w:rsid w:val="1818F240"/>
    <w:rsid w:val="1819B207"/>
    <w:rsid w:val="181A8EC3"/>
    <w:rsid w:val="181B14D5"/>
    <w:rsid w:val="181BE815"/>
    <w:rsid w:val="181D0D6D"/>
    <w:rsid w:val="181F0277"/>
    <w:rsid w:val="181F98EA"/>
    <w:rsid w:val="1822CCC1"/>
    <w:rsid w:val="1824758B"/>
    <w:rsid w:val="18249652"/>
    <w:rsid w:val="1825F6E1"/>
    <w:rsid w:val="1826EDC4"/>
    <w:rsid w:val="18278A6D"/>
    <w:rsid w:val="1828BD96"/>
    <w:rsid w:val="182B0E46"/>
    <w:rsid w:val="182D465C"/>
    <w:rsid w:val="182FB6D5"/>
    <w:rsid w:val="183234C8"/>
    <w:rsid w:val="18332080"/>
    <w:rsid w:val="183621F9"/>
    <w:rsid w:val="18368CFB"/>
    <w:rsid w:val="183771DB"/>
    <w:rsid w:val="18386F5D"/>
    <w:rsid w:val="1839127A"/>
    <w:rsid w:val="1839B7D5"/>
    <w:rsid w:val="183ADB61"/>
    <w:rsid w:val="183C268A"/>
    <w:rsid w:val="183DF851"/>
    <w:rsid w:val="183F6775"/>
    <w:rsid w:val="183FE767"/>
    <w:rsid w:val="18438730"/>
    <w:rsid w:val="1844397C"/>
    <w:rsid w:val="1844E06A"/>
    <w:rsid w:val="1845D062"/>
    <w:rsid w:val="184ACED0"/>
    <w:rsid w:val="184CD349"/>
    <w:rsid w:val="184DFA0E"/>
    <w:rsid w:val="184E7408"/>
    <w:rsid w:val="184F0C27"/>
    <w:rsid w:val="185296E3"/>
    <w:rsid w:val="18537840"/>
    <w:rsid w:val="185390B4"/>
    <w:rsid w:val="185631F6"/>
    <w:rsid w:val="1857FF42"/>
    <w:rsid w:val="1858F2AD"/>
    <w:rsid w:val="18598B79"/>
    <w:rsid w:val="18598F81"/>
    <w:rsid w:val="185A2A5B"/>
    <w:rsid w:val="185BD997"/>
    <w:rsid w:val="185DF177"/>
    <w:rsid w:val="1862DCB6"/>
    <w:rsid w:val="186CEB27"/>
    <w:rsid w:val="186DDCEB"/>
    <w:rsid w:val="186E414F"/>
    <w:rsid w:val="1874C6E2"/>
    <w:rsid w:val="18792930"/>
    <w:rsid w:val="187948CD"/>
    <w:rsid w:val="187B1318"/>
    <w:rsid w:val="187BDBE1"/>
    <w:rsid w:val="1880C2B5"/>
    <w:rsid w:val="1881604F"/>
    <w:rsid w:val="18854BA8"/>
    <w:rsid w:val="1886FC1B"/>
    <w:rsid w:val="188B8D90"/>
    <w:rsid w:val="188BD505"/>
    <w:rsid w:val="188BD874"/>
    <w:rsid w:val="188F63A4"/>
    <w:rsid w:val="1890EEA2"/>
    <w:rsid w:val="1890F035"/>
    <w:rsid w:val="189145DB"/>
    <w:rsid w:val="1891D5EC"/>
    <w:rsid w:val="18930FD5"/>
    <w:rsid w:val="189360B0"/>
    <w:rsid w:val="1893B46B"/>
    <w:rsid w:val="189A6DF4"/>
    <w:rsid w:val="189AD68A"/>
    <w:rsid w:val="189D88DF"/>
    <w:rsid w:val="189D9F4E"/>
    <w:rsid w:val="189E996B"/>
    <w:rsid w:val="189F380A"/>
    <w:rsid w:val="189FBD73"/>
    <w:rsid w:val="18A2339B"/>
    <w:rsid w:val="18A24AFC"/>
    <w:rsid w:val="18A29B70"/>
    <w:rsid w:val="18A2AE0B"/>
    <w:rsid w:val="18A481E2"/>
    <w:rsid w:val="18AB2BFA"/>
    <w:rsid w:val="18ABDABF"/>
    <w:rsid w:val="18AC9DA9"/>
    <w:rsid w:val="18ACCEB3"/>
    <w:rsid w:val="18AEDB49"/>
    <w:rsid w:val="18B173B6"/>
    <w:rsid w:val="18B17456"/>
    <w:rsid w:val="18B3A7BA"/>
    <w:rsid w:val="18B5AA37"/>
    <w:rsid w:val="18B6D078"/>
    <w:rsid w:val="18B6D954"/>
    <w:rsid w:val="18B84E8E"/>
    <w:rsid w:val="18BBAAB4"/>
    <w:rsid w:val="18BC8439"/>
    <w:rsid w:val="18C03F43"/>
    <w:rsid w:val="18C18AF4"/>
    <w:rsid w:val="18C23E8B"/>
    <w:rsid w:val="18C49B4B"/>
    <w:rsid w:val="18C4E6E8"/>
    <w:rsid w:val="18C5786A"/>
    <w:rsid w:val="18CAB41F"/>
    <w:rsid w:val="18CB906F"/>
    <w:rsid w:val="18CF6E27"/>
    <w:rsid w:val="18D00E5E"/>
    <w:rsid w:val="18D1CF40"/>
    <w:rsid w:val="18D36410"/>
    <w:rsid w:val="18D42918"/>
    <w:rsid w:val="18D59BB2"/>
    <w:rsid w:val="18D60476"/>
    <w:rsid w:val="18DA3906"/>
    <w:rsid w:val="18DAA025"/>
    <w:rsid w:val="18DFECC2"/>
    <w:rsid w:val="18E0B28F"/>
    <w:rsid w:val="18E1226C"/>
    <w:rsid w:val="18E79FDF"/>
    <w:rsid w:val="18E9B2EF"/>
    <w:rsid w:val="18EAF83D"/>
    <w:rsid w:val="18EC80BD"/>
    <w:rsid w:val="18F0348D"/>
    <w:rsid w:val="18F12AAC"/>
    <w:rsid w:val="18F23C2E"/>
    <w:rsid w:val="18F25D82"/>
    <w:rsid w:val="18F3565B"/>
    <w:rsid w:val="18F3BF29"/>
    <w:rsid w:val="18F84126"/>
    <w:rsid w:val="18FA481D"/>
    <w:rsid w:val="18FB71C1"/>
    <w:rsid w:val="18FBFD83"/>
    <w:rsid w:val="18FEC06A"/>
    <w:rsid w:val="18FFEEA7"/>
    <w:rsid w:val="1903C83A"/>
    <w:rsid w:val="1905BB9B"/>
    <w:rsid w:val="19092732"/>
    <w:rsid w:val="190C5C90"/>
    <w:rsid w:val="190CB48B"/>
    <w:rsid w:val="1913482E"/>
    <w:rsid w:val="19139B75"/>
    <w:rsid w:val="19147EE4"/>
    <w:rsid w:val="1919F7AB"/>
    <w:rsid w:val="191A39E8"/>
    <w:rsid w:val="191B9EE6"/>
    <w:rsid w:val="19213307"/>
    <w:rsid w:val="19215BCA"/>
    <w:rsid w:val="192327ED"/>
    <w:rsid w:val="19233D4C"/>
    <w:rsid w:val="19234158"/>
    <w:rsid w:val="1924D7C6"/>
    <w:rsid w:val="1924E813"/>
    <w:rsid w:val="1925C818"/>
    <w:rsid w:val="192B8C48"/>
    <w:rsid w:val="192C6AFE"/>
    <w:rsid w:val="192CB5FF"/>
    <w:rsid w:val="192D162E"/>
    <w:rsid w:val="192FCAA1"/>
    <w:rsid w:val="1930EC81"/>
    <w:rsid w:val="193150F7"/>
    <w:rsid w:val="1939004B"/>
    <w:rsid w:val="1939380F"/>
    <w:rsid w:val="193961BC"/>
    <w:rsid w:val="193ACD0F"/>
    <w:rsid w:val="193C6DD9"/>
    <w:rsid w:val="193D273E"/>
    <w:rsid w:val="193D5C67"/>
    <w:rsid w:val="193E782C"/>
    <w:rsid w:val="1942F7C4"/>
    <w:rsid w:val="1944226E"/>
    <w:rsid w:val="19478C72"/>
    <w:rsid w:val="19495F42"/>
    <w:rsid w:val="194A5713"/>
    <w:rsid w:val="194AC0A3"/>
    <w:rsid w:val="194B0602"/>
    <w:rsid w:val="19508806"/>
    <w:rsid w:val="1953D1A6"/>
    <w:rsid w:val="1954C3AE"/>
    <w:rsid w:val="1954DF9E"/>
    <w:rsid w:val="1954ED7A"/>
    <w:rsid w:val="19563FDC"/>
    <w:rsid w:val="19565051"/>
    <w:rsid w:val="19579997"/>
    <w:rsid w:val="1958AE78"/>
    <w:rsid w:val="195A6B6F"/>
    <w:rsid w:val="195B7C28"/>
    <w:rsid w:val="195D5323"/>
    <w:rsid w:val="19601A14"/>
    <w:rsid w:val="19662E2B"/>
    <w:rsid w:val="1966AF15"/>
    <w:rsid w:val="196E3B7D"/>
    <w:rsid w:val="196F98F6"/>
    <w:rsid w:val="1975C93D"/>
    <w:rsid w:val="19773D7D"/>
    <w:rsid w:val="19799FBE"/>
    <w:rsid w:val="197B15E1"/>
    <w:rsid w:val="197B1766"/>
    <w:rsid w:val="197BDB38"/>
    <w:rsid w:val="197CEAEB"/>
    <w:rsid w:val="197EC5D0"/>
    <w:rsid w:val="197F1F97"/>
    <w:rsid w:val="19832203"/>
    <w:rsid w:val="19878E2F"/>
    <w:rsid w:val="1988860D"/>
    <w:rsid w:val="19896703"/>
    <w:rsid w:val="198AFBAE"/>
    <w:rsid w:val="198B1353"/>
    <w:rsid w:val="198C4746"/>
    <w:rsid w:val="198D1768"/>
    <w:rsid w:val="198DAEBE"/>
    <w:rsid w:val="198ECF54"/>
    <w:rsid w:val="1991C9F0"/>
    <w:rsid w:val="19993766"/>
    <w:rsid w:val="199A540B"/>
    <w:rsid w:val="199ABB35"/>
    <w:rsid w:val="199AEA90"/>
    <w:rsid w:val="199EC49D"/>
    <w:rsid w:val="199F7E1F"/>
    <w:rsid w:val="199F9EB0"/>
    <w:rsid w:val="199FE48C"/>
    <w:rsid w:val="199FEE18"/>
    <w:rsid w:val="19A096E8"/>
    <w:rsid w:val="19A395DA"/>
    <w:rsid w:val="19A52B1C"/>
    <w:rsid w:val="19A6D29D"/>
    <w:rsid w:val="19A78189"/>
    <w:rsid w:val="19ABB883"/>
    <w:rsid w:val="19ACCEAA"/>
    <w:rsid w:val="19AD3850"/>
    <w:rsid w:val="19AE83E6"/>
    <w:rsid w:val="19AF18B9"/>
    <w:rsid w:val="19AFAB28"/>
    <w:rsid w:val="19AFF14B"/>
    <w:rsid w:val="19B0F44F"/>
    <w:rsid w:val="19B2AC92"/>
    <w:rsid w:val="19B372BC"/>
    <w:rsid w:val="19B484C2"/>
    <w:rsid w:val="19B51694"/>
    <w:rsid w:val="19B53F26"/>
    <w:rsid w:val="19B6A4E1"/>
    <w:rsid w:val="19B70297"/>
    <w:rsid w:val="19B750C1"/>
    <w:rsid w:val="19B784DA"/>
    <w:rsid w:val="19B78B3E"/>
    <w:rsid w:val="19BA33B0"/>
    <w:rsid w:val="19BCA97E"/>
    <w:rsid w:val="19BDB058"/>
    <w:rsid w:val="19C22CD8"/>
    <w:rsid w:val="19C64B69"/>
    <w:rsid w:val="19C7441E"/>
    <w:rsid w:val="19C7CE84"/>
    <w:rsid w:val="19C7E395"/>
    <w:rsid w:val="19CD4C1E"/>
    <w:rsid w:val="19CE4311"/>
    <w:rsid w:val="19D0182C"/>
    <w:rsid w:val="19D02F2A"/>
    <w:rsid w:val="19D4476A"/>
    <w:rsid w:val="19D49379"/>
    <w:rsid w:val="19D51D18"/>
    <w:rsid w:val="19D60F3E"/>
    <w:rsid w:val="19D73DAC"/>
    <w:rsid w:val="19D77958"/>
    <w:rsid w:val="19D78A7A"/>
    <w:rsid w:val="19DABD0E"/>
    <w:rsid w:val="19DBE100"/>
    <w:rsid w:val="19DC12B3"/>
    <w:rsid w:val="19DC38B8"/>
    <w:rsid w:val="19DDBCE0"/>
    <w:rsid w:val="19DF9C46"/>
    <w:rsid w:val="19E035CF"/>
    <w:rsid w:val="19E1A8EE"/>
    <w:rsid w:val="19E4D0F5"/>
    <w:rsid w:val="19E83040"/>
    <w:rsid w:val="19E85B6A"/>
    <w:rsid w:val="19E8645F"/>
    <w:rsid w:val="19E8AE71"/>
    <w:rsid w:val="19E93A25"/>
    <w:rsid w:val="19E9412E"/>
    <w:rsid w:val="19E944A1"/>
    <w:rsid w:val="19E969C8"/>
    <w:rsid w:val="19EBA9C3"/>
    <w:rsid w:val="19EC16DC"/>
    <w:rsid w:val="19ECE83C"/>
    <w:rsid w:val="19ED9F8B"/>
    <w:rsid w:val="19EE5B8B"/>
    <w:rsid w:val="19F24E2D"/>
    <w:rsid w:val="19F50BC8"/>
    <w:rsid w:val="19F708E2"/>
    <w:rsid w:val="19F952A5"/>
    <w:rsid w:val="19F9C854"/>
    <w:rsid w:val="19FF6411"/>
    <w:rsid w:val="19FF8E2C"/>
    <w:rsid w:val="1A053CF6"/>
    <w:rsid w:val="1A06D94E"/>
    <w:rsid w:val="1A086601"/>
    <w:rsid w:val="1A0A4A4D"/>
    <w:rsid w:val="1A0A696D"/>
    <w:rsid w:val="1A0B7C2C"/>
    <w:rsid w:val="1A0BE6D4"/>
    <w:rsid w:val="1A0C202A"/>
    <w:rsid w:val="1A0C4D1C"/>
    <w:rsid w:val="1A0C6872"/>
    <w:rsid w:val="1A0D0707"/>
    <w:rsid w:val="1A0E3B2D"/>
    <w:rsid w:val="1A0F66D0"/>
    <w:rsid w:val="1A13F0EC"/>
    <w:rsid w:val="1A141402"/>
    <w:rsid w:val="1A1447BD"/>
    <w:rsid w:val="1A1609A8"/>
    <w:rsid w:val="1A162616"/>
    <w:rsid w:val="1A17CCCE"/>
    <w:rsid w:val="1A1862C8"/>
    <w:rsid w:val="1A1B25B0"/>
    <w:rsid w:val="1A1BAFA7"/>
    <w:rsid w:val="1A1D1893"/>
    <w:rsid w:val="1A1DE67D"/>
    <w:rsid w:val="1A1E5C36"/>
    <w:rsid w:val="1A209262"/>
    <w:rsid w:val="1A217E5A"/>
    <w:rsid w:val="1A230D4F"/>
    <w:rsid w:val="1A24F620"/>
    <w:rsid w:val="1A25C254"/>
    <w:rsid w:val="1A2767D0"/>
    <w:rsid w:val="1A29F480"/>
    <w:rsid w:val="1A29FC51"/>
    <w:rsid w:val="1A2BB0DE"/>
    <w:rsid w:val="1A2BD7EA"/>
    <w:rsid w:val="1A2C7E9B"/>
    <w:rsid w:val="1A2CEF02"/>
    <w:rsid w:val="1A2DDFC3"/>
    <w:rsid w:val="1A324982"/>
    <w:rsid w:val="1A33A00A"/>
    <w:rsid w:val="1A3578C0"/>
    <w:rsid w:val="1A3BC2D5"/>
    <w:rsid w:val="1A3DDE90"/>
    <w:rsid w:val="1A3E34B2"/>
    <w:rsid w:val="1A3F5B87"/>
    <w:rsid w:val="1A41D03E"/>
    <w:rsid w:val="1A42C5F7"/>
    <w:rsid w:val="1A4339D4"/>
    <w:rsid w:val="1A473192"/>
    <w:rsid w:val="1A4B75F9"/>
    <w:rsid w:val="1A4B7AC6"/>
    <w:rsid w:val="1A4C30B8"/>
    <w:rsid w:val="1A4F1088"/>
    <w:rsid w:val="1A514B00"/>
    <w:rsid w:val="1A5372F7"/>
    <w:rsid w:val="1A53DC35"/>
    <w:rsid w:val="1A57C195"/>
    <w:rsid w:val="1A59D3CC"/>
    <w:rsid w:val="1A5A2BC3"/>
    <w:rsid w:val="1A5A7419"/>
    <w:rsid w:val="1A5B0632"/>
    <w:rsid w:val="1A5F4173"/>
    <w:rsid w:val="1A63E867"/>
    <w:rsid w:val="1A64F8AE"/>
    <w:rsid w:val="1A65CA8D"/>
    <w:rsid w:val="1A66C221"/>
    <w:rsid w:val="1A68B760"/>
    <w:rsid w:val="1A68C339"/>
    <w:rsid w:val="1A68FA87"/>
    <w:rsid w:val="1A69C570"/>
    <w:rsid w:val="1A6C7ACC"/>
    <w:rsid w:val="1A6EA2CF"/>
    <w:rsid w:val="1A702651"/>
    <w:rsid w:val="1A7553E1"/>
    <w:rsid w:val="1A7D4B2F"/>
    <w:rsid w:val="1A7F68C8"/>
    <w:rsid w:val="1A7F94DE"/>
    <w:rsid w:val="1A7FA714"/>
    <w:rsid w:val="1A8346F1"/>
    <w:rsid w:val="1A847B7E"/>
    <w:rsid w:val="1A8990D0"/>
    <w:rsid w:val="1A91B410"/>
    <w:rsid w:val="1A97F2E8"/>
    <w:rsid w:val="1A98A86B"/>
    <w:rsid w:val="1A98ED2A"/>
    <w:rsid w:val="1A99C650"/>
    <w:rsid w:val="1A9FE65A"/>
    <w:rsid w:val="1AA17DA1"/>
    <w:rsid w:val="1AA3EB12"/>
    <w:rsid w:val="1AAA2CF6"/>
    <w:rsid w:val="1AACA219"/>
    <w:rsid w:val="1AADC2B2"/>
    <w:rsid w:val="1AB069F6"/>
    <w:rsid w:val="1AB3685F"/>
    <w:rsid w:val="1AB3B4EF"/>
    <w:rsid w:val="1AB53B3E"/>
    <w:rsid w:val="1AB8F1E0"/>
    <w:rsid w:val="1ABB8F1B"/>
    <w:rsid w:val="1ABBA43C"/>
    <w:rsid w:val="1ABEA7ED"/>
    <w:rsid w:val="1ABF2D3A"/>
    <w:rsid w:val="1AC20D31"/>
    <w:rsid w:val="1AC276DA"/>
    <w:rsid w:val="1AC34C5B"/>
    <w:rsid w:val="1AC37E76"/>
    <w:rsid w:val="1AC3963D"/>
    <w:rsid w:val="1AC3E946"/>
    <w:rsid w:val="1AC4BDD4"/>
    <w:rsid w:val="1AC6CFFF"/>
    <w:rsid w:val="1AC79C6D"/>
    <w:rsid w:val="1AC83115"/>
    <w:rsid w:val="1AC95331"/>
    <w:rsid w:val="1AC9B6EF"/>
    <w:rsid w:val="1ACAD501"/>
    <w:rsid w:val="1ACCA8FB"/>
    <w:rsid w:val="1ACCFCF8"/>
    <w:rsid w:val="1ACEDA99"/>
    <w:rsid w:val="1AD0324E"/>
    <w:rsid w:val="1AD152A7"/>
    <w:rsid w:val="1AD34F61"/>
    <w:rsid w:val="1AD65091"/>
    <w:rsid w:val="1AD82F40"/>
    <w:rsid w:val="1AD977E6"/>
    <w:rsid w:val="1ADA3C85"/>
    <w:rsid w:val="1ADB1580"/>
    <w:rsid w:val="1ADC658B"/>
    <w:rsid w:val="1AE0A180"/>
    <w:rsid w:val="1AE3569D"/>
    <w:rsid w:val="1AE734BF"/>
    <w:rsid w:val="1AEBDC0D"/>
    <w:rsid w:val="1AECC595"/>
    <w:rsid w:val="1AEE1D93"/>
    <w:rsid w:val="1AEE7E98"/>
    <w:rsid w:val="1AF12712"/>
    <w:rsid w:val="1AF73E36"/>
    <w:rsid w:val="1AF93835"/>
    <w:rsid w:val="1AFC146B"/>
    <w:rsid w:val="1AFC54E7"/>
    <w:rsid w:val="1AFCDE3B"/>
    <w:rsid w:val="1AFFAAD7"/>
    <w:rsid w:val="1AFFAC2B"/>
    <w:rsid w:val="1B01B0EF"/>
    <w:rsid w:val="1B056CD2"/>
    <w:rsid w:val="1B05C964"/>
    <w:rsid w:val="1B0DA286"/>
    <w:rsid w:val="1B0EC5A9"/>
    <w:rsid w:val="1B120F49"/>
    <w:rsid w:val="1B142F21"/>
    <w:rsid w:val="1B14E51E"/>
    <w:rsid w:val="1B162FAF"/>
    <w:rsid w:val="1B1635D5"/>
    <w:rsid w:val="1B16BC31"/>
    <w:rsid w:val="1B196CE5"/>
    <w:rsid w:val="1B1B29CC"/>
    <w:rsid w:val="1B1DC04F"/>
    <w:rsid w:val="1B2290BA"/>
    <w:rsid w:val="1B236F76"/>
    <w:rsid w:val="1B245C62"/>
    <w:rsid w:val="1B2ADF53"/>
    <w:rsid w:val="1B2B3494"/>
    <w:rsid w:val="1B2D79FA"/>
    <w:rsid w:val="1B2E1035"/>
    <w:rsid w:val="1B3072DF"/>
    <w:rsid w:val="1B370AE0"/>
    <w:rsid w:val="1B3AD6F9"/>
    <w:rsid w:val="1B3B28FF"/>
    <w:rsid w:val="1B3E1685"/>
    <w:rsid w:val="1B3EC7E2"/>
    <w:rsid w:val="1B40996D"/>
    <w:rsid w:val="1B40E0FA"/>
    <w:rsid w:val="1B43E6C1"/>
    <w:rsid w:val="1B4761F3"/>
    <w:rsid w:val="1B47AF77"/>
    <w:rsid w:val="1B4865FB"/>
    <w:rsid w:val="1B493234"/>
    <w:rsid w:val="1B4B6A6D"/>
    <w:rsid w:val="1B4F75E2"/>
    <w:rsid w:val="1B514718"/>
    <w:rsid w:val="1B5228C4"/>
    <w:rsid w:val="1B543931"/>
    <w:rsid w:val="1B56295D"/>
    <w:rsid w:val="1B585038"/>
    <w:rsid w:val="1B5A33AB"/>
    <w:rsid w:val="1B5B2CF0"/>
    <w:rsid w:val="1B5E15D7"/>
    <w:rsid w:val="1B5E8499"/>
    <w:rsid w:val="1B605959"/>
    <w:rsid w:val="1B60CB97"/>
    <w:rsid w:val="1B60E005"/>
    <w:rsid w:val="1B6237C0"/>
    <w:rsid w:val="1B637B46"/>
    <w:rsid w:val="1B644488"/>
    <w:rsid w:val="1B651DAC"/>
    <w:rsid w:val="1B65354C"/>
    <w:rsid w:val="1B677F3B"/>
    <w:rsid w:val="1B67C7DF"/>
    <w:rsid w:val="1B67ED75"/>
    <w:rsid w:val="1B69130B"/>
    <w:rsid w:val="1B6A61A7"/>
    <w:rsid w:val="1B6C417A"/>
    <w:rsid w:val="1B6C6016"/>
    <w:rsid w:val="1B6C68DA"/>
    <w:rsid w:val="1B6CE796"/>
    <w:rsid w:val="1B712239"/>
    <w:rsid w:val="1B73A082"/>
    <w:rsid w:val="1B7532FC"/>
    <w:rsid w:val="1B76E24E"/>
    <w:rsid w:val="1B799F0B"/>
    <w:rsid w:val="1B7AD611"/>
    <w:rsid w:val="1B7B10B3"/>
    <w:rsid w:val="1B7D19BA"/>
    <w:rsid w:val="1B808354"/>
    <w:rsid w:val="1B82D8BB"/>
    <w:rsid w:val="1B850B07"/>
    <w:rsid w:val="1B8597B6"/>
    <w:rsid w:val="1B8612F2"/>
    <w:rsid w:val="1B8B5669"/>
    <w:rsid w:val="1B8B9468"/>
    <w:rsid w:val="1B8D5A74"/>
    <w:rsid w:val="1B8EFA63"/>
    <w:rsid w:val="1B8F95BD"/>
    <w:rsid w:val="1B963C88"/>
    <w:rsid w:val="1B99B679"/>
    <w:rsid w:val="1B9E9436"/>
    <w:rsid w:val="1BA06033"/>
    <w:rsid w:val="1BA1E075"/>
    <w:rsid w:val="1BA3DA2A"/>
    <w:rsid w:val="1BA4BCA7"/>
    <w:rsid w:val="1BADA7DB"/>
    <w:rsid w:val="1BAE0DA6"/>
    <w:rsid w:val="1BB1B8F4"/>
    <w:rsid w:val="1BB1CDEE"/>
    <w:rsid w:val="1BB4341B"/>
    <w:rsid w:val="1BB55203"/>
    <w:rsid w:val="1BB5E1E8"/>
    <w:rsid w:val="1BB63745"/>
    <w:rsid w:val="1BB7C405"/>
    <w:rsid w:val="1BBA4C70"/>
    <w:rsid w:val="1BBA8FB7"/>
    <w:rsid w:val="1BBBB27F"/>
    <w:rsid w:val="1BBECDD8"/>
    <w:rsid w:val="1BC2A1FA"/>
    <w:rsid w:val="1BC2ED7F"/>
    <w:rsid w:val="1BC6B6A2"/>
    <w:rsid w:val="1BCED67E"/>
    <w:rsid w:val="1BD7425E"/>
    <w:rsid w:val="1BDAFD8F"/>
    <w:rsid w:val="1BDCC466"/>
    <w:rsid w:val="1BE07ED9"/>
    <w:rsid w:val="1BE510EB"/>
    <w:rsid w:val="1BED9AC7"/>
    <w:rsid w:val="1BEE1311"/>
    <w:rsid w:val="1BEE9CDB"/>
    <w:rsid w:val="1BF538BB"/>
    <w:rsid w:val="1BF711B1"/>
    <w:rsid w:val="1BF9C47A"/>
    <w:rsid w:val="1BFAF031"/>
    <w:rsid w:val="1BFBE17F"/>
    <w:rsid w:val="1C00945A"/>
    <w:rsid w:val="1C05552F"/>
    <w:rsid w:val="1C05BCD0"/>
    <w:rsid w:val="1C0610B0"/>
    <w:rsid w:val="1C09C9E1"/>
    <w:rsid w:val="1C0B5B84"/>
    <w:rsid w:val="1C111635"/>
    <w:rsid w:val="1C127247"/>
    <w:rsid w:val="1C178D11"/>
    <w:rsid w:val="1C17E559"/>
    <w:rsid w:val="1C18B193"/>
    <w:rsid w:val="1C196CA8"/>
    <w:rsid w:val="1C19F3FD"/>
    <w:rsid w:val="1C1C834E"/>
    <w:rsid w:val="1C2080FE"/>
    <w:rsid w:val="1C246AC2"/>
    <w:rsid w:val="1C25FC14"/>
    <w:rsid w:val="1C2720EB"/>
    <w:rsid w:val="1C27C982"/>
    <w:rsid w:val="1C28B97D"/>
    <w:rsid w:val="1C2B407B"/>
    <w:rsid w:val="1C2E11F4"/>
    <w:rsid w:val="1C3037F1"/>
    <w:rsid w:val="1C314C7C"/>
    <w:rsid w:val="1C35D03A"/>
    <w:rsid w:val="1C3665D6"/>
    <w:rsid w:val="1C394FBD"/>
    <w:rsid w:val="1C3C38F4"/>
    <w:rsid w:val="1C3C4AE9"/>
    <w:rsid w:val="1C407A91"/>
    <w:rsid w:val="1C41543D"/>
    <w:rsid w:val="1C42669D"/>
    <w:rsid w:val="1C446699"/>
    <w:rsid w:val="1C4546D1"/>
    <w:rsid w:val="1C46AD35"/>
    <w:rsid w:val="1C46BA82"/>
    <w:rsid w:val="1C4D1511"/>
    <w:rsid w:val="1C4D1AC7"/>
    <w:rsid w:val="1C4F9199"/>
    <w:rsid w:val="1C5162FD"/>
    <w:rsid w:val="1C52ECB5"/>
    <w:rsid w:val="1C56EAF1"/>
    <w:rsid w:val="1C575F7C"/>
    <w:rsid w:val="1C57F34C"/>
    <w:rsid w:val="1C5A9598"/>
    <w:rsid w:val="1C5B89D6"/>
    <w:rsid w:val="1C61F0F6"/>
    <w:rsid w:val="1C669A29"/>
    <w:rsid w:val="1C66FBD7"/>
    <w:rsid w:val="1C6713D1"/>
    <w:rsid w:val="1C6775E7"/>
    <w:rsid w:val="1C6AC763"/>
    <w:rsid w:val="1C6D9AFF"/>
    <w:rsid w:val="1C70C723"/>
    <w:rsid w:val="1C72FFA2"/>
    <w:rsid w:val="1C7DC9EC"/>
    <w:rsid w:val="1C7E925D"/>
    <w:rsid w:val="1C7FA279"/>
    <w:rsid w:val="1C85ADF5"/>
    <w:rsid w:val="1C871298"/>
    <w:rsid w:val="1C888ED6"/>
    <w:rsid w:val="1C90D381"/>
    <w:rsid w:val="1C910D4E"/>
    <w:rsid w:val="1C94614F"/>
    <w:rsid w:val="1C95D84E"/>
    <w:rsid w:val="1C971BC6"/>
    <w:rsid w:val="1C999AC8"/>
    <w:rsid w:val="1C9BDD18"/>
    <w:rsid w:val="1CA0FB37"/>
    <w:rsid w:val="1CA3E1B9"/>
    <w:rsid w:val="1CA4350E"/>
    <w:rsid w:val="1CA5EDDD"/>
    <w:rsid w:val="1CA9C082"/>
    <w:rsid w:val="1CAB3CB4"/>
    <w:rsid w:val="1CAC7BE7"/>
    <w:rsid w:val="1CAE5FB3"/>
    <w:rsid w:val="1CB5919B"/>
    <w:rsid w:val="1CB5BEB4"/>
    <w:rsid w:val="1CB63AF6"/>
    <w:rsid w:val="1CB9FBCA"/>
    <w:rsid w:val="1CBCC9D4"/>
    <w:rsid w:val="1CBE136B"/>
    <w:rsid w:val="1CBEE1B2"/>
    <w:rsid w:val="1CBFD0C6"/>
    <w:rsid w:val="1CC1563A"/>
    <w:rsid w:val="1CC29B7E"/>
    <w:rsid w:val="1CC2C1ED"/>
    <w:rsid w:val="1CC4F6B2"/>
    <w:rsid w:val="1CC78C44"/>
    <w:rsid w:val="1CC8097C"/>
    <w:rsid w:val="1CC9D1AB"/>
    <w:rsid w:val="1CCC01EB"/>
    <w:rsid w:val="1CCD5ABC"/>
    <w:rsid w:val="1CD11E06"/>
    <w:rsid w:val="1CD1ABD1"/>
    <w:rsid w:val="1CD35FE0"/>
    <w:rsid w:val="1CDA4C0E"/>
    <w:rsid w:val="1CDA6D4E"/>
    <w:rsid w:val="1CDC1519"/>
    <w:rsid w:val="1CDF99C0"/>
    <w:rsid w:val="1CE20307"/>
    <w:rsid w:val="1CE35452"/>
    <w:rsid w:val="1CEB09CE"/>
    <w:rsid w:val="1CEBD655"/>
    <w:rsid w:val="1CEBFC4E"/>
    <w:rsid w:val="1CEC94AA"/>
    <w:rsid w:val="1CED758F"/>
    <w:rsid w:val="1CEDCD05"/>
    <w:rsid w:val="1CEFE8FD"/>
    <w:rsid w:val="1CF43CA9"/>
    <w:rsid w:val="1CF49AFD"/>
    <w:rsid w:val="1CF651B2"/>
    <w:rsid w:val="1CF68343"/>
    <w:rsid w:val="1CF6D743"/>
    <w:rsid w:val="1CF6E880"/>
    <w:rsid w:val="1CF78B5D"/>
    <w:rsid w:val="1CF953B0"/>
    <w:rsid w:val="1CF9EEEF"/>
    <w:rsid w:val="1CFEF6BA"/>
    <w:rsid w:val="1D00398F"/>
    <w:rsid w:val="1D03A245"/>
    <w:rsid w:val="1D058B67"/>
    <w:rsid w:val="1D0CC5E3"/>
    <w:rsid w:val="1D147172"/>
    <w:rsid w:val="1D15469D"/>
    <w:rsid w:val="1D1575F8"/>
    <w:rsid w:val="1D170234"/>
    <w:rsid w:val="1D1ACB04"/>
    <w:rsid w:val="1D1CBD15"/>
    <w:rsid w:val="1D1D4546"/>
    <w:rsid w:val="1D1E3B42"/>
    <w:rsid w:val="1D204988"/>
    <w:rsid w:val="1D21FBD2"/>
    <w:rsid w:val="1D26554D"/>
    <w:rsid w:val="1D28D289"/>
    <w:rsid w:val="1D2A73C4"/>
    <w:rsid w:val="1D2D3D68"/>
    <w:rsid w:val="1D2DDE65"/>
    <w:rsid w:val="1D303A89"/>
    <w:rsid w:val="1D335552"/>
    <w:rsid w:val="1D37C20F"/>
    <w:rsid w:val="1D3A983B"/>
    <w:rsid w:val="1D3EF04B"/>
    <w:rsid w:val="1D42523D"/>
    <w:rsid w:val="1D4287DC"/>
    <w:rsid w:val="1D4354C6"/>
    <w:rsid w:val="1D45936C"/>
    <w:rsid w:val="1D489E6E"/>
    <w:rsid w:val="1D48A7D9"/>
    <w:rsid w:val="1D4ABA5C"/>
    <w:rsid w:val="1D4CC063"/>
    <w:rsid w:val="1D4E6740"/>
    <w:rsid w:val="1D4F5CCD"/>
    <w:rsid w:val="1D52EF37"/>
    <w:rsid w:val="1D53C2FF"/>
    <w:rsid w:val="1D547486"/>
    <w:rsid w:val="1D55D195"/>
    <w:rsid w:val="1D56C1BB"/>
    <w:rsid w:val="1D5800DC"/>
    <w:rsid w:val="1D58E339"/>
    <w:rsid w:val="1D5C0F0F"/>
    <w:rsid w:val="1D5D1C3C"/>
    <w:rsid w:val="1D5DC3E6"/>
    <w:rsid w:val="1D62FF60"/>
    <w:rsid w:val="1D632C02"/>
    <w:rsid w:val="1D64CED1"/>
    <w:rsid w:val="1D64FDC9"/>
    <w:rsid w:val="1D650F99"/>
    <w:rsid w:val="1D6546DF"/>
    <w:rsid w:val="1D6A4A5C"/>
    <w:rsid w:val="1D6A9ECE"/>
    <w:rsid w:val="1D6C4393"/>
    <w:rsid w:val="1D6C794E"/>
    <w:rsid w:val="1D7430B3"/>
    <w:rsid w:val="1D74FDEA"/>
    <w:rsid w:val="1D755667"/>
    <w:rsid w:val="1D75F077"/>
    <w:rsid w:val="1D7BAE80"/>
    <w:rsid w:val="1D81FF4C"/>
    <w:rsid w:val="1D845B1B"/>
    <w:rsid w:val="1D85DD04"/>
    <w:rsid w:val="1D8A9C8F"/>
    <w:rsid w:val="1D8B7B2D"/>
    <w:rsid w:val="1D8CD612"/>
    <w:rsid w:val="1D911A24"/>
    <w:rsid w:val="1D920522"/>
    <w:rsid w:val="1D938374"/>
    <w:rsid w:val="1D94365A"/>
    <w:rsid w:val="1D95E9BB"/>
    <w:rsid w:val="1D987AF0"/>
    <w:rsid w:val="1D9D99D2"/>
    <w:rsid w:val="1D9E3BA5"/>
    <w:rsid w:val="1D9E8C7B"/>
    <w:rsid w:val="1D9E923F"/>
    <w:rsid w:val="1DA28BBD"/>
    <w:rsid w:val="1DA2B688"/>
    <w:rsid w:val="1DA2D59D"/>
    <w:rsid w:val="1DA32D05"/>
    <w:rsid w:val="1DA4ECAC"/>
    <w:rsid w:val="1DAAA9B0"/>
    <w:rsid w:val="1DAB7AD6"/>
    <w:rsid w:val="1DADA27B"/>
    <w:rsid w:val="1DAEB412"/>
    <w:rsid w:val="1DAF0F35"/>
    <w:rsid w:val="1DB4F67E"/>
    <w:rsid w:val="1DB56294"/>
    <w:rsid w:val="1DB7C88D"/>
    <w:rsid w:val="1DBAEB81"/>
    <w:rsid w:val="1DBCD6C7"/>
    <w:rsid w:val="1DBEB8B2"/>
    <w:rsid w:val="1DBFC7CF"/>
    <w:rsid w:val="1DC15A47"/>
    <w:rsid w:val="1DC1E0E2"/>
    <w:rsid w:val="1DC36A9D"/>
    <w:rsid w:val="1DC513E7"/>
    <w:rsid w:val="1DC8E449"/>
    <w:rsid w:val="1DCBDF68"/>
    <w:rsid w:val="1DCCFEB0"/>
    <w:rsid w:val="1DCD6EB9"/>
    <w:rsid w:val="1DCDCF09"/>
    <w:rsid w:val="1DCF9F70"/>
    <w:rsid w:val="1DD0133A"/>
    <w:rsid w:val="1DD14B12"/>
    <w:rsid w:val="1DD212D9"/>
    <w:rsid w:val="1DD305DD"/>
    <w:rsid w:val="1DD321BB"/>
    <w:rsid w:val="1DD3CBB0"/>
    <w:rsid w:val="1DD68C25"/>
    <w:rsid w:val="1DD8C750"/>
    <w:rsid w:val="1DDAA081"/>
    <w:rsid w:val="1DDB25F1"/>
    <w:rsid w:val="1DDB6083"/>
    <w:rsid w:val="1DDCB1AF"/>
    <w:rsid w:val="1DDDE1C3"/>
    <w:rsid w:val="1DDE49AB"/>
    <w:rsid w:val="1DDE9FF8"/>
    <w:rsid w:val="1DDEC430"/>
    <w:rsid w:val="1DDEFF43"/>
    <w:rsid w:val="1DE01891"/>
    <w:rsid w:val="1DE24FD2"/>
    <w:rsid w:val="1DE367D4"/>
    <w:rsid w:val="1DE4286D"/>
    <w:rsid w:val="1DE8EEB4"/>
    <w:rsid w:val="1DEA9A75"/>
    <w:rsid w:val="1DEBDE28"/>
    <w:rsid w:val="1DED820D"/>
    <w:rsid w:val="1DEF8144"/>
    <w:rsid w:val="1DF6FABA"/>
    <w:rsid w:val="1DF8F602"/>
    <w:rsid w:val="1DF9D3B4"/>
    <w:rsid w:val="1DFC1CC4"/>
    <w:rsid w:val="1E015BDA"/>
    <w:rsid w:val="1E042866"/>
    <w:rsid w:val="1E053CA7"/>
    <w:rsid w:val="1E0A81A2"/>
    <w:rsid w:val="1E0BA6C1"/>
    <w:rsid w:val="1E0D4178"/>
    <w:rsid w:val="1E0D5C57"/>
    <w:rsid w:val="1E0E5181"/>
    <w:rsid w:val="1E0FA494"/>
    <w:rsid w:val="1E100D4F"/>
    <w:rsid w:val="1E137E56"/>
    <w:rsid w:val="1E15363D"/>
    <w:rsid w:val="1E155D31"/>
    <w:rsid w:val="1E1747C0"/>
    <w:rsid w:val="1E18A0A6"/>
    <w:rsid w:val="1E1B5771"/>
    <w:rsid w:val="1E1EEC1D"/>
    <w:rsid w:val="1E21BA9B"/>
    <w:rsid w:val="1E289514"/>
    <w:rsid w:val="1E2AE707"/>
    <w:rsid w:val="1E2C6223"/>
    <w:rsid w:val="1E2E1E39"/>
    <w:rsid w:val="1E309EE8"/>
    <w:rsid w:val="1E30F4A9"/>
    <w:rsid w:val="1E326C67"/>
    <w:rsid w:val="1E3458F0"/>
    <w:rsid w:val="1E3798CB"/>
    <w:rsid w:val="1E37F858"/>
    <w:rsid w:val="1E3C9876"/>
    <w:rsid w:val="1E440474"/>
    <w:rsid w:val="1E45183E"/>
    <w:rsid w:val="1E4DF1EB"/>
    <w:rsid w:val="1E4E687F"/>
    <w:rsid w:val="1E5299E3"/>
    <w:rsid w:val="1E530D50"/>
    <w:rsid w:val="1E56AC55"/>
    <w:rsid w:val="1E5C4B27"/>
    <w:rsid w:val="1E5C9CF6"/>
    <w:rsid w:val="1E5F2799"/>
    <w:rsid w:val="1E618E8E"/>
    <w:rsid w:val="1E62C6C2"/>
    <w:rsid w:val="1E63E8F5"/>
    <w:rsid w:val="1E66296E"/>
    <w:rsid w:val="1E6AE966"/>
    <w:rsid w:val="1E6E2097"/>
    <w:rsid w:val="1E710328"/>
    <w:rsid w:val="1E767CC9"/>
    <w:rsid w:val="1E789CC3"/>
    <w:rsid w:val="1E79FB0D"/>
    <w:rsid w:val="1E7A5376"/>
    <w:rsid w:val="1E7A5575"/>
    <w:rsid w:val="1E7ACEB4"/>
    <w:rsid w:val="1E7BEEE1"/>
    <w:rsid w:val="1E7CE779"/>
    <w:rsid w:val="1E7EA469"/>
    <w:rsid w:val="1E7EF42B"/>
    <w:rsid w:val="1E82F6C9"/>
    <w:rsid w:val="1E84392F"/>
    <w:rsid w:val="1E858AE0"/>
    <w:rsid w:val="1E85AA73"/>
    <w:rsid w:val="1E8672CA"/>
    <w:rsid w:val="1E88F5C2"/>
    <w:rsid w:val="1E89640F"/>
    <w:rsid w:val="1E8B4603"/>
    <w:rsid w:val="1E8C663D"/>
    <w:rsid w:val="1E8D8546"/>
    <w:rsid w:val="1E8E4719"/>
    <w:rsid w:val="1E903C6A"/>
    <w:rsid w:val="1E90E5BA"/>
    <w:rsid w:val="1E94BF3D"/>
    <w:rsid w:val="1E95DE3F"/>
    <w:rsid w:val="1E97F864"/>
    <w:rsid w:val="1E985ADF"/>
    <w:rsid w:val="1E99F6DF"/>
    <w:rsid w:val="1E9B3A87"/>
    <w:rsid w:val="1E9BC01C"/>
    <w:rsid w:val="1E9E20DB"/>
    <w:rsid w:val="1EA007BD"/>
    <w:rsid w:val="1EA169ED"/>
    <w:rsid w:val="1EA1CE0C"/>
    <w:rsid w:val="1EA6A5B9"/>
    <w:rsid w:val="1EB43E99"/>
    <w:rsid w:val="1EB77C55"/>
    <w:rsid w:val="1EB8728E"/>
    <w:rsid w:val="1EBB6C9C"/>
    <w:rsid w:val="1EC08F48"/>
    <w:rsid w:val="1EC28A69"/>
    <w:rsid w:val="1EC33CFF"/>
    <w:rsid w:val="1EC52A06"/>
    <w:rsid w:val="1EC56C11"/>
    <w:rsid w:val="1EC5D58D"/>
    <w:rsid w:val="1EC80A86"/>
    <w:rsid w:val="1EC8D8C3"/>
    <w:rsid w:val="1ECAB564"/>
    <w:rsid w:val="1ECE7E66"/>
    <w:rsid w:val="1ED0EF80"/>
    <w:rsid w:val="1ED15305"/>
    <w:rsid w:val="1ED514EE"/>
    <w:rsid w:val="1ED69E24"/>
    <w:rsid w:val="1ED7CE39"/>
    <w:rsid w:val="1ED7F9A0"/>
    <w:rsid w:val="1EDB7DB3"/>
    <w:rsid w:val="1EDC018F"/>
    <w:rsid w:val="1EDD7AE6"/>
    <w:rsid w:val="1EDEE212"/>
    <w:rsid w:val="1EDFE293"/>
    <w:rsid w:val="1EE035D1"/>
    <w:rsid w:val="1EEC4A2D"/>
    <w:rsid w:val="1EED4BA0"/>
    <w:rsid w:val="1EEE4CDA"/>
    <w:rsid w:val="1EEF30E1"/>
    <w:rsid w:val="1EF01D26"/>
    <w:rsid w:val="1EF178B5"/>
    <w:rsid w:val="1EF1A246"/>
    <w:rsid w:val="1EF26300"/>
    <w:rsid w:val="1EF54C60"/>
    <w:rsid w:val="1EF6A200"/>
    <w:rsid w:val="1EF732F3"/>
    <w:rsid w:val="1EF745F2"/>
    <w:rsid w:val="1EF9F3C3"/>
    <w:rsid w:val="1EFC30D8"/>
    <w:rsid w:val="1EFD58A6"/>
    <w:rsid w:val="1F02751C"/>
    <w:rsid w:val="1F031D45"/>
    <w:rsid w:val="1F07FA7D"/>
    <w:rsid w:val="1F093678"/>
    <w:rsid w:val="1F09EC26"/>
    <w:rsid w:val="1F0B3D38"/>
    <w:rsid w:val="1F0D856F"/>
    <w:rsid w:val="1F0EEEDD"/>
    <w:rsid w:val="1F141C55"/>
    <w:rsid w:val="1F156732"/>
    <w:rsid w:val="1F1A3D56"/>
    <w:rsid w:val="1F1AA99A"/>
    <w:rsid w:val="1F1B7DB8"/>
    <w:rsid w:val="1F1C2514"/>
    <w:rsid w:val="1F1E14D1"/>
    <w:rsid w:val="1F20C076"/>
    <w:rsid w:val="1F219F44"/>
    <w:rsid w:val="1F239CC1"/>
    <w:rsid w:val="1F2464E6"/>
    <w:rsid w:val="1F24E337"/>
    <w:rsid w:val="1F2613A3"/>
    <w:rsid w:val="1F2C7845"/>
    <w:rsid w:val="1F2EA2C6"/>
    <w:rsid w:val="1F30B449"/>
    <w:rsid w:val="1F30ED43"/>
    <w:rsid w:val="1F331268"/>
    <w:rsid w:val="1F33455A"/>
    <w:rsid w:val="1F37A52D"/>
    <w:rsid w:val="1F38E544"/>
    <w:rsid w:val="1F39C642"/>
    <w:rsid w:val="1F3C08A9"/>
    <w:rsid w:val="1F3E80E8"/>
    <w:rsid w:val="1F462CC5"/>
    <w:rsid w:val="1F479A9C"/>
    <w:rsid w:val="1F4B34BF"/>
    <w:rsid w:val="1F537B1F"/>
    <w:rsid w:val="1F5508B1"/>
    <w:rsid w:val="1F55EB44"/>
    <w:rsid w:val="1F567636"/>
    <w:rsid w:val="1F573CDA"/>
    <w:rsid w:val="1F574A1B"/>
    <w:rsid w:val="1F5AC099"/>
    <w:rsid w:val="1F5BEA8F"/>
    <w:rsid w:val="1F5EB985"/>
    <w:rsid w:val="1F5F329E"/>
    <w:rsid w:val="1F65E2E8"/>
    <w:rsid w:val="1F687590"/>
    <w:rsid w:val="1F69464F"/>
    <w:rsid w:val="1F69FA12"/>
    <w:rsid w:val="1F6CF60A"/>
    <w:rsid w:val="1F6DEAAA"/>
    <w:rsid w:val="1F7222EC"/>
    <w:rsid w:val="1F73501B"/>
    <w:rsid w:val="1F7CA8C7"/>
    <w:rsid w:val="1F7E867B"/>
    <w:rsid w:val="1F7ED8B6"/>
    <w:rsid w:val="1F81DDA6"/>
    <w:rsid w:val="1F81F7EA"/>
    <w:rsid w:val="1F829C3A"/>
    <w:rsid w:val="1F861B8F"/>
    <w:rsid w:val="1F879F75"/>
    <w:rsid w:val="1F8A2C76"/>
    <w:rsid w:val="1F8AE7B2"/>
    <w:rsid w:val="1F8BBDB0"/>
    <w:rsid w:val="1F8CF70A"/>
    <w:rsid w:val="1F94FA07"/>
    <w:rsid w:val="1F97CF4D"/>
    <w:rsid w:val="1F98EA60"/>
    <w:rsid w:val="1F9B92C5"/>
    <w:rsid w:val="1F9C23A5"/>
    <w:rsid w:val="1F9F3F79"/>
    <w:rsid w:val="1F9FC038"/>
    <w:rsid w:val="1FA0A7F7"/>
    <w:rsid w:val="1FA286A0"/>
    <w:rsid w:val="1FA3869D"/>
    <w:rsid w:val="1FA38E86"/>
    <w:rsid w:val="1FA3A9EB"/>
    <w:rsid w:val="1FA4B9D2"/>
    <w:rsid w:val="1FA758AA"/>
    <w:rsid w:val="1FA7693B"/>
    <w:rsid w:val="1FA9FBC6"/>
    <w:rsid w:val="1FACCE1D"/>
    <w:rsid w:val="1FB31F96"/>
    <w:rsid w:val="1FB490C3"/>
    <w:rsid w:val="1FB80929"/>
    <w:rsid w:val="1FB8A710"/>
    <w:rsid w:val="1FBE9B40"/>
    <w:rsid w:val="1FC0CA90"/>
    <w:rsid w:val="1FCA9FFA"/>
    <w:rsid w:val="1FCD75E4"/>
    <w:rsid w:val="1FCE39FE"/>
    <w:rsid w:val="1FCEE8CC"/>
    <w:rsid w:val="1FCFBB67"/>
    <w:rsid w:val="1FD107EB"/>
    <w:rsid w:val="1FD35991"/>
    <w:rsid w:val="1FD4036C"/>
    <w:rsid w:val="1FD45F1F"/>
    <w:rsid w:val="1FD6080E"/>
    <w:rsid w:val="1FD6E89D"/>
    <w:rsid w:val="1FD6F368"/>
    <w:rsid w:val="1FD776B5"/>
    <w:rsid w:val="1FD9295A"/>
    <w:rsid w:val="1FDA5C0F"/>
    <w:rsid w:val="1FDAD347"/>
    <w:rsid w:val="1FDC26E9"/>
    <w:rsid w:val="1FDCF39E"/>
    <w:rsid w:val="1FDCF642"/>
    <w:rsid w:val="1FDD9CD7"/>
    <w:rsid w:val="1FDE2A3A"/>
    <w:rsid w:val="1FDED428"/>
    <w:rsid w:val="1FE2CCAC"/>
    <w:rsid w:val="1FE2D8A3"/>
    <w:rsid w:val="1FE828DE"/>
    <w:rsid w:val="1FE84EB6"/>
    <w:rsid w:val="1FEC8538"/>
    <w:rsid w:val="1FED47FF"/>
    <w:rsid w:val="1FEE9620"/>
    <w:rsid w:val="1FF169F5"/>
    <w:rsid w:val="1FF39B62"/>
    <w:rsid w:val="1FF645DC"/>
    <w:rsid w:val="1FF819F3"/>
    <w:rsid w:val="1FF9E034"/>
    <w:rsid w:val="1FFA40DF"/>
    <w:rsid w:val="1FFB3451"/>
    <w:rsid w:val="1FFECCAD"/>
    <w:rsid w:val="20000584"/>
    <w:rsid w:val="20037C59"/>
    <w:rsid w:val="200415F1"/>
    <w:rsid w:val="200C237A"/>
    <w:rsid w:val="200D726B"/>
    <w:rsid w:val="200EF437"/>
    <w:rsid w:val="200FC866"/>
    <w:rsid w:val="2011464E"/>
    <w:rsid w:val="20138B30"/>
    <w:rsid w:val="2013DEF6"/>
    <w:rsid w:val="20159333"/>
    <w:rsid w:val="2015D859"/>
    <w:rsid w:val="20184039"/>
    <w:rsid w:val="201AD2B7"/>
    <w:rsid w:val="201C4CDB"/>
    <w:rsid w:val="201C95F5"/>
    <w:rsid w:val="2023EBEE"/>
    <w:rsid w:val="2023F29E"/>
    <w:rsid w:val="202504B3"/>
    <w:rsid w:val="202547B4"/>
    <w:rsid w:val="202696E9"/>
    <w:rsid w:val="2028E3A8"/>
    <w:rsid w:val="202A4D4A"/>
    <w:rsid w:val="202B4D16"/>
    <w:rsid w:val="202B843F"/>
    <w:rsid w:val="202BE90A"/>
    <w:rsid w:val="202DA7AA"/>
    <w:rsid w:val="202ECB11"/>
    <w:rsid w:val="202FD7C3"/>
    <w:rsid w:val="2031CF87"/>
    <w:rsid w:val="2033C065"/>
    <w:rsid w:val="2037F4FA"/>
    <w:rsid w:val="203B946E"/>
    <w:rsid w:val="203DFF13"/>
    <w:rsid w:val="203FF5D8"/>
    <w:rsid w:val="2043E975"/>
    <w:rsid w:val="20449D03"/>
    <w:rsid w:val="20478869"/>
    <w:rsid w:val="2050D48B"/>
    <w:rsid w:val="20514C12"/>
    <w:rsid w:val="20519AD2"/>
    <w:rsid w:val="205202E8"/>
    <w:rsid w:val="205270FF"/>
    <w:rsid w:val="205504D0"/>
    <w:rsid w:val="205652CC"/>
    <w:rsid w:val="20582928"/>
    <w:rsid w:val="205BB4B2"/>
    <w:rsid w:val="205BC704"/>
    <w:rsid w:val="205D0779"/>
    <w:rsid w:val="205D2023"/>
    <w:rsid w:val="2060978C"/>
    <w:rsid w:val="2061FF4A"/>
    <w:rsid w:val="20625DD5"/>
    <w:rsid w:val="206374BF"/>
    <w:rsid w:val="2066A7EA"/>
    <w:rsid w:val="2068DC9F"/>
    <w:rsid w:val="206B08F4"/>
    <w:rsid w:val="206CC52E"/>
    <w:rsid w:val="207065B4"/>
    <w:rsid w:val="207626A0"/>
    <w:rsid w:val="2076E8AE"/>
    <w:rsid w:val="2078A5BF"/>
    <w:rsid w:val="207A1B21"/>
    <w:rsid w:val="207D4461"/>
    <w:rsid w:val="207DF376"/>
    <w:rsid w:val="207F6825"/>
    <w:rsid w:val="208051AD"/>
    <w:rsid w:val="20809BBE"/>
    <w:rsid w:val="2086B3C0"/>
    <w:rsid w:val="2088D24D"/>
    <w:rsid w:val="20892ED4"/>
    <w:rsid w:val="208CC617"/>
    <w:rsid w:val="208D4C83"/>
    <w:rsid w:val="208FBA6D"/>
    <w:rsid w:val="20920CFB"/>
    <w:rsid w:val="209566EA"/>
    <w:rsid w:val="2095D65E"/>
    <w:rsid w:val="20A39F2B"/>
    <w:rsid w:val="20A5123D"/>
    <w:rsid w:val="20A8A6A4"/>
    <w:rsid w:val="20A9B479"/>
    <w:rsid w:val="20AC3E8C"/>
    <w:rsid w:val="20AD0680"/>
    <w:rsid w:val="20AEB74B"/>
    <w:rsid w:val="20AEE741"/>
    <w:rsid w:val="20AF3385"/>
    <w:rsid w:val="20B0D293"/>
    <w:rsid w:val="20B21609"/>
    <w:rsid w:val="20B24A55"/>
    <w:rsid w:val="20B67679"/>
    <w:rsid w:val="20B74434"/>
    <w:rsid w:val="20BFF3E3"/>
    <w:rsid w:val="20C14E38"/>
    <w:rsid w:val="20C1B5D2"/>
    <w:rsid w:val="20C23D32"/>
    <w:rsid w:val="20CAE753"/>
    <w:rsid w:val="20CCAD36"/>
    <w:rsid w:val="20CE3D4F"/>
    <w:rsid w:val="20D2B5A0"/>
    <w:rsid w:val="20D30CFB"/>
    <w:rsid w:val="20D4794B"/>
    <w:rsid w:val="20D489E2"/>
    <w:rsid w:val="20D590A2"/>
    <w:rsid w:val="20DC22AD"/>
    <w:rsid w:val="20DCA8B4"/>
    <w:rsid w:val="20DDEA13"/>
    <w:rsid w:val="20DEE944"/>
    <w:rsid w:val="20E05E78"/>
    <w:rsid w:val="20E5AF2E"/>
    <w:rsid w:val="20E7F8BE"/>
    <w:rsid w:val="20EAE751"/>
    <w:rsid w:val="20EF5A14"/>
    <w:rsid w:val="20F11493"/>
    <w:rsid w:val="20F13165"/>
    <w:rsid w:val="20F54597"/>
    <w:rsid w:val="20F5B3A2"/>
    <w:rsid w:val="20F98B7C"/>
    <w:rsid w:val="20FB6E9D"/>
    <w:rsid w:val="20FC8F6C"/>
    <w:rsid w:val="20FF4867"/>
    <w:rsid w:val="21009167"/>
    <w:rsid w:val="21021887"/>
    <w:rsid w:val="2103BF48"/>
    <w:rsid w:val="2104644E"/>
    <w:rsid w:val="210594E0"/>
    <w:rsid w:val="2107384B"/>
    <w:rsid w:val="2107CFB5"/>
    <w:rsid w:val="210A9C01"/>
    <w:rsid w:val="210C5105"/>
    <w:rsid w:val="21100637"/>
    <w:rsid w:val="2110B157"/>
    <w:rsid w:val="21111DE2"/>
    <w:rsid w:val="21144464"/>
    <w:rsid w:val="2115DCDF"/>
    <w:rsid w:val="2117509A"/>
    <w:rsid w:val="21196DDB"/>
    <w:rsid w:val="211C8F56"/>
    <w:rsid w:val="211D3D43"/>
    <w:rsid w:val="2121E6BC"/>
    <w:rsid w:val="2121F265"/>
    <w:rsid w:val="21236DD5"/>
    <w:rsid w:val="212398DF"/>
    <w:rsid w:val="21259B8F"/>
    <w:rsid w:val="2125B0F3"/>
    <w:rsid w:val="21289BEC"/>
    <w:rsid w:val="2128A283"/>
    <w:rsid w:val="212C4976"/>
    <w:rsid w:val="21388CF1"/>
    <w:rsid w:val="21397128"/>
    <w:rsid w:val="2139BD2A"/>
    <w:rsid w:val="213C4E45"/>
    <w:rsid w:val="213D4400"/>
    <w:rsid w:val="213D8689"/>
    <w:rsid w:val="213E1F6B"/>
    <w:rsid w:val="213F53B5"/>
    <w:rsid w:val="2140B998"/>
    <w:rsid w:val="214A10E1"/>
    <w:rsid w:val="214A8DB0"/>
    <w:rsid w:val="214ACB24"/>
    <w:rsid w:val="214D8038"/>
    <w:rsid w:val="214F0A25"/>
    <w:rsid w:val="214FCBA0"/>
    <w:rsid w:val="21501277"/>
    <w:rsid w:val="21514429"/>
    <w:rsid w:val="21522246"/>
    <w:rsid w:val="2155EFE9"/>
    <w:rsid w:val="215AEC9E"/>
    <w:rsid w:val="215BD5D9"/>
    <w:rsid w:val="215C63F5"/>
    <w:rsid w:val="215C78B0"/>
    <w:rsid w:val="215E07EC"/>
    <w:rsid w:val="215EFD13"/>
    <w:rsid w:val="216036A3"/>
    <w:rsid w:val="2163686F"/>
    <w:rsid w:val="21662E02"/>
    <w:rsid w:val="2167CA54"/>
    <w:rsid w:val="216A3197"/>
    <w:rsid w:val="216E060C"/>
    <w:rsid w:val="2170A71A"/>
    <w:rsid w:val="2171A34A"/>
    <w:rsid w:val="2173331C"/>
    <w:rsid w:val="21744825"/>
    <w:rsid w:val="217DD4E9"/>
    <w:rsid w:val="217EA220"/>
    <w:rsid w:val="21827519"/>
    <w:rsid w:val="21853E06"/>
    <w:rsid w:val="2186335F"/>
    <w:rsid w:val="2186EA23"/>
    <w:rsid w:val="2187C762"/>
    <w:rsid w:val="218903BA"/>
    <w:rsid w:val="218BF026"/>
    <w:rsid w:val="218CA08C"/>
    <w:rsid w:val="218CC150"/>
    <w:rsid w:val="218E5E33"/>
    <w:rsid w:val="218EE84A"/>
    <w:rsid w:val="218FE021"/>
    <w:rsid w:val="2190D797"/>
    <w:rsid w:val="21998456"/>
    <w:rsid w:val="219BA279"/>
    <w:rsid w:val="219EA671"/>
    <w:rsid w:val="21A0CDEB"/>
    <w:rsid w:val="21A1DA29"/>
    <w:rsid w:val="21A247B0"/>
    <w:rsid w:val="21A31F1B"/>
    <w:rsid w:val="21A7C3D8"/>
    <w:rsid w:val="21A913D0"/>
    <w:rsid w:val="21A9852C"/>
    <w:rsid w:val="21A9A1B0"/>
    <w:rsid w:val="21ABFE6D"/>
    <w:rsid w:val="21B29BFE"/>
    <w:rsid w:val="21B2D4A3"/>
    <w:rsid w:val="21B30094"/>
    <w:rsid w:val="21B3467F"/>
    <w:rsid w:val="21B545FF"/>
    <w:rsid w:val="21B56655"/>
    <w:rsid w:val="21B61DB0"/>
    <w:rsid w:val="21B70D6E"/>
    <w:rsid w:val="21BDCC2C"/>
    <w:rsid w:val="21BF29B1"/>
    <w:rsid w:val="21BF3E8B"/>
    <w:rsid w:val="21C20BE3"/>
    <w:rsid w:val="21C232D7"/>
    <w:rsid w:val="21C358B5"/>
    <w:rsid w:val="21C41409"/>
    <w:rsid w:val="21C53DB7"/>
    <w:rsid w:val="21CD28D5"/>
    <w:rsid w:val="21D06240"/>
    <w:rsid w:val="21D1791B"/>
    <w:rsid w:val="21D1C2F7"/>
    <w:rsid w:val="21D1F24B"/>
    <w:rsid w:val="21D2CE08"/>
    <w:rsid w:val="21D3AC53"/>
    <w:rsid w:val="21D4680E"/>
    <w:rsid w:val="21D5FE96"/>
    <w:rsid w:val="21D67187"/>
    <w:rsid w:val="21D6F81A"/>
    <w:rsid w:val="21D705BF"/>
    <w:rsid w:val="21D7913A"/>
    <w:rsid w:val="21D7AE24"/>
    <w:rsid w:val="21D80248"/>
    <w:rsid w:val="21DBE81B"/>
    <w:rsid w:val="21DEE3CA"/>
    <w:rsid w:val="21DFBB2F"/>
    <w:rsid w:val="21EB4721"/>
    <w:rsid w:val="21F106B4"/>
    <w:rsid w:val="21F49CA0"/>
    <w:rsid w:val="21F6437B"/>
    <w:rsid w:val="21F8BF89"/>
    <w:rsid w:val="21FB13CD"/>
    <w:rsid w:val="21FC2C5A"/>
    <w:rsid w:val="21FCF7A8"/>
    <w:rsid w:val="21FD316E"/>
    <w:rsid w:val="21FD3AF0"/>
    <w:rsid w:val="2201D9A4"/>
    <w:rsid w:val="2202A56B"/>
    <w:rsid w:val="22052816"/>
    <w:rsid w:val="22063145"/>
    <w:rsid w:val="220672EA"/>
    <w:rsid w:val="22069C43"/>
    <w:rsid w:val="22078D84"/>
    <w:rsid w:val="220CDDA3"/>
    <w:rsid w:val="221109D5"/>
    <w:rsid w:val="221298AC"/>
    <w:rsid w:val="22136058"/>
    <w:rsid w:val="22142CC9"/>
    <w:rsid w:val="22163173"/>
    <w:rsid w:val="2216A19C"/>
    <w:rsid w:val="22183D92"/>
    <w:rsid w:val="22207699"/>
    <w:rsid w:val="2220A210"/>
    <w:rsid w:val="22256DD1"/>
    <w:rsid w:val="2225BF50"/>
    <w:rsid w:val="222632A5"/>
    <w:rsid w:val="222662BD"/>
    <w:rsid w:val="2227CDF4"/>
    <w:rsid w:val="22289A43"/>
    <w:rsid w:val="222AB2A9"/>
    <w:rsid w:val="222AD744"/>
    <w:rsid w:val="222B8DAD"/>
    <w:rsid w:val="222D2237"/>
    <w:rsid w:val="222DD9C0"/>
    <w:rsid w:val="222FBF15"/>
    <w:rsid w:val="2230C846"/>
    <w:rsid w:val="2231CE80"/>
    <w:rsid w:val="22341BC1"/>
    <w:rsid w:val="2234FBEA"/>
    <w:rsid w:val="22390C6A"/>
    <w:rsid w:val="223AFAAF"/>
    <w:rsid w:val="223C3654"/>
    <w:rsid w:val="223CBD2E"/>
    <w:rsid w:val="223D0FF0"/>
    <w:rsid w:val="223D5FFC"/>
    <w:rsid w:val="223E96D9"/>
    <w:rsid w:val="2240B420"/>
    <w:rsid w:val="22412763"/>
    <w:rsid w:val="22419FD7"/>
    <w:rsid w:val="2241ACD3"/>
    <w:rsid w:val="22420763"/>
    <w:rsid w:val="22428B5C"/>
    <w:rsid w:val="224338F1"/>
    <w:rsid w:val="2245CB0A"/>
    <w:rsid w:val="224735CA"/>
    <w:rsid w:val="2247FA0F"/>
    <w:rsid w:val="224BA59B"/>
    <w:rsid w:val="224D56C3"/>
    <w:rsid w:val="224EDAA1"/>
    <w:rsid w:val="224FDE9E"/>
    <w:rsid w:val="22504EC2"/>
    <w:rsid w:val="2250C78C"/>
    <w:rsid w:val="225142ED"/>
    <w:rsid w:val="22582133"/>
    <w:rsid w:val="225864E4"/>
    <w:rsid w:val="22592C2E"/>
    <w:rsid w:val="2259DAFD"/>
    <w:rsid w:val="225A154F"/>
    <w:rsid w:val="225C53E4"/>
    <w:rsid w:val="225C9974"/>
    <w:rsid w:val="225D1416"/>
    <w:rsid w:val="225E62C8"/>
    <w:rsid w:val="225FD0EC"/>
    <w:rsid w:val="225FD981"/>
    <w:rsid w:val="22601CA9"/>
    <w:rsid w:val="226041A5"/>
    <w:rsid w:val="22633A09"/>
    <w:rsid w:val="226371CF"/>
    <w:rsid w:val="2265CFF3"/>
    <w:rsid w:val="22664989"/>
    <w:rsid w:val="226A9F93"/>
    <w:rsid w:val="226B41DE"/>
    <w:rsid w:val="226B9ECA"/>
    <w:rsid w:val="226F9FB8"/>
    <w:rsid w:val="2272ACEB"/>
    <w:rsid w:val="22736F1F"/>
    <w:rsid w:val="22759D7A"/>
    <w:rsid w:val="22775710"/>
    <w:rsid w:val="22788561"/>
    <w:rsid w:val="22788C80"/>
    <w:rsid w:val="22792812"/>
    <w:rsid w:val="2280A091"/>
    <w:rsid w:val="2280FE0E"/>
    <w:rsid w:val="22821501"/>
    <w:rsid w:val="2283549A"/>
    <w:rsid w:val="22845BAF"/>
    <w:rsid w:val="228668CB"/>
    <w:rsid w:val="228777A1"/>
    <w:rsid w:val="2288B83B"/>
    <w:rsid w:val="228B9F1B"/>
    <w:rsid w:val="228FA639"/>
    <w:rsid w:val="2290C7FA"/>
    <w:rsid w:val="2291EFB7"/>
    <w:rsid w:val="2292B59A"/>
    <w:rsid w:val="2293F2DB"/>
    <w:rsid w:val="229472B4"/>
    <w:rsid w:val="22954932"/>
    <w:rsid w:val="22975DD4"/>
    <w:rsid w:val="2298A23A"/>
    <w:rsid w:val="229D34F0"/>
    <w:rsid w:val="229EEA54"/>
    <w:rsid w:val="22A0218D"/>
    <w:rsid w:val="22A09065"/>
    <w:rsid w:val="22A09C57"/>
    <w:rsid w:val="22A1D237"/>
    <w:rsid w:val="22A34227"/>
    <w:rsid w:val="22A4684A"/>
    <w:rsid w:val="22A54E6E"/>
    <w:rsid w:val="22A72A7C"/>
    <w:rsid w:val="22A7E1F9"/>
    <w:rsid w:val="22AC59F9"/>
    <w:rsid w:val="22B02065"/>
    <w:rsid w:val="22B04333"/>
    <w:rsid w:val="22B0E592"/>
    <w:rsid w:val="22B30E76"/>
    <w:rsid w:val="22B35AEE"/>
    <w:rsid w:val="22B416FE"/>
    <w:rsid w:val="22B4FFB6"/>
    <w:rsid w:val="22B5E76C"/>
    <w:rsid w:val="22B759F3"/>
    <w:rsid w:val="22B82BFC"/>
    <w:rsid w:val="22BDD41B"/>
    <w:rsid w:val="22BDD63D"/>
    <w:rsid w:val="22C0E23C"/>
    <w:rsid w:val="22C10883"/>
    <w:rsid w:val="22C1AC7B"/>
    <w:rsid w:val="22C2404E"/>
    <w:rsid w:val="22C2C12B"/>
    <w:rsid w:val="22C3698C"/>
    <w:rsid w:val="22C47D3A"/>
    <w:rsid w:val="22CE3289"/>
    <w:rsid w:val="22D09E2C"/>
    <w:rsid w:val="22D39D30"/>
    <w:rsid w:val="22D3AC09"/>
    <w:rsid w:val="22D52193"/>
    <w:rsid w:val="22DA6E67"/>
    <w:rsid w:val="22DB21BD"/>
    <w:rsid w:val="22DC732D"/>
    <w:rsid w:val="22DDF0D6"/>
    <w:rsid w:val="22DE893A"/>
    <w:rsid w:val="22E41E3A"/>
    <w:rsid w:val="22E56C74"/>
    <w:rsid w:val="22E6421D"/>
    <w:rsid w:val="22EC7221"/>
    <w:rsid w:val="22F053E1"/>
    <w:rsid w:val="22F1ABA7"/>
    <w:rsid w:val="22F38F42"/>
    <w:rsid w:val="22F757EB"/>
    <w:rsid w:val="22F7EAB5"/>
    <w:rsid w:val="22FB4DC8"/>
    <w:rsid w:val="22FB8333"/>
    <w:rsid w:val="22FCF326"/>
    <w:rsid w:val="22FF4D78"/>
    <w:rsid w:val="22FFA2EC"/>
    <w:rsid w:val="22FFFFF6"/>
    <w:rsid w:val="230538AA"/>
    <w:rsid w:val="23066AD4"/>
    <w:rsid w:val="2307BC61"/>
    <w:rsid w:val="2308273C"/>
    <w:rsid w:val="23091660"/>
    <w:rsid w:val="23096ACC"/>
    <w:rsid w:val="2309FCB9"/>
    <w:rsid w:val="230A8C53"/>
    <w:rsid w:val="230B052B"/>
    <w:rsid w:val="230B441A"/>
    <w:rsid w:val="230CE83A"/>
    <w:rsid w:val="230D5D09"/>
    <w:rsid w:val="230DFC45"/>
    <w:rsid w:val="230F6BB9"/>
    <w:rsid w:val="2312903C"/>
    <w:rsid w:val="2314152A"/>
    <w:rsid w:val="231570D9"/>
    <w:rsid w:val="2316B73B"/>
    <w:rsid w:val="231C30E4"/>
    <w:rsid w:val="231D620B"/>
    <w:rsid w:val="232258AC"/>
    <w:rsid w:val="23237537"/>
    <w:rsid w:val="2323F706"/>
    <w:rsid w:val="232478F8"/>
    <w:rsid w:val="232A07E0"/>
    <w:rsid w:val="232C51A2"/>
    <w:rsid w:val="232C82B0"/>
    <w:rsid w:val="232DA9CC"/>
    <w:rsid w:val="232E2B81"/>
    <w:rsid w:val="23305792"/>
    <w:rsid w:val="2332D1ED"/>
    <w:rsid w:val="2336017F"/>
    <w:rsid w:val="233995BD"/>
    <w:rsid w:val="233D78CE"/>
    <w:rsid w:val="233E4C55"/>
    <w:rsid w:val="233EF853"/>
    <w:rsid w:val="2341BFCC"/>
    <w:rsid w:val="23446043"/>
    <w:rsid w:val="2346CC91"/>
    <w:rsid w:val="23491904"/>
    <w:rsid w:val="234C5AA4"/>
    <w:rsid w:val="234ED015"/>
    <w:rsid w:val="23509D7C"/>
    <w:rsid w:val="2354642B"/>
    <w:rsid w:val="2356D993"/>
    <w:rsid w:val="2357318B"/>
    <w:rsid w:val="2357AF84"/>
    <w:rsid w:val="23593C99"/>
    <w:rsid w:val="23599C53"/>
    <w:rsid w:val="235F4224"/>
    <w:rsid w:val="2360342B"/>
    <w:rsid w:val="2361FDE9"/>
    <w:rsid w:val="23636583"/>
    <w:rsid w:val="2364A70E"/>
    <w:rsid w:val="2364BE01"/>
    <w:rsid w:val="2364C4C4"/>
    <w:rsid w:val="23658F1A"/>
    <w:rsid w:val="23667EDB"/>
    <w:rsid w:val="2368EB39"/>
    <w:rsid w:val="236E2A58"/>
    <w:rsid w:val="23707550"/>
    <w:rsid w:val="237306FD"/>
    <w:rsid w:val="2373C716"/>
    <w:rsid w:val="23743D70"/>
    <w:rsid w:val="2374ED30"/>
    <w:rsid w:val="2378130F"/>
    <w:rsid w:val="2378DA70"/>
    <w:rsid w:val="237C2BB0"/>
    <w:rsid w:val="237E6E2E"/>
    <w:rsid w:val="2382FC7D"/>
    <w:rsid w:val="23839A26"/>
    <w:rsid w:val="23843F92"/>
    <w:rsid w:val="2384A47B"/>
    <w:rsid w:val="2385EB57"/>
    <w:rsid w:val="23876ACD"/>
    <w:rsid w:val="23877637"/>
    <w:rsid w:val="2388EF61"/>
    <w:rsid w:val="23890B83"/>
    <w:rsid w:val="238EBD8C"/>
    <w:rsid w:val="238FFE78"/>
    <w:rsid w:val="2399917B"/>
    <w:rsid w:val="239A8052"/>
    <w:rsid w:val="239E4464"/>
    <w:rsid w:val="23A204C5"/>
    <w:rsid w:val="23A21BB9"/>
    <w:rsid w:val="23A48E30"/>
    <w:rsid w:val="23A7F6B5"/>
    <w:rsid w:val="23AA9E9D"/>
    <w:rsid w:val="23AB01F3"/>
    <w:rsid w:val="23AB2B58"/>
    <w:rsid w:val="23AC5F0B"/>
    <w:rsid w:val="23AD1CF0"/>
    <w:rsid w:val="23AD71E4"/>
    <w:rsid w:val="23ADC859"/>
    <w:rsid w:val="23B0B47D"/>
    <w:rsid w:val="23B0D722"/>
    <w:rsid w:val="23B3EC25"/>
    <w:rsid w:val="23B5DB2E"/>
    <w:rsid w:val="23B805B7"/>
    <w:rsid w:val="23BACE00"/>
    <w:rsid w:val="23BF2794"/>
    <w:rsid w:val="23BF47F8"/>
    <w:rsid w:val="23C244AD"/>
    <w:rsid w:val="23C34E2B"/>
    <w:rsid w:val="23C499ED"/>
    <w:rsid w:val="23C796F0"/>
    <w:rsid w:val="23C8DE05"/>
    <w:rsid w:val="23CA2FE9"/>
    <w:rsid w:val="23CADDB3"/>
    <w:rsid w:val="23CC35B0"/>
    <w:rsid w:val="23CD2178"/>
    <w:rsid w:val="23CE7C4A"/>
    <w:rsid w:val="23CFC3CB"/>
    <w:rsid w:val="23D3F94E"/>
    <w:rsid w:val="23D46036"/>
    <w:rsid w:val="23D489DC"/>
    <w:rsid w:val="23D7EC0B"/>
    <w:rsid w:val="23DDD5C0"/>
    <w:rsid w:val="23DE77D0"/>
    <w:rsid w:val="23DF2DF7"/>
    <w:rsid w:val="23DF9060"/>
    <w:rsid w:val="23DFFB50"/>
    <w:rsid w:val="23E3A404"/>
    <w:rsid w:val="23E4114A"/>
    <w:rsid w:val="23E5B2C4"/>
    <w:rsid w:val="23E6583F"/>
    <w:rsid w:val="23E846D8"/>
    <w:rsid w:val="23EC3AC5"/>
    <w:rsid w:val="23ECA591"/>
    <w:rsid w:val="23F364FF"/>
    <w:rsid w:val="23F5C146"/>
    <w:rsid w:val="23F5E9B3"/>
    <w:rsid w:val="23F9BBE8"/>
    <w:rsid w:val="23FA955C"/>
    <w:rsid w:val="23FB7FC0"/>
    <w:rsid w:val="23FC8F56"/>
    <w:rsid w:val="23FC93D5"/>
    <w:rsid w:val="23FD6C86"/>
    <w:rsid w:val="23FE8675"/>
    <w:rsid w:val="23FF40A5"/>
    <w:rsid w:val="24027BBF"/>
    <w:rsid w:val="240443D4"/>
    <w:rsid w:val="24055FD7"/>
    <w:rsid w:val="2405C054"/>
    <w:rsid w:val="2406EAF3"/>
    <w:rsid w:val="24096DA5"/>
    <w:rsid w:val="2409EDD6"/>
    <w:rsid w:val="24109A5B"/>
    <w:rsid w:val="24125C8B"/>
    <w:rsid w:val="2415084B"/>
    <w:rsid w:val="241C0D2D"/>
    <w:rsid w:val="241F5371"/>
    <w:rsid w:val="242111DA"/>
    <w:rsid w:val="2421C7CA"/>
    <w:rsid w:val="2425D9A8"/>
    <w:rsid w:val="2427E68A"/>
    <w:rsid w:val="242C48E9"/>
    <w:rsid w:val="242E958B"/>
    <w:rsid w:val="243444EF"/>
    <w:rsid w:val="24353CE5"/>
    <w:rsid w:val="2437181A"/>
    <w:rsid w:val="24390B47"/>
    <w:rsid w:val="243A6EF2"/>
    <w:rsid w:val="243AECF0"/>
    <w:rsid w:val="243AEEDF"/>
    <w:rsid w:val="243B5E41"/>
    <w:rsid w:val="243DD4ED"/>
    <w:rsid w:val="243E29EF"/>
    <w:rsid w:val="243ED880"/>
    <w:rsid w:val="24406285"/>
    <w:rsid w:val="24414178"/>
    <w:rsid w:val="24415542"/>
    <w:rsid w:val="244270A6"/>
    <w:rsid w:val="2444B5FD"/>
    <w:rsid w:val="24490E67"/>
    <w:rsid w:val="244E7F43"/>
    <w:rsid w:val="244F4B1B"/>
    <w:rsid w:val="24510CF7"/>
    <w:rsid w:val="245221BE"/>
    <w:rsid w:val="245324B2"/>
    <w:rsid w:val="2459630B"/>
    <w:rsid w:val="245C2EC2"/>
    <w:rsid w:val="245D672C"/>
    <w:rsid w:val="245DA7C4"/>
    <w:rsid w:val="245F32AE"/>
    <w:rsid w:val="246072C6"/>
    <w:rsid w:val="2461FE09"/>
    <w:rsid w:val="246626B1"/>
    <w:rsid w:val="2466ECC2"/>
    <w:rsid w:val="246E6755"/>
    <w:rsid w:val="246F2A0C"/>
    <w:rsid w:val="2472812E"/>
    <w:rsid w:val="2472CF29"/>
    <w:rsid w:val="24749F67"/>
    <w:rsid w:val="24761F34"/>
    <w:rsid w:val="24767C0F"/>
    <w:rsid w:val="2478AC6C"/>
    <w:rsid w:val="24792903"/>
    <w:rsid w:val="24849FCD"/>
    <w:rsid w:val="2484F67B"/>
    <w:rsid w:val="24868DEF"/>
    <w:rsid w:val="2489D51E"/>
    <w:rsid w:val="248A8431"/>
    <w:rsid w:val="248CA282"/>
    <w:rsid w:val="2490267F"/>
    <w:rsid w:val="24902DEB"/>
    <w:rsid w:val="2490F779"/>
    <w:rsid w:val="24950159"/>
    <w:rsid w:val="249CE2D2"/>
    <w:rsid w:val="249EE768"/>
    <w:rsid w:val="24A11EBB"/>
    <w:rsid w:val="24A5C628"/>
    <w:rsid w:val="24A96327"/>
    <w:rsid w:val="24AAC14B"/>
    <w:rsid w:val="24AB6047"/>
    <w:rsid w:val="24AB82EC"/>
    <w:rsid w:val="24B036B2"/>
    <w:rsid w:val="24B23938"/>
    <w:rsid w:val="24B27B8E"/>
    <w:rsid w:val="24B37DB0"/>
    <w:rsid w:val="24B39A10"/>
    <w:rsid w:val="24B6E60A"/>
    <w:rsid w:val="24B767E7"/>
    <w:rsid w:val="24B93CB2"/>
    <w:rsid w:val="24BA4175"/>
    <w:rsid w:val="24BB9988"/>
    <w:rsid w:val="24BD1FB5"/>
    <w:rsid w:val="24BD6D90"/>
    <w:rsid w:val="24BDCF17"/>
    <w:rsid w:val="24BEA2F8"/>
    <w:rsid w:val="24BF1113"/>
    <w:rsid w:val="24BF7F43"/>
    <w:rsid w:val="24C00625"/>
    <w:rsid w:val="24C367FC"/>
    <w:rsid w:val="24C37A88"/>
    <w:rsid w:val="24C6B6E7"/>
    <w:rsid w:val="24C9DB0F"/>
    <w:rsid w:val="24CA700B"/>
    <w:rsid w:val="24D16A34"/>
    <w:rsid w:val="24D2AEC5"/>
    <w:rsid w:val="24D2F0D3"/>
    <w:rsid w:val="24D48C26"/>
    <w:rsid w:val="24D5EF37"/>
    <w:rsid w:val="24D60E19"/>
    <w:rsid w:val="24D65FB8"/>
    <w:rsid w:val="24D79F0C"/>
    <w:rsid w:val="24DA89D0"/>
    <w:rsid w:val="24DA970C"/>
    <w:rsid w:val="24DDDC2D"/>
    <w:rsid w:val="24DE6972"/>
    <w:rsid w:val="24DF6CA0"/>
    <w:rsid w:val="24DFE6E2"/>
    <w:rsid w:val="24E0F7CE"/>
    <w:rsid w:val="24E6A7EA"/>
    <w:rsid w:val="24E7C0DB"/>
    <w:rsid w:val="24E896AE"/>
    <w:rsid w:val="24ED99C6"/>
    <w:rsid w:val="24EE0C79"/>
    <w:rsid w:val="24EF27B3"/>
    <w:rsid w:val="24F15B9B"/>
    <w:rsid w:val="24F15CA3"/>
    <w:rsid w:val="24F2DD99"/>
    <w:rsid w:val="24F5D20C"/>
    <w:rsid w:val="24FA224D"/>
    <w:rsid w:val="24FCA7BA"/>
    <w:rsid w:val="24FD36D2"/>
    <w:rsid w:val="24FD76DF"/>
    <w:rsid w:val="24FEDE0A"/>
    <w:rsid w:val="250101D1"/>
    <w:rsid w:val="2504E819"/>
    <w:rsid w:val="25062F9B"/>
    <w:rsid w:val="25079E9F"/>
    <w:rsid w:val="2509A628"/>
    <w:rsid w:val="2509F0A2"/>
    <w:rsid w:val="250A40CD"/>
    <w:rsid w:val="250CEE36"/>
    <w:rsid w:val="250D24C1"/>
    <w:rsid w:val="250DB65F"/>
    <w:rsid w:val="25125FC3"/>
    <w:rsid w:val="2516090C"/>
    <w:rsid w:val="251611D3"/>
    <w:rsid w:val="25171242"/>
    <w:rsid w:val="2518D175"/>
    <w:rsid w:val="2518E8A2"/>
    <w:rsid w:val="251C6DAB"/>
    <w:rsid w:val="251E0C6B"/>
    <w:rsid w:val="251F9589"/>
    <w:rsid w:val="25256C99"/>
    <w:rsid w:val="2526C869"/>
    <w:rsid w:val="2527FB00"/>
    <w:rsid w:val="252E6887"/>
    <w:rsid w:val="253395A6"/>
    <w:rsid w:val="2533A43A"/>
    <w:rsid w:val="253601E6"/>
    <w:rsid w:val="253BAB31"/>
    <w:rsid w:val="253D1D6D"/>
    <w:rsid w:val="253F6C11"/>
    <w:rsid w:val="254276CA"/>
    <w:rsid w:val="2545308C"/>
    <w:rsid w:val="2547AFB1"/>
    <w:rsid w:val="25486294"/>
    <w:rsid w:val="25491D60"/>
    <w:rsid w:val="254A2B81"/>
    <w:rsid w:val="254B5C3A"/>
    <w:rsid w:val="254C4456"/>
    <w:rsid w:val="2553447E"/>
    <w:rsid w:val="2555E244"/>
    <w:rsid w:val="2555F3BA"/>
    <w:rsid w:val="25565B64"/>
    <w:rsid w:val="25596E13"/>
    <w:rsid w:val="255AAA75"/>
    <w:rsid w:val="255BBB23"/>
    <w:rsid w:val="255BC6BA"/>
    <w:rsid w:val="255C178F"/>
    <w:rsid w:val="255C60FE"/>
    <w:rsid w:val="255D5F86"/>
    <w:rsid w:val="255DF6A5"/>
    <w:rsid w:val="2562A31A"/>
    <w:rsid w:val="2564C2F9"/>
    <w:rsid w:val="2565815A"/>
    <w:rsid w:val="2566295D"/>
    <w:rsid w:val="2569781D"/>
    <w:rsid w:val="256BF43D"/>
    <w:rsid w:val="256CF66F"/>
    <w:rsid w:val="256F97AA"/>
    <w:rsid w:val="2570C145"/>
    <w:rsid w:val="2571BFAD"/>
    <w:rsid w:val="2571CE68"/>
    <w:rsid w:val="257A0912"/>
    <w:rsid w:val="257C810B"/>
    <w:rsid w:val="25832231"/>
    <w:rsid w:val="2583DE55"/>
    <w:rsid w:val="258795C1"/>
    <w:rsid w:val="2588938C"/>
    <w:rsid w:val="25894A59"/>
    <w:rsid w:val="25896F8A"/>
    <w:rsid w:val="258DC834"/>
    <w:rsid w:val="258E0A76"/>
    <w:rsid w:val="258E6ABE"/>
    <w:rsid w:val="258F7FE0"/>
    <w:rsid w:val="25909E45"/>
    <w:rsid w:val="2591EEA8"/>
    <w:rsid w:val="25933478"/>
    <w:rsid w:val="2594FEA0"/>
    <w:rsid w:val="259690C6"/>
    <w:rsid w:val="25988E0E"/>
    <w:rsid w:val="2598B47D"/>
    <w:rsid w:val="259B6617"/>
    <w:rsid w:val="259C014B"/>
    <w:rsid w:val="259CA8B8"/>
    <w:rsid w:val="259D6861"/>
    <w:rsid w:val="259F20BC"/>
    <w:rsid w:val="259FD391"/>
    <w:rsid w:val="25A4A546"/>
    <w:rsid w:val="25A69FDF"/>
    <w:rsid w:val="25AA7B3C"/>
    <w:rsid w:val="25AA84E1"/>
    <w:rsid w:val="25ACB9D8"/>
    <w:rsid w:val="25AE3B9D"/>
    <w:rsid w:val="25AEA9AD"/>
    <w:rsid w:val="25B09B3D"/>
    <w:rsid w:val="25B17F33"/>
    <w:rsid w:val="25B2536F"/>
    <w:rsid w:val="25B29EC0"/>
    <w:rsid w:val="25B50FD3"/>
    <w:rsid w:val="25B6181C"/>
    <w:rsid w:val="25B88A73"/>
    <w:rsid w:val="25B972D6"/>
    <w:rsid w:val="25C045AD"/>
    <w:rsid w:val="25C19208"/>
    <w:rsid w:val="25C35ED9"/>
    <w:rsid w:val="25C6983B"/>
    <w:rsid w:val="25C95F64"/>
    <w:rsid w:val="25C9D0F3"/>
    <w:rsid w:val="25CBFA50"/>
    <w:rsid w:val="25CC6FB8"/>
    <w:rsid w:val="25D1C46D"/>
    <w:rsid w:val="25D3972D"/>
    <w:rsid w:val="25DBE5BC"/>
    <w:rsid w:val="25DDCD77"/>
    <w:rsid w:val="25DE4772"/>
    <w:rsid w:val="25E1AF74"/>
    <w:rsid w:val="25E31143"/>
    <w:rsid w:val="25E48190"/>
    <w:rsid w:val="25E4B13A"/>
    <w:rsid w:val="25EDBC44"/>
    <w:rsid w:val="25EE63CB"/>
    <w:rsid w:val="25EEE052"/>
    <w:rsid w:val="25EF2DDD"/>
    <w:rsid w:val="25F2A61E"/>
    <w:rsid w:val="25F494B4"/>
    <w:rsid w:val="25F4AFE6"/>
    <w:rsid w:val="25F60D4C"/>
    <w:rsid w:val="25F8AAD5"/>
    <w:rsid w:val="25F90BC6"/>
    <w:rsid w:val="25FA6031"/>
    <w:rsid w:val="25FAD937"/>
    <w:rsid w:val="25FB4A25"/>
    <w:rsid w:val="25FCC7BC"/>
    <w:rsid w:val="26014D6F"/>
    <w:rsid w:val="26022146"/>
    <w:rsid w:val="26041053"/>
    <w:rsid w:val="26064194"/>
    <w:rsid w:val="260853ED"/>
    <w:rsid w:val="2608EF8A"/>
    <w:rsid w:val="260AB5EC"/>
    <w:rsid w:val="260CA118"/>
    <w:rsid w:val="260E0359"/>
    <w:rsid w:val="260EE5C7"/>
    <w:rsid w:val="260EF25A"/>
    <w:rsid w:val="26161F37"/>
    <w:rsid w:val="2619E04F"/>
    <w:rsid w:val="261BF905"/>
    <w:rsid w:val="261D85AA"/>
    <w:rsid w:val="26204F72"/>
    <w:rsid w:val="2625D884"/>
    <w:rsid w:val="262ACC9A"/>
    <w:rsid w:val="262BA877"/>
    <w:rsid w:val="262FF17E"/>
    <w:rsid w:val="26329F3C"/>
    <w:rsid w:val="26336F45"/>
    <w:rsid w:val="2636D1A5"/>
    <w:rsid w:val="2636EA20"/>
    <w:rsid w:val="2637F2A9"/>
    <w:rsid w:val="263B70E0"/>
    <w:rsid w:val="263BCD3B"/>
    <w:rsid w:val="263CAFA1"/>
    <w:rsid w:val="263CCABF"/>
    <w:rsid w:val="2640513B"/>
    <w:rsid w:val="2640A008"/>
    <w:rsid w:val="2641D614"/>
    <w:rsid w:val="2641DD85"/>
    <w:rsid w:val="2642687E"/>
    <w:rsid w:val="264A988F"/>
    <w:rsid w:val="264C1C56"/>
    <w:rsid w:val="264C394C"/>
    <w:rsid w:val="264C5ADA"/>
    <w:rsid w:val="264D8534"/>
    <w:rsid w:val="2650A0EB"/>
    <w:rsid w:val="26556C7F"/>
    <w:rsid w:val="2657D784"/>
    <w:rsid w:val="2658AFF4"/>
    <w:rsid w:val="26598E9E"/>
    <w:rsid w:val="265B4997"/>
    <w:rsid w:val="265D4E0C"/>
    <w:rsid w:val="2661646B"/>
    <w:rsid w:val="2661ADE7"/>
    <w:rsid w:val="2666C20F"/>
    <w:rsid w:val="266C246C"/>
    <w:rsid w:val="266D3E4E"/>
    <w:rsid w:val="266D6EB7"/>
    <w:rsid w:val="266E3525"/>
    <w:rsid w:val="2674C576"/>
    <w:rsid w:val="2677B0FE"/>
    <w:rsid w:val="26791370"/>
    <w:rsid w:val="267BAC92"/>
    <w:rsid w:val="267E63A8"/>
    <w:rsid w:val="2680C5AC"/>
    <w:rsid w:val="268376FA"/>
    <w:rsid w:val="26842166"/>
    <w:rsid w:val="26875C35"/>
    <w:rsid w:val="268B302F"/>
    <w:rsid w:val="268BD620"/>
    <w:rsid w:val="268CEC94"/>
    <w:rsid w:val="268DA4CD"/>
    <w:rsid w:val="268E8894"/>
    <w:rsid w:val="269155B3"/>
    <w:rsid w:val="2691EA95"/>
    <w:rsid w:val="2693FED9"/>
    <w:rsid w:val="26968E5B"/>
    <w:rsid w:val="26990251"/>
    <w:rsid w:val="269CA24F"/>
    <w:rsid w:val="269F0697"/>
    <w:rsid w:val="26A02659"/>
    <w:rsid w:val="26A1A5A5"/>
    <w:rsid w:val="26AA5562"/>
    <w:rsid w:val="26ADE6DF"/>
    <w:rsid w:val="26AF66C0"/>
    <w:rsid w:val="26B03324"/>
    <w:rsid w:val="26B0711A"/>
    <w:rsid w:val="26B0998E"/>
    <w:rsid w:val="26B519D1"/>
    <w:rsid w:val="26B553BF"/>
    <w:rsid w:val="26B56861"/>
    <w:rsid w:val="26B60DC0"/>
    <w:rsid w:val="26B6ADD7"/>
    <w:rsid w:val="26BA98B5"/>
    <w:rsid w:val="26BB8041"/>
    <w:rsid w:val="26C25B01"/>
    <w:rsid w:val="26C33230"/>
    <w:rsid w:val="26C3E2C6"/>
    <w:rsid w:val="26C6B635"/>
    <w:rsid w:val="26C81BF6"/>
    <w:rsid w:val="26C96C3B"/>
    <w:rsid w:val="26C9C3C4"/>
    <w:rsid w:val="26CF612B"/>
    <w:rsid w:val="26D0C99D"/>
    <w:rsid w:val="26D2BBC5"/>
    <w:rsid w:val="26D2ED91"/>
    <w:rsid w:val="26D3625A"/>
    <w:rsid w:val="26D3AD3D"/>
    <w:rsid w:val="26D54D27"/>
    <w:rsid w:val="26D78220"/>
    <w:rsid w:val="26D85260"/>
    <w:rsid w:val="26D873FB"/>
    <w:rsid w:val="26DA7E33"/>
    <w:rsid w:val="26DC3DF7"/>
    <w:rsid w:val="26DEA46F"/>
    <w:rsid w:val="26DFBF1C"/>
    <w:rsid w:val="26E05A40"/>
    <w:rsid w:val="26E0E4BA"/>
    <w:rsid w:val="26E1541C"/>
    <w:rsid w:val="26E382D4"/>
    <w:rsid w:val="26E39CFA"/>
    <w:rsid w:val="26E5199D"/>
    <w:rsid w:val="26E6AF4B"/>
    <w:rsid w:val="26EAAA9A"/>
    <w:rsid w:val="26ED8577"/>
    <w:rsid w:val="26EE282D"/>
    <w:rsid w:val="26F44686"/>
    <w:rsid w:val="26F48618"/>
    <w:rsid w:val="26F99BA0"/>
    <w:rsid w:val="26FA1537"/>
    <w:rsid w:val="26FAC628"/>
    <w:rsid w:val="26FB05A2"/>
    <w:rsid w:val="26FBBD2B"/>
    <w:rsid w:val="26FC06C9"/>
    <w:rsid w:val="26FC6001"/>
    <w:rsid w:val="26FD282D"/>
    <w:rsid w:val="27021C86"/>
    <w:rsid w:val="270551B3"/>
    <w:rsid w:val="2706B19D"/>
    <w:rsid w:val="270727F0"/>
    <w:rsid w:val="27073C48"/>
    <w:rsid w:val="270771E1"/>
    <w:rsid w:val="27092D88"/>
    <w:rsid w:val="270E8B1E"/>
    <w:rsid w:val="27137F7B"/>
    <w:rsid w:val="2714B246"/>
    <w:rsid w:val="2715AEAE"/>
    <w:rsid w:val="2718318C"/>
    <w:rsid w:val="271D5DB7"/>
    <w:rsid w:val="271DA73A"/>
    <w:rsid w:val="271DD213"/>
    <w:rsid w:val="27210541"/>
    <w:rsid w:val="2722A995"/>
    <w:rsid w:val="2724F42F"/>
    <w:rsid w:val="272555C4"/>
    <w:rsid w:val="27256E98"/>
    <w:rsid w:val="27264E6A"/>
    <w:rsid w:val="2727EBFF"/>
    <w:rsid w:val="27291E89"/>
    <w:rsid w:val="27295D02"/>
    <w:rsid w:val="2731121A"/>
    <w:rsid w:val="273159A9"/>
    <w:rsid w:val="2736BA6E"/>
    <w:rsid w:val="273E8B69"/>
    <w:rsid w:val="273F21D0"/>
    <w:rsid w:val="2741FF16"/>
    <w:rsid w:val="274364CB"/>
    <w:rsid w:val="2744F46C"/>
    <w:rsid w:val="274501BE"/>
    <w:rsid w:val="274682FF"/>
    <w:rsid w:val="2746CBAA"/>
    <w:rsid w:val="2747136A"/>
    <w:rsid w:val="274935CE"/>
    <w:rsid w:val="274B1385"/>
    <w:rsid w:val="274B2C80"/>
    <w:rsid w:val="274FADD7"/>
    <w:rsid w:val="27553A81"/>
    <w:rsid w:val="2758F8DA"/>
    <w:rsid w:val="2759F04A"/>
    <w:rsid w:val="275E2C4F"/>
    <w:rsid w:val="27607527"/>
    <w:rsid w:val="27610DE7"/>
    <w:rsid w:val="2761FFD3"/>
    <w:rsid w:val="27622066"/>
    <w:rsid w:val="2763791B"/>
    <w:rsid w:val="27653E6B"/>
    <w:rsid w:val="27670BD5"/>
    <w:rsid w:val="2769472A"/>
    <w:rsid w:val="276C86DF"/>
    <w:rsid w:val="276CBE98"/>
    <w:rsid w:val="276EA785"/>
    <w:rsid w:val="276F82DF"/>
    <w:rsid w:val="276FCF91"/>
    <w:rsid w:val="2773BB5E"/>
    <w:rsid w:val="2779E7FE"/>
    <w:rsid w:val="277A892B"/>
    <w:rsid w:val="277B5DF0"/>
    <w:rsid w:val="277BCEA2"/>
    <w:rsid w:val="277D76A3"/>
    <w:rsid w:val="277F6BE6"/>
    <w:rsid w:val="2780034D"/>
    <w:rsid w:val="2781995B"/>
    <w:rsid w:val="27823135"/>
    <w:rsid w:val="27835AD8"/>
    <w:rsid w:val="27858D60"/>
    <w:rsid w:val="2785CF18"/>
    <w:rsid w:val="27867FE5"/>
    <w:rsid w:val="2786BA7E"/>
    <w:rsid w:val="2788FE34"/>
    <w:rsid w:val="278CB28A"/>
    <w:rsid w:val="278CBBCB"/>
    <w:rsid w:val="278D42B8"/>
    <w:rsid w:val="278F972B"/>
    <w:rsid w:val="27905BBD"/>
    <w:rsid w:val="2790A456"/>
    <w:rsid w:val="2790D935"/>
    <w:rsid w:val="2796E10A"/>
    <w:rsid w:val="2798FA83"/>
    <w:rsid w:val="279A9518"/>
    <w:rsid w:val="279BB4D6"/>
    <w:rsid w:val="27A0F59E"/>
    <w:rsid w:val="27A26411"/>
    <w:rsid w:val="27A4F4B3"/>
    <w:rsid w:val="27A768EE"/>
    <w:rsid w:val="27A7D158"/>
    <w:rsid w:val="27AA88F8"/>
    <w:rsid w:val="27AB2753"/>
    <w:rsid w:val="27ACCD79"/>
    <w:rsid w:val="27AD525A"/>
    <w:rsid w:val="27B3C208"/>
    <w:rsid w:val="27B4C2BB"/>
    <w:rsid w:val="27B6CBB7"/>
    <w:rsid w:val="27B6E186"/>
    <w:rsid w:val="27B95C70"/>
    <w:rsid w:val="27BA6550"/>
    <w:rsid w:val="27BAD83A"/>
    <w:rsid w:val="27BE3896"/>
    <w:rsid w:val="27C39A25"/>
    <w:rsid w:val="27C46BB5"/>
    <w:rsid w:val="27C4CFEC"/>
    <w:rsid w:val="27CA8D60"/>
    <w:rsid w:val="27CC8118"/>
    <w:rsid w:val="27CE11FA"/>
    <w:rsid w:val="27CE9F44"/>
    <w:rsid w:val="27D201CC"/>
    <w:rsid w:val="27D54C3E"/>
    <w:rsid w:val="27D5E991"/>
    <w:rsid w:val="27D8556B"/>
    <w:rsid w:val="27DAFF0E"/>
    <w:rsid w:val="27DB2336"/>
    <w:rsid w:val="27DD72DF"/>
    <w:rsid w:val="27DD842F"/>
    <w:rsid w:val="27DF5ADC"/>
    <w:rsid w:val="27E07233"/>
    <w:rsid w:val="27E14D0C"/>
    <w:rsid w:val="27E68856"/>
    <w:rsid w:val="27E823DA"/>
    <w:rsid w:val="27EBDC4D"/>
    <w:rsid w:val="27EDB000"/>
    <w:rsid w:val="27EE5B92"/>
    <w:rsid w:val="27F19CCE"/>
    <w:rsid w:val="27F39242"/>
    <w:rsid w:val="27F4F7E4"/>
    <w:rsid w:val="27F5DE2F"/>
    <w:rsid w:val="27F940FC"/>
    <w:rsid w:val="27FAC1E1"/>
    <w:rsid w:val="27FBC078"/>
    <w:rsid w:val="27FEA8B7"/>
    <w:rsid w:val="27FF2C73"/>
    <w:rsid w:val="28087497"/>
    <w:rsid w:val="280DB879"/>
    <w:rsid w:val="2813849B"/>
    <w:rsid w:val="2813DCC9"/>
    <w:rsid w:val="2815C5AF"/>
    <w:rsid w:val="28183E8F"/>
    <w:rsid w:val="281875DC"/>
    <w:rsid w:val="281F43F7"/>
    <w:rsid w:val="28221D6D"/>
    <w:rsid w:val="28225757"/>
    <w:rsid w:val="28235B21"/>
    <w:rsid w:val="28239385"/>
    <w:rsid w:val="28248C60"/>
    <w:rsid w:val="2825CAB6"/>
    <w:rsid w:val="2826A51D"/>
    <w:rsid w:val="28283BFD"/>
    <w:rsid w:val="282AF06D"/>
    <w:rsid w:val="2832C6EE"/>
    <w:rsid w:val="2834C565"/>
    <w:rsid w:val="2834CF7B"/>
    <w:rsid w:val="2839367C"/>
    <w:rsid w:val="283C7128"/>
    <w:rsid w:val="283D8F4A"/>
    <w:rsid w:val="283E0A5A"/>
    <w:rsid w:val="283E53FB"/>
    <w:rsid w:val="283EF238"/>
    <w:rsid w:val="283FEC95"/>
    <w:rsid w:val="2847265D"/>
    <w:rsid w:val="2847C9BE"/>
    <w:rsid w:val="28484D34"/>
    <w:rsid w:val="28532205"/>
    <w:rsid w:val="2854178D"/>
    <w:rsid w:val="285442EA"/>
    <w:rsid w:val="2858946A"/>
    <w:rsid w:val="2860E977"/>
    <w:rsid w:val="2861391D"/>
    <w:rsid w:val="286CA8B3"/>
    <w:rsid w:val="286D7EED"/>
    <w:rsid w:val="286DBE28"/>
    <w:rsid w:val="28702882"/>
    <w:rsid w:val="28713E4D"/>
    <w:rsid w:val="28719344"/>
    <w:rsid w:val="2874AAED"/>
    <w:rsid w:val="2875B1F6"/>
    <w:rsid w:val="287651FC"/>
    <w:rsid w:val="287A654B"/>
    <w:rsid w:val="287F03EA"/>
    <w:rsid w:val="288195FE"/>
    <w:rsid w:val="28824B61"/>
    <w:rsid w:val="28846B49"/>
    <w:rsid w:val="2887D81B"/>
    <w:rsid w:val="288CAC57"/>
    <w:rsid w:val="288CEF8D"/>
    <w:rsid w:val="288EB29D"/>
    <w:rsid w:val="28924036"/>
    <w:rsid w:val="2893AC32"/>
    <w:rsid w:val="28954A31"/>
    <w:rsid w:val="2897D649"/>
    <w:rsid w:val="289BBBF1"/>
    <w:rsid w:val="28A0C07C"/>
    <w:rsid w:val="28A7A2B6"/>
    <w:rsid w:val="28A99034"/>
    <w:rsid w:val="28A9D89C"/>
    <w:rsid w:val="28A9E163"/>
    <w:rsid w:val="28A9F26F"/>
    <w:rsid w:val="28AA645F"/>
    <w:rsid w:val="28AC01AD"/>
    <w:rsid w:val="28B1624E"/>
    <w:rsid w:val="28B22371"/>
    <w:rsid w:val="28B2518B"/>
    <w:rsid w:val="28B3B936"/>
    <w:rsid w:val="28B45509"/>
    <w:rsid w:val="28B9204A"/>
    <w:rsid w:val="28BBE8FF"/>
    <w:rsid w:val="28C2EF01"/>
    <w:rsid w:val="28CA1454"/>
    <w:rsid w:val="28CB2FB7"/>
    <w:rsid w:val="28CBC97F"/>
    <w:rsid w:val="28CBFF99"/>
    <w:rsid w:val="28CD0805"/>
    <w:rsid w:val="28CD2959"/>
    <w:rsid w:val="28CD3F73"/>
    <w:rsid w:val="28CF6F88"/>
    <w:rsid w:val="28CF7206"/>
    <w:rsid w:val="28D94A84"/>
    <w:rsid w:val="28DB005A"/>
    <w:rsid w:val="28DC772C"/>
    <w:rsid w:val="28DF0374"/>
    <w:rsid w:val="28E8B74E"/>
    <w:rsid w:val="28E98180"/>
    <w:rsid w:val="28E9D2FA"/>
    <w:rsid w:val="28EB561F"/>
    <w:rsid w:val="28EBC959"/>
    <w:rsid w:val="28EBEB80"/>
    <w:rsid w:val="28EC7950"/>
    <w:rsid w:val="28EE1104"/>
    <w:rsid w:val="28EF2430"/>
    <w:rsid w:val="28EF2BA2"/>
    <w:rsid w:val="28F10FE1"/>
    <w:rsid w:val="28F1F35D"/>
    <w:rsid w:val="28F38634"/>
    <w:rsid w:val="28F77AFA"/>
    <w:rsid w:val="28FA4348"/>
    <w:rsid w:val="28FF5074"/>
    <w:rsid w:val="2901CD6B"/>
    <w:rsid w:val="29025FC3"/>
    <w:rsid w:val="2907770B"/>
    <w:rsid w:val="290977A1"/>
    <w:rsid w:val="290A2791"/>
    <w:rsid w:val="290A4153"/>
    <w:rsid w:val="290A757F"/>
    <w:rsid w:val="290D6CF6"/>
    <w:rsid w:val="290E514B"/>
    <w:rsid w:val="2912B055"/>
    <w:rsid w:val="2912BB74"/>
    <w:rsid w:val="29138A09"/>
    <w:rsid w:val="29152953"/>
    <w:rsid w:val="2916685A"/>
    <w:rsid w:val="291A3719"/>
    <w:rsid w:val="291AB6E0"/>
    <w:rsid w:val="292061B5"/>
    <w:rsid w:val="29210D33"/>
    <w:rsid w:val="29231E97"/>
    <w:rsid w:val="292349D5"/>
    <w:rsid w:val="2924637A"/>
    <w:rsid w:val="29259645"/>
    <w:rsid w:val="2927EC46"/>
    <w:rsid w:val="2929E64C"/>
    <w:rsid w:val="292CF411"/>
    <w:rsid w:val="29341F31"/>
    <w:rsid w:val="293502AA"/>
    <w:rsid w:val="2937C01D"/>
    <w:rsid w:val="29384033"/>
    <w:rsid w:val="29399216"/>
    <w:rsid w:val="293AE8B3"/>
    <w:rsid w:val="293F19F2"/>
    <w:rsid w:val="294342AA"/>
    <w:rsid w:val="29434735"/>
    <w:rsid w:val="29436D49"/>
    <w:rsid w:val="29437A3C"/>
    <w:rsid w:val="2943D969"/>
    <w:rsid w:val="2944801D"/>
    <w:rsid w:val="2944D47C"/>
    <w:rsid w:val="2946323C"/>
    <w:rsid w:val="2946512E"/>
    <w:rsid w:val="29480C0E"/>
    <w:rsid w:val="294AEF1F"/>
    <w:rsid w:val="294D008A"/>
    <w:rsid w:val="294DB637"/>
    <w:rsid w:val="294E72AF"/>
    <w:rsid w:val="294F1E02"/>
    <w:rsid w:val="294F6B84"/>
    <w:rsid w:val="295178C7"/>
    <w:rsid w:val="2953BBBB"/>
    <w:rsid w:val="2953C994"/>
    <w:rsid w:val="29542B60"/>
    <w:rsid w:val="29556865"/>
    <w:rsid w:val="29577DE3"/>
    <w:rsid w:val="29583F4F"/>
    <w:rsid w:val="295C487B"/>
    <w:rsid w:val="295C76F8"/>
    <w:rsid w:val="295E243F"/>
    <w:rsid w:val="296270C6"/>
    <w:rsid w:val="29641C57"/>
    <w:rsid w:val="29643B6D"/>
    <w:rsid w:val="2964E9D4"/>
    <w:rsid w:val="2967D503"/>
    <w:rsid w:val="2968F50F"/>
    <w:rsid w:val="296A2738"/>
    <w:rsid w:val="296AA782"/>
    <w:rsid w:val="296B472C"/>
    <w:rsid w:val="296BAB52"/>
    <w:rsid w:val="296CB732"/>
    <w:rsid w:val="296D38C4"/>
    <w:rsid w:val="296D7739"/>
    <w:rsid w:val="296D9E55"/>
    <w:rsid w:val="296F72D4"/>
    <w:rsid w:val="29726171"/>
    <w:rsid w:val="29727C65"/>
    <w:rsid w:val="2972D203"/>
    <w:rsid w:val="297439B3"/>
    <w:rsid w:val="297A0874"/>
    <w:rsid w:val="297ACA7A"/>
    <w:rsid w:val="297C5715"/>
    <w:rsid w:val="2980CDC0"/>
    <w:rsid w:val="29847BAE"/>
    <w:rsid w:val="298567E3"/>
    <w:rsid w:val="298588F1"/>
    <w:rsid w:val="298626BF"/>
    <w:rsid w:val="29883266"/>
    <w:rsid w:val="2989A9CC"/>
    <w:rsid w:val="298E7927"/>
    <w:rsid w:val="298F93EB"/>
    <w:rsid w:val="29923735"/>
    <w:rsid w:val="2992FE50"/>
    <w:rsid w:val="299610E8"/>
    <w:rsid w:val="2996D5F6"/>
    <w:rsid w:val="2997B939"/>
    <w:rsid w:val="299AE851"/>
    <w:rsid w:val="299C45AF"/>
    <w:rsid w:val="299F36DF"/>
    <w:rsid w:val="299F92C3"/>
    <w:rsid w:val="29A338B9"/>
    <w:rsid w:val="29A5A2AA"/>
    <w:rsid w:val="29AA0271"/>
    <w:rsid w:val="29AAD3CB"/>
    <w:rsid w:val="29ACB841"/>
    <w:rsid w:val="29B0A404"/>
    <w:rsid w:val="29B147C0"/>
    <w:rsid w:val="29B3D1C0"/>
    <w:rsid w:val="29B5B92E"/>
    <w:rsid w:val="29B63D07"/>
    <w:rsid w:val="29B6BDFA"/>
    <w:rsid w:val="29B6E4A8"/>
    <w:rsid w:val="29B87666"/>
    <w:rsid w:val="29BA8103"/>
    <w:rsid w:val="29BB6AF0"/>
    <w:rsid w:val="29BD6594"/>
    <w:rsid w:val="29BF1F90"/>
    <w:rsid w:val="29BFD062"/>
    <w:rsid w:val="29C0401A"/>
    <w:rsid w:val="29C0D8D2"/>
    <w:rsid w:val="29C0E345"/>
    <w:rsid w:val="29C40E7E"/>
    <w:rsid w:val="29C481C2"/>
    <w:rsid w:val="29C571B8"/>
    <w:rsid w:val="29C5FC85"/>
    <w:rsid w:val="29C623DA"/>
    <w:rsid w:val="29C6FEEF"/>
    <w:rsid w:val="29C9770C"/>
    <w:rsid w:val="29CB52CC"/>
    <w:rsid w:val="29CBF326"/>
    <w:rsid w:val="29CF377A"/>
    <w:rsid w:val="29CF9A92"/>
    <w:rsid w:val="29D1B2BD"/>
    <w:rsid w:val="29D2C5DF"/>
    <w:rsid w:val="29D6B695"/>
    <w:rsid w:val="29D70A03"/>
    <w:rsid w:val="29D7476A"/>
    <w:rsid w:val="29D802B7"/>
    <w:rsid w:val="29D98D4B"/>
    <w:rsid w:val="29DAFC98"/>
    <w:rsid w:val="29DDE1CF"/>
    <w:rsid w:val="29DF02E8"/>
    <w:rsid w:val="29DFF86A"/>
    <w:rsid w:val="29E1FE8A"/>
    <w:rsid w:val="29E3E988"/>
    <w:rsid w:val="29E64E1D"/>
    <w:rsid w:val="29E6C8AE"/>
    <w:rsid w:val="29E83583"/>
    <w:rsid w:val="29ECCA73"/>
    <w:rsid w:val="29ED2725"/>
    <w:rsid w:val="29EE6905"/>
    <w:rsid w:val="29F3B63E"/>
    <w:rsid w:val="29F49EB8"/>
    <w:rsid w:val="29F52011"/>
    <w:rsid w:val="29F5E681"/>
    <w:rsid w:val="29F702D9"/>
    <w:rsid w:val="29F7C5A8"/>
    <w:rsid w:val="29F8532A"/>
    <w:rsid w:val="29F9D4E4"/>
    <w:rsid w:val="29FA1E42"/>
    <w:rsid w:val="29FFFF99"/>
    <w:rsid w:val="2A0100F9"/>
    <w:rsid w:val="2A019673"/>
    <w:rsid w:val="2A024285"/>
    <w:rsid w:val="2A033694"/>
    <w:rsid w:val="2A03F4E3"/>
    <w:rsid w:val="2A0456EE"/>
    <w:rsid w:val="2A05021D"/>
    <w:rsid w:val="2A068839"/>
    <w:rsid w:val="2A0BF48F"/>
    <w:rsid w:val="2A0C7C47"/>
    <w:rsid w:val="2A109F18"/>
    <w:rsid w:val="2A12E876"/>
    <w:rsid w:val="2A135ED3"/>
    <w:rsid w:val="2A168C97"/>
    <w:rsid w:val="2A1C538B"/>
    <w:rsid w:val="2A1D6901"/>
    <w:rsid w:val="2A1EB134"/>
    <w:rsid w:val="2A1F3A76"/>
    <w:rsid w:val="2A1FB48F"/>
    <w:rsid w:val="2A22FC27"/>
    <w:rsid w:val="2A2EE86A"/>
    <w:rsid w:val="2A2F7D9A"/>
    <w:rsid w:val="2A321EBC"/>
    <w:rsid w:val="2A33BAD4"/>
    <w:rsid w:val="2A35A75D"/>
    <w:rsid w:val="2A3646C2"/>
    <w:rsid w:val="2A396F4E"/>
    <w:rsid w:val="2A3A25DB"/>
    <w:rsid w:val="2A3A6724"/>
    <w:rsid w:val="2A3FFD08"/>
    <w:rsid w:val="2A42A6A1"/>
    <w:rsid w:val="2A42FABE"/>
    <w:rsid w:val="2A43A9D6"/>
    <w:rsid w:val="2A460C76"/>
    <w:rsid w:val="2A48258D"/>
    <w:rsid w:val="2A48D8B3"/>
    <w:rsid w:val="2A493BBD"/>
    <w:rsid w:val="2A498BDA"/>
    <w:rsid w:val="2A4C28A1"/>
    <w:rsid w:val="2A4E1363"/>
    <w:rsid w:val="2A4F8CD8"/>
    <w:rsid w:val="2A537E3B"/>
    <w:rsid w:val="2A550B29"/>
    <w:rsid w:val="2A553E1A"/>
    <w:rsid w:val="2A572512"/>
    <w:rsid w:val="2A5778AF"/>
    <w:rsid w:val="2A57BDEF"/>
    <w:rsid w:val="2A593120"/>
    <w:rsid w:val="2A5B720C"/>
    <w:rsid w:val="2A5CBD3A"/>
    <w:rsid w:val="2A5CEDFE"/>
    <w:rsid w:val="2A5ED6FA"/>
    <w:rsid w:val="2A60C266"/>
    <w:rsid w:val="2A64A529"/>
    <w:rsid w:val="2A678756"/>
    <w:rsid w:val="2A67F341"/>
    <w:rsid w:val="2A6870FD"/>
    <w:rsid w:val="2A6DC978"/>
    <w:rsid w:val="2A6E271B"/>
    <w:rsid w:val="2A6E60CE"/>
    <w:rsid w:val="2A6F1D47"/>
    <w:rsid w:val="2A6FF229"/>
    <w:rsid w:val="2A709367"/>
    <w:rsid w:val="2A71DD5F"/>
    <w:rsid w:val="2A725AB7"/>
    <w:rsid w:val="2A74729F"/>
    <w:rsid w:val="2A7586FE"/>
    <w:rsid w:val="2A769B64"/>
    <w:rsid w:val="2A76B04A"/>
    <w:rsid w:val="2A793F22"/>
    <w:rsid w:val="2A7A9D60"/>
    <w:rsid w:val="2A7B385A"/>
    <w:rsid w:val="2A7B49C4"/>
    <w:rsid w:val="2A7E1528"/>
    <w:rsid w:val="2A8026E3"/>
    <w:rsid w:val="2A81F02B"/>
    <w:rsid w:val="2A829ED1"/>
    <w:rsid w:val="2A8504F9"/>
    <w:rsid w:val="2A869184"/>
    <w:rsid w:val="2A871557"/>
    <w:rsid w:val="2A886FFD"/>
    <w:rsid w:val="2A8A52FB"/>
    <w:rsid w:val="2A8C9A8D"/>
    <w:rsid w:val="2A8DAF25"/>
    <w:rsid w:val="2A8DF01C"/>
    <w:rsid w:val="2A91E37D"/>
    <w:rsid w:val="2A92A625"/>
    <w:rsid w:val="2A92C944"/>
    <w:rsid w:val="2A9572FA"/>
    <w:rsid w:val="2A9715CA"/>
    <w:rsid w:val="2A97F8E0"/>
    <w:rsid w:val="2A991727"/>
    <w:rsid w:val="2A9D7CFA"/>
    <w:rsid w:val="2AA1D04C"/>
    <w:rsid w:val="2AA3B6FE"/>
    <w:rsid w:val="2AA7B3B0"/>
    <w:rsid w:val="2AA7F950"/>
    <w:rsid w:val="2AA829B8"/>
    <w:rsid w:val="2AAA3941"/>
    <w:rsid w:val="2AABD459"/>
    <w:rsid w:val="2AAD900C"/>
    <w:rsid w:val="2AAE6BA9"/>
    <w:rsid w:val="2AAFA7A6"/>
    <w:rsid w:val="2AB0D3A7"/>
    <w:rsid w:val="2AB1C102"/>
    <w:rsid w:val="2AB1C331"/>
    <w:rsid w:val="2AB1EB94"/>
    <w:rsid w:val="2AB4CBFD"/>
    <w:rsid w:val="2AB55309"/>
    <w:rsid w:val="2ABCD96E"/>
    <w:rsid w:val="2ABD3B6E"/>
    <w:rsid w:val="2ABD91BE"/>
    <w:rsid w:val="2ABE7592"/>
    <w:rsid w:val="2ABEB814"/>
    <w:rsid w:val="2ABEC044"/>
    <w:rsid w:val="2ABFA5AF"/>
    <w:rsid w:val="2AC28DC7"/>
    <w:rsid w:val="2AC3B82B"/>
    <w:rsid w:val="2AC49DC4"/>
    <w:rsid w:val="2AC54F17"/>
    <w:rsid w:val="2AC5EAE8"/>
    <w:rsid w:val="2AC6918E"/>
    <w:rsid w:val="2AC79E4B"/>
    <w:rsid w:val="2AC8884A"/>
    <w:rsid w:val="2ACE60EE"/>
    <w:rsid w:val="2ACFE7FB"/>
    <w:rsid w:val="2AD0A34F"/>
    <w:rsid w:val="2AD2BDEF"/>
    <w:rsid w:val="2AD38FFF"/>
    <w:rsid w:val="2AD5A509"/>
    <w:rsid w:val="2AD8BB06"/>
    <w:rsid w:val="2ADC3580"/>
    <w:rsid w:val="2ADE59CE"/>
    <w:rsid w:val="2ADE93F2"/>
    <w:rsid w:val="2ADF7D85"/>
    <w:rsid w:val="2AE0C856"/>
    <w:rsid w:val="2AE2FDC4"/>
    <w:rsid w:val="2AE45A26"/>
    <w:rsid w:val="2AE67C98"/>
    <w:rsid w:val="2AE91D3C"/>
    <w:rsid w:val="2AEA2D4F"/>
    <w:rsid w:val="2AECF0C8"/>
    <w:rsid w:val="2AF471FF"/>
    <w:rsid w:val="2AF51980"/>
    <w:rsid w:val="2AF602B7"/>
    <w:rsid w:val="2AF6C195"/>
    <w:rsid w:val="2AF7354B"/>
    <w:rsid w:val="2AF920E9"/>
    <w:rsid w:val="2AFA5AA9"/>
    <w:rsid w:val="2AFA9DCF"/>
    <w:rsid w:val="2AFBF2FA"/>
    <w:rsid w:val="2AFF3BC2"/>
    <w:rsid w:val="2B016571"/>
    <w:rsid w:val="2B0498D1"/>
    <w:rsid w:val="2B080819"/>
    <w:rsid w:val="2B0B7F24"/>
    <w:rsid w:val="2B0E4CFD"/>
    <w:rsid w:val="2B0F5FB8"/>
    <w:rsid w:val="2B0F7CAE"/>
    <w:rsid w:val="2B10350F"/>
    <w:rsid w:val="2B151367"/>
    <w:rsid w:val="2B182A5E"/>
    <w:rsid w:val="2B18AA0B"/>
    <w:rsid w:val="2B1D96CC"/>
    <w:rsid w:val="2B1E6613"/>
    <w:rsid w:val="2B223780"/>
    <w:rsid w:val="2B247478"/>
    <w:rsid w:val="2B24A9E5"/>
    <w:rsid w:val="2B2507CC"/>
    <w:rsid w:val="2B255DE8"/>
    <w:rsid w:val="2B277566"/>
    <w:rsid w:val="2B278264"/>
    <w:rsid w:val="2B287A15"/>
    <w:rsid w:val="2B2A9F68"/>
    <w:rsid w:val="2B2C0680"/>
    <w:rsid w:val="2B2C4075"/>
    <w:rsid w:val="2B2F6B86"/>
    <w:rsid w:val="2B3073B8"/>
    <w:rsid w:val="2B30BC61"/>
    <w:rsid w:val="2B31D0B3"/>
    <w:rsid w:val="2B34E8C4"/>
    <w:rsid w:val="2B350035"/>
    <w:rsid w:val="2B37D8CF"/>
    <w:rsid w:val="2B382DFB"/>
    <w:rsid w:val="2B388589"/>
    <w:rsid w:val="2B39DD7F"/>
    <w:rsid w:val="2B3F0ECF"/>
    <w:rsid w:val="2B491B78"/>
    <w:rsid w:val="2B49F766"/>
    <w:rsid w:val="2B53CF30"/>
    <w:rsid w:val="2B55CC39"/>
    <w:rsid w:val="2B57EA17"/>
    <w:rsid w:val="2B592256"/>
    <w:rsid w:val="2B5CFD3B"/>
    <w:rsid w:val="2B5D2371"/>
    <w:rsid w:val="2B5D9510"/>
    <w:rsid w:val="2B5FA1B9"/>
    <w:rsid w:val="2B6108CE"/>
    <w:rsid w:val="2B66A973"/>
    <w:rsid w:val="2B69536E"/>
    <w:rsid w:val="2B6CB0AA"/>
    <w:rsid w:val="2B71EDDC"/>
    <w:rsid w:val="2B7241E6"/>
    <w:rsid w:val="2B726F9D"/>
    <w:rsid w:val="2B73BF0B"/>
    <w:rsid w:val="2B753059"/>
    <w:rsid w:val="2B76268F"/>
    <w:rsid w:val="2B77BF4B"/>
    <w:rsid w:val="2B7A3D6B"/>
    <w:rsid w:val="2B7A8CF4"/>
    <w:rsid w:val="2B7CF530"/>
    <w:rsid w:val="2B7E3336"/>
    <w:rsid w:val="2B7E9905"/>
    <w:rsid w:val="2B7F9CA5"/>
    <w:rsid w:val="2B8081E4"/>
    <w:rsid w:val="2B8212A3"/>
    <w:rsid w:val="2B86087C"/>
    <w:rsid w:val="2B86F252"/>
    <w:rsid w:val="2B878447"/>
    <w:rsid w:val="2B88BEF1"/>
    <w:rsid w:val="2B8A2E2B"/>
    <w:rsid w:val="2B929AEE"/>
    <w:rsid w:val="2B947F0B"/>
    <w:rsid w:val="2B9D188E"/>
    <w:rsid w:val="2B9E9297"/>
    <w:rsid w:val="2BA0740D"/>
    <w:rsid w:val="2BA0ABE9"/>
    <w:rsid w:val="2BA3DBB5"/>
    <w:rsid w:val="2BA45C73"/>
    <w:rsid w:val="2BA92889"/>
    <w:rsid w:val="2BAA25A4"/>
    <w:rsid w:val="2BAAA588"/>
    <w:rsid w:val="2BAD9172"/>
    <w:rsid w:val="2BB0E0A2"/>
    <w:rsid w:val="2BB139D7"/>
    <w:rsid w:val="2BB50847"/>
    <w:rsid w:val="2BB6BD1E"/>
    <w:rsid w:val="2BB9015B"/>
    <w:rsid w:val="2BBA6283"/>
    <w:rsid w:val="2BC03928"/>
    <w:rsid w:val="2BC4A29F"/>
    <w:rsid w:val="2BC993AF"/>
    <w:rsid w:val="2BCACA65"/>
    <w:rsid w:val="2BCC97EA"/>
    <w:rsid w:val="2BD0F980"/>
    <w:rsid w:val="2BD4D6BE"/>
    <w:rsid w:val="2BD9DFA2"/>
    <w:rsid w:val="2BDB01CE"/>
    <w:rsid w:val="2BDD1240"/>
    <w:rsid w:val="2BDF047A"/>
    <w:rsid w:val="2BE0D5E8"/>
    <w:rsid w:val="2BE2F8E2"/>
    <w:rsid w:val="2BE2FB39"/>
    <w:rsid w:val="2BE5C153"/>
    <w:rsid w:val="2BEC54AD"/>
    <w:rsid w:val="2BEEE303"/>
    <w:rsid w:val="2BF05CB0"/>
    <w:rsid w:val="2BF0E821"/>
    <w:rsid w:val="2BF1241A"/>
    <w:rsid w:val="2BF45C20"/>
    <w:rsid w:val="2BFA0867"/>
    <w:rsid w:val="2BFD6255"/>
    <w:rsid w:val="2C01CED4"/>
    <w:rsid w:val="2C0256F4"/>
    <w:rsid w:val="2C03B31E"/>
    <w:rsid w:val="2C03BE62"/>
    <w:rsid w:val="2C04954D"/>
    <w:rsid w:val="2C056B73"/>
    <w:rsid w:val="2C062714"/>
    <w:rsid w:val="2C065257"/>
    <w:rsid w:val="2C07AE64"/>
    <w:rsid w:val="2C07CB4D"/>
    <w:rsid w:val="2C09DC9C"/>
    <w:rsid w:val="2C0B13E6"/>
    <w:rsid w:val="2C0C8D42"/>
    <w:rsid w:val="2C0F4642"/>
    <w:rsid w:val="2C110D31"/>
    <w:rsid w:val="2C18249C"/>
    <w:rsid w:val="2C1D13C4"/>
    <w:rsid w:val="2C1D5C03"/>
    <w:rsid w:val="2C1DBE98"/>
    <w:rsid w:val="2C2119BF"/>
    <w:rsid w:val="2C21EBC1"/>
    <w:rsid w:val="2C22F74D"/>
    <w:rsid w:val="2C27044D"/>
    <w:rsid w:val="2C27AC5F"/>
    <w:rsid w:val="2C2AA8BA"/>
    <w:rsid w:val="2C2CE94E"/>
    <w:rsid w:val="2C320561"/>
    <w:rsid w:val="2C373A2E"/>
    <w:rsid w:val="2C381CB9"/>
    <w:rsid w:val="2C3B636A"/>
    <w:rsid w:val="2C3DA29B"/>
    <w:rsid w:val="2C3E3466"/>
    <w:rsid w:val="2C41C700"/>
    <w:rsid w:val="2C43A1BC"/>
    <w:rsid w:val="2C4924AC"/>
    <w:rsid w:val="2C49A793"/>
    <w:rsid w:val="2C4A3592"/>
    <w:rsid w:val="2C4A61B0"/>
    <w:rsid w:val="2C4A944D"/>
    <w:rsid w:val="2C4F549B"/>
    <w:rsid w:val="2C4FCAE9"/>
    <w:rsid w:val="2C50703A"/>
    <w:rsid w:val="2C52C3E1"/>
    <w:rsid w:val="2C559C1B"/>
    <w:rsid w:val="2C5C7707"/>
    <w:rsid w:val="2C5DFAEA"/>
    <w:rsid w:val="2C629379"/>
    <w:rsid w:val="2C62FB73"/>
    <w:rsid w:val="2C66F8CC"/>
    <w:rsid w:val="2C6985D9"/>
    <w:rsid w:val="2C6A2FED"/>
    <w:rsid w:val="2C7057F4"/>
    <w:rsid w:val="2C70C223"/>
    <w:rsid w:val="2C71CEB3"/>
    <w:rsid w:val="2C746D3F"/>
    <w:rsid w:val="2C768CCE"/>
    <w:rsid w:val="2C77C672"/>
    <w:rsid w:val="2C797383"/>
    <w:rsid w:val="2C79A8AF"/>
    <w:rsid w:val="2C7B4C93"/>
    <w:rsid w:val="2C7B7E7D"/>
    <w:rsid w:val="2C7C1ABD"/>
    <w:rsid w:val="2C7D052F"/>
    <w:rsid w:val="2C7E0A8A"/>
    <w:rsid w:val="2C804D12"/>
    <w:rsid w:val="2C81E73A"/>
    <w:rsid w:val="2C82CF11"/>
    <w:rsid w:val="2C838158"/>
    <w:rsid w:val="2C8412FA"/>
    <w:rsid w:val="2C843D87"/>
    <w:rsid w:val="2C89A005"/>
    <w:rsid w:val="2C8A55BF"/>
    <w:rsid w:val="2C8B1257"/>
    <w:rsid w:val="2C8B75FE"/>
    <w:rsid w:val="2C8C9138"/>
    <w:rsid w:val="2C8FF25D"/>
    <w:rsid w:val="2C909AE3"/>
    <w:rsid w:val="2C9296A0"/>
    <w:rsid w:val="2C92FEAE"/>
    <w:rsid w:val="2C9310CD"/>
    <w:rsid w:val="2C946798"/>
    <w:rsid w:val="2C94AC8E"/>
    <w:rsid w:val="2C955B86"/>
    <w:rsid w:val="2C9624D4"/>
    <w:rsid w:val="2C963F50"/>
    <w:rsid w:val="2C974687"/>
    <w:rsid w:val="2C98075B"/>
    <w:rsid w:val="2C9A3D5B"/>
    <w:rsid w:val="2C9B1121"/>
    <w:rsid w:val="2C9B5148"/>
    <w:rsid w:val="2C9B8FAE"/>
    <w:rsid w:val="2C9E6C15"/>
    <w:rsid w:val="2C9EDFAB"/>
    <w:rsid w:val="2CA1AB0D"/>
    <w:rsid w:val="2CA22BFA"/>
    <w:rsid w:val="2CA6A007"/>
    <w:rsid w:val="2CA6A969"/>
    <w:rsid w:val="2CB0E28B"/>
    <w:rsid w:val="2CB141DE"/>
    <w:rsid w:val="2CB1F575"/>
    <w:rsid w:val="2CB605C8"/>
    <w:rsid w:val="2CBADEB1"/>
    <w:rsid w:val="2CBFA606"/>
    <w:rsid w:val="2CC12450"/>
    <w:rsid w:val="2CC19A5D"/>
    <w:rsid w:val="2CC6CB51"/>
    <w:rsid w:val="2CC91438"/>
    <w:rsid w:val="2CC9719A"/>
    <w:rsid w:val="2CCA93B1"/>
    <w:rsid w:val="2CCB5CBF"/>
    <w:rsid w:val="2CCD36D6"/>
    <w:rsid w:val="2CCE6E5F"/>
    <w:rsid w:val="2CCF313D"/>
    <w:rsid w:val="2CCFAB6C"/>
    <w:rsid w:val="2CD15694"/>
    <w:rsid w:val="2CD486D9"/>
    <w:rsid w:val="2CD6E4FB"/>
    <w:rsid w:val="2CD74402"/>
    <w:rsid w:val="2CD857F2"/>
    <w:rsid w:val="2CD97FA1"/>
    <w:rsid w:val="2CDC016E"/>
    <w:rsid w:val="2CDDA85F"/>
    <w:rsid w:val="2CE17181"/>
    <w:rsid w:val="2CE1DEE3"/>
    <w:rsid w:val="2CE88249"/>
    <w:rsid w:val="2CE984CD"/>
    <w:rsid w:val="2CEB7992"/>
    <w:rsid w:val="2CEC065A"/>
    <w:rsid w:val="2CED7549"/>
    <w:rsid w:val="2CEE684E"/>
    <w:rsid w:val="2CF02AA2"/>
    <w:rsid w:val="2CF0AE13"/>
    <w:rsid w:val="2CF2BF32"/>
    <w:rsid w:val="2CF4CCAB"/>
    <w:rsid w:val="2CF5833E"/>
    <w:rsid w:val="2CF5BB1C"/>
    <w:rsid w:val="2CF68634"/>
    <w:rsid w:val="2CF83780"/>
    <w:rsid w:val="2CFB0452"/>
    <w:rsid w:val="2CFED6C4"/>
    <w:rsid w:val="2CFF3F4D"/>
    <w:rsid w:val="2D011D87"/>
    <w:rsid w:val="2D0354AA"/>
    <w:rsid w:val="2D09FC49"/>
    <w:rsid w:val="2D0C3896"/>
    <w:rsid w:val="2D0CC7E2"/>
    <w:rsid w:val="2D0D24BE"/>
    <w:rsid w:val="2D113D54"/>
    <w:rsid w:val="2D16A81C"/>
    <w:rsid w:val="2D182994"/>
    <w:rsid w:val="2D1C9DE3"/>
    <w:rsid w:val="2D1D421A"/>
    <w:rsid w:val="2D201E73"/>
    <w:rsid w:val="2D22F085"/>
    <w:rsid w:val="2D23C127"/>
    <w:rsid w:val="2D255FD7"/>
    <w:rsid w:val="2D2669BD"/>
    <w:rsid w:val="2D26FB16"/>
    <w:rsid w:val="2D282CEE"/>
    <w:rsid w:val="2D291A3F"/>
    <w:rsid w:val="2D2AC7C1"/>
    <w:rsid w:val="2D2E35E2"/>
    <w:rsid w:val="2D306B73"/>
    <w:rsid w:val="2D31B2F8"/>
    <w:rsid w:val="2D320C97"/>
    <w:rsid w:val="2D328946"/>
    <w:rsid w:val="2D32C300"/>
    <w:rsid w:val="2D354E4F"/>
    <w:rsid w:val="2D355762"/>
    <w:rsid w:val="2D376E1D"/>
    <w:rsid w:val="2D3963BF"/>
    <w:rsid w:val="2D3A3E7D"/>
    <w:rsid w:val="2D3CFF1C"/>
    <w:rsid w:val="2D3E1CD6"/>
    <w:rsid w:val="2D3F6A7D"/>
    <w:rsid w:val="2D4059AB"/>
    <w:rsid w:val="2D41EBBB"/>
    <w:rsid w:val="2D437DBD"/>
    <w:rsid w:val="2D453BF6"/>
    <w:rsid w:val="2D4551A7"/>
    <w:rsid w:val="2D461A25"/>
    <w:rsid w:val="2D471478"/>
    <w:rsid w:val="2D47A637"/>
    <w:rsid w:val="2D47CDED"/>
    <w:rsid w:val="2D482E28"/>
    <w:rsid w:val="2D4CABAF"/>
    <w:rsid w:val="2D4F9530"/>
    <w:rsid w:val="2D51407A"/>
    <w:rsid w:val="2D5645B6"/>
    <w:rsid w:val="2D56536D"/>
    <w:rsid w:val="2D5699E0"/>
    <w:rsid w:val="2D5899FD"/>
    <w:rsid w:val="2D5AD9C7"/>
    <w:rsid w:val="2D5B31F1"/>
    <w:rsid w:val="2D5C0E57"/>
    <w:rsid w:val="2D5C417B"/>
    <w:rsid w:val="2D5CDBD1"/>
    <w:rsid w:val="2D5F39D2"/>
    <w:rsid w:val="2D629201"/>
    <w:rsid w:val="2D654DFF"/>
    <w:rsid w:val="2D668858"/>
    <w:rsid w:val="2D67A8B4"/>
    <w:rsid w:val="2D68A1B8"/>
    <w:rsid w:val="2D6983FF"/>
    <w:rsid w:val="2D6D5E28"/>
    <w:rsid w:val="2D6F1CED"/>
    <w:rsid w:val="2D741222"/>
    <w:rsid w:val="2D74551B"/>
    <w:rsid w:val="2D750079"/>
    <w:rsid w:val="2D7544A0"/>
    <w:rsid w:val="2D77914D"/>
    <w:rsid w:val="2D7B687B"/>
    <w:rsid w:val="2D80B47A"/>
    <w:rsid w:val="2D8316CA"/>
    <w:rsid w:val="2D831FF8"/>
    <w:rsid w:val="2D835DBD"/>
    <w:rsid w:val="2D8431E0"/>
    <w:rsid w:val="2D856E34"/>
    <w:rsid w:val="2D85AECF"/>
    <w:rsid w:val="2D86ED68"/>
    <w:rsid w:val="2D87C8CA"/>
    <w:rsid w:val="2D88FADF"/>
    <w:rsid w:val="2D89C1F1"/>
    <w:rsid w:val="2D8BE5C5"/>
    <w:rsid w:val="2D8C7898"/>
    <w:rsid w:val="2D8D9FD4"/>
    <w:rsid w:val="2D8F15DE"/>
    <w:rsid w:val="2D92C3CA"/>
    <w:rsid w:val="2D95CFA5"/>
    <w:rsid w:val="2D96FA21"/>
    <w:rsid w:val="2D9761E5"/>
    <w:rsid w:val="2D9BA0BA"/>
    <w:rsid w:val="2D9E7C03"/>
    <w:rsid w:val="2DA085BE"/>
    <w:rsid w:val="2DA0B626"/>
    <w:rsid w:val="2DA0C951"/>
    <w:rsid w:val="2DA1AEBE"/>
    <w:rsid w:val="2DA9747B"/>
    <w:rsid w:val="2DB32CCA"/>
    <w:rsid w:val="2DB353F1"/>
    <w:rsid w:val="2DB578A0"/>
    <w:rsid w:val="2DB602DD"/>
    <w:rsid w:val="2DB7C6AC"/>
    <w:rsid w:val="2DB8F4FA"/>
    <w:rsid w:val="2DBA1533"/>
    <w:rsid w:val="2DBEBE5A"/>
    <w:rsid w:val="2DC0F01D"/>
    <w:rsid w:val="2DC1A32A"/>
    <w:rsid w:val="2DC4C0FF"/>
    <w:rsid w:val="2DC53F7D"/>
    <w:rsid w:val="2DC5500C"/>
    <w:rsid w:val="2DC65B72"/>
    <w:rsid w:val="2DCC8556"/>
    <w:rsid w:val="2DCCC0E2"/>
    <w:rsid w:val="2DCDCF9E"/>
    <w:rsid w:val="2DD02427"/>
    <w:rsid w:val="2DD5AA28"/>
    <w:rsid w:val="2DE18E30"/>
    <w:rsid w:val="2DE329CD"/>
    <w:rsid w:val="2DE4F192"/>
    <w:rsid w:val="2DE515BF"/>
    <w:rsid w:val="2DE56979"/>
    <w:rsid w:val="2DE70BB1"/>
    <w:rsid w:val="2DE8A945"/>
    <w:rsid w:val="2DEC5161"/>
    <w:rsid w:val="2DEC65BF"/>
    <w:rsid w:val="2DEDB1BF"/>
    <w:rsid w:val="2DEFDC6C"/>
    <w:rsid w:val="2DF20723"/>
    <w:rsid w:val="2DF3AAE6"/>
    <w:rsid w:val="2DF53C5D"/>
    <w:rsid w:val="2DF65CF8"/>
    <w:rsid w:val="2DF7109A"/>
    <w:rsid w:val="2DF7DA7C"/>
    <w:rsid w:val="2DF88C15"/>
    <w:rsid w:val="2DF9F3D9"/>
    <w:rsid w:val="2E02EB5F"/>
    <w:rsid w:val="2E078EB8"/>
    <w:rsid w:val="2E0A573C"/>
    <w:rsid w:val="2E0BAF11"/>
    <w:rsid w:val="2E0BB316"/>
    <w:rsid w:val="2E0FFCBD"/>
    <w:rsid w:val="2E1065FB"/>
    <w:rsid w:val="2E134482"/>
    <w:rsid w:val="2E141F17"/>
    <w:rsid w:val="2E17E2E7"/>
    <w:rsid w:val="2E18287D"/>
    <w:rsid w:val="2E18C2F9"/>
    <w:rsid w:val="2E1A0EB7"/>
    <w:rsid w:val="2E1AE87C"/>
    <w:rsid w:val="2E1F5234"/>
    <w:rsid w:val="2E21BD98"/>
    <w:rsid w:val="2E21F36A"/>
    <w:rsid w:val="2E2247C9"/>
    <w:rsid w:val="2E244068"/>
    <w:rsid w:val="2E27CD75"/>
    <w:rsid w:val="2E28780E"/>
    <w:rsid w:val="2E299427"/>
    <w:rsid w:val="2E2D1121"/>
    <w:rsid w:val="2E2FE94A"/>
    <w:rsid w:val="2E2FF201"/>
    <w:rsid w:val="2E33F58D"/>
    <w:rsid w:val="2E379D23"/>
    <w:rsid w:val="2E37B629"/>
    <w:rsid w:val="2E42C6D2"/>
    <w:rsid w:val="2E4BF89D"/>
    <w:rsid w:val="2E4C8757"/>
    <w:rsid w:val="2E4D7802"/>
    <w:rsid w:val="2E51E865"/>
    <w:rsid w:val="2E535631"/>
    <w:rsid w:val="2E57AC8E"/>
    <w:rsid w:val="2E588AA5"/>
    <w:rsid w:val="2E5A0B84"/>
    <w:rsid w:val="2E5B1BFD"/>
    <w:rsid w:val="2E5CF036"/>
    <w:rsid w:val="2E5DADE6"/>
    <w:rsid w:val="2E5E4ECE"/>
    <w:rsid w:val="2E5EA72D"/>
    <w:rsid w:val="2E601BE1"/>
    <w:rsid w:val="2E6074B0"/>
    <w:rsid w:val="2E61556D"/>
    <w:rsid w:val="2E634413"/>
    <w:rsid w:val="2E6728E0"/>
    <w:rsid w:val="2E679288"/>
    <w:rsid w:val="2E6998A5"/>
    <w:rsid w:val="2E69CCBC"/>
    <w:rsid w:val="2E700F1F"/>
    <w:rsid w:val="2E71C77F"/>
    <w:rsid w:val="2E72B064"/>
    <w:rsid w:val="2E731E25"/>
    <w:rsid w:val="2E737C92"/>
    <w:rsid w:val="2E7439D7"/>
    <w:rsid w:val="2E75CCEA"/>
    <w:rsid w:val="2E79CE7C"/>
    <w:rsid w:val="2E7DBDA5"/>
    <w:rsid w:val="2E856D08"/>
    <w:rsid w:val="2E86FAA0"/>
    <w:rsid w:val="2E8770D7"/>
    <w:rsid w:val="2E88DF32"/>
    <w:rsid w:val="2E899B61"/>
    <w:rsid w:val="2E8E2B60"/>
    <w:rsid w:val="2E934738"/>
    <w:rsid w:val="2E9453F9"/>
    <w:rsid w:val="2E95C6CF"/>
    <w:rsid w:val="2E9D0EC0"/>
    <w:rsid w:val="2EA02140"/>
    <w:rsid w:val="2EA1AF5E"/>
    <w:rsid w:val="2EAAA2C8"/>
    <w:rsid w:val="2EADF914"/>
    <w:rsid w:val="2EB0088C"/>
    <w:rsid w:val="2EB62956"/>
    <w:rsid w:val="2EB6ECC2"/>
    <w:rsid w:val="2EBACD66"/>
    <w:rsid w:val="2EBDFDFD"/>
    <w:rsid w:val="2EBE5FF6"/>
    <w:rsid w:val="2EBF15E9"/>
    <w:rsid w:val="2EBF1E55"/>
    <w:rsid w:val="2EBFA6AF"/>
    <w:rsid w:val="2EC02546"/>
    <w:rsid w:val="2EC0890F"/>
    <w:rsid w:val="2ECB42C7"/>
    <w:rsid w:val="2ECC7F09"/>
    <w:rsid w:val="2ECF952B"/>
    <w:rsid w:val="2ED3D28D"/>
    <w:rsid w:val="2ED5734C"/>
    <w:rsid w:val="2ED608E2"/>
    <w:rsid w:val="2ED742C2"/>
    <w:rsid w:val="2ED79F37"/>
    <w:rsid w:val="2ED8FCC4"/>
    <w:rsid w:val="2ED93BBA"/>
    <w:rsid w:val="2EDA35F9"/>
    <w:rsid w:val="2EDCD9D0"/>
    <w:rsid w:val="2EDE2B96"/>
    <w:rsid w:val="2EDE993C"/>
    <w:rsid w:val="2EE0315F"/>
    <w:rsid w:val="2EE10FC0"/>
    <w:rsid w:val="2EE1DED3"/>
    <w:rsid w:val="2EE20E60"/>
    <w:rsid w:val="2EE29AE1"/>
    <w:rsid w:val="2EE30137"/>
    <w:rsid w:val="2EE6C831"/>
    <w:rsid w:val="2EE7D4CA"/>
    <w:rsid w:val="2EEAC0C2"/>
    <w:rsid w:val="2EEADFA4"/>
    <w:rsid w:val="2EEBE2F2"/>
    <w:rsid w:val="2EEC119C"/>
    <w:rsid w:val="2EEDB6DF"/>
    <w:rsid w:val="2EF059BE"/>
    <w:rsid w:val="2EF21DA5"/>
    <w:rsid w:val="2EF2559B"/>
    <w:rsid w:val="2EF3404B"/>
    <w:rsid w:val="2EF3E754"/>
    <w:rsid w:val="2EF55CD5"/>
    <w:rsid w:val="2EF8F266"/>
    <w:rsid w:val="2EFE95F4"/>
    <w:rsid w:val="2EFF0073"/>
    <w:rsid w:val="2EFFE79C"/>
    <w:rsid w:val="2F0079DE"/>
    <w:rsid w:val="2F0210B8"/>
    <w:rsid w:val="2F09D516"/>
    <w:rsid w:val="2F0A0442"/>
    <w:rsid w:val="2F0AD0C8"/>
    <w:rsid w:val="2F0EA059"/>
    <w:rsid w:val="2F103F57"/>
    <w:rsid w:val="2F124E53"/>
    <w:rsid w:val="2F12B450"/>
    <w:rsid w:val="2F194752"/>
    <w:rsid w:val="2F1D12C5"/>
    <w:rsid w:val="2F22FE07"/>
    <w:rsid w:val="2F2385BF"/>
    <w:rsid w:val="2F23DDAA"/>
    <w:rsid w:val="2F280B90"/>
    <w:rsid w:val="2F289658"/>
    <w:rsid w:val="2F28D3E6"/>
    <w:rsid w:val="2F2C5D3C"/>
    <w:rsid w:val="2F2FC248"/>
    <w:rsid w:val="2F32E1BB"/>
    <w:rsid w:val="2F331E1C"/>
    <w:rsid w:val="2F33B236"/>
    <w:rsid w:val="2F34ADF8"/>
    <w:rsid w:val="2F3609AC"/>
    <w:rsid w:val="2F369D70"/>
    <w:rsid w:val="2F373F5A"/>
    <w:rsid w:val="2F377022"/>
    <w:rsid w:val="2F3B1533"/>
    <w:rsid w:val="2F3CEA71"/>
    <w:rsid w:val="2F3D3AEF"/>
    <w:rsid w:val="2F3EC18A"/>
    <w:rsid w:val="2F4186FD"/>
    <w:rsid w:val="2F42A775"/>
    <w:rsid w:val="2F464024"/>
    <w:rsid w:val="2F46ECA5"/>
    <w:rsid w:val="2F47D779"/>
    <w:rsid w:val="2F489768"/>
    <w:rsid w:val="2F499168"/>
    <w:rsid w:val="2F501747"/>
    <w:rsid w:val="2F527B0C"/>
    <w:rsid w:val="2F53F42B"/>
    <w:rsid w:val="2F56BAA9"/>
    <w:rsid w:val="2F5837F8"/>
    <w:rsid w:val="2F58AA28"/>
    <w:rsid w:val="2F5A1830"/>
    <w:rsid w:val="2F5AA35B"/>
    <w:rsid w:val="2F627220"/>
    <w:rsid w:val="2F62CB5E"/>
    <w:rsid w:val="2F64FF7C"/>
    <w:rsid w:val="2F654B48"/>
    <w:rsid w:val="2F68FFB4"/>
    <w:rsid w:val="2F6C45E3"/>
    <w:rsid w:val="2F6D9FD3"/>
    <w:rsid w:val="2F6F684E"/>
    <w:rsid w:val="2F708289"/>
    <w:rsid w:val="2F724798"/>
    <w:rsid w:val="2F72DDD6"/>
    <w:rsid w:val="2F748957"/>
    <w:rsid w:val="2F74DCD0"/>
    <w:rsid w:val="2F76A22C"/>
    <w:rsid w:val="2F7846B7"/>
    <w:rsid w:val="2F7CD1C7"/>
    <w:rsid w:val="2F7F5861"/>
    <w:rsid w:val="2F83F084"/>
    <w:rsid w:val="2F85AF47"/>
    <w:rsid w:val="2F877E34"/>
    <w:rsid w:val="2F897872"/>
    <w:rsid w:val="2F8CEFD1"/>
    <w:rsid w:val="2F8D01F9"/>
    <w:rsid w:val="2F8D2A19"/>
    <w:rsid w:val="2F8DE4A5"/>
    <w:rsid w:val="2F8E1FD6"/>
    <w:rsid w:val="2F8F8E76"/>
    <w:rsid w:val="2F9038E0"/>
    <w:rsid w:val="2F909DA0"/>
    <w:rsid w:val="2F92B566"/>
    <w:rsid w:val="2F9336C5"/>
    <w:rsid w:val="2F9582C0"/>
    <w:rsid w:val="2F95F325"/>
    <w:rsid w:val="2F98B5A1"/>
    <w:rsid w:val="2F99E8A6"/>
    <w:rsid w:val="2FA0C5A9"/>
    <w:rsid w:val="2FA1EC10"/>
    <w:rsid w:val="2FA20690"/>
    <w:rsid w:val="2FA68EB1"/>
    <w:rsid w:val="2FAA3442"/>
    <w:rsid w:val="2FABBA9A"/>
    <w:rsid w:val="2FAD1E65"/>
    <w:rsid w:val="2FAD600F"/>
    <w:rsid w:val="2FB48347"/>
    <w:rsid w:val="2FB67EAA"/>
    <w:rsid w:val="2FB7D7AA"/>
    <w:rsid w:val="2FB7E490"/>
    <w:rsid w:val="2FB8CB68"/>
    <w:rsid w:val="2FBBC323"/>
    <w:rsid w:val="2FBCEB26"/>
    <w:rsid w:val="2FBEABAB"/>
    <w:rsid w:val="2FBFBA85"/>
    <w:rsid w:val="2FC8522B"/>
    <w:rsid w:val="2FC8FD2C"/>
    <w:rsid w:val="2FC911B0"/>
    <w:rsid w:val="2FC998E2"/>
    <w:rsid w:val="2FCAAFC9"/>
    <w:rsid w:val="2FCB69BB"/>
    <w:rsid w:val="2FCCE586"/>
    <w:rsid w:val="2FCE9384"/>
    <w:rsid w:val="2FD17602"/>
    <w:rsid w:val="2FD2BCAE"/>
    <w:rsid w:val="2FD5024D"/>
    <w:rsid w:val="2FD799C8"/>
    <w:rsid w:val="2FD94B8B"/>
    <w:rsid w:val="2FD97567"/>
    <w:rsid w:val="2FDA0AB3"/>
    <w:rsid w:val="2FDA729C"/>
    <w:rsid w:val="2FDA937A"/>
    <w:rsid w:val="2FDB711A"/>
    <w:rsid w:val="2FDE1E8D"/>
    <w:rsid w:val="2FE186C8"/>
    <w:rsid w:val="2FE18D69"/>
    <w:rsid w:val="2FE2075E"/>
    <w:rsid w:val="2FE3E043"/>
    <w:rsid w:val="2FE64320"/>
    <w:rsid w:val="2FE6EAE1"/>
    <w:rsid w:val="2FEBCBF3"/>
    <w:rsid w:val="2FEEBBAA"/>
    <w:rsid w:val="2FF03976"/>
    <w:rsid w:val="2FF4D401"/>
    <w:rsid w:val="2FF66CFE"/>
    <w:rsid w:val="2FF8DE7C"/>
    <w:rsid w:val="2FF9BE80"/>
    <w:rsid w:val="2FFC7F74"/>
    <w:rsid w:val="2FFD1276"/>
    <w:rsid w:val="30071CD5"/>
    <w:rsid w:val="3008969D"/>
    <w:rsid w:val="30096F20"/>
    <w:rsid w:val="300DD745"/>
    <w:rsid w:val="300E0BE4"/>
    <w:rsid w:val="300F83F3"/>
    <w:rsid w:val="300FDE44"/>
    <w:rsid w:val="30139E9F"/>
    <w:rsid w:val="3014D886"/>
    <w:rsid w:val="3017ED5A"/>
    <w:rsid w:val="3017F638"/>
    <w:rsid w:val="30188BB2"/>
    <w:rsid w:val="301A33C8"/>
    <w:rsid w:val="301B8CD3"/>
    <w:rsid w:val="301F572A"/>
    <w:rsid w:val="30204179"/>
    <w:rsid w:val="3020CFA3"/>
    <w:rsid w:val="3022E658"/>
    <w:rsid w:val="30278CC2"/>
    <w:rsid w:val="302C4022"/>
    <w:rsid w:val="302C9972"/>
    <w:rsid w:val="302D0AD7"/>
    <w:rsid w:val="3032FB15"/>
    <w:rsid w:val="30353F49"/>
    <w:rsid w:val="3035E8E5"/>
    <w:rsid w:val="3036A59E"/>
    <w:rsid w:val="3036F375"/>
    <w:rsid w:val="30370095"/>
    <w:rsid w:val="30376D89"/>
    <w:rsid w:val="30379526"/>
    <w:rsid w:val="30388FD9"/>
    <w:rsid w:val="3039ADAF"/>
    <w:rsid w:val="303A441B"/>
    <w:rsid w:val="303C6F6E"/>
    <w:rsid w:val="303CBE27"/>
    <w:rsid w:val="303DEED2"/>
    <w:rsid w:val="303F1964"/>
    <w:rsid w:val="304402C4"/>
    <w:rsid w:val="30472631"/>
    <w:rsid w:val="304742D9"/>
    <w:rsid w:val="30496CCC"/>
    <w:rsid w:val="304D52EF"/>
    <w:rsid w:val="304D5969"/>
    <w:rsid w:val="304F0E7D"/>
    <w:rsid w:val="304F5CF5"/>
    <w:rsid w:val="305002F6"/>
    <w:rsid w:val="30505599"/>
    <w:rsid w:val="3050C550"/>
    <w:rsid w:val="3051B696"/>
    <w:rsid w:val="30534704"/>
    <w:rsid w:val="30547A0D"/>
    <w:rsid w:val="3054D055"/>
    <w:rsid w:val="305841B6"/>
    <w:rsid w:val="305C7985"/>
    <w:rsid w:val="305FC7CA"/>
    <w:rsid w:val="3062BEFD"/>
    <w:rsid w:val="3063AC28"/>
    <w:rsid w:val="30655089"/>
    <w:rsid w:val="3065804A"/>
    <w:rsid w:val="306647C5"/>
    <w:rsid w:val="3066F071"/>
    <w:rsid w:val="306A7484"/>
    <w:rsid w:val="306B0E47"/>
    <w:rsid w:val="306C224C"/>
    <w:rsid w:val="306D5684"/>
    <w:rsid w:val="3072186A"/>
    <w:rsid w:val="30754B96"/>
    <w:rsid w:val="30797C6E"/>
    <w:rsid w:val="3079AD1B"/>
    <w:rsid w:val="307C18DD"/>
    <w:rsid w:val="307C5D69"/>
    <w:rsid w:val="307D1B05"/>
    <w:rsid w:val="307DF931"/>
    <w:rsid w:val="307EB71A"/>
    <w:rsid w:val="30821BE4"/>
    <w:rsid w:val="3082A1E4"/>
    <w:rsid w:val="30851E45"/>
    <w:rsid w:val="30873333"/>
    <w:rsid w:val="308760EB"/>
    <w:rsid w:val="3088A94E"/>
    <w:rsid w:val="30891CAE"/>
    <w:rsid w:val="308A3B8F"/>
    <w:rsid w:val="308C0199"/>
    <w:rsid w:val="308E5068"/>
    <w:rsid w:val="309002F8"/>
    <w:rsid w:val="3091B7AB"/>
    <w:rsid w:val="30926DB8"/>
    <w:rsid w:val="30952787"/>
    <w:rsid w:val="30967A43"/>
    <w:rsid w:val="3099E041"/>
    <w:rsid w:val="309A591B"/>
    <w:rsid w:val="309C8CDF"/>
    <w:rsid w:val="309DECAB"/>
    <w:rsid w:val="309EF94B"/>
    <w:rsid w:val="30A202EB"/>
    <w:rsid w:val="30A21722"/>
    <w:rsid w:val="30A2E268"/>
    <w:rsid w:val="30A46A85"/>
    <w:rsid w:val="30A5313E"/>
    <w:rsid w:val="30A5C3F7"/>
    <w:rsid w:val="30A67E33"/>
    <w:rsid w:val="30A9161F"/>
    <w:rsid w:val="30A948BC"/>
    <w:rsid w:val="30A9B52E"/>
    <w:rsid w:val="30AACF2B"/>
    <w:rsid w:val="30AC844E"/>
    <w:rsid w:val="30AC8D55"/>
    <w:rsid w:val="30AE0165"/>
    <w:rsid w:val="30AE8F7F"/>
    <w:rsid w:val="30B19C31"/>
    <w:rsid w:val="30B3DA6C"/>
    <w:rsid w:val="30B87DC4"/>
    <w:rsid w:val="30BA9C78"/>
    <w:rsid w:val="30BAA8C1"/>
    <w:rsid w:val="30BCEDF2"/>
    <w:rsid w:val="30BDB92A"/>
    <w:rsid w:val="30BE4124"/>
    <w:rsid w:val="30C36C6E"/>
    <w:rsid w:val="30CBBEB1"/>
    <w:rsid w:val="30CD0DB5"/>
    <w:rsid w:val="30CD6556"/>
    <w:rsid w:val="30CE8106"/>
    <w:rsid w:val="30CF97B3"/>
    <w:rsid w:val="30D05427"/>
    <w:rsid w:val="30DE6E09"/>
    <w:rsid w:val="30E02C0F"/>
    <w:rsid w:val="30E366ED"/>
    <w:rsid w:val="30EAEFAE"/>
    <w:rsid w:val="30EEAB5C"/>
    <w:rsid w:val="30EF4E22"/>
    <w:rsid w:val="30EFF318"/>
    <w:rsid w:val="30F42F46"/>
    <w:rsid w:val="30F7FBCB"/>
    <w:rsid w:val="30F86857"/>
    <w:rsid w:val="30F94A79"/>
    <w:rsid w:val="30FECFDA"/>
    <w:rsid w:val="3101F578"/>
    <w:rsid w:val="3102C3C2"/>
    <w:rsid w:val="310363E8"/>
    <w:rsid w:val="31042479"/>
    <w:rsid w:val="310547CE"/>
    <w:rsid w:val="3105AD80"/>
    <w:rsid w:val="31072BFD"/>
    <w:rsid w:val="310881D1"/>
    <w:rsid w:val="31089EB5"/>
    <w:rsid w:val="310A1071"/>
    <w:rsid w:val="3113320B"/>
    <w:rsid w:val="3115C10B"/>
    <w:rsid w:val="3116479C"/>
    <w:rsid w:val="31165A15"/>
    <w:rsid w:val="311A0712"/>
    <w:rsid w:val="311E75F1"/>
    <w:rsid w:val="312187B8"/>
    <w:rsid w:val="31218AAF"/>
    <w:rsid w:val="3124798A"/>
    <w:rsid w:val="31251E81"/>
    <w:rsid w:val="31255281"/>
    <w:rsid w:val="31278F7D"/>
    <w:rsid w:val="3128241F"/>
    <w:rsid w:val="312B0138"/>
    <w:rsid w:val="312C908A"/>
    <w:rsid w:val="312D184C"/>
    <w:rsid w:val="312DADF5"/>
    <w:rsid w:val="312FA407"/>
    <w:rsid w:val="3132F0CB"/>
    <w:rsid w:val="3135F326"/>
    <w:rsid w:val="313A8179"/>
    <w:rsid w:val="313C550A"/>
    <w:rsid w:val="313D61E6"/>
    <w:rsid w:val="313E0DE5"/>
    <w:rsid w:val="31403E8D"/>
    <w:rsid w:val="31453CCC"/>
    <w:rsid w:val="3146A8AD"/>
    <w:rsid w:val="3147E791"/>
    <w:rsid w:val="31482C76"/>
    <w:rsid w:val="314E2964"/>
    <w:rsid w:val="31506946"/>
    <w:rsid w:val="31517410"/>
    <w:rsid w:val="315243DB"/>
    <w:rsid w:val="3155B51B"/>
    <w:rsid w:val="3157C00C"/>
    <w:rsid w:val="3158C27D"/>
    <w:rsid w:val="315DE981"/>
    <w:rsid w:val="315EC275"/>
    <w:rsid w:val="31626522"/>
    <w:rsid w:val="3162C071"/>
    <w:rsid w:val="3164CB18"/>
    <w:rsid w:val="3166EACB"/>
    <w:rsid w:val="3167E21D"/>
    <w:rsid w:val="31688E94"/>
    <w:rsid w:val="316A41BB"/>
    <w:rsid w:val="316A890B"/>
    <w:rsid w:val="316ED648"/>
    <w:rsid w:val="317183FC"/>
    <w:rsid w:val="317198FD"/>
    <w:rsid w:val="3177281A"/>
    <w:rsid w:val="317A183E"/>
    <w:rsid w:val="317C9E3D"/>
    <w:rsid w:val="317DEF43"/>
    <w:rsid w:val="317F4B3D"/>
    <w:rsid w:val="317FB2C6"/>
    <w:rsid w:val="31802D09"/>
    <w:rsid w:val="318AC67C"/>
    <w:rsid w:val="318B9460"/>
    <w:rsid w:val="318BE9C2"/>
    <w:rsid w:val="318D4A3B"/>
    <w:rsid w:val="3190635A"/>
    <w:rsid w:val="3192ECA7"/>
    <w:rsid w:val="3194039C"/>
    <w:rsid w:val="3194366D"/>
    <w:rsid w:val="3197B048"/>
    <w:rsid w:val="3199C13C"/>
    <w:rsid w:val="319A0A9A"/>
    <w:rsid w:val="319A6787"/>
    <w:rsid w:val="319E4F6A"/>
    <w:rsid w:val="319EF99B"/>
    <w:rsid w:val="319F50B5"/>
    <w:rsid w:val="319F59DF"/>
    <w:rsid w:val="31A4F417"/>
    <w:rsid w:val="31AD51C9"/>
    <w:rsid w:val="31AE18F3"/>
    <w:rsid w:val="31B33A39"/>
    <w:rsid w:val="31B412F5"/>
    <w:rsid w:val="31B45A99"/>
    <w:rsid w:val="31BA5233"/>
    <w:rsid w:val="31BEB174"/>
    <w:rsid w:val="31BEE030"/>
    <w:rsid w:val="31BFB803"/>
    <w:rsid w:val="31C4050A"/>
    <w:rsid w:val="31C9C199"/>
    <w:rsid w:val="31CB0309"/>
    <w:rsid w:val="31CCE9B9"/>
    <w:rsid w:val="31CF71B7"/>
    <w:rsid w:val="31CFC140"/>
    <w:rsid w:val="31D2D278"/>
    <w:rsid w:val="31D3949F"/>
    <w:rsid w:val="31D41D2E"/>
    <w:rsid w:val="31D57401"/>
    <w:rsid w:val="31DE0C8A"/>
    <w:rsid w:val="31DFBB31"/>
    <w:rsid w:val="31DFD549"/>
    <w:rsid w:val="31E2B024"/>
    <w:rsid w:val="31E34F20"/>
    <w:rsid w:val="31E93241"/>
    <w:rsid w:val="31EC59D1"/>
    <w:rsid w:val="31ED9088"/>
    <w:rsid w:val="31EE5DD8"/>
    <w:rsid w:val="31EE61F7"/>
    <w:rsid w:val="31EE8390"/>
    <w:rsid w:val="31EF3B47"/>
    <w:rsid w:val="31F3E562"/>
    <w:rsid w:val="31F61AFF"/>
    <w:rsid w:val="31F6FCF1"/>
    <w:rsid w:val="31F8010A"/>
    <w:rsid w:val="3205EE63"/>
    <w:rsid w:val="32079BD4"/>
    <w:rsid w:val="3209B0FF"/>
    <w:rsid w:val="320BA206"/>
    <w:rsid w:val="320BD652"/>
    <w:rsid w:val="3210AAAE"/>
    <w:rsid w:val="3212C940"/>
    <w:rsid w:val="32165202"/>
    <w:rsid w:val="3217ECF3"/>
    <w:rsid w:val="3218FD0C"/>
    <w:rsid w:val="321BA64F"/>
    <w:rsid w:val="321C2EA4"/>
    <w:rsid w:val="321FFB62"/>
    <w:rsid w:val="322050C5"/>
    <w:rsid w:val="3227F70D"/>
    <w:rsid w:val="32286496"/>
    <w:rsid w:val="3228F868"/>
    <w:rsid w:val="322E6887"/>
    <w:rsid w:val="32316B34"/>
    <w:rsid w:val="32318A36"/>
    <w:rsid w:val="323226BB"/>
    <w:rsid w:val="323339F3"/>
    <w:rsid w:val="32341AE5"/>
    <w:rsid w:val="3236E16A"/>
    <w:rsid w:val="32378EB9"/>
    <w:rsid w:val="323BAFC0"/>
    <w:rsid w:val="323C4A2D"/>
    <w:rsid w:val="323C7DB2"/>
    <w:rsid w:val="323C9341"/>
    <w:rsid w:val="323C9FC9"/>
    <w:rsid w:val="323D250F"/>
    <w:rsid w:val="323FA615"/>
    <w:rsid w:val="32409667"/>
    <w:rsid w:val="32425E15"/>
    <w:rsid w:val="324638FB"/>
    <w:rsid w:val="3247F365"/>
    <w:rsid w:val="3249918E"/>
    <w:rsid w:val="324A05B1"/>
    <w:rsid w:val="324D439A"/>
    <w:rsid w:val="324F06CE"/>
    <w:rsid w:val="32505200"/>
    <w:rsid w:val="32508F5B"/>
    <w:rsid w:val="3251FF40"/>
    <w:rsid w:val="325C26B6"/>
    <w:rsid w:val="325D53F3"/>
    <w:rsid w:val="325D77BC"/>
    <w:rsid w:val="3262A3D8"/>
    <w:rsid w:val="3263A8DB"/>
    <w:rsid w:val="326CB1BE"/>
    <w:rsid w:val="326E3ACA"/>
    <w:rsid w:val="3274E0B5"/>
    <w:rsid w:val="3275C37D"/>
    <w:rsid w:val="3278A05D"/>
    <w:rsid w:val="327D78CE"/>
    <w:rsid w:val="327DD5D5"/>
    <w:rsid w:val="327EAEE1"/>
    <w:rsid w:val="327ECCF7"/>
    <w:rsid w:val="3282223B"/>
    <w:rsid w:val="3282C184"/>
    <w:rsid w:val="328536A8"/>
    <w:rsid w:val="32876E6F"/>
    <w:rsid w:val="3288A62F"/>
    <w:rsid w:val="328A7392"/>
    <w:rsid w:val="328F9907"/>
    <w:rsid w:val="329090D3"/>
    <w:rsid w:val="32953A6D"/>
    <w:rsid w:val="3296192B"/>
    <w:rsid w:val="3296412A"/>
    <w:rsid w:val="32970958"/>
    <w:rsid w:val="329B6CF9"/>
    <w:rsid w:val="329EE39A"/>
    <w:rsid w:val="32A13456"/>
    <w:rsid w:val="32A405D4"/>
    <w:rsid w:val="32A4E134"/>
    <w:rsid w:val="32A52A6B"/>
    <w:rsid w:val="32A60A6A"/>
    <w:rsid w:val="32A76F32"/>
    <w:rsid w:val="32A8EA1E"/>
    <w:rsid w:val="32A8F876"/>
    <w:rsid w:val="32AA1A8C"/>
    <w:rsid w:val="32AADB28"/>
    <w:rsid w:val="32AE4871"/>
    <w:rsid w:val="32AEB8CF"/>
    <w:rsid w:val="32B02E86"/>
    <w:rsid w:val="32B26D4B"/>
    <w:rsid w:val="32B41AD6"/>
    <w:rsid w:val="32BBFA57"/>
    <w:rsid w:val="32BBFB84"/>
    <w:rsid w:val="32BDF586"/>
    <w:rsid w:val="32C5218B"/>
    <w:rsid w:val="32C52285"/>
    <w:rsid w:val="32CA2DA0"/>
    <w:rsid w:val="32CAF262"/>
    <w:rsid w:val="32CDBDF7"/>
    <w:rsid w:val="32CDFE28"/>
    <w:rsid w:val="32CE5178"/>
    <w:rsid w:val="32D6985E"/>
    <w:rsid w:val="32D7456E"/>
    <w:rsid w:val="32D9629B"/>
    <w:rsid w:val="32D98739"/>
    <w:rsid w:val="32DA4176"/>
    <w:rsid w:val="32DB6D8F"/>
    <w:rsid w:val="32DD0F97"/>
    <w:rsid w:val="32E0C8D0"/>
    <w:rsid w:val="32E36D8B"/>
    <w:rsid w:val="32EAEE3B"/>
    <w:rsid w:val="32F55DF7"/>
    <w:rsid w:val="32F59362"/>
    <w:rsid w:val="32F71E79"/>
    <w:rsid w:val="32F73A3B"/>
    <w:rsid w:val="32F7EB76"/>
    <w:rsid w:val="32F7EC5C"/>
    <w:rsid w:val="3300B68A"/>
    <w:rsid w:val="3301AE3B"/>
    <w:rsid w:val="330711E3"/>
    <w:rsid w:val="33088D16"/>
    <w:rsid w:val="330928FE"/>
    <w:rsid w:val="330ADE0E"/>
    <w:rsid w:val="330B46BB"/>
    <w:rsid w:val="330C0497"/>
    <w:rsid w:val="330D5C93"/>
    <w:rsid w:val="330E7971"/>
    <w:rsid w:val="330F9395"/>
    <w:rsid w:val="3313B62F"/>
    <w:rsid w:val="33150069"/>
    <w:rsid w:val="33150FB0"/>
    <w:rsid w:val="33151DA6"/>
    <w:rsid w:val="33156659"/>
    <w:rsid w:val="3317B463"/>
    <w:rsid w:val="331B7AC9"/>
    <w:rsid w:val="331DB3C4"/>
    <w:rsid w:val="331DD8FB"/>
    <w:rsid w:val="3320698E"/>
    <w:rsid w:val="33221A08"/>
    <w:rsid w:val="3322C16E"/>
    <w:rsid w:val="3328A8C5"/>
    <w:rsid w:val="3329D08F"/>
    <w:rsid w:val="332CC8C9"/>
    <w:rsid w:val="332D17C8"/>
    <w:rsid w:val="332DE2B1"/>
    <w:rsid w:val="333184F5"/>
    <w:rsid w:val="3333C584"/>
    <w:rsid w:val="3337BC2D"/>
    <w:rsid w:val="333A9862"/>
    <w:rsid w:val="333B4887"/>
    <w:rsid w:val="333EC8E7"/>
    <w:rsid w:val="3341766D"/>
    <w:rsid w:val="334274B9"/>
    <w:rsid w:val="3342E129"/>
    <w:rsid w:val="3347FF8C"/>
    <w:rsid w:val="334C2CD6"/>
    <w:rsid w:val="334DA47D"/>
    <w:rsid w:val="334E0D9A"/>
    <w:rsid w:val="3351BB19"/>
    <w:rsid w:val="3351F1A5"/>
    <w:rsid w:val="3355AE1C"/>
    <w:rsid w:val="335874DB"/>
    <w:rsid w:val="3359B4C3"/>
    <w:rsid w:val="3359E16A"/>
    <w:rsid w:val="335C5746"/>
    <w:rsid w:val="335F4FFA"/>
    <w:rsid w:val="3360D370"/>
    <w:rsid w:val="3363800B"/>
    <w:rsid w:val="3368A812"/>
    <w:rsid w:val="3369F90C"/>
    <w:rsid w:val="336B190E"/>
    <w:rsid w:val="336B4D10"/>
    <w:rsid w:val="336CF060"/>
    <w:rsid w:val="336ED9B2"/>
    <w:rsid w:val="3376609B"/>
    <w:rsid w:val="3377BE4B"/>
    <w:rsid w:val="3378FC0C"/>
    <w:rsid w:val="3379968F"/>
    <w:rsid w:val="3379B833"/>
    <w:rsid w:val="337DBA2D"/>
    <w:rsid w:val="337DDD91"/>
    <w:rsid w:val="337E73D9"/>
    <w:rsid w:val="33827401"/>
    <w:rsid w:val="3383C92E"/>
    <w:rsid w:val="33847493"/>
    <w:rsid w:val="33898CFD"/>
    <w:rsid w:val="3389DE33"/>
    <w:rsid w:val="338C20F1"/>
    <w:rsid w:val="338CF55F"/>
    <w:rsid w:val="338E782E"/>
    <w:rsid w:val="338EC4B5"/>
    <w:rsid w:val="338F8727"/>
    <w:rsid w:val="338FF727"/>
    <w:rsid w:val="339179F0"/>
    <w:rsid w:val="3391937D"/>
    <w:rsid w:val="3394AABC"/>
    <w:rsid w:val="33977426"/>
    <w:rsid w:val="3397E0FB"/>
    <w:rsid w:val="33999D0D"/>
    <w:rsid w:val="339A0CF2"/>
    <w:rsid w:val="339C135F"/>
    <w:rsid w:val="339F341D"/>
    <w:rsid w:val="339FCA15"/>
    <w:rsid w:val="33A25371"/>
    <w:rsid w:val="33A42945"/>
    <w:rsid w:val="33A496BA"/>
    <w:rsid w:val="33A53EBF"/>
    <w:rsid w:val="33A60D77"/>
    <w:rsid w:val="33A8E5D1"/>
    <w:rsid w:val="33AA9934"/>
    <w:rsid w:val="33AAA3CD"/>
    <w:rsid w:val="33AABEDA"/>
    <w:rsid w:val="33AEFB66"/>
    <w:rsid w:val="33AF81A9"/>
    <w:rsid w:val="33AF8DC7"/>
    <w:rsid w:val="33B041C3"/>
    <w:rsid w:val="33B2AEB5"/>
    <w:rsid w:val="33B523F7"/>
    <w:rsid w:val="33B5C039"/>
    <w:rsid w:val="33B63839"/>
    <w:rsid w:val="33B776B0"/>
    <w:rsid w:val="33B7F53F"/>
    <w:rsid w:val="33B80C76"/>
    <w:rsid w:val="33B910BC"/>
    <w:rsid w:val="33B91BFC"/>
    <w:rsid w:val="33BA018F"/>
    <w:rsid w:val="33BD6653"/>
    <w:rsid w:val="33BDE65B"/>
    <w:rsid w:val="33BE34CC"/>
    <w:rsid w:val="33BF05B5"/>
    <w:rsid w:val="33C53A90"/>
    <w:rsid w:val="33C88701"/>
    <w:rsid w:val="33CD73CD"/>
    <w:rsid w:val="33D50C50"/>
    <w:rsid w:val="33D7857A"/>
    <w:rsid w:val="33D80953"/>
    <w:rsid w:val="33D9B312"/>
    <w:rsid w:val="33DFFFDE"/>
    <w:rsid w:val="33E077C1"/>
    <w:rsid w:val="33E0FF2E"/>
    <w:rsid w:val="33E2DEE2"/>
    <w:rsid w:val="33E37AD2"/>
    <w:rsid w:val="33E48984"/>
    <w:rsid w:val="33E90303"/>
    <w:rsid w:val="33EC2741"/>
    <w:rsid w:val="33EC9610"/>
    <w:rsid w:val="33F35095"/>
    <w:rsid w:val="33F3EE1C"/>
    <w:rsid w:val="33F44260"/>
    <w:rsid w:val="33F4F7F7"/>
    <w:rsid w:val="33F7CAC4"/>
    <w:rsid w:val="33F7CE2D"/>
    <w:rsid w:val="33F9AAE8"/>
    <w:rsid w:val="33F9BCFE"/>
    <w:rsid w:val="33FA3FA8"/>
    <w:rsid w:val="33FB74C9"/>
    <w:rsid w:val="33FD3DEB"/>
    <w:rsid w:val="33FD6D4E"/>
    <w:rsid w:val="33FF236E"/>
    <w:rsid w:val="33FF5AE9"/>
    <w:rsid w:val="3400C80F"/>
    <w:rsid w:val="34019395"/>
    <w:rsid w:val="340715C7"/>
    <w:rsid w:val="3407D816"/>
    <w:rsid w:val="340803CF"/>
    <w:rsid w:val="340849B7"/>
    <w:rsid w:val="34090345"/>
    <w:rsid w:val="3409CD30"/>
    <w:rsid w:val="340C8A3C"/>
    <w:rsid w:val="340EAD44"/>
    <w:rsid w:val="340F23D7"/>
    <w:rsid w:val="341070C2"/>
    <w:rsid w:val="341536D1"/>
    <w:rsid w:val="3418A68D"/>
    <w:rsid w:val="341A8E04"/>
    <w:rsid w:val="341E7C8A"/>
    <w:rsid w:val="3420D519"/>
    <w:rsid w:val="342335F0"/>
    <w:rsid w:val="3424B2E6"/>
    <w:rsid w:val="34266DA2"/>
    <w:rsid w:val="3429465F"/>
    <w:rsid w:val="342A29AC"/>
    <w:rsid w:val="342D387A"/>
    <w:rsid w:val="342DC68B"/>
    <w:rsid w:val="34305DE0"/>
    <w:rsid w:val="34348387"/>
    <w:rsid w:val="3438F3C7"/>
    <w:rsid w:val="343EE8A3"/>
    <w:rsid w:val="343FB2D7"/>
    <w:rsid w:val="34427ED7"/>
    <w:rsid w:val="344476D4"/>
    <w:rsid w:val="3446EEC3"/>
    <w:rsid w:val="3449170C"/>
    <w:rsid w:val="34494355"/>
    <w:rsid w:val="344C1B81"/>
    <w:rsid w:val="344F0CBB"/>
    <w:rsid w:val="3450A240"/>
    <w:rsid w:val="34513354"/>
    <w:rsid w:val="34514247"/>
    <w:rsid w:val="34522922"/>
    <w:rsid w:val="34530313"/>
    <w:rsid w:val="34541925"/>
    <w:rsid w:val="3456A7A1"/>
    <w:rsid w:val="34595E89"/>
    <w:rsid w:val="345A1FD3"/>
    <w:rsid w:val="345BDEAD"/>
    <w:rsid w:val="345D1785"/>
    <w:rsid w:val="345DE206"/>
    <w:rsid w:val="345E6FC3"/>
    <w:rsid w:val="3460B19A"/>
    <w:rsid w:val="34631D70"/>
    <w:rsid w:val="34637ED8"/>
    <w:rsid w:val="3463C210"/>
    <w:rsid w:val="346A2A35"/>
    <w:rsid w:val="346D0320"/>
    <w:rsid w:val="346D77CA"/>
    <w:rsid w:val="346F06BB"/>
    <w:rsid w:val="347818D9"/>
    <w:rsid w:val="347ABD1D"/>
    <w:rsid w:val="34807570"/>
    <w:rsid w:val="3480D066"/>
    <w:rsid w:val="34838EE0"/>
    <w:rsid w:val="34860D5A"/>
    <w:rsid w:val="34896AED"/>
    <w:rsid w:val="3489A8D0"/>
    <w:rsid w:val="348BFFE7"/>
    <w:rsid w:val="348D2F3E"/>
    <w:rsid w:val="34941A35"/>
    <w:rsid w:val="34950B82"/>
    <w:rsid w:val="3495BD86"/>
    <w:rsid w:val="3499D109"/>
    <w:rsid w:val="349A5D75"/>
    <w:rsid w:val="349BE2FD"/>
    <w:rsid w:val="349C4243"/>
    <w:rsid w:val="349CC37F"/>
    <w:rsid w:val="349DF63B"/>
    <w:rsid w:val="34A01900"/>
    <w:rsid w:val="34A2705F"/>
    <w:rsid w:val="34A38006"/>
    <w:rsid w:val="34A7CE71"/>
    <w:rsid w:val="34A8F43D"/>
    <w:rsid w:val="34A9DF3E"/>
    <w:rsid w:val="34AC31DC"/>
    <w:rsid w:val="34AF1919"/>
    <w:rsid w:val="34B1A68C"/>
    <w:rsid w:val="34B2123E"/>
    <w:rsid w:val="34B6EB38"/>
    <w:rsid w:val="34B7172A"/>
    <w:rsid w:val="34B8D4E5"/>
    <w:rsid w:val="34B92E79"/>
    <w:rsid w:val="34BAF174"/>
    <w:rsid w:val="34BC32FA"/>
    <w:rsid w:val="34BC7054"/>
    <w:rsid w:val="34C2EAE1"/>
    <w:rsid w:val="34C36EE6"/>
    <w:rsid w:val="34C4E0C9"/>
    <w:rsid w:val="34C700CA"/>
    <w:rsid w:val="34C942E5"/>
    <w:rsid w:val="34CE3B77"/>
    <w:rsid w:val="34D11C64"/>
    <w:rsid w:val="34D16D24"/>
    <w:rsid w:val="34D6A21F"/>
    <w:rsid w:val="34D8A6B1"/>
    <w:rsid w:val="34DA6CD1"/>
    <w:rsid w:val="34DAA200"/>
    <w:rsid w:val="34DD3626"/>
    <w:rsid w:val="34DDAD00"/>
    <w:rsid w:val="34DEC43A"/>
    <w:rsid w:val="34DF238F"/>
    <w:rsid w:val="34DFC9A3"/>
    <w:rsid w:val="34E27BDB"/>
    <w:rsid w:val="34E37435"/>
    <w:rsid w:val="34E4DAC7"/>
    <w:rsid w:val="34E51297"/>
    <w:rsid w:val="34E58919"/>
    <w:rsid w:val="34E61FE3"/>
    <w:rsid w:val="34E63D75"/>
    <w:rsid w:val="34E7BE34"/>
    <w:rsid w:val="34E8211B"/>
    <w:rsid w:val="34E8694F"/>
    <w:rsid w:val="34E8A20C"/>
    <w:rsid w:val="34EFF6D1"/>
    <w:rsid w:val="34F2FBE7"/>
    <w:rsid w:val="34F43292"/>
    <w:rsid w:val="34F59D92"/>
    <w:rsid w:val="34F7D367"/>
    <w:rsid w:val="34F8CB85"/>
    <w:rsid w:val="34F8F90D"/>
    <w:rsid w:val="34F9536A"/>
    <w:rsid w:val="34FA0F68"/>
    <w:rsid w:val="34FEE590"/>
    <w:rsid w:val="3500FED8"/>
    <w:rsid w:val="35047BF8"/>
    <w:rsid w:val="3506F17A"/>
    <w:rsid w:val="35085D90"/>
    <w:rsid w:val="350A8159"/>
    <w:rsid w:val="350A854C"/>
    <w:rsid w:val="350BDF92"/>
    <w:rsid w:val="350D07C5"/>
    <w:rsid w:val="350F35EC"/>
    <w:rsid w:val="3512AAAF"/>
    <w:rsid w:val="35144760"/>
    <w:rsid w:val="35147969"/>
    <w:rsid w:val="3515D5AE"/>
    <w:rsid w:val="351780C7"/>
    <w:rsid w:val="351AF1ED"/>
    <w:rsid w:val="351BC50D"/>
    <w:rsid w:val="351E372B"/>
    <w:rsid w:val="3520C3A7"/>
    <w:rsid w:val="352819DD"/>
    <w:rsid w:val="352B2644"/>
    <w:rsid w:val="352DBCFB"/>
    <w:rsid w:val="352F1011"/>
    <w:rsid w:val="35325398"/>
    <w:rsid w:val="35346A3F"/>
    <w:rsid w:val="35387B65"/>
    <w:rsid w:val="3540FB11"/>
    <w:rsid w:val="3541A042"/>
    <w:rsid w:val="3549157E"/>
    <w:rsid w:val="354B5759"/>
    <w:rsid w:val="354FF159"/>
    <w:rsid w:val="35501DA1"/>
    <w:rsid w:val="355093ED"/>
    <w:rsid w:val="355389DE"/>
    <w:rsid w:val="3557D014"/>
    <w:rsid w:val="355BBCEB"/>
    <w:rsid w:val="355DB0ED"/>
    <w:rsid w:val="355E2554"/>
    <w:rsid w:val="355EE676"/>
    <w:rsid w:val="355F9D6D"/>
    <w:rsid w:val="3560DEE1"/>
    <w:rsid w:val="35635044"/>
    <w:rsid w:val="356370C8"/>
    <w:rsid w:val="3566947E"/>
    <w:rsid w:val="356729A7"/>
    <w:rsid w:val="3568A122"/>
    <w:rsid w:val="356B815E"/>
    <w:rsid w:val="356BC8B6"/>
    <w:rsid w:val="356D13BD"/>
    <w:rsid w:val="356EB935"/>
    <w:rsid w:val="356EDFE9"/>
    <w:rsid w:val="356F83F2"/>
    <w:rsid w:val="35709681"/>
    <w:rsid w:val="35711E55"/>
    <w:rsid w:val="35721FBA"/>
    <w:rsid w:val="35723390"/>
    <w:rsid w:val="3573FA8E"/>
    <w:rsid w:val="3576D407"/>
    <w:rsid w:val="3577FC7B"/>
    <w:rsid w:val="3577FD85"/>
    <w:rsid w:val="35788F32"/>
    <w:rsid w:val="357AD480"/>
    <w:rsid w:val="357BD039"/>
    <w:rsid w:val="357BE5F7"/>
    <w:rsid w:val="35811C02"/>
    <w:rsid w:val="3581811F"/>
    <w:rsid w:val="3582B5F2"/>
    <w:rsid w:val="35891152"/>
    <w:rsid w:val="358B2B2B"/>
    <w:rsid w:val="358C2E7F"/>
    <w:rsid w:val="358D18BF"/>
    <w:rsid w:val="3590FA83"/>
    <w:rsid w:val="3592CC66"/>
    <w:rsid w:val="35938B72"/>
    <w:rsid w:val="359812CC"/>
    <w:rsid w:val="359AB1F3"/>
    <w:rsid w:val="35A08FA6"/>
    <w:rsid w:val="35A58408"/>
    <w:rsid w:val="35A7A4CF"/>
    <w:rsid w:val="35A7F1E5"/>
    <w:rsid w:val="35AB7A64"/>
    <w:rsid w:val="35AF7202"/>
    <w:rsid w:val="35B09D90"/>
    <w:rsid w:val="35B41393"/>
    <w:rsid w:val="35B4763B"/>
    <w:rsid w:val="35B49F21"/>
    <w:rsid w:val="35B8BFFE"/>
    <w:rsid w:val="35B8F7FB"/>
    <w:rsid w:val="35B98DF2"/>
    <w:rsid w:val="35BDE4DF"/>
    <w:rsid w:val="35C1536E"/>
    <w:rsid w:val="35C1E8A9"/>
    <w:rsid w:val="35C51FC1"/>
    <w:rsid w:val="35C59ADC"/>
    <w:rsid w:val="35CF13C5"/>
    <w:rsid w:val="35CFB02B"/>
    <w:rsid w:val="35D242D0"/>
    <w:rsid w:val="35D464FD"/>
    <w:rsid w:val="35D7F4F2"/>
    <w:rsid w:val="35DAEE62"/>
    <w:rsid w:val="35DEE2A0"/>
    <w:rsid w:val="35DFFC3B"/>
    <w:rsid w:val="35E038DD"/>
    <w:rsid w:val="35E1FB85"/>
    <w:rsid w:val="35E56D6E"/>
    <w:rsid w:val="35E8BE84"/>
    <w:rsid w:val="35EA942C"/>
    <w:rsid w:val="35EBF1EB"/>
    <w:rsid w:val="35EF47CE"/>
    <w:rsid w:val="35EFE700"/>
    <w:rsid w:val="35F165A5"/>
    <w:rsid w:val="35F17C73"/>
    <w:rsid w:val="35F254D1"/>
    <w:rsid w:val="35F366F9"/>
    <w:rsid w:val="35F58474"/>
    <w:rsid w:val="35F72B99"/>
    <w:rsid w:val="35F8EC26"/>
    <w:rsid w:val="35FE5A72"/>
    <w:rsid w:val="35FE7DA8"/>
    <w:rsid w:val="35FF97F8"/>
    <w:rsid w:val="36001696"/>
    <w:rsid w:val="3600E926"/>
    <w:rsid w:val="36014E16"/>
    <w:rsid w:val="36015BFE"/>
    <w:rsid w:val="360185FF"/>
    <w:rsid w:val="360519C5"/>
    <w:rsid w:val="36053028"/>
    <w:rsid w:val="3605F915"/>
    <w:rsid w:val="36061231"/>
    <w:rsid w:val="360745D0"/>
    <w:rsid w:val="36092C92"/>
    <w:rsid w:val="360AA84A"/>
    <w:rsid w:val="360ADB76"/>
    <w:rsid w:val="360AF769"/>
    <w:rsid w:val="360DD8B0"/>
    <w:rsid w:val="360E9CB4"/>
    <w:rsid w:val="3614DD0B"/>
    <w:rsid w:val="3618EACE"/>
    <w:rsid w:val="361E04F2"/>
    <w:rsid w:val="361EB100"/>
    <w:rsid w:val="36213B2F"/>
    <w:rsid w:val="3623EDC9"/>
    <w:rsid w:val="3629BCC2"/>
    <w:rsid w:val="362AD101"/>
    <w:rsid w:val="362AF21E"/>
    <w:rsid w:val="362BFA52"/>
    <w:rsid w:val="362EDE1A"/>
    <w:rsid w:val="3631560B"/>
    <w:rsid w:val="3633A02C"/>
    <w:rsid w:val="3636EF4C"/>
    <w:rsid w:val="3636F4C4"/>
    <w:rsid w:val="36387B3C"/>
    <w:rsid w:val="3639EA09"/>
    <w:rsid w:val="363BA69A"/>
    <w:rsid w:val="363DE1F3"/>
    <w:rsid w:val="363E540B"/>
    <w:rsid w:val="363E6C7E"/>
    <w:rsid w:val="36411866"/>
    <w:rsid w:val="3644800A"/>
    <w:rsid w:val="3648F741"/>
    <w:rsid w:val="364CE419"/>
    <w:rsid w:val="364D311D"/>
    <w:rsid w:val="364DA777"/>
    <w:rsid w:val="36503D5E"/>
    <w:rsid w:val="365081AE"/>
    <w:rsid w:val="36526929"/>
    <w:rsid w:val="365636EA"/>
    <w:rsid w:val="365BAF59"/>
    <w:rsid w:val="365DC028"/>
    <w:rsid w:val="365EF25F"/>
    <w:rsid w:val="3660164E"/>
    <w:rsid w:val="36614CBF"/>
    <w:rsid w:val="36648868"/>
    <w:rsid w:val="366C02B0"/>
    <w:rsid w:val="36708997"/>
    <w:rsid w:val="3672400A"/>
    <w:rsid w:val="3672E2AB"/>
    <w:rsid w:val="3673A83A"/>
    <w:rsid w:val="36754664"/>
    <w:rsid w:val="3676C7C3"/>
    <w:rsid w:val="36771230"/>
    <w:rsid w:val="36776CA0"/>
    <w:rsid w:val="367797FE"/>
    <w:rsid w:val="3679D840"/>
    <w:rsid w:val="367B3847"/>
    <w:rsid w:val="367BA1E6"/>
    <w:rsid w:val="367D516A"/>
    <w:rsid w:val="36804390"/>
    <w:rsid w:val="36806765"/>
    <w:rsid w:val="36807C55"/>
    <w:rsid w:val="368180E5"/>
    <w:rsid w:val="368222ED"/>
    <w:rsid w:val="36826981"/>
    <w:rsid w:val="36829D04"/>
    <w:rsid w:val="368402C6"/>
    <w:rsid w:val="3686398E"/>
    <w:rsid w:val="3686FDAB"/>
    <w:rsid w:val="368713A4"/>
    <w:rsid w:val="368A9B4D"/>
    <w:rsid w:val="368ACC12"/>
    <w:rsid w:val="368B0952"/>
    <w:rsid w:val="368B366E"/>
    <w:rsid w:val="368C6122"/>
    <w:rsid w:val="368DB54A"/>
    <w:rsid w:val="368E2C72"/>
    <w:rsid w:val="368E5A5C"/>
    <w:rsid w:val="3690FE3F"/>
    <w:rsid w:val="369173EA"/>
    <w:rsid w:val="36918BCF"/>
    <w:rsid w:val="3693B63B"/>
    <w:rsid w:val="3695B7BF"/>
    <w:rsid w:val="3697DAD9"/>
    <w:rsid w:val="36998644"/>
    <w:rsid w:val="369B0CB8"/>
    <w:rsid w:val="36A4D573"/>
    <w:rsid w:val="36A538F7"/>
    <w:rsid w:val="36A96AA9"/>
    <w:rsid w:val="36AB75C0"/>
    <w:rsid w:val="36AC0D5F"/>
    <w:rsid w:val="36AC9701"/>
    <w:rsid w:val="36AD2EBD"/>
    <w:rsid w:val="36AE6927"/>
    <w:rsid w:val="36AF4479"/>
    <w:rsid w:val="36AF9604"/>
    <w:rsid w:val="36B2D784"/>
    <w:rsid w:val="36B5EEFD"/>
    <w:rsid w:val="36B6DECF"/>
    <w:rsid w:val="36B70092"/>
    <w:rsid w:val="36B8E6CE"/>
    <w:rsid w:val="36BA781B"/>
    <w:rsid w:val="36BCD63C"/>
    <w:rsid w:val="36BEA7D4"/>
    <w:rsid w:val="36BF1581"/>
    <w:rsid w:val="36C0208D"/>
    <w:rsid w:val="36C0C3E6"/>
    <w:rsid w:val="36C2FA9A"/>
    <w:rsid w:val="36C58A6A"/>
    <w:rsid w:val="36C6BD23"/>
    <w:rsid w:val="36CA6660"/>
    <w:rsid w:val="36CCDB48"/>
    <w:rsid w:val="36D089A1"/>
    <w:rsid w:val="36D18B73"/>
    <w:rsid w:val="36D561E7"/>
    <w:rsid w:val="36D68DA1"/>
    <w:rsid w:val="36D7FB12"/>
    <w:rsid w:val="36D89C44"/>
    <w:rsid w:val="36D979D3"/>
    <w:rsid w:val="36D9D41C"/>
    <w:rsid w:val="36DB96E9"/>
    <w:rsid w:val="36DB9F40"/>
    <w:rsid w:val="36DC06BE"/>
    <w:rsid w:val="36E05AAA"/>
    <w:rsid w:val="36E37507"/>
    <w:rsid w:val="36E50729"/>
    <w:rsid w:val="36E6EDA3"/>
    <w:rsid w:val="36E92990"/>
    <w:rsid w:val="36E9FA25"/>
    <w:rsid w:val="36EA0388"/>
    <w:rsid w:val="36F05633"/>
    <w:rsid w:val="36F1AFD0"/>
    <w:rsid w:val="36F231E1"/>
    <w:rsid w:val="36F2D067"/>
    <w:rsid w:val="36F4F014"/>
    <w:rsid w:val="36F600F7"/>
    <w:rsid w:val="36F64B61"/>
    <w:rsid w:val="36FAC591"/>
    <w:rsid w:val="36FC6C67"/>
    <w:rsid w:val="36FF8768"/>
    <w:rsid w:val="3701755E"/>
    <w:rsid w:val="37041D89"/>
    <w:rsid w:val="3707CED7"/>
    <w:rsid w:val="3707D99D"/>
    <w:rsid w:val="37094FDB"/>
    <w:rsid w:val="37096237"/>
    <w:rsid w:val="370B7348"/>
    <w:rsid w:val="370C35A5"/>
    <w:rsid w:val="370E2528"/>
    <w:rsid w:val="37104C71"/>
    <w:rsid w:val="37171109"/>
    <w:rsid w:val="3717B0FE"/>
    <w:rsid w:val="3718DFE3"/>
    <w:rsid w:val="37192142"/>
    <w:rsid w:val="371BFD90"/>
    <w:rsid w:val="371DB0DE"/>
    <w:rsid w:val="3724C911"/>
    <w:rsid w:val="372586C4"/>
    <w:rsid w:val="372686B8"/>
    <w:rsid w:val="37276616"/>
    <w:rsid w:val="372885CB"/>
    <w:rsid w:val="37294552"/>
    <w:rsid w:val="372A731B"/>
    <w:rsid w:val="372A7368"/>
    <w:rsid w:val="372A743F"/>
    <w:rsid w:val="372FA1EB"/>
    <w:rsid w:val="3736277C"/>
    <w:rsid w:val="37369096"/>
    <w:rsid w:val="3736F1B7"/>
    <w:rsid w:val="3737BE17"/>
    <w:rsid w:val="3739C4E3"/>
    <w:rsid w:val="373B2851"/>
    <w:rsid w:val="373DCDE0"/>
    <w:rsid w:val="3740660F"/>
    <w:rsid w:val="374427CB"/>
    <w:rsid w:val="3751056D"/>
    <w:rsid w:val="3753034D"/>
    <w:rsid w:val="375427FF"/>
    <w:rsid w:val="3754A3B9"/>
    <w:rsid w:val="3754CDAF"/>
    <w:rsid w:val="375602B7"/>
    <w:rsid w:val="3756FA27"/>
    <w:rsid w:val="3757B7D4"/>
    <w:rsid w:val="3759D69C"/>
    <w:rsid w:val="375C3107"/>
    <w:rsid w:val="375D817D"/>
    <w:rsid w:val="375FA70A"/>
    <w:rsid w:val="37612A54"/>
    <w:rsid w:val="3766E51B"/>
    <w:rsid w:val="3766E8F3"/>
    <w:rsid w:val="37686D5E"/>
    <w:rsid w:val="376C44DE"/>
    <w:rsid w:val="376D8C26"/>
    <w:rsid w:val="376D9507"/>
    <w:rsid w:val="3773EF81"/>
    <w:rsid w:val="37741EFE"/>
    <w:rsid w:val="3775399C"/>
    <w:rsid w:val="3775B2CC"/>
    <w:rsid w:val="377737A9"/>
    <w:rsid w:val="37784956"/>
    <w:rsid w:val="37797249"/>
    <w:rsid w:val="377A6A95"/>
    <w:rsid w:val="377E1EAF"/>
    <w:rsid w:val="377EBBBD"/>
    <w:rsid w:val="377FBB34"/>
    <w:rsid w:val="378033E2"/>
    <w:rsid w:val="37805157"/>
    <w:rsid w:val="3780BCE0"/>
    <w:rsid w:val="3781C564"/>
    <w:rsid w:val="3784E209"/>
    <w:rsid w:val="37896C4F"/>
    <w:rsid w:val="378C8A41"/>
    <w:rsid w:val="378D0913"/>
    <w:rsid w:val="378D0B88"/>
    <w:rsid w:val="378D7A72"/>
    <w:rsid w:val="378E2D24"/>
    <w:rsid w:val="378E6A59"/>
    <w:rsid w:val="378FEE7E"/>
    <w:rsid w:val="3790B49C"/>
    <w:rsid w:val="3790D049"/>
    <w:rsid w:val="3794117C"/>
    <w:rsid w:val="3794705A"/>
    <w:rsid w:val="3795B268"/>
    <w:rsid w:val="379605C5"/>
    <w:rsid w:val="3797D705"/>
    <w:rsid w:val="379820F8"/>
    <w:rsid w:val="3798B97D"/>
    <w:rsid w:val="37994D71"/>
    <w:rsid w:val="379BD92A"/>
    <w:rsid w:val="379BE0CC"/>
    <w:rsid w:val="379E044C"/>
    <w:rsid w:val="37A1DE09"/>
    <w:rsid w:val="37AAA750"/>
    <w:rsid w:val="37AABF7D"/>
    <w:rsid w:val="37AB5A31"/>
    <w:rsid w:val="37AC433E"/>
    <w:rsid w:val="37B0D242"/>
    <w:rsid w:val="37B0F84D"/>
    <w:rsid w:val="37B14AFA"/>
    <w:rsid w:val="37B1CF48"/>
    <w:rsid w:val="37B431D5"/>
    <w:rsid w:val="37B88AD6"/>
    <w:rsid w:val="37BA0F7E"/>
    <w:rsid w:val="37BCE8D0"/>
    <w:rsid w:val="37BD7712"/>
    <w:rsid w:val="37BE9A2B"/>
    <w:rsid w:val="37C1FDFF"/>
    <w:rsid w:val="37C42712"/>
    <w:rsid w:val="37C7746F"/>
    <w:rsid w:val="37C7DC77"/>
    <w:rsid w:val="37C9CD04"/>
    <w:rsid w:val="37CD97F4"/>
    <w:rsid w:val="37CDC751"/>
    <w:rsid w:val="37CE44BA"/>
    <w:rsid w:val="37CEDD85"/>
    <w:rsid w:val="37D1E2FA"/>
    <w:rsid w:val="37D30F99"/>
    <w:rsid w:val="37D318F3"/>
    <w:rsid w:val="37D79A54"/>
    <w:rsid w:val="37D7A3E3"/>
    <w:rsid w:val="37D80311"/>
    <w:rsid w:val="37DA7C99"/>
    <w:rsid w:val="37DACAC5"/>
    <w:rsid w:val="37DCBD87"/>
    <w:rsid w:val="37DD6B86"/>
    <w:rsid w:val="37DD9FF9"/>
    <w:rsid w:val="37DE4F73"/>
    <w:rsid w:val="37E0E389"/>
    <w:rsid w:val="37E40265"/>
    <w:rsid w:val="37E44E2E"/>
    <w:rsid w:val="37E47B08"/>
    <w:rsid w:val="37E8E38B"/>
    <w:rsid w:val="37E93E2C"/>
    <w:rsid w:val="37EA0893"/>
    <w:rsid w:val="37EAE72B"/>
    <w:rsid w:val="37F48130"/>
    <w:rsid w:val="37F85A93"/>
    <w:rsid w:val="37F9D4D0"/>
    <w:rsid w:val="37FABB97"/>
    <w:rsid w:val="37FAFA99"/>
    <w:rsid w:val="37FE66A3"/>
    <w:rsid w:val="37FEDA91"/>
    <w:rsid w:val="38000370"/>
    <w:rsid w:val="380035D8"/>
    <w:rsid w:val="3801D4F0"/>
    <w:rsid w:val="38044C7E"/>
    <w:rsid w:val="3806B3BA"/>
    <w:rsid w:val="38073CA1"/>
    <w:rsid w:val="380DE446"/>
    <w:rsid w:val="380F78F2"/>
    <w:rsid w:val="380F91CC"/>
    <w:rsid w:val="3810FEB2"/>
    <w:rsid w:val="3812FC21"/>
    <w:rsid w:val="3813104D"/>
    <w:rsid w:val="3813D7DB"/>
    <w:rsid w:val="381536C3"/>
    <w:rsid w:val="38185F62"/>
    <w:rsid w:val="3819B86A"/>
    <w:rsid w:val="381BC305"/>
    <w:rsid w:val="381BFED4"/>
    <w:rsid w:val="381C0347"/>
    <w:rsid w:val="381C9A84"/>
    <w:rsid w:val="381DAE84"/>
    <w:rsid w:val="381E18E8"/>
    <w:rsid w:val="381F1354"/>
    <w:rsid w:val="382AE570"/>
    <w:rsid w:val="38311C3A"/>
    <w:rsid w:val="38312348"/>
    <w:rsid w:val="3831AA00"/>
    <w:rsid w:val="3833386E"/>
    <w:rsid w:val="3834A2AD"/>
    <w:rsid w:val="3834E383"/>
    <w:rsid w:val="38353956"/>
    <w:rsid w:val="383ACA1F"/>
    <w:rsid w:val="383E369E"/>
    <w:rsid w:val="383FE69B"/>
    <w:rsid w:val="3842C036"/>
    <w:rsid w:val="38499701"/>
    <w:rsid w:val="38499AF2"/>
    <w:rsid w:val="384CE698"/>
    <w:rsid w:val="384E9315"/>
    <w:rsid w:val="384F432D"/>
    <w:rsid w:val="3852A2CC"/>
    <w:rsid w:val="38537F06"/>
    <w:rsid w:val="3853B40C"/>
    <w:rsid w:val="3854671D"/>
    <w:rsid w:val="3856204A"/>
    <w:rsid w:val="385701F9"/>
    <w:rsid w:val="38587A9B"/>
    <w:rsid w:val="3858EB1A"/>
    <w:rsid w:val="385C03EC"/>
    <w:rsid w:val="385C15CD"/>
    <w:rsid w:val="385FAFBE"/>
    <w:rsid w:val="386006A5"/>
    <w:rsid w:val="3860EE4F"/>
    <w:rsid w:val="38665372"/>
    <w:rsid w:val="386A8A90"/>
    <w:rsid w:val="386B936B"/>
    <w:rsid w:val="386CB2D1"/>
    <w:rsid w:val="386D4BA7"/>
    <w:rsid w:val="386DC3C3"/>
    <w:rsid w:val="3873054A"/>
    <w:rsid w:val="3873B4C0"/>
    <w:rsid w:val="3873E3EC"/>
    <w:rsid w:val="387762EB"/>
    <w:rsid w:val="38776FDF"/>
    <w:rsid w:val="387823D1"/>
    <w:rsid w:val="387A2132"/>
    <w:rsid w:val="387B1130"/>
    <w:rsid w:val="387D5A72"/>
    <w:rsid w:val="3880ABDF"/>
    <w:rsid w:val="3884AF5E"/>
    <w:rsid w:val="3885C7AF"/>
    <w:rsid w:val="38864401"/>
    <w:rsid w:val="38879BDB"/>
    <w:rsid w:val="3888A420"/>
    <w:rsid w:val="3888FF96"/>
    <w:rsid w:val="38895A49"/>
    <w:rsid w:val="388A495A"/>
    <w:rsid w:val="388A6A24"/>
    <w:rsid w:val="388AE96E"/>
    <w:rsid w:val="388B1411"/>
    <w:rsid w:val="388C2515"/>
    <w:rsid w:val="388D1351"/>
    <w:rsid w:val="388E538E"/>
    <w:rsid w:val="388ED383"/>
    <w:rsid w:val="389456B3"/>
    <w:rsid w:val="38951E4D"/>
    <w:rsid w:val="38962F72"/>
    <w:rsid w:val="3897E5D1"/>
    <w:rsid w:val="389C2A61"/>
    <w:rsid w:val="389D35E4"/>
    <w:rsid w:val="389E5577"/>
    <w:rsid w:val="389F9CA8"/>
    <w:rsid w:val="38A0E642"/>
    <w:rsid w:val="38A3A527"/>
    <w:rsid w:val="38A3B6BB"/>
    <w:rsid w:val="38A4DFED"/>
    <w:rsid w:val="38A55F0B"/>
    <w:rsid w:val="38A62B9B"/>
    <w:rsid w:val="38A6342B"/>
    <w:rsid w:val="38AB8CF4"/>
    <w:rsid w:val="38AEB121"/>
    <w:rsid w:val="38B39508"/>
    <w:rsid w:val="38B40F8B"/>
    <w:rsid w:val="38B4B7D7"/>
    <w:rsid w:val="38B4D880"/>
    <w:rsid w:val="38B7DB01"/>
    <w:rsid w:val="38B8188F"/>
    <w:rsid w:val="38B8D81F"/>
    <w:rsid w:val="38B9DBDF"/>
    <w:rsid w:val="38BB3772"/>
    <w:rsid w:val="38BE2179"/>
    <w:rsid w:val="38BFE49F"/>
    <w:rsid w:val="38C19453"/>
    <w:rsid w:val="38C30405"/>
    <w:rsid w:val="38C5BB22"/>
    <w:rsid w:val="38C77813"/>
    <w:rsid w:val="38CA1656"/>
    <w:rsid w:val="38CA4D2C"/>
    <w:rsid w:val="38CCDADB"/>
    <w:rsid w:val="38CD9D52"/>
    <w:rsid w:val="38D47F72"/>
    <w:rsid w:val="38D67185"/>
    <w:rsid w:val="38D817AF"/>
    <w:rsid w:val="38D8EB68"/>
    <w:rsid w:val="38DBBCD4"/>
    <w:rsid w:val="38DD2822"/>
    <w:rsid w:val="38DD3277"/>
    <w:rsid w:val="38DD3CF6"/>
    <w:rsid w:val="38DDBA95"/>
    <w:rsid w:val="38E0E6C8"/>
    <w:rsid w:val="38E3CFEE"/>
    <w:rsid w:val="38E57CD2"/>
    <w:rsid w:val="38E7C63B"/>
    <w:rsid w:val="38E85424"/>
    <w:rsid w:val="38EAF587"/>
    <w:rsid w:val="38EC7CF3"/>
    <w:rsid w:val="38EF2C8A"/>
    <w:rsid w:val="38F7B17C"/>
    <w:rsid w:val="38F7FA8C"/>
    <w:rsid w:val="38F91FE0"/>
    <w:rsid w:val="38FB9637"/>
    <w:rsid w:val="38FC878B"/>
    <w:rsid w:val="38FFB95F"/>
    <w:rsid w:val="38FFC0D8"/>
    <w:rsid w:val="3902C141"/>
    <w:rsid w:val="39036A0F"/>
    <w:rsid w:val="3909C316"/>
    <w:rsid w:val="390C17D1"/>
    <w:rsid w:val="390CF9F3"/>
    <w:rsid w:val="390DB055"/>
    <w:rsid w:val="390DE920"/>
    <w:rsid w:val="390F1A41"/>
    <w:rsid w:val="39117146"/>
    <w:rsid w:val="391290D7"/>
    <w:rsid w:val="39130F12"/>
    <w:rsid w:val="3914A17F"/>
    <w:rsid w:val="3916C0E7"/>
    <w:rsid w:val="391D02AC"/>
    <w:rsid w:val="391E65EA"/>
    <w:rsid w:val="391F236A"/>
    <w:rsid w:val="391F2DDD"/>
    <w:rsid w:val="39225E17"/>
    <w:rsid w:val="3924116A"/>
    <w:rsid w:val="39247115"/>
    <w:rsid w:val="3926770B"/>
    <w:rsid w:val="3927404A"/>
    <w:rsid w:val="3928FFA3"/>
    <w:rsid w:val="392C5086"/>
    <w:rsid w:val="392DA499"/>
    <w:rsid w:val="392F15B6"/>
    <w:rsid w:val="39350A5F"/>
    <w:rsid w:val="3935C2FC"/>
    <w:rsid w:val="3936167A"/>
    <w:rsid w:val="3936FCF1"/>
    <w:rsid w:val="3937C373"/>
    <w:rsid w:val="393848B8"/>
    <w:rsid w:val="393C172B"/>
    <w:rsid w:val="393DF6C2"/>
    <w:rsid w:val="39412343"/>
    <w:rsid w:val="3941BA04"/>
    <w:rsid w:val="3942343C"/>
    <w:rsid w:val="39425386"/>
    <w:rsid w:val="39468D78"/>
    <w:rsid w:val="394BF679"/>
    <w:rsid w:val="394D5595"/>
    <w:rsid w:val="394FF11C"/>
    <w:rsid w:val="3950C7D8"/>
    <w:rsid w:val="395220CA"/>
    <w:rsid w:val="39525736"/>
    <w:rsid w:val="3952E3F6"/>
    <w:rsid w:val="3954EFE7"/>
    <w:rsid w:val="395C898A"/>
    <w:rsid w:val="395FA4E2"/>
    <w:rsid w:val="3960385A"/>
    <w:rsid w:val="3965D919"/>
    <w:rsid w:val="39688C8A"/>
    <w:rsid w:val="396B0D0E"/>
    <w:rsid w:val="396BD681"/>
    <w:rsid w:val="396D2035"/>
    <w:rsid w:val="396F20E3"/>
    <w:rsid w:val="39714044"/>
    <w:rsid w:val="39714A7F"/>
    <w:rsid w:val="39774A94"/>
    <w:rsid w:val="397778D7"/>
    <w:rsid w:val="397781B7"/>
    <w:rsid w:val="3979C584"/>
    <w:rsid w:val="397A1895"/>
    <w:rsid w:val="397D9085"/>
    <w:rsid w:val="39804DC8"/>
    <w:rsid w:val="3985E684"/>
    <w:rsid w:val="3987216E"/>
    <w:rsid w:val="398A019E"/>
    <w:rsid w:val="398B8C4A"/>
    <w:rsid w:val="398BEDF5"/>
    <w:rsid w:val="398D9598"/>
    <w:rsid w:val="399436E9"/>
    <w:rsid w:val="3997DCAB"/>
    <w:rsid w:val="3998F0C4"/>
    <w:rsid w:val="39991648"/>
    <w:rsid w:val="399D417C"/>
    <w:rsid w:val="39A09306"/>
    <w:rsid w:val="39A3AC01"/>
    <w:rsid w:val="39A6298B"/>
    <w:rsid w:val="39A799E9"/>
    <w:rsid w:val="39AA582E"/>
    <w:rsid w:val="39ADD04E"/>
    <w:rsid w:val="39AF318A"/>
    <w:rsid w:val="39B15B84"/>
    <w:rsid w:val="39B22475"/>
    <w:rsid w:val="39B6A70B"/>
    <w:rsid w:val="39B76633"/>
    <w:rsid w:val="39C0A327"/>
    <w:rsid w:val="39C1B81D"/>
    <w:rsid w:val="39C1BB0D"/>
    <w:rsid w:val="39C33750"/>
    <w:rsid w:val="39C35A34"/>
    <w:rsid w:val="39C368A6"/>
    <w:rsid w:val="39C7925E"/>
    <w:rsid w:val="39C90784"/>
    <w:rsid w:val="39C9B1B9"/>
    <w:rsid w:val="39CAEF83"/>
    <w:rsid w:val="39CCC1F3"/>
    <w:rsid w:val="39CE3EB7"/>
    <w:rsid w:val="39CF5750"/>
    <w:rsid w:val="39CFF081"/>
    <w:rsid w:val="39D02148"/>
    <w:rsid w:val="39D4A2A8"/>
    <w:rsid w:val="39D96367"/>
    <w:rsid w:val="39D97B62"/>
    <w:rsid w:val="39DB0286"/>
    <w:rsid w:val="39DF2F0A"/>
    <w:rsid w:val="39E07179"/>
    <w:rsid w:val="39E1D88E"/>
    <w:rsid w:val="39E24139"/>
    <w:rsid w:val="39E27420"/>
    <w:rsid w:val="39E4AC46"/>
    <w:rsid w:val="39E5051C"/>
    <w:rsid w:val="39E55E48"/>
    <w:rsid w:val="39E5BF81"/>
    <w:rsid w:val="39E6291E"/>
    <w:rsid w:val="39E6A223"/>
    <w:rsid w:val="39E9D67C"/>
    <w:rsid w:val="39EAB3D2"/>
    <w:rsid w:val="39EBE7B3"/>
    <w:rsid w:val="39EC6C70"/>
    <w:rsid w:val="39EF7156"/>
    <w:rsid w:val="39EF8915"/>
    <w:rsid w:val="39F112CD"/>
    <w:rsid w:val="39F296C4"/>
    <w:rsid w:val="39F2A316"/>
    <w:rsid w:val="39F39297"/>
    <w:rsid w:val="39F687C4"/>
    <w:rsid w:val="39FA41E3"/>
    <w:rsid w:val="39FDC68C"/>
    <w:rsid w:val="3A00EC3D"/>
    <w:rsid w:val="3A032CA7"/>
    <w:rsid w:val="3A0339BC"/>
    <w:rsid w:val="3A047698"/>
    <w:rsid w:val="3A050C99"/>
    <w:rsid w:val="3A0595C7"/>
    <w:rsid w:val="3A061561"/>
    <w:rsid w:val="3A07102F"/>
    <w:rsid w:val="3A07AE5E"/>
    <w:rsid w:val="3A08BAD6"/>
    <w:rsid w:val="3A0C1253"/>
    <w:rsid w:val="3A11F1DB"/>
    <w:rsid w:val="3A1382B4"/>
    <w:rsid w:val="3A13ADD5"/>
    <w:rsid w:val="3A1A46F4"/>
    <w:rsid w:val="3A1AA008"/>
    <w:rsid w:val="3A1E1937"/>
    <w:rsid w:val="3A218D35"/>
    <w:rsid w:val="3A21CE6B"/>
    <w:rsid w:val="3A248DE0"/>
    <w:rsid w:val="3A24CBFF"/>
    <w:rsid w:val="3A27F2DB"/>
    <w:rsid w:val="3A312287"/>
    <w:rsid w:val="3A3195C2"/>
    <w:rsid w:val="3A35310C"/>
    <w:rsid w:val="3A387C16"/>
    <w:rsid w:val="3A394814"/>
    <w:rsid w:val="3A3AE047"/>
    <w:rsid w:val="3A3BEC11"/>
    <w:rsid w:val="3A3EA0B0"/>
    <w:rsid w:val="3A400956"/>
    <w:rsid w:val="3A4354CA"/>
    <w:rsid w:val="3A4A91D3"/>
    <w:rsid w:val="3A4B13BB"/>
    <w:rsid w:val="3A53EB71"/>
    <w:rsid w:val="3A5637B1"/>
    <w:rsid w:val="3A5AC72F"/>
    <w:rsid w:val="3A5E1E1D"/>
    <w:rsid w:val="3A61204A"/>
    <w:rsid w:val="3A65C558"/>
    <w:rsid w:val="3A69182E"/>
    <w:rsid w:val="3A6A8438"/>
    <w:rsid w:val="3A6B95CE"/>
    <w:rsid w:val="3A6C8F02"/>
    <w:rsid w:val="3A6D3C94"/>
    <w:rsid w:val="3A7308AC"/>
    <w:rsid w:val="3A74F41C"/>
    <w:rsid w:val="3A754323"/>
    <w:rsid w:val="3A78E5BF"/>
    <w:rsid w:val="3A7ADD2D"/>
    <w:rsid w:val="3A7C2A4C"/>
    <w:rsid w:val="3A7D3FEC"/>
    <w:rsid w:val="3A7D458B"/>
    <w:rsid w:val="3A7DA848"/>
    <w:rsid w:val="3A7FDD73"/>
    <w:rsid w:val="3A810D47"/>
    <w:rsid w:val="3A842BAD"/>
    <w:rsid w:val="3A870D84"/>
    <w:rsid w:val="3A87E3DD"/>
    <w:rsid w:val="3A8A10EE"/>
    <w:rsid w:val="3A8A4E60"/>
    <w:rsid w:val="3A8A7296"/>
    <w:rsid w:val="3A8CC8DA"/>
    <w:rsid w:val="3A8DC09B"/>
    <w:rsid w:val="3A8E6430"/>
    <w:rsid w:val="3A8FFB62"/>
    <w:rsid w:val="3A906C26"/>
    <w:rsid w:val="3A920486"/>
    <w:rsid w:val="3A93BA48"/>
    <w:rsid w:val="3A951111"/>
    <w:rsid w:val="3A96CA8C"/>
    <w:rsid w:val="3A979EB3"/>
    <w:rsid w:val="3A9828FA"/>
    <w:rsid w:val="3A9847BB"/>
    <w:rsid w:val="3A98DBD8"/>
    <w:rsid w:val="3A99D1C2"/>
    <w:rsid w:val="3A9BBBD0"/>
    <w:rsid w:val="3A9C5818"/>
    <w:rsid w:val="3AA01BB7"/>
    <w:rsid w:val="3AA1C130"/>
    <w:rsid w:val="3AA2ED2A"/>
    <w:rsid w:val="3AA408D7"/>
    <w:rsid w:val="3AA41961"/>
    <w:rsid w:val="3AA471BE"/>
    <w:rsid w:val="3AA828A3"/>
    <w:rsid w:val="3AA9640A"/>
    <w:rsid w:val="3AA97C4D"/>
    <w:rsid w:val="3AAC4460"/>
    <w:rsid w:val="3AAD5840"/>
    <w:rsid w:val="3AAEAB49"/>
    <w:rsid w:val="3AAF214A"/>
    <w:rsid w:val="3AB02A1B"/>
    <w:rsid w:val="3AB2B5E3"/>
    <w:rsid w:val="3AB39359"/>
    <w:rsid w:val="3AB45C69"/>
    <w:rsid w:val="3AB8798B"/>
    <w:rsid w:val="3ABA5139"/>
    <w:rsid w:val="3ABA5229"/>
    <w:rsid w:val="3ABB2431"/>
    <w:rsid w:val="3ABBEB4C"/>
    <w:rsid w:val="3ABC94D0"/>
    <w:rsid w:val="3ABCC780"/>
    <w:rsid w:val="3ABD9F4D"/>
    <w:rsid w:val="3ABFF6BB"/>
    <w:rsid w:val="3AC2C9C2"/>
    <w:rsid w:val="3AC5CDCE"/>
    <w:rsid w:val="3AC5CE2A"/>
    <w:rsid w:val="3AC6E27F"/>
    <w:rsid w:val="3AC73587"/>
    <w:rsid w:val="3AC93F18"/>
    <w:rsid w:val="3ACA4DD5"/>
    <w:rsid w:val="3ACB637B"/>
    <w:rsid w:val="3ACD70FC"/>
    <w:rsid w:val="3ACDDFC8"/>
    <w:rsid w:val="3ACF11B1"/>
    <w:rsid w:val="3AD4AF47"/>
    <w:rsid w:val="3AD63826"/>
    <w:rsid w:val="3AD78295"/>
    <w:rsid w:val="3AD80B18"/>
    <w:rsid w:val="3ADCE07E"/>
    <w:rsid w:val="3ADD4789"/>
    <w:rsid w:val="3ADE791B"/>
    <w:rsid w:val="3ADED189"/>
    <w:rsid w:val="3ADF89A5"/>
    <w:rsid w:val="3AE03D7A"/>
    <w:rsid w:val="3AE1918C"/>
    <w:rsid w:val="3AE2AD17"/>
    <w:rsid w:val="3AE52E34"/>
    <w:rsid w:val="3AE65FFF"/>
    <w:rsid w:val="3AF0A7CB"/>
    <w:rsid w:val="3AF4E3A1"/>
    <w:rsid w:val="3AF4EF9F"/>
    <w:rsid w:val="3AF842CD"/>
    <w:rsid w:val="3AFAAD80"/>
    <w:rsid w:val="3AFB4B33"/>
    <w:rsid w:val="3AFEEA29"/>
    <w:rsid w:val="3AFF3284"/>
    <w:rsid w:val="3AFFCB5D"/>
    <w:rsid w:val="3B033224"/>
    <w:rsid w:val="3B04983A"/>
    <w:rsid w:val="3B0B60DE"/>
    <w:rsid w:val="3B0B6ADC"/>
    <w:rsid w:val="3B0C91AC"/>
    <w:rsid w:val="3B0DADBD"/>
    <w:rsid w:val="3B136ADA"/>
    <w:rsid w:val="3B13B8D1"/>
    <w:rsid w:val="3B14603D"/>
    <w:rsid w:val="3B150702"/>
    <w:rsid w:val="3B16AC58"/>
    <w:rsid w:val="3B177A0A"/>
    <w:rsid w:val="3B18075E"/>
    <w:rsid w:val="3B1819E5"/>
    <w:rsid w:val="3B19CE6B"/>
    <w:rsid w:val="3B201CD9"/>
    <w:rsid w:val="3B2725A3"/>
    <w:rsid w:val="3B2A86EF"/>
    <w:rsid w:val="3B2C2A82"/>
    <w:rsid w:val="3B2E18FF"/>
    <w:rsid w:val="3B31C7F7"/>
    <w:rsid w:val="3B32E534"/>
    <w:rsid w:val="3B38FBB9"/>
    <w:rsid w:val="3B3BD2B3"/>
    <w:rsid w:val="3B3DAA29"/>
    <w:rsid w:val="3B4C4738"/>
    <w:rsid w:val="3B4CBE48"/>
    <w:rsid w:val="3B5212F6"/>
    <w:rsid w:val="3B568871"/>
    <w:rsid w:val="3B5C48B4"/>
    <w:rsid w:val="3B5F1E7C"/>
    <w:rsid w:val="3B5F4CF1"/>
    <w:rsid w:val="3B60FE3E"/>
    <w:rsid w:val="3B620BBB"/>
    <w:rsid w:val="3B6405B0"/>
    <w:rsid w:val="3B65D945"/>
    <w:rsid w:val="3B67299D"/>
    <w:rsid w:val="3B6735CC"/>
    <w:rsid w:val="3B6B013B"/>
    <w:rsid w:val="3B6DD199"/>
    <w:rsid w:val="3B6F2727"/>
    <w:rsid w:val="3B755633"/>
    <w:rsid w:val="3B75A142"/>
    <w:rsid w:val="3B7747A1"/>
    <w:rsid w:val="3B78ABE6"/>
    <w:rsid w:val="3B797557"/>
    <w:rsid w:val="3B7989DA"/>
    <w:rsid w:val="3B7D7851"/>
    <w:rsid w:val="3B7F28A4"/>
    <w:rsid w:val="3B806664"/>
    <w:rsid w:val="3B83E3DD"/>
    <w:rsid w:val="3B85F91C"/>
    <w:rsid w:val="3B876726"/>
    <w:rsid w:val="3B881E34"/>
    <w:rsid w:val="3B88F0CA"/>
    <w:rsid w:val="3B8C138A"/>
    <w:rsid w:val="3B8C93F7"/>
    <w:rsid w:val="3B8EB85C"/>
    <w:rsid w:val="3B92DB5D"/>
    <w:rsid w:val="3B95828B"/>
    <w:rsid w:val="3B96B84D"/>
    <w:rsid w:val="3B976A5B"/>
    <w:rsid w:val="3B999DAD"/>
    <w:rsid w:val="3B9BB7F1"/>
    <w:rsid w:val="3B9D4E81"/>
    <w:rsid w:val="3B9FA1AD"/>
    <w:rsid w:val="3BA02C32"/>
    <w:rsid w:val="3BA2DE66"/>
    <w:rsid w:val="3BA57B18"/>
    <w:rsid w:val="3BA5DCD3"/>
    <w:rsid w:val="3BA65DB5"/>
    <w:rsid w:val="3BA6881A"/>
    <w:rsid w:val="3BA8E15E"/>
    <w:rsid w:val="3BA901E6"/>
    <w:rsid w:val="3BA9FB70"/>
    <w:rsid w:val="3BAA0D7B"/>
    <w:rsid w:val="3BABF479"/>
    <w:rsid w:val="3BACB520"/>
    <w:rsid w:val="3BACC5A6"/>
    <w:rsid w:val="3BAF94C6"/>
    <w:rsid w:val="3BB00D46"/>
    <w:rsid w:val="3BB1CA90"/>
    <w:rsid w:val="3BB5CFBD"/>
    <w:rsid w:val="3BB6D8ED"/>
    <w:rsid w:val="3BB7E40A"/>
    <w:rsid w:val="3BB9DC7B"/>
    <w:rsid w:val="3BBA0035"/>
    <w:rsid w:val="3BBADE82"/>
    <w:rsid w:val="3BBBA9BF"/>
    <w:rsid w:val="3BBE9005"/>
    <w:rsid w:val="3BC3AA60"/>
    <w:rsid w:val="3BC57A9B"/>
    <w:rsid w:val="3BC5EC8D"/>
    <w:rsid w:val="3BC81147"/>
    <w:rsid w:val="3BCA2537"/>
    <w:rsid w:val="3BCBDD6D"/>
    <w:rsid w:val="3BCD6BCF"/>
    <w:rsid w:val="3BD23254"/>
    <w:rsid w:val="3BD3574F"/>
    <w:rsid w:val="3BD44550"/>
    <w:rsid w:val="3BD6C6FE"/>
    <w:rsid w:val="3BD98278"/>
    <w:rsid w:val="3BDC4ECA"/>
    <w:rsid w:val="3BDEBCE8"/>
    <w:rsid w:val="3BE39FDD"/>
    <w:rsid w:val="3BE71350"/>
    <w:rsid w:val="3BE89C22"/>
    <w:rsid w:val="3BE9A9C9"/>
    <w:rsid w:val="3BEC2460"/>
    <w:rsid w:val="3BEDCF3B"/>
    <w:rsid w:val="3BEFB08C"/>
    <w:rsid w:val="3BF0B0BE"/>
    <w:rsid w:val="3BF1796F"/>
    <w:rsid w:val="3BF5B929"/>
    <w:rsid w:val="3BF6EE88"/>
    <w:rsid w:val="3BF7E557"/>
    <w:rsid w:val="3BF8A122"/>
    <w:rsid w:val="3BF9CD90"/>
    <w:rsid w:val="3BFA7528"/>
    <w:rsid w:val="3BFA9650"/>
    <w:rsid w:val="3BFB258B"/>
    <w:rsid w:val="3BFBF426"/>
    <w:rsid w:val="3BFD03F5"/>
    <w:rsid w:val="3BFD348A"/>
    <w:rsid w:val="3BFF5690"/>
    <w:rsid w:val="3C00B81E"/>
    <w:rsid w:val="3C015FFA"/>
    <w:rsid w:val="3C020336"/>
    <w:rsid w:val="3C045CD1"/>
    <w:rsid w:val="3C056BD4"/>
    <w:rsid w:val="3C091A19"/>
    <w:rsid w:val="3C0AF0FE"/>
    <w:rsid w:val="3C110441"/>
    <w:rsid w:val="3C12C98A"/>
    <w:rsid w:val="3C172C1E"/>
    <w:rsid w:val="3C19B84B"/>
    <w:rsid w:val="3C1B1B2C"/>
    <w:rsid w:val="3C1B29A2"/>
    <w:rsid w:val="3C1BA1F3"/>
    <w:rsid w:val="3C20AB78"/>
    <w:rsid w:val="3C20FB96"/>
    <w:rsid w:val="3C210536"/>
    <w:rsid w:val="3C2466BD"/>
    <w:rsid w:val="3C2498F9"/>
    <w:rsid w:val="3C281B15"/>
    <w:rsid w:val="3C2A2CA8"/>
    <w:rsid w:val="3C2A3E01"/>
    <w:rsid w:val="3C2CD09F"/>
    <w:rsid w:val="3C2E257D"/>
    <w:rsid w:val="3C2E9ED8"/>
    <w:rsid w:val="3C30A710"/>
    <w:rsid w:val="3C33FA32"/>
    <w:rsid w:val="3C366BE7"/>
    <w:rsid w:val="3C371EE3"/>
    <w:rsid w:val="3C38204D"/>
    <w:rsid w:val="3C3C0773"/>
    <w:rsid w:val="3C430CFD"/>
    <w:rsid w:val="3C4335E8"/>
    <w:rsid w:val="3C43B1CA"/>
    <w:rsid w:val="3C4711E2"/>
    <w:rsid w:val="3C48CA07"/>
    <w:rsid w:val="3C497503"/>
    <w:rsid w:val="3C498428"/>
    <w:rsid w:val="3C4BA3BD"/>
    <w:rsid w:val="3C4C56C7"/>
    <w:rsid w:val="3C4F04DF"/>
    <w:rsid w:val="3C56947F"/>
    <w:rsid w:val="3C56F189"/>
    <w:rsid w:val="3C59081C"/>
    <w:rsid w:val="3C591A09"/>
    <w:rsid w:val="3C59CA17"/>
    <w:rsid w:val="3C5A5FE8"/>
    <w:rsid w:val="3C5C8CF0"/>
    <w:rsid w:val="3C5D9B7F"/>
    <w:rsid w:val="3C5E0CCA"/>
    <w:rsid w:val="3C6021CF"/>
    <w:rsid w:val="3C636478"/>
    <w:rsid w:val="3C6751EE"/>
    <w:rsid w:val="3C68D5EC"/>
    <w:rsid w:val="3C6AC3AC"/>
    <w:rsid w:val="3C6E9E7C"/>
    <w:rsid w:val="3C718660"/>
    <w:rsid w:val="3C74DAD6"/>
    <w:rsid w:val="3C766B84"/>
    <w:rsid w:val="3C7689E1"/>
    <w:rsid w:val="3C76B2FF"/>
    <w:rsid w:val="3C790C3A"/>
    <w:rsid w:val="3C7AD22D"/>
    <w:rsid w:val="3C7F6CEE"/>
    <w:rsid w:val="3C80D9E4"/>
    <w:rsid w:val="3C83233A"/>
    <w:rsid w:val="3C83BECD"/>
    <w:rsid w:val="3C857F46"/>
    <w:rsid w:val="3C893B17"/>
    <w:rsid w:val="3C8B2F52"/>
    <w:rsid w:val="3C8D24EE"/>
    <w:rsid w:val="3C8F4623"/>
    <w:rsid w:val="3C930DFC"/>
    <w:rsid w:val="3C952211"/>
    <w:rsid w:val="3C9A38C4"/>
    <w:rsid w:val="3C9A5CE7"/>
    <w:rsid w:val="3CA3AF5D"/>
    <w:rsid w:val="3CA4D947"/>
    <w:rsid w:val="3CA542F9"/>
    <w:rsid w:val="3CA93010"/>
    <w:rsid w:val="3CA95079"/>
    <w:rsid w:val="3CB00D1A"/>
    <w:rsid w:val="3CB2B38F"/>
    <w:rsid w:val="3CB71B0B"/>
    <w:rsid w:val="3CB8B305"/>
    <w:rsid w:val="3CBB7BF3"/>
    <w:rsid w:val="3CBE5504"/>
    <w:rsid w:val="3CC412AD"/>
    <w:rsid w:val="3CC56EF5"/>
    <w:rsid w:val="3CC73694"/>
    <w:rsid w:val="3CC75525"/>
    <w:rsid w:val="3CCD4C34"/>
    <w:rsid w:val="3CCE6C1B"/>
    <w:rsid w:val="3CCF5C95"/>
    <w:rsid w:val="3CD0C5DF"/>
    <w:rsid w:val="3CD256F0"/>
    <w:rsid w:val="3CD37E49"/>
    <w:rsid w:val="3CD57BE4"/>
    <w:rsid w:val="3CE18C33"/>
    <w:rsid w:val="3CE3DFFB"/>
    <w:rsid w:val="3CE3ED07"/>
    <w:rsid w:val="3CE4C074"/>
    <w:rsid w:val="3CE6D452"/>
    <w:rsid w:val="3CE8546C"/>
    <w:rsid w:val="3CEC46E7"/>
    <w:rsid w:val="3CEDD2E8"/>
    <w:rsid w:val="3CEFB98E"/>
    <w:rsid w:val="3CF01C6A"/>
    <w:rsid w:val="3CF07162"/>
    <w:rsid w:val="3CF3F023"/>
    <w:rsid w:val="3CF5070D"/>
    <w:rsid w:val="3CF567B6"/>
    <w:rsid w:val="3CF880EA"/>
    <w:rsid w:val="3CF98DA5"/>
    <w:rsid w:val="3CFB0F71"/>
    <w:rsid w:val="3CFBF835"/>
    <w:rsid w:val="3CFD769B"/>
    <w:rsid w:val="3D0157D2"/>
    <w:rsid w:val="3D01ACE8"/>
    <w:rsid w:val="3D01F20E"/>
    <w:rsid w:val="3D059062"/>
    <w:rsid w:val="3D09A77D"/>
    <w:rsid w:val="3D0AA614"/>
    <w:rsid w:val="3D0C4084"/>
    <w:rsid w:val="3D0CE0AB"/>
    <w:rsid w:val="3D0DFB0B"/>
    <w:rsid w:val="3D13AB6D"/>
    <w:rsid w:val="3D1A1F60"/>
    <w:rsid w:val="3D1B13D9"/>
    <w:rsid w:val="3D22CA7B"/>
    <w:rsid w:val="3D26592D"/>
    <w:rsid w:val="3D2D7951"/>
    <w:rsid w:val="3D2E6C5B"/>
    <w:rsid w:val="3D303A3A"/>
    <w:rsid w:val="3D307826"/>
    <w:rsid w:val="3D3165AF"/>
    <w:rsid w:val="3D3251EC"/>
    <w:rsid w:val="3D33A868"/>
    <w:rsid w:val="3D33B6D1"/>
    <w:rsid w:val="3D358852"/>
    <w:rsid w:val="3D3652EA"/>
    <w:rsid w:val="3D369BC1"/>
    <w:rsid w:val="3D38DA09"/>
    <w:rsid w:val="3D38E5F9"/>
    <w:rsid w:val="3D39F49F"/>
    <w:rsid w:val="3D3A60B2"/>
    <w:rsid w:val="3D3E1D5E"/>
    <w:rsid w:val="3D3E7FD9"/>
    <w:rsid w:val="3D41648D"/>
    <w:rsid w:val="3D4AEAC4"/>
    <w:rsid w:val="3D4BA476"/>
    <w:rsid w:val="3D4BDCBB"/>
    <w:rsid w:val="3D4D5547"/>
    <w:rsid w:val="3D4DFDA1"/>
    <w:rsid w:val="3D4E1DFA"/>
    <w:rsid w:val="3D4E2C3C"/>
    <w:rsid w:val="3D4ED814"/>
    <w:rsid w:val="3D50B449"/>
    <w:rsid w:val="3D52714D"/>
    <w:rsid w:val="3D535436"/>
    <w:rsid w:val="3D53DB4C"/>
    <w:rsid w:val="3D547A98"/>
    <w:rsid w:val="3D5BDA66"/>
    <w:rsid w:val="3D5F985A"/>
    <w:rsid w:val="3D6467FB"/>
    <w:rsid w:val="3D67CD66"/>
    <w:rsid w:val="3D6C4BC7"/>
    <w:rsid w:val="3D6D22AB"/>
    <w:rsid w:val="3D6DAA66"/>
    <w:rsid w:val="3D6DC5AE"/>
    <w:rsid w:val="3D736B68"/>
    <w:rsid w:val="3D75A376"/>
    <w:rsid w:val="3D7D5476"/>
    <w:rsid w:val="3D7EB0FA"/>
    <w:rsid w:val="3D7ED414"/>
    <w:rsid w:val="3D80ACDE"/>
    <w:rsid w:val="3D82DA99"/>
    <w:rsid w:val="3D82FE74"/>
    <w:rsid w:val="3D845ACD"/>
    <w:rsid w:val="3D863E0A"/>
    <w:rsid w:val="3D866715"/>
    <w:rsid w:val="3D89AB25"/>
    <w:rsid w:val="3D8A4B37"/>
    <w:rsid w:val="3D8A53D5"/>
    <w:rsid w:val="3D8B573A"/>
    <w:rsid w:val="3D8DF78D"/>
    <w:rsid w:val="3D8EED57"/>
    <w:rsid w:val="3D9012F0"/>
    <w:rsid w:val="3D90521F"/>
    <w:rsid w:val="3D91CBFA"/>
    <w:rsid w:val="3D91FE81"/>
    <w:rsid w:val="3D93960E"/>
    <w:rsid w:val="3D940381"/>
    <w:rsid w:val="3D942C7F"/>
    <w:rsid w:val="3D9535ED"/>
    <w:rsid w:val="3D96AE9E"/>
    <w:rsid w:val="3D9A6DDD"/>
    <w:rsid w:val="3DA21A1A"/>
    <w:rsid w:val="3DA33DBE"/>
    <w:rsid w:val="3DA50A5F"/>
    <w:rsid w:val="3DA52D93"/>
    <w:rsid w:val="3DA5FA12"/>
    <w:rsid w:val="3DA67AEE"/>
    <w:rsid w:val="3DA74C93"/>
    <w:rsid w:val="3DA7853B"/>
    <w:rsid w:val="3DA8ACBA"/>
    <w:rsid w:val="3DA8B1CD"/>
    <w:rsid w:val="3DAC9131"/>
    <w:rsid w:val="3DAD0A09"/>
    <w:rsid w:val="3DAD82CF"/>
    <w:rsid w:val="3DADCEED"/>
    <w:rsid w:val="3DB04B4F"/>
    <w:rsid w:val="3DB0804F"/>
    <w:rsid w:val="3DB1DAF1"/>
    <w:rsid w:val="3DB74A31"/>
    <w:rsid w:val="3DB94AB8"/>
    <w:rsid w:val="3DBA3A5D"/>
    <w:rsid w:val="3DBA3CD9"/>
    <w:rsid w:val="3DBB36FB"/>
    <w:rsid w:val="3DBC00F5"/>
    <w:rsid w:val="3DBD29E7"/>
    <w:rsid w:val="3DBDE6F6"/>
    <w:rsid w:val="3DBE0110"/>
    <w:rsid w:val="3DC3DF78"/>
    <w:rsid w:val="3DCB2499"/>
    <w:rsid w:val="3DCD0141"/>
    <w:rsid w:val="3DD46ABF"/>
    <w:rsid w:val="3DD4BD3D"/>
    <w:rsid w:val="3DD6F60B"/>
    <w:rsid w:val="3DD76FA9"/>
    <w:rsid w:val="3DD8C2D5"/>
    <w:rsid w:val="3DDDA61D"/>
    <w:rsid w:val="3DDDB995"/>
    <w:rsid w:val="3DE33B5B"/>
    <w:rsid w:val="3DE5B1F4"/>
    <w:rsid w:val="3DE649AC"/>
    <w:rsid w:val="3DE9E766"/>
    <w:rsid w:val="3DEA41B1"/>
    <w:rsid w:val="3DEC9956"/>
    <w:rsid w:val="3DEE21C3"/>
    <w:rsid w:val="3DEF4EDC"/>
    <w:rsid w:val="3DF1A1FD"/>
    <w:rsid w:val="3DF37104"/>
    <w:rsid w:val="3DF46AE4"/>
    <w:rsid w:val="3DF8E260"/>
    <w:rsid w:val="3DFE1683"/>
    <w:rsid w:val="3E018291"/>
    <w:rsid w:val="3E01B482"/>
    <w:rsid w:val="3E02FB83"/>
    <w:rsid w:val="3E030DF6"/>
    <w:rsid w:val="3E03AADB"/>
    <w:rsid w:val="3E041D69"/>
    <w:rsid w:val="3E04C0D8"/>
    <w:rsid w:val="3E06F6EE"/>
    <w:rsid w:val="3E072FE2"/>
    <w:rsid w:val="3E075CE6"/>
    <w:rsid w:val="3E0861BD"/>
    <w:rsid w:val="3E09E670"/>
    <w:rsid w:val="3E0B2C0D"/>
    <w:rsid w:val="3E0CF80B"/>
    <w:rsid w:val="3E0D2603"/>
    <w:rsid w:val="3E0D7857"/>
    <w:rsid w:val="3E0E67C1"/>
    <w:rsid w:val="3E0ECBF6"/>
    <w:rsid w:val="3E12E3EA"/>
    <w:rsid w:val="3E13D60A"/>
    <w:rsid w:val="3E171699"/>
    <w:rsid w:val="3E187965"/>
    <w:rsid w:val="3E1D1B39"/>
    <w:rsid w:val="3E1DD3C0"/>
    <w:rsid w:val="3E1FDD81"/>
    <w:rsid w:val="3E204B1C"/>
    <w:rsid w:val="3E20580F"/>
    <w:rsid w:val="3E2444DF"/>
    <w:rsid w:val="3E26484A"/>
    <w:rsid w:val="3E26DF0D"/>
    <w:rsid w:val="3E287FEB"/>
    <w:rsid w:val="3E28B3EA"/>
    <w:rsid w:val="3E2C7081"/>
    <w:rsid w:val="3E2D12C8"/>
    <w:rsid w:val="3E325873"/>
    <w:rsid w:val="3E33550F"/>
    <w:rsid w:val="3E345BC5"/>
    <w:rsid w:val="3E34B6F5"/>
    <w:rsid w:val="3E35C9E1"/>
    <w:rsid w:val="3E376C81"/>
    <w:rsid w:val="3E38BDF3"/>
    <w:rsid w:val="3E39471B"/>
    <w:rsid w:val="3E3978B4"/>
    <w:rsid w:val="3E3B72E5"/>
    <w:rsid w:val="3E3D0F99"/>
    <w:rsid w:val="3E406354"/>
    <w:rsid w:val="3E41D3B3"/>
    <w:rsid w:val="3E41E414"/>
    <w:rsid w:val="3E42517F"/>
    <w:rsid w:val="3E4368F7"/>
    <w:rsid w:val="3E44CD39"/>
    <w:rsid w:val="3E4A72FC"/>
    <w:rsid w:val="3E4AC17A"/>
    <w:rsid w:val="3E4BC612"/>
    <w:rsid w:val="3E4C27FB"/>
    <w:rsid w:val="3E4D78A5"/>
    <w:rsid w:val="3E4F841E"/>
    <w:rsid w:val="3E50BF86"/>
    <w:rsid w:val="3E5110E2"/>
    <w:rsid w:val="3E52E4F8"/>
    <w:rsid w:val="3E53FD8D"/>
    <w:rsid w:val="3E580BBD"/>
    <w:rsid w:val="3E5C06DB"/>
    <w:rsid w:val="3E5F7956"/>
    <w:rsid w:val="3E650119"/>
    <w:rsid w:val="3E6C386C"/>
    <w:rsid w:val="3E6CE543"/>
    <w:rsid w:val="3E75CB1F"/>
    <w:rsid w:val="3E78126A"/>
    <w:rsid w:val="3E78CED2"/>
    <w:rsid w:val="3E7DC4E7"/>
    <w:rsid w:val="3E80FDFA"/>
    <w:rsid w:val="3E82626A"/>
    <w:rsid w:val="3E834787"/>
    <w:rsid w:val="3E884933"/>
    <w:rsid w:val="3E8C973E"/>
    <w:rsid w:val="3E8E1532"/>
    <w:rsid w:val="3E8E4A1D"/>
    <w:rsid w:val="3E8F80EE"/>
    <w:rsid w:val="3E911F28"/>
    <w:rsid w:val="3E94E11E"/>
    <w:rsid w:val="3E966E7C"/>
    <w:rsid w:val="3E977E95"/>
    <w:rsid w:val="3E9935A3"/>
    <w:rsid w:val="3E993D6A"/>
    <w:rsid w:val="3E9BAE9D"/>
    <w:rsid w:val="3E9CA122"/>
    <w:rsid w:val="3EA1E522"/>
    <w:rsid w:val="3EA22943"/>
    <w:rsid w:val="3EA3BEA6"/>
    <w:rsid w:val="3EA3DF66"/>
    <w:rsid w:val="3EA43E68"/>
    <w:rsid w:val="3EA57A90"/>
    <w:rsid w:val="3EA6EDB1"/>
    <w:rsid w:val="3EA848D9"/>
    <w:rsid w:val="3EAA56FF"/>
    <w:rsid w:val="3EAC7818"/>
    <w:rsid w:val="3EACF1AE"/>
    <w:rsid w:val="3EAE769B"/>
    <w:rsid w:val="3EB0535F"/>
    <w:rsid w:val="3EB125CB"/>
    <w:rsid w:val="3EB717B6"/>
    <w:rsid w:val="3EB7D8AF"/>
    <w:rsid w:val="3EBB1060"/>
    <w:rsid w:val="3EBC18C0"/>
    <w:rsid w:val="3EBD1CA2"/>
    <w:rsid w:val="3EBD7873"/>
    <w:rsid w:val="3EBD8054"/>
    <w:rsid w:val="3EBF2FF2"/>
    <w:rsid w:val="3EBFC668"/>
    <w:rsid w:val="3EC20DC7"/>
    <w:rsid w:val="3EC3B107"/>
    <w:rsid w:val="3EC5FED3"/>
    <w:rsid w:val="3EC63E0E"/>
    <w:rsid w:val="3EC6526E"/>
    <w:rsid w:val="3EC6CFFC"/>
    <w:rsid w:val="3ECAD82A"/>
    <w:rsid w:val="3ECC94F1"/>
    <w:rsid w:val="3ECDCD55"/>
    <w:rsid w:val="3ED005E5"/>
    <w:rsid w:val="3ED12D61"/>
    <w:rsid w:val="3ED26393"/>
    <w:rsid w:val="3ED300AE"/>
    <w:rsid w:val="3ED4314F"/>
    <w:rsid w:val="3ED7D2EC"/>
    <w:rsid w:val="3EDC39A8"/>
    <w:rsid w:val="3EDCF56D"/>
    <w:rsid w:val="3EDE8CC5"/>
    <w:rsid w:val="3EDF091A"/>
    <w:rsid w:val="3EDF9595"/>
    <w:rsid w:val="3EDF9ED3"/>
    <w:rsid w:val="3EE21DA8"/>
    <w:rsid w:val="3EE2625C"/>
    <w:rsid w:val="3EE3222E"/>
    <w:rsid w:val="3EE88015"/>
    <w:rsid w:val="3EEBCCA6"/>
    <w:rsid w:val="3EF05014"/>
    <w:rsid w:val="3EF366A1"/>
    <w:rsid w:val="3EF3C7B1"/>
    <w:rsid w:val="3EF53219"/>
    <w:rsid w:val="3EF5C035"/>
    <w:rsid w:val="3EF803E2"/>
    <w:rsid w:val="3EF912F9"/>
    <w:rsid w:val="3EFB40F7"/>
    <w:rsid w:val="3EFC4A0F"/>
    <w:rsid w:val="3EFE453F"/>
    <w:rsid w:val="3F0220F5"/>
    <w:rsid w:val="3F04E6FF"/>
    <w:rsid w:val="3F06AC03"/>
    <w:rsid w:val="3F07E1C4"/>
    <w:rsid w:val="3F085C3A"/>
    <w:rsid w:val="3F0D3F11"/>
    <w:rsid w:val="3F0DC992"/>
    <w:rsid w:val="3F11BC63"/>
    <w:rsid w:val="3F11CE49"/>
    <w:rsid w:val="3F1508C3"/>
    <w:rsid w:val="3F1613DF"/>
    <w:rsid w:val="3F16AB25"/>
    <w:rsid w:val="3F18784D"/>
    <w:rsid w:val="3F1B631B"/>
    <w:rsid w:val="3F1C09AA"/>
    <w:rsid w:val="3F2490DA"/>
    <w:rsid w:val="3F25B5F7"/>
    <w:rsid w:val="3F2B26B3"/>
    <w:rsid w:val="3F30AEAD"/>
    <w:rsid w:val="3F315866"/>
    <w:rsid w:val="3F3193D3"/>
    <w:rsid w:val="3F32C07F"/>
    <w:rsid w:val="3F35C440"/>
    <w:rsid w:val="3F387F92"/>
    <w:rsid w:val="3F3C37D4"/>
    <w:rsid w:val="3F3DBA80"/>
    <w:rsid w:val="3F3E7132"/>
    <w:rsid w:val="3F3EFAAF"/>
    <w:rsid w:val="3F3F465F"/>
    <w:rsid w:val="3F400ACC"/>
    <w:rsid w:val="3F43B932"/>
    <w:rsid w:val="3F456ADB"/>
    <w:rsid w:val="3F495AAE"/>
    <w:rsid w:val="3F4AA2D0"/>
    <w:rsid w:val="3F4B4789"/>
    <w:rsid w:val="3F4B5073"/>
    <w:rsid w:val="3F4C1821"/>
    <w:rsid w:val="3F4CB9EF"/>
    <w:rsid w:val="3F4CFBEF"/>
    <w:rsid w:val="3F4D6FE2"/>
    <w:rsid w:val="3F4E51E8"/>
    <w:rsid w:val="3F4FA12A"/>
    <w:rsid w:val="3F52ECF6"/>
    <w:rsid w:val="3F53C36F"/>
    <w:rsid w:val="3F55D36C"/>
    <w:rsid w:val="3F587265"/>
    <w:rsid w:val="3F5888EA"/>
    <w:rsid w:val="3F5DA527"/>
    <w:rsid w:val="3F62EFDE"/>
    <w:rsid w:val="3F6316E6"/>
    <w:rsid w:val="3F65B3CC"/>
    <w:rsid w:val="3F666AE1"/>
    <w:rsid w:val="3F68B780"/>
    <w:rsid w:val="3F693111"/>
    <w:rsid w:val="3F6955EE"/>
    <w:rsid w:val="3F6A9B9E"/>
    <w:rsid w:val="3F6B7035"/>
    <w:rsid w:val="3F6C440D"/>
    <w:rsid w:val="3F6C71FD"/>
    <w:rsid w:val="3F73C3B9"/>
    <w:rsid w:val="3F75CA85"/>
    <w:rsid w:val="3F75E835"/>
    <w:rsid w:val="3F7647B3"/>
    <w:rsid w:val="3F770CF1"/>
    <w:rsid w:val="3F7923CB"/>
    <w:rsid w:val="3F7BB4DD"/>
    <w:rsid w:val="3F7C6D69"/>
    <w:rsid w:val="3F7DEE53"/>
    <w:rsid w:val="3F7F30CA"/>
    <w:rsid w:val="3F7F5844"/>
    <w:rsid w:val="3F816219"/>
    <w:rsid w:val="3F843EC3"/>
    <w:rsid w:val="3F876B3B"/>
    <w:rsid w:val="3F8C72FF"/>
    <w:rsid w:val="3F8CBA9E"/>
    <w:rsid w:val="3F8F72EF"/>
    <w:rsid w:val="3F907347"/>
    <w:rsid w:val="3F911CF4"/>
    <w:rsid w:val="3F94EC68"/>
    <w:rsid w:val="3F986FF8"/>
    <w:rsid w:val="3F9973C0"/>
    <w:rsid w:val="3F997CB6"/>
    <w:rsid w:val="3F99C886"/>
    <w:rsid w:val="3F9AE66B"/>
    <w:rsid w:val="3F9BC3D7"/>
    <w:rsid w:val="3F9C29E1"/>
    <w:rsid w:val="3F9D98F0"/>
    <w:rsid w:val="3FA45617"/>
    <w:rsid w:val="3FA520F6"/>
    <w:rsid w:val="3FA6EB30"/>
    <w:rsid w:val="3FA8E97E"/>
    <w:rsid w:val="3FA9AF6A"/>
    <w:rsid w:val="3FAB43D3"/>
    <w:rsid w:val="3FAC1BCE"/>
    <w:rsid w:val="3FAD2F29"/>
    <w:rsid w:val="3FAD7D4F"/>
    <w:rsid w:val="3FB4B751"/>
    <w:rsid w:val="3FB4D0A3"/>
    <w:rsid w:val="3FB5BA80"/>
    <w:rsid w:val="3FB630BE"/>
    <w:rsid w:val="3FB99E15"/>
    <w:rsid w:val="3FBD83D6"/>
    <w:rsid w:val="3FBDE1FE"/>
    <w:rsid w:val="3FBE4562"/>
    <w:rsid w:val="3FBE9313"/>
    <w:rsid w:val="3FC1C82D"/>
    <w:rsid w:val="3FC1E9FB"/>
    <w:rsid w:val="3FC379C7"/>
    <w:rsid w:val="3FC4BCA1"/>
    <w:rsid w:val="3FC7748B"/>
    <w:rsid w:val="3FC7B08C"/>
    <w:rsid w:val="3FC7BE41"/>
    <w:rsid w:val="3FC7D176"/>
    <w:rsid w:val="3FC88280"/>
    <w:rsid w:val="3FC974C6"/>
    <w:rsid w:val="3FCD2EB8"/>
    <w:rsid w:val="3FCE1CDB"/>
    <w:rsid w:val="3FD35C11"/>
    <w:rsid w:val="3FD3966E"/>
    <w:rsid w:val="3FD39C39"/>
    <w:rsid w:val="3FD3DAF0"/>
    <w:rsid w:val="3FD46262"/>
    <w:rsid w:val="3FDC3E78"/>
    <w:rsid w:val="3FDE8B50"/>
    <w:rsid w:val="3FDFCEA0"/>
    <w:rsid w:val="3FE9BF20"/>
    <w:rsid w:val="3FEE3FCB"/>
    <w:rsid w:val="3FEEAAE3"/>
    <w:rsid w:val="3FF07136"/>
    <w:rsid w:val="3FF13F4D"/>
    <w:rsid w:val="3FF1A517"/>
    <w:rsid w:val="3FF2228D"/>
    <w:rsid w:val="3FF28DC9"/>
    <w:rsid w:val="3FF6AAD9"/>
    <w:rsid w:val="3FF94804"/>
    <w:rsid w:val="3FFC3978"/>
    <w:rsid w:val="3FFE7003"/>
    <w:rsid w:val="3FFFBECC"/>
    <w:rsid w:val="40001242"/>
    <w:rsid w:val="400199A4"/>
    <w:rsid w:val="400BBFC4"/>
    <w:rsid w:val="400BE7F9"/>
    <w:rsid w:val="400CF728"/>
    <w:rsid w:val="4010A7B4"/>
    <w:rsid w:val="40124F43"/>
    <w:rsid w:val="40160082"/>
    <w:rsid w:val="40162977"/>
    <w:rsid w:val="4016CC96"/>
    <w:rsid w:val="401ACE30"/>
    <w:rsid w:val="401BAFC9"/>
    <w:rsid w:val="401DEEEF"/>
    <w:rsid w:val="401EAFA7"/>
    <w:rsid w:val="40212C33"/>
    <w:rsid w:val="4021F5B9"/>
    <w:rsid w:val="4022DF9F"/>
    <w:rsid w:val="402706FF"/>
    <w:rsid w:val="4027687E"/>
    <w:rsid w:val="4028BA70"/>
    <w:rsid w:val="402B8BCA"/>
    <w:rsid w:val="402C8E72"/>
    <w:rsid w:val="402DBE9A"/>
    <w:rsid w:val="402E35EC"/>
    <w:rsid w:val="402F20C9"/>
    <w:rsid w:val="402F6048"/>
    <w:rsid w:val="40319556"/>
    <w:rsid w:val="4033D314"/>
    <w:rsid w:val="40371D32"/>
    <w:rsid w:val="40371E54"/>
    <w:rsid w:val="40377C39"/>
    <w:rsid w:val="4038A234"/>
    <w:rsid w:val="40398987"/>
    <w:rsid w:val="403A81BD"/>
    <w:rsid w:val="403D06A0"/>
    <w:rsid w:val="403F63E5"/>
    <w:rsid w:val="404199B2"/>
    <w:rsid w:val="4044D359"/>
    <w:rsid w:val="40451C89"/>
    <w:rsid w:val="40454369"/>
    <w:rsid w:val="404569E4"/>
    <w:rsid w:val="404581DA"/>
    <w:rsid w:val="4045BC3F"/>
    <w:rsid w:val="4048145C"/>
    <w:rsid w:val="40496C4A"/>
    <w:rsid w:val="4049CEEE"/>
    <w:rsid w:val="405050B8"/>
    <w:rsid w:val="4052CF81"/>
    <w:rsid w:val="4054F483"/>
    <w:rsid w:val="40550AD8"/>
    <w:rsid w:val="40565167"/>
    <w:rsid w:val="4056DA3D"/>
    <w:rsid w:val="405881B6"/>
    <w:rsid w:val="40588971"/>
    <w:rsid w:val="405BA76C"/>
    <w:rsid w:val="405BA94B"/>
    <w:rsid w:val="405C15A2"/>
    <w:rsid w:val="405D4A58"/>
    <w:rsid w:val="405D8616"/>
    <w:rsid w:val="405DA004"/>
    <w:rsid w:val="405F853F"/>
    <w:rsid w:val="40600E83"/>
    <w:rsid w:val="40616EAD"/>
    <w:rsid w:val="4062BF49"/>
    <w:rsid w:val="4067014B"/>
    <w:rsid w:val="406B90C8"/>
    <w:rsid w:val="406C3D3C"/>
    <w:rsid w:val="406EC630"/>
    <w:rsid w:val="40742C79"/>
    <w:rsid w:val="4074940F"/>
    <w:rsid w:val="4074F2C2"/>
    <w:rsid w:val="4079EF0D"/>
    <w:rsid w:val="4082A470"/>
    <w:rsid w:val="4082EF45"/>
    <w:rsid w:val="40831871"/>
    <w:rsid w:val="4086466F"/>
    <w:rsid w:val="4086B130"/>
    <w:rsid w:val="40874F7B"/>
    <w:rsid w:val="4088C582"/>
    <w:rsid w:val="40895D8C"/>
    <w:rsid w:val="4089B042"/>
    <w:rsid w:val="4089C239"/>
    <w:rsid w:val="408CBCF2"/>
    <w:rsid w:val="408E21F9"/>
    <w:rsid w:val="40919A42"/>
    <w:rsid w:val="40944F37"/>
    <w:rsid w:val="4094CD8E"/>
    <w:rsid w:val="4095A4CC"/>
    <w:rsid w:val="4095C25F"/>
    <w:rsid w:val="409A16C6"/>
    <w:rsid w:val="409E0CEB"/>
    <w:rsid w:val="409E6C75"/>
    <w:rsid w:val="409EFC23"/>
    <w:rsid w:val="40A02EBF"/>
    <w:rsid w:val="40A09C7C"/>
    <w:rsid w:val="40A6C1F8"/>
    <w:rsid w:val="40A93524"/>
    <w:rsid w:val="40AA7384"/>
    <w:rsid w:val="40AC9551"/>
    <w:rsid w:val="40B0E7D2"/>
    <w:rsid w:val="40B13896"/>
    <w:rsid w:val="40B3D560"/>
    <w:rsid w:val="40BB8AAD"/>
    <w:rsid w:val="40C0CA76"/>
    <w:rsid w:val="40C12530"/>
    <w:rsid w:val="40C221A0"/>
    <w:rsid w:val="40C38724"/>
    <w:rsid w:val="40C77A12"/>
    <w:rsid w:val="40C86AD5"/>
    <w:rsid w:val="40C98017"/>
    <w:rsid w:val="40CBF552"/>
    <w:rsid w:val="40CCBA01"/>
    <w:rsid w:val="40CD0DF8"/>
    <w:rsid w:val="40D075F7"/>
    <w:rsid w:val="40D505B2"/>
    <w:rsid w:val="40D59EF2"/>
    <w:rsid w:val="40D783B3"/>
    <w:rsid w:val="40D825D2"/>
    <w:rsid w:val="40D8F98E"/>
    <w:rsid w:val="40D93FAD"/>
    <w:rsid w:val="40D9C593"/>
    <w:rsid w:val="40DB5583"/>
    <w:rsid w:val="40DBB551"/>
    <w:rsid w:val="40DC1045"/>
    <w:rsid w:val="40DCC4AE"/>
    <w:rsid w:val="40DE2112"/>
    <w:rsid w:val="40DEC1A2"/>
    <w:rsid w:val="40E32AB1"/>
    <w:rsid w:val="40E3E661"/>
    <w:rsid w:val="40E6060C"/>
    <w:rsid w:val="40E6A8A2"/>
    <w:rsid w:val="40E8F55F"/>
    <w:rsid w:val="40E93C8B"/>
    <w:rsid w:val="40EA31C7"/>
    <w:rsid w:val="40ECD3E1"/>
    <w:rsid w:val="40F48C63"/>
    <w:rsid w:val="40F4F404"/>
    <w:rsid w:val="410004F7"/>
    <w:rsid w:val="410017C0"/>
    <w:rsid w:val="4102A7D0"/>
    <w:rsid w:val="41033F05"/>
    <w:rsid w:val="4105D6FB"/>
    <w:rsid w:val="41069D51"/>
    <w:rsid w:val="41082EDC"/>
    <w:rsid w:val="410833E0"/>
    <w:rsid w:val="4108B36F"/>
    <w:rsid w:val="4109734D"/>
    <w:rsid w:val="4109C9D4"/>
    <w:rsid w:val="410BA96E"/>
    <w:rsid w:val="410BEF89"/>
    <w:rsid w:val="410C37CD"/>
    <w:rsid w:val="410D9357"/>
    <w:rsid w:val="410FAA3F"/>
    <w:rsid w:val="41106E86"/>
    <w:rsid w:val="4114988E"/>
    <w:rsid w:val="4115C157"/>
    <w:rsid w:val="4115CABA"/>
    <w:rsid w:val="4117C1FF"/>
    <w:rsid w:val="411A972E"/>
    <w:rsid w:val="411B2DBF"/>
    <w:rsid w:val="411ED2CD"/>
    <w:rsid w:val="41236C59"/>
    <w:rsid w:val="4125035F"/>
    <w:rsid w:val="4128977A"/>
    <w:rsid w:val="412A0333"/>
    <w:rsid w:val="412A76DF"/>
    <w:rsid w:val="412B1FF8"/>
    <w:rsid w:val="412BCF2E"/>
    <w:rsid w:val="412CBBC8"/>
    <w:rsid w:val="412E47F3"/>
    <w:rsid w:val="41343DDE"/>
    <w:rsid w:val="4135AE67"/>
    <w:rsid w:val="41371803"/>
    <w:rsid w:val="41372089"/>
    <w:rsid w:val="413BC82B"/>
    <w:rsid w:val="413D51BB"/>
    <w:rsid w:val="413E9FCD"/>
    <w:rsid w:val="413F7708"/>
    <w:rsid w:val="4141CED0"/>
    <w:rsid w:val="41456ECA"/>
    <w:rsid w:val="414602D4"/>
    <w:rsid w:val="41478940"/>
    <w:rsid w:val="4149522D"/>
    <w:rsid w:val="414FFA01"/>
    <w:rsid w:val="41525307"/>
    <w:rsid w:val="4152FAE4"/>
    <w:rsid w:val="415428D8"/>
    <w:rsid w:val="4157868D"/>
    <w:rsid w:val="415CA012"/>
    <w:rsid w:val="415DFE50"/>
    <w:rsid w:val="415E07E1"/>
    <w:rsid w:val="415F6E3D"/>
    <w:rsid w:val="4162FC40"/>
    <w:rsid w:val="4164D9F3"/>
    <w:rsid w:val="41662EDB"/>
    <w:rsid w:val="41663FB8"/>
    <w:rsid w:val="41679013"/>
    <w:rsid w:val="4167F200"/>
    <w:rsid w:val="41689C30"/>
    <w:rsid w:val="4168F05A"/>
    <w:rsid w:val="4169A22A"/>
    <w:rsid w:val="416B713C"/>
    <w:rsid w:val="416C651D"/>
    <w:rsid w:val="416F81D9"/>
    <w:rsid w:val="41705158"/>
    <w:rsid w:val="41716498"/>
    <w:rsid w:val="41722471"/>
    <w:rsid w:val="417738D9"/>
    <w:rsid w:val="41796460"/>
    <w:rsid w:val="417E2CDB"/>
    <w:rsid w:val="417E4980"/>
    <w:rsid w:val="41807246"/>
    <w:rsid w:val="4180D8F7"/>
    <w:rsid w:val="4181D7E5"/>
    <w:rsid w:val="4182A14A"/>
    <w:rsid w:val="4182E4E2"/>
    <w:rsid w:val="41876C1B"/>
    <w:rsid w:val="4187A18A"/>
    <w:rsid w:val="41889C2E"/>
    <w:rsid w:val="41894EA4"/>
    <w:rsid w:val="418B25AA"/>
    <w:rsid w:val="418B5BEE"/>
    <w:rsid w:val="418C9731"/>
    <w:rsid w:val="418CD2B5"/>
    <w:rsid w:val="418E0421"/>
    <w:rsid w:val="41931EE1"/>
    <w:rsid w:val="4193C4C6"/>
    <w:rsid w:val="419578C6"/>
    <w:rsid w:val="4195DD50"/>
    <w:rsid w:val="4195EBB6"/>
    <w:rsid w:val="4197F8E1"/>
    <w:rsid w:val="4199A9BD"/>
    <w:rsid w:val="419C285B"/>
    <w:rsid w:val="41A02AB9"/>
    <w:rsid w:val="41A18185"/>
    <w:rsid w:val="41A2375A"/>
    <w:rsid w:val="41A37328"/>
    <w:rsid w:val="41A621F9"/>
    <w:rsid w:val="41A67827"/>
    <w:rsid w:val="41A7E355"/>
    <w:rsid w:val="41A8077C"/>
    <w:rsid w:val="41AB35F5"/>
    <w:rsid w:val="41AD2193"/>
    <w:rsid w:val="41AFA109"/>
    <w:rsid w:val="41AFCB12"/>
    <w:rsid w:val="41B1613B"/>
    <w:rsid w:val="41B1B920"/>
    <w:rsid w:val="41B4A6EF"/>
    <w:rsid w:val="41BD0C7C"/>
    <w:rsid w:val="41BF906B"/>
    <w:rsid w:val="41C5D4D1"/>
    <w:rsid w:val="41C9086B"/>
    <w:rsid w:val="41CAFE1C"/>
    <w:rsid w:val="41CC8DF5"/>
    <w:rsid w:val="41CE98C3"/>
    <w:rsid w:val="41D1B7C5"/>
    <w:rsid w:val="41D24485"/>
    <w:rsid w:val="41D2A659"/>
    <w:rsid w:val="41D2E014"/>
    <w:rsid w:val="41D600E2"/>
    <w:rsid w:val="41DA358F"/>
    <w:rsid w:val="41DB8E9D"/>
    <w:rsid w:val="41DC1970"/>
    <w:rsid w:val="41DEBF2C"/>
    <w:rsid w:val="41E0AC02"/>
    <w:rsid w:val="41E3A388"/>
    <w:rsid w:val="41E5A2B5"/>
    <w:rsid w:val="41E5A7AE"/>
    <w:rsid w:val="41E9A9C1"/>
    <w:rsid w:val="41EC4371"/>
    <w:rsid w:val="41ED5B2C"/>
    <w:rsid w:val="41F030EC"/>
    <w:rsid w:val="41F24EBC"/>
    <w:rsid w:val="41F50C55"/>
    <w:rsid w:val="41F6780E"/>
    <w:rsid w:val="41F82352"/>
    <w:rsid w:val="41F99EA9"/>
    <w:rsid w:val="41F9C121"/>
    <w:rsid w:val="41FA6F14"/>
    <w:rsid w:val="41FBD15B"/>
    <w:rsid w:val="41FD50A6"/>
    <w:rsid w:val="41FDCD15"/>
    <w:rsid w:val="42052480"/>
    <w:rsid w:val="420A98DB"/>
    <w:rsid w:val="420D2C19"/>
    <w:rsid w:val="420E9286"/>
    <w:rsid w:val="420ED5F4"/>
    <w:rsid w:val="420F4A53"/>
    <w:rsid w:val="420F7E3A"/>
    <w:rsid w:val="4210026B"/>
    <w:rsid w:val="4211DA07"/>
    <w:rsid w:val="42130F5E"/>
    <w:rsid w:val="4213389F"/>
    <w:rsid w:val="4216928A"/>
    <w:rsid w:val="421BF422"/>
    <w:rsid w:val="421C6FF2"/>
    <w:rsid w:val="421CC039"/>
    <w:rsid w:val="422619AC"/>
    <w:rsid w:val="422AC54B"/>
    <w:rsid w:val="422B223E"/>
    <w:rsid w:val="422C39D6"/>
    <w:rsid w:val="422C686C"/>
    <w:rsid w:val="422DA5D1"/>
    <w:rsid w:val="422E8B1D"/>
    <w:rsid w:val="422F07D6"/>
    <w:rsid w:val="422FF4BA"/>
    <w:rsid w:val="423383EE"/>
    <w:rsid w:val="4233A888"/>
    <w:rsid w:val="42343D29"/>
    <w:rsid w:val="423855DE"/>
    <w:rsid w:val="42387E80"/>
    <w:rsid w:val="4238DE2C"/>
    <w:rsid w:val="423F0FC4"/>
    <w:rsid w:val="424356BF"/>
    <w:rsid w:val="42465DEB"/>
    <w:rsid w:val="4246CD63"/>
    <w:rsid w:val="42486A64"/>
    <w:rsid w:val="424AC6C7"/>
    <w:rsid w:val="424AE0B1"/>
    <w:rsid w:val="424B4A65"/>
    <w:rsid w:val="424B8157"/>
    <w:rsid w:val="424E053A"/>
    <w:rsid w:val="42525B44"/>
    <w:rsid w:val="42570665"/>
    <w:rsid w:val="42573545"/>
    <w:rsid w:val="4258A870"/>
    <w:rsid w:val="425A1474"/>
    <w:rsid w:val="425A424A"/>
    <w:rsid w:val="425D55A9"/>
    <w:rsid w:val="42602B6D"/>
    <w:rsid w:val="426161D8"/>
    <w:rsid w:val="42617285"/>
    <w:rsid w:val="4264AEB6"/>
    <w:rsid w:val="4266D10E"/>
    <w:rsid w:val="426928B1"/>
    <w:rsid w:val="426A4682"/>
    <w:rsid w:val="426E81E4"/>
    <w:rsid w:val="426E98CD"/>
    <w:rsid w:val="426FC677"/>
    <w:rsid w:val="4270E593"/>
    <w:rsid w:val="4270F480"/>
    <w:rsid w:val="42746E51"/>
    <w:rsid w:val="427645D9"/>
    <w:rsid w:val="42774474"/>
    <w:rsid w:val="427B33B0"/>
    <w:rsid w:val="427B9A73"/>
    <w:rsid w:val="427C5338"/>
    <w:rsid w:val="427D5C40"/>
    <w:rsid w:val="428013E8"/>
    <w:rsid w:val="428027C4"/>
    <w:rsid w:val="4280AD70"/>
    <w:rsid w:val="42833A15"/>
    <w:rsid w:val="42866158"/>
    <w:rsid w:val="4288241A"/>
    <w:rsid w:val="4289696F"/>
    <w:rsid w:val="428A8FFD"/>
    <w:rsid w:val="428C769C"/>
    <w:rsid w:val="428CACC9"/>
    <w:rsid w:val="428E33FF"/>
    <w:rsid w:val="428F51A5"/>
    <w:rsid w:val="4290B3A5"/>
    <w:rsid w:val="4292C12A"/>
    <w:rsid w:val="4296CAB5"/>
    <w:rsid w:val="42978563"/>
    <w:rsid w:val="4299CBB3"/>
    <w:rsid w:val="429B8796"/>
    <w:rsid w:val="429BD93F"/>
    <w:rsid w:val="42A15C24"/>
    <w:rsid w:val="42A15F16"/>
    <w:rsid w:val="42A2A345"/>
    <w:rsid w:val="42A2D917"/>
    <w:rsid w:val="42A3AEC2"/>
    <w:rsid w:val="42A3F1EC"/>
    <w:rsid w:val="42A563B7"/>
    <w:rsid w:val="42A69024"/>
    <w:rsid w:val="42A79AE7"/>
    <w:rsid w:val="42AAE226"/>
    <w:rsid w:val="42AC9458"/>
    <w:rsid w:val="42B18ED5"/>
    <w:rsid w:val="42B28900"/>
    <w:rsid w:val="42BA8F1D"/>
    <w:rsid w:val="42BD15E7"/>
    <w:rsid w:val="42BD1AC1"/>
    <w:rsid w:val="42C01FF3"/>
    <w:rsid w:val="42C11D54"/>
    <w:rsid w:val="42C4D37C"/>
    <w:rsid w:val="42C4D66D"/>
    <w:rsid w:val="42C55E11"/>
    <w:rsid w:val="42C7DF4C"/>
    <w:rsid w:val="42C8172A"/>
    <w:rsid w:val="42C827C9"/>
    <w:rsid w:val="42C8618F"/>
    <w:rsid w:val="42C95268"/>
    <w:rsid w:val="42CB494A"/>
    <w:rsid w:val="42CB76DA"/>
    <w:rsid w:val="42CBB485"/>
    <w:rsid w:val="42CC840D"/>
    <w:rsid w:val="42CCEEA5"/>
    <w:rsid w:val="42CE1358"/>
    <w:rsid w:val="42CF0F59"/>
    <w:rsid w:val="42CF2ED6"/>
    <w:rsid w:val="42D1E732"/>
    <w:rsid w:val="42D2D7AF"/>
    <w:rsid w:val="42D3B4B8"/>
    <w:rsid w:val="42D45875"/>
    <w:rsid w:val="42D46961"/>
    <w:rsid w:val="42D6A111"/>
    <w:rsid w:val="42DA69EF"/>
    <w:rsid w:val="42E1EC7D"/>
    <w:rsid w:val="42E351B4"/>
    <w:rsid w:val="42E5A523"/>
    <w:rsid w:val="42E791D6"/>
    <w:rsid w:val="42E7BD94"/>
    <w:rsid w:val="42E8C16E"/>
    <w:rsid w:val="42EA1883"/>
    <w:rsid w:val="42EB8844"/>
    <w:rsid w:val="42EDAF4E"/>
    <w:rsid w:val="42EE739D"/>
    <w:rsid w:val="42EE8C48"/>
    <w:rsid w:val="42EEAF19"/>
    <w:rsid w:val="42F21A67"/>
    <w:rsid w:val="42F3B7AA"/>
    <w:rsid w:val="42F58962"/>
    <w:rsid w:val="42F74736"/>
    <w:rsid w:val="42F91F12"/>
    <w:rsid w:val="42FD2344"/>
    <w:rsid w:val="4301F25D"/>
    <w:rsid w:val="430270B8"/>
    <w:rsid w:val="43072BA7"/>
    <w:rsid w:val="4307EE51"/>
    <w:rsid w:val="43080CCA"/>
    <w:rsid w:val="430E80C8"/>
    <w:rsid w:val="4312D689"/>
    <w:rsid w:val="4312DA6E"/>
    <w:rsid w:val="4314B7C4"/>
    <w:rsid w:val="4314BF49"/>
    <w:rsid w:val="431553F4"/>
    <w:rsid w:val="43172F3B"/>
    <w:rsid w:val="431749F1"/>
    <w:rsid w:val="4318B8CA"/>
    <w:rsid w:val="431965E4"/>
    <w:rsid w:val="431B966D"/>
    <w:rsid w:val="431D1DD5"/>
    <w:rsid w:val="431FC65E"/>
    <w:rsid w:val="4324B480"/>
    <w:rsid w:val="43262AE3"/>
    <w:rsid w:val="4328A434"/>
    <w:rsid w:val="4328BF70"/>
    <w:rsid w:val="432A3DCF"/>
    <w:rsid w:val="432B0A4F"/>
    <w:rsid w:val="432B312A"/>
    <w:rsid w:val="43302D93"/>
    <w:rsid w:val="4330BDBD"/>
    <w:rsid w:val="4331335B"/>
    <w:rsid w:val="4334FA27"/>
    <w:rsid w:val="4338C456"/>
    <w:rsid w:val="433CC3CD"/>
    <w:rsid w:val="434034CC"/>
    <w:rsid w:val="43467AE3"/>
    <w:rsid w:val="43470DDF"/>
    <w:rsid w:val="434B9DE6"/>
    <w:rsid w:val="434C6CAB"/>
    <w:rsid w:val="434EA99F"/>
    <w:rsid w:val="43555532"/>
    <w:rsid w:val="43597D86"/>
    <w:rsid w:val="435CFD9F"/>
    <w:rsid w:val="435D59D3"/>
    <w:rsid w:val="435EDB52"/>
    <w:rsid w:val="435F1A30"/>
    <w:rsid w:val="436080E8"/>
    <w:rsid w:val="4361E630"/>
    <w:rsid w:val="43626210"/>
    <w:rsid w:val="43642F9E"/>
    <w:rsid w:val="4364994B"/>
    <w:rsid w:val="43687234"/>
    <w:rsid w:val="4369D08C"/>
    <w:rsid w:val="437061A5"/>
    <w:rsid w:val="43713C1E"/>
    <w:rsid w:val="437214FD"/>
    <w:rsid w:val="4375A253"/>
    <w:rsid w:val="43771159"/>
    <w:rsid w:val="43771D9D"/>
    <w:rsid w:val="43787478"/>
    <w:rsid w:val="4379F297"/>
    <w:rsid w:val="437AA7FC"/>
    <w:rsid w:val="437C9EE5"/>
    <w:rsid w:val="437F47A8"/>
    <w:rsid w:val="437F8EEC"/>
    <w:rsid w:val="4383A5A2"/>
    <w:rsid w:val="43843C35"/>
    <w:rsid w:val="4384BDB5"/>
    <w:rsid w:val="4386A47F"/>
    <w:rsid w:val="43880361"/>
    <w:rsid w:val="43892EA1"/>
    <w:rsid w:val="43895E79"/>
    <w:rsid w:val="4389DD9F"/>
    <w:rsid w:val="438AFD97"/>
    <w:rsid w:val="438BE183"/>
    <w:rsid w:val="438C1170"/>
    <w:rsid w:val="438DF8EC"/>
    <w:rsid w:val="4390F12E"/>
    <w:rsid w:val="43923D5F"/>
    <w:rsid w:val="439B8EEF"/>
    <w:rsid w:val="439DC5B0"/>
    <w:rsid w:val="43A179BC"/>
    <w:rsid w:val="43A24C40"/>
    <w:rsid w:val="43A703EF"/>
    <w:rsid w:val="43AA9CA7"/>
    <w:rsid w:val="43ABB6E9"/>
    <w:rsid w:val="43ABD46C"/>
    <w:rsid w:val="43AC4DE5"/>
    <w:rsid w:val="43AE549D"/>
    <w:rsid w:val="43AFB225"/>
    <w:rsid w:val="43B06B2F"/>
    <w:rsid w:val="43B0CC78"/>
    <w:rsid w:val="43B0E620"/>
    <w:rsid w:val="43B10035"/>
    <w:rsid w:val="43B150DE"/>
    <w:rsid w:val="43B1DA13"/>
    <w:rsid w:val="43B40FCE"/>
    <w:rsid w:val="43B7980B"/>
    <w:rsid w:val="43B8E766"/>
    <w:rsid w:val="43BB09C2"/>
    <w:rsid w:val="43BD67C6"/>
    <w:rsid w:val="43BF156C"/>
    <w:rsid w:val="43BF1E41"/>
    <w:rsid w:val="43C20F24"/>
    <w:rsid w:val="43C5B197"/>
    <w:rsid w:val="43CB113A"/>
    <w:rsid w:val="43CE4637"/>
    <w:rsid w:val="43D19040"/>
    <w:rsid w:val="43D31392"/>
    <w:rsid w:val="43D317BB"/>
    <w:rsid w:val="43D3546D"/>
    <w:rsid w:val="43D669F5"/>
    <w:rsid w:val="43DB9BF9"/>
    <w:rsid w:val="43DF642A"/>
    <w:rsid w:val="43E10DA8"/>
    <w:rsid w:val="43E1385F"/>
    <w:rsid w:val="43E384DC"/>
    <w:rsid w:val="43E4E283"/>
    <w:rsid w:val="43E6B61F"/>
    <w:rsid w:val="43E83E59"/>
    <w:rsid w:val="43E9C944"/>
    <w:rsid w:val="43EBF6FD"/>
    <w:rsid w:val="43F50146"/>
    <w:rsid w:val="43FAB07B"/>
    <w:rsid w:val="43FC3CD8"/>
    <w:rsid w:val="44000472"/>
    <w:rsid w:val="44041EC3"/>
    <w:rsid w:val="44067BBF"/>
    <w:rsid w:val="4409C2EC"/>
    <w:rsid w:val="4410C97B"/>
    <w:rsid w:val="4412A0F6"/>
    <w:rsid w:val="4413124F"/>
    <w:rsid w:val="44180429"/>
    <w:rsid w:val="44186E6D"/>
    <w:rsid w:val="4419B403"/>
    <w:rsid w:val="441B73C8"/>
    <w:rsid w:val="441D7B58"/>
    <w:rsid w:val="441D89DF"/>
    <w:rsid w:val="44210699"/>
    <w:rsid w:val="4421CA5F"/>
    <w:rsid w:val="4423B5EF"/>
    <w:rsid w:val="4424D6E2"/>
    <w:rsid w:val="4427F661"/>
    <w:rsid w:val="44286007"/>
    <w:rsid w:val="44293322"/>
    <w:rsid w:val="4429F685"/>
    <w:rsid w:val="443BAF66"/>
    <w:rsid w:val="443BCF20"/>
    <w:rsid w:val="443D2393"/>
    <w:rsid w:val="443EE02F"/>
    <w:rsid w:val="443EE0E8"/>
    <w:rsid w:val="443F3787"/>
    <w:rsid w:val="443FBF8D"/>
    <w:rsid w:val="4440EA48"/>
    <w:rsid w:val="444257B2"/>
    <w:rsid w:val="4442FC16"/>
    <w:rsid w:val="44441A25"/>
    <w:rsid w:val="4446B5AD"/>
    <w:rsid w:val="444BB5F7"/>
    <w:rsid w:val="444D0A5F"/>
    <w:rsid w:val="444D0ADC"/>
    <w:rsid w:val="444D7B35"/>
    <w:rsid w:val="444DE21F"/>
    <w:rsid w:val="444E62B4"/>
    <w:rsid w:val="444EFE67"/>
    <w:rsid w:val="445064F5"/>
    <w:rsid w:val="44541BF5"/>
    <w:rsid w:val="445851A6"/>
    <w:rsid w:val="445975B1"/>
    <w:rsid w:val="445AE516"/>
    <w:rsid w:val="445C5BA9"/>
    <w:rsid w:val="445C7E35"/>
    <w:rsid w:val="445F0281"/>
    <w:rsid w:val="4461E8DB"/>
    <w:rsid w:val="4465FAB3"/>
    <w:rsid w:val="44661C29"/>
    <w:rsid w:val="446F61EE"/>
    <w:rsid w:val="4470D28D"/>
    <w:rsid w:val="44713F18"/>
    <w:rsid w:val="44716251"/>
    <w:rsid w:val="44744C55"/>
    <w:rsid w:val="44784DA2"/>
    <w:rsid w:val="447922B2"/>
    <w:rsid w:val="447BAF61"/>
    <w:rsid w:val="447DE203"/>
    <w:rsid w:val="447E88A4"/>
    <w:rsid w:val="448340DC"/>
    <w:rsid w:val="4486FF49"/>
    <w:rsid w:val="448A0C65"/>
    <w:rsid w:val="448C59AE"/>
    <w:rsid w:val="448CB863"/>
    <w:rsid w:val="44927364"/>
    <w:rsid w:val="44964D13"/>
    <w:rsid w:val="44969248"/>
    <w:rsid w:val="44980A79"/>
    <w:rsid w:val="449E8D2E"/>
    <w:rsid w:val="44A084C0"/>
    <w:rsid w:val="44A09C56"/>
    <w:rsid w:val="44A394AA"/>
    <w:rsid w:val="44A6084E"/>
    <w:rsid w:val="44AA065D"/>
    <w:rsid w:val="44AA4A65"/>
    <w:rsid w:val="44AA7134"/>
    <w:rsid w:val="44ACE37D"/>
    <w:rsid w:val="44ACF91F"/>
    <w:rsid w:val="44AE3300"/>
    <w:rsid w:val="44B045DF"/>
    <w:rsid w:val="44B26611"/>
    <w:rsid w:val="44B2C896"/>
    <w:rsid w:val="44B7E6A1"/>
    <w:rsid w:val="44B84A4E"/>
    <w:rsid w:val="44B893F2"/>
    <w:rsid w:val="44BDBA48"/>
    <w:rsid w:val="44C1967B"/>
    <w:rsid w:val="44C4935F"/>
    <w:rsid w:val="44C58B72"/>
    <w:rsid w:val="44C8E7C2"/>
    <w:rsid w:val="44CCCB62"/>
    <w:rsid w:val="44CF478B"/>
    <w:rsid w:val="44D20D08"/>
    <w:rsid w:val="44D21C2C"/>
    <w:rsid w:val="44D2ECE8"/>
    <w:rsid w:val="44D40852"/>
    <w:rsid w:val="44D4E45A"/>
    <w:rsid w:val="44DB70DD"/>
    <w:rsid w:val="44DBE518"/>
    <w:rsid w:val="44DBEDF1"/>
    <w:rsid w:val="44DC9170"/>
    <w:rsid w:val="44DF19F8"/>
    <w:rsid w:val="44DF809C"/>
    <w:rsid w:val="44E07E19"/>
    <w:rsid w:val="44E12FD2"/>
    <w:rsid w:val="44E5DD91"/>
    <w:rsid w:val="44E68B9E"/>
    <w:rsid w:val="44E75523"/>
    <w:rsid w:val="44F061B2"/>
    <w:rsid w:val="44F087F0"/>
    <w:rsid w:val="44F0F536"/>
    <w:rsid w:val="44F0F5FA"/>
    <w:rsid w:val="44F7BED0"/>
    <w:rsid w:val="44F981C1"/>
    <w:rsid w:val="44FBB08B"/>
    <w:rsid w:val="44FCAE71"/>
    <w:rsid w:val="44FCE38F"/>
    <w:rsid w:val="450145D1"/>
    <w:rsid w:val="45027437"/>
    <w:rsid w:val="45030B14"/>
    <w:rsid w:val="450384D8"/>
    <w:rsid w:val="4503F302"/>
    <w:rsid w:val="4506CA8D"/>
    <w:rsid w:val="4507C4FC"/>
    <w:rsid w:val="45088C7B"/>
    <w:rsid w:val="4508C86F"/>
    <w:rsid w:val="450A7F5C"/>
    <w:rsid w:val="450CA3A6"/>
    <w:rsid w:val="450CC918"/>
    <w:rsid w:val="450DECB5"/>
    <w:rsid w:val="45117EDA"/>
    <w:rsid w:val="45145CFB"/>
    <w:rsid w:val="45148B3E"/>
    <w:rsid w:val="45171F53"/>
    <w:rsid w:val="4518459F"/>
    <w:rsid w:val="451D762D"/>
    <w:rsid w:val="451E606C"/>
    <w:rsid w:val="451ED00C"/>
    <w:rsid w:val="4520FD1E"/>
    <w:rsid w:val="452174F0"/>
    <w:rsid w:val="4521C8D9"/>
    <w:rsid w:val="4521FA79"/>
    <w:rsid w:val="452223CB"/>
    <w:rsid w:val="45250137"/>
    <w:rsid w:val="4526188E"/>
    <w:rsid w:val="452765B5"/>
    <w:rsid w:val="4528FA73"/>
    <w:rsid w:val="452D4181"/>
    <w:rsid w:val="452F7A2A"/>
    <w:rsid w:val="452F9CF8"/>
    <w:rsid w:val="45308A6A"/>
    <w:rsid w:val="4533EDFF"/>
    <w:rsid w:val="45341F47"/>
    <w:rsid w:val="4534CAB3"/>
    <w:rsid w:val="453500C8"/>
    <w:rsid w:val="45351067"/>
    <w:rsid w:val="4535363D"/>
    <w:rsid w:val="45369884"/>
    <w:rsid w:val="45374C37"/>
    <w:rsid w:val="4538D3A6"/>
    <w:rsid w:val="4538FAF2"/>
    <w:rsid w:val="4539B690"/>
    <w:rsid w:val="453C0536"/>
    <w:rsid w:val="453DB919"/>
    <w:rsid w:val="453E04A0"/>
    <w:rsid w:val="453F502C"/>
    <w:rsid w:val="45446611"/>
    <w:rsid w:val="4544687B"/>
    <w:rsid w:val="45450E69"/>
    <w:rsid w:val="45467936"/>
    <w:rsid w:val="454C793A"/>
    <w:rsid w:val="454CB2E3"/>
    <w:rsid w:val="454CB5DB"/>
    <w:rsid w:val="454F7EC3"/>
    <w:rsid w:val="455008E6"/>
    <w:rsid w:val="45504707"/>
    <w:rsid w:val="455349C5"/>
    <w:rsid w:val="455511F0"/>
    <w:rsid w:val="455594B6"/>
    <w:rsid w:val="455795C9"/>
    <w:rsid w:val="455B987B"/>
    <w:rsid w:val="455BD54C"/>
    <w:rsid w:val="455BD6A9"/>
    <w:rsid w:val="455BED6D"/>
    <w:rsid w:val="455C94CC"/>
    <w:rsid w:val="455F2828"/>
    <w:rsid w:val="455F2B08"/>
    <w:rsid w:val="45617C04"/>
    <w:rsid w:val="45647C6B"/>
    <w:rsid w:val="4565FAFA"/>
    <w:rsid w:val="45672798"/>
    <w:rsid w:val="4568CEAA"/>
    <w:rsid w:val="4568D92D"/>
    <w:rsid w:val="4568EEA1"/>
    <w:rsid w:val="456CBD49"/>
    <w:rsid w:val="456EB49E"/>
    <w:rsid w:val="456FAA32"/>
    <w:rsid w:val="456FD07F"/>
    <w:rsid w:val="457316A0"/>
    <w:rsid w:val="457728A9"/>
    <w:rsid w:val="4578B80C"/>
    <w:rsid w:val="45798495"/>
    <w:rsid w:val="4579D863"/>
    <w:rsid w:val="4579DC4C"/>
    <w:rsid w:val="4583881D"/>
    <w:rsid w:val="4586008C"/>
    <w:rsid w:val="4588CD67"/>
    <w:rsid w:val="4588E81D"/>
    <w:rsid w:val="4589FA98"/>
    <w:rsid w:val="458A5103"/>
    <w:rsid w:val="458B9960"/>
    <w:rsid w:val="458CBC22"/>
    <w:rsid w:val="45920972"/>
    <w:rsid w:val="45924494"/>
    <w:rsid w:val="4592CE64"/>
    <w:rsid w:val="4597FB71"/>
    <w:rsid w:val="459902DB"/>
    <w:rsid w:val="459AB03F"/>
    <w:rsid w:val="459D4274"/>
    <w:rsid w:val="45A092BA"/>
    <w:rsid w:val="45A093FB"/>
    <w:rsid w:val="45A0A9D9"/>
    <w:rsid w:val="45A0C5CB"/>
    <w:rsid w:val="45A7C97D"/>
    <w:rsid w:val="45A8E09E"/>
    <w:rsid w:val="45AAABE0"/>
    <w:rsid w:val="45AD545D"/>
    <w:rsid w:val="45B0BA06"/>
    <w:rsid w:val="45B5678B"/>
    <w:rsid w:val="45B93454"/>
    <w:rsid w:val="45BC0662"/>
    <w:rsid w:val="45BD206A"/>
    <w:rsid w:val="45BDB67D"/>
    <w:rsid w:val="45C03F51"/>
    <w:rsid w:val="45C705EF"/>
    <w:rsid w:val="45CB48A1"/>
    <w:rsid w:val="45CEF0D6"/>
    <w:rsid w:val="45CFCF9C"/>
    <w:rsid w:val="45D4BB53"/>
    <w:rsid w:val="45D5BA1C"/>
    <w:rsid w:val="45D5C9B1"/>
    <w:rsid w:val="45D7DE0F"/>
    <w:rsid w:val="45D80740"/>
    <w:rsid w:val="45D966F9"/>
    <w:rsid w:val="45DB8565"/>
    <w:rsid w:val="45DC933D"/>
    <w:rsid w:val="45DDFBCC"/>
    <w:rsid w:val="45DED139"/>
    <w:rsid w:val="45E0C725"/>
    <w:rsid w:val="45E11056"/>
    <w:rsid w:val="45E265E1"/>
    <w:rsid w:val="45E7ACB5"/>
    <w:rsid w:val="45E9D002"/>
    <w:rsid w:val="45EA1308"/>
    <w:rsid w:val="45EB2820"/>
    <w:rsid w:val="45ED0962"/>
    <w:rsid w:val="45EE567E"/>
    <w:rsid w:val="45EEA0A5"/>
    <w:rsid w:val="45EEDD32"/>
    <w:rsid w:val="45F0023F"/>
    <w:rsid w:val="45F112E7"/>
    <w:rsid w:val="45F32C1C"/>
    <w:rsid w:val="45F67F4D"/>
    <w:rsid w:val="45F733A1"/>
    <w:rsid w:val="45F87941"/>
    <w:rsid w:val="45FCA76F"/>
    <w:rsid w:val="4600C80C"/>
    <w:rsid w:val="46015DCB"/>
    <w:rsid w:val="46019FE2"/>
    <w:rsid w:val="4601F605"/>
    <w:rsid w:val="4601FFF0"/>
    <w:rsid w:val="4603060E"/>
    <w:rsid w:val="4603CA0A"/>
    <w:rsid w:val="46073F78"/>
    <w:rsid w:val="46086313"/>
    <w:rsid w:val="46086883"/>
    <w:rsid w:val="4608FDCF"/>
    <w:rsid w:val="460F4919"/>
    <w:rsid w:val="4610CAD9"/>
    <w:rsid w:val="461696DC"/>
    <w:rsid w:val="461D17BD"/>
    <w:rsid w:val="461F5302"/>
    <w:rsid w:val="461F5921"/>
    <w:rsid w:val="461FC95B"/>
    <w:rsid w:val="4626BC4F"/>
    <w:rsid w:val="462819B2"/>
    <w:rsid w:val="46282C71"/>
    <w:rsid w:val="462DA4B0"/>
    <w:rsid w:val="462F9E0D"/>
    <w:rsid w:val="463032F0"/>
    <w:rsid w:val="4633C9EC"/>
    <w:rsid w:val="46345C67"/>
    <w:rsid w:val="4636B9B5"/>
    <w:rsid w:val="463B4989"/>
    <w:rsid w:val="463BF343"/>
    <w:rsid w:val="463C26DB"/>
    <w:rsid w:val="463CAD8C"/>
    <w:rsid w:val="463DE12D"/>
    <w:rsid w:val="463EBD4C"/>
    <w:rsid w:val="463EF4CE"/>
    <w:rsid w:val="463F2E63"/>
    <w:rsid w:val="46431D8E"/>
    <w:rsid w:val="46448248"/>
    <w:rsid w:val="4645077A"/>
    <w:rsid w:val="46486B95"/>
    <w:rsid w:val="46492253"/>
    <w:rsid w:val="464C5EB3"/>
    <w:rsid w:val="4650BEE1"/>
    <w:rsid w:val="4651D137"/>
    <w:rsid w:val="4652CF78"/>
    <w:rsid w:val="4652FD4E"/>
    <w:rsid w:val="46552166"/>
    <w:rsid w:val="4656DAF7"/>
    <w:rsid w:val="46581AC8"/>
    <w:rsid w:val="4659C770"/>
    <w:rsid w:val="465A2070"/>
    <w:rsid w:val="465B9E5D"/>
    <w:rsid w:val="46607D21"/>
    <w:rsid w:val="46625C50"/>
    <w:rsid w:val="4662A624"/>
    <w:rsid w:val="466B221F"/>
    <w:rsid w:val="466ED7E4"/>
    <w:rsid w:val="466FFB29"/>
    <w:rsid w:val="46713B7C"/>
    <w:rsid w:val="46744521"/>
    <w:rsid w:val="46777D2C"/>
    <w:rsid w:val="46792B1F"/>
    <w:rsid w:val="467BE0BE"/>
    <w:rsid w:val="467D1AC4"/>
    <w:rsid w:val="467D2C84"/>
    <w:rsid w:val="4681631A"/>
    <w:rsid w:val="46827232"/>
    <w:rsid w:val="468288C2"/>
    <w:rsid w:val="468584EE"/>
    <w:rsid w:val="46876BA5"/>
    <w:rsid w:val="4687BBDB"/>
    <w:rsid w:val="4689D641"/>
    <w:rsid w:val="4689E6A9"/>
    <w:rsid w:val="468B02FA"/>
    <w:rsid w:val="468B8F41"/>
    <w:rsid w:val="468DFA5C"/>
    <w:rsid w:val="4693F1F6"/>
    <w:rsid w:val="469441D9"/>
    <w:rsid w:val="46959820"/>
    <w:rsid w:val="469652D7"/>
    <w:rsid w:val="4699A1C6"/>
    <w:rsid w:val="469A1A4B"/>
    <w:rsid w:val="469BE4FA"/>
    <w:rsid w:val="469C3A61"/>
    <w:rsid w:val="469CB196"/>
    <w:rsid w:val="469F0A1B"/>
    <w:rsid w:val="46A0A660"/>
    <w:rsid w:val="46A19159"/>
    <w:rsid w:val="46A2CBDD"/>
    <w:rsid w:val="46A3E9FC"/>
    <w:rsid w:val="46A7EFAF"/>
    <w:rsid w:val="46A8BA1C"/>
    <w:rsid w:val="46A90E39"/>
    <w:rsid w:val="46AFD579"/>
    <w:rsid w:val="46B05494"/>
    <w:rsid w:val="46B4EE8C"/>
    <w:rsid w:val="46B64BE3"/>
    <w:rsid w:val="46B6BF86"/>
    <w:rsid w:val="46B6C080"/>
    <w:rsid w:val="46B797A4"/>
    <w:rsid w:val="46BD8E50"/>
    <w:rsid w:val="46BF83B4"/>
    <w:rsid w:val="46C154C7"/>
    <w:rsid w:val="46C3A99C"/>
    <w:rsid w:val="46C4AF2B"/>
    <w:rsid w:val="46C5F70A"/>
    <w:rsid w:val="46C6B9A0"/>
    <w:rsid w:val="46CA08C4"/>
    <w:rsid w:val="46CC4285"/>
    <w:rsid w:val="46CE7BD8"/>
    <w:rsid w:val="46CE8A54"/>
    <w:rsid w:val="46CF4903"/>
    <w:rsid w:val="46CF82A4"/>
    <w:rsid w:val="46CFE756"/>
    <w:rsid w:val="46D0AEC1"/>
    <w:rsid w:val="46DA307B"/>
    <w:rsid w:val="46DA89B7"/>
    <w:rsid w:val="46DA90B6"/>
    <w:rsid w:val="46DAC1B3"/>
    <w:rsid w:val="46DCA2FF"/>
    <w:rsid w:val="46DD4782"/>
    <w:rsid w:val="46DE719D"/>
    <w:rsid w:val="46E39913"/>
    <w:rsid w:val="46E3AB25"/>
    <w:rsid w:val="46E487F0"/>
    <w:rsid w:val="46E509AF"/>
    <w:rsid w:val="46E5BC6D"/>
    <w:rsid w:val="46E73625"/>
    <w:rsid w:val="46EE438D"/>
    <w:rsid w:val="46EFD959"/>
    <w:rsid w:val="46F58A9E"/>
    <w:rsid w:val="46F757C2"/>
    <w:rsid w:val="46F931D0"/>
    <w:rsid w:val="46FAA844"/>
    <w:rsid w:val="46FB5578"/>
    <w:rsid w:val="46FD51FA"/>
    <w:rsid w:val="46FE51AE"/>
    <w:rsid w:val="46FED20B"/>
    <w:rsid w:val="46FEE5A2"/>
    <w:rsid w:val="46FF4222"/>
    <w:rsid w:val="470041F2"/>
    <w:rsid w:val="47005A48"/>
    <w:rsid w:val="4702D880"/>
    <w:rsid w:val="470503DC"/>
    <w:rsid w:val="47086A70"/>
    <w:rsid w:val="470E0F34"/>
    <w:rsid w:val="470F1698"/>
    <w:rsid w:val="470FCFED"/>
    <w:rsid w:val="47107A08"/>
    <w:rsid w:val="47109B7A"/>
    <w:rsid w:val="47110D85"/>
    <w:rsid w:val="471929B5"/>
    <w:rsid w:val="4725283C"/>
    <w:rsid w:val="4726142D"/>
    <w:rsid w:val="4726AF14"/>
    <w:rsid w:val="47273781"/>
    <w:rsid w:val="472761C2"/>
    <w:rsid w:val="47293506"/>
    <w:rsid w:val="47296DD4"/>
    <w:rsid w:val="472C23EC"/>
    <w:rsid w:val="47326C83"/>
    <w:rsid w:val="4732A217"/>
    <w:rsid w:val="4732EB9A"/>
    <w:rsid w:val="473416D0"/>
    <w:rsid w:val="47363341"/>
    <w:rsid w:val="47374F83"/>
    <w:rsid w:val="473B0FB7"/>
    <w:rsid w:val="473B6C80"/>
    <w:rsid w:val="473D39DB"/>
    <w:rsid w:val="473D5267"/>
    <w:rsid w:val="473D98EF"/>
    <w:rsid w:val="473DB07F"/>
    <w:rsid w:val="473DC011"/>
    <w:rsid w:val="473E1F79"/>
    <w:rsid w:val="473EA006"/>
    <w:rsid w:val="473F9693"/>
    <w:rsid w:val="4740730E"/>
    <w:rsid w:val="4741C8D6"/>
    <w:rsid w:val="4742F56C"/>
    <w:rsid w:val="4746BF4A"/>
    <w:rsid w:val="47496D86"/>
    <w:rsid w:val="474A301F"/>
    <w:rsid w:val="474A93FC"/>
    <w:rsid w:val="474AA8F0"/>
    <w:rsid w:val="474F995A"/>
    <w:rsid w:val="47540869"/>
    <w:rsid w:val="475504B5"/>
    <w:rsid w:val="47566A47"/>
    <w:rsid w:val="475741F0"/>
    <w:rsid w:val="475860B7"/>
    <w:rsid w:val="4758D5ED"/>
    <w:rsid w:val="47598563"/>
    <w:rsid w:val="47599816"/>
    <w:rsid w:val="475A4850"/>
    <w:rsid w:val="475AA8F6"/>
    <w:rsid w:val="475DF424"/>
    <w:rsid w:val="47647B3D"/>
    <w:rsid w:val="4764BAEF"/>
    <w:rsid w:val="477228A4"/>
    <w:rsid w:val="4775AAFE"/>
    <w:rsid w:val="4778BFF7"/>
    <w:rsid w:val="477BAEBE"/>
    <w:rsid w:val="477FB6CD"/>
    <w:rsid w:val="47810DBB"/>
    <w:rsid w:val="47825DC1"/>
    <w:rsid w:val="4782DA0E"/>
    <w:rsid w:val="4783381F"/>
    <w:rsid w:val="478639B7"/>
    <w:rsid w:val="478651EA"/>
    <w:rsid w:val="478B43D0"/>
    <w:rsid w:val="478B9A5C"/>
    <w:rsid w:val="478D18F7"/>
    <w:rsid w:val="478DDEB9"/>
    <w:rsid w:val="4790C383"/>
    <w:rsid w:val="4790CB6A"/>
    <w:rsid w:val="4792744B"/>
    <w:rsid w:val="47967136"/>
    <w:rsid w:val="47975E7C"/>
    <w:rsid w:val="4798DC79"/>
    <w:rsid w:val="4799B9D8"/>
    <w:rsid w:val="479C3A49"/>
    <w:rsid w:val="479DF9AD"/>
    <w:rsid w:val="479E0B26"/>
    <w:rsid w:val="479EA87B"/>
    <w:rsid w:val="47A1153B"/>
    <w:rsid w:val="47A1EE21"/>
    <w:rsid w:val="47A36EE6"/>
    <w:rsid w:val="47A48E18"/>
    <w:rsid w:val="47A74424"/>
    <w:rsid w:val="47AB90C4"/>
    <w:rsid w:val="47B04CD2"/>
    <w:rsid w:val="47B156AB"/>
    <w:rsid w:val="47B16A6B"/>
    <w:rsid w:val="47B37712"/>
    <w:rsid w:val="47B8793F"/>
    <w:rsid w:val="47B9D2A3"/>
    <w:rsid w:val="47BA7EC1"/>
    <w:rsid w:val="47BABB80"/>
    <w:rsid w:val="47BC9938"/>
    <w:rsid w:val="47BCFBCE"/>
    <w:rsid w:val="47BF342F"/>
    <w:rsid w:val="47C01F25"/>
    <w:rsid w:val="47C05CDE"/>
    <w:rsid w:val="47C0BEC0"/>
    <w:rsid w:val="47C0E1EA"/>
    <w:rsid w:val="47C45CF9"/>
    <w:rsid w:val="47C62DB2"/>
    <w:rsid w:val="47C8737E"/>
    <w:rsid w:val="47CACEB2"/>
    <w:rsid w:val="47CBEE43"/>
    <w:rsid w:val="47CDAC01"/>
    <w:rsid w:val="47CDD02B"/>
    <w:rsid w:val="47CEB151"/>
    <w:rsid w:val="47D0159C"/>
    <w:rsid w:val="47D2EE0B"/>
    <w:rsid w:val="47D3383F"/>
    <w:rsid w:val="47D5356B"/>
    <w:rsid w:val="47D717B1"/>
    <w:rsid w:val="47DA0BEA"/>
    <w:rsid w:val="47DA8846"/>
    <w:rsid w:val="47DFCADB"/>
    <w:rsid w:val="47E040B0"/>
    <w:rsid w:val="47E7C764"/>
    <w:rsid w:val="47EB2375"/>
    <w:rsid w:val="47EC2AFC"/>
    <w:rsid w:val="47F1D74C"/>
    <w:rsid w:val="47F694D6"/>
    <w:rsid w:val="47F7BF18"/>
    <w:rsid w:val="47FA1341"/>
    <w:rsid w:val="47FABE64"/>
    <w:rsid w:val="47FB9673"/>
    <w:rsid w:val="47FC4FDF"/>
    <w:rsid w:val="47FDE4EE"/>
    <w:rsid w:val="48006879"/>
    <w:rsid w:val="4803E464"/>
    <w:rsid w:val="4804FF97"/>
    <w:rsid w:val="480769BA"/>
    <w:rsid w:val="480AC8FA"/>
    <w:rsid w:val="480D9743"/>
    <w:rsid w:val="480D9C88"/>
    <w:rsid w:val="480E2E27"/>
    <w:rsid w:val="480ED1F4"/>
    <w:rsid w:val="48127C04"/>
    <w:rsid w:val="4812D165"/>
    <w:rsid w:val="4812EB5B"/>
    <w:rsid w:val="48138E13"/>
    <w:rsid w:val="481A4002"/>
    <w:rsid w:val="481A52D5"/>
    <w:rsid w:val="481BF97B"/>
    <w:rsid w:val="481DFB75"/>
    <w:rsid w:val="481F5B2E"/>
    <w:rsid w:val="4822BADB"/>
    <w:rsid w:val="48247FC8"/>
    <w:rsid w:val="4824A488"/>
    <w:rsid w:val="4825785A"/>
    <w:rsid w:val="48284205"/>
    <w:rsid w:val="482B8384"/>
    <w:rsid w:val="482F39A9"/>
    <w:rsid w:val="482F8ADA"/>
    <w:rsid w:val="4832685B"/>
    <w:rsid w:val="48327311"/>
    <w:rsid w:val="4834E0FB"/>
    <w:rsid w:val="4834EB08"/>
    <w:rsid w:val="483704A2"/>
    <w:rsid w:val="483D53BB"/>
    <w:rsid w:val="48420BB3"/>
    <w:rsid w:val="48423F0D"/>
    <w:rsid w:val="48435A2E"/>
    <w:rsid w:val="48441A17"/>
    <w:rsid w:val="4844C0A4"/>
    <w:rsid w:val="48491F79"/>
    <w:rsid w:val="484B708B"/>
    <w:rsid w:val="484E8A1F"/>
    <w:rsid w:val="48508CA3"/>
    <w:rsid w:val="4852A7AE"/>
    <w:rsid w:val="4853796E"/>
    <w:rsid w:val="4854238B"/>
    <w:rsid w:val="4857ED2B"/>
    <w:rsid w:val="485CDDDA"/>
    <w:rsid w:val="48602064"/>
    <w:rsid w:val="4863FD3B"/>
    <w:rsid w:val="48662392"/>
    <w:rsid w:val="486C770B"/>
    <w:rsid w:val="486E48F8"/>
    <w:rsid w:val="487070AE"/>
    <w:rsid w:val="4872B07A"/>
    <w:rsid w:val="4879CA81"/>
    <w:rsid w:val="487BB391"/>
    <w:rsid w:val="487C1A02"/>
    <w:rsid w:val="487CE9EE"/>
    <w:rsid w:val="4880A4CB"/>
    <w:rsid w:val="4881F46E"/>
    <w:rsid w:val="48850BFD"/>
    <w:rsid w:val="48863E1A"/>
    <w:rsid w:val="48884EDA"/>
    <w:rsid w:val="488ADF96"/>
    <w:rsid w:val="488BAF87"/>
    <w:rsid w:val="488BBFD6"/>
    <w:rsid w:val="488FD45C"/>
    <w:rsid w:val="48907928"/>
    <w:rsid w:val="48918C18"/>
    <w:rsid w:val="48948809"/>
    <w:rsid w:val="4895E80E"/>
    <w:rsid w:val="489E56AE"/>
    <w:rsid w:val="489F0FE3"/>
    <w:rsid w:val="48A2C2AC"/>
    <w:rsid w:val="48A5064C"/>
    <w:rsid w:val="48A578A8"/>
    <w:rsid w:val="48A71369"/>
    <w:rsid w:val="48A8788A"/>
    <w:rsid w:val="48A9C30F"/>
    <w:rsid w:val="48A9DB4D"/>
    <w:rsid w:val="48AB4605"/>
    <w:rsid w:val="48AB5C31"/>
    <w:rsid w:val="48AC6365"/>
    <w:rsid w:val="48B0D665"/>
    <w:rsid w:val="48B19216"/>
    <w:rsid w:val="48B3F67C"/>
    <w:rsid w:val="48B46558"/>
    <w:rsid w:val="48B8A00E"/>
    <w:rsid w:val="48BBC9DF"/>
    <w:rsid w:val="48BC70DD"/>
    <w:rsid w:val="48BDDF8A"/>
    <w:rsid w:val="48BFB47D"/>
    <w:rsid w:val="48C1756B"/>
    <w:rsid w:val="48C3BB0F"/>
    <w:rsid w:val="48C3D3B2"/>
    <w:rsid w:val="48C5715C"/>
    <w:rsid w:val="48C732C4"/>
    <w:rsid w:val="48C74FEC"/>
    <w:rsid w:val="48C8C7CB"/>
    <w:rsid w:val="48C9EFA1"/>
    <w:rsid w:val="48D1B456"/>
    <w:rsid w:val="48D22253"/>
    <w:rsid w:val="48D33AAA"/>
    <w:rsid w:val="48D46F07"/>
    <w:rsid w:val="48D5F93D"/>
    <w:rsid w:val="48DC7FB4"/>
    <w:rsid w:val="48E12E3B"/>
    <w:rsid w:val="48E1951E"/>
    <w:rsid w:val="48E25895"/>
    <w:rsid w:val="48E2E9A8"/>
    <w:rsid w:val="48E396CE"/>
    <w:rsid w:val="48E415C4"/>
    <w:rsid w:val="48E74D97"/>
    <w:rsid w:val="48EBB8DF"/>
    <w:rsid w:val="48EC53BC"/>
    <w:rsid w:val="48F0D516"/>
    <w:rsid w:val="48F54D01"/>
    <w:rsid w:val="4901A2A7"/>
    <w:rsid w:val="4902BF02"/>
    <w:rsid w:val="490342A7"/>
    <w:rsid w:val="490539C1"/>
    <w:rsid w:val="4906E4E6"/>
    <w:rsid w:val="49070EF3"/>
    <w:rsid w:val="490CCB50"/>
    <w:rsid w:val="490E3EE9"/>
    <w:rsid w:val="49115527"/>
    <w:rsid w:val="4917D69A"/>
    <w:rsid w:val="49189551"/>
    <w:rsid w:val="491A4A64"/>
    <w:rsid w:val="491B047E"/>
    <w:rsid w:val="491E1D82"/>
    <w:rsid w:val="491F279D"/>
    <w:rsid w:val="4922AF92"/>
    <w:rsid w:val="4924EEA2"/>
    <w:rsid w:val="49271335"/>
    <w:rsid w:val="492D763D"/>
    <w:rsid w:val="492E18D1"/>
    <w:rsid w:val="492E229B"/>
    <w:rsid w:val="492E3638"/>
    <w:rsid w:val="49310627"/>
    <w:rsid w:val="4931B022"/>
    <w:rsid w:val="493203F8"/>
    <w:rsid w:val="49324A59"/>
    <w:rsid w:val="49333040"/>
    <w:rsid w:val="493A6E72"/>
    <w:rsid w:val="493C1CC1"/>
    <w:rsid w:val="49474C5B"/>
    <w:rsid w:val="494B44F1"/>
    <w:rsid w:val="494C9237"/>
    <w:rsid w:val="494ECCB5"/>
    <w:rsid w:val="49523D4A"/>
    <w:rsid w:val="49526BD7"/>
    <w:rsid w:val="495DDEC2"/>
    <w:rsid w:val="49611D10"/>
    <w:rsid w:val="49660B75"/>
    <w:rsid w:val="4966CC55"/>
    <w:rsid w:val="49696119"/>
    <w:rsid w:val="49696A2F"/>
    <w:rsid w:val="496BE5FD"/>
    <w:rsid w:val="496CCA12"/>
    <w:rsid w:val="496FC921"/>
    <w:rsid w:val="4970C800"/>
    <w:rsid w:val="4971DBA2"/>
    <w:rsid w:val="49726D49"/>
    <w:rsid w:val="4973891C"/>
    <w:rsid w:val="49748ED6"/>
    <w:rsid w:val="49756B9D"/>
    <w:rsid w:val="497606DB"/>
    <w:rsid w:val="4978508A"/>
    <w:rsid w:val="497C3F34"/>
    <w:rsid w:val="497D84CD"/>
    <w:rsid w:val="49827C9F"/>
    <w:rsid w:val="4983D83A"/>
    <w:rsid w:val="49859760"/>
    <w:rsid w:val="49860FA4"/>
    <w:rsid w:val="4986E402"/>
    <w:rsid w:val="4986E54C"/>
    <w:rsid w:val="4987A9FE"/>
    <w:rsid w:val="4987C293"/>
    <w:rsid w:val="49898513"/>
    <w:rsid w:val="498D07EB"/>
    <w:rsid w:val="49904F26"/>
    <w:rsid w:val="49907DC5"/>
    <w:rsid w:val="4991CA9D"/>
    <w:rsid w:val="499236B0"/>
    <w:rsid w:val="49928D5A"/>
    <w:rsid w:val="49943CCE"/>
    <w:rsid w:val="499E1725"/>
    <w:rsid w:val="499E3E79"/>
    <w:rsid w:val="49A20138"/>
    <w:rsid w:val="49A21D31"/>
    <w:rsid w:val="49A41B25"/>
    <w:rsid w:val="49A4CB83"/>
    <w:rsid w:val="49A5143E"/>
    <w:rsid w:val="49A5D696"/>
    <w:rsid w:val="49A81DED"/>
    <w:rsid w:val="49A8BB44"/>
    <w:rsid w:val="49ADEDAA"/>
    <w:rsid w:val="49B07A55"/>
    <w:rsid w:val="49B0D224"/>
    <w:rsid w:val="49B2C0C7"/>
    <w:rsid w:val="49B47E6A"/>
    <w:rsid w:val="49B75277"/>
    <w:rsid w:val="49B7AE10"/>
    <w:rsid w:val="49B81FA0"/>
    <w:rsid w:val="49BB24C5"/>
    <w:rsid w:val="49BC7B99"/>
    <w:rsid w:val="49BDB586"/>
    <w:rsid w:val="49C208FE"/>
    <w:rsid w:val="49C97EC0"/>
    <w:rsid w:val="49CA28C4"/>
    <w:rsid w:val="49CD8399"/>
    <w:rsid w:val="49CE52C8"/>
    <w:rsid w:val="49D0AF15"/>
    <w:rsid w:val="49D39C88"/>
    <w:rsid w:val="49D4CB32"/>
    <w:rsid w:val="49D9202B"/>
    <w:rsid w:val="49DBE031"/>
    <w:rsid w:val="49E27117"/>
    <w:rsid w:val="49E60599"/>
    <w:rsid w:val="49E609C8"/>
    <w:rsid w:val="49EA48F8"/>
    <w:rsid w:val="49EA4A03"/>
    <w:rsid w:val="49EBF7CC"/>
    <w:rsid w:val="49EDD564"/>
    <w:rsid w:val="49EE46E3"/>
    <w:rsid w:val="49EF0DFB"/>
    <w:rsid w:val="49F0E75A"/>
    <w:rsid w:val="49F68939"/>
    <w:rsid w:val="49F93367"/>
    <w:rsid w:val="49FC3A57"/>
    <w:rsid w:val="49FDD88A"/>
    <w:rsid w:val="49FE5199"/>
    <w:rsid w:val="4A0130B0"/>
    <w:rsid w:val="4A05616E"/>
    <w:rsid w:val="4A067772"/>
    <w:rsid w:val="4A0D5640"/>
    <w:rsid w:val="4A0E6133"/>
    <w:rsid w:val="4A128C8D"/>
    <w:rsid w:val="4A131099"/>
    <w:rsid w:val="4A141A62"/>
    <w:rsid w:val="4A17A35D"/>
    <w:rsid w:val="4A1B4C69"/>
    <w:rsid w:val="4A1B6118"/>
    <w:rsid w:val="4A1D9830"/>
    <w:rsid w:val="4A2023AB"/>
    <w:rsid w:val="4A2049D2"/>
    <w:rsid w:val="4A204F0A"/>
    <w:rsid w:val="4A20B733"/>
    <w:rsid w:val="4A2227A0"/>
    <w:rsid w:val="4A23DB65"/>
    <w:rsid w:val="4A265713"/>
    <w:rsid w:val="4A27DA5A"/>
    <w:rsid w:val="4A29A9E2"/>
    <w:rsid w:val="4A306519"/>
    <w:rsid w:val="4A3091C4"/>
    <w:rsid w:val="4A3190ED"/>
    <w:rsid w:val="4A38CEC9"/>
    <w:rsid w:val="4A3AEAB9"/>
    <w:rsid w:val="4A40AC89"/>
    <w:rsid w:val="4A41B918"/>
    <w:rsid w:val="4A41C760"/>
    <w:rsid w:val="4A42BCEC"/>
    <w:rsid w:val="4A42CBB4"/>
    <w:rsid w:val="4A465C73"/>
    <w:rsid w:val="4A473837"/>
    <w:rsid w:val="4A482D25"/>
    <w:rsid w:val="4A4E440E"/>
    <w:rsid w:val="4A4E7B94"/>
    <w:rsid w:val="4A519D49"/>
    <w:rsid w:val="4A51A19A"/>
    <w:rsid w:val="4A546720"/>
    <w:rsid w:val="4A55E097"/>
    <w:rsid w:val="4A562A09"/>
    <w:rsid w:val="4A56C6EB"/>
    <w:rsid w:val="4A5BF52D"/>
    <w:rsid w:val="4A5C321E"/>
    <w:rsid w:val="4A5CD4B8"/>
    <w:rsid w:val="4A6051F5"/>
    <w:rsid w:val="4A60F2A6"/>
    <w:rsid w:val="4A62E410"/>
    <w:rsid w:val="4A65C75C"/>
    <w:rsid w:val="4A675225"/>
    <w:rsid w:val="4A67A323"/>
    <w:rsid w:val="4A67EDCA"/>
    <w:rsid w:val="4A68DE20"/>
    <w:rsid w:val="4A68E838"/>
    <w:rsid w:val="4A74CDD2"/>
    <w:rsid w:val="4A7692AF"/>
    <w:rsid w:val="4A7B74BB"/>
    <w:rsid w:val="4A7BA33F"/>
    <w:rsid w:val="4A7D1199"/>
    <w:rsid w:val="4A7E1A94"/>
    <w:rsid w:val="4A7EC2F1"/>
    <w:rsid w:val="4A7F0FE9"/>
    <w:rsid w:val="4A80B8D9"/>
    <w:rsid w:val="4A837CAC"/>
    <w:rsid w:val="4A83D252"/>
    <w:rsid w:val="4A864C4E"/>
    <w:rsid w:val="4A896B4C"/>
    <w:rsid w:val="4A898CEB"/>
    <w:rsid w:val="4A89CD19"/>
    <w:rsid w:val="4A8E5E0D"/>
    <w:rsid w:val="4A8F7504"/>
    <w:rsid w:val="4A912FDE"/>
    <w:rsid w:val="4A94197F"/>
    <w:rsid w:val="4A957355"/>
    <w:rsid w:val="4A9AF37C"/>
    <w:rsid w:val="4A9C7EBB"/>
    <w:rsid w:val="4A9CEF33"/>
    <w:rsid w:val="4A9EEE0E"/>
    <w:rsid w:val="4AA23E4A"/>
    <w:rsid w:val="4AA552B3"/>
    <w:rsid w:val="4AA74C4C"/>
    <w:rsid w:val="4AAB0EA6"/>
    <w:rsid w:val="4AAB513E"/>
    <w:rsid w:val="4AAB8385"/>
    <w:rsid w:val="4AAC4B9D"/>
    <w:rsid w:val="4AAE90FE"/>
    <w:rsid w:val="4AAEC485"/>
    <w:rsid w:val="4AB07889"/>
    <w:rsid w:val="4AB203DF"/>
    <w:rsid w:val="4AB2A445"/>
    <w:rsid w:val="4ABB9181"/>
    <w:rsid w:val="4ABC9770"/>
    <w:rsid w:val="4AC0BF65"/>
    <w:rsid w:val="4AC1A198"/>
    <w:rsid w:val="4AC2AF63"/>
    <w:rsid w:val="4AC55C2C"/>
    <w:rsid w:val="4AC64F3F"/>
    <w:rsid w:val="4AC68DBC"/>
    <w:rsid w:val="4AC907D6"/>
    <w:rsid w:val="4AC9935D"/>
    <w:rsid w:val="4ACB1522"/>
    <w:rsid w:val="4AD1C8F9"/>
    <w:rsid w:val="4AD42961"/>
    <w:rsid w:val="4AD90E51"/>
    <w:rsid w:val="4AD9E065"/>
    <w:rsid w:val="4AD9EF45"/>
    <w:rsid w:val="4ADED67D"/>
    <w:rsid w:val="4AE1E225"/>
    <w:rsid w:val="4AE2D787"/>
    <w:rsid w:val="4AE4403D"/>
    <w:rsid w:val="4AE6D3C6"/>
    <w:rsid w:val="4AE6E896"/>
    <w:rsid w:val="4AE7387D"/>
    <w:rsid w:val="4AE99337"/>
    <w:rsid w:val="4AED3723"/>
    <w:rsid w:val="4AEE8E01"/>
    <w:rsid w:val="4AF247A3"/>
    <w:rsid w:val="4AFD66E2"/>
    <w:rsid w:val="4B016A31"/>
    <w:rsid w:val="4B092A5E"/>
    <w:rsid w:val="4B0B3F5F"/>
    <w:rsid w:val="4B0BD46E"/>
    <w:rsid w:val="4B10637D"/>
    <w:rsid w:val="4B1495A3"/>
    <w:rsid w:val="4B14A9F2"/>
    <w:rsid w:val="4B16731A"/>
    <w:rsid w:val="4B167AEB"/>
    <w:rsid w:val="4B170A02"/>
    <w:rsid w:val="4B17F6BC"/>
    <w:rsid w:val="4B193444"/>
    <w:rsid w:val="4B1D30C6"/>
    <w:rsid w:val="4B1DD31F"/>
    <w:rsid w:val="4B22286A"/>
    <w:rsid w:val="4B22D088"/>
    <w:rsid w:val="4B24690A"/>
    <w:rsid w:val="4B250D50"/>
    <w:rsid w:val="4B283F81"/>
    <w:rsid w:val="4B2D3D77"/>
    <w:rsid w:val="4B2D5137"/>
    <w:rsid w:val="4B2F4E14"/>
    <w:rsid w:val="4B374319"/>
    <w:rsid w:val="4B3B496A"/>
    <w:rsid w:val="4B3C115C"/>
    <w:rsid w:val="4B3E3ECE"/>
    <w:rsid w:val="4B3F7C53"/>
    <w:rsid w:val="4B3F9271"/>
    <w:rsid w:val="4B3FC941"/>
    <w:rsid w:val="4B404954"/>
    <w:rsid w:val="4B412716"/>
    <w:rsid w:val="4B42393B"/>
    <w:rsid w:val="4B435B4A"/>
    <w:rsid w:val="4B44931E"/>
    <w:rsid w:val="4B458B86"/>
    <w:rsid w:val="4B465723"/>
    <w:rsid w:val="4B48159D"/>
    <w:rsid w:val="4B487C47"/>
    <w:rsid w:val="4B4A8EC4"/>
    <w:rsid w:val="4B4AC1BC"/>
    <w:rsid w:val="4B4ED433"/>
    <w:rsid w:val="4B4F18F3"/>
    <w:rsid w:val="4B4F366F"/>
    <w:rsid w:val="4B5058F1"/>
    <w:rsid w:val="4B5177A4"/>
    <w:rsid w:val="4B54A76B"/>
    <w:rsid w:val="4B54E506"/>
    <w:rsid w:val="4B56E005"/>
    <w:rsid w:val="4B5A7C50"/>
    <w:rsid w:val="4B5B2B88"/>
    <w:rsid w:val="4B65F533"/>
    <w:rsid w:val="4B68971C"/>
    <w:rsid w:val="4B7191F5"/>
    <w:rsid w:val="4B71EF92"/>
    <w:rsid w:val="4B724098"/>
    <w:rsid w:val="4B73C50F"/>
    <w:rsid w:val="4B772287"/>
    <w:rsid w:val="4B7846D6"/>
    <w:rsid w:val="4B785296"/>
    <w:rsid w:val="4B79B360"/>
    <w:rsid w:val="4B7A6CF5"/>
    <w:rsid w:val="4B7AC21B"/>
    <w:rsid w:val="4B7D3965"/>
    <w:rsid w:val="4B82C58C"/>
    <w:rsid w:val="4B83A191"/>
    <w:rsid w:val="4B849C0C"/>
    <w:rsid w:val="4B867F9E"/>
    <w:rsid w:val="4B87AA12"/>
    <w:rsid w:val="4B8DE73C"/>
    <w:rsid w:val="4B8ED55F"/>
    <w:rsid w:val="4B8FD49F"/>
    <w:rsid w:val="4B8FE7F5"/>
    <w:rsid w:val="4B919596"/>
    <w:rsid w:val="4B964153"/>
    <w:rsid w:val="4B9DA307"/>
    <w:rsid w:val="4B9EFD79"/>
    <w:rsid w:val="4BA0326A"/>
    <w:rsid w:val="4BA68D3D"/>
    <w:rsid w:val="4BAF410A"/>
    <w:rsid w:val="4BB02C54"/>
    <w:rsid w:val="4BB0703C"/>
    <w:rsid w:val="4BB15783"/>
    <w:rsid w:val="4BB18A01"/>
    <w:rsid w:val="4BB37881"/>
    <w:rsid w:val="4BB48DD9"/>
    <w:rsid w:val="4BB6EC89"/>
    <w:rsid w:val="4BB8DF47"/>
    <w:rsid w:val="4BBB8098"/>
    <w:rsid w:val="4BBDC39A"/>
    <w:rsid w:val="4BC263DB"/>
    <w:rsid w:val="4BC32540"/>
    <w:rsid w:val="4BC34815"/>
    <w:rsid w:val="4BC94D92"/>
    <w:rsid w:val="4BC9F2E0"/>
    <w:rsid w:val="4BCE13D6"/>
    <w:rsid w:val="4BD02782"/>
    <w:rsid w:val="4BD07F4C"/>
    <w:rsid w:val="4BD0F1AA"/>
    <w:rsid w:val="4BD1B1F0"/>
    <w:rsid w:val="4BD1F943"/>
    <w:rsid w:val="4BD2E15D"/>
    <w:rsid w:val="4BD30D9E"/>
    <w:rsid w:val="4BD41A84"/>
    <w:rsid w:val="4BD4D785"/>
    <w:rsid w:val="4BD783EA"/>
    <w:rsid w:val="4BD9A20A"/>
    <w:rsid w:val="4BDB9155"/>
    <w:rsid w:val="4BDC1B5B"/>
    <w:rsid w:val="4BDC9B48"/>
    <w:rsid w:val="4BDEEA33"/>
    <w:rsid w:val="4BDFFB7D"/>
    <w:rsid w:val="4BE01006"/>
    <w:rsid w:val="4BE160D4"/>
    <w:rsid w:val="4BE1B852"/>
    <w:rsid w:val="4BE51556"/>
    <w:rsid w:val="4BF2B745"/>
    <w:rsid w:val="4BF35179"/>
    <w:rsid w:val="4BF37EEB"/>
    <w:rsid w:val="4BF41ABB"/>
    <w:rsid w:val="4BF68620"/>
    <w:rsid w:val="4BF8B294"/>
    <w:rsid w:val="4BF8F11D"/>
    <w:rsid w:val="4BFBF0EB"/>
    <w:rsid w:val="4BFD0F60"/>
    <w:rsid w:val="4BFD46C3"/>
    <w:rsid w:val="4BFE4C97"/>
    <w:rsid w:val="4C0153C3"/>
    <w:rsid w:val="4C01EF5A"/>
    <w:rsid w:val="4C025392"/>
    <w:rsid w:val="4C0481A8"/>
    <w:rsid w:val="4C04CC67"/>
    <w:rsid w:val="4C065A42"/>
    <w:rsid w:val="4C0A2DAD"/>
    <w:rsid w:val="4C0AAE3C"/>
    <w:rsid w:val="4C0B9095"/>
    <w:rsid w:val="4C0C370D"/>
    <w:rsid w:val="4C0EFA12"/>
    <w:rsid w:val="4C144E1E"/>
    <w:rsid w:val="4C1566CD"/>
    <w:rsid w:val="4C193FBD"/>
    <w:rsid w:val="4C1B72FE"/>
    <w:rsid w:val="4C1BB674"/>
    <w:rsid w:val="4C1F72F8"/>
    <w:rsid w:val="4C20BDEF"/>
    <w:rsid w:val="4C214E30"/>
    <w:rsid w:val="4C2617B5"/>
    <w:rsid w:val="4C2AF243"/>
    <w:rsid w:val="4C3214E8"/>
    <w:rsid w:val="4C3345D2"/>
    <w:rsid w:val="4C36D5FE"/>
    <w:rsid w:val="4C386C98"/>
    <w:rsid w:val="4C38DAAE"/>
    <w:rsid w:val="4C39F015"/>
    <w:rsid w:val="4C3BB011"/>
    <w:rsid w:val="4C41F0D3"/>
    <w:rsid w:val="4C4339B2"/>
    <w:rsid w:val="4C461AE5"/>
    <w:rsid w:val="4C467F76"/>
    <w:rsid w:val="4C4CAC47"/>
    <w:rsid w:val="4C4DCF0C"/>
    <w:rsid w:val="4C50CC5E"/>
    <w:rsid w:val="4C526340"/>
    <w:rsid w:val="4C5447CE"/>
    <w:rsid w:val="4C54D396"/>
    <w:rsid w:val="4C54F11A"/>
    <w:rsid w:val="4C594451"/>
    <w:rsid w:val="4C5BD22E"/>
    <w:rsid w:val="4C5CFE1C"/>
    <w:rsid w:val="4C613659"/>
    <w:rsid w:val="4C65EF59"/>
    <w:rsid w:val="4C66A2D7"/>
    <w:rsid w:val="4C677B05"/>
    <w:rsid w:val="4C678566"/>
    <w:rsid w:val="4C68DA3B"/>
    <w:rsid w:val="4C69B68A"/>
    <w:rsid w:val="4C6A21FD"/>
    <w:rsid w:val="4C77D24D"/>
    <w:rsid w:val="4C77F4E4"/>
    <w:rsid w:val="4C7CBA34"/>
    <w:rsid w:val="4C833C68"/>
    <w:rsid w:val="4C83B7CF"/>
    <w:rsid w:val="4C878C51"/>
    <w:rsid w:val="4C89B17B"/>
    <w:rsid w:val="4C8A1727"/>
    <w:rsid w:val="4C8A4C19"/>
    <w:rsid w:val="4C8EC323"/>
    <w:rsid w:val="4C8F2F5D"/>
    <w:rsid w:val="4C93A8A4"/>
    <w:rsid w:val="4C953E14"/>
    <w:rsid w:val="4C97DC37"/>
    <w:rsid w:val="4C988622"/>
    <w:rsid w:val="4C9C2967"/>
    <w:rsid w:val="4C9C2FE7"/>
    <w:rsid w:val="4C9FAC75"/>
    <w:rsid w:val="4CA34191"/>
    <w:rsid w:val="4CA378B7"/>
    <w:rsid w:val="4CA3E963"/>
    <w:rsid w:val="4CA4426C"/>
    <w:rsid w:val="4CA6CA8B"/>
    <w:rsid w:val="4CA91401"/>
    <w:rsid w:val="4CAA7A5E"/>
    <w:rsid w:val="4CAB2E0A"/>
    <w:rsid w:val="4CAC99DD"/>
    <w:rsid w:val="4CAD50A4"/>
    <w:rsid w:val="4CB1BE15"/>
    <w:rsid w:val="4CB36B24"/>
    <w:rsid w:val="4CB6C537"/>
    <w:rsid w:val="4CBE1726"/>
    <w:rsid w:val="4CC00117"/>
    <w:rsid w:val="4CC0279C"/>
    <w:rsid w:val="4CC2D235"/>
    <w:rsid w:val="4CC697F2"/>
    <w:rsid w:val="4CCC54E2"/>
    <w:rsid w:val="4CCE1EB9"/>
    <w:rsid w:val="4CD529B1"/>
    <w:rsid w:val="4CD5343F"/>
    <w:rsid w:val="4CDEE905"/>
    <w:rsid w:val="4CE240ED"/>
    <w:rsid w:val="4CE2EC6F"/>
    <w:rsid w:val="4CE2F860"/>
    <w:rsid w:val="4CE59C44"/>
    <w:rsid w:val="4CE62F15"/>
    <w:rsid w:val="4CE6C8A0"/>
    <w:rsid w:val="4CE735C8"/>
    <w:rsid w:val="4CE73F67"/>
    <w:rsid w:val="4CE8737C"/>
    <w:rsid w:val="4CEA2ED5"/>
    <w:rsid w:val="4CEC9A3A"/>
    <w:rsid w:val="4CF1584C"/>
    <w:rsid w:val="4CF1C61A"/>
    <w:rsid w:val="4CF5E55B"/>
    <w:rsid w:val="4CF67561"/>
    <w:rsid w:val="4CF80B75"/>
    <w:rsid w:val="4CF8BA5E"/>
    <w:rsid w:val="4CFB8818"/>
    <w:rsid w:val="4CFF9368"/>
    <w:rsid w:val="4CFFB580"/>
    <w:rsid w:val="4CFFD16F"/>
    <w:rsid w:val="4D008C18"/>
    <w:rsid w:val="4D036D4B"/>
    <w:rsid w:val="4D03B876"/>
    <w:rsid w:val="4D03D222"/>
    <w:rsid w:val="4D06A799"/>
    <w:rsid w:val="4D097EAA"/>
    <w:rsid w:val="4D0FF70A"/>
    <w:rsid w:val="4D10C20E"/>
    <w:rsid w:val="4D112CDA"/>
    <w:rsid w:val="4D123B8E"/>
    <w:rsid w:val="4D12DA65"/>
    <w:rsid w:val="4D1381A8"/>
    <w:rsid w:val="4D14C9FD"/>
    <w:rsid w:val="4D19CC56"/>
    <w:rsid w:val="4D1A3C3B"/>
    <w:rsid w:val="4D1B1183"/>
    <w:rsid w:val="4D1D93B4"/>
    <w:rsid w:val="4D1F825F"/>
    <w:rsid w:val="4D2151E8"/>
    <w:rsid w:val="4D25355A"/>
    <w:rsid w:val="4D263964"/>
    <w:rsid w:val="4D268CF9"/>
    <w:rsid w:val="4D2776FE"/>
    <w:rsid w:val="4D27B44C"/>
    <w:rsid w:val="4D285CAE"/>
    <w:rsid w:val="4D288D98"/>
    <w:rsid w:val="4D2C6449"/>
    <w:rsid w:val="4D2F864C"/>
    <w:rsid w:val="4D3100B4"/>
    <w:rsid w:val="4D31D21A"/>
    <w:rsid w:val="4D3805F4"/>
    <w:rsid w:val="4D3AF8CD"/>
    <w:rsid w:val="4D3B9002"/>
    <w:rsid w:val="4D3DA1D8"/>
    <w:rsid w:val="4D3DC694"/>
    <w:rsid w:val="4D3FC353"/>
    <w:rsid w:val="4D40287B"/>
    <w:rsid w:val="4D42CB93"/>
    <w:rsid w:val="4D49E441"/>
    <w:rsid w:val="4D4DE91B"/>
    <w:rsid w:val="4D4EEFE5"/>
    <w:rsid w:val="4D513BED"/>
    <w:rsid w:val="4D5459E2"/>
    <w:rsid w:val="4D55C057"/>
    <w:rsid w:val="4D5B1A20"/>
    <w:rsid w:val="4D5E605E"/>
    <w:rsid w:val="4D60EC18"/>
    <w:rsid w:val="4D613DBB"/>
    <w:rsid w:val="4D61F39D"/>
    <w:rsid w:val="4D638A9C"/>
    <w:rsid w:val="4D64A685"/>
    <w:rsid w:val="4D6A2FAF"/>
    <w:rsid w:val="4D6BB35A"/>
    <w:rsid w:val="4D6E7451"/>
    <w:rsid w:val="4D6EBF3B"/>
    <w:rsid w:val="4D6FF4EA"/>
    <w:rsid w:val="4D7442DA"/>
    <w:rsid w:val="4D764619"/>
    <w:rsid w:val="4D78DB65"/>
    <w:rsid w:val="4D7A74F5"/>
    <w:rsid w:val="4D7D2650"/>
    <w:rsid w:val="4D7E86C7"/>
    <w:rsid w:val="4D820E60"/>
    <w:rsid w:val="4D84DC56"/>
    <w:rsid w:val="4D86C847"/>
    <w:rsid w:val="4D8802AA"/>
    <w:rsid w:val="4D8EF45B"/>
    <w:rsid w:val="4D909627"/>
    <w:rsid w:val="4D929B65"/>
    <w:rsid w:val="4D959F23"/>
    <w:rsid w:val="4D96E326"/>
    <w:rsid w:val="4D97167B"/>
    <w:rsid w:val="4D9B903F"/>
    <w:rsid w:val="4D9F67C6"/>
    <w:rsid w:val="4D9F6838"/>
    <w:rsid w:val="4DA2B484"/>
    <w:rsid w:val="4DA3B9FB"/>
    <w:rsid w:val="4DB28A62"/>
    <w:rsid w:val="4DB4E18A"/>
    <w:rsid w:val="4DB635AA"/>
    <w:rsid w:val="4DB67371"/>
    <w:rsid w:val="4DB97CA5"/>
    <w:rsid w:val="4DB98F31"/>
    <w:rsid w:val="4DBD049B"/>
    <w:rsid w:val="4DC0C0C5"/>
    <w:rsid w:val="4DC0F94B"/>
    <w:rsid w:val="4DC1535C"/>
    <w:rsid w:val="4DC2785B"/>
    <w:rsid w:val="4DC298EB"/>
    <w:rsid w:val="4DC45564"/>
    <w:rsid w:val="4DC915A4"/>
    <w:rsid w:val="4DCB8A2E"/>
    <w:rsid w:val="4DCFCCCD"/>
    <w:rsid w:val="4DD08CF0"/>
    <w:rsid w:val="4DD319BF"/>
    <w:rsid w:val="4DD4F540"/>
    <w:rsid w:val="4DD606DF"/>
    <w:rsid w:val="4DDC4B89"/>
    <w:rsid w:val="4DE3AAF0"/>
    <w:rsid w:val="4DE517D2"/>
    <w:rsid w:val="4DE53B67"/>
    <w:rsid w:val="4DE62737"/>
    <w:rsid w:val="4DE8CA97"/>
    <w:rsid w:val="4DEC98AB"/>
    <w:rsid w:val="4DEDFF37"/>
    <w:rsid w:val="4DF066B5"/>
    <w:rsid w:val="4DF2C969"/>
    <w:rsid w:val="4DF2D6DD"/>
    <w:rsid w:val="4DF69230"/>
    <w:rsid w:val="4DF96E5E"/>
    <w:rsid w:val="4E012F07"/>
    <w:rsid w:val="4E023102"/>
    <w:rsid w:val="4E03E9DF"/>
    <w:rsid w:val="4E05E8AC"/>
    <w:rsid w:val="4E07113A"/>
    <w:rsid w:val="4E075181"/>
    <w:rsid w:val="4E07E013"/>
    <w:rsid w:val="4E089031"/>
    <w:rsid w:val="4E0C8AE3"/>
    <w:rsid w:val="4E12E26F"/>
    <w:rsid w:val="4E16BC9D"/>
    <w:rsid w:val="4E19F72F"/>
    <w:rsid w:val="4E1A7BAF"/>
    <w:rsid w:val="4E1F99C5"/>
    <w:rsid w:val="4E216074"/>
    <w:rsid w:val="4E29265F"/>
    <w:rsid w:val="4E2A2E55"/>
    <w:rsid w:val="4E2A55AB"/>
    <w:rsid w:val="4E2CB9D3"/>
    <w:rsid w:val="4E326DAA"/>
    <w:rsid w:val="4E355707"/>
    <w:rsid w:val="4E371928"/>
    <w:rsid w:val="4E3B45A7"/>
    <w:rsid w:val="4E405C66"/>
    <w:rsid w:val="4E43D27D"/>
    <w:rsid w:val="4E45009A"/>
    <w:rsid w:val="4E46009A"/>
    <w:rsid w:val="4E467EDC"/>
    <w:rsid w:val="4E48A713"/>
    <w:rsid w:val="4E49D9CE"/>
    <w:rsid w:val="4E4C51E3"/>
    <w:rsid w:val="4E4E60AF"/>
    <w:rsid w:val="4E53F86A"/>
    <w:rsid w:val="4E54190A"/>
    <w:rsid w:val="4E548805"/>
    <w:rsid w:val="4E551D77"/>
    <w:rsid w:val="4E55B45F"/>
    <w:rsid w:val="4E56700F"/>
    <w:rsid w:val="4E57FA91"/>
    <w:rsid w:val="4E5827D2"/>
    <w:rsid w:val="4E59DEEF"/>
    <w:rsid w:val="4E5A2C8A"/>
    <w:rsid w:val="4E5B515A"/>
    <w:rsid w:val="4E5BCA54"/>
    <w:rsid w:val="4E5F9AEA"/>
    <w:rsid w:val="4E5FEAA3"/>
    <w:rsid w:val="4E60783E"/>
    <w:rsid w:val="4E614857"/>
    <w:rsid w:val="4E649205"/>
    <w:rsid w:val="4E672C36"/>
    <w:rsid w:val="4E678C58"/>
    <w:rsid w:val="4E68573E"/>
    <w:rsid w:val="4E6A0A3C"/>
    <w:rsid w:val="4E6E9BF4"/>
    <w:rsid w:val="4E70CE4E"/>
    <w:rsid w:val="4E711016"/>
    <w:rsid w:val="4E766E45"/>
    <w:rsid w:val="4E776157"/>
    <w:rsid w:val="4E778DC8"/>
    <w:rsid w:val="4E78B47A"/>
    <w:rsid w:val="4E79A36D"/>
    <w:rsid w:val="4E7A1D45"/>
    <w:rsid w:val="4E84C5D7"/>
    <w:rsid w:val="4E852F3E"/>
    <w:rsid w:val="4E87FB20"/>
    <w:rsid w:val="4E8B6952"/>
    <w:rsid w:val="4E8C3030"/>
    <w:rsid w:val="4E8DE853"/>
    <w:rsid w:val="4E8F9206"/>
    <w:rsid w:val="4E99686D"/>
    <w:rsid w:val="4E9A2D05"/>
    <w:rsid w:val="4E9CD9CC"/>
    <w:rsid w:val="4E9D5985"/>
    <w:rsid w:val="4EA04B5D"/>
    <w:rsid w:val="4EA09831"/>
    <w:rsid w:val="4EA1B86A"/>
    <w:rsid w:val="4EA1BD2A"/>
    <w:rsid w:val="4EA3A12B"/>
    <w:rsid w:val="4EA40D31"/>
    <w:rsid w:val="4EA4B75F"/>
    <w:rsid w:val="4EA4D041"/>
    <w:rsid w:val="4EAC7603"/>
    <w:rsid w:val="4EAE0328"/>
    <w:rsid w:val="4EAE90DE"/>
    <w:rsid w:val="4EAF2991"/>
    <w:rsid w:val="4EB018F9"/>
    <w:rsid w:val="4EB11FD0"/>
    <w:rsid w:val="4EB34A1B"/>
    <w:rsid w:val="4EB4B20B"/>
    <w:rsid w:val="4EB81003"/>
    <w:rsid w:val="4EB81AD0"/>
    <w:rsid w:val="4EB82BA8"/>
    <w:rsid w:val="4EBE311F"/>
    <w:rsid w:val="4EC03529"/>
    <w:rsid w:val="4EC518BF"/>
    <w:rsid w:val="4EC60433"/>
    <w:rsid w:val="4EC7EBF4"/>
    <w:rsid w:val="4EC7FD12"/>
    <w:rsid w:val="4EC836BC"/>
    <w:rsid w:val="4EC85DC6"/>
    <w:rsid w:val="4EC8D1D6"/>
    <w:rsid w:val="4ECE4A1C"/>
    <w:rsid w:val="4ECF046B"/>
    <w:rsid w:val="4ED1C196"/>
    <w:rsid w:val="4ED24117"/>
    <w:rsid w:val="4ED27BE3"/>
    <w:rsid w:val="4ED45507"/>
    <w:rsid w:val="4ED45950"/>
    <w:rsid w:val="4ED65680"/>
    <w:rsid w:val="4ED7C713"/>
    <w:rsid w:val="4ED7D65D"/>
    <w:rsid w:val="4EDA947D"/>
    <w:rsid w:val="4EDAB51A"/>
    <w:rsid w:val="4EDB1D8B"/>
    <w:rsid w:val="4EDD385C"/>
    <w:rsid w:val="4EDDE246"/>
    <w:rsid w:val="4EE26D6B"/>
    <w:rsid w:val="4EE389E5"/>
    <w:rsid w:val="4EE9B6A8"/>
    <w:rsid w:val="4EE9FF6F"/>
    <w:rsid w:val="4EEC01B9"/>
    <w:rsid w:val="4EEE884F"/>
    <w:rsid w:val="4EF102ED"/>
    <w:rsid w:val="4EF1C99C"/>
    <w:rsid w:val="4EF21AAF"/>
    <w:rsid w:val="4EF3005B"/>
    <w:rsid w:val="4EF7F538"/>
    <w:rsid w:val="4EF93613"/>
    <w:rsid w:val="4EFD865B"/>
    <w:rsid w:val="4EFF0BC1"/>
    <w:rsid w:val="4F01EA6F"/>
    <w:rsid w:val="4F024323"/>
    <w:rsid w:val="4F04A92A"/>
    <w:rsid w:val="4F051A8A"/>
    <w:rsid w:val="4F0680EF"/>
    <w:rsid w:val="4F06CA35"/>
    <w:rsid w:val="4F0A685C"/>
    <w:rsid w:val="4F0ADB4E"/>
    <w:rsid w:val="4F0BCCE2"/>
    <w:rsid w:val="4F133B52"/>
    <w:rsid w:val="4F1434E7"/>
    <w:rsid w:val="4F1649E9"/>
    <w:rsid w:val="4F1942B4"/>
    <w:rsid w:val="4F19CC1D"/>
    <w:rsid w:val="4F1B44C9"/>
    <w:rsid w:val="4F1DACC6"/>
    <w:rsid w:val="4F1F40AC"/>
    <w:rsid w:val="4F212440"/>
    <w:rsid w:val="4F2229AD"/>
    <w:rsid w:val="4F24455F"/>
    <w:rsid w:val="4F2483EB"/>
    <w:rsid w:val="4F27104C"/>
    <w:rsid w:val="4F28BE65"/>
    <w:rsid w:val="4F2A36D4"/>
    <w:rsid w:val="4F2B01A4"/>
    <w:rsid w:val="4F2B9239"/>
    <w:rsid w:val="4F2B9B2B"/>
    <w:rsid w:val="4F30A88B"/>
    <w:rsid w:val="4F314FDE"/>
    <w:rsid w:val="4F35EEB7"/>
    <w:rsid w:val="4F3664EC"/>
    <w:rsid w:val="4F366902"/>
    <w:rsid w:val="4F3E74F0"/>
    <w:rsid w:val="4F4071AF"/>
    <w:rsid w:val="4F43B74E"/>
    <w:rsid w:val="4F440489"/>
    <w:rsid w:val="4F45C95E"/>
    <w:rsid w:val="4F477588"/>
    <w:rsid w:val="4F4AA50D"/>
    <w:rsid w:val="4F4B4183"/>
    <w:rsid w:val="4F4D26EE"/>
    <w:rsid w:val="4F4F01C4"/>
    <w:rsid w:val="4F502AA0"/>
    <w:rsid w:val="4F505493"/>
    <w:rsid w:val="4F5074DB"/>
    <w:rsid w:val="4F50B300"/>
    <w:rsid w:val="4F51086A"/>
    <w:rsid w:val="4F512442"/>
    <w:rsid w:val="4F51A163"/>
    <w:rsid w:val="4F5948D2"/>
    <w:rsid w:val="4F5B913C"/>
    <w:rsid w:val="4F5E3E5B"/>
    <w:rsid w:val="4F5ED085"/>
    <w:rsid w:val="4F5EF2F8"/>
    <w:rsid w:val="4F5F7878"/>
    <w:rsid w:val="4F613CBE"/>
    <w:rsid w:val="4F625083"/>
    <w:rsid w:val="4F657D4D"/>
    <w:rsid w:val="4F65D724"/>
    <w:rsid w:val="4F66C7B9"/>
    <w:rsid w:val="4F6C6DA7"/>
    <w:rsid w:val="4F6FF96A"/>
    <w:rsid w:val="4F70B686"/>
    <w:rsid w:val="4F73ADB9"/>
    <w:rsid w:val="4F75851F"/>
    <w:rsid w:val="4F7587D9"/>
    <w:rsid w:val="4F76977B"/>
    <w:rsid w:val="4F7EA56F"/>
    <w:rsid w:val="4F820E30"/>
    <w:rsid w:val="4F85A673"/>
    <w:rsid w:val="4F884964"/>
    <w:rsid w:val="4F897351"/>
    <w:rsid w:val="4F89D335"/>
    <w:rsid w:val="4F8EAB18"/>
    <w:rsid w:val="4F8FEBB3"/>
    <w:rsid w:val="4F9134CC"/>
    <w:rsid w:val="4F9245C8"/>
    <w:rsid w:val="4F937654"/>
    <w:rsid w:val="4F9789A5"/>
    <w:rsid w:val="4F9B50FF"/>
    <w:rsid w:val="4F9D7E60"/>
    <w:rsid w:val="4F9EA035"/>
    <w:rsid w:val="4FA0D15C"/>
    <w:rsid w:val="4FA5E2D4"/>
    <w:rsid w:val="4FA6E8ED"/>
    <w:rsid w:val="4FA70A18"/>
    <w:rsid w:val="4FA712D6"/>
    <w:rsid w:val="4FA7182E"/>
    <w:rsid w:val="4FABB84D"/>
    <w:rsid w:val="4FAD8551"/>
    <w:rsid w:val="4FAE4D15"/>
    <w:rsid w:val="4FAE884F"/>
    <w:rsid w:val="4FB01CDC"/>
    <w:rsid w:val="4FB19C5A"/>
    <w:rsid w:val="4FB2EE72"/>
    <w:rsid w:val="4FB3CAD5"/>
    <w:rsid w:val="4FB4234C"/>
    <w:rsid w:val="4FB4D088"/>
    <w:rsid w:val="4FB4E9B0"/>
    <w:rsid w:val="4FBA2B8F"/>
    <w:rsid w:val="4FBA441F"/>
    <w:rsid w:val="4FBD0E76"/>
    <w:rsid w:val="4FBD4E52"/>
    <w:rsid w:val="4FBDEF42"/>
    <w:rsid w:val="4FC0551A"/>
    <w:rsid w:val="4FC94FB9"/>
    <w:rsid w:val="4FCFE5A1"/>
    <w:rsid w:val="4FD33714"/>
    <w:rsid w:val="4FD6495A"/>
    <w:rsid w:val="4FD80002"/>
    <w:rsid w:val="4FDD0145"/>
    <w:rsid w:val="4FDE4A07"/>
    <w:rsid w:val="4FDE8A98"/>
    <w:rsid w:val="4FE0EBD2"/>
    <w:rsid w:val="4FE14496"/>
    <w:rsid w:val="4FE1BDBC"/>
    <w:rsid w:val="4FE2115D"/>
    <w:rsid w:val="4FE2C02F"/>
    <w:rsid w:val="4FE57B4B"/>
    <w:rsid w:val="4FE5BE4A"/>
    <w:rsid w:val="4FE946A9"/>
    <w:rsid w:val="4FEA50DB"/>
    <w:rsid w:val="4FEAAFF7"/>
    <w:rsid w:val="4FEB1904"/>
    <w:rsid w:val="4FEC3228"/>
    <w:rsid w:val="4FEE8755"/>
    <w:rsid w:val="4FF68698"/>
    <w:rsid w:val="4FF6C350"/>
    <w:rsid w:val="4FF70843"/>
    <w:rsid w:val="4FFA6D0F"/>
    <w:rsid w:val="4FFA9451"/>
    <w:rsid w:val="4FFD4BD5"/>
    <w:rsid w:val="500134A2"/>
    <w:rsid w:val="5001D067"/>
    <w:rsid w:val="5004CA09"/>
    <w:rsid w:val="500AB6F9"/>
    <w:rsid w:val="500CA797"/>
    <w:rsid w:val="50160E82"/>
    <w:rsid w:val="5016F07C"/>
    <w:rsid w:val="5017995E"/>
    <w:rsid w:val="5018F97F"/>
    <w:rsid w:val="5019D989"/>
    <w:rsid w:val="501A1944"/>
    <w:rsid w:val="501A419E"/>
    <w:rsid w:val="501A5E5D"/>
    <w:rsid w:val="501D6398"/>
    <w:rsid w:val="501E5697"/>
    <w:rsid w:val="501EE120"/>
    <w:rsid w:val="501F2FC6"/>
    <w:rsid w:val="50209CFC"/>
    <w:rsid w:val="5025E48F"/>
    <w:rsid w:val="5026CE7E"/>
    <w:rsid w:val="502BA5DC"/>
    <w:rsid w:val="502D2CB1"/>
    <w:rsid w:val="50304537"/>
    <w:rsid w:val="5031EF27"/>
    <w:rsid w:val="5033CEA1"/>
    <w:rsid w:val="503584E7"/>
    <w:rsid w:val="503B9C97"/>
    <w:rsid w:val="503DEA5C"/>
    <w:rsid w:val="5040D057"/>
    <w:rsid w:val="50445D25"/>
    <w:rsid w:val="5048895E"/>
    <w:rsid w:val="504B9176"/>
    <w:rsid w:val="504CE310"/>
    <w:rsid w:val="504E3B94"/>
    <w:rsid w:val="504F4FC2"/>
    <w:rsid w:val="5051082D"/>
    <w:rsid w:val="50510AE9"/>
    <w:rsid w:val="5053FEA3"/>
    <w:rsid w:val="505CB966"/>
    <w:rsid w:val="50605C40"/>
    <w:rsid w:val="50626F39"/>
    <w:rsid w:val="50636FBB"/>
    <w:rsid w:val="5063C52C"/>
    <w:rsid w:val="506629B3"/>
    <w:rsid w:val="5066AC44"/>
    <w:rsid w:val="5068AAC5"/>
    <w:rsid w:val="5068C989"/>
    <w:rsid w:val="506D9496"/>
    <w:rsid w:val="506DF1B9"/>
    <w:rsid w:val="506EF8FF"/>
    <w:rsid w:val="506F9D70"/>
    <w:rsid w:val="506FE994"/>
    <w:rsid w:val="507239E4"/>
    <w:rsid w:val="5074BE1D"/>
    <w:rsid w:val="50757F42"/>
    <w:rsid w:val="50763272"/>
    <w:rsid w:val="5076F305"/>
    <w:rsid w:val="5076FE77"/>
    <w:rsid w:val="507890E5"/>
    <w:rsid w:val="50795093"/>
    <w:rsid w:val="507C1AFD"/>
    <w:rsid w:val="507D3395"/>
    <w:rsid w:val="507FB48A"/>
    <w:rsid w:val="50812459"/>
    <w:rsid w:val="50849205"/>
    <w:rsid w:val="508678CD"/>
    <w:rsid w:val="508C46E3"/>
    <w:rsid w:val="508DAAD1"/>
    <w:rsid w:val="508E7304"/>
    <w:rsid w:val="508FC331"/>
    <w:rsid w:val="50917D56"/>
    <w:rsid w:val="5093B9EC"/>
    <w:rsid w:val="509569F7"/>
    <w:rsid w:val="509A266A"/>
    <w:rsid w:val="509B8D99"/>
    <w:rsid w:val="509F560E"/>
    <w:rsid w:val="50A0DD11"/>
    <w:rsid w:val="50A46731"/>
    <w:rsid w:val="50A5C0B0"/>
    <w:rsid w:val="50A6ED7A"/>
    <w:rsid w:val="50A95B00"/>
    <w:rsid w:val="50A96FA9"/>
    <w:rsid w:val="50ABF549"/>
    <w:rsid w:val="50ACBDB1"/>
    <w:rsid w:val="50ACF66E"/>
    <w:rsid w:val="50AE9A50"/>
    <w:rsid w:val="50B35BF5"/>
    <w:rsid w:val="50B63643"/>
    <w:rsid w:val="50B7FF12"/>
    <w:rsid w:val="50B8B8D9"/>
    <w:rsid w:val="50BB55E9"/>
    <w:rsid w:val="50C0F886"/>
    <w:rsid w:val="50C36429"/>
    <w:rsid w:val="50C37C12"/>
    <w:rsid w:val="50C99B1D"/>
    <w:rsid w:val="50CA457C"/>
    <w:rsid w:val="50CAFC4F"/>
    <w:rsid w:val="50CBA0CF"/>
    <w:rsid w:val="50D16CAD"/>
    <w:rsid w:val="50DDF1B6"/>
    <w:rsid w:val="50E01759"/>
    <w:rsid w:val="50E132C6"/>
    <w:rsid w:val="50E38BA5"/>
    <w:rsid w:val="50E49948"/>
    <w:rsid w:val="50E4A173"/>
    <w:rsid w:val="50E84E21"/>
    <w:rsid w:val="50E976D9"/>
    <w:rsid w:val="50E9D0DF"/>
    <w:rsid w:val="50EA59ED"/>
    <w:rsid w:val="50EEE0B0"/>
    <w:rsid w:val="50F2700F"/>
    <w:rsid w:val="50F2B0DE"/>
    <w:rsid w:val="50F46320"/>
    <w:rsid w:val="50F8C454"/>
    <w:rsid w:val="50FD8DFB"/>
    <w:rsid w:val="50FE250B"/>
    <w:rsid w:val="50FEDFBD"/>
    <w:rsid w:val="50FF59B2"/>
    <w:rsid w:val="50FF715F"/>
    <w:rsid w:val="50FFAFC2"/>
    <w:rsid w:val="5102BF0D"/>
    <w:rsid w:val="5102ED53"/>
    <w:rsid w:val="5103308E"/>
    <w:rsid w:val="51057758"/>
    <w:rsid w:val="51066D15"/>
    <w:rsid w:val="510803F1"/>
    <w:rsid w:val="5108861C"/>
    <w:rsid w:val="510F21E0"/>
    <w:rsid w:val="510FED39"/>
    <w:rsid w:val="5111296C"/>
    <w:rsid w:val="51136900"/>
    <w:rsid w:val="51155059"/>
    <w:rsid w:val="5115547C"/>
    <w:rsid w:val="51180DEB"/>
    <w:rsid w:val="511C9667"/>
    <w:rsid w:val="511CFE84"/>
    <w:rsid w:val="511FC8D6"/>
    <w:rsid w:val="5125EC3C"/>
    <w:rsid w:val="5128787C"/>
    <w:rsid w:val="512964BC"/>
    <w:rsid w:val="512C639C"/>
    <w:rsid w:val="512C7730"/>
    <w:rsid w:val="512D2FC7"/>
    <w:rsid w:val="512DD1E8"/>
    <w:rsid w:val="512E5A85"/>
    <w:rsid w:val="512F48B8"/>
    <w:rsid w:val="51321FE0"/>
    <w:rsid w:val="51342182"/>
    <w:rsid w:val="513691E8"/>
    <w:rsid w:val="51370728"/>
    <w:rsid w:val="51370C25"/>
    <w:rsid w:val="51374A11"/>
    <w:rsid w:val="5137BC62"/>
    <w:rsid w:val="513B3121"/>
    <w:rsid w:val="513E3469"/>
    <w:rsid w:val="513F9651"/>
    <w:rsid w:val="51410C82"/>
    <w:rsid w:val="51423A96"/>
    <w:rsid w:val="51465572"/>
    <w:rsid w:val="5146AEB8"/>
    <w:rsid w:val="5148BE99"/>
    <w:rsid w:val="5148CC94"/>
    <w:rsid w:val="514A283F"/>
    <w:rsid w:val="51511225"/>
    <w:rsid w:val="5151D5EB"/>
    <w:rsid w:val="51528070"/>
    <w:rsid w:val="515324AF"/>
    <w:rsid w:val="515373BA"/>
    <w:rsid w:val="515606BD"/>
    <w:rsid w:val="51585FB5"/>
    <w:rsid w:val="51593A21"/>
    <w:rsid w:val="515D41E0"/>
    <w:rsid w:val="515E5959"/>
    <w:rsid w:val="515E6323"/>
    <w:rsid w:val="515F8514"/>
    <w:rsid w:val="51600C60"/>
    <w:rsid w:val="5160319D"/>
    <w:rsid w:val="516183D4"/>
    <w:rsid w:val="516290F8"/>
    <w:rsid w:val="5167C380"/>
    <w:rsid w:val="516A15D4"/>
    <w:rsid w:val="516AD281"/>
    <w:rsid w:val="516C0CB1"/>
    <w:rsid w:val="516C3BEA"/>
    <w:rsid w:val="516D99D1"/>
    <w:rsid w:val="51718942"/>
    <w:rsid w:val="51734F5A"/>
    <w:rsid w:val="51737C9B"/>
    <w:rsid w:val="5175E0FC"/>
    <w:rsid w:val="517642F1"/>
    <w:rsid w:val="51764338"/>
    <w:rsid w:val="517BA835"/>
    <w:rsid w:val="517CEED0"/>
    <w:rsid w:val="51801D2D"/>
    <w:rsid w:val="51826DFB"/>
    <w:rsid w:val="518309F1"/>
    <w:rsid w:val="51832F02"/>
    <w:rsid w:val="5189AF0D"/>
    <w:rsid w:val="518CC87B"/>
    <w:rsid w:val="5193CBE2"/>
    <w:rsid w:val="51942A98"/>
    <w:rsid w:val="519C8BAF"/>
    <w:rsid w:val="519F3330"/>
    <w:rsid w:val="51A17853"/>
    <w:rsid w:val="51A2C904"/>
    <w:rsid w:val="51A3FDBE"/>
    <w:rsid w:val="51B08739"/>
    <w:rsid w:val="51B233F5"/>
    <w:rsid w:val="51B7A021"/>
    <w:rsid w:val="51BA2128"/>
    <w:rsid w:val="51BEE50F"/>
    <w:rsid w:val="51C0178D"/>
    <w:rsid w:val="51C15A80"/>
    <w:rsid w:val="51C20619"/>
    <w:rsid w:val="51C646CD"/>
    <w:rsid w:val="51C6A9A7"/>
    <w:rsid w:val="51C8E867"/>
    <w:rsid w:val="51C9DE2C"/>
    <w:rsid w:val="51CABBA1"/>
    <w:rsid w:val="51CADA24"/>
    <w:rsid w:val="51CC8721"/>
    <w:rsid w:val="51CD49A0"/>
    <w:rsid w:val="51CE6413"/>
    <w:rsid w:val="51CF83E6"/>
    <w:rsid w:val="51D02F40"/>
    <w:rsid w:val="51D082BF"/>
    <w:rsid w:val="51D09156"/>
    <w:rsid w:val="51D219B0"/>
    <w:rsid w:val="51D3F9AA"/>
    <w:rsid w:val="51D900BA"/>
    <w:rsid w:val="51D9BFF4"/>
    <w:rsid w:val="51DB19A3"/>
    <w:rsid w:val="51E48326"/>
    <w:rsid w:val="51E6E32E"/>
    <w:rsid w:val="51EA78DD"/>
    <w:rsid w:val="51EF616B"/>
    <w:rsid w:val="51F26DDF"/>
    <w:rsid w:val="51F2E11A"/>
    <w:rsid w:val="51F31628"/>
    <w:rsid w:val="51F4DFB7"/>
    <w:rsid w:val="51F77E5F"/>
    <w:rsid w:val="51FA118C"/>
    <w:rsid w:val="51FC6F4C"/>
    <w:rsid w:val="51FE1BEF"/>
    <w:rsid w:val="51FE6719"/>
    <w:rsid w:val="51FE79A9"/>
    <w:rsid w:val="520399F3"/>
    <w:rsid w:val="520CB63E"/>
    <w:rsid w:val="52130BA8"/>
    <w:rsid w:val="5214319C"/>
    <w:rsid w:val="521432FE"/>
    <w:rsid w:val="5214687F"/>
    <w:rsid w:val="52146E64"/>
    <w:rsid w:val="521A3F36"/>
    <w:rsid w:val="521C1089"/>
    <w:rsid w:val="521C82FF"/>
    <w:rsid w:val="521C8C00"/>
    <w:rsid w:val="521E91B5"/>
    <w:rsid w:val="521F6969"/>
    <w:rsid w:val="521FD619"/>
    <w:rsid w:val="52218F71"/>
    <w:rsid w:val="5223072A"/>
    <w:rsid w:val="52242CA1"/>
    <w:rsid w:val="5224A0C9"/>
    <w:rsid w:val="52251EE7"/>
    <w:rsid w:val="52267852"/>
    <w:rsid w:val="5226E70B"/>
    <w:rsid w:val="52271F8F"/>
    <w:rsid w:val="522799A7"/>
    <w:rsid w:val="5227CD9F"/>
    <w:rsid w:val="5229FA84"/>
    <w:rsid w:val="522B0DDE"/>
    <w:rsid w:val="522CA0B7"/>
    <w:rsid w:val="522F57FE"/>
    <w:rsid w:val="5231DC01"/>
    <w:rsid w:val="523225D4"/>
    <w:rsid w:val="52327DB1"/>
    <w:rsid w:val="52345112"/>
    <w:rsid w:val="5236506A"/>
    <w:rsid w:val="5237739C"/>
    <w:rsid w:val="5237DFC3"/>
    <w:rsid w:val="524317EE"/>
    <w:rsid w:val="5245922C"/>
    <w:rsid w:val="5252139E"/>
    <w:rsid w:val="525A63EE"/>
    <w:rsid w:val="525B1130"/>
    <w:rsid w:val="525BE00E"/>
    <w:rsid w:val="525C5EB2"/>
    <w:rsid w:val="525E91BD"/>
    <w:rsid w:val="52624827"/>
    <w:rsid w:val="526B9549"/>
    <w:rsid w:val="52715705"/>
    <w:rsid w:val="52772FEC"/>
    <w:rsid w:val="5277D517"/>
    <w:rsid w:val="5279B45A"/>
    <w:rsid w:val="527A2652"/>
    <w:rsid w:val="527AC6F9"/>
    <w:rsid w:val="527FF137"/>
    <w:rsid w:val="52803DB1"/>
    <w:rsid w:val="5282BE32"/>
    <w:rsid w:val="528664DC"/>
    <w:rsid w:val="5287E43F"/>
    <w:rsid w:val="52882BA9"/>
    <w:rsid w:val="52898421"/>
    <w:rsid w:val="528E9EBF"/>
    <w:rsid w:val="528ED7CB"/>
    <w:rsid w:val="528F81E1"/>
    <w:rsid w:val="5291BB18"/>
    <w:rsid w:val="5293E215"/>
    <w:rsid w:val="52989D9F"/>
    <w:rsid w:val="529AAB3D"/>
    <w:rsid w:val="529ADD76"/>
    <w:rsid w:val="529BB616"/>
    <w:rsid w:val="529C5420"/>
    <w:rsid w:val="529EC78E"/>
    <w:rsid w:val="529FC7C3"/>
    <w:rsid w:val="52A01AA5"/>
    <w:rsid w:val="52A15614"/>
    <w:rsid w:val="52A2AD57"/>
    <w:rsid w:val="52A50BE1"/>
    <w:rsid w:val="52A6F6FF"/>
    <w:rsid w:val="52A9A6C7"/>
    <w:rsid w:val="52AA8C7F"/>
    <w:rsid w:val="52AFA9DB"/>
    <w:rsid w:val="52B0BEA1"/>
    <w:rsid w:val="52B1132C"/>
    <w:rsid w:val="52B20938"/>
    <w:rsid w:val="52B2FBD0"/>
    <w:rsid w:val="52B446D5"/>
    <w:rsid w:val="52B99D8D"/>
    <w:rsid w:val="52BAE185"/>
    <w:rsid w:val="52BAF697"/>
    <w:rsid w:val="52BDCEC1"/>
    <w:rsid w:val="52BE4FC2"/>
    <w:rsid w:val="52C02567"/>
    <w:rsid w:val="52C274F6"/>
    <w:rsid w:val="52C492CA"/>
    <w:rsid w:val="52C5F9C4"/>
    <w:rsid w:val="52C82068"/>
    <w:rsid w:val="52CA235F"/>
    <w:rsid w:val="52CEBC64"/>
    <w:rsid w:val="52D28437"/>
    <w:rsid w:val="52D28F3B"/>
    <w:rsid w:val="52D54958"/>
    <w:rsid w:val="52D6A1BB"/>
    <w:rsid w:val="52D8F7AE"/>
    <w:rsid w:val="52D990F2"/>
    <w:rsid w:val="52DD4EE5"/>
    <w:rsid w:val="52DF89C8"/>
    <w:rsid w:val="52E1A91A"/>
    <w:rsid w:val="52E2D80A"/>
    <w:rsid w:val="52E52BFF"/>
    <w:rsid w:val="52E67A34"/>
    <w:rsid w:val="52E7C29B"/>
    <w:rsid w:val="52E91BCE"/>
    <w:rsid w:val="52EA4F5B"/>
    <w:rsid w:val="52EA87C7"/>
    <w:rsid w:val="52EC0B59"/>
    <w:rsid w:val="52EE8C52"/>
    <w:rsid w:val="52EF0785"/>
    <w:rsid w:val="52F34A27"/>
    <w:rsid w:val="52F3B987"/>
    <w:rsid w:val="52F72DD7"/>
    <w:rsid w:val="52F8335B"/>
    <w:rsid w:val="52F97895"/>
    <w:rsid w:val="52F9BACF"/>
    <w:rsid w:val="52F9F939"/>
    <w:rsid w:val="53003197"/>
    <w:rsid w:val="530705C2"/>
    <w:rsid w:val="530D2450"/>
    <w:rsid w:val="530FEC19"/>
    <w:rsid w:val="53131339"/>
    <w:rsid w:val="5315CC72"/>
    <w:rsid w:val="53162209"/>
    <w:rsid w:val="531719A3"/>
    <w:rsid w:val="53177EAC"/>
    <w:rsid w:val="5319F47A"/>
    <w:rsid w:val="531CE415"/>
    <w:rsid w:val="5324B629"/>
    <w:rsid w:val="5325B861"/>
    <w:rsid w:val="5325C40A"/>
    <w:rsid w:val="5326D47F"/>
    <w:rsid w:val="5327076C"/>
    <w:rsid w:val="532952A5"/>
    <w:rsid w:val="532CDC6A"/>
    <w:rsid w:val="532DD1DD"/>
    <w:rsid w:val="532E4392"/>
    <w:rsid w:val="532F607C"/>
    <w:rsid w:val="5333C6AE"/>
    <w:rsid w:val="5334CDEB"/>
    <w:rsid w:val="53368940"/>
    <w:rsid w:val="533C0CBC"/>
    <w:rsid w:val="5340A0F1"/>
    <w:rsid w:val="5340A482"/>
    <w:rsid w:val="5343BDA6"/>
    <w:rsid w:val="53467AF3"/>
    <w:rsid w:val="5347592F"/>
    <w:rsid w:val="53478220"/>
    <w:rsid w:val="5348A777"/>
    <w:rsid w:val="5349FB03"/>
    <w:rsid w:val="534A84A0"/>
    <w:rsid w:val="534EE907"/>
    <w:rsid w:val="5354EF80"/>
    <w:rsid w:val="53564044"/>
    <w:rsid w:val="5357022A"/>
    <w:rsid w:val="5358E9C8"/>
    <w:rsid w:val="53598166"/>
    <w:rsid w:val="535BF215"/>
    <w:rsid w:val="535C2C5C"/>
    <w:rsid w:val="535C3562"/>
    <w:rsid w:val="535C9984"/>
    <w:rsid w:val="535CEEF9"/>
    <w:rsid w:val="535DB882"/>
    <w:rsid w:val="535F8A31"/>
    <w:rsid w:val="535FB44F"/>
    <w:rsid w:val="535FD3D0"/>
    <w:rsid w:val="536058CD"/>
    <w:rsid w:val="5360B968"/>
    <w:rsid w:val="536543F9"/>
    <w:rsid w:val="5369C336"/>
    <w:rsid w:val="536BFCC0"/>
    <w:rsid w:val="536ED013"/>
    <w:rsid w:val="5370F38C"/>
    <w:rsid w:val="53723B99"/>
    <w:rsid w:val="53784A61"/>
    <w:rsid w:val="537873BA"/>
    <w:rsid w:val="5379C586"/>
    <w:rsid w:val="537A0E8D"/>
    <w:rsid w:val="537CE8D4"/>
    <w:rsid w:val="537D28F7"/>
    <w:rsid w:val="537F4346"/>
    <w:rsid w:val="538504DA"/>
    <w:rsid w:val="5388148C"/>
    <w:rsid w:val="5388F8F7"/>
    <w:rsid w:val="538B721D"/>
    <w:rsid w:val="538DCF3D"/>
    <w:rsid w:val="538DFC78"/>
    <w:rsid w:val="53905D61"/>
    <w:rsid w:val="5390730D"/>
    <w:rsid w:val="53908B74"/>
    <w:rsid w:val="53913D39"/>
    <w:rsid w:val="539795C2"/>
    <w:rsid w:val="5398E376"/>
    <w:rsid w:val="539B2939"/>
    <w:rsid w:val="539C8891"/>
    <w:rsid w:val="539CB446"/>
    <w:rsid w:val="539F83DB"/>
    <w:rsid w:val="53A1AAC5"/>
    <w:rsid w:val="53A3A5BE"/>
    <w:rsid w:val="53A5216D"/>
    <w:rsid w:val="53A5EB6A"/>
    <w:rsid w:val="53A84DFE"/>
    <w:rsid w:val="53AC91D8"/>
    <w:rsid w:val="53ACE2FA"/>
    <w:rsid w:val="53ADB279"/>
    <w:rsid w:val="53B16CA5"/>
    <w:rsid w:val="53B2EF22"/>
    <w:rsid w:val="53B547C3"/>
    <w:rsid w:val="53B6EEF6"/>
    <w:rsid w:val="53BC3679"/>
    <w:rsid w:val="53BE7996"/>
    <w:rsid w:val="53C15884"/>
    <w:rsid w:val="53C2AE8F"/>
    <w:rsid w:val="53C853D9"/>
    <w:rsid w:val="53CBB936"/>
    <w:rsid w:val="53CFE42F"/>
    <w:rsid w:val="53D4B794"/>
    <w:rsid w:val="53D5B2D4"/>
    <w:rsid w:val="53D82422"/>
    <w:rsid w:val="53D8B1CB"/>
    <w:rsid w:val="53DA238A"/>
    <w:rsid w:val="53DC3DD3"/>
    <w:rsid w:val="53DED2FB"/>
    <w:rsid w:val="53DEDB9C"/>
    <w:rsid w:val="53E21F11"/>
    <w:rsid w:val="53E86255"/>
    <w:rsid w:val="53E90572"/>
    <w:rsid w:val="53EA0F5D"/>
    <w:rsid w:val="53EE1813"/>
    <w:rsid w:val="53EF1DEE"/>
    <w:rsid w:val="53F76C1E"/>
    <w:rsid w:val="53F7F35B"/>
    <w:rsid w:val="53F815B2"/>
    <w:rsid w:val="53F91DFC"/>
    <w:rsid w:val="53FBF25C"/>
    <w:rsid w:val="5407C516"/>
    <w:rsid w:val="540830D3"/>
    <w:rsid w:val="5408CCBB"/>
    <w:rsid w:val="5408E686"/>
    <w:rsid w:val="5409201D"/>
    <w:rsid w:val="540B4361"/>
    <w:rsid w:val="540EBC59"/>
    <w:rsid w:val="540F3ECB"/>
    <w:rsid w:val="54102904"/>
    <w:rsid w:val="5410B82B"/>
    <w:rsid w:val="5411AF09"/>
    <w:rsid w:val="5411B4CF"/>
    <w:rsid w:val="541496B5"/>
    <w:rsid w:val="54158B6F"/>
    <w:rsid w:val="54193E14"/>
    <w:rsid w:val="541B2666"/>
    <w:rsid w:val="541BA4A7"/>
    <w:rsid w:val="54232CE9"/>
    <w:rsid w:val="54241599"/>
    <w:rsid w:val="542666B2"/>
    <w:rsid w:val="542841AB"/>
    <w:rsid w:val="5428B7DC"/>
    <w:rsid w:val="542928EB"/>
    <w:rsid w:val="542C1BCC"/>
    <w:rsid w:val="54352495"/>
    <w:rsid w:val="54359C1E"/>
    <w:rsid w:val="54388D9D"/>
    <w:rsid w:val="54390A23"/>
    <w:rsid w:val="5439CEA7"/>
    <w:rsid w:val="543AAB6E"/>
    <w:rsid w:val="543B24EB"/>
    <w:rsid w:val="543BCF2D"/>
    <w:rsid w:val="543D434E"/>
    <w:rsid w:val="543E263B"/>
    <w:rsid w:val="543E93B3"/>
    <w:rsid w:val="5441434D"/>
    <w:rsid w:val="54434EE2"/>
    <w:rsid w:val="54450760"/>
    <w:rsid w:val="5448B221"/>
    <w:rsid w:val="544DDDC4"/>
    <w:rsid w:val="544F0B3D"/>
    <w:rsid w:val="544F5DDE"/>
    <w:rsid w:val="544FE384"/>
    <w:rsid w:val="5453EDC3"/>
    <w:rsid w:val="545407CE"/>
    <w:rsid w:val="545473D7"/>
    <w:rsid w:val="545495B9"/>
    <w:rsid w:val="5456A5A3"/>
    <w:rsid w:val="5456EE8D"/>
    <w:rsid w:val="545BC70D"/>
    <w:rsid w:val="545EF133"/>
    <w:rsid w:val="5460BF06"/>
    <w:rsid w:val="546320D8"/>
    <w:rsid w:val="5464A837"/>
    <w:rsid w:val="5465E2D2"/>
    <w:rsid w:val="5468D177"/>
    <w:rsid w:val="546CF37C"/>
    <w:rsid w:val="546D53A4"/>
    <w:rsid w:val="546FBEB0"/>
    <w:rsid w:val="546FF8BF"/>
    <w:rsid w:val="5470ABD2"/>
    <w:rsid w:val="547171A3"/>
    <w:rsid w:val="5472F788"/>
    <w:rsid w:val="54761BFD"/>
    <w:rsid w:val="547C0217"/>
    <w:rsid w:val="547C2389"/>
    <w:rsid w:val="547CAD61"/>
    <w:rsid w:val="547E74F1"/>
    <w:rsid w:val="547FFB22"/>
    <w:rsid w:val="5484B135"/>
    <w:rsid w:val="5485DD77"/>
    <w:rsid w:val="54891ADD"/>
    <w:rsid w:val="54896AAA"/>
    <w:rsid w:val="548EEA2E"/>
    <w:rsid w:val="54908048"/>
    <w:rsid w:val="54931508"/>
    <w:rsid w:val="5497F7AD"/>
    <w:rsid w:val="54996D0D"/>
    <w:rsid w:val="54997E22"/>
    <w:rsid w:val="549A0D89"/>
    <w:rsid w:val="549A4110"/>
    <w:rsid w:val="549D31BB"/>
    <w:rsid w:val="549F89DC"/>
    <w:rsid w:val="54A02339"/>
    <w:rsid w:val="54A377E1"/>
    <w:rsid w:val="54A97ED6"/>
    <w:rsid w:val="54A9CCCC"/>
    <w:rsid w:val="54AFC14F"/>
    <w:rsid w:val="54AFFD6F"/>
    <w:rsid w:val="54B0A134"/>
    <w:rsid w:val="54B18085"/>
    <w:rsid w:val="54B3AD9D"/>
    <w:rsid w:val="54B3F828"/>
    <w:rsid w:val="54B60254"/>
    <w:rsid w:val="54B624BC"/>
    <w:rsid w:val="54BDDC42"/>
    <w:rsid w:val="54BDF68F"/>
    <w:rsid w:val="54C1776C"/>
    <w:rsid w:val="54C21A10"/>
    <w:rsid w:val="54C34249"/>
    <w:rsid w:val="54C3F5FF"/>
    <w:rsid w:val="54CA9A38"/>
    <w:rsid w:val="54CBF3B8"/>
    <w:rsid w:val="54CC56E2"/>
    <w:rsid w:val="54CF1CE5"/>
    <w:rsid w:val="54CF9555"/>
    <w:rsid w:val="54D10E4C"/>
    <w:rsid w:val="54D2A855"/>
    <w:rsid w:val="54D64723"/>
    <w:rsid w:val="54D78835"/>
    <w:rsid w:val="54D7959A"/>
    <w:rsid w:val="54D82FF8"/>
    <w:rsid w:val="54D85666"/>
    <w:rsid w:val="54DBF353"/>
    <w:rsid w:val="54DDC2DB"/>
    <w:rsid w:val="54DEDDC3"/>
    <w:rsid w:val="54DF8F5B"/>
    <w:rsid w:val="54E1ECBD"/>
    <w:rsid w:val="54E28978"/>
    <w:rsid w:val="54E518E9"/>
    <w:rsid w:val="54E5926F"/>
    <w:rsid w:val="54E6C4F0"/>
    <w:rsid w:val="54EA81D8"/>
    <w:rsid w:val="54EB5A80"/>
    <w:rsid w:val="54ECCC9B"/>
    <w:rsid w:val="54EE3464"/>
    <w:rsid w:val="54EFD0D4"/>
    <w:rsid w:val="54F1F264"/>
    <w:rsid w:val="54F28EBE"/>
    <w:rsid w:val="54F50E84"/>
    <w:rsid w:val="54F68E84"/>
    <w:rsid w:val="54FC24D1"/>
    <w:rsid w:val="54FC812D"/>
    <w:rsid w:val="54FCC1EB"/>
    <w:rsid w:val="54FD5BC6"/>
    <w:rsid w:val="54FD6604"/>
    <w:rsid w:val="54FDAF42"/>
    <w:rsid w:val="5501F829"/>
    <w:rsid w:val="550ABEB7"/>
    <w:rsid w:val="550AC941"/>
    <w:rsid w:val="550AD055"/>
    <w:rsid w:val="550F800E"/>
    <w:rsid w:val="55133531"/>
    <w:rsid w:val="5516C664"/>
    <w:rsid w:val="55186BB4"/>
    <w:rsid w:val="5518E8B5"/>
    <w:rsid w:val="5519A3B9"/>
    <w:rsid w:val="551A526E"/>
    <w:rsid w:val="551CCA63"/>
    <w:rsid w:val="5523156A"/>
    <w:rsid w:val="55236E18"/>
    <w:rsid w:val="552CBA66"/>
    <w:rsid w:val="552D597D"/>
    <w:rsid w:val="552FB98B"/>
    <w:rsid w:val="553031F0"/>
    <w:rsid w:val="55326411"/>
    <w:rsid w:val="55392EE1"/>
    <w:rsid w:val="553A2F93"/>
    <w:rsid w:val="553AA481"/>
    <w:rsid w:val="553E5BD6"/>
    <w:rsid w:val="5542C60F"/>
    <w:rsid w:val="5543053B"/>
    <w:rsid w:val="5543B331"/>
    <w:rsid w:val="55452927"/>
    <w:rsid w:val="5548D46D"/>
    <w:rsid w:val="554A16FF"/>
    <w:rsid w:val="554C5AD2"/>
    <w:rsid w:val="554DAA0C"/>
    <w:rsid w:val="555139FA"/>
    <w:rsid w:val="555176D6"/>
    <w:rsid w:val="555252EF"/>
    <w:rsid w:val="55536035"/>
    <w:rsid w:val="55577BF8"/>
    <w:rsid w:val="555A7049"/>
    <w:rsid w:val="555B484E"/>
    <w:rsid w:val="555ED232"/>
    <w:rsid w:val="55602B46"/>
    <w:rsid w:val="5560CA6D"/>
    <w:rsid w:val="55610973"/>
    <w:rsid w:val="5562C1E3"/>
    <w:rsid w:val="5562EE4C"/>
    <w:rsid w:val="55668B09"/>
    <w:rsid w:val="55673A8F"/>
    <w:rsid w:val="55676CB2"/>
    <w:rsid w:val="556B47AA"/>
    <w:rsid w:val="556BD725"/>
    <w:rsid w:val="556E748A"/>
    <w:rsid w:val="556EE9FD"/>
    <w:rsid w:val="556EF8E9"/>
    <w:rsid w:val="55702B12"/>
    <w:rsid w:val="5572827B"/>
    <w:rsid w:val="5576B095"/>
    <w:rsid w:val="55792D62"/>
    <w:rsid w:val="5579FEFF"/>
    <w:rsid w:val="557BF0EC"/>
    <w:rsid w:val="557D7631"/>
    <w:rsid w:val="557F1FD4"/>
    <w:rsid w:val="558055B2"/>
    <w:rsid w:val="5580D4EA"/>
    <w:rsid w:val="5588A9B9"/>
    <w:rsid w:val="5589F4BC"/>
    <w:rsid w:val="558B214F"/>
    <w:rsid w:val="558B6D32"/>
    <w:rsid w:val="558EE9E8"/>
    <w:rsid w:val="558FB0B7"/>
    <w:rsid w:val="5590E1F9"/>
    <w:rsid w:val="55935C3F"/>
    <w:rsid w:val="5594A5C1"/>
    <w:rsid w:val="5594DA85"/>
    <w:rsid w:val="55957143"/>
    <w:rsid w:val="559B866C"/>
    <w:rsid w:val="559C27F8"/>
    <w:rsid w:val="55A03B99"/>
    <w:rsid w:val="55A1575D"/>
    <w:rsid w:val="55AB9AA0"/>
    <w:rsid w:val="55ACF48E"/>
    <w:rsid w:val="55AE4A59"/>
    <w:rsid w:val="55AEF829"/>
    <w:rsid w:val="55AF48F8"/>
    <w:rsid w:val="55AFD8CE"/>
    <w:rsid w:val="55B03F10"/>
    <w:rsid w:val="55B0CB59"/>
    <w:rsid w:val="55B4FCDD"/>
    <w:rsid w:val="55B5B426"/>
    <w:rsid w:val="55B61D91"/>
    <w:rsid w:val="55B70642"/>
    <w:rsid w:val="55B7925E"/>
    <w:rsid w:val="55B9E6D8"/>
    <w:rsid w:val="55BC9FB1"/>
    <w:rsid w:val="55BD439B"/>
    <w:rsid w:val="55C22149"/>
    <w:rsid w:val="55C230E6"/>
    <w:rsid w:val="55C29FDE"/>
    <w:rsid w:val="55C677DD"/>
    <w:rsid w:val="55C70099"/>
    <w:rsid w:val="55CA390C"/>
    <w:rsid w:val="55CBB654"/>
    <w:rsid w:val="55CCC111"/>
    <w:rsid w:val="55D1070F"/>
    <w:rsid w:val="55D1CB52"/>
    <w:rsid w:val="55D28A92"/>
    <w:rsid w:val="55D3B202"/>
    <w:rsid w:val="55D62CC6"/>
    <w:rsid w:val="55DAC0A9"/>
    <w:rsid w:val="55DAE571"/>
    <w:rsid w:val="55DC4CEB"/>
    <w:rsid w:val="55DE869F"/>
    <w:rsid w:val="55E14836"/>
    <w:rsid w:val="55E7E544"/>
    <w:rsid w:val="55EA6E12"/>
    <w:rsid w:val="55EA72C7"/>
    <w:rsid w:val="55EAE5A0"/>
    <w:rsid w:val="55ECB107"/>
    <w:rsid w:val="55ECBCFD"/>
    <w:rsid w:val="55ED3E9D"/>
    <w:rsid w:val="55EE01B2"/>
    <w:rsid w:val="55F13A9D"/>
    <w:rsid w:val="55F69424"/>
    <w:rsid w:val="55F802DC"/>
    <w:rsid w:val="55F85712"/>
    <w:rsid w:val="55FC12EE"/>
    <w:rsid w:val="55FD8DD2"/>
    <w:rsid w:val="56025BE9"/>
    <w:rsid w:val="56058211"/>
    <w:rsid w:val="560620EC"/>
    <w:rsid w:val="5607FF82"/>
    <w:rsid w:val="5608E2EB"/>
    <w:rsid w:val="56093782"/>
    <w:rsid w:val="560C2867"/>
    <w:rsid w:val="560DE088"/>
    <w:rsid w:val="560ECAC8"/>
    <w:rsid w:val="56120F00"/>
    <w:rsid w:val="5612893A"/>
    <w:rsid w:val="5614D544"/>
    <w:rsid w:val="5614DC06"/>
    <w:rsid w:val="5614EAF2"/>
    <w:rsid w:val="561529A7"/>
    <w:rsid w:val="5615882D"/>
    <w:rsid w:val="5616EDFB"/>
    <w:rsid w:val="5617732E"/>
    <w:rsid w:val="561EAE81"/>
    <w:rsid w:val="5622989E"/>
    <w:rsid w:val="56239FF0"/>
    <w:rsid w:val="562643CF"/>
    <w:rsid w:val="56269904"/>
    <w:rsid w:val="5627C327"/>
    <w:rsid w:val="56286951"/>
    <w:rsid w:val="5628FFEC"/>
    <w:rsid w:val="562907C9"/>
    <w:rsid w:val="562923ED"/>
    <w:rsid w:val="56315793"/>
    <w:rsid w:val="56320AFC"/>
    <w:rsid w:val="5633FF12"/>
    <w:rsid w:val="56373C8F"/>
    <w:rsid w:val="5638E783"/>
    <w:rsid w:val="5639091F"/>
    <w:rsid w:val="563A4A6B"/>
    <w:rsid w:val="563AE2A2"/>
    <w:rsid w:val="563BBE79"/>
    <w:rsid w:val="563D8B80"/>
    <w:rsid w:val="563E17EF"/>
    <w:rsid w:val="563E2FB5"/>
    <w:rsid w:val="563E4F19"/>
    <w:rsid w:val="563EDDF9"/>
    <w:rsid w:val="563FCABA"/>
    <w:rsid w:val="564193D4"/>
    <w:rsid w:val="56420917"/>
    <w:rsid w:val="56435699"/>
    <w:rsid w:val="564B8F03"/>
    <w:rsid w:val="564DD624"/>
    <w:rsid w:val="564E7AA6"/>
    <w:rsid w:val="564FD652"/>
    <w:rsid w:val="5655A68B"/>
    <w:rsid w:val="5656F3E2"/>
    <w:rsid w:val="5659B013"/>
    <w:rsid w:val="565A4E8A"/>
    <w:rsid w:val="565C712F"/>
    <w:rsid w:val="565F262A"/>
    <w:rsid w:val="565F8748"/>
    <w:rsid w:val="566170FE"/>
    <w:rsid w:val="5664E20D"/>
    <w:rsid w:val="566826E7"/>
    <w:rsid w:val="566CC6FC"/>
    <w:rsid w:val="566DF11E"/>
    <w:rsid w:val="566F272B"/>
    <w:rsid w:val="5671188C"/>
    <w:rsid w:val="567234DE"/>
    <w:rsid w:val="5678F607"/>
    <w:rsid w:val="5679A30D"/>
    <w:rsid w:val="567B4ED8"/>
    <w:rsid w:val="567C9146"/>
    <w:rsid w:val="567D5071"/>
    <w:rsid w:val="567EFA00"/>
    <w:rsid w:val="567FCEF9"/>
    <w:rsid w:val="5684C4EA"/>
    <w:rsid w:val="568B72CC"/>
    <w:rsid w:val="568BD33B"/>
    <w:rsid w:val="568D6664"/>
    <w:rsid w:val="56903306"/>
    <w:rsid w:val="5690F65F"/>
    <w:rsid w:val="5691A5BE"/>
    <w:rsid w:val="56932D6F"/>
    <w:rsid w:val="5694A3C8"/>
    <w:rsid w:val="569D52DA"/>
    <w:rsid w:val="569E2FC1"/>
    <w:rsid w:val="56A1A0FC"/>
    <w:rsid w:val="56A3F6BF"/>
    <w:rsid w:val="56A9EE36"/>
    <w:rsid w:val="56ADBFBD"/>
    <w:rsid w:val="56AFF4E9"/>
    <w:rsid w:val="56B38F59"/>
    <w:rsid w:val="56B83679"/>
    <w:rsid w:val="56B9C050"/>
    <w:rsid w:val="56B9C1E2"/>
    <w:rsid w:val="56BA6EA6"/>
    <w:rsid w:val="56BD73E6"/>
    <w:rsid w:val="56C7B77A"/>
    <w:rsid w:val="56C81740"/>
    <w:rsid w:val="56C94A98"/>
    <w:rsid w:val="56CCE21A"/>
    <w:rsid w:val="56CEB4A1"/>
    <w:rsid w:val="56D00CC6"/>
    <w:rsid w:val="56D1C36B"/>
    <w:rsid w:val="56D288C9"/>
    <w:rsid w:val="56D66A7C"/>
    <w:rsid w:val="56D79D63"/>
    <w:rsid w:val="56D9B9FE"/>
    <w:rsid w:val="56DBB204"/>
    <w:rsid w:val="56DC6E29"/>
    <w:rsid w:val="56E1FE96"/>
    <w:rsid w:val="56E2D641"/>
    <w:rsid w:val="56E319DF"/>
    <w:rsid w:val="56E861E6"/>
    <w:rsid w:val="56EA3F63"/>
    <w:rsid w:val="56EAC07E"/>
    <w:rsid w:val="56EB9335"/>
    <w:rsid w:val="56F0944D"/>
    <w:rsid w:val="56F20FE8"/>
    <w:rsid w:val="56F65665"/>
    <w:rsid w:val="56F68644"/>
    <w:rsid w:val="56F6D32E"/>
    <w:rsid w:val="56F70211"/>
    <w:rsid w:val="56F71018"/>
    <w:rsid w:val="56F8E1D1"/>
    <w:rsid w:val="56FA707C"/>
    <w:rsid w:val="57012951"/>
    <w:rsid w:val="57015514"/>
    <w:rsid w:val="57029E87"/>
    <w:rsid w:val="57049907"/>
    <w:rsid w:val="57053FF5"/>
    <w:rsid w:val="57071882"/>
    <w:rsid w:val="57092DCE"/>
    <w:rsid w:val="57095FB1"/>
    <w:rsid w:val="570A9375"/>
    <w:rsid w:val="570DC1BD"/>
    <w:rsid w:val="570EDC0F"/>
    <w:rsid w:val="570EED6E"/>
    <w:rsid w:val="570FC4FB"/>
    <w:rsid w:val="5712DCC4"/>
    <w:rsid w:val="57130E44"/>
    <w:rsid w:val="57152DFD"/>
    <w:rsid w:val="5715BCE9"/>
    <w:rsid w:val="571823E4"/>
    <w:rsid w:val="5719CB3F"/>
    <w:rsid w:val="571ABBD1"/>
    <w:rsid w:val="57214964"/>
    <w:rsid w:val="5721A2CD"/>
    <w:rsid w:val="57250BB5"/>
    <w:rsid w:val="5727CF3F"/>
    <w:rsid w:val="572A42D7"/>
    <w:rsid w:val="572B7157"/>
    <w:rsid w:val="572C077E"/>
    <w:rsid w:val="572D7236"/>
    <w:rsid w:val="572DEEE6"/>
    <w:rsid w:val="572E85D3"/>
    <w:rsid w:val="5736C70E"/>
    <w:rsid w:val="573761D4"/>
    <w:rsid w:val="5737D8BC"/>
    <w:rsid w:val="57381C6F"/>
    <w:rsid w:val="573D66C2"/>
    <w:rsid w:val="573FEE06"/>
    <w:rsid w:val="5740F1D7"/>
    <w:rsid w:val="574216CB"/>
    <w:rsid w:val="5743FC46"/>
    <w:rsid w:val="5744763C"/>
    <w:rsid w:val="574550F4"/>
    <w:rsid w:val="57457123"/>
    <w:rsid w:val="57469880"/>
    <w:rsid w:val="5748A7BD"/>
    <w:rsid w:val="574BB8C3"/>
    <w:rsid w:val="574D5B30"/>
    <w:rsid w:val="574DA083"/>
    <w:rsid w:val="5751BA52"/>
    <w:rsid w:val="5753D3AA"/>
    <w:rsid w:val="575509D1"/>
    <w:rsid w:val="5757F784"/>
    <w:rsid w:val="575C359D"/>
    <w:rsid w:val="576020D5"/>
    <w:rsid w:val="57602C05"/>
    <w:rsid w:val="5762869F"/>
    <w:rsid w:val="57644162"/>
    <w:rsid w:val="5768510A"/>
    <w:rsid w:val="57686DFB"/>
    <w:rsid w:val="576999E4"/>
    <w:rsid w:val="576AC679"/>
    <w:rsid w:val="576CBCFB"/>
    <w:rsid w:val="5770585E"/>
    <w:rsid w:val="5771B343"/>
    <w:rsid w:val="57772A3D"/>
    <w:rsid w:val="5779437F"/>
    <w:rsid w:val="577A6096"/>
    <w:rsid w:val="577E918B"/>
    <w:rsid w:val="578059D2"/>
    <w:rsid w:val="57819A5C"/>
    <w:rsid w:val="578228EF"/>
    <w:rsid w:val="57830BA3"/>
    <w:rsid w:val="5784FBB9"/>
    <w:rsid w:val="5786FA97"/>
    <w:rsid w:val="578810FF"/>
    <w:rsid w:val="5788DC7A"/>
    <w:rsid w:val="578939D0"/>
    <w:rsid w:val="578977DC"/>
    <w:rsid w:val="5789FAD4"/>
    <w:rsid w:val="578C054E"/>
    <w:rsid w:val="578F8B25"/>
    <w:rsid w:val="57909BE5"/>
    <w:rsid w:val="5792AB83"/>
    <w:rsid w:val="5792F92B"/>
    <w:rsid w:val="5793A544"/>
    <w:rsid w:val="5798726F"/>
    <w:rsid w:val="5798813F"/>
    <w:rsid w:val="579EEFA4"/>
    <w:rsid w:val="57A02949"/>
    <w:rsid w:val="57A105E1"/>
    <w:rsid w:val="57A4BFFF"/>
    <w:rsid w:val="57A62AFD"/>
    <w:rsid w:val="57A8149D"/>
    <w:rsid w:val="57AA4B9C"/>
    <w:rsid w:val="57AD27DA"/>
    <w:rsid w:val="57AFB978"/>
    <w:rsid w:val="57B02679"/>
    <w:rsid w:val="57B02E57"/>
    <w:rsid w:val="57B17955"/>
    <w:rsid w:val="57B53A27"/>
    <w:rsid w:val="57B65F82"/>
    <w:rsid w:val="57B773C3"/>
    <w:rsid w:val="57B8313D"/>
    <w:rsid w:val="57BB2B0A"/>
    <w:rsid w:val="57BCD4C1"/>
    <w:rsid w:val="57BD183A"/>
    <w:rsid w:val="57BE7512"/>
    <w:rsid w:val="57C1A4B6"/>
    <w:rsid w:val="57C1FCFA"/>
    <w:rsid w:val="57C3CAA0"/>
    <w:rsid w:val="57C5B95C"/>
    <w:rsid w:val="57C6D532"/>
    <w:rsid w:val="57C8BF29"/>
    <w:rsid w:val="57C8C2B7"/>
    <w:rsid w:val="57CADFB5"/>
    <w:rsid w:val="57CB888A"/>
    <w:rsid w:val="57D1CE6F"/>
    <w:rsid w:val="57D45E2B"/>
    <w:rsid w:val="57D53E89"/>
    <w:rsid w:val="57D63552"/>
    <w:rsid w:val="57D6C9E9"/>
    <w:rsid w:val="57D93A00"/>
    <w:rsid w:val="57DBBECB"/>
    <w:rsid w:val="57DD2300"/>
    <w:rsid w:val="57DD5F68"/>
    <w:rsid w:val="57E245F7"/>
    <w:rsid w:val="57E30684"/>
    <w:rsid w:val="57E5DD7D"/>
    <w:rsid w:val="57EA21CF"/>
    <w:rsid w:val="57EF7FD2"/>
    <w:rsid w:val="57F21E66"/>
    <w:rsid w:val="57F34146"/>
    <w:rsid w:val="57F8929C"/>
    <w:rsid w:val="57FAB3DC"/>
    <w:rsid w:val="57FADDCF"/>
    <w:rsid w:val="57FB6A06"/>
    <w:rsid w:val="57FC37EB"/>
    <w:rsid w:val="57FC4FBA"/>
    <w:rsid w:val="57FD6FA8"/>
    <w:rsid w:val="57FF5D18"/>
    <w:rsid w:val="580410C1"/>
    <w:rsid w:val="58065AE7"/>
    <w:rsid w:val="580775E5"/>
    <w:rsid w:val="580C1BCB"/>
    <w:rsid w:val="580C3389"/>
    <w:rsid w:val="580CADE5"/>
    <w:rsid w:val="580DB783"/>
    <w:rsid w:val="580E299A"/>
    <w:rsid w:val="580E9D58"/>
    <w:rsid w:val="580F6725"/>
    <w:rsid w:val="58108C74"/>
    <w:rsid w:val="58143906"/>
    <w:rsid w:val="5815F935"/>
    <w:rsid w:val="58170995"/>
    <w:rsid w:val="5819BF7D"/>
    <w:rsid w:val="581A4A9A"/>
    <w:rsid w:val="581B07F5"/>
    <w:rsid w:val="581B7292"/>
    <w:rsid w:val="581D801A"/>
    <w:rsid w:val="581DE7C7"/>
    <w:rsid w:val="581FAF88"/>
    <w:rsid w:val="58205884"/>
    <w:rsid w:val="582127B8"/>
    <w:rsid w:val="58218006"/>
    <w:rsid w:val="58220573"/>
    <w:rsid w:val="582E7340"/>
    <w:rsid w:val="582EAD6F"/>
    <w:rsid w:val="582EE966"/>
    <w:rsid w:val="582F3A19"/>
    <w:rsid w:val="582FED36"/>
    <w:rsid w:val="58328E31"/>
    <w:rsid w:val="58347185"/>
    <w:rsid w:val="5834F79E"/>
    <w:rsid w:val="58354994"/>
    <w:rsid w:val="5836FF18"/>
    <w:rsid w:val="5838AF27"/>
    <w:rsid w:val="5846CC51"/>
    <w:rsid w:val="5847D4B4"/>
    <w:rsid w:val="584D19FC"/>
    <w:rsid w:val="584D3B50"/>
    <w:rsid w:val="584D9C04"/>
    <w:rsid w:val="584E2636"/>
    <w:rsid w:val="584E7241"/>
    <w:rsid w:val="5853303F"/>
    <w:rsid w:val="5855C0DE"/>
    <w:rsid w:val="5857B04C"/>
    <w:rsid w:val="58581368"/>
    <w:rsid w:val="58584E3B"/>
    <w:rsid w:val="585ADD55"/>
    <w:rsid w:val="585B03E9"/>
    <w:rsid w:val="585C3C58"/>
    <w:rsid w:val="585D1BEC"/>
    <w:rsid w:val="585E2E78"/>
    <w:rsid w:val="585FA32A"/>
    <w:rsid w:val="5860EBB4"/>
    <w:rsid w:val="58626152"/>
    <w:rsid w:val="58632539"/>
    <w:rsid w:val="5865731D"/>
    <w:rsid w:val="5865BC69"/>
    <w:rsid w:val="5867376D"/>
    <w:rsid w:val="586752CE"/>
    <w:rsid w:val="587026D0"/>
    <w:rsid w:val="5870ABA3"/>
    <w:rsid w:val="5870AF46"/>
    <w:rsid w:val="5873AD2A"/>
    <w:rsid w:val="5873FE4C"/>
    <w:rsid w:val="58751D6B"/>
    <w:rsid w:val="587768B0"/>
    <w:rsid w:val="58792045"/>
    <w:rsid w:val="58796DBA"/>
    <w:rsid w:val="5879A857"/>
    <w:rsid w:val="587E75C8"/>
    <w:rsid w:val="587F1AB3"/>
    <w:rsid w:val="588132F2"/>
    <w:rsid w:val="5884FAB3"/>
    <w:rsid w:val="58856091"/>
    <w:rsid w:val="58859AC8"/>
    <w:rsid w:val="5886DC0C"/>
    <w:rsid w:val="5889EF17"/>
    <w:rsid w:val="588D699F"/>
    <w:rsid w:val="588E1736"/>
    <w:rsid w:val="588F58A0"/>
    <w:rsid w:val="5890124E"/>
    <w:rsid w:val="5891D459"/>
    <w:rsid w:val="58957C92"/>
    <w:rsid w:val="5895A38B"/>
    <w:rsid w:val="5897DE5E"/>
    <w:rsid w:val="589F3FA8"/>
    <w:rsid w:val="589F4414"/>
    <w:rsid w:val="58A0B33C"/>
    <w:rsid w:val="58A43FA4"/>
    <w:rsid w:val="58A44B4B"/>
    <w:rsid w:val="58A4F3C0"/>
    <w:rsid w:val="58AB960A"/>
    <w:rsid w:val="58AF07D0"/>
    <w:rsid w:val="58B4B294"/>
    <w:rsid w:val="58B53E76"/>
    <w:rsid w:val="58B660DE"/>
    <w:rsid w:val="58B7541C"/>
    <w:rsid w:val="58B87185"/>
    <w:rsid w:val="58BC166D"/>
    <w:rsid w:val="58C4D1F9"/>
    <w:rsid w:val="58C73A45"/>
    <w:rsid w:val="58C87913"/>
    <w:rsid w:val="58C9542F"/>
    <w:rsid w:val="58C95B01"/>
    <w:rsid w:val="58CBF86B"/>
    <w:rsid w:val="58CEDEA2"/>
    <w:rsid w:val="58CF958F"/>
    <w:rsid w:val="58CFE127"/>
    <w:rsid w:val="58D1880C"/>
    <w:rsid w:val="58D2015B"/>
    <w:rsid w:val="58D4444C"/>
    <w:rsid w:val="58D4484F"/>
    <w:rsid w:val="58D5219A"/>
    <w:rsid w:val="58D97909"/>
    <w:rsid w:val="58DD3AFC"/>
    <w:rsid w:val="58DDF039"/>
    <w:rsid w:val="58DE45F8"/>
    <w:rsid w:val="58DF1CFB"/>
    <w:rsid w:val="58E0237C"/>
    <w:rsid w:val="58E04D3D"/>
    <w:rsid w:val="58E06943"/>
    <w:rsid w:val="58E11338"/>
    <w:rsid w:val="58E1944C"/>
    <w:rsid w:val="58E3088D"/>
    <w:rsid w:val="58E8BB7C"/>
    <w:rsid w:val="58ED1E38"/>
    <w:rsid w:val="58EF7325"/>
    <w:rsid w:val="58F263F4"/>
    <w:rsid w:val="58F75AA9"/>
    <w:rsid w:val="58FD819B"/>
    <w:rsid w:val="58FDAB06"/>
    <w:rsid w:val="58FDCA8E"/>
    <w:rsid w:val="58FE13ED"/>
    <w:rsid w:val="5900BAB5"/>
    <w:rsid w:val="59036179"/>
    <w:rsid w:val="59041D72"/>
    <w:rsid w:val="59075428"/>
    <w:rsid w:val="590A9EEC"/>
    <w:rsid w:val="590D2772"/>
    <w:rsid w:val="590F7050"/>
    <w:rsid w:val="590FDF8E"/>
    <w:rsid w:val="5911619B"/>
    <w:rsid w:val="59143D87"/>
    <w:rsid w:val="59149CCE"/>
    <w:rsid w:val="5915E04F"/>
    <w:rsid w:val="59160E81"/>
    <w:rsid w:val="59161F1F"/>
    <w:rsid w:val="591A1AC8"/>
    <w:rsid w:val="591C0CD8"/>
    <w:rsid w:val="591C663B"/>
    <w:rsid w:val="591DF53D"/>
    <w:rsid w:val="5928F72B"/>
    <w:rsid w:val="592C4975"/>
    <w:rsid w:val="592D06B7"/>
    <w:rsid w:val="59303535"/>
    <w:rsid w:val="593314C3"/>
    <w:rsid w:val="5934FF8F"/>
    <w:rsid w:val="59356235"/>
    <w:rsid w:val="593E3054"/>
    <w:rsid w:val="593FE765"/>
    <w:rsid w:val="5945D4D0"/>
    <w:rsid w:val="5945FEB8"/>
    <w:rsid w:val="5947E438"/>
    <w:rsid w:val="594CDA2C"/>
    <w:rsid w:val="594F10BE"/>
    <w:rsid w:val="5954AC49"/>
    <w:rsid w:val="5959F9BC"/>
    <w:rsid w:val="595B86C7"/>
    <w:rsid w:val="595C372E"/>
    <w:rsid w:val="595DEE8E"/>
    <w:rsid w:val="595F2716"/>
    <w:rsid w:val="5961BA44"/>
    <w:rsid w:val="5961DA1B"/>
    <w:rsid w:val="59623A80"/>
    <w:rsid w:val="5962D484"/>
    <w:rsid w:val="5962D7E1"/>
    <w:rsid w:val="5964B464"/>
    <w:rsid w:val="5965315B"/>
    <w:rsid w:val="59692B7A"/>
    <w:rsid w:val="596E38D2"/>
    <w:rsid w:val="59741FEF"/>
    <w:rsid w:val="59746E31"/>
    <w:rsid w:val="59758082"/>
    <w:rsid w:val="5975AD77"/>
    <w:rsid w:val="597711FC"/>
    <w:rsid w:val="5977807D"/>
    <w:rsid w:val="5979BF20"/>
    <w:rsid w:val="597BA877"/>
    <w:rsid w:val="597C5589"/>
    <w:rsid w:val="597CA4A1"/>
    <w:rsid w:val="597D1853"/>
    <w:rsid w:val="598091F6"/>
    <w:rsid w:val="5982E623"/>
    <w:rsid w:val="59854A46"/>
    <w:rsid w:val="5985E0AD"/>
    <w:rsid w:val="598714FA"/>
    <w:rsid w:val="598DAD24"/>
    <w:rsid w:val="598FC6B9"/>
    <w:rsid w:val="59905EB6"/>
    <w:rsid w:val="599074B3"/>
    <w:rsid w:val="5990FC7A"/>
    <w:rsid w:val="59941A38"/>
    <w:rsid w:val="5995DF39"/>
    <w:rsid w:val="59962592"/>
    <w:rsid w:val="59982A3B"/>
    <w:rsid w:val="599AEFE6"/>
    <w:rsid w:val="599DCC02"/>
    <w:rsid w:val="599E5E2A"/>
    <w:rsid w:val="599EB6C6"/>
    <w:rsid w:val="599F95A1"/>
    <w:rsid w:val="59A1313F"/>
    <w:rsid w:val="59A1C364"/>
    <w:rsid w:val="59A3B4DF"/>
    <w:rsid w:val="59A90F75"/>
    <w:rsid w:val="59AB9B00"/>
    <w:rsid w:val="59B14206"/>
    <w:rsid w:val="59B35C4B"/>
    <w:rsid w:val="59B469A4"/>
    <w:rsid w:val="59B49299"/>
    <w:rsid w:val="59B5E5DB"/>
    <w:rsid w:val="59B7625A"/>
    <w:rsid w:val="59B7C9A2"/>
    <w:rsid w:val="59BA453C"/>
    <w:rsid w:val="59BA7AD1"/>
    <w:rsid w:val="59BB0B45"/>
    <w:rsid w:val="59BFCA1D"/>
    <w:rsid w:val="59C0BDA5"/>
    <w:rsid w:val="59C1CEA9"/>
    <w:rsid w:val="59C5156A"/>
    <w:rsid w:val="59CE5EEC"/>
    <w:rsid w:val="59CFD6A9"/>
    <w:rsid w:val="59D0302C"/>
    <w:rsid w:val="59D0E0FD"/>
    <w:rsid w:val="59D20FDE"/>
    <w:rsid w:val="59D819A7"/>
    <w:rsid w:val="59DBFC7F"/>
    <w:rsid w:val="59DE2192"/>
    <w:rsid w:val="59DE3518"/>
    <w:rsid w:val="59E07E98"/>
    <w:rsid w:val="59E2C91E"/>
    <w:rsid w:val="59E35D9B"/>
    <w:rsid w:val="59E56398"/>
    <w:rsid w:val="59E68058"/>
    <w:rsid w:val="59E735F7"/>
    <w:rsid w:val="59E7B207"/>
    <w:rsid w:val="59E8EB24"/>
    <w:rsid w:val="59E9C620"/>
    <w:rsid w:val="59EC868A"/>
    <w:rsid w:val="59ECCEEB"/>
    <w:rsid w:val="59EF7D60"/>
    <w:rsid w:val="59EF9E02"/>
    <w:rsid w:val="59EFF3AB"/>
    <w:rsid w:val="59F22351"/>
    <w:rsid w:val="59F439E0"/>
    <w:rsid w:val="59F57934"/>
    <w:rsid w:val="59F618FF"/>
    <w:rsid w:val="59F744E3"/>
    <w:rsid w:val="59F749B0"/>
    <w:rsid w:val="59F7EA6D"/>
    <w:rsid w:val="59FB8088"/>
    <w:rsid w:val="59FD9BF3"/>
    <w:rsid w:val="59FDFADB"/>
    <w:rsid w:val="59FE5443"/>
    <w:rsid w:val="59FEFB86"/>
    <w:rsid w:val="59FF5039"/>
    <w:rsid w:val="5A03E1E9"/>
    <w:rsid w:val="5A07701B"/>
    <w:rsid w:val="5A07A32D"/>
    <w:rsid w:val="5A07EEC1"/>
    <w:rsid w:val="5A081BA4"/>
    <w:rsid w:val="5A0BCB7C"/>
    <w:rsid w:val="5A0C6078"/>
    <w:rsid w:val="5A0D12CB"/>
    <w:rsid w:val="5A0FF28B"/>
    <w:rsid w:val="5A1065EF"/>
    <w:rsid w:val="5A10B94E"/>
    <w:rsid w:val="5A11ACDE"/>
    <w:rsid w:val="5A146437"/>
    <w:rsid w:val="5A17569E"/>
    <w:rsid w:val="5A1A0DED"/>
    <w:rsid w:val="5A1F894B"/>
    <w:rsid w:val="5A204A67"/>
    <w:rsid w:val="5A287744"/>
    <w:rsid w:val="5A288A2B"/>
    <w:rsid w:val="5A2BD491"/>
    <w:rsid w:val="5A2CACA8"/>
    <w:rsid w:val="5A2D2488"/>
    <w:rsid w:val="5A350DE6"/>
    <w:rsid w:val="5A35F9DC"/>
    <w:rsid w:val="5A3826F6"/>
    <w:rsid w:val="5A39F8D4"/>
    <w:rsid w:val="5A3BCB0E"/>
    <w:rsid w:val="5A3E0301"/>
    <w:rsid w:val="5A3E3B26"/>
    <w:rsid w:val="5A3F0BE0"/>
    <w:rsid w:val="5A3F995C"/>
    <w:rsid w:val="5A3FD7D0"/>
    <w:rsid w:val="5A40ED6B"/>
    <w:rsid w:val="5A44BD72"/>
    <w:rsid w:val="5A454B6B"/>
    <w:rsid w:val="5A460C1B"/>
    <w:rsid w:val="5A4650ED"/>
    <w:rsid w:val="5A4806A5"/>
    <w:rsid w:val="5A4DBC1F"/>
    <w:rsid w:val="5A4FEF9B"/>
    <w:rsid w:val="5A503D2C"/>
    <w:rsid w:val="5A503E7F"/>
    <w:rsid w:val="5A53BB90"/>
    <w:rsid w:val="5A56DC3A"/>
    <w:rsid w:val="5A57BDF3"/>
    <w:rsid w:val="5A59F20F"/>
    <w:rsid w:val="5A5AC34A"/>
    <w:rsid w:val="5A5AD531"/>
    <w:rsid w:val="5A5C25B8"/>
    <w:rsid w:val="5A5C3F88"/>
    <w:rsid w:val="5A5F5D88"/>
    <w:rsid w:val="5A60C64A"/>
    <w:rsid w:val="5A6137AD"/>
    <w:rsid w:val="5A636292"/>
    <w:rsid w:val="5A661A6B"/>
    <w:rsid w:val="5A6895A7"/>
    <w:rsid w:val="5A69CDE7"/>
    <w:rsid w:val="5A6A8D9E"/>
    <w:rsid w:val="5A709BC6"/>
    <w:rsid w:val="5A7219C1"/>
    <w:rsid w:val="5A73D92B"/>
    <w:rsid w:val="5A78881F"/>
    <w:rsid w:val="5A7A0B4C"/>
    <w:rsid w:val="5A7A99E5"/>
    <w:rsid w:val="5A7B18CC"/>
    <w:rsid w:val="5A7FDBFE"/>
    <w:rsid w:val="5A8044E9"/>
    <w:rsid w:val="5A804953"/>
    <w:rsid w:val="5A828E1E"/>
    <w:rsid w:val="5A841DA4"/>
    <w:rsid w:val="5A854CF2"/>
    <w:rsid w:val="5A86FF48"/>
    <w:rsid w:val="5A8A9849"/>
    <w:rsid w:val="5A8AC3C1"/>
    <w:rsid w:val="5A8D1FC3"/>
    <w:rsid w:val="5A8EC2F1"/>
    <w:rsid w:val="5A8EFBCD"/>
    <w:rsid w:val="5A8F6F6A"/>
    <w:rsid w:val="5A902084"/>
    <w:rsid w:val="5A9151CD"/>
    <w:rsid w:val="5A91A545"/>
    <w:rsid w:val="5A9763E2"/>
    <w:rsid w:val="5A97B6DD"/>
    <w:rsid w:val="5A983EB8"/>
    <w:rsid w:val="5A9CC0C2"/>
    <w:rsid w:val="5A9DAA52"/>
    <w:rsid w:val="5AA0DF1A"/>
    <w:rsid w:val="5AA13EA2"/>
    <w:rsid w:val="5AA1B4A8"/>
    <w:rsid w:val="5AA1BFD3"/>
    <w:rsid w:val="5AA37E13"/>
    <w:rsid w:val="5AA38F66"/>
    <w:rsid w:val="5AA3962B"/>
    <w:rsid w:val="5AA3B37E"/>
    <w:rsid w:val="5AA4545E"/>
    <w:rsid w:val="5AA46E5F"/>
    <w:rsid w:val="5AA6D76C"/>
    <w:rsid w:val="5AA70965"/>
    <w:rsid w:val="5AA794EF"/>
    <w:rsid w:val="5AA7CFE6"/>
    <w:rsid w:val="5AA7D109"/>
    <w:rsid w:val="5AA7FCD7"/>
    <w:rsid w:val="5AA80202"/>
    <w:rsid w:val="5AAF3412"/>
    <w:rsid w:val="5AAFAEF5"/>
    <w:rsid w:val="5AB55217"/>
    <w:rsid w:val="5AB62621"/>
    <w:rsid w:val="5AB70939"/>
    <w:rsid w:val="5ABB2E91"/>
    <w:rsid w:val="5ABBB9C4"/>
    <w:rsid w:val="5ABCF042"/>
    <w:rsid w:val="5ABFE5F7"/>
    <w:rsid w:val="5ABFF197"/>
    <w:rsid w:val="5AC00F94"/>
    <w:rsid w:val="5AC02A37"/>
    <w:rsid w:val="5AC066E8"/>
    <w:rsid w:val="5AC14A68"/>
    <w:rsid w:val="5AC154C4"/>
    <w:rsid w:val="5AC63B87"/>
    <w:rsid w:val="5AC79959"/>
    <w:rsid w:val="5AC7C5F4"/>
    <w:rsid w:val="5AC801FE"/>
    <w:rsid w:val="5AC82B2F"/>
    <w:rsid w:val="5AC8529A"/>
    <w:rsid w:val="5ACA325E"/>
    <w:rsid w:val="5ACC9C91"/>
    <w:rsid w:val="5ACD42E1"/>
    <w:rsid w:val="5ACDDA2F"/>
    <w:rsid w:val="5ACEC398"/>
    <w:rsid w:val="5ACF2298"/>
    <w:rsid w:val="5AD0250E"/>
    <w:rsid w:val="5AD5F082"/>
    <w:rsid w:val="5AD843DE"/>
    <w:rsid w:val="5ADB27DA"/>
    <w:rsid w:val="5AE3F785"/>
    <w:rsid w:val="5AEC5123"/>
    <w:rsid w:val="5AEDA249"/>
    <w:rsid w:val="5AEECCC3"/>
    <w:rsid w:val="5AF34D0C"/>
    <w:rsid w:val="5AFB154D"/>
    <w:rsid w:val="5AFB49D6"/>
    <w:rsid w:val="5AFBDAB8"/>
    <w:rsid w:val="5AFC22ED"/>
    <w:rsid w:val="5AFD6204"/>
    <w:rsid w:val="5AFFB413"/>
    <w:rsid w:val="5B0269BE"/>
    <w:rsid w:val="5B04313C"/>
    <w:rsid w:val="5B08439E"/>
    <w:rsid w:val="5B098824"/>
    <w:rsid w:val="5B098BF6"/>
    <w:rsid w:val="5B0CC26F"/>
    <w:rsid w:val="5B0EB5E1"/>
    <w:rsid w:val="5B0EBB0A"/>
    <w:rsid w:val="5B1B9EBF"/>
    <w:rsid w:val="5B1C5984"/>
    <w:rsid w:val="5B1CF2AF"/>
    <w:rsid w:val="5B1E35A1"/>
    <w:rsid w:val="5B205BE4"/>
    <w:rsid w:val="5B211DC2"/>
    <w:rsid w:val="5B23FB24"/>
    <w:rsid w:val="5B24D8CD"/>
    <w:rsid w:val="5B279239"/>
    <w:rsid w:val="5B27F4F0"/>
    <w:rsid w:val="5B29A167"/>
    <w:rsid w:val="5B29C394"/>
    <w:rsid w:val="5B2AECBC"/>
    <w:rsid w:val="5B2B9641"/>
    <w:rsid w:val="5B2BE09D"/>
    <w:rsid w:val="5B2EF52F"/>
    <w:rsid w:val="5B2F37CA"/>
    <w:rsid w:val="5B30BB23"/>
    <w:rsid w:val="5B32486A"/>
    <w:rsid w:val="5B332E86"/>
    <w:rsid w:val="5B36186C"/>
    <w:rsid w:val="5B36F72A"/>
    <w:rsid w:val="5B3738F3"/>
    <w:rsid w:val="5B386C62"/>
    <w:rsid w:val="5B3B832F"/>
    <w:rsid w:val="5B3BAC14"/>
    <w:rsid w:val="5B3C9DB9"/>
    <w:rsid w:val="5B3CB8D6"/>
    <w:rsid w:val="5B3EEF82"/>
    <w:rsid w:val="5B3F4CDA"/>
    <w:rsid w:val="5B3FD6F7"/>
    <w:rsid w:val="5B40F50A"/>
    <w:rsid w:val="5B41030F"/>
    <w:rsid w:val="5B427CDD"/>
    <w:rsid w:val="5B439C64"/>
    <w:rsid w:val="5B448806"/>
    <w:rsid w:val="5B44961E"/>
    <w:rsid w:val="5B449B2C"/>
    <w:rsid w:val="5B45553D"/>
    <w:rsid w:val="5B4DCF13"/>
    <w:rsid w:val="5B4E5294"/>
    <w:rsid w:val="5B5340C4"/>
    <w:rsid w:val="5B53C12C"/>
    <w:rsid w:val="5B551985"/>
    <w:rsid w:val="5B588447"/>
    <w:rsid w:val="5B58A5BE"/>
    <w:rsid w:val="5B5963ED"/>
    <w:rsid w:val="5B5A0611"/>
    <w:rsid w:val="5B5AF09B"/>
    <w:rsid w:val="5B61825A"/>
    <w:rsid w:val="5B62D3C1"/>
    <w:rsid w:val="5B635368"/>
    <w:rsid w:val="5B66B57E"/>
    <w:rsid w:val="5B68A888"/>
    <w:rsid w:val="5B69B6FC"/>
    <w:rsid w:val="5B6AED0F"/>
    <w:rsid w:val="5B74C327"/>
    <w:rsid w:val="5B7C3CE1"/>
    <w:rsid w:val="5B7CA32B"/>
    <w:rsid w:val="5B7F822F"/>
    <w:rsid w:val="5B874C8E"/>
    <w:rsid w:val="5B8BFB5A"/>
    <w:rsid w:val="5B8E0E51"/>
    <w:rsid w:val="5B8EA24A"/>
    <w:rsid w:val="5B92F645"/>
    <w:rsid w:val="5B93CC4E"/>
    <w:rsid w:val="5B9475EF"/>
    <w:rsid w:val="5B95D4C6"/>
    <w:rsid w:val="5B95E0A7"/>
    <w:rsid w:val="5B97E62C"/>
    <w:rsid w:val="5B98DF28"/>
    <w:rsid w:val="5B990E45"/>
    <w:rsid w:val="5B993CD9"/>
    <w:rsid w:val="5B9B399E"/>
    <w:rsid w:val="5B9EF3EC"/>
    <w:rsid w:val="5B9FEDDC"/>
    <w:rsid w:val="5BA059C2"/>
    <w:rsid w:val="5BA0F2B7"/>
    <w:rsid w:val="5BA1E9AB"/>
    <w:rsid w:val="5BA255D2"/>
    <w:rsid w:val="5BA25FD9"/>
    <w:rsid w:val="5BA6DB02"/>
    <w:rsid w:val="5BA717B8"/>
    <w:rsid w:val="5BA7E2B4"/>
    <w:rsid w:val="5BA93917"/>
    <w:rsid w:val="5BA9D1AE"/>
    <w:rsid w:val="5BB188A6"/>
    <w:rsid w:val="5BB27207"/>
    <w:rsid w:val="5BB67EA7"/>
    <w:rsid w:val="5BB764F2"/>
    <w:rsid w:val="5BB77A4A"/>
    <w:rsid w:val="5BBB52BE"/>
    <w:rsid w:val="5BBBAB3D"/>
    <w:rsid w:val="5BBCB340"/>
    <w:rsid w:val="5BBE2BD2"/>
    <w:rsid w:val="5BBF6CD5"/>
    <w:rsid w:val="5BC17D49"/>
    <w:rsid w:val="5BC1DF39"/>
    <w:rsid w:val="5BC4D4A0"/>
    <w:rsid w:val="5BC97021"/>
    <w:rsid w:val="5BC9D098"/>
    <w:rsid w:val="5BCCC4B7"/>
    <w:rsid w:val="5BCD322D"/>
    <w:rsid w:val="5BCEAEAA"/>
    <w:rsid w:val="5BCFBAE9"/>
    <w:rsid w:val="5BD2FB74"/>
    <w:rsid w:val="5BD54939"/>
    <w:rsid w:val="5BD92ADD"/>
    <w:rsid w:val="5BDAFC21"/>
    <w:rsid w:val="5BE3998E"/>
    <w:rsid w:val="5BE52890"/>
    <w:rsid w:val="5BE9EA69"/>
    <w:rsid w:val="5BF358BA"/>
    <w:rsid w:val="5BF4E6C4"/>
    <w:rsid w:val="5BFE3F2D"/>
    <w:rsid w:val="5C01A23C"/>
    <w:rsid w:val="5C043FA1"/>
    <w:rsid w:val="5C05784A"/>
    <w:rsid w:val="5C08B108"/>
    <w:rsid w:val="5C0A88FC"/>
    <w:rsid w:val="5C0BAC0D"/>
    <w:rsid w:val="5C0D8D40"/>
    <w:rsid w:val="5C0E5F90"/>
    <w:rsid w:val="5C0FC013"/>
    <w:rsid w:val="5C104CAB"/>
    <w:rsid w:val="5C119F7A"/>
    <w:rsid w:val="5C11B2F7"/>
    <w:rsid w:val="5C12188F"/>
    <w:rsid w:val="5C131905"/>
    <w:rsid w:val="5C172187"/>
    <w:rsid w:val="5C186722"/>
    <w:rsid w:val="5C192EE4"/>
    <w:rsid w:val="5C1A1694"/>
    <w:rsid w:val="5C1A6D59"/>
    <w:rsid w:val="5C1BD84E"/>
    <w:rsid w:val="5C1BE366"/>
    <w:rsid w:val="5C1D034E"/>
    <w:rsid w:val="5C1D404B"/>
    <w:rsid w:val="5C1E942C"/>
    <w:rsid w:val="5C1F410C"/>
    <w:rsid w:val="5C22ED4F"/>
    <w:rsid w:val="5C234A99"/>
    <w:rsid w:val="5C254F9E"/>
    <w:rsid w:val="5C26D2A4"/>
    <w:rsid w:val="5C2C1FD8"/>
    <w:rsid w:val="5C31ADF8"/>
    <w:rsid w:val="5C31F084"/>
    <w:rsid w:val="5C347C08"/>
    <w:rsid w:val="5C34B4A5"/>
    <w:rsid w:val="5C34E362"/>
    <w:rsid w:val="5C35C28B"/>
    <w:rsid w:val="5C35D149"/>
    <w:rsid w:val="5C39D25B"/>
    <w:rsid w:val="5C3B4AEF"/>
    <w:rsid w:val="5C3CE20B"/>
    <w:rsid w:val="5C40FA23"/>
    <w:rsid w:val="5C414CB5"/>
    <w:rsid w:val="5C42F440"/>
    <w:rsid w:val="5C4319E1"/>
    <w:rsid w:val="5C4381B1"/>
    <w:rsid w:val="5C43FA34"/>
    <w:rsid w:val="5C44FA70"/>
    <w:rsid w:val="5C450143"/>
    <w:rsid w:val="5C4591B3"/>
    <w:rsid w:val="5C46821B"/>
    <w:rsid w:val="5C46A871"/>
    <w:rsid w:val="5C4AD99C"/>
    <w:rsid w:val="5C4C89D3"/>
    <w:rsid w:val="5C4FE67A"/>
    <w:rsid w:val="5C51A836"/>
    <w:rsid w:val="5C51ABF7"/>
    <w:rsid w:val="5C521340"/>
    <w:rsid w:val="5C52DCD2"/>
    <w:rsid w:val="5C538ABA"/>
    <w:rsid w:val="5C557366"/>
    <w:rsid w:val="5C5754E0"/>
    <w:rsid w:val="5C581E1E"/>
    <w:rsid w:val="5C596772"/>
    <w:rsid w:val="5C5D9358"/>
    <w:rsid w:val="5C62A93C"/>
    <w:rsid w:val="5C639BDE"/>
    <w:rsid w:val="5C65E6A8"/>
    <w:rsid w:val="5C67DBDB"/>
    <w:rsid w:val="5C6815E1"/>
    <w:rsid w:val="5C689910"/>
    <w:rsid w:val="5C6B2222"/>
    <w:rsid w:val="5C6F5ACD"/>
    <w:rsid w:val="5C7082B0"/>
    <w:rsid w:val="5C70E2B3"/>
    <w:rsid w:val="5C730D19"/>
    <w:rsid w:val="5C7A73E4"/>
    <w:rsid w:val="5C80CD10"/>
    <w:rsid w:val="5C8164EA"/>
    <w:rsid w:val="5C81FFFF"/>
    <w:rsid w:val="5C861394"/>
    <w:rsid w:val="5C86F434"/>
    <w:rsid w:val="5C876238"/>
    <w:rsid w:val="5C8A6605"/>
    <w:rsid w:val="5C8B02BD"/>
    <w:rsid w:val="5C8CC0DD"/>
    <w:rsid w:val="5C8CE09F"/>
    <w:rsid w:val="5C8CE885"/>
    <w:rsid w:val="5C8E1636"/>
    <w:rsid w:val="5C8F4572"/>
    <w:rsid w:val="5C91A450"/>
    <w:rsid w:val="5C92E273"/>
    <w:rsid w:val="5C96362D"/>
    <w:rsid w:val="5C98F26C"/>
    <w:rsid w:val="5C98FAD9"/>
    <w:rsid w:val="5C9EAD49"/>
    <w:rsid w:val="5CA2A97C"/>
    <w:rsid w:val="5CA4405F"/>
    <w:rsid w:val="5CA685F8"/>
    <w:rsid w:val="5CA6A279"/>
    <w:rsid w:val="5CA8A104"/>
    <w:rsid w:val="5CA93C05"/>
    <w:rsid w:val="5CAAE372"/>
    <w:rsid w:val="5CAB5B8A"/>
    <w:rsid w:val="5CAB9882"/>
    <w:rsid w:val="5CABA065"/>
    <w:rsid w:val="5CB1E82B"/>
    <w:rsid w:val="5CB27197"/>
    <w:rsid w:val="5CB581CD"/>
    <w:rsid w:val="5CB87C6E"/>
    <w:rsid w:val="5CB9B82F"/>
    <w:rsid w:val="5CBB3397"/>
    <w:rsid w:val="5CC15A31"/>
    <w:rsid w:val="5CC22A08"/>
    <w:rsid w:val="5CC5C11F"/>
    <w:rsid w:val="5CC6E129"/>
    <w:rsid w:val="5CC6FD27"/>
    <w:rsid w:val="5CC7AEDB"/>
    <w:rsid w:val="5CC9B1FC"/>
    <w:rsid w:val="5CC9F68B"/>
    <w:rsid w:val="5CCA5824"/>
    <w:rsid w:val="5CCC08B5"/>
    <w:rsid w:val="5CCD47BF"/>
    <w:rsid w:val="5CCD80FF"/>
    <w:rsid w:val="5CCEEC17"/>
    <w:rsid w:val="5CD142CF"/>
    <w:rsid w:val="5CD35ECA"/>
    <w:rsid w:val="5CD464DC"/>
    <w:rsid w:val="5CD50088"/>
    <w:rsid w:val="5CD5AA0B"/>
    <w:rsid w:val="5CD8A73B"/>
    <w:rsid w:val="5CD9C73B"/>
    <w:rsid w:val="5CDBC421"/>
    <w:rsid w:val="5CE19671"/>
    <w:rsid w:val="5CE1FDE9"/>
    <w:rsid w:val="5CE36EF2"/>
    <w:rsid w:val="5CE38105"/>
    <w:rsid w:val="5CE62923"/>
    <w:rsid w:val="5CE6CE65"/>
    <w:rsid w:val="5CE7E551"/>
    <w:rsid w:val="5CEC0A6F"/>
    <w:rsid w:val="5CED5D1B"/>
    <w:rsid w:val="5CEF0FC1"/>
    <w:rsid w:val="5CF00EE0"/>
    <w:rsid w:val="5CF20EFC"/>
    <w:rsid w:val="5CF28A30"/>
    <w:rsid w:val="5CF39D1C"/>
    <w:rsid w:val="5CF5C0F9"/>
    <w:rsid w:val="5CFA2ABF"/>
    <w:rsid w:val="5CFAA4E8"/>
    <w:rsid w:val="5D048AAE"/>
    <w:rsid w:val="5D078C97"/>
    <w:rsid w:val="5D0A6941"/>
    <w:rsid w:val="5D0CA4BD"/>
    <w:rsid w:val="5D0DD801"/>
    <w:rsid w:val="5D0F3470"/>
    <w:rsid w:val="5D122B93"/>
    <w:rsid w:val="5D1A2918"/>
    <w:rsid w:val="5D1CD2BA"/>
    <w:rsid w:val="5D1DB922"/>
    <w:rsid w:val="5D1DFCA9"/>
    <w:rsid w:val="5D1E5D70"/>
    <w:rsid w:val="5D1E62D9"/>
    <w:rsid w:val="5D212E20"/>
    <w:rsid w:val="5D22AB5A"/>
    <w:rsid w:val="5D232BE4"/>
    <w:rsid w:val="5D24003B"/>
    <w:rsid w:val="5D25AE96"/>
    <w:rsid w:val="5D277078"/>
    <w:rsid w:val="5D2AF93A"/>
    <w:rsid w:val="5D2FB25E"/>
    <w:rsid w:val="5D31D1E1"/>
    <w:rsid w:val="5D352FEA"/>
    <w:rsid w:val="5D361472"/>
    <w:rsid w:val="5D3A1D2F"/>
    <w:rsid w:val="5D426565"/>
    <w:rsid w:val="5D43F47B"/>
    <w:rsid w:val="5D45201A"/>
    <w:rsid w:val="5D4769FD"/>
    <w:rsid w:val="5D492996"/>
    <w:rsid w:val="5D4C733E"/>
    <w:rsid w:val="5D4DD38F"/>
    <w:rsid w:val="5D5293B0"/>
    <w:rsid w:val="5D558E44"/>
    <w:rsid w:val="5D592540"/>
    <w:rsid w:val="5D5B64D6"/>
    <w:rsid w:val="5D629C25"/>
    <w:rsid w:val="5D6527DB"/>
    <w:rsid w:val="5D66BE8D"/>
    <w:rsid w:val="5D686189"/>
    <w:rsid w:val="5D68715E"/>
    <w:rsid w:val="5D690532"/>
    <w:rsid w:val="5D6B0087"/>
    <w:rsid w:val="5D6CC395"/>
    <w:rsid w:val="5D70A66C"/>
    <w:rsid w:val="5D73A2F3"/>
    <w:rsid w:val="5D73A33C"/>
    <w:rsid w:val="5D74FE20"/>
    <w:rsid w:val="5D7B1CC2"/>
    <w:rsid w:val="5D8530BC"/>
    <w:rsid w:val="5D861649"/>
    <w:rsid w:val="5D882030"/>
    <w:rsid w:val="5D8966C4"/>
    <w:rsid w:val="5D8A099D"/>
    <w:rsid w:val="5D8B4646"/>
    <w:rsid w:val="5D8C3A51"/>
    <w:rsid w:val="5D8CC880"/>
    <w:rsid w:val="5D8CDCEC"/>
    <w:rsid w:val="5D8CEDDB"/>
    <w:rsid w:val="5D8FC347"/>
    <w:rsid w:val="5D920310"/>
    <w:rsid w:val="5D936524"/>
    <w:rsid w:val="5D94FD13"/>
    <w:rsid w:val="5D97122A"/>
    <w:rsid w:val="5D97A0B1"/>
    <w:rsid w:val="5D98840A"/>
    <w:rsid w:val="5D99D9D4"/>
    <w:rsid w:val="5D9AD852"/>
    <w:rsid w:val="5D9AFCC9"/>
    <w:rsid w:val="5DA025C2"/>
    <w:rsid w:val="5DA24DFC"/>
    <w:rsid w:val="5DA56440"/>
    <w:rsid w:val="5DA675AC"/>
    <w:rsid w:val="5DA6CA23"/>
    <w:rsid w:val="5DA8D43C"/>
    <w:rsid w:val="5DA93152"/>
    <w:rsid w:val="5DA98045"/>
    <w:rsid w:val="5DAAB000"/>
    <w:rsid w:val="5DAB310D"/>
    <w:rsid w:val="5DAEC20A"/>
    <w:rsid w:val="5DAEF8FB"/>
    <w:rsid w:val="5DAFB011"/>
    <w:rsid w:val="5DB0A62A"/>
    <w:rsid w:val="5DB2688E"/>
    <w:rsid w:val="5DB28FBF"/>
    <w:rsid w:val="5DB3C6F0"/>
    <w:rsid w:val="5DB4090C"/>
    <w:rsid w:val="5DB60B56"/>
    <w:rsid w:val="5DB7A8C1"/>
    <w:rsid w:val="5DB95D84"/>
    <w:rsid w:val="5DBAC708"/>
    <w:rsid w:val="5DBB2E73"/>
    <w:rsid w:val="5DBC5B4E"/>
    <w:rsid w:val="5DBD8445"/>
    <w:rsid w:val="5DC7FAA3"/>
    <w:rsid w:val="5DCA760C"/>
    <w:rsid w:val="5DCADC8C"/>
    <w:rsid w:val="5DCC509D"/>
    <w:rsid w:val="5DCDFA19"/>
    <w:rsid w:val="5DD07076"/>
    <w:rsid w:val="5DD1A994"/>
    <w:rsid w:val="5DD2BEBD"/>
    <w:rsid w:val="5DD4A780"/>
    <w:rsid w:val="5DD4AD3F"/>
    <w:rsid w:val="5DD6DE05"/>
    <w:rsid w:val="5DDC9901"/>
    <w:rsid w:val="5DDD39F2"/>
    <w:rsid w:val="5DE57E43"/>
    <w:rsid w:val="5DE740EE"/>
    <w:rsid w:val="5DE86666"/>
    <w:rsid w:val="5DE975D7"/>
    <w:rsid w:val="5DEF4E61"/>
    <w:rsid w:val="5DEFFA9E"/>
    <w:rsid w:val="5DF100B3"/>
    <w:rsid w:val="5DF27C51"/>
    <w:rsid w:val="5DF61C49"/>
    <w:rsid w:val="5DF78040"/>
    <w:rsid w:val="5DFAAF78"/>
    <w:rsid w:val="5DFAB548"/>
    <w:rsid w:val="5DFB4C9D"/>
    <w:rsid w:val="5DFBE5DE"/>
    <w:rsid w:val="5DFE90AD"/>
    <w:rsid w:val="5E0683B1"/>
    <w:rsid w:val="5E06A2E5"/>
    <w:rsid w:val="5E0745CF"/>
    <w:rsid w:val="5E07599C"/>
    <w:rsid w:val="5E07A10C"/>
    <w:rsid w:val="5E08720B"/>
    <w:rsid w:val="5E0922F2"/>
    <w:rsid w:val="5E097021"/>
    <w:rsid w:val="5E0B19CD"/>
    <w:rsid w:val="5E0B8705"/>
    <w:rsid w:val="5E0B8A10"/>
    <w:rsid w:val="5E0CF04A"/>
    <w:rsid w:val="5E0D2C85"/>
    <w:rsid w:val="5E0E6383"/>
    <w:rsid w:val="5E112E22"/>
    <w:rsid w:val="5E11C428"/>
    <w:rsid w:val="5E179E46"/>
    <w:rsid w:val="5E182578"/>
    <w:rsid w:val="5E194561"/>
    <w:rsid w:val="5E19F5A7"/>
    <w:rsid w:val="5E1BE0CD"/>
    <w:rsid w:val="5E1DD5C4"/>
    <w:rsid w:val="5E23C832"/>
    <w:rsid w:val="5E24DB08"/>
    <w:rsid w:val="5E25A797"/>
    <w:rsid w:val="5E27C3CF"/>
    <w:rsid w:val="5E2ABA7D"/>
    <w:rsid w:val="5E2D3BD5"/>
    <w:rsid w:val="5E2DD879"/>
    <w:rsid w:val="5E2FA60A"/>
    <w:rsid w:val="5E33E71D"/>
    <w:rsid w:val="5E359F17"/>
    <w:rsid w:val="5E35AA4D"/>
    <w:rsid w:val="5E379299"/>
    <w:rsid w:val="5E38AFBD"/>
    <w:rsid w:val="5E3A2B63"/>
    <w:rsid w:val="5E415EA8"/>
    <w:rsid w:val="5E418621"/>
    <w:rsid w:val="5E41CEBE"/>
    <w:rsid w:val="5E41D523"/>
    <w:rsid w:val="5E464A24"/>
    <w:rsid w:val="5E4B3767"/>
    <w:rsid w:val="5E4DBC98"/>
    <w:rsid w:val="5E567DBB"/>
    <w:rsid w:val="5E58D0A5"/>
    <w:rsid w:val="5E5BA28D"/>
    <w:rsid w:val="5E5C237D"/>
    <w:rsid w:val="5E5D77C6"/>
    <w:rsid w:val="5E5EA55F"/>
    <w:rsid w:val="5E601249"/>
    <w:rsid w:val="5E61B182"/>
    <w:rsid w:val="5E61D212"/>
    <w:rsid w:val="5E627C31"/>
    <w:rsid w:val="5E628655"/>
    <w:rsid w:val="5E6970FE"/>
    <w:rsid w:val="5E6EF898"/>
    <w:rsid w:val="5E749B32"/>
    <w:rsid w:val="5E751385"/>
    <w:rsid w:val="5E7942FF"/>
    <w:rsid w:val="5E7BC2B6"/>
    <w:rsid w:val="5E7C28BE"/>
    <w:rsid w:val="5E7C76BC"/>
    <w:rsid w:val="5E7DFB22"/>
    <w:rsid w:val="5E8021A2"/>
    <w:rsid w:val="5E80BB89"/>
    <w:rsid w:val="5E851E11"/>
    <w:rsid w:val="5E85542E"/>
    <w:rsid w:val="5E87177F"/>
    <w:rsid w:val="5E88A993"/>
    <w:rsid w:val="5E8D2672"/>
    <w:rsid w:val="5E90D867"/>
    <w:rsid w:val="5E91753B"/>
    <w:rsid w:val="5E91F17E"/>
    <w:rsid w:val="5E928787"/>
    <w:rsid w:val="5E92AA73"/>
    <w:rsid w:val="5E94C717"/>
    <w:rsid w:val="5E95459F"/>
    <w:rsid w:val="5E99A7B9"/>
    <w:rsid w:val="5E99FA94"/>
    <w:rsid w:val="5E9D347B"/>
    <w:rsid w:val="5EA2DBEE"/>
    <w:rsid w:val="5EA396CE"/>
    <w:rsid w:val="5EA3D94F"/>
    <w:rsid w:val="5EA6E72D"/>
    <w:rsid w:val="5EA948CE"/>
    <w:rsid w:val="5EA95174"/>
    <w:rsid w:val="5EA9708E"/>
    <w:rsid w:val="5EAAE58B"/>
    <w:rsid w:val="5EAB1199"/>
    <w:rsid w:val="5EAFFD20"/>
    <w:rsid w:val="5EB17561"/>
    <w:rsid w:val="5EB2DBD6"/>
    <w:rsid w:val="5EB4DB31"/>
    <w:rsid w:val="5EB59784"/>
    <w:rsid w:val="5EB5AFAD"/>
    <w:rsid w:val="5EB64063"/>
    <w:rsid w:val="5EBE2630"/>
    <w:rsid w:val="5EBF0E91"/>
    <w:rsid w:val="5EBF53FF"/>
    <w:rsid w:val="5EC0149E"/>
    <w:rsid w:val="5EC01981"/>
    <w:rsid w:val="5EC0E72C"/>
    <w:rsid w:val="5EC111C0"/>
    <w:rsid w:val="5EC1A934"/>
    <w:rsid w:val="5EC2879E"/>
    <w:rsid w:val="5EC71399"/>
    <w:rsid w:val="5EC8CC10"/>
    <w:rsid w:val="5ECA43E8"/>
    <w:rsid w:val="5ECCDB85"/>
    <w:rsid w:val="5ECDD883"/>
    <w:rsid w:val="5ED07CE5"/>
    <w:rsid w:val="5ED1531D"/>
    <w:rsid w:val="5ED42F1D"/>
    <w:rsid w:val="5ED58181"/>
    <w:rsid w:val="5ED58C51"/>
    <w:rsid w:val="5ED702DA"/>
    <w:rsid w:val="5EDA9867"/>
    <w:rsid w:val="5EDCF906"/>
    <w:rsid w:val="5EDF2CFC"/>
    <w:rsid w:val="5EE0A844"/>
    <w:rsid w:val="5EE1B802"/>
    <w:rsid w:val="5EE44CA1"/>
    <w:rsid w:val="5EE57250"/>
    <w:rsid w:val="5EE842B1"/>
    <w:rsid w:val="5EEA4087"/>
    <w:rsid w:val="5EEC0AAF"/>
    <w:rsid w:val="5EEEFCC2"/>
    <w:rsid w:val="5EF0810B"/>
    <w:rsid w:val="5EF57A3B"/>
    <w:rsid w:val="5EF8EA77"/>
    <w:rsid w:val="5EFAA745"/>
    <w:rsid w:val="5EFBBBD7"/>
    <w:rsid w:val="5EFC6BBF"/>
    <w:rsid w:val="5F03959B"/>
    <w:rsid w:val="5F03A1B9"/>
    <w:rsid w:val="5F06A3FF"/>
    <w:rsid w:val="5F082BA2"/>
    <w:rsid w:val="5F0F7893"/>
    <w:rsid w:val="5F149A6E"/>
    <w:rsid w:val="5F15E851"/>
    <w:rsid w:val="5F16E53D"/>
    <w:rsid w:val="5F17CB45"/>
    <w:rsid w:val="5F1C6F38"/>
    <w:rsid w:val="5F218B1E"/>
    <w:rsid w:val="5F21B354"/>
    <w:rsid w:val="5F220D3E"/>
    <w:rsid w:val="5F2541FB"/>
    <w:rsid w:val="5F26E32A"/>
    <w:rsid w:val="5F2A8D15"/>
    <w:rsid w:val="5F2E3D14"/>
    <w:rsid w:val="5F2E5C32"/>
    <w:rsid w:val="5F317FE2"/>
    <w:rsid w:val="5F31E7F4"/>
    <w:rsid w:val="5F33D3AA"/>
    <w:rsid w:val="5F34C549"/>
    <w:rsid w:val="5F3526A4"/>
    <w:rsid w:val="5F38AC26"/>
    <w:rsid w:val="5F39DC6C"/>
    <w:rsid w:val="5F3CD9B9"/>
    <w:rsid w:val="5F4099B4"/>
    <w:rsid w:val="5F415BD3"/>
    <w:rsid w:val="5F41B4ED"/>
    <w:rsid w:val="5F43F1FF"/>
    <w:rsid w:val="5F45D996"/>
    <w:rsid w:val="5F476294"/>
    <w:rsid w:val="5F49343E"/>
    <w:rsid w:val="5F4A7394"/>
    <w:rsid w:val="5F4CDFE5"/>
    <w:rsid w:val="5F507209"/>
    <w:rsid w:val="5F571017"/>
    <w:rsid w:val="5F57D932"/>
    <w:rsid w:val="5F58A6D9"/>
    <w:rsid w:val="5F5A35D9"/>
    <w:rsid w:val="5F5ABC9D"/>
    <w:rsid w:val="5F5DD9A9"/>
    <w:rsid w:val="5F5E457A"/>
    <w:rsid w:val="5F618DBF"/>
    <w:rsid w:val="5F61E37C"/>
    <w:rsid w:val="5F621348"/>
    <w:rsid w:val="5F63E0C4"/>
    <w:rsid w:val="5F651433"/>
    <w:rsid w:val="5F6B5CC4"/>
    <w:rsid w:val="5F6BE3C9"/>
    <w:rsid w:val="5F6E408C"/>
    <w:rsid w:val="5F6EA760"/>
    <w:rsid w:val="5F6F1B61"/>
    <w:rsid w:val="5F702E48"/>
    <w:rsid w:val="5F75B183"/>
    <w:rsid w:val="5F770303"/>
    <w:rsid w:val="5F7932B9"/>
    <w:rsid w:val="5F7937A1"/>
    <w:rsid w:val="5F79ECAE"/>
    <w:rsid w:val="5F7C4E3B"/>
    <w:rsid w:val="5F7C53C4"/>
    <w:rsid w:val="5F7CB9C7"/>
    <w:rsid w:val="5F7FF2DC"/>
    <w:rsid w:val="5F805BE2"/>
    <w:rsid w:val="5F817D8E"/>
    <w:rsid w:val="5F8831F1"/>
    <w:rsid w:val="5F8936A5"/>
    <w:rsid w:val="5F9330A1"/>
    <w:rsid w:val="5F942174"/>
    <w:rsid w:val="5F9512E4"/>
    <w:rsid w:val="5F95278D"/>
    <w:rsid w:val="5F975305"/>
    <w:rsid w:val="5F9A72F6"/>
    <w:rsid w:val="5F9CC5D2"/>
    <w:rsid w:val="5F9E27A8"/>
    <w:rsid w:val="5FA0FC7B"/>
    <w:rsid w:val="5FA16D3B"/>
    <w:rsid w:val="5FA3CEDA"/>
    <w:rsid w:val="5FA68C3B"/>
    <w:rsid w:val="5FAB5A5E"/>
    <w:rsid w:val="5FAFBC4A"/>
    <w:rsid w:val="5FB36366"/>
    <w:rsid w:val="5FB753D8"/>
    <w:rsid w:val="5FB7FA13"/>
    <w:rsid w:val="5FB8A4C5"/>
    <w:rsid w:val="5FB9A0CA"/>
    <w:rsid w:val="5FBD4CCB"/>
    <w:rsid w:val="5FBE2A79"/>
    <w:rsid w:val="5FBF0090"/>
    <w:rsid w:val="5FC145E8"/>
    <w:rsid w:val="5FC2724C"/>
    <w:rsid w:val="5FC3926C"/>
    <w:rsid w:val="5FC40BC4"/>
    <w:rsid w:val="5FC4705A"/>
    <w:rsid w:val="5FC519AF"/>
    <w:rsid w:val="5FC9B05D"/>
    <w:rsid w:val="5FCA468E"/>
    <w:rsid w:val="5FD0E245"/>
    <w:rsid w:val="5FD19934"/>
    <w:rsid w:val="5FD27EBB"/>
    <w:rsid w:val="5FD68991"/>
    <w:rsid w:val="5FD813C0"/>
    <w:rsid w:val="5FDC5859"/>
    <w:rsid w:val="5FDCD3A3"/>
    <w:rsid w:val="5FE1C66B"/>
    <w:rsid w:val="5FE1F6D4"/>
    <w:rsid w:val="5FE24E78"/>
    <w:rsid w:val="5FE40946"/>
    <w:rsid w:val="5FE9D00A"/>
    <w:rsid w:val="5FF42BA1"/>
    <w:rsid w:val="5FF43965"/>
    <w:rsid w:val="5FF4DFC9"/>
    <w:rsid w:val="5FF8B357"/>
    <w:rsid w:val="5FF90EFA"/>
    <w:rsid w:val="5FFCB967"/>
    <w:rsid w:val="5FFF5BFE"/>
    <w:rsid w:val="5FFF8B31"/>
    <w:rsid w:val="5FFF9A64"/>
    <w:rsid w:val="5FFFDD06"/>
    <w:rsid w:val="6000A972"/>
    <w:rsid w:val="6000D0AC"/>
    <w:rsid w:val="60022816"/>
    <w:rsid w:val="6002E62E"/>
    <w:rsid w:val="6003D793"/>
    <w:rsid w:val="600727A9"/>
    <w:rsid w:val="600955EA"/>
    <w:rsid w:val="600A79FE"/>
    <w:rsid w:val="600AC93C"/>
    <w:rsid w:val="600DF419"/>
    <w:rsid w:val="60100831"/>
    <w:rsid w:val="601534FB"/>
    <w:rsid w:val="60229B3B"/>
    <w:rsid w:val="60243074"/>
    <w:rsid w:val="60261D4D"/>
    <w:rsid w:val="6027C839"/>
    <w:rsid w:val="602E0695"/>
    <w:rsid w:val="602E37D3"/>
    <w:rsid w:val="602E6983"/>
    <w:rsid w:val="602FE0AB"/>
    <w:rsid w:val="6031764D"/>
    <w:rsid w:val="603296E2"/>
    <w:rsid w:val="60354563"/>
    <w:rsid w:val="60379787"/>
    <w:rsid w:val="6038078E"/>
    <w:rsid w:val="603E1FF9"/>
    <w:rsid w:val="603E7B80"/>
    <w:rsid w:val="6040E1DA"/>
    <w:rsid w:val="6043869D"/>
    <w:rsid w:val="60449D19"/>
    <w:rsid w:val="6044D717"/>
    <w:rsid w:val="6046BF35"/>
    <w:rsid w:val="604915CB"/>
    <w:rsid w:val="604F3D26"/>
    <w:rsid w:val="6051ED48"/>
    <w:rsid w:val="6052A535"/>
    <w:rsid w:val="6053C3AC"/>
    <w:rsid w:val="6053EDF3"/>
    <w:rsid w:val="60550BE2"/>
    <w:rsid w:val="605809FD"/>
    <w:rsid w:val="6059D949"/>
    <w:rsid w:val="605A40CC"/>
    <w:rsid w:val="605A4237"/>
    <w:rsid w:val="605AB8C1"/>
    <w:rsid w:val="605D4EBD"/>
    <w:rsid w:val="60603A2E"/>
    <w:rsid w:val="6064BA16"/>
    <w:rsid w:val="60684D35"/>
    <w:rsid w:val="6068A9FE"/>
    <w:rsid w:val="60699CC2"/>
    <w:rsid w:val="6070B05C"/>
    <w:rsid w:val="60755469"/>
    <w:rsid w:val="607D0860"/>
    <w:rsid w:val="607DC40A"/>
    <w:rsid w:val="607EE444"/>
    <w:rsid w:val="607EFF7F"/>
    <w:rsid w:val="6081DB92"/>
    <w:rsid w:val="60825963"/>
    <w:rsid w:val="6082F044"/>
    <w:rsid w:val="608368A3"/>
    <w:rsid w:val="60866C14"/>
    <w:rsid w:val="60867B86"/>
    <w:rsid w:val="6089215A"/>
    <w:rsid w:val="608BED75"/>
    <w:rsid w:val="608DB622"/>
    <w:rsid w:val="608E3090"/>
    <w:rsid w:val="6091122A"/>
    <w:rsid w:val="6091395D"/>
    <w:rsid w:val="609282BA"/>
    <w:rsid w:val="60932112"/>
    <w:rsid w:val="609495E9"/>
    <w:rsid w:val="6094D541"/>
    <w:rsid w:val="609637C3"/>
    <w:rsid w:val="6098A158"/>
    <w:rsid w:val="609A9C3B"/>
    <w:rsid w:val="609B5E7C"/>
    <w:rsid w:val="609DCCF6"/>
    <w:rsid w:val="609DF9A3"/>
    <w:rsid w:val="609F1CC0"/>
    <w:rsid w:val="60A2BB57"/>
    <w:rsid w:val="60A51FF0"/>
    <w:rsid w:val="60A5B55E"/>
    <w:rsid w:val="60A87671"/>
    <w:rsid w:val="60ACA5AD"/>
    <w:rsid w:val="60AD8370"/>
    <w:rsid w:val="60AD8B97"/>
    <w:rsid w:val="60ADFC12"/>
    <w:rsid w:val="60B0CA49"/>
    <w:rsid w:val="60B1F52B"/>
    <w:rsid w:val="60B69261"/>
    <w:rsid w:val="60B7FD7F"/>
    <w:rsid w:val="60B80B6D"/>
    <w:rsid w:val="60B80ED1"/>
    <w:rsid w:val="60B869AF"/>
    <w:rsid w:val="60B88E59"/>
    <w:rsid w:val="60BA6083"/>
    <w:rsid w:val="60BACF32"/>
    <w:rsid w:val="60BAD438"/>
    <w:rsid w:val="60BB0939"/>
    <w:rsid w:val="60BDCD11"/>
    <w:rsid w:val="60BE09B7"/>
    <w:rsid w:val="60C181B9"/>
    <w:rsid w:val="60C1CB34"/>
    <w:rsid w:val="60C21B1B"/>
    <w:rsid w:val="60C41F58"/>
    <w:rsid w:val="60C41F7A"/>
    <w:rsid w:val="60C71BE6"/>
    <w:rsid w:val="60C75643"/>
    <w:rsid w:val="60C77CD7"/>
    <w:rsid w:val="60C9F6A4"/>
    <w:rsid w:val="60CCB9DB"/>
    <w:rsid w:val="60D13211"/>
    <w:rsid w:val="60D24E2A"/>
    <w:rsid w:val="60D25065"/>
    <w:rsid w:val="60D29272"/>
    <w:rsid w:val="60D3A39A"/>
    <w:rsid w:val="60D8807E"/>
    <w:rsid w:val="60D94304"/>
    <w:rsid w:val="60DE0912"/>
    <w:rsid w:val="60DF9B33"/>
    <w:rsid w:val="60E2B1EB"/>
    <w:rsid w:val="60E3AF53"/>
    <w:rsid w:val="60E46DB2"/>
    <w:rsid w:val="60E586FA"/>
    <w:rsid w:val="60E637E1"/>
    <w:rsid w:val="60EA35DA"/>
    <w:rsid w:val="60EC1312"/>
    <w:rsid w:val="60EC847C"/>
    <w:rsid w:val="60ED8C4E"/>
    <w:rsid w:val="60EECA5B"/>
    <w:rsid w:val="60F09849"/>
    <w:rsid w:val="60F0EAB5"/>
    <w:rsid w:val="60F20926"/>
    <w:rsid w:val="60F4F2FA"/>
    <w:rsid w:val="60F5EF22"/>
    <w:rsid w:val="60F7D4DB"/>
    <w:rsid w:val="60FBF7FD"/>
    <w:rsid w:val="60FE7BAA"/>
    <w:rsid w:val="60FFCB61"/>
    <w:rsid w:val="6100EE96"/>
    <w:rsid w:val="6101B774"/>
    <w:rsid w:val="6103F29E"/>
    <w:rsid w:val="6106CBF4"/>
    <w:rsid w:val="6109632D"/>
    <w:rsid w:val="6109BA02"/>
    <w:rsid w:val="610DD179"/>
    <w:rsid w:val="610E7669"/>
    <w:rsid w:val="61111A4F"/>
    <w:rsid w:val="61127BCA"/>
    <w:rsid w:val="611285D9"/>
    <w:rsid w:val="6114AEB4"/>
    <w:rsid w:val="6119B560"/>
    <w:rsid w:val="611A0C07"/>
    <w:rsid w:val="611A5BC1"/>
    <w:rsid w:val="611BF218"/>
    <w:rsid w:val="611FD634"/>
    <w:rsid w:val="612034D5"/>
    <w:rsid w:val="6122EE48"/>
    <w:rsid w:val="61230D66"/>
    <w:rsid w:val="612600E1"/>
    <w:rsid w:val="61268176"/>
    <w:rsid w:val="6126B7AC"/>
    <w:rsid w:val="612B7F06"/>
    <w:rsid w:val="612F5825"/>
    <w:rsid w:val="6131AA6A"/>
    <w:rsid w:val="6132E972"/>
    <w:rsid w:val="6132F4DF"/>
    <w:rsid w:val="6133FD75"/>
    <w:rsid w:val="61344055"/>
    <w:rsid w:val="61346426"/>
    <w:rsid w:val="6134987B"/>
    <w:rsid w:val="613BC061"/>
    <w:rsid w:val="613E96DA"/>
    <w:rsid w:val="613F43CE"/>
    <w:rsid w:val="613F9D79"/>
    <w:rsid w:val="61468ED6"/>
    <w:rsid w:val="6146B1AE"/>
    <w:rsid w:val="614AB004"/>
    <w:rsid w:val="614C72D5"/>
    <w:rsid w:val="614D01B4"/>
    <w:rsid w:val="614EF5F2"/>
    <w:rsid w:val="615111B0"/>
    <w:rsid w:val="61534619"/>
    <w:rsid w:val="61544E86"/>
    <w:rsid w:val="6156818E"/>
    <w:rsid w:val="6157B79B"/>
    <w:rsid w:val="61593022"/>
    <w:rsid w:val="615CE4DF"/>
    <w:rsid w:val="6162A56C"/>
    <w:rsid w:val="6162B34A"/>
    <w:rsid w:val="6164CC87"/>
    <w:rsid w:val="616518C6"/>
    <w:rsid w:val="6165EF09"/>
    <w:rsid w:val="6166EFA8"/>
    <w:rsid w:val="616773D9"/>
    <w:rsid w:val="616A7FFE"/>
    <w:rsid w:val="616B0E1E"/>
    <w:rsid w:val="616B2502"/>
    <w:rsid w:val="616C0711"/>
    <w:rsid w:val="616D1839"/>
    <w:rsid w:val="616EE972"/>
    <w:rsid w:val="616FEB96"/>
    <w:rsid w:val="61705923"/>
    <w:rsid w:val="6170C231"/>
    <w:rsid w:val="6176E6FF"/>
    <w:rsid w:val="617BA4EA"/>
    <w:rsid w:val="617F1F05"/>
    <w:rsid w:val="6180ABC7"/>
    <w:rsid w:val="6180CD89"/>
    <w:rsid w:val="6182394E"/>
    <w:rsid w:val="61878E38"/>
    <w:rsid w:val="618CFB17"/>
    <w:rsid w:val="61928EEC"/>
    <w:rsid w:val="6192D222"/>
    <w:rsid w:val="61937D09"/>
    <w:rsid w:val="6193FA90"/>
    <w:rsid w:val="61941555"/>
    <w:rsid w:val="61949704"/>
    <w:rsid w:val="6194FFEF"/>
    <w:rsid w:val="619AB986"/>
    <w:rsid w:val="619B5E1B"/>
    <w:rsid w:val="619EA16A"/>
    <w:rsid w:val="619FE435"/>
    <w:rsid w:val="61A127E4"/>
    <w:rsid w:val="61A15251"/>
    <w:rsid w:val="61A3EDC0"/>
    <w:rsid w:val="61A40905"/>
    <w:rsid w:val="61A724EF"/>
    <w:rsid w:val="61A74732"/>
    <w:rsid w:val="61A91229"/>
    <w:rsid w:val="61AD2AA9"/>
    <w:rsid w:val="61AFD7DD"/>
    <w:rsid w:val="61B04A51"/>
    <w:rsid w:val="61B09EBF"/>
    <w:rsid w:val="61B1CAD7"/>
    <w:rsid w:val="61B7BF10"/>
    <w:rsid w:val="61B90C09"/>
    <w:rsid w:val="61BB80A2"/>
    <w:rsid w:val="61BC0F60"/>
    <w:rsid w:val="61BC5E97"/>
    <w:rsid w:val="61BE5E36"/>
    <w:rsid w:val="61BF6A3A"/>
    <w:rsid w:val="61BF8FF8"/>
    <w:rsid w:val="61C31A1F"/>
    <w:rsid w:val="61C627D4"/>
    <w:rsid w:val="61C7102D"/>
    <w:rsid w:val="61C80431"/>
    <w:rsid w:val="61C90D31"/>
    <w:rsid w:val="61C9A65F"/>
    <w:rsid w:val="61CA6C76"/>
    <w:rsid w:val="61CB7735"/>
    <w:rsid w:val="61D40E52"/>
    <w:rsid w:val="61D8DBE1"/>
    <w:rsid w:val="61D9B52F"/>
    <w:rsid w:val="61DA7B0A"/>
    <w:rsid w:val="61DAC93D"/>
    <w:rsid w:val="61DB6029"/>
    <w:rsid w:val="61DFC1BB"/>
    <w:rsid w:val="61E1FA19"/>
    <w:rsid w:val="61E52CA5"/>
    <w:rsid w:val="61E69C78"/>
    <w:rsid w:val="61E9611D"/>
    <w:rsid w:val="61ED0CDA"/>
    <w:rsid w:val="61ED1B19"/>
    <w:rsid w:val="61F2E3C8"/>
    <w:rsid w:val="61F2FC40"/>
    <w:rsid w:val="61F3332B"/>
    <w:rsid w:val="61F3BE53"/>
    <w:rsid w:val="61F692D4"/>
    <w:rsid w:val="61F84EBA"/>
    <w:rsid w:val="61F8B330"/>
    <w:rsid w:val="61FA9F58"/>
    <w:rsid w:val="61FCDAAF"/>
    <w:rsid w:val="61FE7832"/>
    <w:rsid w:val="61FF99C9"/>
    <w:rsid w:val="62032448"/>
    <w:rsid w:val="62034692"/>
    <w:rsid w:val="6206BA91"/>
    <w:rsid w:val="6206C77C"/>
    <w:rsid w:val="6208C73F"/>
    <w:rsid w:val="6208FFC7"/>
    <w:rsid w:val="6209EA13"/>
    <w:rsid w:val="620B1013"/>
    <w:rsid w:val="620B9C28"/>
    <w:rsid w:val="620D17FE"/>
    <w:rsid w:val="6212F54B"/>
    <w:rsid w:val="621BD457"/>
    <w:rsid w:val="621C0D3E"/>
    <w:rsid w:val="621E5B2C"/>
    <w:rsid w:val="6226818E"/>
    <w:rsid w:val="622C80D4"/>
    <w:rsid w:val="622F1C83"/>
    <w:rsid w:val="622F422F"/>
    <w:rsid w:val="62338789"/>
    <w:rsid w:val="62380497"/>
    <w:rsid w:val="623B0BC0"/>
    <w:rsid w:val="623F32EF"/>
    <w:rsid w:val="62402FEB"/>
    <w:rsid w:val="62423078"/>
    <w:rsid w:val="624344EA"/>
    <w:rsid w:val="62461889"/>
    <w:rsid w:val="62479D7F"/>
    <w:rsid w:val="624858B5"/>
    <w:rsid w:val="6248A28E"/>
    <w:rsid w:val="624955B0"/>
    <w:rsid w:val="624D27FC"/>
    <w:rsid w:val="624DB561"/>
    <w:rsid w:val="624E203F"/>
    <w:rsid w:val="624E6065"/>
    <w:rsid w:val="6250C842"/>
    <w:rsid w:val="6252A93B"/>
    <w:rsid w:val="62538B44"/>
    <w:rsid w:val="6254068B"/>
    <w:rsid w:val="62573E05"/>
    <w:rsid w:val="625787A6"/>
    <w:rsid w:val="62587605"/>
    <w:rsid w:val="62594218"/>
    <w:rsid w:val="6259DFF3"/>
    <w:rsid w:val="625C6561"/>
    <w:rsid w:val="625D0156"/>
    <w:rsid w:val="625E078C"/>
    <w:rsid w:val="625F6482"/>
    <w:rsid w:val="6260DE30"/>
    <w:rsid w:val="6262D576"/>
    <w:rsid w:val="6263B0EA"/>
    <w:rsid w:val="6264DD1B"/>
    <w:rsid w:val="62656912"/>
    <w:rsid w:val="626635B8"/>
    <w:rsid w:val="62688E17"/>
    <w:rsid w:val="626F18CA"/>
    <w:rsid w:val="626F46CF"/>
    <w:rsid w:val="627256C2"/>
    <w:rsid w:val="6273CF04"/>
    <w:rsid w:val="6277BF41"/>
    <w:rsid w:val="62780882"/>
    <w:rsid w:val="6278454D"/>
    <w:rsid w:val="6278D6F6"/>
    <w:rsid w:val="6279FBCD"/>
    <w:rsid w:val="627AE277"/>
    <w:rsid w:val="62815D3B"/>
    <w:rsid w:val="62837F72"/>
    <w:rsid w:val="62845AF1"/>
    <w:rsid w:val="62871407"/>
    <w:rsid w:val="6288FC16"/>
    <w:rsid w:val="6289C72D"/>
    <w:rsid w:val="6289DBC9"/>
    <w:rsid w:val="628A83D9"/>
    <w:rsid w:val="628AC633"/>
    <w:rsid w:val="628BD38D"/>
    <w:rsid w:val="628CEEEA"/>
    <w:rsid w:val="628E3920"/>
    <w:rsid w:val="629321E9"/>
    <w:rsid w:val="62963206"/>
    <w:rsid w:val="6296B7AF"/>
    <w:rsid w:val="629816C8"/>
    <w:rsid w:val="629B418B"/>
    <w:rsid w:val="629D0143"/>
    <w:rsid w:val="629D5D59"/>
    <w:rsid w:val="62A45462"/>
    <w:rsid w:val="62A5B41F"/>
    <w:rsid w:val="62A6C7E0"/>
    <w:rsid w:val="62AA12D2"/>
    <w:rsid w:val="62AAA8D3"/>
    <w:rsid w:val="62AC0D66"/>
    <w:rsid w:val="62ACA91F"/>
    <w:rsid w:val="62AE3CC6"/>
    <w:rsid w:val="62AF085F"/>
    <w:rsid w:val="62B1250C"/>
    <w:rsid w:val="62B1ADBA"/>
    <w:rsid w:val="62B1FDD6"/>
    <w:rsid w:val="62B2A057"/>
    <w:rsid w:val="62B2A834"/>
    <w:rsid w:val="62B2DD4F"/>
    <w:rsid w:val="62B2F40B"/>
    <w:rsid w:val="62B5970B"/>
    <w:rsid w:val="62B670DF"/>
    <w:rsid w:val="62BE9648"/>
    <w:rsid w:val="62C0BB56"/>
    <w:rsid w:val="62C0F4DE"/>
    <w:rsid w:val="62C203E9"/>
    <w:rsid w:val="62C5AD7C"/>
    <w:rsid w:val="62C637CB"/>
    <w:rsid w:val="62C81567"/>
    <w:rsid w:val="62CC72C1"/>
    <w:rsid w:val="62D2BBED"/>
    <w:rsid w:val="62E2157C"/>
    <w:rsid w:val="62E502C7"/>
    <w:rsid w:val="62E617A2"/>
    <w:rsid w:val="62E694F6"/>
    <w:rsid w:val="62E71FC3"/>
    <w:rsid w:val="62E96A83"/>
    <w:rsid w:val="62EA4FAD"/>
    <w:rsid w:val="62EAB5D2"/>
    <w:rsid w:val="62EC3875"/>
    <w:rsid w:val="62EDC613"/>
    <w:rsid w:val="62EFE059"/>
    <w:rsid w:val="62F01941"/>
    <w:rsid w:val="62F0C2E2"/>
    <w:rsid w:val="62F4F1CB"/>
    <w:rsid w:val="62F5D12B"/>
    <w:rsid w:val="62F6B6C9"/>
    <w:rsid w:val="62F70047"/>
    <w:rsid w:val="62F9DD89"/>
    <w:rsid w:val="62FBA9C7"/>
    <w:rsid w:val="62FC0538"/>
    <w:rsid w:val="62FCE360"/>
    <w:rsid w:val="6300A14E"/>
    <w:rsid w:val="6300DA19"/>
    <w:rsid w:val="6304BD5A"/>
    <w:rsid w:val="6305D5D6"/>
    <w:rsid w:val="6306A5FE"/>
    <w:rsid w:val="630892E7"/>
    <w:rsid w:val="630BF0BD"/>
    <w:rsid w:val="630F6EB8"/>
    <w:rsid w:val="63107C2F"/>
    <w:rsid w:val="6311DA12"/>
    <w:rsid w:val="6312D714"/>
    <w:rsid w:val="6315903D"/>
    <w:rsid w:val="6317C18C"/>
    <w:rsid w:val="6318F0B0"/>
    <w:rsid w:val="631BE725"/>
    <w:rsid w:val="631CEFF5"/>
    <w:rsid w:val="63216A80"/>
    <w:rsid w:val="6326233B"/>
    <w:rsid w:val="63292084"/>
    <w:rsid w:val="632B8522"/>
    <w:rsid w:val="632D3DC7"/>
    <w:rsid w:val="632ECEE7"/>
    <w:rsid w:val="632FC8FE"/>
    <w:rsid w:val="632FCFB7"/>
    <w:rsid w:val="63306439"/>
    <w:rsid w:val="6330CF2D"/>
    <w:rsid w:val="6330EE07"/>
    <w:rsid w:val="6334542F"/>
    <w:rsid w:val="63358AA3"/>
    <w:rsid w:val="6336500D"/>
    <w:rsid w:val="6339BFF5"/>
    <w:rsid w:val="633F70DB"/>
    <w:rsid w:val="63418CB7"/>
    <w:rsid w:val="6341A34B"/>
    <w:rsid w:val="63456594"/>
    <w:rsid w:val="634B5FDC"/>
    <w:rsid w:val="634F7F37"/>
    <w:rsid w:val="6352994C"/>
    <w:rsid w:val="63538DD0"/>
    <w:rsid w:val="635E6BF1"/>
    <w:rsid w:val="6360E90B"/>
    <w:rsid w:val="63622CD3"/>
    <w:rsid w:val="6364A915"/>
    <w:rsid w:val="636731EA"/>
    <w:rsid w:val="6369D63B"/>
    <w:rsid w:val="6369FB6A"/>
    <w:rsid w:val="636B599B"/>
    <w:rsid w:val="636B851C"/>
    <w:rsid w:val="636D7218"/>
    <w:rsid w:val="637247D5"/>
    <w:rsid w:val="63781881"/>
    <w:rsid w:val="637DEECF"/>
    <w:rsid w:val="637E33BA"/>
    <w:rsid w:val="637E5D66"/>
    <w:rsid w:val="637F84D9"/>
    <w:rsid w:val="638156A5"/>
    <w:rsid w:val="63843C1D"/>
    <w:rsid w:val="63846E7E"/>
    <w:rsid w:val="638691AC"/>
    <w:rsid w:val="63876162"/>
    <w:rsid w:val="638E0D5D"/>
    <w:rsid w:val="6390DEA1"/>
    <w:rsid w:val="6391A34B"/>
    <w:rsid w:val="6392B8D7"/>
    <w:rsid w:val="6393B0BA"/>
    <w:rsid w:val="63948E83"/>
    <w:rsid w:val="6395B454"/>
    <w:rsid w:val="6396D545"/>
    <w:rsid w:val="6397525D"/>
    <w:rsid w:val="639A698C"/>
    <w:rsid w:val="639B005E"/>
    <w:rsid w:val="639B2931"/>
    <w:rsid w:val="639C0852"/>
    <w:rsid w:val="639CDDCA"/>
    <w:rsid w:val="639F568F"/>
    <w:rsid w:val="63A066C0"/>
    <w:rsid w:val="63A25989"/>
    <w:rsid w:val="63A42EF7"/>
    <w:rsid w:val="63A5C130"/>
    <w:rsid w:val="63A6E8A5"/>
    <w:rsid w:val="63AAC208"/>
    <w:rsid w:val="63AB5FE6"/>
    <w:rsid w:val="63AE73E1"/>
    <w:rsid w:val="63AF250E"/>
    <w:rsid w:val="63AF70B2"/>
    <w:rsid w:val="63AFAC69"/>
    <w:rsid w:val="63B324B7"/>
    <w:rsid w:val="63B5040D"/>
    <w:rsid w:val="63B59CA8"/>
    <w:rsid w:val="63B68E90"/>
    <w:rsid w:val="63B95B1F"/>
    <w:rsid w:val="63BD0C8F"/>
    <w:rsid w:val="63BF7CD6"/>
    <w:rsid w:val="63C1A4CC"/>
    <w:rsid w:val="63C2EAC5"/>
    <w:rsid w:val="63C5D7CB"/>
    <w:rsid w:val="63C6D0C7"/>
    <w:rsid w:val="63C83DC1"/>
    <w:rsid w:val="63CD137B"/>
    <w:rsid w:val="63CEDFBB"/>
    <w:rsid w:val="63D76000"/>
    <w:rsid w:val="63D7D4C7"/>
    <w:rsid w:val="63DC6E75"/>
    <w:rsid w:val="63DE9636"/>
    <w:rsid w:val="63DF252E"/>
    <w:rsid w:val="63E028F6"/>
    <w:rsid w:val="63E26289"/>
    <w:rsid w:val="63E3B08B"/>
    <w:rsid w:val="63E45BFD"/>
    <w:rsid w:val="63E68FB4"/>
    <w:rsid w:val="63E7C165"/>
    <w:rsid w:val="63EC0107"/>
    <w:rsid w:val="63EF5D26"/>
    <w:rsid w:val="63F02CCD"/>
    <w:rsid w:val="63F65CC2"/>
    <w:rsid w:val="63FC764F"/>
    <w:rsid w:val="63FCDCDC"/>
    <w:rsid w:val="63FE6385"/>
    <w:rsid w:val="63FF9BAC"/>
    <w:rsid w:val="64015D0A"/>
    <w:rsid w:val="6403322B"/>
    <w:rsid w:val="6405CB94"/>
    <w:rsid w:val="64060BA4"/>
    <w:rsid w:val="64075587"/>
    <w:rsid w:val="640A3DC7"/>
    <w:rsid w:val="640B9C77"/>
    <w:rsid w:val="640ED884"/>
    <w:rsid w:val="64136F2D"/>
    <w:rsid w:val="64177ED6"/>
    <w:rsid w:val="6419BE90"/>
    <w:rsid w:val="641EB555"/>
    <w:rsid w:val="641F9AF9"/>
    <w:rsid w:val="641FF4AB"/>
    <w:rsid w:val="642298A1"/>
    <w:rsid w:val="6422F9C5"/>
    <w:rsid w:val="64234458"/>
    <w:rsid w:val="64278030"/>
    <w:rsid w:val="6427FB41"/>
    <w:rsid w:val="6428C50F"/>
    <w:rsid w:val="64305B2E"/>
    <w:rsid w:val="643433CC"/>
    <w:rsid w:val="64373FEC"/>
    <w:rsid w:val="643AF06E"/>
    <w:rsid w:val="643B5208"/>
    <w:rsid w:val="643C1EAB"/>
    <w:rsid w:val="6440E83C"/>
    <w:rsid w:val="6441D080"/>
    <w:rsid w:val="644403DE"/>
    <w:rsid w:val="6444299B"/>
    <w:rsid w:val="64469B14"/>
    <w:rsid w:val="644DEC19"/>
    <w:rsid w:val="6451D18A"/>
    <w:rsid w:val="64524334"/>
    <w:rsid w:val="64537DEA"/>
    <w:rsid w:val="6453E635"/>
    <w:rsid w:val="64564E20"/>
    <w:rsid w:val="6458822F"/>
    <w:rsid w:val="6459B6EF"/>
    <w:rsid w:val="645B6E2D"/>
    <w:rsid w:val="645C098A"/>
    <w:rsid w:val="645C5E2D"/>
    <w:rsid w:val="645D3AA8"/>
    <w:rsid w:val="645EB788"/>
    <w:rsid w:val="645ED8A0"/>
    <w:rsid w:val="645F5E53"/>
    <w:rsid w:val="64615D36"/>
    <w:rsid w:val="64620A37"/>
    <w:rsid w:val="64629E16"/>
    <w:rsid w:val="6468A925"/>
    <w:rsid w:val="646B2F88"/>
    <w:rsid w:val="646CE8D8"/>
    <w:rsid w:val="646CEBC0"/>
    <w:rsid w:val="646CFB62"/>
    <w:rsid w:val="646FC3B5"/>
    <w:rsid w:val="6470C2EA"/>
    <w:rsid w:val="64735664"/>
    <w:rsid w:val="64749C01"/>
    <w:rsid w:val="6476111B"/>
    <w:rsid w:val="6476987C"/>
    <w:rsid w:val="647A2C9B"/>
    <w:rsid w:val="647DE20D"/>
    <w:rsid w:val="647F73CD"/>
    <w:rsid w:val="647FD235"/>
    <w:rsid w:val="6485732E"/>
    <w:rsid w:val="6486A4DA"/>
    <w:rsid w:val="648B8719"/>
    <w:rsid w:val="648DC985"/>
    <w:rsid w:val="648EE3FC"/>
    <w:rsid w:val="648F0BB5"/>
    <w:rsid w:val="648F2B9F"/>
    <w:rsid w:val="64907CE1"/>
    <w:rsid w:val="6490E295"/>
    <w:rsid w:val="64923F78"/>
    <w:rsid w:val="64946AFE"/>
    <w:rsid w:val="64947DD7"/>
    <w:rsid w:val="649791C0"/>
    <w:rsid w:val="6498289C"/>
    <w:rsid w:val="64988DA6"/>
    <w:rsid w:val="6498D466"/>
    <w:rsid w:val="6499D75F"/>
    <w:rsid w:val="649EF5E9"/>
    <w:rsid w:val="649F785C"/>
    <w:rsid w:val="64A073A0"/>
    <w:rsid w:val="64A29E14"/>
    <w:rsid w:val="64A5015E"/>
    <w:rsid w:val="64A74431"/>
    <w:rsid w:val="64A74C2B"/>
    <w:rsid w:val="64A90006"/>
    <w:rsid w:val="64AA8F2E"/>
    <w:rsid w:val="64AE5928"/>
    <w:rsid w:val="64B15366"/>
    <w:rsid w:val="64B1E3FC"/>
    <w:rsid w:val="64B9267D"/>
    <w:rsid w:val="64BC08E8"/>
    <w:rsid w:val="64BE594A"/>
    <w:rsid w:val="64C15572"/>
    <w:rsid w:val="64C30F5C"/>
    <w:rsid w:val="64CC4D47"/>
    <w:rsid w:val="64CC531B"/>
    <w:rsid w:val="64CCDE37"/>
    <w:rsid w:val="64CEF3F4"/>
    <w:rsid w:val="64D057CA"/>
    <w:rsid w:val="64D1BFB0"/>
    <w:rsid w:val="64D2A43E"/>
    <w:rsid w:val="64D3EFCF"/>
    <w:rsid w:val="64D40E7A"/>
    <w:rsid w:val="64D4D806"/>
    <w:rsid w:val="64D60698"/>
    <w:rsid w:val="64D74D8D"/>
    <w:rsid w:val="64DA8353"/>
    <w:rsid w:val="64DB8B97"/>
    <w:rsid w:val="64DC057E"/>
    <w:rsid w:val="64DFCDA4"/>
    <w:rsid w:val="64E09666"/>
    <w:rsid w:val="64E13663"/>
    <w:rsid w:val="64E535EA"/>
    <w:rsid w:val="64E9782B"/>
    <w:rsid w:val="64EA8325"/>
    <w:rsid w:val="64EB0797"/>
    <w:rsid w:val="64EC8AD6"/>
    <w:rsid w:val="64ED6746"/>
    <w:rsid w:val="64EDE90E"/>
    <w:rsid w:val="64EE6292"/>
    <w:rsid w:val="64EEF831"/>
    <w:rsid w:val="64F2A8A6"/>
    <w:rsid w:val="64F3F04B"/>
    <w:rsid w:val="64F725BC"/>
    <w:rsid w:val="64F9B4FE"/>
    <w:rsid w:val="64FA2512"/>
    <w:rsid w:val="64FAF36A"/>
    <w:rsid w:val="64FC736E"/>
    <w:rsid w:val="64FCC876"/>
    <w:rsid w:val="64FE857A"/>
    <w:rsid w:val="6500F79D"/>
    <w:rsid w:val="6501BB73"/>
    <w:rsid w:val="6505E775"/>
    <w:rsid w:val="650746D3"/>
    <w:rsid w:val="6509B910"/>
    <w:rsid w:val="6509E272"/>
    <w:rsid w:val="650E7AA0"/>
    <w:rsid w:val="651055E2"/>
    <w:rsid w:val="6512E520"/>
    <w:rsid w:val="651987E0"/>
    <w:rsid w:val="651ADA57"/>
    <w:rsid w:val="651E0D5C"/>
    <w:rsid w:val="651F15E5"/>
    <w:rsid w:val="65206061"/>
    <w:rsid w:val="65209117"/>
    <w:rsid w:val="65211032"/>
    <w:rsid w:val="652734C8"/>
    <w:rsid w:val="6527CA34"/>
    <w:rsid w:val="65282DFC"/>
    <w:rsid w:val="652C0BA3"/>
    <w:rsid w:val="652F020A"/>
    <w:rsid w:val="652F7283"/>
    <w:rsid w:val="65394BA1"/>
    <w:rsid w:val="65398FF5"/>
    <w:rsid w:val="653A3F55"/>
    <w:rsid w:val="65401D3D"/>
    <w:rsid w:val="65402860"/>
    <w:rsid w:val="65418372"/>
    <w:rsid w:val="65445ADD"/>
    <w:rsid w:val="6547521E"/>
    <w:rsid w:val="65489FF6"/>
    <w:rsid w:val="65505593"/>
    <w:rsid w:val="65552364"/>
    <w:rsid w:val="65591B81"/>
    <w:rsid w:val="655C1163"/>
    <w:rsid w:val="6560C391"/>
    <w:rsid w:val="6563067E"/>
    <w:rsid w:val="65635272"/>
    <w:rsid w:val="6564CB6C"/>
    <w:rsid w:val="6566D39F"/>
    <w:rsid w:val="65695C3A"/>
    <w:rsid w:val="656A0814"/>
    <w:rsid w:val="656CD3B3"/>
    <w:rsid w:val="656D472B"/>
    <w:rsid w:val="656DA2C3"/>
    <w:rsid w:val="657021A9"/>
    <w:rsid w:val="65709103"/>
    <w:rsid w:val="65758EB0"/>
    <w:rsid w:val="6577F58A"/>
    <w:rsid w:val="6578097A"/>
    <w:rsid w:val="65791AEF"/>
    <w:rsid w:val="657C4219"/>
    <w:rsid w:val="658219F2"/>
    <w:rsid w:val="65862EA7"/>
    <w:rsid w:val="65885425"/>
    <w:rsid w:val="65897348"/>
    <w:rsid w:val="658A76C8"/>
    <w:rsid w:val="658FEB70"/>
    <w:rsid w:val="65903185"/>
    <w:rsid w:val="659302D0"/>
    <w:rsid w:val="659A44FB"/>
    <w:rsid w:val="659AA95F"/>
    <w:rsid w:val="659BF830"/>
    <w:rsid w:val="659D4A2D"/>
    <w:rsid w:val="659E6BA3"/>
    <w:rsid w:val="65A0D723"/>
    <w:rsid w:val="65A18895"/>
    <w:rsid w:val="65A18D22"/>
    <w:rsid w:val="65A216B8"/>
    <w:rsid w:val="65A3EDDD"/>
    <w:rsid w:val="65A5D7B8"/>
    <w:rsid w:val="65A709C8"/>
    <w:rsid w:val="65AE3B1E"/>
    <w:rsid w:val="65AF80A7"/>
    <w:rsid w:val="65AFC11F"/>
    <w:rsid w:val="65B16742"/>
    <w:rsid w:val="65B1AAC7"/>
    <w:rsid w:val="65B41D6E"/>
    <w:rsid w:val="65B463D8"/>
    <w:rsid w:val="65B4ED5C"/>
    <w:rsid w:val="65B5840C"/>
    <w:rsid w:val="65B6EC16"/>
    <w:rsid w:val="65B70F58"/>
    <w:rsid w:val="65B72D5C"/>
    <w:rsid w:val="65B84C08"/>
    <w:rsid w:val="65BA184B"/>
    <w:rsid w:val="65BA9E12"/>
    <w:rsid w:val="65BE1CB3"/>
    <w:rsid w:val="65BFED4D"/>
    <w:rsid w:val="65C60C00"/>
    <w:rsid w:val="65CB8616"/>
    <w:rsid w:val="65CDA8BB"/>
    <w:rsid w:val="65CF3856"/>
    <w:rsid w:val="65D0B29A"/>
    <w:rsid w:val="65D0F4D6"/>
    <w:rsid w:val="65D0FE34"/>
    <w:rsid w:val="65D1C3BD"/>
    <w:rsid w:val="65D409D1"/>
    <w:rsid w:val="65D5335F"/>
    <w:rsid w:val="65D9518C"/>
    <w:rsid w:val="65DA3BF8"/>
    <w:rsid w:val="65DB262A"/>
    <w:rsid w:val="65DC9AA5"/>
    <w:rsid w:val="65DCBE3E"/>
    <w:rsid w:val="65DEB77E"/>
    <w:rsid w:val="65E06F9F"/>
    <w:rsid w:val="65E35EAB"/>
    <w:rsid w:val="65E83237"/>
    <w:rsid w:val="65E9758C"/>
    <w:rsid w:val="65E9B663"/>
    <w:rsid w:val="65EAA7F3"/>
    <w:rsid w:val="65ECBB49"/>
    <w:rsid w:val="65F2FE28"/>
    <w:rsid w:val="65F5BD41"/>
    <w:rsid w:val="65F8DF19"/>
    <w:rsid w:val="65F9CDA5"/>
    <w:rsid w:val="65FC13CD"/>
    <w:rsid w:val="65FC1E64"/>
    <w:rsid w:val="65FE8032"/>
    <w:rsid w:val="6601A019"/>
    <w:rsid w:val="6605F135"/>
    <w:rsid w:val="6606893C"/>
    <w:rsid w:val="6607A787"/>
    <w:rsid w:val="660C7598"/>
    <w:rsid w:val="660D328C"/>
    <w:rsid w:val="660DE0E9"/>
    <w:rsid w:val="660E23A5"/>
    <w:rsid w:val="6610720A"/>
    <w:rsid w:val="6612AA15"/>
    <w:rsid w:val="6615D9CD"/>
    <w:rsid w:val="66161414"/>
    <w:rsid w:val="66161A10"/>
    <w:rsid w:val="66164644"/>
    <w:rsid w:val="66181999"/>
    <w:rsid w:val="66187C17"/>
    <w:rsid w:val="6619611A"/>
    <w:rsid w:val="661A8F34"/>
    <w:rsid w:val="661D0D49"/>
    <w:rsid w:val="6621AEE9"/>
    <w:rsid w:val="662691C4"/>
    <w:rsid w:val="6628F66D"/>
    <w:rsid w:val="6629CB60"/>
    <w:rsid w:val="662ACE49"/>
    <w:rsid w:val="662B4101"/>
    <w:rsid w:val="662E2B7F"/>
    <w:rsid w:val="662F5225"/>
    <w:rsid w:val="662FF1F3"/>
    <w:rsid w:val="66301B73"/>
    <w:rsid w:val="663188D6"/>
    <w:rsid w:val="66337446"/>
    <w:rsid w:val="66372BB8"/>
    <w:rsid w:val="663749E4"/>
    <w:rsid w:val="663A9722"/>
    <w:rsid w:val="663BFC74"/>
    <w:rsid w:val="663D1EEC"/>
    <w:rsid w:val="663DF9B2"/>
    <w:rsid w:val="6642DC08"/>
    <w:rsid w:val="66437BF6"/>
    <w:rsid w:val="66451A8E"/>
    <w:rsid w:val="66459B94"/>
    <w:rsid w:val="664684AE"/>
    <w:rsid w:val="6648EEC3"/>
    <w:rsid w:val="66494276"/>
    <w:rsid w:val="664CE76C"/>
    <w:rsid w:val="6650BDD9"/>
    <w:rsid w:val="66519B71"/>
    <w:rsid w:val="66525DE5"/>
    <w:rsid w:val="6652A3AC"/>
    <w:rsid w:val="6652A7B4"/>
    <w:rsid w:val="6652C152"/>
    <w:rsid w:val="6657B325"/>
    <w:rsid w:val="665FE666"/>
    <w:rsid w:val="66605E66"/>
    <w:rsid w:val="666656B4"/>
    <w:rsid w:val="666675F0"/>
    <w:rsid w:val="6667FBE4"/>
    <w:rsid w:val="666F2513"/>
    <w:rsid w:val="66725511"/>
    <w:rsid w:val="6676B34F"/>
    <w:rsid w:val="6677714D"/>
    <w:rsid w:val="667787B0"/>
    <w:rsid w:val="6677B79A"/>
    <w:rsid w:val="6679999B"/>
    <w:rsid w:val="667A4190"/>
    <w:rsid w:val="667EFA96"/>
    <w:rsid w:val="6680799E"/>
    <w:rsid w:val="668594D4"/>
    <w:rsid w:val="6687DCF5"/>
    <w:rsid w:val="668A9B9C"/>
    <w:rsid w:val="668AFE1A"/>
    <w:rsid w:val="668C0684"/>
    <w:rsid w:val="668C8842"/>
    <w:rsid w:val="668E43F5"/>
    <w:rsid w:val="668FD6D8"/>
    <w:rsid w:val="6692A712"/>
    <w:rsid w:val="66931FD7"/>
    <w:rsid w:val="6696E482"/>
    <w:rsid w:val="66976490"/>
    <w:rsid w:val="6698021B"/>
    <w:rsid w:val="669A8FB4"/>
    <w:rsid w:val="669AD5E2"/>
    <w:rsid w:val="669C14FA"/>
    <w:rsid w:val="669E0824"/>
    <w:rsid w:val="66A29E68"/>
    <w:rsid w:val="66A7CD06"/>
    <w:rsid w:val="66A90B57"/>
    <w:rsid w:val="66A9233E"/>
    <w:rsid w:val="66A9D5A4"/>
    <w:rsid w:val="66AC13D7"/>
    <w:rsid w:val="66AD0D48"/>
    <w:rsid w:val="66AD5D46"/>
    <w:rsid w:val="66AD9752"/>
    <w:rsid w:val="66B02972"/>
    <w:rsid w:val="66B0CA49"/>
    <w:rsid w:val="66B2F723"/>
    <w:rsid w:val="66B308AC"/>
    <w:rsid w:val="66B324A9"/>
    <w:rsid w:val="66B4A25F"/>
    <w:rsid w:val="66B6524D"/>
    <w:rsid w:val="66BC56DD"/>
    <w:rsid w:val="66BD3905"/>
    <w:rsid w:val="66BDD615"/>
    <w:rsid w:val="66C0AF95"/>
    <w:rsid w:val="66C1A21E"/>
    <w:rsid w:val="66C4F78A"/>
    <w:rsid w:val="66C67834"/>
    <w:rsid w:val="66C747F2"/>
    <w:rsid w:val="66C88171"/>
    <w:rsid w:val="66C97668"/>
    <w:rsid w:val="66CA540E"/>
    <w:rsid w:val="66CBC39F"/>
    <w:rsid w:val="66CE9832"/>
    <w:rsid w:val="66CF4037"/>
    <w:rsid w:val="66D01160"/>
    <w:rsid w:val="66D0DA9A"/>
    <w:rsid w:val="66D1CF9E"/>
    <w:rsid w:val="66D21BAF"/>
    <w:rsid w:val="66D5C0CA"/>
    <w:rsid w:val="66D5CF18"/>
    <w:rsid w:val="66D75941"/>
    <w:rsid w:val="66DD7639"/>
    <w:rsid w:val="66DE5355"/>
    <w:rsid w:val="66DF7255"/>
    <w:rsid w:val="66E1307D"/>
    <w:rsid w:val="66E20997"/>
    <w:rsid w:val="66E2764B"/>
    <w:rsid w:val="66E5F729"/>
    <w:rsid w:val="66E807EE"/>
    <w:rsid w:val="66EAF0F4"/>
    <w:rsid w:val="66EBC993"/>
    <w:rsid w:val="66EF8CE7"/>
    <w:rsid w:val="66F0B469"/>
    <w:rsid w:val="66FE46E0"/>
    <w:rsid w:val="67007AE1"/>
    <w:rsid w:val="6703D6F8"/>
    <w:rsid w:val="670409A8"/>
    <w:rsid w:val="67047BD6"/>
    <w:rsid w:val="670661E1"/>
    <w:rsid w:val="67085B46"/>
    <w:rsid w:val="670940F9"/>
    <w:rsid w:val="670BA7EA"/>
    <w:rsid w:val="670DDB25"/>
    <w:rsid w:val="670E99A4"/>
    <w:rsid w:val="670F1EF7"/>
    <w:rsid w:val="670F21D1"/>
    <w:rsid w:val="67103CC2"/>
    <w:rsid w:val="6710D823"/>
    <w:rsid w:val="6712C3E0"/>
    <w:rsid w:val="6712DB8A"/>
    <w:rsid w:val="671532C2"/>
    <w:rsid w:val="671D7309"/>
    <w:rsid w:val="671E73BF"/>
    <w:rsid w:val="6720E1B8"/>
    <w:rsid w:val="6721FF08"/>
    <w:rsid w:val="67224F9C"/>
    <w:rsid w:val="67227AC4"/>
    <w:rsid w:val="67252DEE"/>
    <w:rsid w:val="6725F46B"/>
    <w:rsid w:val="672E50C3"/>
    <w:rsid w:val="672EEAD6"/>
    <w:rsid w:val="6735EE1E"/>
    <w:rsid w:val="673806EC"/>
    <w:rsid w:val="67384B66"/>
    <w:rsid w:val="6738D491"/>
    <w:rsid w:val="673A10CF"/>
    <w:rsid w:val="673B5DC1"/>
    <w:rsid w:val="673DD312"/>
    <w:rsid w:val="673FB28E"/>
    <w:rsid w:val="6741B5CB"/>
    <w:rsid w:val="674360F1"/>
    <w:rsid w:val="6746D537"/>
    <w:rsid w:val="674CC984"/>
    <w:rsid w:val="675185D4"/>
    <w:rsid w:val="67519EDE"/>
    <w:rsid w:val="67528BFB"/>
    <w:rsid w:val="6757EFEF"/>
    <w:rsid w:val="675A008A"/>
    <w:rsid w:val="675A091E"/>
    <w:rsid w:val="675DB014"/>
    <w:rsid w:val="67601AA1"/>
    <w:rsid w:val="67635089"/>
    <w:rsid w:val="67649440"/>
    <w:rsid w:val="676718C0"/>
    <w:rsid w:val="67684329"/>
    <w:rsid w:val="676D67B9"/>
    <w:rsid w:val="676E791B"/>
    <w:rsid w:val="67715CEF"/>
    <w:rsid w:val="6771F26E"/>
    <w:rsid w:val="677740F5"/>
    <w:rsid w:val="6777FC20"/>
    <w:rsid w:val="677874A1"/>
    <w:rsid w:val="6779B7A0"/>
    <w:rsid w:val="677CAB16"/>
    <w:rsid w:val="677EBE43"/>
    <w:rsid w:val="677FB89A"/>
    <w:rsid w:val="677FFFD4"/>
    <w:rsid w:val="67807FC5"/>
    <w:rsid w:val="67820389"/>
    <w:rsid w:val="678208F9"/>
    <w:rsid w:val="6787AE9C"/>
    <w:rsid w:val="6788EE3C"/>
    <w:rsid w:val="6789A411"/>
    <w:rsid w:val="678DD322"/>
    <w:rsid w:val="678EDEFA"/>
    <w:rsid w:val="6791E2F5"/>
    <w:rsid w:val="67926214"/>
    <w:rsid w:val="67938155"/>
    <w:rsid w:val="6793C662"/>
    <w:rsid w:val="6793C8DC"/>
    <w:rsid w:val="67942CAA"/>
    <w:rsid w:val="67955470"/>
    <w:rsid w:val="67990250"/>
    <w:rsid w:val="679A1C44"/>
    <w:rsid w:val="67A6F34A"/>
    <w:rsid w:val="67A7F9BB"/>
    <w:rsid w:val="67A9F749"/>
    <w:rsid w:val="67AB6B28"/>
    <w:rsid w:val="67AC94DA"/>
    <w:rsid w:val="67B0302D"/>
    <w:rsid w:val="67B06089"/>
    <w:rsid w:val="67B11343"/>
    <w:rsid w:val="67B34CC3"/>
    <w:rsid w:val="67B3968F"/>
    <w:rsid w:val="67B45444"/>
    <w:rsid w:val="67B79EBE"/>
    <w:rsid w:val="67B7ABCA"/>
    <w:rsid w:val="67B887D2"/>
    <w:rsid w:val="67B9B50D"/>
    <w:rsid w:val="67B9E9FB"/>
    <w:rsid w:val="67BA3D12"/>
    <w:rsid w:val="67BC578C"/>
    <w:rsid w:val="67BF1278"/>
    <w:rsid w:val="67C104E3"/>
    <w:rsid w:val="67C1F07E"/>
    <w:rsid w:val="67C38203"/>
    <w:rsid w:val="67C38B2D"/>
    <w:rsid w:val="67C4D29E"/>
    <w:rsid w:val="67C4F948"/>
    <w:rsid w:val="67C581D4"/>
    <w:rsid w:val="67CCB025"/>
    <w:rsid w:val="67D263A1"/>
    <w:rsid w:val="67D4A5FF"/>
    <w:rsid w:val="67D5CFF2"/>
    <w:rsid w:val="67D897CC"/>
    <w:rsid w:val="67DCA327"/>
    <w:rsid w:val="67DDA8BD"/>
    <w:rsid w:val="67DE6FFF"/>
    <w:rsid w:val="67DEE13A"/>
    <w:rsid w:val="67E2454E"/>
    <w:rsid w:val="67E894B2"/>
    <w:rsid w:val="67E91ABB"/>
    <w:rsid w:val="67ED1026"/>
    <w:rsid w:val="67EE1E2C"/>
    <w:rsid w:val="67EE2119"/>
    <w:rsid w:val="67EE3908"/>
    <w:rsid w:val="67EEED6F"/>
    <w:rsid w:val="67F20D87"/>
    <w:rsid w:val="67F2E3F6"/>
    <w:rsid w:val="67F3143F"/>
    <w:rsid w:val="67F605E2"/>
    <w:rsid w:val="67F6EE4B"/>
    <w:rsid w:val="67F766E8"/>
    <w:rsid w:val="67F82254"/>
    <w:rsid w:val="67F82D18"/>
    <w:rsid w:val="67F886C0"/>
    <w:rsid w:val="67F96F2E"/>
    <w:rsid w:val="67FD616C"/>
    <w:rsid w:val="67FDAC10"/>
    <w:rsid w:val="67FFA765"/>
    <w:rsid w:val="68006247"/>
    <w:rsid w:val="6802000C"/>
    <w:rsid w:val="6803E7C8"/>
    <w:rsid w:val="6804404C"/>
    <w:rsid w:val="68053C94"/>
    <w:rsid w:val="6806EF74"/>
    <w:rsid w:val="680780B7"/>
    <w:rsid w:val="680EB9B3"/>
    <w:rsid w:val="680F84BB"/>
    <w:rsid w:val="681049F6"/>
    <w:rsid w:val="68127765"/>
    <w:rsid w:val="68135C24"/>
    <w:rsid w:val="681436C9"/>
    <w:rsid w:val="681A23F7"/>
    <w:rsid w:val="681A8EE5"/>
    <w:rsid w:val="681C3629"/>
    <w:rsid w:val="681E074A"/>
    <w:rsid w:val="68200756"/>
    <w:rsid w:val="68244414"/>
    <w:rsid w:val="6827A159"/>
    <w:rsid w:val="68283D41"/>
    <w:rsid w:val="68295E4B"/>
    <w:rsid w:val="682DF66A"/>
    <w:rsid w:val="6830E6D9"/>
    <w:rsid w:val="6833EB8B"/>
    <w:rsid w:val="683551CA"/>
    <w:rsid w:val="683678F3"/>
    <w:rsid w:val="68379440"/>
    <w:rsid w:val="6839E829"/>
    <w:rsid w:val="683A4EF4"/>
    <w:rsid w:val="683A8005"/>
    <w:rsid w:val="68409E0A"/>
    <w:rsid w:val="6840C59D"/>
    <w:rsid w:val="6842C469"/>
    <w:rsid w:val="6847BE9B"/>
    <w:rsid w:val="684883B5"/>
    <w:rsid w:val="684A2DCA"/>
    <w:rsid w:val="684C9BC7"/>
    <w:rsid w:val="684D35F3"/>
    <w:rsid w:val="684E4C44"/>
    <w:rsid w:val="6851DF9C"/>
    <w:rsid w:val="6853B06F"/>
    <w:rsid w:val="6855C104"/>
    <w:rsid w:val="6856D41C"/>
    <w:rsid w:val="68583FA0"/>
    <w:rsid w:val="685A3AED"/>
    <w:rsid w:val="685B000C"/>
    <w:rsid w:val="685C76BE"/>
    <w:rsid w:val="685C95C4"/>
    <w:rsid w:val="685D021C"/>
    <w:rsid w:val="685DFF50"/>
    <w:rsid w:val="686100DC"/>
    <w:rsid w:val="68617232"/>
    <w:rsid w:val="6862E4B8"/>
    <w:rsid w:val="6867E4A0"/>
    <w:rsid w:val="686B7ECA"/>
    <w:rsid w:val="686B870D"/>
    <w:rsid w:val="686CA6FC"/>
    <w:rsid w:val="686EE1A3"/>
    <w:rsid w:val="68702285"/>
    <w:rsid w:val="6876C125"/>
    <w:rsid w:val="6877A93F"/>
    <w:rsid w:val="6877FF30"/>
    <w:rsid w:val="6879A6EE"/>
    <w:rsid w:val="687BA482"/>
    <w:rsid w:val="687DCC0C"/>
    <w:rsid w:val="687F3249"/>
    <w:rsid w:val="687FFC0A"/>
    <w:rsid w:val="6882D2F9"/>
    <w:rsid w:val="68892AF3"/>
    <w:rsid w:val="688E6633"/>
    <w:rsid w:val="688FC33A"/>
    <w:rsid w:val="6892F726"/>
    <w:rsid w:val="68930D4E"/>
    <w:rsid w:val="68960937"/>
    <w:rsid w:val="6896CE22"/>
    <w:rsid w:val="6897153E"/>
    <w:rsid w:val="68978035"/>
    <w:rsid w:val="689C4B42"/>
    <w:rsid w:val="689E8CAE"/>
    <w:rsid w:val="68A10A37"/>
    <w:rsid w:val="68A157AC"/>
    <w:rsid w:val="68A1A316"/>
    <w:rsid w:val="68A24BF9"/>
    <w:rsid w:val="68A27FE3"/>
    <w:rsid w:val="68A3581E"/>
    <w:rsid w:val="68A53E60"/>
    <w:rsid w:val="68A56BE7"/>
    <w:rsid w:val="68A58DC7"/>
    <w:rsid w:val="68A5F472"/>
    <w:rsid w:val="68AB7849"/>
    <w:rsid w:val="68ACBB3C"/>
    <w:rsid w:val="68B2EEAF"/>
    <w:rsid w:val="68B39FE0"/>
    <w:rsid w:val="68B7D428"/>
    <w:rsid w:val="68B8B36A"/>
    <w:rsid w:val="68B8C559"/>
    <w:rsid w:val="68B90A68"/>
    <w:rsid w:val="68BAA4E1"/>
    <w:rsid w:val="68BBF457"/>
    <w:rsid w:val="68C0A2D3"/>
    <w:rsid w:val="68C0A6FC"/>
    <w:rsid w:val="68C9D652"/>
    <w:rsid w:val="68CDD4F2"/>
    <w:rsid w:val="68CEABA8"/>
    <w:rsid w:val="68CEDA3E"/>
    <w:rsid w:val="68CEF590"/>
    <w:rsid w:val="68D19BCF"/>
    <w:rsid w:val="68D2446F"/>
    <w:rsid w:val="68D34C21"/>
    <w:rsid w:val="68D449B0"/>
    <w:rsid w:val="68D7BAF9"/>
    <w:rsid w:val="68D7CDBC"/>
    <w:rsid w:val="68D7D71E"/>
    <w:rsid w:val="68D95081"/>
    <w:rsid w:val="68DEC31C"/>
    <w:rsid w:val="68E3A290"/>
    <w:rsid w:val="68E6FD21"/>
    <w:rsid w:val="68E73227"/>
    <w:rsid w:val="68EB20A6"/>
    <w:rsid w:val="68EC53B1"/>
    <w:rsid w:val="68EEC65C"/>
    <w:rsid w:val="68F1D33D"/>
    <w:rsid w:val="68F398FB"/>
    <w:rsid w:val="68F526C1"/>
    <w:rsid w:val="68F530C8"/>
    <w:rsid w:val="68F6DDE9"/>
    <w:rsid w:val="68FB68FD"/>
    <w:rsid w:val="69016390"/>
    <w:rsid w:val="69027F1E"/>
    <w:rsid w:val="690553C9"/>
    <w:rsid w:val="6907361A"/>
    <w:rsid w:val="69086D34"/>
    <w:rsid w:val="690885BF"/>
    <w:rsid w:val="69091A04"/>
    <w:rsid w:val="690C87FD"/>
    <w:rsid w:val="690DDF85"/>
    <w:rsid w:val="690E4025"/>
    <w:rsid w:val="690E8B7A"/>
    <w:rsid w:val="690F85F9"/>
    <w:rsid w:val="6911993B"/>
    <w:rsid w:val="6913789F"/>
    <w:rsid w:val="69139F7F"/>
    <w:rsid w:val="6916ACDE"/>
    <w:rsid w:val="6918431E"/>
    <w:rsid w:val="691D4AD8"/>
    <w:rsid w:val="691D521C"/>
    <w:rsid w:val="6921AD43"/>
    <w:rsid w:val="6923B0B4"/>
    <w:rsid w:val="69245877"/>
    <w:rsid w:val="692860C4"/>
    <w:rsid w:val="692902CA"/>
    <w:rsid w:val="692A9C77"/>
    <w:rsid w:val="692B5355"/>
    <w:rsid w:val="692EBEE2"/>
    <w:rsid w:val="6932EF53"/>
    <w:rsid w:val="69364F38"/>
    <w:rsid w:val="693822EC"/>
    <w:rsid w:val="6939DA36"/>
    <w:rsid w:val="693A9263"/>
    <w:rsid w:val="693BAB05"/>
    <w:rsid w:val="69414497"/>
    <w:rsid w:val="6945042C"/>
    <w:rsid w:val="69469124"/>
    <w:rsid w:val="6946948E"/>
    <w:rsid w:val="694963D2"/>
    <w:rsid w:val="694AFE09"/>
    <w:rsid w:val="694D6BE5"/>
    <w:rsid w:val="69555B78"/>
    <w:rsid w:val="6955A0C0"/>
    <w:rsid w:val="69598456"/>
    <w:rsid w:val="695E1E90"/>
    <w:rsid w:val="6962C51D"/>
    <w:rsid w:val="6964B39D"/>
    <w:rsid w:val="696855B6"/>
    <w:rsid w:val="696C9376"/>
    <w:rsid w:val="696F3F0E"/>
    <w:rsid w:val="69751A22"/>
    <w:rsid w:val="6975696B"/>
    <w:rsid w:val="6975C2D7"/>
    <w:rsid w:val="69771E3C"/>
    <w:rsid w:val="6977C337"/>
    <w:rsid w:val="6978306A"/>
    <w:rsid w:val="6978D654"/>
    <w:rsid w:val="697934A9"/>
    <w:rsid w:val="6979657B"/>
    <w:rsid w:val="697A1E4B"/>
    <w:rsid w:val="697CA2DE"/>
    <w:rsid w:val="697E26AF"/>
    <w:rsid w:val="697F4A86"/>
    <w:rsid w:val="697F5F61"/>
    <w:rsid w:val="697F7F07"/>
    <w:rsid w:val="69821985"/>
    <w:rsid w:val="69826D89"/>
    <w:rsid w:val="69848FDE"/>
    <w:rsid w:val="698B6C66"/>
    <w:rsid w:val="698E5447"/>
    <w:rsid w:val="69902129"/>
    <w:rsid w:val="699146F0"/>
    <w:rsid w:val="6992584E"/>
    <w:rsid w:val="69938FF4"/>
    <w:rsid w:val="69991B09"/>
    <w:rsid w:val="699D2A6F"/>
    <w:rsid w:val="699F6D89"/>
    <w:rsid w:val="69A086CE"/>
    <w:rsid w:val="69A10B74"/>
    <w:rsid w:val="69A1FEC4"/>
    <w:rsid w:val="69A21306"/>
    <w:rsid w:val="69A42B86"/>
    <w:rsid w:val="69A435DF"/>
    <w:rsid w:val="69A64D65"/>
    <w:rsid w:val="69A854FD"/>
    <w:rsid w:val="69A8BB24"/>
    <w:rsid w:val="69A9F450"/>
    <w:rsid w:val="69AB342D"/>
    <w:rsid w:val="69ABB848"/>
    <w:rsid w:val="69AF8D49"/>
    <w:rsid w:val="69B2D738"/>
    <w:rsid w:val="69B2F9C0"/>
    <w:rsid w:val="69B409F5"/>
    <w:rsid w:val="69B48A8B"/>
    <w:rsid w:val="69B6C365"/>
    <w:rsid w:val="69B6CA4B"/>
    <w:rsid w:val="69B6FC72"/>
    <w:rsid w:val="69B7B903"/>
    <w:rsid w:val="69B89F28"/>
    <w:rsid w:val="69BAA229"/>
    <w:rsid w:val="69BDB5A8"/>
    <w:rsid w:val="69C077B5"/>
    <w:rsid w:val="69C490C9"/>
    <w:rsid w:val="69C86CD7"/>
    <w:rsid w:val="69CD7782"/>
    <w:rsid w:val="69CDF99E"/>
    <w:rsid w:val="69CEE8BC"/>
    <w:rsid w:val="69CF0030"/>
    <w:rsid w:val="69D084DC"/>
    <w:rsid w:val="69D10674"/>
    <w:rsid w:val="69D6DDF6"/>
    <w:rsid w:val="69DA8ADC"/>
    <w:rsid w:val="69DE0026"/>
    <w:rsid w:val="69E3CDDE"/>
    <w:rsid w:val="69E65A12"/>
    <w:rsid w:val="69E8ADD5"/>
    <w:rsid w:val="69EBE913"/>
    <w:rsid w:val="69F0A2AE"/>
    <w:rsid w:val="69F2D02A"/>
    <w:rsid w:val="69F4D0B1"/>
    <w:rsid w:val="69F55DF6"/>
    <w:rsid w:val="69F5F8C3"/>
    <w:rsid w:val="69F7C850"/>
    <w:rsid w:val="69FB09F3"/>
    <w:rsid w:val="69FFEFB2"/>
    <w:rsid w:val="6A0E8A1A"/>
    <w:rsid w:val="6A125D16"/>
    <w:rsid w:val="6A13C23A"/>
    <w:rsid w:val="6A18B348"/>
    <w:rsid w:val="6A194514"/>
    <w:rsid w:val="6A19EDA8"/>
    <w:rsid w:val="6A1CA626"/>
    <w:rsid w:val="6A20E716"/>
    <w:rsid w:val="6A21DDF8"/>
    <w:rsid w:val="6A22F025"/>
    <w:rsid w:val="6A284576"/>
    <w:rsid w:val="6A2927E2"/>
    <w:rsid w:val="6A2E9084"/>
    <w:rsid w:val="6A314132"/>
    <w:rsid w:val="6A35E7A2"/>
    <w:rsid w:val="6A369021"/>
    <w:rsid w:val="6A37FB76"/>
    <w:rsid w:val="6A381BA3"/>
    <w:rsid w:val="6A3953BB"/>
    <w:rsid w:val="6A39E53E"/>
    <w:rsid w:val="6A3A29C6"/>
    <w:rsid w:val="6A3C2149"/>
    <w:rsid w:val="6A403F57"/>
    <w:rsid w:val="6A40D763"/>
    <w:rsid w:val="6A42A64D"/>
    <w:rsid w:val="6A4418EB"/>
    <w:rsid w:val="6A449727"/>
    <w:rsid w:val="6A45690D"/>
    <w:rsid w:val="6A4717ED"/>
    <w:rsid w:val="6A4C1993"/>
    <w:rsid w:val="6A4DE9DE"/>
    <w:rsid w:val="6A4EDA3D"/>
    <w:rsid w:val="6A4F7C00"/>
    <w:rsid w:val="6A505C56"/>
    <w:rsid w:val="6A51F4C3"/>
    <w:rsid w:val="6A55CC68"/>
    <w:rsid w:val="6A5718E1"/>
    <w:rsid w:val="6A5887F0"/>
    <w:rsid w:val="6A58AC14"/>
    <w:rsid w:val="6A5A6F4B"/>
    <w:rsid w:val="6A5C0F3F"/>
    <w:rsid w:val="6A5D1813"/>
    <w:rsid w:val="6A5F1EE3"/>
    <w:rsid w:val="6A64EA3D"/>
    <w:rsid w:val="6A662183"/>
    <w:rsid w:val="6A671FA3"/>
    <w:rsid w:val="6A68C1F6"/>
    <w:rsid w:val="6A693388"/>
    <w:rsid w:val="6A6C866E"/>
    <w:rsid w:val="6A747891"/>
    <w:rsid w:val="6A759616"/>
    <w:rsid w:val="6A7DB320"/>
    <w:rsid w:val="6A7EAEB4"/>
    <w:rsid w:val="6A8060BD"/>
    <w:rsid w:val="6A82CC37"/>
    <w:rsid w:val="6A8B002E"/>
    <w:rsid w:val="6A8B3F2D"/>
    <w:rsid w:val="6A8C3C7C"/>
    <w:rsid w:val="6A8CCDBE"/>
    <w:rsid w:val="6A8D2C27"/>
    <w:rsid w:val="6A9070AE"/>
    <w:rsid w:val="6A90CF6C"/>
    <w:rsid w:val="6A952D05"/>
    <w:rsid w:val="6A990B46"/>
    <w:rsid w:val="6A99AD9D"/>
    <w:rsid w:val="6A9BB83F"/>
    <w:rsid w:val="6A9C5D62"/>
    <w:rsid w:val="6A9D8038"/>
    <w:rsid w:val="6A9DF608"/>
    <w:rsid w:val="6A9EA18B"/>
    <w:rsid w:val="6A9EF66C"/>
    <w:rsid w:val="6A9FD21E"/>
    <w:rsid w:val="6AA1DEA0"/>
    <w:rsid w:val="6AA382D5"/>
    <w:rsid w:val="6AA39470"/>
    <w:rsid w:val="6AA6CF26"/>
    <w:rsid w:val="6AA6F842"/>
    <w:rsid w:val="6AAEA621"/>
    <w:rsid w:val="6AAFED02"/>
    <w:rsid w:val="6AB22316"/>
    <w:rsid w:val="6AB56FAC"/>
    <w:rsid w:val="6ABAFBCB"/>
    <w:rsid w:val="6ABC2E93"/>
    <w:rsid w:val="6ABC4B78"/>
    <w:rsid w:val="6ABEFF18"/>
    <w:rsid w:val="6ABFF9B9"/>
    <w:rsid w:val="6AC032E5"/>
    <w:rsid w:val="6AC18548"/>
    <w:rsid w:val="6AC1A988"/>
    <w:rsid w:val="6AC3DF47"/>
    <w:rsid w:val="6ACA0409"/>
    <w:rsid w:val="6ACD923E"/>
    <w:rsid w:val="6AD2CB69"/>
    <w:rsid w:val="6AD3615F"/>
    <w:rsid w:val="6AD596D7"/>
    <w:rsid w:val="6AD63084"/>
    <w:rsid w:val="6AD80799"/>
    <w:rsid w:val="6ADB4982"/>
    <w:rsid w:val="6ADDCB8E"/>
    <w:rsid w:val="6AE0C550"/>
    <w:rsid w:val="6AE1F0FA"/>
    <w:rsid w:val="6AE524CB"/>
    <w:rsid w:val="6AE88A6B"/>
    <w:rsid w:val="6AEDBD65"/>
    <w:rsid w:val="6AEFB416"/>
    <w:rsid w:val="6AF1F9E1"/>
    <w:rsid w:val="6AF369AA"/>
    <w:rsid w:val="6AF3864B"/>
    <w:rsid w:val="6AF7DD08"/>
    <w:rsid w:val="6AFAFE21"/>
    <w:rsid w:val="6AFCA391"/>
    <w:rsid w:val="6AFE4E24"/>
    <w:rsid w:val="6AFE6BF2"/>
    <w:rsid w:val="6AFF6075"/>
    <w:rsid w:val="6B04AADC"/>
    <w:rsid w:val="6B0506EA"/>
    <w:rsid w:val="6B058CA0"/>
    <w:rsid w:val="6B0610C8"/>
    <w:rsid w:val="6B06655C"/>
    <w:rsid w:val="6B06852D"/>
    <w:rsid w:val="6B0D203C"/>
    <w:rsid w:val="6B0E4E39"/>
    <w:rsid w:val="6B1075A1"/>
    <w:rsid w:val="6B15E0BB"/>
    <w:rsid w:val="6B18B8E4"/>
    <w:rsid w:val="6B1A7C94"/>
    <w:rsid w:val="6B1B61D3"/>
    <w:rsid w:val="6B1B6433"/>
    <w:rsid w:val="6B1D9B47"/>
    <w:rsid w:val="6B2081F4"/>
    <w:rsid w:val="6B2250C6"/>
    <w:rsid w:val="6B236DA6"/>
    <w:rsid w:val="6B23902A"/>
    <w:rsid w:val="6B23920D"/>
    <w:rsid w:val="6B249521"/>
    <w:rsid w:val="6B2832F6"/>
    <w:rsid w:val="6B29DC9B"/>
    <w:rsid w:val="6B2C5712"/>
    <w:rsid w:val="6B2DD324"/>
    <w:rsid w:val="6B33832D"/>
    <w:rsid w:val="6B351727"/>
    <w:rsid w:val="6B3BE203"/>
    <w:rsid w:val="6B3D149C"/>
    <w:rsid w:val="6B3DAD45"/>
    <w:rsid w:val="6B3FE603"/>
    <w:rsid w:val="6B417431"/>
    <w:rsid w:val="6B41B06B"/>
    <w:rsid w:val="6B42237A"/>
    <w:rsid w:val="6B44098B"/>
    <w:rsid w:val="6B48B707"/>
    <w:rsid w:val="6B4DE1A4"/>
    <w:rsid w:val="6B4E1AD9"/>
    <w:rsid w:val="6B4FBD11"/>
    <w:rsid w:val="6B50DED3"/>
    <w:rsid w:val="6B521C06"/>
    <w:rsid w:val="6B522356"/>
    <w:rsid w:val="6B53B364"/>
    <w:rsid w:val="6B53D040"/>
    <w:rsid w:val="6B562A7F"/>
    <w:rsid w:val="6B571851"/>
    <w:rsid w:val="6B5A6509"/>
    <w:rsid w:val="6B5A7DEE"/>
    <w:rsid w:val="6B5BB01A"/>
    <w:rsid w:val="6B5C707E"/>
    <w:rsid w:val="6B5EA030"/>
    <w:rsid w:val="6B61604D"/>
    <w:rsid w:val="6B63AADC"/>
    <w:rsid w:val="6B648012"/>
    <w:rsid w:val="6B67696F"/>
    <w:rsid w:val="6B678426"/>
    <w:rsid w:val="6B6FD121"/>
    <w:rsid w:val="6B7199A6"/>
    <w:rsid w:val="6B71C480"/>
    <w:rsid w:val="6B73441F"/>
    <w:rsid w:val="6B764F22"/>
    <w:rsid w:val="6B7687C5"/>
    <w:rsid w:val="6B76AC11"/>
    <w:rsid w:val="6B7804B2"/>
    <w:rsid w:val="6B7A24EA"/>
    <w:rsid w:val="6B7A802D"/>
    <w:rsid w:val="6B7B205F"/>
    <w:rsid w:val="6B7DF82C"/>
    <w:rsid w:val="6B83F563"/>
    <w:rsid w:val="6B854D36"/>
    <w:rsid w:val="6B860FD7"/>
    <w:rsid w:val="6B867847"/>
    <w:rsid w:val="6B88BE2F"/>
    <w:rsid w:val="6B90AEFF"/>
    <w:rsid w:val="6B93B078"/>
    <w:rsid w:val="6B940C8F"/>
    <w:rsid w:val="6B97B760"/>
    <w:rsid w:val="6B9C2578"/>
    <w:rsid w:val="6B9D384A"/>
    <w:rsid w:val="6BA12444"/>
    <w:rsid w:val="6BA25118"/>
    <w:rsid w:val="6BA26AA7"/>
    <w:rsid w:val="6BA3AFD1"/>
    <w:rsid w:val="6BAAF52C"/>
    <w:rsid w:val="6BAB4F0C"/>
    <w:rsid w:val="6BABA130"/>
    <w:rsid w:val="6BAE4F63"/>
    <w:rsid w:val="6BB189B4"/>
    <w:rsid w:val="6BB2F799"/>
    <w:rsid w:val="6BB7A422"/>
    <w:rsid w:val="6BBA7237"/>
    <w:rsid w:val="6BBAF96A"/>
    <w:rsid w:val="6BBD417B"/>
    <w:rsid w:val="6BBF6DAA"/>
    <w:rsid w:val="6BC12899"/>
    <w:rsid w:val="6BC2BA70"/>
    <w:rsid w:val="6BC362D3"/>
    <w:rsid w:val="6BC4BD35"/>
    <w:rsid w:val="6BC4DEA1"/>
    <w:rsid w:val="6BC57AE1"/>
    <w:rsid w:val="6BC5C94B"/>
    <w:rsid w:val="6BCD6C70"/>
    <w:rsid w:val="6BCF452B"/>
    <w:rsid w:val="6BD048CA"/>
    <w:rsid w:val="6BD137D1"/>
    <w:rsid w:val="6BD58CD4"/>
    <w:rsid w:val="6BD90AE1"/>
    <w:rsid w:val="6BDB7946"/>
    <w:rsid w:val="6BDF1914"/>
    <w:rsid w:val="6BE05A1D"/>
    <w:rsid w:val="6BE3DB80"/>
    <w:rsid w:val="6BE56E09"/>
    <w:rsid w:val="6BE58D1C"/>
    <w:rsid w:val="6BE76175"/>
    <w:rsid w:val="6BEE7D0C"/>
    <w:rsid w:val="6BF4285B"/>
    <w:rsid w:val="6BF67486"/>
    <w:rsid w:val="6BFC6342"/>
    <w:rsid w:val="6BFF3253"/>
    <w:rsid w:val="6C011FE0"/>
    <w:rsid w:val="6C01A150"/>
    <w:rsid w:val="6C02D3F2"/>
    <w:rsid w:val="6C0A1D14"/>
    <w:rsid w:val="6C0B4FE5"/>
    <w:rsid w:val="6C0B542E"/>
    <w:rsid w:val="6C0D6279"/>
    <w:rsid w:val="6C0E64F8"/>
    <w:rsid w:val="6C1077D7"/>
    <w:rsid w:val="6C150E12"/>
    <w:rsid w:val="6C170189"/>
    <w:rsid w:val="6C182CB8"/>
    <w:rsid w:val="6C25429A"/>
    <w:rsid w:val="6C2555C6"/>
    <w:rsid w:val="6C26349C"/>
    <w:rsid w:val="6C27410B"/>
    <w:rsid w:val="6C274263"/>
    <w:rsid w:val="6C277B37"/>
    <w:rsid w:val="6C27F0DA"/>
    <w:rsid w:val="6C2A424C"/>
    <w:rsid w:val="6C2B1FF0"/>
    <w:rsid w:val="6C2B51A1"/>
    <w:rsid w:val="6C2B7586"/>
    <w:rsid w:val="6C2D2083"/>
    <w:rsid w:val="6C31BB87"/>
    <w:rsid w:val="6C31EF12"/>
    <w:rsid w:val="6C326EFE"/>
    <w:rsid w:val="6C3392FE"/>
    <w:rsid w:val="6C37642D"/>
    <w:rsid w:val="6C3B0860"/>
    <w:rsid w:val="6C3D6CDC"/>
    <w:rsid w:val="6C3EEC29"/>
    <w:rsid w:val="6C4162EA"/>
    <w:rsid w:val="6C43EFAC"/>
    <w:rsid w:val="6C45FCF1"/>
    <w:rsid w:val="6C462373"/>
    <w:rsid w:val="6C4B2A96"/>
    <w:rsid w:val="6C4F4453"/>
    <w:rsid w:val="6C520E2B"/>
    <w:rsid w:val="6C53882D"/>
    <w:rsid w:val="6C542E08"/>
    <w:rsid w:val="6C551143"/>
    <w:rsid w:val="6C56012F"/>
    <w:rsid w:val="6C565F1B"/>
    <w:rsid w:val="6C58EA53"/>
    <w:rsid w:val="6C599BDD"/>
    <w:rsid w:val="6C5A303B"/>
    <w:rsid w:val="6C5D1845"/>
    <w:rsid w:val="6C5D566C"/>
    <w:rsid w:val="6C5E1279"/>
    <w:rsid w:val="6C5EF298"/>
    <w:rsid w:val="6C601DE7"/>
    <w:rsid w:val="6C6238B2"/>
    <w:rsid w:val="6C644B6F"/>
    <w:rsid w:val="6C682CB1"/>
    <w:rsid w:val="6C6B8227"/>
    <w:rsid w:val="6C6CF278"/>
    <w:rsid w:val="6C6F4CF2"/>
    <w:rsid w:val="6C73C733"/>
    <w:rsid w:val="6C73DCB2"/>
    <w:rsid w:val="6C752635"/>
    <w:rsid w:val="6C75372B"/>
    <w:rsid w:val="6C767705"/>
    <w:rsid w:val="6C79F03A"/>
    <w:rsid w:val="6C7A8829"/>
    <w:rsid w:val="6C7FC173"/>
    <w:rsid w:val="6C8030B1"/>
    <w:rsid w:val="6C89BE49"/>
    <w:rsid w:val="6C8BC382"/>
    <w:rsid w:val="6C8C694F"/>
    <w:rsid w:val="6C8D8E1A"/>
    <w:rsid w:val="6C8EB5B8"/>
    <w:rsid w:val="6C8FE54B"/>
    <w:rsid w:val="6C960483"/>
    <w:rsid w:val="6C96C247"/>
    <w:rsid w:val="6C96C29F"/>
    <w:rsid w:val="6C98E81B"/>
    <w:rsid w:val="6C9E0E23"/>
    <w:rsid w:val="6C9FD439"/>
    <w:rsid w:val="6CA43E8E"/>
    <w:rsid w:val="6CA4FABC"/>
    <w:rsid w:val="6CAA79BC"/>
    <w:rsid w:val="6CACA781"/>
    <w:rsid w:val="6CADAE5A"/>
    <w:rsid w:val="6CAED261"/>
    <w:rsid w:val="6CAFFB04"/>
    <w:rsid w:val="6CB03A1A"/>
    <w:rsid w:val="6CB0D98B"/>
    <w:rsid w:val="6CB23400"/>
    <w:rsid w:val="6CB39EBC"/>
    <w:rsid w:val="6CB8F9B0"/>
    <w:rsid w:val="6CBC8E22"/>
    <w:rsid w:val="6CC00FF9"/>
    <w:rsid w:val="6CC0A64D"/>
    <w:rsid w:val="6CC25039"/>
    <w:rsid w:val="6CC3E217"/>
    <w:rsid w:val="6CC4ADEA"/>
    <w:rsid w:val="6CC90E83"/>
    <w:rsid w:val="6CCB4805"/>
    <w:rsid w:val="6CCC1FF1"/>
    <w:rsid w:val="6CCDB8B4"/>
    <w:rsid w:val="6CCDC54C"/>
    <w:rsid w:val="6CCFBC72"/>
    <w:rsid w:val="6CCFE097"/>
    <w:rsid w:val="6CD19E72"/>
    <w:rsid w:val="6CD1FC11"/>
    <w:rsid w:val="6CD27909"/>
    <w:rsid w:val="6CD30757"/>
    <w:rsid w:val="6CD6B33F"/>
    <w:rsid w:val="6CD814C0"/>
    <w:rsid w:val="6CD90D46"/>
    <w:rsid w:val="6CDC8A40"/>
    <w:rsid w:val="6CDCAA7F"/>
    <w:rsid w:val="6CDE159C"/>
    <w:rsid w:val="6CE0529D"/>
    <w:rsid w:val="6CE11C8C"/>
    <w:rsid w:val="6CE4F81E"/>
    <w:rsid w:val="6CE68D04"/>
    <w:rsid w:val="6CE6A68B"/>
    <w:rsid w:val="6CE72455"/>
    <w:rsid w:val="6CE9100B"/>
    <w:rsid w:val="6CE94149"/>
    <w:rsid w:val="6CEAD7F4"/>
    <w:rsid w:val="6CEB96EB"/>
    <w:rsid w:val="6CEBBDC0"/>
    <w:rsid w:val="6CEF00FE"/>
    <w:rsid w:val="6CEFB07F"/>
    <w:rsid w:val="6CF28CF0"/>
    <w:rsid w:val="6CF3AF32"/>
    <w:rsid w:val="6CF3D80B"/>
    <w:rsid w:val="6CF5B4D7"/>
    <w:rsid w:val="6CF6F88B"/>
    <w:rsid w:val="6CF704AF"/>
    <w:rsid w:val="6CF82FCF"/>
    <w:rsid w:val="6CF87C68"/>
    <w:rsid w:val="6CF94745"/>
    <w:rsid w:val="6CF98581"/>
    <w:rsid w:val="6CFA82A6"/>
    <w:rsid w:val="6CFC377F"/>
    <w:rsid w:val="6CFDF491"/>
    <w:rsid w:val="6CFE1812"/>
    <w:rsid w:val="6CFFB0A5"/>
    <w:rsid w:val="6D004278"/>
    <w:rsid w:val="6D008B79"/>
    <w:rsid w:val="6D0276DA"/>
    <w:rsid w:val="6D045FA3"/>
    <w:rsid w:val="6D05E9F5"/>
    <w:rsid w:val="6D06BAB8"/>
    <w:rsid w:val="6D07DBDE"/>
    <w:rsid w:val="6D0C3924"/>
    <w:rsid w:val="6D0C7C71"/>
    <w:rsid w:val="6D0D15E5"/>
    <w:rsid w:val="6D0E3EF0"/>
    <w:rsid w:val="6D163C82"/>
    <w:rsid w:val="6D164C7C"/>
    <w:rsid w:val="6D17870D"/>
    <w:rsid w:val="6D186B13"/>
    <w:rsid w:val="6D192687"/>
    <w:rsid w:val="6D1BE3C2"/>
    <w:rsid w:val="6D1CA372"/>
    <w:rsid w:val="6D1EB1E1"/>
    <w:rsid w:val="6D21B542"/>
    <w:rsid w:val="6D222501"/>
    <w:rsid w:val="6D23BF6E"/>
    <w:rsid w:val="6D23E835"/>
    <w:rsid w:val="6D26347A"/>
    <w:rsid w:val="6D29923A"/>
    <w:rsid w:val="6D29D832"/>
    <w:rsid w:val="6D2B0D8B"/>
    <w:rsid w:val="6D305653"/>
    <w:rsid w:val="6D355874"/>
    <w:rsid w:val="6D35951B"/>
    <w:rsid w:val="6D361BFA"/>
    <w:rsid w:val="6D37BBC5"/>
    <w:rsid w:val="6D3803C0"/>
    <w:rsid w:val="6D397DB0"/>
    <w:rsid w:val="6D3AA2B8"/>
    <w:rsid w:val="6D3AEA39"/>
    <w:rsid w:val="6D3CED00"/>
    <w:rsid w:val="6D3F64F4"/>
    <w:rsid w:val="6D40559A"/>
    <w:rsid w:val="6D4250FF"/>
    <w:rsid w:val="6D438701"/>
    <w:rsid w:val="6D44DD94"/>
    <w:rsid w:val="6D4866A4"/>
    <w:rsid w:val="6D491DF8"/>
    <w:rsid w:val="6D492CAB"/>
    <w:rsid w:val="6D49B147"/>
    <w:rsid w:val="6D4C283A"/>
    <w:rsid w:val="6D4D9183"/>
    <w:rsid w:val="6D4E434A"/>
    <w:rsid w:val="6D4EDAEE"/>
    <w:rsid w:val="6D52F517"/>
    <w:rsid w:val="6D54C4B2"/>
    <w:rsid w:val="6D598DBB"/>
    <w:rsid w:val="6D5D6744"/>
    <w:rsid w:val="6D5DFA2B"/>
    <w:rsid w:val="6D5F700D"/>
    <w:rsid w:val="6D624E36"/>
    <w:rsid w:val="6D630764"/>
    <w:rsid w:val="6D6650AE"/>
    <w:rsid w:val="6D669132"/>
    <w:rsid w:val="6D681F01"/>
    <w:rsid w:val="6D694F0D"/>
    <w:rsid w:val="6D69AE11"/>
    <w:rsid w:val="6D6A03BF"/>
    <w:rsid w:val="6D6A2A18"/>
    <w:rsid w:val="6D6FF1F1"/>
    <w:rsid w:val="6D710A82"/>
    <w:rsid w:val="6D74DD6C"/>
    <w:rsid w:val="6D7657DD"/>
    <w:rsid w:val="6D787A5D"/>
    <w:rsid w:val="6D80917F"/>
    <w:rsid w:val="6D81C0F0"/>
    <w:rsid w:val="6D86BFE7"/>
    <w:rsid w:val="6D874D26"/>
    <w:rsid w:val="6D883298"/>
    <w:rsid w:val="6D898AB2"/>
    <w:rsid w:val="6D8B5C23"/>
    <w:rsid w:val="6D8B9DB4"/>
    <w:rsid w:val="6D8BFA5B"/>
    <w:rsid w:val="6D9172D2"/>
    <w:rsid w:val="6D932549"/>
    <w:rsid w:val="6D946D26"/>
    <w:rsid w:val="6D95577B"/>
    <w:rsid w:val="6D96B2CB"/>
    <w:rsid w:val="6D981F13"/>
    <w:rsid w:val="6D987F59"/>
    <w:rsid w:val="6D98F356"/>
    <w:rsid w:val="6D9A7384"/>
    <w:rsid w:val="6D9AA4FA"/>
    <w:rsid w:val="6D9BFF16"/>
    <w:rsid w:val="6D9D915C"/>
    <w:rsid w:val="6D9FDEBB"/>
    <w:rsid w:val="6DA06D4E"/>
    <w:rsid w:val="6DA90EBE"/>
    <w:rsid w:val="6DA9F298"/>
    <w:rsid w:val="6DAB3C96"/>
    <w:rsid w:val="6DAB7B89"/>
    <w:rsid w:val="6DAFF1F2"/>
    <w:rsid w:val="6DB1A1FF"/>
    <w:rsid w:val="6DB6271B"/>
    <w:rsid w:val="6DB65424"/>
    <w:rsid w:val="6DB7404B"/>
    <w:rsid w:val="6DB75AEC"/>
    <w:rsid w:val="6DB7E7BB"/>
    <w:rsid w:val="6DB9EF0A"/>
    <w:rsid w:val="6DBBCB46"/>
    <w:rsid w:val="6DBF9442"/>
    <w:rsid w:val="6DBFE3F5"/>
    <w:rsid w:val="6DC0F89D"/>
    <w:rsid w:val="6DC2CBBE"/>
    <w:rsid w:val="6DC4C847"/>
    <w:rsid w:val="6DC747DD"/>
    <w:rsid w:val="6DC82673"/>
    <w:rsid w:val="6DC9F73B"/>
    <w:rsid w:val="6DCE9705"/>
    <w:rsid w:val="6DCFA303"/>
    <w:rsid w:val="6DCFB510"/>
    <w:rsid w:val="6DD2A4B9"/>
    <w:rsid w:val="6DD307F2"/>
    <w:rsid w:val="6DD58969"/>
    <w:rsid w:val="6DD7B321"/>
    <w:rsid w:val="6DD8B12D"/>
    <w:rsid w:val="6DD8CD78"/>
    <w:rsid w:val="6DDF132C"/>
    <w:rsid w:val="6DDF4D3B"/>
    <w:rsid w:val="6DDFF6EA"/>
    <w:rsid w:val="6DE9A8ED"/>
    <w:rsid w:val="6DEABC1C"/>
    <w:rsid w:val="6DEC964B"/>
    <w:rsid w:val="6DF30B3B"/>
    <w:rsid w:val="6DF4A7CE"/>
    <w:rsid w:val="6DF4F6A1"/>
    <w:rsid w:val="6DF9E19D"/>
    <w:rsid w:val="6DFA5B82"/>
    <w:rsid w:val="6DFBC7A6"/>
    <w:rsid w:val="6DFCCEE2"/>
    <w:rsid w:val="6DFD1E54"/>
    <w:rsid w:val="6DFDB506"/>
    <w:rsid w:val="6DFDC1A9"/>
    <w:rsid w:val="6DFDF682"/>
    <w:rsid w:val="6DFEDB91"/>
    <w:rsid w:val="6E000F59"/>
    <w:rsid w:val="6E004261"/>
    <w:rsid w:val="6E0B1F5B"/>
    <w:rsid w:val="6E0B3BB5"/>
    <w:rsid w:val="6E0D262B"/>
    <w:rsid w:val="6E0E44C5"/>
    <w:rsid w:val="6E0ED9F1"/>
    <w:rsid w:val="6E1213DE"/>
    <w:rsid w:val="6E128CC9"/>
    <w:rsid w:val="6E156636"/>
    <w:rsid w:val="6E157DF9"/>
    <w:rsid w:val="6E15B06E"/>
    <w:rsid w:val="6E174746"/>
    <w:rsid w:val="6E17E712"/>
    <w:rsid w:val="6E1D1A3D"/>
    <w:rsid w:val="6E1EBF87"/>
    <w:rsid w:val="6E222382"/>
    <w:rsid w:val="6E253F52"/>
    <w:rsid w:val="6E255DB5"/>
    <w:rsid w:val="6E27C2AC"/>
    <w:rsid w:val="6E2A16E8"/>
    <w:rsid w:val="6E2A3AB0"/>
    <w:rsid w:val="6E2BADEB"/>
    <w:rsid w:val="6E2BB76E"/>
    <w:rsid w:val="6E2F4176"/>
    <w:rsid w:val="6E310F1A"/>
    <w:rsid w:val="6E3C7576"/>
    <w:rsid w:val="6E3D48B5"/>
    <w:rsid w:val="6E4446A4"/>
    <w:rsid w:val="6E444D8C"/>
    <w:rsid w:val="6E4856D4"/>
    <w:rsid w:val="6E496506"/>
    <w:rsid w:val="6E4A0BCD"/>
    <w:rsid w:val="6E4AC3A4"/>
    <w:rsid w:val="6E4BD87D"/>
    <w:rsid w:val="6E4DA467"/>
    <w:rsid w:val="6E54DFCA"/>
    <w:rsid w:val="6E550954"/>
    <w:rsid w:val="6E5776C5"/>
    <w:rsid w:val="6E5A1C24"/>
    <w:rsid w:val="6E5B2A10"/>
    <w:rsid w:val="6E5E61BE"/>
    <w:rsid w:val="6E61AAA8"/>
    <w:rsid w:val="6E638646"/>
    <w:rsid w:val="6E66050D"/>
    <w:rsid w:val="6E666302"/>
    <w:rsid w:val="6E69EC6A"/>
    <w:rsid w:val="6E69F666"/>
    <w:rsid w:val="6E69F856"/>
    <w:rsid w:val="6E6DCB1A"/>
    <w:rsid w:val="6E6EBE98"/>
    <w:rsid w:val="6E6FB9D4"/>
    <w:rsid w:val="6E702184"/>
    <w:rsid w:val="6E712F48"/>
    <w:rsid w:val="6E737D69"/>
    <w:rsid w:val="6E74B577"/>
    <w:rsid w:val="6E750909"/>
    <w:rsid w:val="6E757826"/>
    <w:rsid w:val="6E772198"/>
    <w:rsid w:val="6E776ED6"/>
    <w:rsid w:val="6E77DED7"/>
    <w:rsid w:val="6E78277C"/>
    <w:rsid w:val="6E7A7E92"/>
    <w:rsid w:val="6E7E469D"/>
    <w:rsid w:val="6E7F5382"/>
    <w:rsid w:val="6E805754"/>
    <w:rsid w:val="6E80C351"/>
    <w:rsid w:val="6E8321F2"/>
    <w:rsid w:val="6E86CC88"/>
    <w:rsid w:val="6E878185"/>
    <w:rsid w:val="6E88F6C9"/>
    <w:rsid w:val="6E8A4FC3"/>
    <w:rsid w:val="6E8C5776"/>
    <w:rsid w:val="6E8C9261"/>
    <w:rsid w:val="6E8D9FE0"/>
    <w:rsid w:val="6E8EAD72"/>
    <w:rsid w:val="6E933871"/>
    <w:rsid w:val="6E936F9F"/>
    <w:rsid w:val="6E9423BD"/>
    <w:rsid w:val="6E983DAE"/>
    <w:rsid w:val="6E99E4D9"/>
    <w:rsid w:val="6E9B16AD"/>
    <w:rsid w:val="6E9B203F"/>
    <w:rsid w:val="6E9B5FA2"/>
    <w:rsid w:val="6E9BA569"/>
    <w:rsid w:val="6E9BBCC7"/>
    <w:rsid w:val="6E9CB9F1"/>
    <w:rsid w:val="6E9F5C9F"/>
    <w:rsid w:val="6EA1C226"/>
    <w:rsid w:val="6EA49269"/>
    <w:rsid w:val="6EA49AD9"/>
    <w:rsid w:val="6EA50A48"/>
    <w:rsid w:val="6EA58942"/>
    <w:rsid w:val="6EA64CC0"/>
    <w:rsid w:val="6EA6FF3C"/>
    <w:rsid w:val="6EA8C339"/>
    <w:rsid w:val="6EAEF441"/>
    <w:rsid w:val="6EB010B0"/>
    <w:rsid w:val="6EB3E4E5"/>
    <w:rsid w:val="6EB580F2"/>
    <w:rsid w:val="6EB9C2C2"/>
    <w:rsid w:val="6EC6CBA3"/>
    <w:rsid w:val="6EC7ED55"/>
    <w:rsid w:val="6ECA7DFF"/>
    <w:rsid w:val="6ECB9B8D"/>
    <w:rsid w:val="6ECEAA1D"/>
    <w:rsid w:val="6ECF6808"/>
    <w:rsid w:val="6ED20CFF"/>
    <w:rsid w:val="6ED60AD2"/>
    <w:rsid w:val="6ED73E35"/>
    <w:rsid w:val="6EDE3814"/>
    <w:rsid w:val="6EDE8F96"/>
    <w:rsid w:val="6EE2FB67"/>
    <w:rsid w:val="6EE3BE62"/>
    <w:rsid w:val="6EE4A565"/>
    <w:rsid w:val="6EE6BBD9"/>
    <w:rsid w:val="6EE89D37"/>
    <w:rsid w:val="6EE9ED8C"/>
    <w:rsid w:val="6EEC43A7"/>
    <w:rsid w:val="6EECC16D"/>
    <w:rsid w:val="6EECF24B"/>
    <w:rsid w:val="6EEF8C07"/>
    <w:rsid w:val="6EF217F9"/>
    <w:rsid w:val="6EF28FD4"/>
    <w:rsid w:val="6EF3F115"/>
    <w:rsid w:val="6EFA3EF1"/>
    <w:rsid w:val="6EFC8586"/>
    <w:rsid w:val="6EFCE3E1"/>
    <w:rsid w:val="6EFEF5F0"/>
    <w:rsid w:val="6F009C9B"/>
    <w:rsid w:val="6F021F66"/>
    <w:rsid w:val="6F029DFA"/>
    <w:rsid w:val="6F0716E6"/>
    <w:rsid w:val="6F09E221"/>
    <w:rsid w:val="6F0DB850"/>
    <w:rsid w:val="6F122B8E"/>
    <w:rsid w:val="6F1247AB"/>
    <w:rsid w:val="6F147112"/>
    <w:rsid w:val="6F14A2EE"/>
    <w:rsid w:val="6F1654CE"/>
    <w:rsid w:val="6F168DB1"/>
    <w:rsid w:val="6F1A8FEE"/>
    <w:rsid w:val="6F1AD507"/>
    <w:rsid w:val="6F1C0E85"/>
    <w:rsid w:val="6F1DCDB6"/>
    <w:rsid w:val="6F1EBBB5"/>
    <w:rsid w:val="6F1EE255"/>
    <w:rsid w:val="6F233670"/>
    <w:rsid w:val="6F241783"/>
    <w:rsid w:val="6F2BB01A"/>
    <w:rsid w:val="6F2CF07D"/>
    <w:rsid w:val="6F2E36D1"/>
    <w:rsid w:val="6F302502"/>
    <w:rsid w:val="6F31974D"/>
    <w:rsid w:val="6F349911"/>
    <w:rsid w:val="6F368E71"/>
    <w:rsid w:val="6F3698A8"/>
    <w:rsid w:val="6F38AFCF"/>
    <w:rsid w:val="6F3A695C"/>
    <w:rsid w:val="6F3AED44"/>
    <w:rsid w:val="6F3DF68C"/>
    <w:rsid w:val="6F3E33E6"/>
    <w:rsid w:val="6F3E88FE"/>
    <w:rsid w:val="6F40B006"/>
    <w:rsid w:val="6F41D1C0"/>
    <w:rsid w:val="6F440065"/>
    <w:rsid w:val="6F445889"/>
    <w:rsid w:val="6F448734"/>
    <w:rsid w:val="6F448BD8"/>
    <w:rsid w:val="6F452F18"/>
    <w:rsid w:val="6F477064"/>
    <w:rsid w:val="6F4B55EB"/>
    <w:rsid w:val="6F4B865A"/>
    <w:rsid w:val="6F4D1233"/>
    <w:rsid w:val="6F4DF7BC"/>
    <w:rsid w:val="6F508A16"/>
    <w:rsid w:val="6F51C4AB"/>
    <w:rsid w:val="6F5656FB"/>
    <w:rsid w:val="6F59D2BA"/>
    <w:rsid w:val="6F5A3331"/>
    <w:rsid w:val="6F5AC501"/>
    <w:rsid w:val="6F5FE899"/>
    <w:rsid w:val="6F60B652"/>
    <w:rsid w:val="6F60D8C5"/>
    <w:rsid w:val="6F6B0FEB"/>
    <w:rsid w:val="6F6C3365"/>
    <w:rsid w:val="6F726C88"/>
    <w:rsid w:val="6F72FE06"/>
    <w:rsid w:val="6F747EAC"/>
    <w:rsid w:val="6F768A62"/>
    <w:rsid w:val="6F81AD56"/>
    <w:rsid w:val="6F82C945"/>
    <w:rsid w:val="6F85C4E8"/>
    <w:rsid w:val="6F86A540"/>
    <w:rsid w:val="6F889F0C"/>
    <w:rsid w:val="6F88FD2B"/>
    <w:rsid w:val="6F89C79C"/>
    <w:rsid w:val="6F8D19FF"/>
    <w:rsid w:val="6F8DA6A0"/>
    <w:rsid w:val="6F8ED26B"/>
    <w:rsid w:val="6F8FA8E2"/>
    <w:rsid w:val="6F90209C"/>
    <w:rsid w:val="6F903977"/>
    <w:rsid w:val="6F90F854"/>
    <w:rsid w:val="6F94673F"/>
    <w:rsid w:val="6F95A5DF"/>
    <w:rsid w:val="6F96DFBD"/>
    <w:rsid w:val="6F99EDAD"/>
    <w:rsid w:val="6F9C435D"/>
    <w:rsid w:val="6F9DE931"/>
    <w:rsid w:val="6F9E915D"/>
    <w:rsid w:val="6FA0540D"/>
    <w:rsid w:val="6FA123E6"/>
    <w:rsid w:val="6FA25182"/>
    <w:rsid w:val="6FA75D7F"/>
    <w:rsid w:val="6FAA0732"/>
    <w:rsid w:val="6FAAE605"/>
    <w:rsid w:val="6FAB2A88"/>
    <w:rsid w:val="6FAB9871"/>
    <w:rsid w:val="6FAC720B"/>
    <w:rsid w:val="6FACEF09"/>
    <w:rsid w:val="6FAF6378"/>
    <w:rsid w:val="6FB368E7"/>
    <w:rsid w:val="6FB3B3D5"/>
    <w:rsid w:val="6FB85480"/>
    <w:rsid w:val="6FB97FB6"/>
    <w:rsid w:val="6FBA05F0"/>
    <w:rsid w:val="6FBD217C"/>
    <w:rsid w:val="6FBEB197"/>
    <w:rsid w:val="6FBF1D7E"/>
    <w:rsid w:val="6FBF843B"/>
    <w:rsid w:val="6FC25A6F"/>
    <w:rsid w:val="6FC34C66"/>
    <w:rsid w:val="6FC5B460"/>
    <w:rsid w:val="6FC5C531"/>
    <w:rsid w:val="6FC8DF63"/>
    <w:rsid w:val="6FC8F9E1"/>
    <w:rsid w:val="6FC969BC"/>
    <w:rsid w:val="6FCB3B7B"/>
    <w:rsid w:val="6FCD3245"/>
    <w:rsid w:val="6FCDC0A7"/>
    <w:rsid w:val="6FCEAC5F"/>
    <w:rsid w:val="6FCEC8FF"/>
    <w:rsid w:val="6FCED0A2"/>
    <w:rsid w:val="6FCF11DF"/>
    <w:rsid w:val="6FD2146C"/>
    <w:rsid w:val="6FD58FE7"/>
    <w:rsid w:val="6FDA0DA3"/>
    <w:rsid w:val="6FDA1D01"/>
    <w:rsid w:val="6FDA5051"/>
    <w:rsid w:val="6FDC5B19"/>
    <w:rsid w:val="6FDEA4FB"/>
    <w:rsid w:val="6FE002C9"/>
    <w:rsid w:val="6FE0569B"/>
    <w:rsid w:val="6FE3DC7D"/>
    <w:rsid w:val="6FE523BE"/>
    <w:rsid w:val="6FE6E67E"/>
    <w:rsid w:val="6FE9D10D"/>
    <w:rsid w:val="6FEB3C33"/>
    <w:rsid w:val="6FEBB6DB"/>
    <w:rsid w:val="6FEC8DF3"/>
    <w:rsid w:val="6FEE6F42"/>
    <w:rsid w:val="6FEEC2E2"/>
    <w:rsid w:val="6FEFB8BD"/>
    <w:rsid w:val="6FF42C4A"/>
    <w:rsid w:val="6FF4BA6C"/>
    <w:rsid w:val="6FF85F8E"/>
    <w:rsid w:val="6FFAD13E"/>
    <w:rsid w:val="6FFBA14F"/>
    <w:rsid w:val="6FFDD20A"/>
    <w:rsid w:val="6FFED0C3"/>
    <w:rsid w:val="6FFFFACD"/>
    <w:rsid w:val="700B8867"/>
    <w:rsid w:val="700CD44E"/>
    <w:rsid w:val="700F4E39"/>
    <w:rsid w:val="700F598F"/>
    <w:rsid w:val="700F8558"/>
    <w:rsid w:val="7010A59D"/>
    <w:rsid w:val="70122410"/>
    <w:rsid w:val="70136BD9"/>
    <w:rsid w:val="70136EEC"/>
    <w:rsid w:val="70142623"/>
    <w:rsid w:val="7014DCAA"/>
    <w:rsid w:val="7015A6C8"/>
    <w:rsid w:val="7017A30F"/>
    <w:rsid w:val="701C0D68"/>
    <w:rsid w:val="701F9DC9"/>
    <w:rsid w:val="70213956"/>
    <w:rsid w:val="7021BDD4"/>
    <w:rsid w:val="702318DC"/>
    <w:rsid w:val="70241457"/>
    <w:rsid w:val="7025D93A"/>
    <w:rsid w:val="70297EF0"/>
    <w:rsid w:val="702A57FC"/>
    <w:rsid w:val="702A7D5B"/>
    <w:rsid w:val="702D3EAE"/>
    <w:rsid w:val="702EDBD4"/>
    <w:rsid w:val="70375B6F"/>
    <w:rsid w:val="70391873"/>
    <w:rsid w:val="703C5AE2"/>
    <w:rsid w:val="703D2429"/>
    <w:rsid w:val="703D4D35"/>
    <w:rsid w:val="7040DD10"/>
    <w:rsid w:val="704605B7"/>
    <w:rsid w:val="7046721B"/>
    <w:rsid w:val="70478F45"/>
    <w:rsid w:val="7049905A"/>
    <w:rsid w:val="7049CCB9"/>
    <w:rsid w:val="704A3203"/>
    <w:rsid w:val="704AB625"/>
    <w:rsid w:val="704D54BF"/>
    <w:rsid w:val="704E53DF"/>
    <w:rsid w:val="704F3C44"/>
    <w:rsid w:val="7051A291"/>
    <w:rsid w:val="7053E03A"/>
    <w:rsid w:val="7053F444"/>
    <w:rsid w:val="70581EBF"/>
    <w:rsid w:val="705AF065"/>
    <w:rsid w:val="705BE149"/>
    <w:rsid w:val="705C3654"/>
    <w:rsid w:val="705E4D66"/>
    <w:rsid w:val="70628B48"/>
    <w:rsid w:val="7063370B"/>
    <w:rsid w:val="7065CE29"/>
    <w:rsid w:val="7065F60E"/>
    <w:rsid w:val="7067ACF4"/>
    <w:rsid w:val="70685CC1"/>
    <w:rsid w:val="706A5941"/>
    <w:rsid w:val="706B2AD1"/>
    <w:rsid w:val="706E7C50"/>
    <w:rsid w:val="706F179B"/>
    <w:rsid w:val="70719F1F"/>
    <w:rsid w:val="7072158F"/>
    <w:rsid w:val="7072F7CC"/>
    <w:rsid w:val="70740185"/>
    <w:rsid w:val="7076BBA4"/>
    <w:rsid w:val="707AAA05"/>
    <w:rsid w:val="707DCA80"/>
    <w:rsid w:val="707FE284"/>
    <w:rsid w:val="708076BD"/>
    <w:rsid w:val="7080EB21"/>
    <w:rsid w:val="708121AB"/>
    <w:rsid w:val="70861F16"/>
    <w:rsid w:val="7086E882"/>
    <w:rsid w:val="708825B5"/>
    <w:rsid w:val="70920C0F"/>
    <w:rsid w:val="7096434D"/>
    <w:rsid w:val="70970B22"/>
    <w:rsid w:val="70981301"/>
    <w:rsid w:val="709977CD"/>
    <w:rsid w:val="709B7083"/>
    <w:rsid w:val="709C3C00"/>
    <w:rsid w:val="709CC450"/>
    <w:rsid w:val="709D3073"/>
    <w:rsid w:val="70A0A2C0"/>
    <w:rsid w:val="70A3CA08"/>
    <w:rsid w:val="70A851ED"/>
    <w:rsid w:val="70AC1833"/>
    <w:rsid w:val="70ACA568"/>
    <w:rsid w:val="70ADA9E0"/>
    <w:rsid w:val="70ADB3D2"/>
    <w:rsid w:val="70B0B4BC"/>
    <w:rsid w:val="70B1F17F"/>
    <w:rsid w:val="70B3E976"/>
    <w:rsid w:val="70B5F2AB"/>
    <w:rsid w:val="70B64800"/>
    <w:rsid w:val="70B7AAFF"/>
    <w:rsid w:val="70B7C7C5"/>
    <w:rsid w:val="70BA01B1"/>
    <w:rsid w:val="70BAF3C0"/>
    <w:rsid w:val="70BCAF2D"/>
    <w:rsid w:val="70BCD26C"/>
    <w:rsid w:val="70BED374"/>
    <w:rsid w:val="70BFD0D5"/>
    <w:rsid w:val="70C09207"/>
    <w:rsid w:val="70C4600F"/>
    <w:rsid w:val="70C50DAD"/>
    <w:rsid w:val="70C667CD"/>
    <w:rsid w:val="70C82AA9"/>
    <w:rsid w:val="70C99AF7"/>
    <w:rsid w:val="70CC4BD7"/>
    <w:rsid w:val="70CCD415"/>
    <w:rsid w:val="70D28730"/>
    <w:rsid w:val="70D540F4"/>
    <w:rsid w:val="70D7F1EF"/>
    <w:rsid w:val="70DA097A"/>
    <w:rsid w:val="70DD5779"/>
    <w:rsid w:val="70E253BC"/>
    <w:rsid w:val="70E5BFCD"/>
    <w:rsid w:val="70E5CC5F"/>
    <w:rsid w:val="70E691F5"/>
    <w:rsid w:val="70E83B94"/>
    <w:rsid w:val="70EAF84B"/>
    <w:rsid w:val="70EC7F96"/>
    <w:rsid w:val="70EC86D9"/>
    <w:rsid w:val="70EEF4D5"/>
    <w:rsid w:val="70EF506F"/>
    <w:rsid w:val="70F659D7"/>
    <w:rsid w:val="70F6F316"/>
    <w:rsid w:val="70F77944"/>
    <w:rsid w:val="70FAE725"/>
    <w:rsid w:val="70FD2970"/>
    <w:rsid w:val="7101AC58"/>
    <w:rsid w:val="710213EC"/>
    <w:rsid w:val="7102183D"/>
    <w:rsid w:val="71035F9F"/>
    <w:rsid w:val="7104ADD5"/>
    <w:rsid w:val="7104C9D4"/>
    <w:rsid w:val="710664DF"/>
    <w:rsid w:val="71069C8D"/>
    <w:rsid w:val="7106DC37"/>
    <w:rsid w:val="710C0524"/>
    <w:rsid w:val="71112C13"/>
    <w:rsid w:val="711269F6"/>
    <w:rsid w:val="7113CC46"/>
    <w:rsid w:val="7115A377"/>
    <w:rsid w:val="71163F50"/>
    <w:rsid w:val="7118BC39"/>
    <w:rsid w:val="711ACCB4"/>
    <w:rsid w:val="7120E4D7"/>
    <w:rsid w:val="7125AF34"/>
    <w:rsid w:val="7126E350"/>
    <w:rsid w:val="712850C1"/>
    <w:rsid w:val="7129C2F7"/>
    <w:rsid w:val="712D7A3C"/>
    <w:rsid w:val="712D7ACF"/>
    <w:rsid w:val="7135CDAD"/>
    <w:rsid w:val="71378F28"/>
    <w:rsid w:val="713942EF"/>
    <w:rsid w:val="71396FE6"/>
    <w:rsid w:val="7139FC4F"/>
    <w:rsid w:val="713C62BA"/>
    <w:rsid w:val="713DA25F"/>
    <w:rsid w:val="713DCE4A"/>
    <w:rsid w:val="7140B689"/>
    <w:rsid w:val="7140E597"/>
    <w:rsid w:val="71410920"/>
    <w:rsid w:val="7144010C"/>
    <w:rsid w:val="7144DEDA"/>
    <w:rsid w:val="7145E270"/>
    <w:rsid w:val="71474CB6"/>
    <w:rsid w:val="71480CF4"/>
    <w:rsid w:val="7148F003"/>
    <w:rsid w:val="7149EFE7"/>
    <w:rsid w:val="7150CD2F"/>
    <w:rsid w:val="715578BE"/>
    <w:rsid w:val="71560F5C"/>
    <w:rsid w:val="715F264F"/>
    <w:rsid w:val="716B7619"/>
    <w:rsid w:val="716C571A"/>
    <w:rsid w:val="716E77AF"/>
    <w:rsid w:val="716F2C68"/>
    <w:rsid w:val="716FFF7D"/>
    <w:rsid w:val="717210F9"/>
    <w:rsid w:val="7172846B"/>
    <w:rsid w:val="71732EC7"/>
    <w:rsid w:val="717393D1"/>
    <w:rsid w:val="7174BE8E"/>
    <w:rsid w:val="7176A421"/>
    <w:rsid w:val="717ADAB4"/>
    <w:rsid w:val="717D642D"/>
    <w:rsid w:val="717D8BC7"/>
    <w:rsid w:val="718435A8"/>
    <w:rsid w:val="71853BCB"/>
    <w:rsid w:val="7188D8F3"/>
    <w:rsid w:val="71891BA9"/>
    <w:rsid w:val="718B7239"/>
    <w:rsid w:val="718C80A4"/>
    <w:rsid w:val="718EED8D"/>
    <w:rsid w:val="718F216B"/>
    <w:rsid w:val="7190D850"/>
    <w:rsid w:val="71938D02"/>
    <w:rsid w:val="71948512"/>
    <w:rsid w:val="7194BA87"/>
    <w:rsid w:val="7195E0DE"/>
    <w:rsid w:val="7197EB06"/>
    <w:rsid w:val="719A8870"/>
    <w:rsid w:val="719C0BF8"/>
    <w:rsid w:val="719EAE0E"/>
    <w:rsid w:val="719FE28A"/>
    <w:rsid w:val="71A0D4B8"/>
    <w:rsid w:val="71A13CC3"/>
    <w:rsid w:val="71A55006"/>
    <w:rsid w:val="71A80056"/>
    <w:rsid w:val="71A934D8"/>
    <w:rsid w:val="71AD4E4A"/>
    <w:rsid w:val="71ADB984"/>
    <w:rsid w:val="71AEEDDA"/>
    <w:rsid w:val="71B075EB"/>
    <w:rsid w:val="71B156B1"/>
    <w:rsid w:val="71B3A7F6"/>
    <w:rsid w:val="71B43400"/>
    <w:rsid w:val="71B5F87E"/>
    <w:rsid w:val="71B75790"/>
    <w:rsid w:val="71B7956E"/>
    <w:rsid w:val="71B8422E"/>
    <w:rsid w:val="71B9732F"/>
    <w:rsid w:val="71BBC69B"/>
    <w:rsid w:val="71C1DA6F"/>
    <w:rsid w:val="71C20ACC"/>
    <w:rsid w:val="71C2B061"/>
    <w:rsid w:val="71C6292F"/>
    <w:rsid w:val="71C6734F"/>
    <w:rsid w:val="71CAD6AD"/>
    <w:rsid w:val="71CDB9C0"/>
    <w:rsid w:val="71CE58E6"/>
    <w:rsid w:val="71CF5A3F"/>
    <w:rsid w:val="71D08B66"/>
    <w:rsid w:val="71DAA396"/>
    <w:rsid w:val="71DB6C41"/>
    <w:rsid w:val="71DC6448"/>
    <w:rsid w:val="71E3962F"/>
    <w:rsid w:val="71E498BD"/>
    <w:rsid w:val="71E60E24"/>
    <w:rsid w:val="71E6210D"/>
    <w:rsid w:val="71E66E87"/>
    <w:rsid w:val="71E71DE5"/>
    <w:rsid w:val="71E863FC"/>
    <w:rsid w:val="71EA102D"/>
    <w:rsid w:val="71EA1498"/>
    <w:rsid w:val="71EA369C"/>
    <w:rsid w:val="71EA71C5"/>
    <w:rsid w:val="71EB8199"/>
    <w:rsid w:val="71EDFB32"/>
    <w:rsid w:val="71EF6127"/>
    <w:rsid w:val="71F12E76"/>
    <w:rsid w:val="71FA0AF6"/>
    <w:rsid w:val="71FA9F51"/>
    <w:rsid w:val="71FC57E3"/>
    <w:rsid w:val="71FD43B8"/>
    <w:rsid w:val="71FD7D1D"/>
    <w:rsid w:val="71FEAA8B"/>
    <w:rsid w:val="7205695A"/>
    <w:rsid w:val="7206BF53"/>
    <w:rsid w:val="7208B825"/>
    <w:rsid w:val="72090654"/>
    <w:rsid w:val="720A6756"/>
    <w:rsid w:val="720BA4F9"/>
    <w:rsid w:val="720F8FDF"/>
    <w:rsid w:val="7212AE33"/>
    <w:rsid w:val="7213DD6E"/>
    <w:rsid w:val="7213E40B"/>
    <w:rsid w:val="72148B6F"/>
    <w:rsid w:val="721583AD"/>
    <w:rsid w:val="7219BD3D"/>
    <w:rsid w:val="721DC523"/>
    <w:rsid w:val="72259850"/>
    <w:rsid w:val="722639A8"/>
    <w:rsid w:val="722F3DA0"/>
    <w:rsid w:val="723007FB"/>
    <w:rsid w:val="7230DF22"/>
    <w:rsid w:val="72316A37"/>
    <w:rsid w:val="7235114D"/>
    <w:rsid w:val="7236872A"/>
    <w:rsid w:val="7236D59A"/>
    <w:rsid w:val="723BCB6B"/>
    <w:rsid w:val="723C23F0"/>
    <w:rsid w:val="72416CC8"/>
    <w:rsid w:val="7241D91B"/>
    <w:rsid w:val="7241FF5A"/>
    <w:rsid w:val="72438008"/>
    <w:rsid w:val="7243EDC2"/>
    <w:rsid w:val="7247F5C9"/>
    <w:rsid w:val="7249CAC8"/>
    <w:rsid w:val="724A6D50"/>
    <w:rsid w:val="724AAAB4"/>
    <w:rsid w:val="724CF189"/>
    <w:rsid w:val="724F756D"/>
    <w:rsid w:val="72513F5E"/>
    <w:rsid w:val="72556490"/>
    <w:rsid w:val="7256C0E0"/>
    <w:rsid w:val="725BA746"/>
    <w:rsid w:val="725BDE1D"/>
    <w:rsid w:val="725BED5F"/>
    <w:rsid w:val="72607709"/>
    <w:rsid w:val="72611294"/>
    <w:rsid w:val="72629528"/>
    <w:rsid w:val="7262FDF1"/>
    <w:rsid w:val="7267153B"/>
    <w:rsid w:val="7269DCDB"/>
    <w:rsid w:val="726A0701"/>
    <w:rsid w:val="726A9D85"/>
    <w:rsid w:val="726CBA70"/>
    <w:rsid w:val="726DB285"/>
    <w:rsid w:val="726E42FB"/>
    <w:rsid w:val="7274038A"/>
    <w:rsid w:val="727CA225"/>
    <w:rsid w:val="727E23DA"/>
    <w:rsid w:val="727E6F44"/>
    <w:rsid w:val="727EBC9A"/>
    <w:rsid w:val="72812136"/>
    <w:rsid w:val="7281EC50"/>
    <w:rsid w:val="7283327E"/>
    <w:rsid w:val="72846D3C"/>
    <w:rsid w:val="7285BA4E"/>
    <w:rsid w:val="7288DA98"/>
    <w:rsid w:val="7289D34C"/>
    <w:rsid w:val="728A47E1"/>
    <w:rsid w:val="728B40D9"/>
    <w:rsid w:val="728C3ED5"/>
    <w:rsid w:val="728D9204"/>
    <w:rsid w:val="728E8535"/>
    <w:rsid w:val="728F53E1"/>
    <w:rsid w:val="7290D833"/>
    <w:rsid w:val="729215E8"/>
    <w:rsid w:val="7292C967"/>
    <w:rsid w:val="7294B12E"/>
    <w:rsid w:val="729DA7DF"/>
    <w:rsid w:val="72A34F23"/>
    <w:rsid w:val="72A4717B"/>
    <w:rsid w:val="72A563FA"/>
    <w:rsid w:val="72A92B76"/>
    <w:rsid w:val="72A98CB4"/>
    <w:rsid w:val="72AA3CE6"/>
    <w:rsid w:val="72AAB31B"/>
    <w:rsid w:val="72ADEBEB"/>
    <w:rsid w:val="72B3C44F"/>
    <w:rsid w:val="72B53B94"/>
    <w:rsid w:val="72B8F7CB"/>
    <w:rsid w:val="72BACF72"/>
    <w:rsid w:val="72BB2560"/>
    <w:rsid w:val="72BB520D"/>
    <w:rsid w:val="72C06106"/>
    <w:rsid w:val="72C138AE"/>
    <w:rsid w:val="72C25D4F"/>
    <w:rsid w:val="72C4488B"/>
    <w:rsid w:val="72C9C6E2"/>
    <w:rsid w:val="72CA8A0D"/>
    <w:rsid w:val="72CD7C6F"/>
    <w:rsid w:val="72D089D3"/>
    <w:rsid w:val="72D0AAE5"/>
    <w:rsid w:val="72DACB10"/>
    <w:rsid w:val="72DB0BBC"/>
    <w:rsid w:val="72DB875C"/>
    <w:rsid w:val="72DFDB89"/>
    <w:rsid w:val="72E2435F"/>
    <w:rsid w:val="72E8A12B"/>
    <w:rsid w:val="72E94E8F"/>
    <w:rsid w:val="72EBC08C"/>
    <w:rsid w:val="72ED04C4"/>
    <w:rsid w:val="72EE59E7"/>
    <w:rsid w:val="72EF4AFA"/>
    <w:rsid w:val="72EF773C"/>
    <w:rsid w:val="72EF98FB"/>
    <w:rsid w:val="72F243AC"/>
    <w:rsid w:val="72F2C142"/>
    <w:rsid w:val="72F3525B"/>
    <w:rsid w:val="72F400EB"/>
    <w:rsid w:val="72F42BE9"/>
    <w:rsid w:val="72F49FF8"/>
    <w:rsid w:val="72F6048B"/>
    <w:rsid w:val="72F7FA68"/>
    <w:rsid w:val="72FAA72E"/>
    <w:rsid w:val="72FAF533"/>
    <w:rsid w:val="72FD2A6F"/>
    <w:rsid w:val="7303829E"/>
    <w:rsid w:val="730410B2"/>
    <w:rsid w:val="73045D3E"/>
    <w:rsid w:val="730517A1"/>
    <w:rsid w:val="730521C3"/>
    <w:rsid w:val="7305C870"/>
    <w:rsid w:val="7305CB10"/>
    <w:rsid w:val="7305E962"/>
    <w:rsid w:val="73064497"/>
    <w:rsid w:val="730852A4"/>
    <w:rsid w:val="73087FA8"/>
    <w:rsid w:val="730B29CC"/>
    <w:rsid w:val="730B520A"/>
    <w:rsid w:val="730D7223"/>
    <w:rsid w:val="730FA731"/>
    <w:rsid w:val="73102C28"/>
    <w:rsid w:val="7310ED26"/>
    <w:rsid w:val="7314C15B"/>
    <w:rsid w:val="731C8316"/>
    <w:rsid w:val="731CBC0A"/>
    <w:rsid w:val="73210FBA"/>
    <w:rsid w:val="7322E737"/>
    <w:rsid w:val="73262492"/>
    <w:rsid w:val="73276E77"/>
    <w:rsid w:val="732AC3F4"/>
    <w:rsid w:val="732D4AD3"/>
    <w:rsid w:val="732DF0A4"/>
    <w:rsid w:val="732EE3C4"/>
    <w:rsid w:val="733146D1"/>
    <w:rsid w:val="7332F0F2"/>
    <w:rsid w:val="733789C0"/>
    <w:rsid w:val="7339B860"/>
    <w:rsid w:val="733B40BC"/>
    <w:rsid w:val="733BD3FF"/>
    <w:rsid w:val="733F24E6"/>
    <w:rsid w:val="733F54AE"/>
    <w:rsid w:val="73407FE7"/>
    <w:rsid w:val="73457F47"/>
    <w:rsid w:val="7345AB0D"/>
    <w:rsid w:val="7348A761"/>
    <w:rsid w:val="734B7F8C"/>
    <w:rsid w:val="734BFADA"/>
    <w:rsid w:val="734CD42E"/>
    <w:rsid w:val="734CD57D"/>
    <w:rsid w:val="734DC815"/>
    <w:rsid w:val="734F8A06"/>
    <w:rsid w:val="7351A94A"/>
    <w:rsid w:val="7353EE75"/>
    <w:rsid w:val="735A7DDB"/>
    <w:rsid w:val="735AE88E"/>
    <w:rsid w:val="735C10FB"/>
    <w:rsid w:val="735E59D7"/>
    <w:rsid w:val="736183E0"/>
    <w:rsid w:val="7366A141"/>
    <w:rsid w:val="7366D706"/>
    <w:rsid w:val="7367B4CE"/>
    <w:rsid w:val="736B6D54"/>
    <w:rsid w:val="736BAF18"/>
    <w:rsid w:val="736C5BB9"/>
    <w:rsid w:val="736DD859"/>
    <w:rsid w:val="736F1D63"/>
    <w:rsid w:val="73720D1E"/>
    <w:rsid w:val="7373F401"/>
    <w:rsid w:val="73749846"/>
    <w:rsid w:val="73753AEB"/>
    <w:rsid w:val="7376B99B"/>
    <w:rsid w:val="7376E0B8"/>
    <w:rsid w:val="73798145"/>
    <w:rsid w:val="7379AD40"/>
    <w:rsid w:val="737B1439"/>
    <w:rsid w:val="737C36B5"/>
    <w:rsid w:val="737E1F6A"/>
    <w:rsid w:val="7382728B"/>
    <w:rsid w:val="7382E000"/>
    <w:rsid w:val="73831756"/>
    <w:rsid w:val="73838EA0"/>
    <w:rsid w:val="73840A07"/>
    <w:rsid w:val="73853411"/>
    <w:rsid w:val="73869784"/>
    <w:rsid w:val="738801A3"/>
    <w:rsid w:val="738B8EBA"/>
    <w:rsid w:val="738E5167"/>
    <w:rsid w:val="7391DC1B"/>
    <w:rsid w:val="739A19A4"/>
    <w:rsid w:val="739A2B83"/>
    <w:rsid w:val="739AE3FD"/>
    <w:rsid w:val="739BB17B"/>
    <w:rsid w:val="739EDA47"/>
    <w:rsid w:val="73A303E5"/>
    <w:rsid w:val="73A4B054"/>
    <w:rsid w:val="73A61C43"/>
    <w:rsid w:val="73A75951"/>
    <w:rsid w:val="73A7E749"/>
    <w:rsid w:val="73B1A250"/>
    <w:rsid w:val="73B34374"/>
    <w:rsid w:val="73B9839C"/>
    <w:rsid w:val="73C19E96"/>
    <w:rsid w:val="73C3ADEF"/>
    <w:rsid w:val="73C427B2"/>
    <w:rsid w:val="73C71FFA"/>
    <w:rsid w:val="73C73526"/>
    <w:rsid w:val="73CA9E85"/>
    <w:rsid w:val="73CC67AE"/>
    <w:rsid w:val="73CC7A8B"/>
    <w:rsid w:val="73CD81CE"/>
    <w:rsid w:val="73CDDDDF"/>
    <w:rsid w:val="73CE512D"/>
    <w:rsid w:val="73CE76E6"/>
    <w:rsid w:val="73D29997"/>
    <w:rsid w:val="73D4991A"/>
    <w:rsid w:val="73D51137"/>
    <w:rsid w:val="73D615CA"/>
    <w:rsid w:val="73D7F620"/>
    <w:rsid w:val="73D9F8DC"/>
    <w:rsid w:val="73DA9FC3"/>
    <w:rsid w:val="73DB2914"/>
    <w:rsid w:val="73DCB8D2"/>
    <w:rsid w:val="73DD1478"/>
    <w:rsid w:val="73DFDC2A"/>
    <w:rsid w:val="73E066DF"/>
    <w:rsid w:val="73E29524"/>
    <w:rsid w:val="73E5870A"/>
    <w:rsid w:val="73E78AB6"/>
    <w:rsid w:val="73E8369F"/>
    <w:rsid w:val="73E96A62"/>
    <w:rsid w:val="73EB9DEF"/>
    <w:rsid w:val="73EC8A54"/>
    <w:rsid w:val="73EEC41B"/>
    <w:rsid w:val="73F10CCF"/>
    <w:rsid w:val="73F11AEB"/>
    <w:rsid w:val="73F53CA2"/>
    <w:rsid w:val="73F86EBA"/>
    <w:rsid w:val="73FAA8F0"/>
    <w:rsid w:val="73FAFEE6"/>
    <w:rsid w:val="73FD8912"/>
    <w:rsid w:val="73FE5F6A"/>
    <w:rsid w:val="73FE69EE"/>
    <w:rsid w:val="7401B5A5"/>
    <w:rsid w:val="74040F04"/>
    <w:rsid w:val="7405102F"/>
    <w:rsid w:val="740A2A43"/>
    <w:rsid w:val="740ECFF7"/>
    <w:rsid w:val="74110ECB"/>
    <w:rsid w:val="741492AB"/>
    <w:rsid w:val="7418B733"/>
    <w:rsid w:val="74190C52"/>
    <w:rsid w:val="74197619"/>
    <w:rsid w:val="741A0286"/>
    <w:rsid w:val="741E107D"/>
    <w:rsid w:val="7428C23B"/>
    <w:rsid w:val="742AB9E4"/>
    <w:rsid w:val="742AE311"/>
    <w:rsid w:val="742B7127"/>
    <w:rsid w:val="742F300A"/>
    <w:rsid w:val="742F3602"/>
    <w:rsid w:val="743124BE"/>
    <w:rsid w:val="743568A2"/>
    <w:rsid w:val="74356CC6"/>
    <w:rsid w:val="743DEB5C"/>
    <w:rsid w:val="743F5AA9"/>
    <w:rsid w:val="7440EE03"/>
    <w:rsid w:val="7443CDB3"/>
    <w:rsid w:val="7443FBA2"/>
    <w:rsid w:val="74449085"/>
    <w:rsid w:val="74465239"/>
    <w:rsid w:val="7446C5B9"/>
    <w:rsid w:val="7447CF4B"/>
    <w:rsid w:val="7448027B"/>
    <w:rsid w:val="74491520"/>
    <w:rsid w:val="744AE994"/>
    <w:rsid w:val="744C8FEE"/>
    <w:rsid w:val="744CBA2A"/>
    <w:rsid w:val="744CDA13"/>
    <w:rsid w:val="74517ADF"/>
    <w:rsid w:val="745481D9"/>
    <w:rsid w:val="74568E1C"/>
    <w:rsid w:val="74589334"/>
    <w:rsid w:val="7458E4E1"/>
    <w:rsid w:val="745D531A"/>
    <w:rsid w:val="745D9A13"/>
    <w:rsid w:val="745F1686"/>
    <w:rsid w:val="7460D24F"/>
    <w:rsid w:val="7460F01C"/>
    <w:rsid w:val="74642919"/>
    <w:rsid w:val="7469EC91"/>
    <w:rsid w:val="746B6A1B"/>
    <w:rsid w:val="746C67CB"/>
    <w:rsid w:val="746DA832"/>
    <w:rsid w:val="746ECD37"/>
    <w:rsid w:val="746F424B"/>
    <w:rsid w:val="7470432E"/>
    <w:rsid w:val="74731F44"/>
    <w:rsid w:val="747979C9"/>
    <w:rsid w:val="747C5AB5"/>
    <w:rsid w:val="747EE000"/>
    <w:rsid w:val="7482EC91"/>
    <w:rsid w:val="7484231D"/>
    <w:rsid w:val="74852CE3"/>
    <w:rsid w:val="7487C876"/>
    <w:rsid w:val="748BF83D"/>
    <w:rsid w:val="748DF69D"/>
    <w:rsid w:val="74902CD3"/>
    <w:rsid w:val="7492103C"/>
    <w:rsid w:val="749583A5"/>
    <w:rsid w:val="74968E1A"/>
    <w:rsid w:val="749A88A6"/>
    <w:rsid w:val="749E6165"/>
    <w:rsid w:val="74A061A2"/>
    <w:rsid w:val="74A20447"/>
    <w:rsid w:val="74A347AE"/>
    <w:rsid w:val="74A7CB30"/>
    <w:rsid w:val="74AC62E9"/>
    <w:rsid w:val="74AF38FE"/>
    <w:rsid w:val="74AFA746"/>
    <w:rsid w:val="74AFE2DC"/>
    <w:rsid w:val="74B05CE0"/>
    <w:rsid w:val="74B618DE"/>
    <w:rsid w:val="74B9B89E"/>
    <w:rsid w:val="74BD383F"/>
    <w:rsid w:val="74BD90CD"/>
    <w:rsid w:val="74C1459B"/>
    <w:rsid w:val="74C848AA"/>
    <w:rsid w:val="74CA02B1"/>
    <w:rsid w:val="74CA35E9"/>
    <w:rsid w:val="74CD681A"/>
    <w:rsid w:val="74CDCAF1"/>
    <w:rsid w:val="74CE2BAD"/>
    <w:rsid w:val="74D3D929"/>
    <w:rsid w:val="74D6DE13"/>
    <w:rsid w:val="74D73871"/>
    <w:rsid w:val="74DAC717"/>
    <w:rsid w:val="74DBC915"/>
    <w:rsid w:val="74DC606C"/>
    <w:rsid w:val="74DF7C22"/>
    <w:rsid w:val="74E1E22F"/>
    <w:rsid w:val="74E40727"/>
    <w:rsid w:val="74E51085"/>
    <w:rsid w:val="74E547CF"/>
    <w:rsid w:val="74E5A107"/>
    <w:rsid w:val="74E726D7"/>
    <w:rsid w:val="74E8C822"/>
    <w:rsid w:val="74E8E658"/>
    <w:rsid w:val="74ECB9C5"/>
    <w:rsid w:val="74EF3E89"/>
    <w:rsid w:val="74F268F5"/>
    <w:rsid w:val="74F869A0"/>
    <w:rsid w:val="75052193"/>
    <w:rsid w:val="75067C18"/>
    <w:rsid w:val="75074830"/>
    <w:rsid w:val="7507D7AD"/>
    <w:rsid w:val="7508F473"/>
    <w:rsid w:val="750CC28E"/>
    <w:rsid w:val="750F1ACD"/>
    <w:rsid w:val="750FDFE7"/>
    <w:rsid w:val="75121E8E"/>
    <w:rsid w:val="75155C8D"/>
    <w:rsid w:val="75178570"/>
    <w:rsid w:val="75178CF8"/>
    <w:rsid w:val="7518E45F"/>
    <w:rsid w:val="751A6BBF"/>
    <w:rsid w:val="751B45EF"/>
    <w:rsid w:val="75206162"/>
    <w:rsid w:val="7524C1D3"/>
    <w:rsid w:val="7524D563"/>
    <w:rsid w:val="75250B26"/>
    <w:rsid w:val="7528951C"/>
    <w:rsid w:val="7528CF01"/>
    <w:rsid w:val="752DBCD7"/>
    <w:rsid w:val="752E9238"/>
    <w:rsid w:val="753105CC"/>
    <w:rsid w:val="753777A8"/>
    <w:rsid w:val="753AF83F"/>
    <w:rsid w:val="753D5E28"/>
    <w:rsid w:val="753EDE37"/>
    <w:rsid w:val="753F514D"/>
    <w:rsid w:val="754341D0"/>
    <w:rsid w:val="75434715"/>
    <w:rsid w:val="75439CEC"/>
    <w:rsid w:val="7544BB0D"/>
    <w:rsid w:val="75450312"/>
    <w:rsid w:val="7547C52D"/>
    <w:rsid w:val="754A0DC4"/>
    <w:rsid w:val="754B279B"/>
    <w:rsid w:val="754C0D01"/>
    <w:rsid w:val="754CF3F8"/>
    <w:rsid w:val="7550555A"/>
    <w:rsid w:val="7552A924"/>
    <w:rsid w:val="755300EF"/>
    <w:rsid w:val="7555AEC3"/>
    <w:rsid w:val="75581640"/>
    <w:rsid w:val="755838FE"/>
    <w:rsid w:val="7559209C"/>
    <w:rsid w:val="7560E17F"/>
    <w:rsid w:val="75628748"/>
    <w:rsid w:val="7564B42C"/>
    <w:rsid w:val="7566049F"/>
    <w:rsid w:val="7566B02D"/>
    <w:rsid w:val="7567C115"/>
    <w:rsid w:val="75684181"/>
    <w:rsid w:val="7568E18A"/>
    <w:rsid w:val="75690388"/>
    <w:rsid w:val="756A47A0"/>
    <w:rsid w:val="756D64FF"/>
    <w:rsid w:val="75714738"/>
    <w:rsid w:val="7575B432"/>
    <w:rsid w:val="7578AA56"/>
    <w:rsid w:val="757ABBA0"/>
    <w:rsid w:val="757BF29D"/>
    <w:rsid w:val="757DFEB2"/>
    <w:rsid w:val="757F43CD"/>
    <w:rsid w:val="7582592C"/>
    <w:rsid w:val="758450B0"/>
    <w:rsid w:val="75850EBB"/>
    <w:rsid w:val="7587112A"/>
    <w:rsid w:val="7587443A"/>
    <w:rsid w:val="758F9AE4"/>
    <w:rsid w:val="7592A7E7"/>
    <w:rsid w:val="7592C405"/>
    <w:rsid w:val="7595D919"/>
    <w:rsid w:val="759694A1"/>
    <w:rsid w:val="7599DFB7"/>
    <w:rsid w:val="759A2782"/>
    <w:rsid w:val="759A4E04"/>
    <w:rsid w:val="759D5C8F"/>
    <w:rsid w:val="759EE8D2"/>
    <w:rsid w:val="75A00433"/>
    <w:rsid w:val="75A177D7"/>
    <w:rsid w:val="75A2B9C4"/>
    <w:rsid w:val="75A43FF7"/>
    <w:rsid w:val="75A549FE"/>
    <w:rsid w:val="75A65FD0"/>
    <w:rsid w:val="75A951C3"/>
    <w:rsid w:val="75AEEC86"/>
    <w:rsid w:val="75AF67E3"/>
    <w:rsid w:val="75B11407"/>
    <w:rsid w:val="75B29C92"/>
    <w:rsid w:val="75B2E534"/>
    <w:rsid w:val="75B37451"/>
    <w:rsid w:val="75B7D232"/>
    <w:rsid w:val="75BB11A1"/>
    <w:rsid w:val="75BD02A4"/>
    <w:rsid w:val="75BE1D77"/>
    <w:rsid w:val="75BFB8DD"/>
    <w:rsid w:val="75BFD9F0"/>
    <w:rsid w:val="75C0A6E1"/>
    <w:rsid w:val="75C183C5"/>
    <w:rsid w:val="75C1D24C"/>
    <w:rsid w:val="75C21AD4"/>
    <w:rsid w:val="75C42B0F"/>
    <w:rsid w:val="75C48F38"/>
    <w:rsid w:val="75C78724"/>
    <w:rsid w:val="75C7BD6D"/>
    <w:rsid w:val="75CEE4BA"/>
    <w:rsid w:val="75D10D7C"/>
    <w:rsid w:val="75D324B0"/>
    <w:rsid w:val="75D8A5BB"/>
    <w:rsid w:val="75D9BA29"/>
    <w:rsid w:val="75DACE32"/>
    <w:rsid w:val="75DBE91B"/>
    <w:rsid w:val="75DC61B8"/>
    <w:rsid w:val="75E6B06D"/>
    <w:rsid w:val="75E86316"/>
    <w:rsid w:val="75ED1A77"/>
    <w:rsid w:val="75EE7499"/>
    <w:rsid w:val="75EFB61C"/>
    <w:rsid w:val="75F108B8"/>
    <w:rsid w:val="75F2005C"/>
    <w:rsid w:val="75F560A9"/>
    <w:rsid w:val="75FC99A9"/>
    <w:rsid w:val="75FF9F64"/>
    <w:rsid w:val="7600A1D6"/>
    <w:rsid w:val="76012DD5"/>
    <w:rsid w:val="76024AA5"/>
    <w:rsid w:val="7606C767"/>
    <w:rsid w:val="760A8A79"/>
    <w:rsid w:val="760AA40A"/>
    <w:rsid w:val="760BC7BA"/>
    <w:rsid w:val="760D3EB2"/>
    <w:rsid w:val="76101B95"/>
    <w:rsid w:val="7611A160"/>
    <w:rsid w:val="7614CF75"/>
    <w:rsid w:val="76187ECC"/>
    <w:rsid w:val="7618AD34"/>
    <w:rsid w:val="761D3DCA"/>
    <w:rsid w:val="761D801A"/>
    <w:rsid w:val="761EB0B7"/>
    <w:rsid w:val="76227C49"/>
    <w:rsid w:val="76230EA6"/>
    <w:rsid w:val="76252784"/>
    <w:rsid w:val="7628089E"/>
    <w:rsid w:val="763086E6"/>
    <w:rsid w:val="7630D261"/>
    <w:rsid w:val="7636263A"/>
    <w:rsid w:val="763677E5"/>
    <w:rsid w:val="7636FA8E"/>
    <w:rsid w:val="76370F91"/>
    <w:rsid w:val="763D24E8"/>
    <w:rsid w:val="763DC8EF"/>
    <w:rsid w:val="763F424C"/>
    <w:rsid w:val="763FFBFE"/>
    <w:rsid w:val="7640619A"/>
    <w:rsid w:val="7640B8C4"/>
    <w:rsid w:val="76419F8C"/>
    <w:rsid w:val="7643AC01"/>
    <w:rsid w:val="76448468"/>
    <w:rsid w:val="76462D4B"/>
    <w:rsid w:val="76484D1C"/>
    <w:rsid w:val="764A2726"/>
    <w:rsid w:val="764E0EFC"/>
    <w:rsid w:val="764FAAA3"/>
    <w:rsid w:val="76503004"/>
    <w:rsid w:val="76516A1C"/>
    <w:rsid w:val="7652C87A"/>
    <w:rsid w:val="7653BAF5"/>
    <w:rsid w:val="7654185E"/>
    <w:rsid w:val="765C172C"/>
    <w:rsid w:val="765D1F5E"/>
    <w:rsid w:val="765DB6EB"/>
    <w:rsid w:val="765E5380"/>
    <w:rsid w:val="7660413C"/>
    <w:rsid w:val="76613A78"/>
    <w:rsid w:val="7661E3D3"/>
    <w:rsid w:val="76623FFE"/>
    <w:rsid w:val="7665DD71"/>
    <w:rsid w:val="766C6BBB"/>
    <w:rsid w:val="766CD303"/>
    <w:rsid w:val="7671A928"/>
    <w:rsid w:val="7671E047"/>
    <w:rsid w:val="76733F34"/>
    <w:rsid w:val="767474A4"/>
    <w:rsid w:val="7678DF9A"/>
    <w:rsid w:val="767949A8"/>
    <w:rsid w:val="767CCEEC"/>
    <w:rsid w:val="76840107"/>
    <w:rsid w:val="76842F7E"/>
    <w:rsid w:val="768761E7"/>
    <w:rsid w:val="768D18CE"/>
    <w:rsid w:val="768F5470"/>
    <w:rsid w:val="768FB59B"/>
    <w:rsid w:val="76903F99"/>
    <w:rsid w:val="7690E6BE"/>
    <w:rsid w:val="76913115"/>
    <w:rsid w:val="76927823"/>
    <w:rsid w:val="76934FF0"/>
    <w:rsid w:val="7693A42F"/>
    <w:rsid w:val="7693E832"/>
    <w:rsid w:val="7694855F"/>
    <w:rsid w:val="769605E3"/>
    <w:rsid w:val="769608F2"/>
    <w:rsid w:val="769C0E1D"/>
    <w:rsid w:val="769C93CE"/>
    <w:rsid w:val="769FC487"/>
    <w:rsid w:val="76A390F1"/>
    <w:rsid w:val="76A48755"/>
    <w:rsid w:val="76A4AEBA"/>
    <w:rsid w:val="76A8C7A9"/>
    <w:rsid w:val="76A8D022"/>
    <w:rsid w:val="76AA4984"/>
    <w:rsid w:val="76AC0083"/>
    <w:rsid w:val="76AD0123"/>
    <w:rsid w:val="76AE18A1"/>
    <w:rsid w:val="76B00EE2"/>
    <w:rsid w:val="76B37127"/>
    <w:rsid w:val="76B41EF7"/>
    <w:rsid w:val="76B5886B"/>
    <w:rsid w:val="76B70DE1"/>
    <w:rsid w:val="76B8066F"/>
    <w:rsid w:val="76BE01C6"/>
    <w:rsid w:val="76BE88B2"/>
    <w:rsid w:val="76BF6120"/>
    <w:rsid w:val="76C2FE9B"/>
    <w:rsid w:val="76C308CD"/>
    <w:rsid w:val="76C41330"/>
    <w:rsid w:val="76C42FDB"/>
    <w:rsid w:val="76C69D7A"/>
    <w:rsid w:val="76CDEBB7"/>
    <w:rsid w:val="76CE3F76"/>
    <w:rsid w:val="76CF645E"/>
    <w:rsid w:val="76D3B236"/>
    <w:rsid w:val="76D8585B"/>
    <w:rsid w:val="76D9C347"/>
    <w:rsid w:val="76DB77A7"/>
    <w:rsid w:val="76DBA579"/>
    <w:rsid w:val="76DE9280"/>
    <w:rsid w:val="76E0421A"/>
    <w:rsid w:val="76E64BDD"/>
    <w:rsid w:val="76E7BC6E"/>
    <w:rsid w:val="76E92CD7"/>
    <w:rsid w:val="76EBC888"/>
    <w:rsid w:val="76EFC9FD"/>
    <w:rsid w:val="76F21250"/>
    <w:rsid w:val="76F5B9CB"/>
    <w:rsid w:val="76F81AF4"/>
    <w:rsid w:val="76F83A71"/>
    <w:rsid w:val="770263EB"/>
    <w:rsid w:val="77037EA2"/>
    <w:rsid w:val="7705E0BA"/>
    <w:rsid w:val="77094B0E"/>
    <w:rsid w:val="7709EC54"/>
    <w:rsid w:val="770C4766"/>
    <w:rsid w:val="770CCA03"/>
    <w:rsid w:val="770D3B62"/>
    <w:rsid w:val="7711B82E"/>
    <w:rsid w:val="7712D059"/>
    <w:rsid w:val="7714AD3E"/>
    <w:rsid w:val="77183844"/>
    <w:rsid w:val="771C1037"/>
    <w:rsid w:val="771EA5A0"/>
    <w:rsid w:val="77206973"/>
    <w:rsid w:val="7720A5FB"/>
    <w:rsid w:val="772386BB"/>
    <w:rsid w:val="77268683"/>
    <w:rsid w:val="77277319"/>
    <w:rsid w:val="772F1FF1"/>
    <w:rsid w:val="773142DB"/>
    <w:rsid w:val="77325BAD"/>
    <w:rsid w:val="7732BD26"/>
    <w:rsid w:val="773324E0"/>
    <w:rsid w:val="77346F6D"/>
    <w:rsid w:val="77365BAE"/>
    <w:rsid w:val="773B2076"/>
    <w:rsid w:val="773B3D51"/>
    <w:rsid w:val="773CBFE0"/>
    <w:rsid w:val="774171D6"/>
    <w:rsid w:val="7741E775"/>
    <w:rsid w:val="7742352D"/>
    <w:rsid w:val="77476885"/>
    <w:rsid w:val="77491C5C"/>
    <w:rsid w:val="7749449F"/>
    <w:rsid w:val="774AED9F"/>
    <w:rsid w:val="774BA1D7"/>
    <w:rsid w:val="774BCE62"/>
    <w:rsid w:val="774E3B9B"/>
    <w:rsid w:val="774E7C78"/>
    <w:rsid w:val="774FC9FE"/>
    <w:rsid w:val="77542D64"/>
    <w:rsid w:val="7754CFC6"/>
    <w:rsid w:val="775687F4"/>
    <w:rsid w:val="7756F4D0"/>
    <w:rsid w:val="77587A58"/>
    <w:rsid w:val="77597568"/>
    <w:rsid w:val="775B92A2"/>
    <w:rsid w:val="775F8800"/>
    <w:rsid w:val="7760A533"/>
    <w:rsid w:val="77614804"/>
    <w:rsid w:val="77629779"/>
    <w:rsid w:val="7763BDA7"/>
    <w:rsid w:val="77653B6F"/>
    <w:rsid w:val="7765F280"/>
    <w:rsid w:val="77676CC3"/>
    <w:rsid w:val="7767955E"/>
    <w:rsid w:val="776850F1"/>
    <w:rsid w:val="7768BA89"/>
    <w:rsid w:val="776D17F0"/>
    <w:rsid w:val="776D313E"/>
    <w:rsid w:val="777145A4"/>
    <w:rsid w:val="7771FB46"/>
    <w:rsid w:val="7771FB9C"/>
    <w:rsid w:val="777327A7"/>
    <w:rsid w:val="777A0DFD"/>
    <w:rsid w:val="777BEDCC"/>
    <w:rsid w:val="777C2EC3"/>
    <w:rsid w:val="777C760C"/>
    <w:rsid w:val="77805450"/>
    <w:rsid w:val="77809065"/>
    <w:rsid w:val="7780B65E"/>
    <w:rsid w:val="7781374A"/>
    <w:rsid w:val="77815F17"/>
    <w:rsid w:val="7783A3D5"/>
    <w:rsid w:val="7788F413"/>
    <w:rsid w:val="778F2E9F"/>
    <w:rsid w:val="7790F478"/>
    <w:rsid w:val="7790F909"/>
    <w:rsid w:val="77910BF3"/>
    <w:rsid w:val="77951D21"/>
    <w:rsid w:val="779681A2"/>
    <w:rsid w:val="77977ED9"/>
    <w:rsid w:val="7798E84A"/>
    <w:rsid w:val="779989A7"/>
    <w:rsid w:val="779BEBE6"/>
    <w:rsid w:val="779C9BEC"/>
    <w:rsid w:val="779CA0BE"/>
    <w:rsid w:val="779CFEB5"/>
    <w:rsid w:val="779DEF72"/>
    <w:rsid w:val="779FD1C7"/>
    <w:rsid w:val="77A16EBF"/>
    <w:rsid w:val="77A3884C"/>
    <w:rsid w:val="77A5FEEF"/>
    <w:rsid w:val="77A6C6D5"/>
    <w:rsid w:val="77AAB7A3"/>
    <w:rsid w:val="77ADA5B9"/>
    <w:rsid w:val="77AEE507"/>
    <w:rsid w:val="77B46776"/>
    <w:rsid w:val="77B50AA1"/>
    <w:rsid w:val="77B69F22"/>
    <w:rsid w:val="77B6D884"/>
    <w:rsid w:val="77B8EFD6"/>
    <w:rsid w:val="77B92E25"/>
    <w:rsid w:val="77BB0705"/>
    <w:rsid w:val="77BC7AD6"/>
    <w:rsid w:val="77BEFD5B"/>
    <w:rsid w:val="77C3CBE5"/>
    <w:rsid w:val="77C6D6C2"/>
    <w:rsid w:val="77C86EF5"/>
    <w:rsid w:val="77CEED72"/>
    <w:rsid w:val="77CF1526"/>
    <w:rsid w:val="77CF16E4"/>
    <w:rsid w:val="77D2542A"/>
    <w:rsid w:val="77D32BD9"/>
    <w:rsid w:val="77D4F5CC"/>
    <w:rsid w:val="77DAD134"/>
    <w:rsid w:val="77DB4851"/>
    <w:rsid w:val="77DBBFCE"/>
    <w:rsid w:val="77DE9D40"/>
    <w:rsid w:val="77DEF27D"/>
    <w:rsid w:val="77E06828"/>
    <w:rsid w:val="77E10AE3"/>
    <w:rsid w:val="77E2DF95"/>
    <w:rsid w:val="77E3281F"/>
    <w:rsid w:val="77E3C16B"/>
    <w:rsid w:val="77E3F5EA"/>
    <w:rsid w:val="77E54353"/>
    <w:rsid w:val="77EA5247"/>
    <w:rsid w:val="77EBF15C"/>
    <w:rsid w:val="77EF25CC"/>
    <w:rsid w:val="77EFEB18"/>
    <w:rsid w:val="77F0D4CC"/>
    <w:rsid w:val="77F60E2B"/>
    <w:rsid w:val="77F9301A"/>
    <w:rsid w:val="77FBAF8B"/>
    <w:rsid w:val="77FBF545"/>
    <w:rsid w:val="77FC665B"/>
    <w:rsid w:val="77FED0BC"/>
    <w:rsid w:val="780690DA"/>
    <w:rsid w:val="7806C99E"/>
    <w:rsid w:val="780A0721"/>
    <w:rsid w:val="780A30BE"/>
    <w:rsid w:val="780B3C37"/>
    <w:rsid w:val="780E2D7D"/>
    <w:rsid w:val="780E74ED"/>
    <w:rsid w:val="780F8458"/>
    <w:rsid w:val="7810A3FE"/>
    <w:rsid w:val="78111141"/>
    <w:rsid w:val="78164496"/>
    <w:rsid w:val="781A0BF3"/>
    <w:rsid w:val="781A1A06"/>
    <w:rsid w:val="781AC968"/>
    <w:rsid w:val="781C95AB"/>
    <w:rsid w:val="7821BC0E"/>
    <w:rsid w:val="7821ED0E"/>
    <w:rsid w:val="7822F67C"/>
    <w:rsid w:val="7825231A"/>
    <w:rsid w:val="78260043"/>
    <w:rsid w:val="78267207"/>
    <w:rsid w:val="7826AB76"/>
    <w:rsid w:val="782C17DA"/>
    <w:rsid w:val="782E8168"/>
    <w:rsid w:val="782FE9C2"/>
    <w:rsid w:val="78306F41"/>
    <w:rsid w:val="78354CA3"/>
    <w:rsid w:val="7836F672"/>
    <w:rsid w:val="783CE96B"/>
    <w:rsid w:val="78412019"/>
    <w:rsid w:val="78456616"/>
    <w:rsid w:val="7847EA0C"/>
    <w:rsid w:val="784816C8"/>
    <w:rsid w:val="78490BD7"/>
    <w:rsid w:val="78494134"/>
    <w:rsid w:val="7849603A"/>
    <w:rsid w:val="784C655E"/>
    <w:rsid w:val="784C96C0"/>
    <w:rsid w:val="784CCBC4"/>
    <w:rsid w:val="784E7DA8"/>
    <w:rsid w:val="78527817"/>
    <w:rsid w:val="7853B3A2"/>
    <w:rsid w:val="78573A79"/>
    <w:rsid w:val="78587405"/>
    <w:rsid w:val="7858CBFC"/>
    <w:rsid w:val="7858E0F9"/>
    <w:rsid w:val="7858EEF2"/>
    <w:rsid w:val="78591D86"/>
    <w:rsid w:val="785C8876"/>
    <w:rsid w:val="785CDA84"/>
    <w:rsid w:val="785E9212"/>
    <w:rsid w:val="785EC31F"/>
    <w:rsid w:val="7860C983"/>
    <w:rsid w:val="78614C79"/>
    <w:rsid w:val="78661FF6"/>
    <w:rsid w:val="7867C31D"/>
    <w:rsid w:val="78682055"/>
    <w:rsid w:val="786ACF49"/>
    <w:rsid w:val="786B70AC"/>
    <w:rsid w:val="786F1D89"/>
    <w:rsid w:val="78723D5F"/>
    <w:rsid w:val="7877A4CE"/>
    <w:rsid w:val="787F6ED5"/>
    <w:rsid w:val="7880977C"/>
    <w:rsid w:val="788294F1"/>
    <w:rsid w:val="78839FB8"/>
    <w:rsid w:val="7887B866"/>
    <w:rsid w:val="78895DF2"/>
    <w:rsid w:val="788A275A"/>
    <w:rsid w:val="788B2596"/>
    <w:rsid w:val="788BEA88"/>
    <w:rsid w:val="788D5A79"/>
    <w:rsid w:val="788D7AA5"/>
    <w:rsid w:val="78904D47"/>
    <w:rsid w:val="7893B366"/>
    <w:rsid w:val="7894AA75"/>
    <w:rsid w:val="7894D55D"/>
    <w:rsid w:val="7897B0A7"/>
    <w:rsid w:val="789B1F4C"/>
    <w:rsid w:val="789B732D"/>
    <w:rsid w:val="789B84BF"/>
    <w:rsid w:val="789B9DCA"/>
    <w:rsid w:val="789B9E0E"/>
    <w:rsid w:val="789BCD80"/>
    <w:rsid w:val="789D9E84"/>
    <w:rsid w:val="78A0F0C5"/>
    <w:rsid w:val="78A23A4A"/>
    <w:rsid w:val="78A377CD"/>
    <w:rsid w:val="78A38662"/>
    <w:rsid w:val="78A3F272"/>
    <w:rsid w:val="78A6376A"/>
    <w:rsid w:val="78A7D7D0"/>
    <w:rsid w:val="78A7F12C"/>
    <w:rsid w:val="78AED405"/>
    <w:rsid w:val="78AF533E"/>
    <w:rsid w:val="78B3B813"/>
    <w:rsid w:val="78B60DE2"/>
    <w:rsid w:val="78B64790"/>
    <w:rsid w:val="78B92F0D"/>
    <w:rsid w:val="78BBD911"/>
    <w:rsid w:val="78BCCAA8"/>
    <w:rsid w:val="78BD7D6C"/>
    <w:rsid w:val="78BFF799"/>
    <w:rsid w:val="78C1AC3E"/>
    <w:rsid w:val="78C52663"/>
    <w:rsid w:val="78C69B8B"/>
    <w:rsid w:val="78C6EE01"/>
    <w:rsid w:val="78C742EB"/>
    <w:rsid w:val="78C863E0"/>
    <w:rsid w:val="78CAF607"/>
    <w:rsid w:val="78CE8116"/>
    <w:rsid w:val="78D05025"/>
    <w:rsid w:val="78D274B4"/>
    <w:rsid w:val="78D371CA"/>
    <w:rsid w:val="78D38680"/>
    <w:rsid w:val="78D4B160"/>
    <w:rsid w:val="78D51D72"/>
    <w:rsid w:val="78D60D9D"/>
    <w:rsid w:val="78D77A10"/>
    <w:rsid w:val="78DC1C8A"/>
    <w:rsid w:val="78DCACA8"/>
    <w:rsid w:val="78DD7296"/>
    <w:rsid w:val="78DFCA85"/>
    <w:rsid w:val="78DFE857"/>
    <w:rsid w:val="78E186F8"/>
    <w:rsid w:val="78E38930"/>
    <w:rsid w:val="78E41347"/>
    <w:rsid w:val="78E6B7DA"/>
    <w:rsid w:val="78E8EFD1"/>
    <w:rsid w:val="78F279A3"/>
    <w:rsid w:val="78F352F2"/>
    <w:rsid w:val="78F3F3E7"/>
    <w:rsid w:val="78F50BFA"/>
    <w:rsid w:val="78F9E74D"/>
    <w:rsid w:val="78FEEB8D"/>
    <w:rsid w:val="78FF0DA1"/>
    <w:rsid w:val="7902053D"/>
    <w:rsid w:val="790568A1"/>
    <w:rsid w:val="7905C4C4"/>
    <w:rsid w:val="7905EB84"/>
    <w:rsid w:val="79090507"/>
    <w:rsid w:val="790AA4C9"/>
    <w:rsid w:val="790ADFAE"/>
    <w:rsid w:val="790BAF06"/>
    <w:rsid w:val="790BB7DA"/>
    <w:rsid w:val="790EDFEF"/>
    <w:rsid w:val="7911A7A0"/>
    <w:rsid w:val="791209EE"/>
    <w:rsid w:val="7912FDE2"/>
    <w:rsid w:val="7913A93F"/>
    <w:rsid w:val="7915D381"/>
    <w:rsid w:val="7916E873"/>
    <w:rsid w:val="79173DE1"/>
    <w:rsid w:val="7917E98C"/>
    <w:rsid w:val="7917EEAB"/>
    <w:rsid w:val="79184D9D"/>
    <w:rsid w:val="7918AA9E"/>
    <w:rsid w:val="7919CACB"/>
    <w:rsid w:val="791B138B"/>
    <w:rsid w:val="791CF589"/>
    <w:rsid w:val="791E686E"/>
    <w:rsid w:val="79211FEA"/>
    <w:rsid w:val="7921372B"/>
    <w:rsid w:val="792863A8"/>
    <w:rsid w:val="7928FEE3"/>
    <w:rsid w:val="792AB976"/>
    <w:rsid w:val="792BD3D6"/>
    <w:rsid w:val="792C4C58"/>
    <w:rsid w:val="792E5B60"/>
    <w:rsid w:val="792F6F0E"/>
    <w:rsid w:val="79342A03"/>
    <w:rsid w:val="7935097D"/>
    <w:rsid w:val="793831E7"/>
    <w:rsid w:val="79383FAB"/>
    <w:rsid w:val="79395875"/>
    <w:rsid w:val="793B2758"/>
    <w:rsid w:val="79405F46"/>
    <w:rsid w:val="794071B8"/>
    <w:rsid w:val="794305D8"/>
    <w:rsid w:val="7945580F"/>
    <w:rsid w:val="7947EA1A"/>
    <w:rsid w:val="7947F1BA"/>
    <w:rsid w:val="7948D4B2"/>
    <w:rsid w:val="79490245"/>
    <w:rsid w:val="794BD75F"/>
    <w:rsid w:val="795259C7"/>
    <w:rsid w:val="79593E8B"/>
    <w:rsid w:val="795B80ED"/>
    <w:rsid w:val="795C9E86"/>
    <w:rsid w:val="795DB3ED"/>
    <w:rsid w:val="795E511F"/>
    <w:rsid w:val="795EEAAE"/>
    <w:rsid w:val="796038E0"/>
    <w:rsid w:val="79698D78"/>
    <w:rsid w:val="796B5A99"/>
    <w:rsid w:val="796C2F54"/>
    <w:rsid w:val="796DBBF1"/>
    <w:rsid w:val="796EBA06"/>
    <w:rsid w:val="796F49E1"/>
    <w:rsid w:val="7971B8C7"/>
    <w:rsid w:val="7976F896"/>
    <w:rsid w:val="797D2E0C"/>
    <w:rsid w:val="7981ACF5"/>
    <w:rsid w:val="798229D8"/>
    <w:rsid w:val="79846DC0"/>
    <w:rsid w:val="7984CC88"/>
    <w:rsid w:val="7986E021"/>
    <w:rsid w:val="79883C08"/>
    <w:rsid w:val="7989B33F"/>
    <w:rsid w:val="798B09BF"/>
    <w:rsid w:val="798D261C"/>
    <w:rsid w:val="798EE720"/>
    <w:rsid w:val="7993D9BE"/>
    <w:rsid w:val="79947181"/>
    <w:rsid w:val="7995B3B2"/>
    <w:rsid w:val="7996E674"/>
    <w:rsid w:val="79987646"/>
    <w:rsid w:val="799901D7"/>
    <w:rsid w:val="799A54EC"/>
    <w:rsid w:val="799A9001"/>
    <w:rsid w:val="799C3FB0"/>
    <w:rsid w:val="799E58C8"/>
    <w:rsid w:val="799EAD9F"/>
    <w:rsid w:val="799FFFE0"/>
    <w:rsid w:val="79A07F0D"/>
    <w:rsid w:val="79A1E4C5"/>
    <w:rsid w:val="79A28949"/>
    <w:rsid w:val="79A2A59D"/>
    <w:rsid w:val="79A30D61"/>
    <w:rsid w:val="79A6C0A8"/>
    <w:rsid w:val="79A6C5C6"/>
    <w:rsid w:val="79A7AA94"/>
    <w:rsid w:val="79A85B10"/>
    <w:rsid w:val="79AADCDD"/>
    <w:rsid w:val="79ABACEA"/>
    <w:rsid w:val="79AD306A"/>
    <w:rsid w:val="79AD3E64"/>
    <w:rsid w:val="79AE9975"/>
    <w:rsid w:val="79AF72B6"/>
    <w:rsid w:val="79B18D1C"/>
    <w:rsid w:val="79B28C05"/>
    <w:rsid w:val="79B7485D"/>
    <w:rsid w:val="79B807DF"/>
    <w:rsid w:val="79B81187"/>
    <w:rsid w:val="79B8CB81"/>
    <w:rsid w:val="79BB0791"/>
    <w:rsid w:val="79BC2E58"/>
    <w:rsid w:val="79BE8839"/>
    <w:rsid w:val="79BEE07D"/>
    <w:rsid w:val="79C1B379"/>
    <w:rsid w:val="79C314D9"/>
    <w:rsid w:val="79C796DC"/>
    <w:rsid w:val="79C7DD33"/>
    <w:rsid w:val="79C7ECCC"/>
    <w:rsid w:val="79C9B4D3"/>
    <w:rsid w:val="79C9C0DE"/>
    <w:rsid w:val="79CBF161"/>
    <w:rsid w:val="79CC575E"/>
    <w:rsid w:val="79CC600A"/>
    <w:rsid w:val="79D184FD"/>
    <w:rsid w:val="79D229EF"/>
    <w:rsid w:val="79D558B8"/>
    <w:rsid w:val="79D6A483"/>
    <w:rsid w:val="79D9FD8A"/>
    <w:rsid w:val="79DC1A8B"/>
    <w:rsid w:val="79DE926F"/>
    <w:rsid w:val="79DEC6C0"/>
    <w:rsid w:val="79E09154"/>
    <w:rsid w:val="79E2E037"/>
    <w:rsid w:val="79E5B108"/>
    <w:rsid w:val="79E8532D"/>
    <w:rsid w:val="79EAEED3"/>
    <w:rsid w:val="79EEC7C4"/>
    <w:rsid w:val="79F35362"/>
    <w:rsid w:val="79F5C7C9"/>
    <w:rsid w:val="79F5D564"/>
    <w:rsid w:val="79F76382"/>
    <w:rsid w:val="79F90B42"/>
    <w:rsid w:val="79F9278E"/>
    <w:rsid w:val="79FD4A9F"/>
    <w:rsid w:val="79FE55C4"/>
    <w:rsid w:val="7A063B33"/>
    <w:rsid w:val="7A071791"/>
    <w:rsid w:val="7A074725"/>
    <w:rsid w:val="7A080EA0"/>
    <w:rsid w:val="7A0A6EBB"/>
    <w:rsid w:val="7A0E4F80"/>
    <w:rsid w:val="7A0EECE4"/>
    <w:rsid w:val="7A0FEA22"/>
    <w:rsid w:val="7A1285BA"/>
    <w:rsid w:val="7A13F5E5"/>
    <w:rsid w:val="7A1447E8"/>
    <w:rsid w:val="7A1671FE"/>
    <w:rsid w:val="7A179FCC"/>
    <w:rsid w:val="7A19F23D"/>
    <w:rsid w:val="7A1B8D09"/>
    <w:rsid w:val="7A1F5ED7"/>
    <w:rsid w:val="7A207933"/>
    <w:rsid w:val="7A244CB6"/>
    <w:rsid w:val="7A26E29A"/>
    <w:rsid w:val="7A2A966F"/>
    <w:rsid w:val="7A2B1F44"/>
    <w:rsid w:val="7A2DC6EF"/>
    <w:rsid w:val="7A2F7816"/>
    <w:rsid w:val="7A2FD71D"/>
    <w:rsid w:val="7A3081DA"/>
    <w:rsid w:val="7A385216"/>
    <w:rsid w:val="7A39D28E"/>
    <w:rsid w:val="7A3DD8F6"/>
    <w:rsid w:val="7A407D4B"/>
    <w:rsid w:val="7A412D88"/>
    <w:rsid w:val="7A4315F1"/>
    <w:rsid w:val="7A4370A2"/>
    <w:rsid w:val="7A43D61D"/>
    <w:rsid w:val="7A43EFA1"/>
    <w:rsid w:val="7A43FE9C"/>
    <w:rsid w:val="7A4A782F"/>
    <w:rsid w:val="7A4B7CE4"/>
    <w:rsid w:val="7A4F1A8D"/>
    <w:rsid w:val="7A52F65E"/>
    <w:rsid w:val="7A542B4D"/>
    <w:rsid w:val="7A54E294"/>
    <w:rsid w:val="7A581A10"/>
    <w:rsid w:val="7A581AB0"/>
    <w:rsid w:val="7A5B09AF"/>
    <w:rsid w:val="7A5DD117"/>
    <w:rsid w:val="7A616F88"/>
    <w:rsid w:val="7A61EFCC"/>
    <w:rsid w:val="7A632BF6"/>
    <w:rsid w:val="7A6497FD"/>
    <w:rsid w:val="7A65C0F1"/>
    <w:rsid w:val="7A6A0A2C"/>
    <w:rsid w:val="7A6C6A91"/>
    <w:rsid w:val="7A6FC47A"/>
    <w:rsid w:val="7A70A693"/>
    <w:rsid w:val="7A72A0DA"/>
    <w:rsid w:val="7A7891DD"/>
    <w:rsid w:val="7A7A183E"/>
    <w:rsid w:val="7A8063AA"/>
    <w:rsid w:val="7A80B5FC"/>
    <w:rsid w:val="7A811942"/>
    <w:rsid w:val="7A82C1EA"/>
    <w:rsid w:val="7A83234F"/>
    <w:rsid w:val="7A879947"/>
    <w:rsid w:val="7A884871"/>
    <w:rsid w:val="7A89D2E7"/>
    <w:rsid w:val="7A8DDCA8"/>
    <w:rsid w:val="7A8F7759"/>
    <w:rsid w:val="7A8FCFF8"/>
    <w:rsid w:val="7A939175"/>
    <w:rsid w:val="7A93FDF9"/>
    <w:rsid w:val="7A94DB05"/>
    <w:rsid w:val="7A9EBC31"/>
    <w:rsid w:val="7AA11F60"/>
    <w:rsid w:val="7AA2BA4D"/>
    <w:rsid w:val="7AA3CE20"/>
    <w:rsid w:val="7AA68912"/>
    <w:rsid w:val="7AA7FB17"/>
    <w:rsid w:val="7AAA03BA"/>
    <w:rsid w:val="7AAB4D86"/>
    <w:rsid w:val="7AACA60F"/>
    <w:rsid w:val="7AAD886B"/>
    <w:rsid w:val="7AB1377E"/>
    <w:rsid w:val="7AB3B419"/>
    <w:rsid w:val="7AB45B47"/>
    <w:rsid w:val="7AB54930"/>
    <w:rsid w:val="7AB93EF0"/>
    <w:rsid w:val="7ABB26DE"/>
    <w:rsid w:val="7ABE01ED"/>
    <w:rsid w:val="7AC00E46"/>
    <w:rsid w:val="7AC025DC"/>
    <w:rsid w:val="7AC37B37"/>
    <w:rsid w:val="7AC55CD4"/>
    <w:rsid w:val="7AC74593"/>
    <w:rsid w:val="7AC90BED"/>
    <w:rsid w:val="7AC92ABC"/>
    <w:rsid w:val="7AD10D25"/>
    <w:rsid w:val="7AD23DF5"/>
    <w:rsid w:val="7AD33A18"/>
    <w:rsid w:val="7AD51919"/>
    <w:rsid w:val="7AD6F01B"/>
    <w:rsid w:val="7ADC365F"/>
    <w:rsid w:val="7ADE84A7"/>
    <w:rsid w:val="7ADF2E17"/>
    <w:rsid w:val="7AE3F65C"/>
    <w:rsid w:val="7AE51699"/>
    <w:rsid w:val="7AE60165"/>
    <w:rsid w:val="7AE6AD86"/>
    <w:rsid w:val="7AE9E785"/>
    <w:rsid w:val="7AEA7A89"/>
    <w:rsid w:val="7AEAC0D6"/>
    <w:rsid w:val="7AEBC418"/>
    <w:rsid w:val="7AEF6C4C"/>
    <w:rsid w:val="7AF025F8"/>
    <w:rsid w:val="7AF1E107"/>
    <w:rsid w:val="7AF3AC1B"/>
    <w:rsid w:val="7AF67668"/>
    <w:rsid w:val="7AF7C497"/>
    <w:rsid w:val="7AF7CECE"/>
    <w:rsid w:val="7AFB1E69"/>
    <w:rsid w:val="7AFBAABA"/>
    <w:rsid w:val="7AFCC9B5"/>
    <w:rsid w:val="7AFCD5AC"/>
    <w:rsid w:val="7AFD4F5B"/>
    <w:rsid w:val="7AFD63A7"/>
    <w:rsid w:val="7AFEB5F3"/>
    <w:rsid w:val="7AFEFCD0"/>
    <w:rsid w:val="7AFF6146"/>
    <w:rsid w:val="7B00CF7F"/>
    <w:rsid w:val="7B035F74"/>
    <w:rsid w:val="7B06EEC9"/>
    <w:rsid w:val="7B0912AA"/>
    <w:rsid w:val="7B0941F7"/>
    <w:rsid w:val="7B0A2585"/>
    <w:rsid w:val="7B0B28C2"/>
    <w:rsid w:val="7B0BAB25"/>
    <w:rsid w:val="7B0E9D1E"/>
    <w:rsid w:val="7B10B015"/>
    <w:rsid w:val="7B1172EF"/>
    <w:rsid w:val="7B11E99F"/>
    <w:rsid w:val="7B15DA50"/>
    <w:rsid w:val="7B1783F7"/>
    <w:rsid w:val="7B17BF0E"/>
    <w:rsid w:val="7B191A84"/>
    <w:rsid w:val="7B2191C6"/>
    <w:rsid w:val="7B244832"/>
    <w:rsid w:val="7B246DB3"/>
    <w:rsid w:val="7B24DC9C"/>
    <w:rsid w:val="7B2640E4"/>
    <w:rsid w:val="7B26DE91"/>
    <w:rsid w:val="7B2A7B75"/>
    <w:rsid w:val="7B2AC171"/>
    <w:rsid w:val="7B2BF487"/>
    <w:rsid w:val="7B2CAE00"/>
    <w:rsid w:val="7B30D3A3"/>
    <w:rsid w:val="7B35DE78"/>
    <w:rsid w:val="7B3B6FC1"/>
    <w:rsid w:val="7B3E3532"/>
    <w:rsid w:val="7B3E7B7D"/>
    <w:rsid w:val="7B41AB8F"/>
    <w:rsid w:val="7B41EA20"/>
    <w:rsid w:val="7B42B2CE"/>
    <w:rsid w:val="7B4A59C4"/>
    <w:rsid w:val="7B4BEAF2"/>
    <w:rsid w:val="7B4CB108"/>
    <w:rsid w:val="7B4F1F58"/>
    <w:rsid w:val="7B503FE8"/>
    <w:rsid w:val="7B52D422"/>
    <w:rsid w:val="7B532C79"/>
    <w:rsid w:val="7B56B096"/>
    <w:rsid w:val="7B586521"/>
    <w:rsid w:val="7B5982A8"/>
    <w:rsid w:val="7B5B942C"/>
    <w:rsid w:val="7B5E21D8"/>
    <w:rsid w:val="7B5F86C1"/>
    <w:rsid w:val="7B62C073"/>
    <w:rsid w:val="7B645E13"/>
    <w:rsid w:val="7B64B45A"/>
    <w:rsid w:val="7B6971A8"/>
    <w:rsid w:val="7B697D9D"/>
    <w:rsid w:val="7B6C0D2B"/>
    <w:rsid w:val="7B6CFBC7"/>
    <w:rsid w:val="7B6E3E99"/>
    <w:rsid w:val="7B6E4ED0"/>
    <w:rsid w:val="7B6ECD09"/>
    <w:rsid w:val="7B6FB388"/>
    <w:rsid w:val="7B7394E5"/>
    <w:rsid w:val="7B749956"/>
    <w:rsid w:val="7B7666B9"/>
    <w:rsid w:val="7B7686F0"/>
    <w:rsid w:val="7B7781D5"/>
    <w:rsid w:val="7B7B0F20"/>
    <w:rsid w:val="7B7E8792"/>
    <w:rsid w:val="7B7F5EB3"/>
    <w:rsid w:val="7B820C96"/>
    <w:rsid w:val="7B82E343"/>
    <w:rsid w:val="7B841D24"/>
    <w:rsid w:val="7B84A0F3"/>
    <w:rsid w:val="7B850360"/>
    <w:rsid w:val="7B86D688"/>
    <w:rsid w:val="7B8DA23D"/>
    <w:rsid w:val="7B8FC453"/>
    <w:rsid w:val="7B919148"/>
    <w:rsid w:val="7B91A161"/>
    <w:rsid w:val="7B98C002"/>
    <w:rsid w:val="7B98DF75"/>
    <w:rsid w:val="7B9B1452"/>
    <w:rsid w:val="7B9BCDAC"/>
    <w:rsid w:val="7B9C4AE8"/>
    <w:rsid w:val="7B9CE2C1"/>
    <w:rsid w:val="7B9E2D78"/>
    <w:rsid w:val="7B9E9B78"/>
    <w:rsid w:val="7B9FD92F"/>
    <w:rsid w:val="7BA13E71"/>
    <w:rsid w:val="7BAAE755"/>
    <w:rsid w:val="7BABF6D0"/>
    <w:rsid w:val="7BAC68A9"/>
    <w:rsid w:val="7BB08F60"/>
    <w:rsid w:val="7BB2B603"/>
    <w:rsid w:val="7BB2CEA1"/>
    <w:rsid w:val="7BB64219"/>
    <w:rsid w:val="7BB85D82"/>
    <w:rsid w:val="7BBB7AF3"/>
    <w:rsid w:val="7BBBBD77"/>
    <w:rsid w:val="7BBC108C"/>
    <w:rsid w:val="7BBC6349"/>
    <w:rsid w:val="7BC0CD60"/>
    <w:rsid w:val="7BC0DCF2"/>
    <w:rsid w:val="7BC0F3EA"/>
    <w:rsid w:val="7BC309DF"/>
    <w:rsid w:val="7BC345BB"/>
    <w:rsid w:val="7BC3C166"/>
    <w:rsid w:val="7BC7B233"/>
    <w:rsid w:val="7BC89CBF"/>
    <w:rsid w:val="7BC95E76"/>
    <w:rsid w:val="7BCB83DC"/>
    <w:rsid w:val="7BCBD62E"/>
    <w:rsid w:val="7BCEB862"/>
    <w:rsid w:val="7BD5C51B"/>
    <w:rsid w:val="7BD70047"/>
    <w:rsid w:val="7BD8F3C9"/>
    <w:rsid w:val="7BD8F520"/>
    <w:rsid w:val="7BDC58FB"/>
    <w:rsid w:val="7BE0DE24"/>
    <w:rsid w:val="7BE1D41F"/>
    <w:rsid w:val="7BE306F4"/>
    <w:rsid w:val="7BE3E28D"/>
    <w:rsid w:val="7BE405C2"/>
    <w:rsid w:val="7BE71B9E"/>
    <w:rsid w:val="7BEF8D79"/>
    <w:rsid w:val="7BEFAC55"/>
    <w:rsid w:val="7BF00C1D"/>
    <w:rsid w:val="7BF3BF3D"/>
    <w:rsid w:val="7BF531E0"/>
    <w:rsid w:val="7BF6736C"/>
    <w:rsid w:val="7BF6C7A4"/>
    <w:rsid w:val="7BFA4EBC"/>
    <w:rsid w:val="7BFEF50D"/>
    <w:rsid w:val="7BFF778E"/>
    <w:rsid w:val="7BFF8ECD"/>
    <w:rsid w:val="7C020254"/>
    <w:rsid w:val="7C03E143"/>
    <w:rsid w:val="7C065807"/>
    <w:rsid w:val="7C078C65"/>
    <w:rsid w:val="7C085AEF"/>
    <w:rsid w:val="7C094DA2"/>
    <w:rsid w:val="7C0B1B8D"/>
    <w:rsid w:val="7C0CAC95"/>
    <w:rsid w:val="7C0CED58"/>
    <w:rsid w:val="7C0E71F3"/>
    <w:rsid w:val="7C0F1546"/>
    <w:rsid w:val="7C107D03"/>
    <w:rsid w:val="7C10901D"/>
    <w:rsid w:val="7C149020"/>
    <w:rsid w:val="7C15266E"/>
    <w:rsid w:val="7C155D2B"/>
    <w:rsid w:val="7C15C9F9"/>
    <w:rsid w:val="7C15EA41"/>
    <w:rsid w:val="7C18A8B0"/>
    <w:rsid w:val="7C19C57C"/>
    <w:rsid w:val="7C1D29D9"/>
    <w:rsid w:val="7C1E27E0"/>
    <w:rsid w:val="7C21075C"/>
    <w:rsid w:val="7C2253B3"/>
    <w:rsid w:val="7C274858"/>
    <w:rsid w:val="7C275D37"/>
    <w:rsid w:val="7C2792D5"/>
    <w:rsid w:val="7C287AC2"/>
    <w:rsid w:val="7C2BE4E5"/>
    <w:rsid w:val="7C2E6A43"/>
    <w:rsid w:val="7C2EE867"/>
    <w:rsid w:val="7C31512F"/>
    <w:rsid w:val="7C31CE58"/>
    <w:rsid w:val="7C325BB0"/>
    <w:rsid w:val="7C326079"/>
    <w:rsid w:val="7C328C0C"/>
    <w:rsid w:val="7C33224B"/>
    <w:rsid w:val="7C3528A7"/>
    <w:rsid w:val="7C366387"/>
    <w:rsid w:val="7C370134"/>
    <w:rsid w:val="7C385F51"/>
    <w:rsid w:val="7C3ABCCC"/>
    <w:rsid w:val="7C3B64F5"/>
    <w:rsid w:val="7C3C64A3"/>
    <w:rsid w:val="7C3FF12A"/>
    <w:rsid w:val="7C45401E"/>
    <w:rsid w:val="7C4AA09A"/>
    <w:rsid w:val="7C4DAFCC"/>
    <w:rsid w:val="7C4F3745"/>
    <w:rsid w:val="7C4FF02B"/>
    <w:rsid w:val="7C514D43"/>
    <w:rsid w:val="7C52013E"/>
    <w:rsid w:val="7C537851"/>
    <w:rsid w:val="7C572A02"/>
    <w:rsid w:val="7C5AD998"/>
    <w:rsid w:val="7C5B57C3"/>
    <w:rsid w:val="7C5F5F7E"/>
    <w:rsid w:val="7C5FEDFA"/>
    <w:rsid w:val="7C61C922"/>
    <w:rsid w:val="7C6243BE"/>
    <w:rsid w:val="7C63DE46"/>
    <w:rsid w:val="7C658868"/>
    <w:rsid w:val="7C65AEAC"/>
    <w:rsid w:val="7C65CB2E"/>
    <w:rsid w:val="7C6C53FA"/>
    <w:rsid w:val="7C6D4AFE"/>
    <w:rsid w:val="7C6F85E2"/>
    <w:rsid w:val="7C6FB924"/>
    <w:rsid w:val="7C722BF9"/>
    <w:rsid w:val="7C72C884"/>
    <w:rsid w:val="7C74407A"/>
    <w:rsid w:val="7C7734C1"/>
    <w:rsid w:val="7C773937"/>
    <w:rsid w:val="7C78048E"/>
    <w:rsid w:val="7C782E32"/>
    <w:rsid w:val="7C7846CD"/>
    <w:rsid w:val="7C7A3D03"/>
    <w:rsid w:val="7C7AB19E"/>
    <w:rsid w:val="7C7AD377"/>
    <w:rsid w:val="7C828D42"/>
    <w:rsid w:val="7C82A182"/>
    <w:rsid w:val="7C83B9C7"/>
    <w:rsid w:val="7C85D1C5"/>
    <w:rsid w:val="7C87EA5E"/>
    <w:rsid w:val="7C88F1EE"/>
    <w:rsid w:val="7C894C8B"/>
    <w:rsid w:val="7C8A2765"/>
    <w:rsid w:val="7C8E1FE3"/>
    <w:rsid w:val="7C90CB6D"/>
    <w:rsid w:val="7C910B36"/>
    <w:rsid w:val="7C91C3C6"/>
    <w:rsid w:val="7C92DCB5"/>
    <w:rsid w:val="7C95D35F"/>
    <w:rsid w:val="7C968C41"/>
    <w:rsid w:val="7C9869AC"/>
    <w:rsid w:val="7C9A47AF"/>
    <w:rsid w:val="7C9A54D4"/>
    <w:rsid w:val="7C9ABB26"/>
    <w:rsid w:val="7C9CA89A"/>
    <w:rsid w:val="7C9D0CB4"/>
    <w:rsid w:val="7C9D14FF"/>
    <w:rsid w:val="7C9EAE7E"/>
    <w:rsid w:val="7CA21777"/>
    <w:rsid w:val="7CA2C36E"/>
    <w:rsid w:val="7CA307D6"/>
    <w:rsid w:val="7CA537D6"/>
    <w:rsid w:val="7CA6039C"/>
    <w:rsid w:val="7CA614D3"/>
    <w:rsid w:val="7CA712D9"/>
    <w:rsid w:val="7CA8DA1D"/>
    <w:rsid w:val="7CAA1C33"/>
    <w:rsid w:val="7CAA2216"/>
    <w:rsid w:val="7CAB94B4"/>
    <w:rsid w:val="7CACF40C"/>
    <w:rsid w:val="7CADE40B"/>
    <w:rsid w:val="7CAF0C51"/>
    <w:rsid w:val="7CAF9A4F"/>
    <w:rsid w:val="7CB17FB0"/>
    <w:rsid w:val="7CB37A8D"/>
    <w:rsid w:val="7CB74729"/>
    <w:rsid w:val="7CB7DEA1"/>
    <w:rsid w:val="7CB81678"/>
    <w:rsid w:val="7CB8CA08"/>
    <w:rsid w:val="7CB9BEF3"/>
    <w:rsid w:val="7CBB906B"/>
    <w:rsid w:val="7CBD2220"/>
    <w:rsid w:val="7CBDB3C3"/>
    <w:rsid w:val="7CBE8C86"/>
    <w:rsid w:val="7CC22A61"/>
    <w:rsid w:val="7CC51950"/>
    <w:rsid w:val="7CC6DA20"/>
    <w:rsid w:val="7CC9CE7F"/>
    <w:rsid w:val="7CCA3CE0"/>
    <w:rsid w:val="7CCC2217"/>
    <w:rsid w:val="7CCC2ACA"/>
    <w:rsid w:val="7CCC2DBB"/>
    <w:rsid w:val="7CCC44E2"/>
    <w:rsid w:val="7CCD0394"/>
    <w:rsid w:val="7CCDA5EB"/>
    <w:rsid w:val="7CD26F19"/>
    <w:rsid w:val="7CD50AAF"/>
    <w:rsid w:val="7CD60288"/>
    <w:rsid w:val="7CD61DA6"/>
    <w:rsid w:val="7CD7B8DC"/>
    <w:rsid w:val="7CD7BE1E"/>
    <w:rsid w:val="7CD93D24"/>
    <w:rsid w:val="7CDA37A9"/>
    <w:rsid w:val="7CDB491C"/>
    <w:rsid w:val="7CDBFC2C"/>
    <w:rsid w:val="7CDC7A68"/>
    <w:rsid w:val="7CDDACA8"/>
    <w:rsid w:val="7CDFBAB7"/>
    <w:rsid w:val="7CE10608"/>
    <w:rsid w:val="7CE2BB13"/>
    <w:rsid w:val="7CE51E39"/>
    <w:rsid w:val="7CF43FE0"/>
    <w:rsid w:val="7CF52652"/>
    <w:rsid w:val="7CF5BB6C"/>
    <w:rsid w:val="7CF76863"/>
    <w:rsid w:val="7CF9FCEA"/>
    <w:rsid w:val="7CFA6C84"/>
    <w:rsid w:val="7CFD059B"/>
    <w:rsid w:val="7CFFECE5"/>
    <w:rsid w:val="7D00D277"/>
    <w:rsid w:val="7D012F97"/>
    <w:rsid w:val="7D0353A8"/>
    <w:rsid w:val="7D0536EC"/>
    <w:rsid w:val="7D068CB1"/>
    <w:rsid w:val="7D07DB8D"/>
    <w:rsid w:val="7D087D64"/>
    <w:rsid w:val="7D0C618C"/>
    <w:rsid w:val="7D120007"/>
    <w:rsid w:val="7D125D22"/>
    <w:rsid w:val="7D1322A8"/>
    <w:rsid w:val="7D1477BA"/>
    <w:rsid w:val="7D14F825"/>
    <w:rsid w:val="7D154914"/>
    <w:rsid w:val="7D15B1A6"/>
    <w:rsid w:val="7D1BA2B5"/>
    <w:rsid w:val="7D1F11FE"/>
    <w:rsid w:val="7D2680C3"/>
    <w:rsid w:val="7D29CC7F"/>
    <w:rsid w:val="7D2D86F6"/>
    <w:rsid w:val="7D2D8F00"/>
    <w:rsid w:val="7D2E290F"/>
    <w:rsid w:val="7D2F053E"/>
    <w:rsid w:val="7D31B9B0"/>
    <w:rsid w:val="7D325065"/>
    <w:rsid w:val="7D35D543"/>
    <w:rsid w:val="7D388B17"/>
    <w:rsid w:val="7D3A4CAD"/>
    <w:rsid w:val="7D40438B"/>
    <w:rsid w:val="7D459B5E"/>
    <w:rsid w:val="7D462F0F"/>
    <w:rsid w:val="7D4A8216"/>
    <w:rsid w:val="7D4B967A"/>
    <w:rsid w:val="7D4DD6AC"/>
    <w:rsid w:val="7D4DE8CB"/>
    <w:rsid w:val="7D4FD018"/>
    <w:rsid w:val="7D50C5F2"/>
    <w:rsid w:val="7D53539B"/>
    <w:rsid w:val="7D5A23D4"/>
    <w:rsid w:val="7D5DF91F"/>
    <w:rsid w:val="7D5E65C3"/>
    <w:rsid w:val="7D63CB5C"/>
    <w:rsid w:val="7D667A31"/>
    <w:rsid w:val="7D6820F8"/>
    <w:rsid w:val="7D6BF718"/>
    <w:rsid w:val="7D6CAB90"/>
    <w:rsid w:val="7D6CE444"/>
    <w:rsid w:val="7D6DE395"/>
    <w:rsid w:val="7D6E9486"/>
    <w:rsid w:val="7D6F4139"/>
    <w:rsid w:val="7D6F494D"/>
    <w:rsid w:val="7D70E098"/>
    <w:rsid w:val="7D711275"/>
    <w:rsid w:val="7D71AD3D"/>
    <w:rsid w:val="7D77EA4C"/>
    <w:rsid w:val="7D785B11"/>
    <w:rsid w:val="7D78C579"/>
    <w:rsid w:val="7D7CBEF0"/>
    <w:rsid w:val="7D823085"/>
    <w:rsid w:val="7D83F4A1"/>
    <w:rsid w:val="7D84E520"/>
    <w:rsid w:val="7D8649E1"/>
    <w:rsid w:val="7D8920E6"/>
    <w:rsid w:val="7D89392B"/>
    <w:rsid w:val="7D8AA82D"/>
    <w:rsid w:val="7D8B3327"/>
    <w:rsid w:val="7D8BB3B6"/>
    <w:rsid w:val="7D8D514D"/>
    <w:rsid w:val="7D8E9705"/>
    <w:rsid w:val="7D917E15"/>
    <w:rsid w:val="7D97340F"/>
    <w:rsid w:val="7D9B062A"/>
    <w:rsid w:val="7D9EF95B"/>
    <w:rsid w:val="7D9F62F6"/>
    <w:rsid w:val="7DA08425"/>
    <w:rsid w:val="7DA0D9FD"/>
    <w:rsid w:val="7DA2C4DF"/>
    <w:rsid w:val="7DAC2378"/>
    <w:rsid w:val="7DAC50C2"/>
    <w:rsid w:val="7DB3C7EE"/>
    <w:rsid w:val="7DB561D3"/>
    <w:rsid w:val="7DB5AA69"/>
    <w:rsid w:val="7DB5F043"/>
    <w:rsid w:val="7DB7EF0A"/>
    <w:rsid w:val="7DBBDA0D"/>
    <w:rsid w:val="7DBCF3C1"/>
    <w:rsid w:val="7DBEFE9A"/>
    <w:rsid w:val="7DC04EA2"/>
    <w:rsid w:val="7DC1171F"/>
    <w:rsid w:val="7DC93E8C"/>
    <w:rsid w:val="7DCBD302"/>
    <w:rsid w:val="7DCBD50D"/>
    <w:rsid w:val="7DCD8C1F"/>
    <w:rsid w:val="7DCF46B6"/>
    <w:rsid w:val="7DD04880"/>
    <w:rsid w:val="7DD1AB60"/>
    <w:rsid w:val="7DD2C966"/>
    <w:rsid w:val="7DD424D9"/>
    <w:rsid w:val="7DD4B8D5"/>
    <w:rsid w:val="7DDBBAA9"/>
    <w:rsid w:val="7DDDB3CE"/>
    <w:rsid w:val="7DDE18B0"/>
    <w:rsid w:val="7DDED8B2"/>
    <w:rsid w:val="7DE4BFBE"/>
    <w:rsid w:val="7DE50D16"/>
    <w:rsid w:val="7DE72DFB"/>
    <w:rsid w:val="7DEBBA85"/>
    <w:rsid w:val="7DEEA8C9"/>
    <w:rsid w:val="7DEF0722"/>
    <w:rsid w:val="7DF2A7FF"/>
    <w:rsid w:val="7DF317BF"/>
    <w:rsid w:val="7DF4B2F3"/>
    <w:rsid w:val="7DF66304"/>
    <w:rsid w:val="7DF6B587"/>
    <w:rsid w:val="7DF79E02"/>
    <w:rsid w:val="7DF7F978"/>
    <w:rsid w:val="7DF831FD"/>
    <w:rsid w:val="7DFAD107"/>
    <w:rsid w:val="7DFD3E04"/>
    <w:rsid w:val="7E0113EB"/>
    <w:rsid w:val="7E037505"/>
    <w:rsid w:val="7E046486"/>
    <w:rsid w:val="7E04695B"/>
    <w:rsid w:val="7E0496FC"/>
    <w:rsid w:val="7E0767E0"/>
    <w:rsid w:val="7E08C21F"/>
    <w:rsid w:val="7E098745"/>
    <w:rsid w:val="7E09ADF0"/>
    <w:rsid w:val="7E0B6310"/>
    <w:rsid w:val="7E0DAAC8"/>
    <w:rsid w:val="7E0ECC44"/>
    <w:rsid w:val="7E0F1881"/>
    <w:rsid w:val="7E130011"/>
    <w:rsid w:val="7E13083C"/>
    <w:rsid w:val="7E13A1D9"/>
    <w:rsid w:val="7E172AE2"/>
    <w:rsid w:val="7E181227"/>
    <w:rsid w:val="7E19366B"/>
    <w:rsid w:val="7E198858"/>
    <w:rsid w:val="7E1B6A84"/>
    <w:rsid w:val="7E1CE599"/>
    <w:rsid w:val="7E1D0CBF"/>
    <w:rsid w:val="7E1D2B26"/>
    <w:rsid w:val="7E1DE84C"/>
    <w:rsid w:val="7E1F9113"/>
    <w:rsid w:val="7E2108A7"/>
    <w:rsid w:val="7E2183FD"/>
    <w:rsid w:val="7E252935"/>
    <w:rsid w:val="7E25D604"/>
    <w:rsid w:val="7E275F02"/>
    <w:rsid w:val="7E2B33FA"/>
    <w:rsid w:val="7E2EB04B"/>
    <w:rsid w:val="7E2EE9AB"/>
    <w:rsid w:val="7E306A92"/>
    <w:rsid w:val="7E312E3B"/>
    <w:rsid w:val="7E390937"/>
    <w:rsid w:val="7E3ED559"/>
    <w:rsid w:val="7E401438"/>
    <w:rsid w:val="7E42E41A"/>
    <w:rsid w:val="7E44D787"/>
    <w:rsid w:val="7E4A0157"/>
    <w:rsid w:val="7E4B085E"/>
    <w:rsid w:val="7E4BC882"/>
    <w:rsid w:val="7E4EC127"/>
    <w:rsid w:val="7E51806B"/>
    <w:rsid w:val="7E51D644"/>
    <w:rsid w:val="7E525A41"/>
    <w:rsid w:val="7E54EA65"/>
    <w:rsid w:val="7E57CBD4"/>
    <w:rsid w:val="7E5AEF75"/>
    <w:rsid w:val="7E5E15F7"/>
    <w:rsid w:val="7E5ED72F"/>
    <w:rsid w:val="7E60C256"/>
    <w:rsid w:val="7E624FC7"/>
    <w:rsid w:val="7E6368D3"/>
    <w:rsid w:val="7E6562FD"/>
    <w:rsid w:val="7E669E14"/>
    <w:rsid w:val="7E671339"/>
    <w:rsid w:val="7E674E79"/>
    <w:rsid w:val="7E6A3A71"/>
    <w:rsid w:val="7E6DDFDF"/>
    <w:rsid w:val="7E708643"/>
    <w:rsid w:val="7E742DE2"/>
    <w:rsid w:val="7E74CE8F"/>
    <w:rsid w:val="7E756513"/>
    <w:rsid w:val="7E762557"/>
    <w:rsid w:val="7E78E6F9"/>
    <w:rsid w:val="7E7A1A2D"/>
    <w:rsid w:val="7E7A5E09"/>
    <w:rsid w:val="7E7B6209"/>
    <w:rsid w:val="7E7C8CAD"/>
    <w:rsid w:val="7E7CBB8E"/>
    <w:rsid w:val="7E7DD36A"/>
    <w:rsid w:val="7E7EA4D8"/>
    <w:rsid w:val="7E82F731"/>
    <w:rsid w:val="7E831792"/>
    <w:rsid w:val="7E849BA4"/>
    <w:rsid w:val="7E84A94B"/>
    <w:rsid w:val="7E84BE5F"/>
    <w:rsid w:val="7E853836"/>
    <w:rsid w:val="7E86DB41"/>
    <w:rsid w:val="7E892E74"/>
    <w:rsid w:val="7E895363"/>
    <w:rsid w:val="7E8A49B2"/>
    <w:rsid w:val="7E8D569E"/>
    <w:rsid w:val="7E906704"/>
    <w:rsid w:val="7E92EE11"/>
    <w:rsid w:val="7E943437"/>
    <w:rsid w:val="7E9461A9"/>
    <w:rsid w:val="7E947490"/>
    <w:rsid w:val="7E95564A"/>
    <w:rsid w:val="7E96381E"/>
    <w:rsid w:val="7E976B44"/>
    <w:rsid w:val="7E9A6C77"/>
    <w:rsid w:val="7E9ADC69"/>
    <w:rsid w:val="7E9B9F3B"/>
    <w:rsid w:val="7E9E224D"/>
    <w:rsid w:val="7E9F0341"/>
    <w:rsid w:val="7E9F54F3"/>
    <w:rsid w:val="7EA1D7FB"/>
    <w:rsid w:val="7EA27BDC"/>
    <w:rsid w:val="7EA2E1E3"/>
    <w:rsid w:val="7EA32755"/>
    <w:rsid w:val="7EA6D259"/>
    <w:rsid w:val="7EAB5929"/>
    <w:rsid w:val="7EB00EE4"/>
    <w:rsid w:val="7EB06166"/>
    <w:rsid w:val="7EB11E35"/>
    <w:rsid w:val="7EB2B426"/>
    <w:rsid w:val="7EB88E02"/>
    <w:rsid w:val="7EB9BE44"/>
    <w:rsid w:val="7EBD14FF"/>
    <w:rsid w:val="7EBE1AB8"/>
    <w:rsid w:val="7EBE5257"/>
    <w:rsid w:val="7EC0928D"/>
    <w:rsid w:val="7EC1A636"/>
    <w:rsid w:val="7EC669F5"/>
    <w:rsid w:val="7EC67715"/>
    <w:rsid w:val="7EC805F6"/>
    <w:rsid w:val="7EC8C825"/>
    <w:rsid w:val="7ECA9E0C"/>
    <w:rsid w:val="7ECB48D6"/>
    <w:rsid w:val="7ECD2CB4"/>
    <w:rsid w:val="7ECE8B80"/>
    <w:rsid w:val="7ED08602"/>
    <w:rsid w:val="7ED1432C"/>
    <w:rsid w:val="7ED234D3"/>
    <w:rsid w:val="7ED466EB"/>
    <w:rsid w:val="7ED6F9E2"/>
    <w:rsid w:val="7EDB0DCF"/>
    <w:rsid w:val="7EDF47E9"/>
    <w:rsid w:val="7EE10E65"/>
    <w:rsid w:val="7EE13F5C"/>
    <w:rsid w:val="7EEE79D9"/>
    <w:rsid w:val="7EEFFC80"/>
    <w:rsid w:val="7EF0576B"/>
    <w:rsid w:val="7EF0F14A"/>
    <w:rsid w:val="7EF1DA75"/>
    <w:rsid w:val="7EF3054F"/>
    <w:rsid w:val="7EF49DA5"/>
    <w:rsid w:val="7EF91EE7"/>
    <w:rsid w:val="7EF9B701"/>
    <w:rsid w:val="7EFBD5DD"/>
    <w:rsid w:val="7EFC4C69"/>
    <w:rsid w:val="7EFC9AE3"/>
    <w:rsid w:val="7EFE7AF5"/>
    <w:rsid w:val="7EFF8D1B"/>
    <w:rsid w:val="7F06BCE3"/>
    <w:rsid w:val="7F079942"/>
    <w:rsid w:val="7F08E12E"/>
    <w:rsid w:val="7F0B48EC"/>
    <w:rsid w:val="7F10C58F"/>
    <w:rsid w:val="7F111C0F"/>
    <w:rsid w:val="7F1149D6"/>
    <w:rsid w:val="7F11DE81"/>
    <w:rsid w:val="7F143C26"/>
    <w:rsid w:val="7F189700"/>
    <w:rsid w:val="7F18DD9F"/>
    <w:rsid w:val="7F1A8D4E"/>
    <w:rsid w:val="7F1C2BCD"/>
    <w:rsid w:val="7F1C2C50"/>
    <w:rsid w:val="7F1C8113"/>
    <w:rsid w:val="7F1DC496"/>
    <w:rsid w:val="7F1E948C"/>
    <w:rsid w:val="7F1EAE5A"/>
    <w:rsid w:val="7F1ECC77"/>
    <w:rsid w:val="7F21E1D7"/>
    <w:rsid w:val="7F260C47"/>
    <w:rsid w:val="7F2942DA"/>
    <w:rsid w:val="7F29E3E3"/>
    <w:rsid w:val="7F2B7BA1"/>
    <w:rsid w:val="7F2C7CD1"/>
    <w:rsid w:val="7F2F74DE"/>
    <w:rsid w:val="7F2FAFF0"/>
    <w:rsid w:val="7F327E66"/>
    <w:rsid w:val="7F35D272"/>
    <w:rsid w:val="7F377228"/>
    <w:rsid w:val="7F37E07F"/>
    <w:rsid w:val="7F3986B7"/>
    <w:rsid w:val="7F3C71A0"/>
    <w:rsid w:val="7F3E3F2A"/>
    <w:rsid w:val="7F40BDF7"/>
    <w:rsid w:val="7F40FEA6"/>
    <w:rsid w:val="7F417C03"/>
    <w:rsid w:val="7F42D761"/>
    <w:rsid w:val="7F442EB9"/>
    <w:rsid w:val="7F44AA79"/>
    <w:rsid w:val="7F46A7AC"/>
    <w:rsid w:val="7F48EA58"/>
    <w:rsid w:val="7F497C91"/>
    <w:rsid w:val="7F517F15"/>
    <w:rsid w:val="7F524A6B"/>
    <w:rsid w:val="7F53B735"/>
    <w:rsid w:val="7F5875DF"/>
    <w:rsid w:val="7F5A7A73"/>
    <w:rsid w:val="7F5B4BAC"/>
    <w:rsid w:val="7F5B85CD"/>
    <w:rsid w:val="7F5CF2EB"/>
    <w:rsid w:val="7F5D01BE"/>
    <w:rsid w:val="7F5D406C"/>
    <w:rsid w:val="7F5F7FE5"/>
    <w:rsid w:val="7F623235"/>
    <w:rsid w:val="7F62C17C"/>
    <w:rsid w:val="7F67CE3C"/>
    <w:rsid w:val="7F6C124A"/>
    <w:rsid w:val="7F6CB80B"/>
    <w:rsid w:val="7F6D7FE6"/>
    <w:rsid w:val="7F71969E"/>
    <w:rsid w:val="7F71E762"/>
    <w:rsid w:val="7F738682"/>
    <w:rsid w:val="7F7696DF"/>
    <w:rsid w:val="7F77E382"/>
    <w:rsid w:val="7F77FF4A"/>
    <w:rsid w:val="7F7A0735"/>
    <w:rsid w:val="7F7B65EA"/>
    <w:rsid w:val="7F7CAFAE"/>
    <w:rsid w:val="7F7CB8F2"/>
    <w:rsid w:val="7F7CD6A4"/>
    <w:rsid w:val="7F7E2E8C"/>
    <w:rsid w:val="7F818D6D"/>
    <w:rsid w:val="7F81CABB"/>
    <w:rsid w:val="7F830E42"/>
    <w:rsid w:val="7F8406CD"/>
    <w:rsid w:val="7F86BD69"/>
    <w:rsid w:val="7F891D68"/>
    <w:rsid w:val="7F8B658C"/>
    <w:rsid w:val="7F91050B"/>
    <w:rsid w:val="7F91683D"/>
    <w:rsid w:val="7F91DEBA"/>
    <w:rsid w:val="7F934D79"/>
    <w:rsid w:val="7F93D4E3"/>
    <w:rsid w:val="7F970984"/>
    <w:rsid w:val="7F9AA2A6"/>
    <w:rsid w:val="7F9EFE4D"/>
    <w:rsid w:val="7FA1289E"/>
    <w:rsid w:val="7FA2B0D1"/>
    <w:rsid w:val="7FA44BA2"/>
    <w:rsid w:val="7FA4AF22"/>
    <w:rsid w:val="7FA56633"/>
    <w:rsid w:val="7FA6916C"/>
    <w:rsid w:val="7FA74DFC"/>
    <w:rsid w:val="7FA8474C"/>
    <w:rsid w:val="7FA9F2EF"/>
    <w:rsid w:val="7FAABFFE"/>
    <w:rsid w:val="7FABA895"/>
    <w:rsid w:val="7FAC9321"/>
    <w:rsid w:val="7FACC145"/>
    <w:rsid w:val="7FB06A54"/>
    <w:rsid w:val="7FB5F97F"/>
    <w:rsid w:val="7FB8B119"/>
    <w:rsid w:val="7FBA857D"/>
    <w:rsid w:val="7FBACEFD"/>
    <w:rsid w:val="7FBD3E1E"/>
    <w:rsid w:val="7FBF462A"/>
    <w:rsid w:val="7FBF8E13"/>
    <w:rsid w:val="7FC2E96D"/>
    <w:rsid w:val="7FC4170E"/>
    <w:rsid w:val="7FC8B222"/>
    <w:rsid w:val="7FCBF194"/>
    <w:rsid w:val="7FCD680F"/>
    <w:rsid w:val="7FCF1859"/>
    <w:rsid w:val="7FD0E486"/>
    <w:rsid w:val="7FD22372"/>
    <w:rsid w:val="7FD33512"/>
    <w:rsid w:val="7FD513A2"/>
    <w:rsid w:val="7FD5554E"/>
    <w:rsid w:val="7FDBCEB3"/>
    <w:rsid w:val="7FDE8579"/>
    <w:rsid w:val="7FDFC3CC"/>
    <w:rsid w:val="7FDFF170"/>
    <w:rsid w:val="7FE1B9D7"/>
    <w:rsid w:val="7FE2773F"/>
    <w:rsid w:val="7FE3F95B"/>
    <w:rsid w:val="7FE53E49"/>
    <w:rsid w:val="7FE552FB"/>
    <w:rsid w:val="7FE98170"/>
    <w:rsid w:val="7FE9C9DB"/>
    <w:rsid w:val="7FED9F33"/>
    <w:rsid w:val="7FEEB97C"/>
    <w:rsid w:val="7FF0B544"/>
    <w:rsid w:val="7FF15EF2"/>
    <w:rsid w:val="7FF1CDAC"/>
    <w:rsid w:val="7FF1DE17"/>
    <w:rsid w:val="7FF237D8"/>
    <w:rsid w:val="7FF6AFDD"/>
    <w:rsid w:val="7FF89ADE"/>
    <w:rsid w:val="7FFD03E7"/>
    <w:rsid w:val="7FFD4F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F3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CB"/>
    <w:rPr>
      <w:rFonts w:ascii="Times New Roman" w:hAnsi="Times New Roman"/>
      <w:sz w:val="24"/>
    </w:rPr>
  </w:style>
  <w:style w:type="paragraph" w:styleId="Heading1">
    <w:name w:val="heading 1"/>
    <w:basedOn w:val="Normal"/>
    <w:next w:val="Normal"/>
    <w:link w:val="Heading1Char"/>
    <w:autoRedefine/>
    <w:uiPriority w:val="9"/>
    <w:qFormat/>
    <w:rsid w:val="004A2F17"/>
    <w:pPr>
      <w:keepNext/>
      <w:keepLines/>
      <w:numPr>
        <w:numId w:val="31"/>
      </w:numPr>
      <w:spacing w:after="120" w:line="259" w:lineRule="auto"/>
      <w:jc w:val="both"/>
      <w:outlineLvl w:val="0"/>
    </w:pPr>
    <w:rPr>
      <w:rFonts w:ascii="Times New Roman Bold" w:eastAsiaTheme="majorEastAsia" w:hAnsi="Times New Roman Bold" w:cs="Times New Roman"/>
      <w:b/>
      <w:smallCaps/>
      <w:szCs w:val="24"/>
    </w:rPr>
  </w:style>
  <w:style w:type="paragraph" w:styleId="Heading2">
    <w:name w:val="heading 2"/>
    <w:basedOn w:val="Normal"/>
    <w:next w:val="Normal"/>
    <w:link w:val="Heading2Char"/>
    <w:uiPriority w:val="9"/>
    <w:unhideWhenUsed/>
    <w:qFormat/>
    <w:rsid w:val="009A7397"/>
    <w:pPr>
      <w:keepNext/>
      <w:keepLines/>
      <w:numPr>
        <w:numId w:val="30"/>
      </w:numPr>
      <w:spacing w:before="240" w:after="120" w:line="259"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5D1FFA"/>
    <w:pPr>
      <w:keepNext/>
      <w:keepLines/>
      <w:numPr>
        <w:ilvl w:val="2"/>
        <w:numId w:val="28"/>
      </w:numPr>
      <w:spacing w:before="40" w:after="0" w:line="259" w:lineRule="auto"/>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5D1FFA"/>
    <w:pPr>
      <w:keepNext/>
      <w:keepLines/>
      <w:numPr>
        <w:ilvl w:val="3"/>
        <w:numId w:val="28"/>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27DE7"/>
    <w:pPr>
      <w:keepNext/>
      <w:keepLines/>
      <w:numPr>
        <w:ilvl w:val="4"/>
        <w:numId w:val="2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27DE7"/>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27DE7"/>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27DE7"/>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7DE7"/>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473235"/>
    <w:rPr>
      <w:color w:val="0000FF"/>
      <w:shd w:val="clear" w:color="auto" w:fill="auto"/>
    </w:rPr>
  </w:style>
  <w:style w:type="paragraph" w:styleId="Header">
    <w:name w:val="header"/>
    <w:basedOn w:val="Normal"/>
    <w:link w:val="HeaderChar"/>
    <w:uiPriority w:val="99"/>
    <w:unhideWhenUsed/>
    <w:rsid w:val="00473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235"/>
  </w:style>
  <w:style w:type="paragraph" w:styleId="Footer">
    <w:name w:val="footer"/>
    <w:basedOn w:val="Normal"/>
    <w:link w:val="FooterChar"/>
    <w:uiPriority w:val="99"/>
    <w:unhideWhenUsed/>
    <w:rsid w:val="00473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235"/>
  </w:style>
  <w:style w:type="paragraph" w:customStyle="1" w:styleId="Pagedecouverture">
    <w:name w:val="Page de couverture"/>
    <w:basedOn w:val="Normal"/>
    <w:next w:val="Normal"/>
    <w:rsid w:val="00473235"/>
    <w:pPr>
      <w:spacing w:after="0" w:line="240" w:lineRule="auto"/>
    </w:pPr>
    <w:rPr>
      <w:rFonts w:cs="Times New Roman"/>
    </w:rPr>
  </w:style>
  <w:style w:type="paragraph" w:customStyle="1" w:styleId="FooterCoverPage">
    <w:name w:val="Footer Cover Page"/>
    <w:basedOn w:val="Normal"/>
    <w:link w:val="FooterCoverPageChar"/>
    <w:rsid w:val="00473235"/>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sid w:val="00473235"/>
    <w:rPr>
      <w:rFonts w:ascii="Times New Roman" w:hAnsi="Times New Roman"/>
      <w:sz w:val="24"/>
    </w:rPr>
  </w:style>
  <w:style w:type="paragraph" w:customStyle="1" w:styleId="FooterSensitivity">
    <w:name w:val="Footer Sensitivity"/>
    <w:basedOn w:val="Normal"/>
    <w:link w:val="FooterSensitivityChar"/>
    <w:rsid w:val="0047323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473235"/>
    <w:rPr>
      <w:rFonts w:ascii="Times New Roman" w:hAnsi="Times New Roman"/>
      <w:b/>
      <w:sz w:val="32"/>
    </w:rPr>
  </w:style>
  <w:style w:type="paragraph" w:customStyle="1" w:styleId="HeaderCoverPage">
    <w:name w:val="Header Cover Page"/>
    <w:basedOn w:val="Normal"/>
    <w:link w:val="HeaderCoverPageChar"/>
    <w:rsid w:val="00473235"/>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473235"/>
    <w:rPr>
      <w:rFonts w:ascii="Times New Roman" w:hAnsi="Times New Roman"/>
      <w:sz w:val="24"/>
    </w:rPr>
  </w:style>
  <w:style w:type="paragraph" w:customStyle="1" w:styleId="HeaderSensitivity">
    <w:name w:val="Header Sensitivity"/>
    <w:basedOn w:val="Normal"/>
    <w:link w:val="HeaderSensitivityChar"/>
    <w:rsid w:val="00473235"/>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73235"/>
    <w:rPr>
      <w:rFonts w:ascii="Times New Roman" w:hAnsi="Times New Roman"/>
      <w:b/>
      <w:sz w:val="32"/>
    </w:rPr>
  </w:style>
  <w:style w:type="paragraph" w:customStyle="1" w:styleId="HeaderSensitivityRight">
    <w:name w:val="Header Sensitivity Right"/>
    <w:basedOn w:val="Normal"/>
    <w:link w:val="HeaderSensitivityRightChar"/>
    <w:rsid w:val="000C17CE"/>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73235"/>
    <w:rPr>
      <w:rFonts w:ascii="Times New Roman" w:hAnsi="Times New Roman"/>
      <w:sz w:val="28"/>
    </w:rPr>
  </w:style>
  <w:style w:type="character" w:customStyle="1" w:styleId="Heading1Char">
    <w:name w:val="Heading 1 Char"/>
    <w:basedOn w:val="DefaultParagraphFont"/>
    <w:link w:val="Heading1"/>
    <w:uiPriority w:val="9"/>
    <w:rsid w:val="004A2F17"/>
    <w:rPr>
      <w:rFonts w:ascii="Times New Roman Bold" w:eastAsiaTheme="majorEastAsia" w:hAnsi="Times New Roman Bold" w:cs="Times New Roman"/>
      <w:b/>
      <w:smallCaps/>
      <w:sz w:val="24"/>
      <w:szCs w:val="24"/>
    </w:rPr>
  </w:style>
  <w:style w:type="character" w:customStyle="1" w:styleId="Heading2Char">
    <w:name w:val="Heading 2 Char"/>
    <w:basedOn w:val="DefaultParagraphFont"/>
    <w:link w:val="Heading2"/>
    <w:uiPriority w:val="9"/>
    <w:rsid w:val="009A7397"/>
    <w:rPr>
      <w:rFonts w:ascii="Times New Roman" w:eastAsiaTheme="majorEastAsia" w:hAnsi="Times New Roman" w:cstheme="majorBidi"/>
      <w:b/>
      <w:i/>
      <w:sz w:val="28"/>
      <w:szCs w:val="26"/>
      <w:lang w:val="hu-HU"/>
    </w:rPr>
  </w:style>
  <w:style w:type="character" w:customStyle="1" w:styleId="Heading3Char">
    <w:name w:val="Heading 3 Char"/>
    <w:basedOn w:val="DefaultParagraphFont"/>
    <w:link w:val="Heading3"/>
    <w:uiPriority w:val="9"/>
    <w:rsid w:val="005D1FFA"/>
    <w:rPr>
      <w:rFonts w:asciiTheme="majorHAnsi" w:eastAsiaTheme="majorEastAsia" w:hAnsiTheme="majorHAnsi" w:cstheme="majorBidi"/>
      <w:color w:val="243F60" w:themeColor="accent1" w:themeShade="7F"/>
      <w:sz w:val="24"/>
      <w:szCs w:val="24"/>
      <w:lang w:val="hu-HU"/>
    </w:rPr>
  </w:style>
  <w:style w:type="character" w:customStyle="1" w:styleId="Heading4Char">
    <w:name w:val="Heading 4 Char"/>
    <w:basedOn w:val="DefaultParagraphFont"/>
    <w:link w:val="Heading4"/>
    <w:uiPriority w:val="9"/>
    <w:rsid w:val="005D1FFA"/>
    <w:rPr>
      <w:rFonts w:asciiTheme="majorHAnsi" w:eastAsiaTheme="majorEastAsia" w:hAnsiTheme="majorHAnsi" w:cstheme="majorBidi"/>
      <w:i/>
      <w:iCs/>
      <w:color w:val="365F91" w:themeColor="accent1" w:themeShade="BF"/>
      <w:sz w:val="24"/>
      <w:lang w:val="hu-HU"/>
    </w:rPr>
  </w:style>
  <w:style w:type="paragraph" w:styleId="ListParagraph">
    <w:name w:val="List Paragraph"/>
    <w:aliases w:val="Bullets Level 1,Recommendatio,Recommendation,OBC Bullet,Dot pt,F5 List Paragraph,List Paragraph1,No Spacing1,List Paragraph Char Char Char,Indicator Text,Colorful List - Accent 11,Numbered Para 1,Bullet 1,Bullet Points,List Paragraph2,L,3"/>
    <w:basedOn w:val="Normal"/>
    <w:link w:val="ListParagraphChar"/>
    <w:uiPriority w:val="34"/>
    <w:qFormat/>
    <w:rsid w:val="005D1FFA"/>
    <w:pPr>
      <w:spacing w:after="160" w:line="259" w:lineRule="auto"/>
      <w:ind w:left="720"/>
      <w:contextualSpacing/>
    </w:p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link w:val="FootnoteTextChar"/>
    <w:uiPriority w:val="99"/>
    <w:unhideWhenUsed/>
    <w:qFormat/>
    <w:rsid w:val="005D1FFA"/>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link w:val="FootnoteText"/>
    <w:uiPriority w:val="99"/>
    <w:rsid w:val="005D1FFA"/>
    <w:rPr>
      <w:sz w:val="20"/>
      <w:szCs w:val="20"/>
      <w:lang w:val="hu-HU"/>
    </w:rPr>
  </w:style>
  <w:style w:type="character" w:styleId="Hyperlink">
    <w:name w:val="Hyperlink"/>
    <w:aliases w:val="Hyperlink Nivel"/>
    <w:uiPriority w:val="99"/>
    <w:rsid w:val="005D1FFA"/>
    <w:rPr>
      <w:color w:val="0000FF"/>
      <w:u w:val="single"/>
    </w:rPr>
  </w:style>
  <w:style w:type="character" w:customStyle="1" w:styleId="numberCharChar1">
    <w:name w:val="number Char Char1"/>
    <w:link w:val="ftrefCharCharCharCharCharCharCharCharChar"/>
    <w:uiPriority w:val="99"/>
    <w:qFormat/>
    <w:rsid w:val="005D1FFA"/>
    <w:rPr>
      <w:rFonts w:ascii="Calibri" w:hAnsi="Calibri"/>
      <w:sz w:val="16"/>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numberCharChar1"/>
    <w:uiPriority w:val="99"/>
    <w:rsid w:val="005D1FFA"/>
    <w:pPr>
      <w:spacing w:after="160" w:line="240" w:lineRule="exact"/>
    </w:pPr>
    <w:rPr>
      <w:rFonts w:ascii="Calibri" w:hAnsi="Calibri"/>
      <w:sz w:val="16"/>
      <w:vertAlign w:val="superscript"/>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Voetnootverwijzing"/>
    <w:basedOn w:val="DefaultParagraphFont"/>
    <w:link w:val="BVIfnrCarCarCarCarCharCharCharChar"/>
    <w:uiPriority w:val="99"/>
    <w:unhideWhenUsed/>
    <w:qFormat/>
    <w:rsid w:val="005D1FFA"/>
    <w:rPr>
      <w:vertAlign w:val="superscript"/>
    </w:rPr>
  </w:style>
  <w:style w:type="character" w:styleId="CommentReference">
    <w:name w:val="annotation reference"/>
    <w:basedOn w:val="DefaultParagraphFont"/>
    <w:uiPriority w:val="99"/>
    <w:semiHidden/>
    <w:unhideWhenUsed/>
    <w:rsid w:val="005D1FFA"/>
    <w:rPr>
      <w:sz w:val="16"/>
      <w:szCs w:val="16"/>
    </w:rPr>
  </w:style>
  <w:style w:type="paragraph" w:styleId="CommentText">
    <w:name w:val="annotation text"/>
    <w:basedOn w:val="Normal"/>
    <w:link w:val="CommentTextChar"/>
    <w:uiPriority w:val="99"/>
    <w:unhideWhenUsed/>
    <w:rsid w:val="005D1FFA"/>
    <w:pPr>
      <w:spacing w:after="160" w:line="240" w:lineRule="auto"/>
    </w:pPr>
    <w:rPr>
      <w:sz w:val="20"/>
      <w:szCs w:val="20"/>
    </w:rPr>
  </w:style>
  <w:style w:type="character" w:customStyle="1" w:styleId="CommentTextChar">
    <w:name w:val="Comment Text Char"/>
    <w:basedOn w:val="DefaultParagraphFont"/>
    <w:link w:val="CommentText"/>
    <w:uiPriority w:val="99"/>
    <w:rsid w:val="005D1FFA"/>
    <w:rPr>
      <w:sz w:val="20"/>
      <w:szCs w:val="20"/>
      <w:lang w:val="hu-HU"/>
    </w:rPr>
  </w:style>
  <w:style w:type="character" w:customStyle="1" w:styleId="ListParagraphChar">
    <w:name w:val="List Paragraph Char"/>
    <w:aliases w:val="Bullets Level 1 Char,Recommendatio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5D1FFA"/>
    <w:rPr>
      <w:lang w:val="hu-HU"/>
    </w:rPr>
  </w:style>
  <w:style w:type="paragraph" w:customStyle="1" w:styleId="Style1">
    <w:name w:val="Style1"/>
    <w:basedOn w:val="Heading1"/>
    <w:link w:val="Style1Char"/>
    <w:autoRedefine/>
    <w:qFormat/>
    <w:rsid w:val="003F056F"/>
    <w:pPr>
      <w:spacing w:after="240"/>
    </w:pPr>
    <w:rPr>
      <w:rFonts w:asciiTheme="minorHAnsi" w:hAnsiTheme="minorHAnsi" w:cstheme="minorHAnsi"/>
      <w:b w:val="0"/>
      <w:bCs/>
      <w:i/>
      <w:iCs/>
      <w:color w:val="548DD4" w:themeColor="text2" w:themeTint="99"/>
      <w:sz w:val="22"/>
    </w:rPr>
  </w:style>
  <w:style w:type="paragraph" w:styleId="NoSpacing">
    <w:name w:val="No Spacing"/>
    <w:uiPriority w:val="1"/>
    <w:qFormat/>
    <w:rsid w:val="00095FA0"/>
    <w:pPr>
      <w:spacing w:after="0" w:line="240" w:lineRule="auto"/>
      <w:jc w:val="both"/>
    </w:pPr>
    <w:rPr>
      <w:rFonts w:ascii="Times New Roman" w:hAnsi="Times New Roman"/>
      <w:sz w:val="24"/>
    </w:rPr>
  </w:style>
  <w:style w:type="character" w:customStyle="1" w:styleId="Style1Char">
    <w:name w:val="Style1 Char"/>
    <w:basedOn w:val="Heading1Char"/>
    <w:link w:val="Style1"/>
    <w:rsid w:val="003F056F"/>
    <w:rPr>
      <w:rFonts w:ascii="Times New Roman Bold" w:eastAsiaTheme="majorEastAsia" w:hAnsi="Times New Roman Bold" w:cstheme="minorHAnsi"/>
      <w:b w:val="0"/>
      <w:bCs/>
      <w:i/>
      <w:iCs/>
      <w:smallCaps/>
      <w:color w:val="548DD4" w:themeColor="text2" w:themeTint="99"/>
      <w:sz w:val="24"/>
      <w:szCs w:val="24"/>
    </w:rPr>
  </w:style>
  <w:style w:type="paragraph" w:styleId="Revision">
    <w:name w:val="Revision"/>
    <w:hidden/>
    <w:uiPriority w:val="99"/>
    <w:semiHidden/>
    <w:rsid w:val="00F765F2"/>
    <w:pPr>
      <w:spacing w:after="0" w:line="240" w:lineRule="auto"/>
    </w:pPr>
    <w:rPr>
      <w:rFonts w:ascii="Times New Roman" w:hAnsi="Times New Roman"/>
      <w:sz w:val="24"/>
    </w:rPr>
  </w:style>
  <w:style w:type="paragraph" w:styleId="NormalWeb">
    <w:name w:val="Normal (Web)"/>
    <w:basedOn w:val="Normal"/>
    <w:uiPriority w:val="99"/>
    <w:semiHidden/>
    <w:unhideWhenUsed/>
    <w:rsid w:val="00170431"/>
    <w:pPr>
      <w:spacing w:before="100" w:beforeAutospacing="1" w:after="100" w:afterAutospacing="1" w:line="240" w:lineRule="auto"/>
    </w:pPr>
    <w:rPr>
      <w:rFonts w:eastAsia="Times New Roman" w:cs="Times New Roman"/>
      <w:szCs w:val="24"/>
      <w:lang w:eastAsia="en-IE"/>
    </w:rPr>
  </w:style>
  <w:style w:type="character" w:customStyle="1" w:styleId="UnresolvedMention1">
    <w:name w:val="Unresolved Mention1"/>
    <w:basedOn w:val="DefaultParagraphFont"/>
    <w:uiPriority w:val="99"/>
    <w:semiHidden/>
    <w:unhideWhenUsed/>
    <w:rsid w:val="000B3BF5"/>
    <w:rPr>
      <w:color w:val="605E5C"/>
      <w:shd w:val="clear" w:color="auto" w:fill="E1DFDD"/>
    </w:rPr>
  </w:style>
  <w:style w:type="paragraph" w:customStyle="1" w:styleId="Style2">
    <w:name w:val="Style2"/>
    <w:basedOn w:val="Normal"/>
    <w:link w:val="Style2Char"/>
    <w:qFormat/>
    <w:rsid w:val="00BE7515"/>
    <w:pPr>
      <w:numPr>
        <w:numId w:val="27"/>
      </w:numPr>
    </w:pPr>
    <w:rPr>
      <w:rFonts w:cs="Times New Roman"/>
      <w:u w:val="single"/>
    </w:rPr>
  </w:style>
  <w:style w:type="character" w:customStyle="1" w:styleId="Heading5Char">
    <w:name w:val="Heading 5 Char"/>
    <w:basedOn w:val="DefaultParagraphFont"/>
    <w:link w:val="Heading5"/>
    <w:uiPriority w:val="9"/>
    <w:semiHidden/>
    <w:rsid w:val="00327DE7"/>
    <w:rPr>
      <w:rFonts w:asciiTheme="majorHAnsi" w:eastAsiaTheme="majorEastAsia" w:hAnsiTheme="majorHAnsi" w:cstheme="majorBidi"/>
      <w:color w:val="365F91" w:themeColor="accent1" w:themeShade="BF"/>
      <w:sz w:val="24"/>
    </w:rPr>
  </w:style>
  <w:style w:type="character" w:customStyle="1" w:styleId="Style2Char">
    <w:name w:val="Style2 Char"/>
    <w:basedOn w:val="DefaultParagraphFont"/>
    <w:link w:val="Style2"/>
    <w:rsid w:val="00BE7515"/>
    <w:rPr>
      <w:rFonts w:ascii="Times New Roman" w:hAnsi="Times New Roman" w:cs="Times New Roman"/>
      <w:sz w:val="24"/>
      <w:u w:val="single"/>
    </w:rPr>
  </w:style>
  <w:style w:type="character" w:customStyle="1" w:styleId="Heading6Char">
    <w:name w:val="Heading 6 Char"/>
    <w:basedOn w:val="DefaultParagraphFont"/>
    <w:link w:val="Heading6"/>
    <w:uiPriority w:val="9"/>
    <w:semiHidden/>
    <w:rsid w:val="00327DE7"/>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327DE7"/>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327D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7DE7"/>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233B1A"/>
    <w:rPr>
      <w:b/>
      <w:bCs/>
    </w:rPr>
  </w:style>
  <w:style w:type="character" w:styleId="FollowedHyperlink">
    <w:name w:val="FollowedHyperlink"/>
    <w:basedOn w:val="DefaultParagraphFont"/>
    <w:uiPriority w:val="99"/>
    <w:semiHidden/>
    <w:unhideWhenUsed/>
    <w:rsid w:val="002E68D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6313D"/>
    <w:pPr>
      <w:spacing w:after="200"/>
    </w:pPr>
    <w:rPr>
      <w:b/>
      <w:bCs/>
    </w:rPr>
  </w:style>
  <w:style w:type="character" w:customStyle="1" w:styleId="CommentSubjectChar">
    <w:name w:val="Comment Subject Char"/>
    <w:basedOn w:val="CommentTextChar"/>
    <w:link w:val="CommentSubject"/>
    <w:uiPriority w:val="99"/>
    <w:semiHidden/>
    <w:rsid w:val="00D6313D"/>
    <w:rPr>
      <w:rFonts w:ascii="Times New Roman" w:hAnsi="Times New Roman"/>
      <w:b/>
      <w:bCs/>
      <w:sz w:val="20"/>
      <w:szCs w:val="20"/>
      <w:lang w:val="hu-HU"/>
    </w:rPr>
  </w:style>
  <w:style w:type="character" w:customStyle="1" w:styleId="Mention1">
    <w:name w:val="Mention1"/>
    <w:basedOn w:val="DefaultParagraphFont"/>
    <w:uiPriority w:val="99"/>
    <w:unhideWhenUsed/>
    <w:rsid w:val="00F740F5"/>
    <w:rPr>
      <w:color w:val="2B579A"/>
      <w:shd w:val="clear" w:color="auto" w:fill="E6E6E6"/>
    </w:rPr>
  </w:style>
  <w:style w:type="table" w:styleId="TableGrid">
    <w:name w:val="Table Grid"/>
    <w:basedOn w:val="TableNormal"/>
    <w:uiPriority w:val="39"/>
    <w:rsid w:val="009C13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13A7"/>
    <w:rPr>
      <w:i/>
      <w:iCs/>
    </w:rPr>
  </w:style>
  <w:style w:type="character" w:customStyle="1" w:styleId="normaltextrun">
    <w:name w:val="normaltextrun"/>
    <w:basedOn w:val="DefaultParagraphFont"/>
    <w:rsid w:val="000B3DE4"/>
  </w:style>
  <w:style w:type="character" w:customStyle="1" w:styleId="eop">
    <w:name w:val="eop"/>
    <w:basedOn w:val="DefaultParagraphFont"/>
    <w:rsid w:val="00A11454"/>
  </w:style>
  <w:style w:type="paragraph" w:styleId="BalloonText">
    <w:name w:val="Balloon Text"/>
    <w:basedOn w:val="Normal"/>
    <w:link w:val="BalloonTextChar"/>
    <w:uiPriority w:val="99"/>
    <w:semiHidden/>
    <w:unhideWhenUsed/>
    <w:rsid w:val="007E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FFE"/>
    <w:rPr>
      <w:rFonts w:ascii="Segoe UI" w:hAnsi="Segoe UI" w:cs="Segoe UI"/>
      <w:sz w:val="18"/>
      <w:szCs w:val="18"/>
    </w:rPr>
  </w:style>
  <w:style w:type="character" w:customStyle="1" w:styleId="UnresolvedMention2">
    <w:name w:val="Unresolved Mention2"/>
    <w:basedOn w:val="DefaultParagraphFont"/>
    <w:uiPriority w:val="99"/>
    <w:semiHidden/>
    <w:unhideWhenUsed/>
    <w:rsid w:val="007469CA"/>
    <w:rPr>
      <w:color w:val="605E5C"/>
      <w:shd w:val="clear" w:color="auto" w:fill="E1DFDD"/>
    </w:rPr>
  </w:style>
  <w:style w:type="character" w:customStyle="1" w:styleId="UnresolvedMention3">
    <w:name w:val="Unresolved Mention3"/>
    <w:basedOn w:val="DefaultParagraphFont"/>
    <w:uiPriority w:val="99"/>
    <w:semiHidden/>
    <w:unhideWhenUsed/>
    <w:rsid w:val="00C36D6A"/>
    <w:rPr>
      <w:color w:val="605E5C"/>
      <w:shd w:val="clear" w:color="auto" w:fill="E1DFDD"/>
    </w:rPr>
  </w:style>
  <w:style w:type="character" w:customStyle="1" w:styleId="markedcontent">
    <w:name w:val="markedcontent"/>
    <w:basedOn w:val="DefaultParagraphFont"/>
    <w:rsid w:val="00F66503"/>
  </w:style>
  <w:style w:type="character" w:customStyle="1" w:styleId="superscript">
    <w:name w:val="superscript"/>
    <w:basedOn w:val="DefaultParagraphFont"/>
    <w:rsid w:val="002666CF"/>
  </w:style>
  <w:style w:type="paragraph" w:customStyle="1" w:styleId="paragraph">
    <w:name w:val="paragraph"/>
    <w:basedOn w:val="Normal"/>
    <w:rsid w:val="004D61B2"/>
    <w:pPr>
      <w:spacing w:before="100" w:beforeAutospacing="1" w:after="100" w:afterAutospacing="1" w:line="240" w:lineRule="auto"/>
    </w:pPr>
    <w:rPr>
      <w:rFonts w:eastAsia="Times New Roman" w:cs="Times New Roman"/>
      <w:szCs w:val="24"/>
      <w:lang w:eastAsia="en-IE"/>
    </w:rPr>
  </w:style>
  <w:style w:type="character" w:customStyle="1" w:styleId="UnresolvedMention4">
    <w:name w:val="Unresolved Mention4"/>
    <w:basedOn w:val="DefaultParagraphFont"/>
    <w:uiPriority w:val="99"/>
    <w:semiHidden/>
    <w:unhideWhenUsed/>
    <w:rsid w:val="00F05CB6"/>
    <w:rPr>
      <w:color w:val="605E5C"/>
      <w:shd w:val="clear" w:color="auto" w:fill="E1DFDD"/>
    </w:rPr>
  </w:style>
  <w:style w:type="paragraph" w:customStyle="1" w:styleId="Briefinglist1">
    <w:name w:val="Briefing list 1"/>
    <w:basedOn w:val="Normal"/>
    <w:link w:val="Briefinglist1Char"/>
    <w:rsid w:val="00E022F7"/>
    <w:pPr>
      <w:keepLines/>
      <w:numPr>
        <w:numId w:val="87"/>
      </w:numPr>
      <w:spacing w:after="120" w:line="240" w:lineRule="auto"/>
    </w:pPr>
    <w:rPr>
      <w:rFonts w:ascii="Arial" w:eastAsia="Times New Roman" w:hAnsi="Arial" w:cs="Arial"/>
      <w:sz w:val="22"/>
      <w:szCs w:val="24"/>
    </w:rPr>
  </w:style>
  <w:style w:type="character" w:customStyle="1" w:styleId="Briefinglist1Char">
    <w:name w:val="Briefing list 1 Char"/>
    <w:link w:val="Briefinglist1"/>
    <w:locked/>
    <w:rsid w:val="00E022F7"/>
    <w:rPr>
      <w:rFonts w:ascii="Arial" w:eastAsia="Times New Roman" w:hAnsi="Arial" w:cs="Arial"/>
      <w:szCs w:val="24"/>
    </w:rPr>
  </w:style>
  <w:style w:type="character" w:customStyle="1" w:styleId="UnresolvedMention5">
    <w:name w:val="Unresolved Mention5"/>
    <w:basedOn w:val="DefaultParagraphFont"/>
    <w:uiPriority w:val="99"/>
    <w:semiHidden/>
    <w:unhideWhenUsed/>
    <w:rsid w:val="00CC7579"/>
    <w:rPr>
      <w:color w:val="605E5C"/>
      <w:shd w:val="clear" w:color="auto" w:fill="E1DFDD"/>
    </w:rPr>
  </w:style>
  <w:style w:type="paragraph" w:customStyle="1" w:styleId="Disclaimer">
    <w:name w:val="Disclaimer"/>
    <w:basedOn w:val="Normal"/>
    <w:rsid w:val="0013415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cs="Times New Roman"/>
    </w:rPr>
  </w:style>
  <w:style w:type="paragraph" w:customStyle="1" w:styleId="SecurityMarking">
    <w:name w:val="SecurityMarking"/>
    <w:basedOn w:val="Normal"/>
    <w:rsid w:val="00134158"/>
    <w:pPr>
      <w:spacing w:after="0"/>
      <w:ind w:left="5103"/>
    </w:pPr>
    <w:rPr>
      <w:rFonts w:cs="Times New Roman"/>
      <w:sz w:val="28"/>
    </w:rPr>
  </w:style>
  <w:style w:type="paragraph" w:customStyle="1" w:styleId="DateMarking">
    <w:name w:val="DateMarking"/>
    <w:basedOn w:val="Normal"/>
    <w:rsid w:val="00134158"/>
    <w:pPr>
      <w:spacing w:after="0"/>
      <w:ind w:left="5103"/>
    </w:pPr>
    <w:rPr>
      <w:rFonts w:cs="Times New Roman"/>
      <w:i/>
      <w:sz w:val="28"/>
    </w:rPr>
  </w:style>
  <w:style w:type="paragraph" w:customStyle="1" w:styleId="ReleasableTo">
    <w:name w:val="ReleasableTo"/>
    <w:basedOn w:val="Normal"/>
    <w:rsid w:val="00134158"/>
    <w:pPr>
      <w:spacing w:after="0"/>
      <w:ind w:left="5103"/>
    </w:pPr>
    <w:rPr>
      <w:rFonts w:cs="Times New Roman"/>
      <w:i/>
      <w:sz w:val="28"/>
    </w:rPr>
  </w:style>
  <w:style w:type="character" w:customStyle="1" w:styleId="UnresolvedMention6">
    <w:name w:val="Unresolved Mention6"/>
    <w:basedOn w:val="DefaultParagraphFont"/>
    <w:uiPriority w:val="99"/>
    <w:semiHidden/>
    <w:unhideWhenUsed/>
    <w:rsid w:val="004A2F17"/>
    <w:rPr>
      <w:color w:val="605E5C"/>
      <w:shd w:val="clear" w:color="auto" w:fill="E1DFDD"/>
    </w:rPr>
  </w:style>
  <w:style w:type="character" w:customStyle="1" w:styleId="UnresolvedMention7">
    <w:name w:val="Unresolved Mention7"/>
    <w:basedOn w:val="DefaultParagraphFont"/>
    <w:uiPriority w:val="99"/>
    <w:semiHidden/>
    <w:unhideWhenUsed/>
    <w:rsid w:val="00D97A9D"/>
    <w:rPr>
      <w:color w:val="605E5C"/>
      <w:shd w:val="clear" w:color="auto" w:fill="E1DFDD"/>
    </w:rPr>
  </w:style>
  <w:style w:type="paragraph" w:customStyle="1" w:styleId="BVIfnrCarCarCarCarCharCharCharChar">
    <w:name w:val="BVI fnr Car Car Car Car Char Char Char Char"/>
    <w:basedOn w:val="Normal"/>
    <w:link w:val="FootnoteReference"/>
    <w:uiPriority w:val="99"/>
    <w:rsid w:val="005A1EC8"/>
    <w:pPr>
      <w:spacing w:before="200" w:after="160" w:line="240" w:lineRule="exact"/>
      <w:jc w:val="both"/>
    </w:pPr>
    <w:rPr>
      <w:rFonts w:asciiTheme="minorHAnsi" w:hAnsiTheme="minorHAnsi"/>
      <w:sz w:val="22"/>
      <w:vertAlign w:val="superscript"/>
    </w:rPr>
  </w:style>
  <w:style w:type="character" w:customStyle="1" w:styleId="ui-provider">
    <w:name w:val="ui-provider"/>
    <w:basedOn w:val="DefaultParagraphFont"/>
    <w:rsid w:val="00666078"/>
  </w:style>
  <w:style w:type="character" w:customStyle="1" w:styleId="UnresolvedMention8">
    <w:name w:val="Unresolved Mention8"/>
    <w:basedOn w:val="DefaultParagraphFont"/>
    <w:uiPriority w:val="99"/>
    <w:semiHidden/>
    <w:unhideWhenUsed/>
    <w:rsid w:val="002B6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7766">
      <w:bodyDiv w:val="1"/>
      <w:marLeft w:val="0"/>
      <w:marRight w:val="0"/>
      <w:marTop w:val="0"/>
      <w:marBottom w:val="0"/>
      <w:divBdr>
        <w:top w:val="none" w:sz="0" w:space="0" w:color="auto"/>
        <w:left w:val="none" w:sz="0" w:space="0" w:color="auto"/>
        <w:bottom w:val="none" w:sz="0" w:space="0" w:color="auto"/>
        <w:right w:val="none" w:sz="0" w:space="0" w:color="auto"/>
      </w:divBdr>
    </w:div>
    <w:div w:id="114716596">
      <w:bodyDiv w:val="1"/>
      <w:marLeft w:val="0"/>
      <w:marRight w:val="0"/>
      <w:marTop w:val="0"/>
      <w:marBottom w:val="0"/>
      <w:divBdr>
        <w:top w:val="none" w:sz="0" w:space="0" w:color="auto"/>
        <w:left w:val="none" w:sz="0" w:space="0" w:color="auto"/>
        <w:bottom w:val="none" w:sz="0" w:space="0" w:color="auto"/>
        <w:right w:val="none" w:sz="0" w:space="0" w:color="auto"/>
      </w:divBdr>
    </w:div>
    <w:div w:id="189807492">
      <w:bodyDiv w:val="1"/>
      <w:marLeft w:val="0"/>
      <w:marRight w:val="0"/>
      <w:marTop w:val="0"/>
      <w:marBottom w:val="0"/>
      <w:divBdr>
        <w:top w:val="none" w:sz="0" w:space="0" w:color="auto"/>
        <w:left w:val="none" w:sz="0" w:space="0" w:color="auto"/>
        <w:bottom w:val="none" w:sz="0" w:space="0" w:color="auto"/>
        <w:right w:val="none" w:sz="0" w:space="0" w:color="auto"/>
      </w:divBdr>
    </w:div>
    <w:div w:id="256060893">
      <w:bodyDiv w:val="1"/>
      <w:marLeft w:val="0"/>
      <w:marRight w:val="0"/>
      <w:marTop w:val="0"/>
      <w:marBottom w:val="0"/>
      <w:divBdr>
        <w:top w:val="none" w:sz="0" w:space="0" w:color="auto"/>
        <w:left w:val="none" w:sz="0" w:space="0" w:color="auto"/>
        <w:bottom w:val="none" w:sz="0" w:space="0" w:color="auto"/>
        <w:right w:val="none" w:sz="0" w:space="0" w:color="auto"/>
      </w:divBdr>
    </w:div>
    <w:div w:id="351230528">
      <w:bodyDiv w:val="1"/>
      <w:marLeft w:val="0"/>
      <w:marRight w:val="0"/>
      <w:marTop w:val="0"/>
      <w:marBottom w:val="0"/>
      <w:divBdr>
        <w:top w:val="none" w:sz="0" w:space="0" w:color="auto"/>
        <w:left w:val="none" w:sz="0" w:space="0" w:color="auto"/>
        <w:bottom w:val="none" w:sz="0" w:space="0" w:color="auto"/>
        <w:right w:val="none" w:sz="0" w:space="0" w:color="auto"/>
      </w:divBdr>
    </w:div>
    <w:div w:id="414715511">
      <w:bodyDiv w:val="1"/>
      <w:marLeft w:val="0"/>
      <w:marRight w:val="0"/>
      <w:marTop w:val="0"/>
      <w:marBottom w:val="0"/>
      <w:divBdr>
        <w:top w:val="none" w:sz="0" w:space="0" w:color="auto"/>
        <w:left w:val="none" w:sz="0" w:space="0" w:color="auto"/>
        <w:bottom w:val="none" w:sz="0" w:space="0" w:color="auto"/>
        <w:right w:val="none" w:sz="0" w:space="0" w:color="auto"/>
      </w:divBdr>
    </w:div>
    <w:div w:id="450168859">
      <w:bodyDiv w:val="1"/>
      <w:marLeft w:val="0"/>
      <w:marRight w:val="0"/>
      <w:marTop w:val="0"/>
      <w:marBottom w:val="0"/>
      <w:divBdr>
        <w:top w:val="none" w:sz="0" w:space="0" w:color="auto"/>
        <w:left w:val="none" w:sz="0" w:space="0" w:color="auto"/>
        <w:bottom w:val="none" w:sz="0" w:space="0" w:color="auto"/>
        <w:right w:val="none" w:sz="0" w:space="0" w:color="auto"/>
      </w:divBdr>
    </w:div>
    <w:div w:id="454718978">
      <w:bodyDiv w:val="1"/>
      <w:marLeft w:val="0"/>
      <w:marRight w:val="0"/>
      <w:marTop w:val="0"/>
      <w:marBottom w:val="0"/>
      <w:divBdr>
        <w:top w:val="none" w:sz="0" w:space="0" w:color="auto"/>
        <w:left w:val="none" w:sz="0" w:space="0" w:color="auto"/>
        <w:bottom w:val="none" w:sz="0" w:space="0" w:color="auto"/>
        <w:right w:val="none" w:sz="0" w:space="0" w:color="auto"/>
      </w:divBdr>
    </w:div>
    <w:div w:id="455297844">
      <w:bodyDiv w:val="1"/>
      <w:marLeft w:val="0"/>
      <w:marRight w:val="0"/>
      <w:marTop w:val="0"/>
      <w:marBottom w:val="0"/>
      <w:divBdr>
        <w:top w:val="none" w:sz="0" w:space="0" w:color="auto"/>
        <w:left w:val="none" w:sz="0" w:space="0" w:color="auto"/>
        <w:bottom w:val="none" w:sz="0" w:space="0" w:color="auto"/>
        <w:right w:val="none" w:sz="0" w:space="0" w:color="auto"/>
      </w:divBdr>
    </w:div>
    <w:div w:id="471361777">
      <w:bodyDiv w:val="1"/>
      <w:marLeft w:val="0"/>
      <w:marRight w:val="0"/>
      <w:marTop w:val="0"/>
      <w:marBottom w:val="0"/>
      <w:divBdr>
        <w:top w:val="none" w:sz="0" w:space="0" w:color="auto"/>
        <w:left w:val="none" w:sz="0" w:space="0" w:color="auto"/>
        <w:bottom w:val="none" w:sz="0" w:space="0" w:color="auto"/>
        <w:right w:val="none" w:sz="0" w:space="0" w:color="auto"/>
      </w:divBdr>
      <w:divsChild>
        <w:div w:id="852958157">
          <w:marLeft w:val="0"/>
          <w:marRight w:val="0"/>
          <w:marTop w:val="0"/>
          <w:marBottom w:val="0"/>
          <w:divBdr>
            <w:top w:val="none" w:sz="0" w:space="0" w:color="auto"/>
            <w:left w:val="none" w:sz="0" w:space="0" w:color="auto"/>
            <w:bottom w:val="none" w:sz="0" w:space="0" w:color="auto"/>
            <w:right w:val="none" w:sz="0" w:space="0" w:color="auto"/>
          </w:divBdr>
        </w:div>
        <w:div w:id="391734927">
          <w:marLeft w:val="0"/>
          <w:marRight w:val="0"/>
          <w:marTop w:val="0"/>
          <w:marBottom w:val="0"/>
          <w:divBdr>
            <w:top w:val="none" w:sz="0" w:space="0" w:color="auto"/>
            <w:left w:val="none" w:sz="0" w:space="0" w:color="auto"/>
            <w:bottom w:val="none" w:sz="0" w:space="0" w:color="auto"/>
            <w:right w:val="none" w:sz="0" w:space="0" w:color="auto"/>
          </w:divBdr>
        </w:div>
      </w:divsChild>
    </w:div>
    <w:div w:id="491067433">
      <w:bodyDiv w:val="1"/>
      <w:marLeft w:val="0"/>
      <w:marRight w:val="0"/>
      <w:marTop w:val="0"/>
      <w:marBottom w:val="0"/>
      <w:divBdr>
        <w:top w:val="none" w:sz="0" w:space="0" w:color="auto"/>
        <w:left w:val="none" w:sz="0" w:space="0" w:color="auto"/>
        <w:bottom w:val="none" w:sz="0" w:space="0" w:color="auto"/>
        <w:right w:val="none" w:sz="0" w:space="0" w:color="auto"/>
      </w:divBdr>
    </w:div>
    <w:div w:id="510334341">
      <w:bodyDiv w:val="1"/>
      <w:marLeft w:val="0"/>
      <w:marRight w:val="0"/>
      <w:marTop w:val="0"/>
      <w:marBottom w:val="0"/>
      <w:divBdr>
        <w:top w:val="none" w:sz="0" w:space="0" w:color="auto"/>
        <w:left w:val="none" w:sz="0" w:space="0" w:color="auto"/>
        <w:bottom w:val="none" w:sz="0" w:space="0" w:color="auto"/>
        <w:right w:val="none" w:sz="0" w:space="0" w:color="auto"/>
      </w:divBdr>
    </w:div>
    <w:div w:id="527522786">
      <w:bodyDiv w:val="1"/>
      <w:marLeft w:val="0"/>
      <w:marRight w:val="0"/>
      <w:marTop w:val="0"/>
      <w:marBottom w:val="0"/>
      <w:divBdr>
        <w:top w:val="none" w:sz="0" w:space="0" w:color="auto"/>
        <w:left w:val="none" w:sz="0" w:space="0" w:color="auto"/>
        <w:bottom w:val="none" w:sz="0" w:space="0" w:color="auto"/>
        <w:right w:val="none" w:sz="0" w:space="0" w:color="auto"/>
      </w:divBdr>
    </w:div>
    <w:div w:id="655035445">
      <w:bodyDiv w:val="1"/>
      <w:marLeft w:val="0"/>
      <w:marRight w:val="0"/>
      <w:marTop w:val="0"/>
      <w:marBottom w:val="0"/>
      <w:divBdr>
        <w:top w:val="none" w:sz="0" w:space="0" w:color="auto"/>
        <w:left w:val="none" w:sz="0" w:space="0" w:color="auto"/>
        <w:bottom w:val="none" w:sz="0" w:space="0" w:color="auto"/>
        <w:right w:val="none" w:sz="0" w:space="0" w:color="auto"/>
      </w:divBdr>
    </w:div>
    <w:div w:id="744884849">
      <w:bodyDiv w:val="1"/>
      <w:marLeft w:val="0"/>
      <w:marRight w:val="0"/>
      <w:marTop w:val="0"/>
      <w:marBottom w:val="0"/>
      <w:divBdr>
        <w:top w:val="none" w:sz="0" w:space="0" w:color="auto"/>
        <w:left w:val="none" w:sz="0" w:space="0" w:color="auto"/>
        <w:bottom w:val="none" w:sz="0" w:space="0" w:color="auto"/>
        <w:right w:val="none" w:sz="0" w:space="0" w:color="auto"/>
      </w:divBdr>
    </w:div>
    <w:div w:id="784544315">
      <w:bodyDiv w:val="1"/>
      <w:marLeft w:val="0"/>
      <w:marRight w:val="0"/>
      <w:marTop w:val="0"/>
      <w:marBottom w:val="0"/>
      <w:divBdr>
        <w:top w:val="none" w:sz="0" w:space="0" w:color="auto"/>
        <w:left w:val="none" w:sz="0" w:space="0" w:color="auto"/>
        <w:bottom w:val="none" w:sz="0" w:space="0" w:color="auto"/>
        <w:right w:val="none" w:sz="0" w:space="0" w:color="auto"/>
      </w:divBdr>
      <w:divsChild>
        <w:div w:id="1079525235">
          <w:marLeft w:val="720"/>
          <w:marRight w:val="0"/>
          <w:marTop w:val="200"/>
          <w:marBottom w:val="0"/>
          <w:divBdr>
            <w:top w:val="none" w:sz="0" w:space="0" w:color="auto"/>
            <w:left w:val="none" w:sz="0" w:space="0" w:color="auto"/>
            <w:bottom w:val="none" w:sz="0" w:space="0" w:color="auto"/>
            <w:right w:val="none" w:sz="0" w:space="0" w:color="auto"/>
          </w:divBdr>
        </w:div>
        <w:div w:id="1831561487">
          <w:marLeft w:val="720"/>
          <w:marRight w:val="0"/>
          <w:marTop w:val="200"/>
          <w:marBottom w:val="0"/>
          <w:divBdr>
            <w:top w:val="none" w:sz="0" w:space="0" w:color="auto"/>
            <w:left w:val="none" w:sz="0" w:space="0" w:color="auto"/>
            <w:bottom w:val="none" w:sz="0" w:space="0" w:color="auto"/>
            <w:right w:val="none" w:sz="0" w:space="0" w:color="auto"/>
          </w:divBdr>
        </w:div>
      </w:divsChild>
    </w:div>
    <w:div w:id="844058013">
      <w:bodyDiv w:val="1"/>
      <w:marLeft w:val="0"/>
      <w:marRight w:val="0"/>
      <w:marTop w:val="0"/>
      <w:marBottom w:val="0"/>
      <w:divBdr>
        <w:top w:val="none" w:sz="0" w:space="0" w:color="auto"/>
        <w:left w:val="none" w:sz="0" w:space="0" w:color="auto"/>
        <w:bottom w:val="none" w:sz="0" w:space="0" w:color="auto"/>
        <w:right w:val="none" w:sz="0" w:space="0" w:color="auto"/>
      </w:divBdr>
    </w:div>
    <w:div w:id="907031083">
      <w:bodyDiv w:val="1"/>
      <w:marLeft w:val="0"/>
      <w:marRight w:val="0"/>
      <w:marTop w:val="0"/>
      <w:marBottom w:val="0"/>
      <w:divBdr>
        <w:top w:val="none" w:sz="0" w:space="0" w:color="auto"/>
        <w:left w:val="none" w:sz="0" w:space="0" w:color="auto"/>
        <w:bottom w:val="none" w:sz="0" w:space="0" w:color="auto"/>
        <w:right w:val="none" w:sz="0" w:space="0" w:color="auto"/>
      </w:divBdr>
    </w:div>
    <w:div w:id="925462662">
      <w:bodyDiv w:val="1"/>
      <w:marLeft w:val="0"/>
      <w:marRight w:val="0"/>
      <w:marTop w:val="0"/>
      <w:marBottom w:val="0"/>
      <w:divBdr>
        <w:top w:val="none" w:sz="0" w:space="0" w:color="auto"/>
        <w:left w:val="none" w:sz="0" w:space="0" w:color="auto"/>
        <w:bottom w:val="none" w:sz="0" w:space="0" w:color="auto"/>
        <w:right w:val="none" w:sz="0" w:space="0" w:color="auto"/>
      </w:divBdr>
    </w:div>
    <w:div w:id="937449347">
      <w:bodyDiv w:val="1"/>
      <w:marLeft w:val="0"/>
      <w:marRight w:val="0"/>
      <w:marTop w:val="0"/>
      <w:marBottom w:val="0"/>
      <w:divBdr>
        <w:top w:val="none" w:sz="0" w:space="0" w:color="auto"/>
        <w:left w:val="none" w:sz="0" w:space="0" w:color="auto"/>
        <w:bottom w:val="none" w:sz="0" w:space="0" w:color="auto"/>
        <w:right w:val="none" w:sz="0" w:space="0" w:color="auto"/>
      </w:divBdr>
    </w:div>
    <w:div w:id="942571190">
      <w:bodyDiv w:val="1"/>
      <w:marLeft w:val="0"/>
      <w:marRight w:val="0"/>
      <w:marTop w:val="0"/>
      <w:marBottom w:val="0"/>
      <w:divBdr>
        <w:top w:val="none" w:sz="0" w:space="0" w:color="auto"/>
        <w:left w:val="none" w:sz="0" w:space="0" w:color="auto"/>
        <w:bottom w:val="none" w:sz="0" w:space="0" w:color="auto"/>
        <w:right w:val="none" w:sz="0" w:space="0" w:color="auto"/>
      </w:divBdr>
      <w:divsChild>
        <w:div w:id="871377647">
          <w:marLeft w:val="0"/>
          <w:marRight w:val="0"/>
          <w:marTop w:val="0"/>
          <w:marBottom w:val="0"/>
          <w:divBdr>
            <w:top w:val="none" w:sz="0" w:space="0" w:color="auto"/>
            <w:left w:val="none" w:sz="0" w:space="0" w:color="auto"/>
            <w:bottom w:val="none" w:sz="0" w:space="0" w:color="auto"/>
            <w:right w:val="none" w:sz="0" w:space="0" w:color="auto"/>
          </w:divBdr>
          <w:divsChild>
            <w:div w:id="19925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49938">
      <w:bodyDiv w:val="1"/>
      <w:marLeft w:val="0"/>
      <w:marRight w:val="0"/>
      <w:marTop w:val="0"/>
      <w:marBottom w:val="0"/>
      <w:divBdr>
        <w:top w:val="none" w:sz="0" w:space="0" w:color="auto"/>
        <w:left w:val="none" w:sz="0" w:space="0" w:color="auto"/>
        <w:bottom w:val="none" w:sz="0" w:space="0" w:color="auto"/>
        <w:right w:val="none" w:sz="0" w:space="0" w:color="auto"/>
      </w:divBdr>
    </w:div>
    <w:div w:id="957680168">
      <w:bodyDiv w:val="1"/>
      <w:marLeft w:val="0"/>
      <w:marRight w:val="0"/>
      <w:marTop w:val="0"/>
      <w:marBottom w:val="0"/>
      <w:divBdr>
        <w:top w:val="none" w:sz="0" w:space="0" w:color="auto"/>
        <w:left w:val="none" w:sz="0" w:space="0" w:color="auto"/>
        <w:bottom w:val="none" w:sz="0" w:space="0" w:color="auto"/>
        <w:right w:val="none" w:sz="0" w:space="0" w:color="auto"/>
      </w:divBdr>
    </w:div>
    <w:div w:id="966664826">
      <w:bodyDiv w:val="1"/>
      <w:marLeft w:val="0"/>
      <w:marRight w:val="0"/>
      <w:marTop w:val="0"/>
      <w:marBottom w:val="0"/>
      <w:divBdr>
        <w:top w:val="none" w:sz="0" w:space="0" w:color="auto"/>
        <w:left w:val="none" w:sz="0" w:space="0" w:color="auto"/>
        <w:bottom w:val="none" w:sz="0" w:space="0" w:color="auto"/>
        <w:right w:val="none" w:sz="0" w:space="0" w:color="auto"/>
      </w:divBdr>
    </w:div>
    <w:div w:id="1007946170">
      <w:bodyDiv w:val="1"/>
      <w:marLeft w:val="0"/>
      <w:marRight w:val="0"/>
      <w:marTop w:val="0"/>
      <w:marBottom w:val="0"/>
      <w:divBdr>
        <w:top w:val="none" w:sz="0" w:space="0" w:color="auto"/>
        <w:left w:val="none" w:sz="0" w:space="0" w:color="auto"/>
        <w:bottom w:val="none" w:sz="0" w:space="0" w:color="auto"/>
        <w:right w:val="none" w:sz="0" w:space="0" w:color="auto"/>
      </w:divBdr>
    </w:div>
    <w:div w:id="1048533689">
      <w:bodyDiv w:val="1"/>
      <w:marLeft w:val="0"/>
      <w:marRight w:val="0"/>
      <w:marTop w:val="0"/>
      <w:marBottom w:val="0"/>
      <w:divBdr>
        <w:top w:val="none" w:sz="0" w:space="0" w:color="auto"/>
        <w:left w:val="none" w:sz="0" w:space="0" w:color="auto"/>
        <w:bottom w:val="none" w:sz="0" w:space="0" w:color="auto"/>
        <w:right w:val="none" w:sz="0" w:space="0" w:color="auto"/>
      </w:divBdr>
    </w:div>
    <w:div w:id="1057164528">
      <w:bodyDiv w:val="1"/>
      <w:marLeft w:val="0"/>
      <w:marRight w:val="0"/>
      <w:marTop w:val="0"/>
      <w:marBottom w:val="0"/>
      <w:divBdr>
        <w:top w:val="none" w:sz="0" w:space="0" w:color="auto"/>
        <w:left w:val="none" w:sz="0" w:space="0" w:color="auto"/>
        <w:bottom w:val="none" w:sz="0" w:space="0" w:color="auto"/>
        <w:right w:val="none" w:sz="0" w:space="0" w:color="auto"/>
      </w:divBdr>
    </w:div>
    <w:div w:id="1253590961">
      <w:bodyDiv w:val="1"/>
      <w:marLeft w:val="0"/>
      <w:marRight w:val="0"/>
      <w:marTop w:val="0"/>
      <w:marBottom w:val="0"/>
      <w:divBdr>
        <w:top w:val="none" w:sz="0" w:space="0" w:color="auto"/>
        <w:left w:val="none" w:sz="0" w:space="0" w:color="auto"/>
        <w:bottom w:val="none" w:sz="0" w:space="0" w:color="auto"/>
        <w:right w:val="none" w:sz="0" w:space="0" w:color="auto"/>
      </w:divBdr>
    </w:div>
    <w:div w:id="1259367990">
      <w:bodyDiv w:val="1"/>
      <w:marLeft w:val="0"/>
      <w:marRight w:val="0"/>
      <w:marTop w:val="0"/>
      <w:marBottom w:val="0"/>
      <w:divBdr>
        <w:top w:val="none" w:sz="0" w:space="0" w:color="auto"/>
        <w:left w:val="none" w:sz="0" w:space="0" w:color="auto"/>
        <w:bottom w:val="none" w:sz="0" w:space="0" w:color="auto"/>
        <w:right w:val="none" w:sz="0" w:space="0" w:color="auto"/>
      </w:divBdr>
    </w:div>
    <w:div w:id="1335838424">
      <w:bodyDiv w:val="1"/>
      <w:marLeft w:val="0"/>
      <w:marRight w:val="0"/>
      <w:marTop w:val="0"/>
      <w:marBottom w:val="0"/>
      <w:divBdr>
        <w:top w:val="none" w:sz="0" w:space="0" w:color="auto"/>
        <w:left w:val="none" w:sz="0" w:space="0" w:color="auto"/>
        <w:bottom w:val="none" w:sz="0" w:space="0" w:color="auto"/>
        <w:right w:val="none" w:sz="0" w:space="0" w:color="auto"/>
      </w:divBdr>
    </w:div>
    <w:div w:id="1380784546">
      <w:bodyDiv w:val="1"/>
      <w:marLeft w:val="0"/>
      <w:marRight w:val="0"/>
      <w:marTop w:val="0"/>
      <w:marBottom w:val="0"/>
      <w:divBdr>
        <w:top w:val="none" w:sz="0" w:space="0" w:color="auto"/>
        <w:left w:val="none" w:sz="0" w:space="0" w:color="auto"/>
        <w:bottom w:val="none" w:sz="0" w:space="0" w:color="auto"/>
        <w:right w:val="none" w:sz="0" w:space="0" w:color="auto"/>
      </w:divBdr>
      <w:divsChild>
        <w:div w:id="177738418">
          <w:marLeft w:val="0"/>
          <w:marRight w:val="0"/>
          <w:marTop w:val="0"/>
          <w:marBottom w:val="0"/>
          <w:divBdr>
            <w:top w:val="none" w:sz="0" w:space="0" w:color="auto"/>
            <w:left w:val="none" w:sz="0" w:space="0" w:color="auto"/>
            <w:bottom w:val="none" w:sz="0" w:space="0" w:color="auto"/>
            <w:right w:val="none" w:sz="0" w:space="0" w:color="auto"/>
          </w:divBdr>
        </w:div>
        <w:div w:id="1906066358">
          <w:marLeft w:val="0"/>
          <w:marRight w:val="0"/>
          <w:marTop w:val="0"/>
          <w:marBottom w:val="0"/>
          <w:divBdr>
            <w:top w:val="none" w:sz="0" w:space="0" w:color="auto"/>
            <w:left w:val="none" w:sz="0" w:space="0" w:color="auto"/>
            <w:bottom w:val="none" w:sz="0" w:space="0" w:color="auto"/>
            <w:right w:val="none" w:sz="0" w:space="0" w:color="auto"/>
          </w:divBdr>
        </w:div>
        <w:div w:id="1969043910">
          <w:marLeft w:val="0"/>
          <w:marRight w:val="0"/>
          <w:marTop w:val="0"/>
          <w:marBottom w:val="0"/>
          <w:divBdr>
            <w:top w:val="none" w:sz="0" w:space="0" w:color="auto"/>
            <w:left w:val="none" w:sz="0" w:space="0" w:color="auto"/>
            <w:bottom w:val="none" w:sz="0" w:space="0" w:color="auto"/>
            <w:right w:val="none" w:sz="0" w:space="0" w:color="auto"/>
          </w:divBdr>
        </w:div>
      </w:divsChild>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9937809">
      <w:bodyDiv w:val="1"/>
      <w:marLeft w:val="0"/>
      <w:marRight w:val="0"/>
      <w:marTop w:val="0"/>
      <w:marBottom w:val="0"/>
      <w:divBdr>
        <w:top w:val="none" w:sz="0" w:space="0" w:color="auto"/>
        <w:left w:val="none" w:sz="0" w:space="0" w:color="auto"/>
        <w:bottom w:val="none" w:sz="0" w:space="0" w:color="auto"/>
        <w:right w:val="none" w:sz="0" w:space="0" w:color="auto"/>
      </w:divBdr>
    </w:div>
    <w:div w:id="1410688645">
      <w:bodyDiv w:val="1"/>
      <w:marLeft w:val="0"/>
      <w:marRight w:val="0"/>
      <w:marTop w:val="0"/>
      <w:marBottom w:val="0"/>
      <w:divBdr>
        <w:top w:val="none" w:sz="0" w:space="0" w:color="auto"/>
        <w:left w:val="none" w:sz="0" w:space="0" w:color="auto"/>
        <w:bottom w:val="none" w:sz="0" w:space="0" w:color="auto"/>
        <w:right w:val="none" w:sz="0" w:space="0" w:color="auto"/>
      </w:divBdr>
    </w:div>
    <w:div w:id="1411345771">
      <w:bodyDiv w:val="1"/>
      <w:marLeft w:val="0"/>
      <w:marRight w:val="0"/>
      <w:marTop w:val="0"/>
      <w:marBottom w:val="0"/>
      <w:divBdr>
        <w:top w:val="none" w:sz="0" w:space="0" w:color="auto"/>
        <w:left w:val="none" w:sz="0" w:space="0" w:color="auto"/>
        <w:bottom w:val="none" w:sz="0" w:space="0" w:color="auto"/>
        <w:right w:val="none" w:sz="0" w:space="0" w:color="auto"/>
      </w:divBdr>
    </w:div>
    <w:div w:id="1429958452">
      <w:bodyDiv w:val="1"/>
      <w:marLeft w:val="0"/>
      <w:marRight w:val="0"/>
      <w:marTop w:val="0"/>
      <w:marBottom w:val="0"/>
      <w:divBdr>
        <w:top w:val="none" w:sz="0" w:space="0" w:color="auto"/>
        <w:left w:val="none" w:sz="0" w:space="0" w:color="auto"/>
        <w:bottom w:val="none" w:sz="0" w:space="0" w:color="auto"/>
        <w:right w:val="none" w:sz="0" w:space="0" w:color="auto"/>
      </w:divBdr>
    </w:div>
    <w:div w:id="1486237263">
      <w:bodyDiv w:val="1"/>
      <w:marLeft w:val="0"/>
      <w:marRight w:val="0"/>
      <w:marTop w:val="0"/>
      <w:marBottom w:val="0"/>
      <w:divBdr>
        <w:top w:val="none" w:sz="0" w:space="0" w:color="auto"/>
        <w:left w:val="none" w:sz="0" w:space="0" w:color="auto"/>
        <w:bottom w:val="none" w:sz="0" w:space="0" w:color="auto"/>
        <w:right w:val="none" w:sz="0" w:space="0" w:color="auto"/>
      </w:divBdr>
    </w:div>
    <w:div w:id="1501193563">
      <w:bodyDiv w:val="1"/>
      <w:marLeft w:val="0"/>
      <w:marRight w:val="0"/>
      <w:marTop w:val="0"/>
      <w:marBottom w:val="0"/>
      <w:divBdr>
        <w:top w:val="none" w:sz="0" w:space="0" w:color="auto"/>
        <w:left w:val="none" w:sz="0" w:space="0" w:color="auto"/>
        <w:bottom w:val="none" w:sz="0" w:space="0" w:color="auto"/>
        <w:right w:val="none" w:sz="0" w:space="0" w:color="auto"/>
      </w:divBdr>
    </w:div>
    <w:div w:id="1526333500">
      <w:bodyDiv w:val="1"/>
      <w:marLeft w:val="0"/>
      <w:marRight w:val="0"/>
      <w:marTop w:val="0"/>
      <w:marBottom w:val="0"/>
      <w:divBdr>
        <w:top w:val="none" w:sz="0" w:space="0" w:color="auto"/>
        <w:left w:val="none" w:sz="0" w:space="0" w:color="auto"/>
        <w:bottom w:val="none" w:sz="0" w:space="0" w:color="auto"/>
        <w:right w:val="none" w:sz="0" w:space="0" w:color="auto"/>
      </w:divBdr>
    </w:div>
    <w:div w:id="1547260571">
      <w:bodyDiv w:val="1"/>
      <w:marLeft w:val="0"/>
      <w:marRight w:val="0"/>
      <w:marTop w:val="0"/>
      <w:marBottom w:val="0"/>
      <w:divBdr>
        <w:top w:val="none" w:sz="0" w:space="0" w:color="auto"/>
        <w:left w:val="none" w:sz="0" w:space="0" w:color="auto"/>
        <w:bottom w:val="none" w:sz="0" w:space="0" w:color="auto"/>
        <w:right w:val="none" w:sz="0" w:space="0" w:color="auto"/>
      </w:divBdr>
    </w:div>
    <w:div w:id="1590387044">
      <w:bodyDiv w:val="1"/>
      <w:marLeft w:val="0"/>
      <w:marRight w:val="0"/>
      <w:marTop w:val="0"/>
      <w:marBottom w:val="0"/>
      <w:divBdr>
        <w:top w:val="none" w:sz="0" w:space="0" w:color="auto"/>
        <w:left w:val="none" w:sz="0" w:space="0" w:color="auto"/>
        <w:bottom w:val="none" w:sz="0" w:space="0" w:color="auto"/>
        <w:right w:val="none" w:sz="0" w:space="0" w:color="auto"/>
      </w:divBdr>
    </w:div>
    <w:div w:id="1620261172">
      <w:bodyDiv w:val="1"/>
      <w:marLeft w:val="0"/>
      <w:marRight w:val="0"/>
      <w:marTop w:val="0"/>
      <w:marBottom w:val="0"/>
      <w:divBdr>
        <w:top w:val="none" w:sz="0" w:space="0" w:color="auto"/>
        <w:left w:val="none" w:sz="0" w:space="0" w:color="auto"/>
        <w:bottom w:val="none" w:sz="0" w:space="0" w:color="auto"/>
        <w:right w:val="none" w:sz="0" w:space="0" w:color="auto"/>
      </w:divBdr>
    </w:div>
    <w:div w:id="1632243960">
      <w:bodyDiv w:val="1"/>
      <w:marLeft w:val="0"/>
      <w:marRight w:val="0"/>
      <w:marTop w:val="0"/>
      <w:marBottom w:val="0"/>
      <w:divBdr>
        <w:top w:val="none" w:sz="0" w:space="0" w:color="auto"/>
        <w:left w:val="none" w:sz="0" w:space="0" w:color="auto"/>
        <w:bottom w:val="none" w:sz="0" w:space="0" w:color="auto"/>
        <w:right w:val="none" w:sz="0" w:space="0" w:color="auto"/>
      </w:divBdr>
    </w:div>
    <w:div w:id="1634284778">
      <w:bodyDiv w:val="1"/>
      <w:marLeft w:val="0"/>
      <w:marRight w:val="0"/>
      <w:marTop w:val="0"/>
      <w:marBottom w:val="0"/>
      <w:divBdr>
        <w:top w:val="none" w:sz="0" w:space="0" w:color="auto"/>
        <w:left w:val="none" w:sz="0" w:space="0" w:color="auto"/>
        <w:bottom w:val="none" w:sz="0" w:space="0" w:color="auto"/>
        <w:right w:val="none" w:sz="0" w:space="0" w:color="auto"/>
      </w:divBdr>
    </w:div>
    <w:div w:id="1697148105">
      <w:bodyDiv w:val="1"/>
      <w:marLeft w:val="0"/>
      <w:marRight w:val="0"/>
      <w:marTop w:val="0"/>
      <w:marBottom w:val="0"/>
      <w:divBdr>
        <w:top w:val="none" w:sz="0" w:space="0" w:color="auto"/>
        <w:left w:val="none" w:sz="0" w:space="0" w:color="auto"/>
        <w:bottom w:val="none" w:sz="0" w:space="0" w:color="auto"/>
        <w:right w:val="none" w:sz="0" w:space="0" w:color="auto"/>
      </w:divBdr>
    </w:div>
    <w:div w:id="1745682660">
      <w:bodyDiv w:val="1"/>
      <w:marLeft w:val="0"/>
      <w:marRight w:val="0"/>
      <w:marTop w:val="0"/>
      <w:marBottom w:val="0"/>
      <w:divBdr>
        <w:top w:val="none" w:sz="0" w:space="0" w:color="auto"/>
        <w:left w:val="none" w:sz="0" w:space="0" w:color="auto"/>
        <w:bottom w:val="none" w:sz="0" w:space="0" w:color="auto"/>
        <w:right w:val="none" w:sz="0" w:space="0" w:color="auto"/>
      </w:divBdr>
    </w:div>
    <w:div w:id="1752313696">
      <w:bodyDiv w:val="1"/>
      <w:marLeft w:val="0"/>
      <w:marRight w:val="0"/>
      <w:marTop w:val="0"/>
      <w:marBottom w:val="0"/>
      <w:divBdr>
        <w:top w:val="none" w:sz="0" w:space="0" w:color="auto"/>
        <w:left w:val="none" w:sz="0" w:space="0" w:color="auto"/>
        <w:bottom w:val="none" w:sz="0" w:space="0" w:color="auto"/>
        <w:right w:val="none" w:sz="0" w:space="0" w:color="auto"/>
      </w:divBdr>
    </w:div>
    <w:div w:id="1769302185">
      <w:bodyDiv w:val="1"/>
      <w:marLeft w:val="0"/>
      <w:marRight w:val="0"/>
      <w:marTop w:val="0"/>
      <w:marBottom w:val="0"/>
      <w:divBdr>
        <w:top w:val="none" w:sz="0" w:space="0" w:color="auto"/>
        <w:left w:val="none" w:sz="0" w:space="0" w:color="auto"/>
        <w:bottom w:val="none" w:sz="0" w:space="0" w:color="auto"/>
        <w:right w:val="none" w:sz="0" w:space="0" w:color="auto"/>
      </w:divBdr>
    </w:div>
    <w:div w:id="1804303928">
      <w:bodyDiv w:val="1"/>
      <w:marLeft w:val="0"/>
      <w:marRight w:val="0"/>
      <w:marTop w:val="0"/>
      <w:marBottom w:val="0"/>
      <w:divBdr>
        <w:top w:val="none" w:sz="0" w:space="0" w:color="auto"/>
        <w:left w:val="none" w:sz="0" w:space="0" w:color="auto"/>
        <w:bottom w:val="none" w:sz="0" w:space="0" w:color="auto"/>
        <w:right w:val="none" w:sz="0" w:space="0" w:color="auto"/>
      </w:divBdr>
    </w:div>
    <w:div w:id="1854109588">
      <w:bodyDiv w:val="1"/>
      <w:marLeft w:val="0"/>
      <w:marRight w:val="0"/>
      <w:marTop w:val="0"/>
      <w:marBottom w:val="0"/>
      <w:divBdr>
        <w:top w:val="none" w:sz="0" w:space="0" w:color="auto"/>
        <w:left w:val="none" w:sz="0" w:space="0" w:color="auto"/>
        <w:bottom w:val="none" w:sz="0" w:space="0" w:color="auto"/>
        <w:right w:val="none" w:sz="0" w:space="0" w:color="auto"/>
      </w:divBdr>
    </w:div>
    <w:div w:id="1858542445">
      <w:bodyDiv w:val="1"/>
      <w:marLeft w:val="0"/>
      <w:marRight w:val="0"/>
      <w:marTop w:val="0"/>
      <w:marBottom w:val="0"/>
      <w:divBdr>
        <w:top w:val="none" w:sz="0" w:space="0" w:color="auto"/>
        <w:left w:val="none" w:sz="0" w:space="0" w:color="auto"/>
        <w:bottom w:val="none" w:sz="0" w:space="0" w:color="auto"/>
        <w:right w:val="none" w:sz="0" w:space="0" w:color="auto"/>
      </w:divBdr>
    </w:div>
    <w:div w:id="1873613112">
      <w:bodyDiv w:val="1"/>
      <w:marLeft w:val="0"/>
      <w:marRight w:val="0"/>
      <w:marTop w:val="0"/>
      <w:marBottom w:val="0"/>
      <w:divBdr>
        <w:top w:val="none" w:sz="0" w:space="0" w:color="auto"/>
        <w:left w:val="none" w:sz="0" w:space="0" w:color="auto"/>
        <w:bottom w:val="none" w:sz="0" w:space="0" w:color="auto"/>
        <w:right w:val="none" w:sz="0" w:space="0" w:color="auto"/>
      </w:divBdr>
    </w:div>
    <w:div w:id="1881474994">
      <w:bodyDiv w:val="1"/>
      <w:marLeft w:val="0"/>
      <w:marRight w:val="0"/>
      <w:marTop w:val="0"/>
      <w:marBottom w:val="0"/>
      <w:divBdr>
        <w:top w:val="none" w:sz="0" w:space="0" w:color="auto"/>
        <w:left w:val="none" w:sz="0" w:space="0" w:color="auto"/>
        <w:bottom w:val="none" w:sz="0" w:space="0" w:color="auto"/>
        <w:right w:val="none" w:sz="0" w:space="0" w:color="auto"/>
      </w:divBdr>
    </w:div>
    <w:div w:id="1911234379">
      <w:bodyDiv w:val="1"/>
      <w:marLeft w:val="0"/>
      <w:marRight w:val="0"/>
      <w:marTop w:val="0"/>
      <w:marBottom w:val="0"/>
      <w:divBdr>
        <w:top w:val="none" w:sz="0" w:space="0" w:color="auto"/>
        <w:left w:val="none" w:sz="0" w:space="0" w:color="auto"/>
        <w:bottom w:val="none" w:sz="0" w:space="0" w:color="auto"/>
        <w:right w:val="none" w:sz="0" w:space="0" w:color="auto"/>
      </w:divBdr>
    </w:div>
    <w:div w:id="1927568306">
      <w:bodyDiv w:val="1"/>
      <w:marLeft w:val="0"/>
      <w:marRight w:val="0"/>
      <w:marTop w:val="0"/>
      <w:marBottom w:val="0"/>
      <w:divBdr>
        <w:top w:val="none" w:sz="0" w:space="0" w:color="auto"/>
        <w:left w:val="none" w:sz="0" w:space="0" w:color="auto"/>
        <w:bottom w:val="none" w:sz="0" w:space="0" w:color="auto"/>
        <w:right w:val="none" w:sz="0" w:space="0" w:color="auto"/>
      </w:divBdr>
    </w:div>
    <w:div w:id="1934363570">
      <w:bodyDiv w:val="1"/>
      <w:marLeft w:val="0"/>
      <w:marRight w:val="0"/>
      <w:marTop w:val="0"/>
      <w:marBottom w:val="0"/>
      <w:divBdr>
        <w:top w:val="none" w:sz="0" w:space="0" w:color="auto"/>
        <w:left w:val="none" w:sz="0" w:space="0" w:color="auto"/>
        <w:bottom w:val="none" w:sz="0" w:space="0" w:color="auto"/>
        <w:right w:val="none" w:sz="0" w:space="0" w:color="auto"/>
      </w:divBdr>
    </w:div>
    <w:div w:id="1983538103">
      <w:bodyDiv w:val="1"/>
      <w:marLeft w:val="0"/>
      <w:marRight w:val="0"/>
      <w:marTop w:val="0"/>
      <w:marBottom w:val="0"/>
      <w:divBdr>
        <w:top w:val="none" w:sz="0" w:space="0" w:color="auto"/>
        <w:left w:val="none" w:sz="0" w:space="0" w:color="auto"/>
        <w:bottom w:val="none" w:sz="0" w:space="0" w:color="auto"/>
        <w:right w:val="none" w:sz="0" w:space="0" w:color="auto"/>
      </w:divBdr>
    </w:div>
    <w:div w:id="2056077384">
      <w:bodyDiv w:val="1"/>
      <w:marLeft w:val="0"/>
      <w:marRight w:val="0"/>
      <w:marTop w:val="0"/>
      <w:marBottom w:val="0"/>
      <w:divBdr>
        <w:top w:val="none" w:sz="0" w:space="0" w:color="auto"/>
        <w:left w:val="none" w:sz="0" w:space="0" w:color="auto"/>
        <w:bottom w:val="none" w:sz="0" w:space="0" w:color="auto"/>
        <w:right w:val="none" w:sz="0" w:space="0" w:color="auto"/>
      </w:divBdr>
    </w:div>
    <w:div w:id="209986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social/main.jsp?catId=148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file:///C:/Users/furtaar/AppData/Local/Microsoft/Windows/INetCache/Content.Outlook/7ODGDVLW/com_2022-5436_annex2_en.pdf%20(europa.eu)" TargetMode="External"/><Relationship Id="rId117" Type="http://schemas.openxmlformats.org/officeDocument/2006/relationships/hyperlink" Target="https://www.unwomen.org/en/what-we-do/ending-violence-against-women/spotlight-initiative" TargetMode="External"/><Relationship Id="rId21" Type="http://schemas.openxmlformats.org/officeDocument/2006/relationships/hyperlink" Target="https://commission.europa.eu/strategy-and-policy/policies/justice-and-fundamental-rights/rights-child/eu-strategy-rights-child-and-european-child-guarantee_hu" TargetMode="External"/><Relationship Id="rId42" Type="http://schemas.openxmlformats.org/officeDocument/2006/relationships/hyperlink" Target="https://webgate.ec.europa.eu/dyna/bp-portal/" TargetMode="External"/><Relationship Id="rId47" Type="http://schemas.openxmlformats.org/officeDocument/2006/relationships/hyperlink" Target="https://eur-lex.europa.eu/legal-content/HU/TXT/?uri=uriserv%3AOJ.L_.2021.223.01.0014.01.HUN&amp;toc=OJ%3AL%3A2021%3A223%3ATOC" TargetMode="External"/><Relationship Id="rId63" Type="http://schemas.openxmlformats.org/officeDocument/2006/relationships/hyperlink" Target="https://health.ec.europa.eu/funding/eu4health-programme-2021-2027-vision-healthier-european-union_hu" TargetMode="External"/><Relationship Id="rId68" Type="http://schemas.openxmlformats.org/officeDocument/2006/relationships/hyperlink" Target="https://www.who.int/teams/maternal-newborn-child-adolescent-health-and-ageing/ageing-and-health/integrated-care-for-older-people-icope" TargetMode="External"/><Relationship Id="rId84" Type="http://schemas.openxmlformats.org/officeDocument/2006/relationships/hyperlink" Target="https://ec.europa.eu/social/main.jsp?catId=1597&amp;langId=en" TargetMode="External"/><Relationship Id="rId89" Type="http://schemas.openxmlformats.org/officeDocument/2006/relationships/hyperlink" Target="https://research-and-innovation.ec.europa.eu/funding/funding-opportunities/funding-programmes-and-open-calls/horizon-europe/eu-missions-horizon-europe/eu-mission-cancer_en" TargetMode="External"/><Relationship Id="rId112" Type="http://schemas.openxmlformats.org/officeDocument/2006/relationships/hyperlink" Target="https://www.cultureforhealth.eu/app/uploads/2023/04/C4H_SummaryReport_V11LP_shortsmall.pdf" TargetMode="External"/><Relationship Id="rId133" Type="http://schemas.openxmlformats.org/officeDocument/2006/relationships/hyperlink" Target="https://health.ec.europa.eu/system/files/2022-11/wp2023_annex_en.pdf" TargetMode="External"/><Relationship Id="rId16" Type="http://schemas.openxmlformats.org/officeDocument/2006/relationships/hyperlink" Target="https://www.oecd-ilibrary.org/social-issues-migration-health/fitter-minds-fitter-jobs_a0815d0f-en" TargetMode="External"/><Relationship Id="rId107" Type="http://schemas.openxmlformats.org/officeDocument/2006/relationships/hyperlink" Target="https://commission.europa.eu/strategy-and-policy/strategic-planning/strategic-foresight_hu" TargetMode="External"/><Relationship Id="rId11" Type="http://schemas.openxmlformats.org/officeDocument/2006/relationships/hyperlink" Target="https://www.thelancet.com/journals/lanpub/article/PIIS2468-2667%2820%2930144-4/fulltext" TargetMode="External"/><Relationship Id="rId32" Type="http://schemas.openxmlformats.org/officeDocument/2006/relationships/hyperlink" Target="https://hadea.ec.europa.eu/calls-proposals/horizon-europe-health-calls-2023-silver-deal-person-centred-health-and-care-european-regions_en" TargetMode="External"/><Relationship Id="rId37" Type="http://schemas.openxmlformats.org/officeDocument/2006/relationships/hyperlink" Target="https://health.ec.europa.eu/funding/eu4health-programme-2021-2027-vision-healthier-european-union_hu" TargetMode="External"/><Relationship Id="rId53" Type="http://schemas.openxmlformats.org/officeDocument/2006/relationships/hyperlink" Target="https://home-affairs.ec.europa.eu/policies/internal-security/child-sexual-abuse/eu-strategy-more-effective-fight-against-child-sexual-abuse_en" TargetMode="External"/><Relationship Id="rId58" Type="http://schemas.openxmlformats.org/officeDocument/2006/relationships/hyperlink" Target="https://www.who.int/publications/i/item/9789240064751" TargetMode="External"/><Relationship Id="rId74" Type="http://schemas.openxmlformats.org/officeDocument/2006/relationships/hyperlink" Target="https://eur-lex.europa.eu/legal-content/HU/TXT/?uri=CELEX%3A52022PC0105" TargetMode="External"/><Relationship Id="rId79" Type="http://schemas.openxmlformats.org/officeDocument/2006/relationships/hyperlink" Target="https://eur-lex.europa.eu/legal-content/HU/TXT/?uri=CELEX:52020DC0698" TargetMode="External"/><Relationship Id="rId102" Type="http://schemas.openxmlformats.org/officeDocument/2006/relationships/hyperlink" Target="https://pubmed.ncbi.nlm.nih.gov/35577392/" TargetMode="External"/><Relationship Id="rId123" Type="http://schemas.openxmlformats.org/officeDocument/2006/relationships/hyperlink" Target="https://interagencystandingcommittee.org/iasc-reference-group-mental-health-and-psychosocial-support-emergency-settings/iasc-minimum-service-package-mental-health-and-psychosocial-support" TargetMode="External"/><Relationship Id="rId128" Type="http://schemas.openxmlformats.org/officeDocument/2006/relationships/hyperlink" Target="https://civil-protection-humanitarian-aid.ec.europa.eu/what/humanitarian-aid/capacity-building_en" TargetMode="External"/><Relationship Id="rId5" Type="http://schemas.openxmlformats.org/officeDocument/2006/relationships/hyperlink" Target="https://www.cambridge.org/core/journals/european-psychiatry/article/consequences-of-the-covid19-pandemic-on-mental-health-and-implications-for-clinical-practice/E2826D643255F9D51896673F205ABF28" TargetMode="External"/><Relationship Id="rId90" Type="http://schemas.openxmlformats.org/officeDocument/2006/relationships/hyperlink" Target="https://research-and-innovation.ec.europa.eu/funding/funding-opportunities/funding-programmes-and-open-calls/horizon-europe/eu-missions-horizon-europe/eu-mission-cancer_en" TargetMode="External"/><Relationship Id="rId95" Type="http://schemas.openxmlformats.org/officeDocument/2006/relationships/hyperlink" Target="https://osha.europa.eu/hu" TargetMode="External"/><Relationship Id="rId14" Type="http://schemas.openxmlformats.org/officeDocument/2006/relationships/hyperlink" Target="https://www.oecd-ilibrary.org/social-issues-migration-health/fitter-minds-fitter-jobs_a0815d0f-en" TargetMode="External"/><Relationship Id="rId22" Type="http://schemas.openxmlformats.org/officeDocument/2006/relationships/hyperlink" Target="https://eur-lex.europa.eu/legal-content/HU/TXT/?uri=celex%3A32022R2065" TargetMode="External"/><Relationship Id="rId27" Type="http://schemas.openxmlformats.org/officeDocument/2006/relationships/hyperlink" Target="file:///C:/Users/furtaar/AppData/Local/Microsoft/Windows/INetCache/Content.Outlook/7ODGDVLW/com_2022-5436_annex2_en.pdf%20(europa.eu)" TargetMode="External"/><Relationship Id="rId30" Type="http://schemas.openxmlformats.org/officeDocument/2006/relationships/hyperlink" Target="https://osha.europa.eu/hu/safety-and-health-legislation/eu-strategic-framework-health-and-safety-work-2021-2027" TargetMode="External"/><Relationship Id="rId35" Type="http://schemas.openxmlformats.org/officeDocument/2006/relationships/hyperlink" Target="https://eur-lex.europa.eu/legal-content/HU/TXT/?uri=CELEX%3A32022H1209%2801%29&amp;qid=1671106078506" TargetMode="External"/><Relationship Id="rId43" Type="http://schemas.openxmlformats.org/officeDocument/2006/relationships/hyperlink" Target="https://health.ec.europa.eu/publications/2023-eu4health-work-programme_en" TargetMode="External"/><Relationship Id="rId48" Type="http://schemas.openxmlformats.org/officeDocument/2006/relationships/hyperlink" Target="https://education.ec.europa.eu/education-levels/school-education/well-being-at-school" TargetMode="External"/><Relationship Id="rId56" Type="http://schemas.openxmlformats.org/officeDocument/2006/relationships/hyperlink" Target="https://www.who.int/publications/i/item/9789240064751" TargetMode="External"/><Relationship Id="rId64" Type="http://schemas.openxmlformats.org/officeDocument/2006/relationships/hyperlink" Target="https://health.ec.europa.eu/funding/eu4health-programme-2021-2027-vision-healthier-european-union_hu" TargetMode="External"/><Relationship Id="rId69" Type="http://schemas.openxmlformats.org/officeDocument/2006/relationships/hyperlink" Target="https://data.consilium.europa.eu/doc/document/ST-6976-2021-INIT/hu/pdf" TargetMode="External"/><Relationship Id="rId77" Type="http://schemas.openxmlformats.org/officeDocument/2006/relationships/hyperlink" Target="https://cordis.europa.eu/project/id/101057390" TargetMode="External"/><Relationship Id="rId100" Type="http://schemas.openxmlformats.org/officeDocument/2006/relationships/hyperlink" Target="https://ec.europa.eu/social/main.jsp?langId=en&amp;catId=89&amp;furtherNews=yes&amp;newsId=10382" TargetMode="External"/><Relationship Id="rId105" Type="http://schemas.openxmlformats.org/officeDocument/2006/relationships/hyperlink" Target="https://pubmed.ncbi.nlm.nih.gov/36207017/" TargetMode="External"/><Relationship Id="rId113" Type="http://schemas.openxmlformats.org/officeDocument/2006/relationships/hyperlink" Target="https://health.ec.europa.eu/funding/eu4health-programme-2021-2027-vision-healthier-european-union_hu" TargetMode="External"/><Relationship Id="rId118" Type="http://schemas.openxmlformats.org/officeDocument/2006/relationships/hyperlink" Target="https://www.unwomen.org/en/what-we-do/ending-violence-against-women/spotlight-initiative" TargetMode="External"/><Relationship Id="rId126" Type="http://schemas.openxmlformats.org/officeDocument/2006/relationships/hyperlink" Target="https://ifightdepression.com/hu/" TargetMode="External"/><Relationship Id="rId134" Type="http://schemas.openxmlformats.org/officeDocument/2006/relationships/hyperlink" Target="https://research-and-innovation.ec.europa.eu/funding/funding-opportunities/funding-programmes-and-open-calls/horizon-europe_en" TargetMode="External"/><Relationship Id="rId8" Type="http://schemas.openxmlformats.org/officeDocument/2006/relationships/hyperlink" Target="https://www.unicef.org/media/108121/file/SOWC-2021-Europe-regional-brief.pdf" TargetMode="External"/><Relationship Id="rId51" Type="http://schemas.openxmlformats.org/officeDocument/2006/relationships/hyperlink" Target="https://digital-strategy.ec.europa.eu/en/policies/better-internet-kids" TargetMode="External"/><Relationship Id="rId72" Type="http://schemas.openxmlformats.org/officeDocument/2006/relationships/hyperlink" Target="https://apps.who.int/iris/bitstream/handle/10665/66539/WHO_MSD_MDP_00.1.pdf%3bsequence=1" TargetMode="External"/><Relationship Id="rId80" Type="http://schemas.openxmlformats.org/officeDocument/2006/relationships/hyperlink" Target="https://op.europa.eu/en/publication-detail/-/publication/373138c5-0ea4-11eb-bc07-01aa75ed71a1/language-en/format-PDF/source-256067425" TargetMode="External"/><Relationship Id="rId85" Type="http://schemas.openxmlformats.org/officeDocument/2006/relationships/hyperlink" Target="https://pubmed.ncbi.nlm.nih.gov/36643576/" TargetMode="External"/><Relationship Id="rId93" Type="http://schemas.openxmlformats.org/officeDocument/2006/relationships/hyperlink" Target="https://osha.europa.eu/hu/safety-and-health-legislation" TargetMode="External"/><Relationship Id="rId98" Type="http://schemas.openxmlformats.org/officeDocument/2006/relationships/hyperlink" Target="https://eur-lex.europa.eu/legal-content/HU/TXT/?uri=CELEX:01989L0654-20190726" TargetMode="External"/><Relationship Id="rId121" Type="http://schemas.openxmlformats.org/officeDocument/2006/relationships/hyperlink" Target="https://www.thelancet.com/journals/lancet/article/PIIS0140-6736(19)30934-1/fulltext" TargetMode="External"/><Relationship Id="rId3" Type="http://schemas.openxmlformats.org/officeDocument/2006/relationships/hyperlink" Target="https://joint-research-centre.ec.europa.eu/jrc-news-and-updates/new-report-loneliness-doubles-europe-during-pandemic-2021-07-26_en" TargetMode="External"/><Relationship Id="rId12" Type="http://schemas.openxmlformats.org/officeDocument/2006/relationships/hyperlink" Target="https://www.thelancet.com/journals/lanpub/article/PIIS2468-2667%2820%2930144-4/fulltext" TargetMode="External"/><Relationship Id="rId17" Type="http://schemas.openxmlformats.org/officeDocument/2006/relationships/hyperlink" Target="https://commission.europa.eu/strategy-and-policy/policies/justice-and-fundamental-rights/gender-equality/gender-equality-strategy_hu" TargetMode="External"/><Relationship Id="rId25" Type="http://schemas.openxmlformats.org/officeDocument/2006/relationships/hyperlink" Target="https://health.ec.europa.eu/publications/2021-eu4health-work-programme_en" TargetMode="External"/><Relationship Id="rId33" Type="http://schemas.openxmlformats.org/officeDocument/2006/relationships/hyperlink" Target="https://www.ncbi.nlm.nih.gov/pmc/articles/PMC8129854/" TargetMode="External"/><Relationship Id="rId38" Type="http://schemas.openxmlformats.org/officeDocument/2006/relationships/hyperlink" Target="https://health.ec.europa.eu/publications/2022-eu4health-work-programme_en" TargetMode="External"/><Relationship Id="rId46" Type="http://schemas.openxmlformats.org/officeDocument/2006/relationships/hyperlink" Target="https://joint-research-centre.ec.europa.eu/loneliness/loneliness-publications_en" TargetMode="External"/><Relationship Id="rId59" Type="http://schemas.openxmlformats.org/officeDocument/2006/relationships/hyperlink" Target="https://childhelplineinternational.org/" TargetMode="External"/><Relationship Id="rId67" Type="http://schemas.openxmlformats.org/officeDocument/2006/relationships/hyperlink" Target="https://eur-lex.europa.eu/legal-content/HU/TXT/?uri=COM:2022:212:FIN" TargetMode="External"/><Relationship Id="rId103" Type="http://schemas.openxmlformats.org/officeDocument/2006/relationships/hyperlink" Target="https://pubmed.ncbi.nlm.nih.gov/36207017/" TargetMode="External"/><Relationship Id="rId108" Type="http://schemas.openxmlformats.org/officeDocument/2006/relationships/hyperlink" Target="https://reform-support.ec.europa.eu/tsi-2024-flagship-mental-health-fostering-well-being-and-mental-health_en" TargetMode="External"/><Relationship Id="rId116" Type="http://schemas.openxmlformats.org/officeDocument/2006/relationships/hyperlink" Target="https://www.theglobalfund.org/en/" TargetMode="External"/><Relationship Id="rId124" Type="http://schemas.openxmlformats.org/officeDocument/2006/relationships/hyperlink" Target="https://www.eeas.europa.eu/eeas/eastern-partnership_en" TargetMode="External"/><Relationship Id="rId129" Type="http://schemas.openxmlformats.org/officeDocument/2006/relationships/hyperlink" Target="https://mhpssmsp.org/en" TargetMode="External"/><Relationship Id="rId20" Type="http://schemas.openxmlformats.org/officeDocument/2006/relationships/hyperlink" Target="https://ec.europa.eu/social/main.jsp?catId=1484&amp;langId=hu" TargetMode="External"/><Relationship Id="rId41" Type="http://schemas.openxmlformats.org/officeDocument/2006/relationships/hyperlink" Target="https://health.ec.europa.eu/non-communicable-diseases/expert-group-public-health_hu" TargetMode="External"/><Relationship Id="rId54" Type="http://schemas.openxmlformats.org/officeDocument/2006/relationships/hyperlink" Target="https://sport.ec.europa.eu/initiatives/healthylifestyle4all" TargetMode="External"/><Relationship Id="rId62" Type="http://schemas.openxmlformats.org/officeDocument/2006/relationships/hyperlink" Target="https://osha.europa.eu/en/publications/occupational-safety-and-health-and-education-whole-school-approach" TargetMode="External"/><Relationship Id="rId70" Type="http://schemas.openxmlformats.org/officeDocument/2006/relationships/hyperlink" Target="https://data.consilium.europa.eu/doc/document/ST-11717-2020-REV-2/hu/pdf" TargetMode="External"/><Relationship Id="rId75" Type="http://schemas.openxmlformats.org/officeDocument/2006/relationships/hyperlink" Target="https://commission.europa.eu/strategy-documents/commission-work-programme/commission-work-programme-2023_en" TargetMode="External"/><Relationship Id="rId83" Type="http://schemas.openxmlformats.org/officeDocument/2006/relationships/hyperlink" Target="https://eur-lex.europa.eu/legal-content/HU/TXT/?uri=celex%3A52021DC0101" TargetMode="External"/><Relationship Id="rId88" Type="http://schemas.openxmlformats.org/officeDocument/2006/relationships/hyperlink" Target="https://commission.europa.eu/system/files/2021-01/eu_roma_strategic_framework_for_equality_inclusion_and_participation_for_2020_-_2030_0.pdf" TargetMode="External"/><Relationship Id="rId91" Type="http://schemas.openxmlformats.org/officeDocument/2006/relationships/hyperlink" Target="https://eur-lex.europa.eu/legal-content/HU/TXT/?uri=OJ%3AJOC_2021_093_R_0001" TargetMode="External"/><Relationship Id="rId96" Type="http://schemas.openxmlformats.org/officeDocument/2006/relationships/hyperlink" Target="https://osha.europa.eu/hu/publications/healthy-workers-thriving-companies-practical-guide-wellbeing-work" TargetMode="External"/><Relationship Id="rId111" Type="http://schemas.openxmlformats.org/officeDocument/2006/relationships/hyperlink" Target="https://www.who.int/campaigns/world-mental-health-day" TargetMode="External"/><Relationship Id="rId132" Type="http://schemas.openxmlformats.org/officeDocument/2006/relationships/hyperlink" Target="https://health.ec.europa.eu/system/files/2022-07/com_2022-5436_annex2_en.pdf" TargetMode="External"/><Relationship Id="rId1" Type="http://schemas.openxmlformats.org/officeDocument/2006/relationships/hyperlink" Target="https://health.ec.europa.eu/state-health-eu/health-glance-europe/health-glance-europe-2018_en" TargetMode="External"/><Relationship Id="rId6" Type="http://schemas.openxmlformats.org/officeDocument/2006/relationships/hyperlink" Target="https://www.cambridge.org/core/journals/european-psychiatry/article/consequences-of-the-covid19-pandemic-on-mental-health-and-implications-for-clinical-practice/E2826D643255F9D51896673F205ABF28" TargetMode="External"/><Relationship Id="rId15" Type="http://schemas.openxmlformats.org/officeDocument/2006/relationships/hyperlink" Target="https://www.oecd-ilibrary.org/social-issues-migration-health/fitter-minds-fitter-jobs_a0815d0f-en" TargetMode="External"/><Relationship Id="rId23" Type="http://schemas.openxmlformats.org/officeDocument/2006/relationships/hyperlink" Target="https://health.ec.europa.eu/non-communicable-diseases/expert-group-public-health_hu" TargetMode="External"/><Relationship Id="rId28" Type="http://schemas.openxmlformats.org/officeDocument/2006/relationships/hyperlink" Target="https://ted.europa.eu/udl?uri=TED:NOTICE:277537-2023:TEXT:HU:HTML&amp;src=0" TargetMode="External"/><Relationship Id="rId36" Type="http://schemas.openxmlformats.org/officeDocument/2006/relationships/hyperlink" Target="https://webgate.ec.europa.eu/dyna/bp-portal/submission" TargetMode="External"/><Relationship Id="rId49" Type="http://schemas.openxmlformats.org/officeDocument/2006/relationships/hyperlink" Target="https://education.ec.europa.eu/education-levels/school-education/well-being-at-school" TargetMode="External"/><Relationship Id="rId57" Type="http://schemas.openxmlformats.org/officeDocument/2006/relationships/hyperlink" Target="https://www.who.int/publications/i/item/9789240064751" TargetMode="External"/><Relationship Id="rId106" Type="http://schemas.openxmlformats.org/officeDocument/2006/relationships/hyperlink" Target="https://eur-lex.europa.eu/legal-content/EN/TXT/?uri=celex:52012SC0414" TargetMode="External"/><Relationship Id="rId114" Type="http://schemas.openxmlformats.org/officeDocument/2006/relationships/hyperlink" Target="https://health.ec.europa.eu/latest-updates/eu-global-health-strategy-improve-global-health-security-and-deliver-better-health-all-2022-11-30_en" TargetMode="External"/><Relationship Id="rId119" Type="http://schemas.openxmlformats.org/officeDocument/2006/relationships/hyperlink" Target="https://www.unwomen.org/en/what-we-do/ending-violence-against-women/spotlight-initiative" TargetMode="External"/><Relationship Id="rId127" Type="http://schemas.openxmlformats.org/officeDocument/2006/relationships/hyperlink" Target="https://health.ec.europa.eu/system/files/2022-07/com_2022-5436_annex2_en.pdf" TargetMode="External"/><Relationship Id="rId10" Type="http://schemas.openxmlformats.org/officeDocument/2006/relationships/hyperlink" Target="https://www.who.int/teams/noncommunicable-diseases/on-the-road-to-2025" TargetMode="External"/><Relationship Id="rId31" Type="http://schemas.openxmlformats.org/officeDocument/2006/relationships/hyperlink" Target="https://www.annualreviews.org/doi/full/10.1146/annurev-publhealth-040617-013629" TargetMode="External"/><Relationship Id="rId44" Type="http://schemas.openxmlformats.org/officeDocument/2006/relationships/hyperlink" Target="https://health.ec.europa.eu/system/files/2022-12/2022_healthatglance_rep_en_0.pdf" TargetMode="External"/><Relationship Id="rId52" Type="http://schemas.openxmlformats.org/officeDocument/2006/relationships/hyperlink" Target="https://eur-lex.europa.eu/legal-content/HU/TXT/?uri=celex%3A32022R2065" TargetMode="External"/><Relationship Id="rId60" Type="http://schemas.openxmlformats.org/officeDocument/2006/relationships/hyperlink" Target="https://eur-lex.europa.eu/legal-content/HU/TXT/?uri=celex%3A42018Y1218%2801%29" TargetMode="External"/><Relationship Id="rId65" Type="http://schemas.openxmlformats.org/officeDocument/2006/relationships/hyperlink" Target="https://commission.europa.eu/funding-tenders/find-funding/eu-funding-programmes/technical-support-instrument/technical-support-instrument-tsi_hu" TargetMode="External"/><Relationship Id="rId73" Type="http://schemas.openxmlformats.org/officeDocument/2006/relationships/hyperlink" Target="https://coe.int/en/web/istanbul-convention" TargetMode="External"/><Relationship Id="rId78" Type="http://schemas.openxmlformats.org/officeDocument/2006/relationships/hyperlink" Target="https://eur-lex.europa.eu/legal-content/HU/TXT/?uri=CELEX:52020DC0698" TargetMode="External"/><Relationship Id="rId81" Type="http://schemas.openxmlformats.org/officeDocument/2006/relationships/hyperlink" Target="https://home-affairs.ec.europa.eu/funding/asylum-migration-and-integration-funds/asylum-migration-and-integration-fund-2021-2027_en" TargetMode="External"/><Relationship Id="rId86" Type="http://schemas.openxmlformats.org/officeDocument/2006/relationships/hyperlink" Target="https://pubmed.ncbi.nlm.nih.gov/36643576/" TargetMode="External"/><Relationship Id="rId94" Type="http://schemas.openxmlformats.org/officeDocument/2006/relationships/hyperlink" Target="https://osha.europa.eu/hu/safety-and-health-legislation" TargetMode="External"/><Relationship Id="rId99" Type="http://schemas.openxmlformats.org/officeDocument/2006/relationships/hyperlink" Target="https://eur-lex.europa.eu/legal-content/HU/TXT/?uri=celex:31990L0270" TargetMode="External"/><Relationship Id="rId101" Type="http://schemas.openxmlformats.org/officeDocument/2006/relationships/hyperlink" Target="https://osha.europa.eu/en/legislation/guidelines/labour-inspectors-guide-assessing-quality-risk-assessments-and-risk-management-measures-regard-prevention-msds" TargetMode="External"/><Relationship Id="rId122" Type="http://schemas.openxmlformats.org/officeDocument/2006/relationships/hyperlink" Target="https://www.thelancet.com/journals/lancet/article/PIIS0140-6736(19)30934-1/fulltext" TargetMode="External"/><Relationship Id="rId130" Type="http://schemas.openxmlformats.org/officeDocument/2006/relationships/hyperlink" Target="https://commission.europa.eu/business-economy-euro/economic-recovery/recovery-and-resilience-facility_en" TargetMode="External"/><Relationship Id="rId135" Type="http://schemas.openxmlformats.org/officeDocument/2006/relationships/hyperlink" Target="https://www.eacea.ec.europa.eu/grants/2021-2027/citizens-equality-rights-and-values-cerv_en" TargetMode="External"/><Relationship Id="rId4" Type="http://schemas.openxmlformats.org/officeDocument/2006/relationships/hyperlink" Target="https://joint-research-centre.ec.europa.eu/jrc-news-and-updates/new-report-loneliness-doubles-europe-during-pandemic-2021-07-26_en" TargetMode="External"/><Relationship Id="rId9" Type="http://schemas.openxmlformats.org/officeDocument/2006/relationships/hyperlink" Target="https://www.unicef.org/media/108121/file/SOWC-2021-Europe-regional-brief.pdf" TargetMode="External"/><Relationship Id="rId13" Type="http://schemas.openxmlformats.org/officeDocument/2006/relationships/hyperlink" Target="https://www.oecd-ilibrary.org/social-issues-migration-health/fitter-minds-fitter-jobs_a0815d0f-en" TargetMode="External"/><Relationship Id="rId18" Type="http://schemas.openxmlformats.org/officeDocument/2006/relationships/hyperlink" Target="https://commission.europa.eu/strategy-and-policy/policies/justice-and-fundamental-rights/combatting-discrimination/lesbian-gay-bi-trans-and-intersex-equality/lgbtiq-equality-strategy-2020-2025_en" TargetMode="External"/><Relationship Id="rId39" Type="http://schemas.openxmlformats.org/officeDocument/2006/relationships/hyperlink" Target="https://eur-lex.europa.eu/legal-content/HU/TXT/?uri=CELEX%3A52022PC0197" TargetMode="External"/><Relationship Id="rId109" Type="http://schemas.openxmlformats.org/officeDocument/2006/relationships/hyperlink" Target="https://www.un.org/development/desa/disabilities/convention-on-the-rights-of-persons-with-disabilities/convention-on-the-rights-of-persons-with-disabilities-2.html" TargetMode="External"/><Relationship Id="rId34" Type="http://schemas.openxmlformats.org/officeDocument/2006/relationships/hyperlink" Target="https://www.ncbi.nlm.nih.gov/pmc/articles/PMC8129854/" TargetMode="External"/><Relationship Id="rId50" Type="http://schemas.openxmlformats.org/officeDocument/2006/relationships/hyperlink" Target="https://digital-strategy.ec.europa.eu/en/policies/better-internet-kids" TargetMode="External"/><Relationship Id="rId55" Type="http://schemas.openxmlformats.org/officeDocument/2006/relationships/hyperlink" Target="https://sport.ec.europa.eu/initiatives/healthylifestyle4all" TargetMode="External"/><Relationship Id="rId76" Type="http://schemas.openxmlformats.org/officeDocument/2006/relationships/hyperlink" Target="https://cordis.europa.eu/project/id/101057390" TargetMode="External"/><Relationship Id="rId97" Type="http://schemas.openxmlformats.org/officeDocument/2006/relationships/hyperlink" Target="https://ec.europa.eu/social/main.jsp?langId=en&amp;catId=89&amp;furtherNews=yes&amp;newsId=10582" TargetMode="External"/><Relationship Id="rId104" Type="http://schemas.openxmlformats.org/officeDocument/2006/relationships/hyperlink" Target="https://pubmed.ncbi.nlm.nih.gov/36207017/" TargetMode="External"/><Relationship Id="rId120" Type="http://schemas.openxmlformats.org/officeDocument/2006/relationships/hyperlink" Target="https://www.unwomen.org/en/what-we-do/ending-violence-against-women/spotlight-initiative" TargetMode="External"/><Relationship Id="rId125" Type="http://schemas.openxmlformats.org/officeDocument/2006/relationships/hyperlink" Target="https://hadea.ec.europa.eu/news/eu4health-projects-provide-mental-health-support-ukrainian-refugees-2022-12-21_en" TargetMode="External"/><Relationship Id="rId7" Type="http://schemas.openxmlformats.org/officeDocument/2006/relationships/hyperlink" Target="https://www.cambridge.org/core/journals/european-psychiatry/article/consequences-of-the-covid19-pandemic-on-mental-health-and-implications-for-clinical-practice/E2826D643255F9D51896673F205ABF28" TargetMode="External"/><Relationship Id="rId71" Type="http://schemas.openxmlformats.org/officeDocument/2006/relationships/hyperlink" Target="https://joint-research-centre.ec.europa.eu/loneliness_en" TargetMode="External"/><Relationship Id="rId92" Type="http://schemas.openxmlformats.org/officeDocument/2006/relationships/hyperlink" Target="https://osha.europa.eu/hu/publications/osh-pulse-occupational-safety-and-health-post-pandemic-workplaces" TargetMode="External"/><Relationship Id="rId2" Type="http://schemas.openxmlformats.org/officeDocument/2006/relationships/hyperlink" Target="https://ec.europa.eu/eurostat/en/web/products-eurostat-news/-/edn-20210910-1" TargetMode="External"/><Relationship Id="rId29" Type="http://schemas.openxmlformats.org/officeDocument/2006/relationships/hyperlink" Target="https://knowledge4policy.ec.europa.eu/health-promotion-knowledge-gateway/topic/mental-health-promotion_en" TargetMode="External"/><Relationship Id="rId24" Type="http://schemas.openxmlformats.org/officeDocument/2006/relationships/hyperlink" Target="https://eaad-best.eu/projects/" TargetMode="External"/><Relationship Id="rId40" Type="http://schemas.openxmlformats.org/officeDocument/2006/relationships/hyperlink" Target="https://research-and-innovation.ec.europa.eu/strategy/strategy-2020-2024/our-digital-future/european-research-infrastructures_en" TargetMode="External"/><Relationship Id="rId45" Type="http://schemas.openxmlformats.org/officeDocument/2006/relationships/hyperlink" Target="https://health.ec.europa.eu/system/files/2022-12/2022_healthatglance_rep_en_0.pdf" TargetMode="External"/><Relationship Id="rId66" Type="http://schemas.openxmlformats.org/officeDocument/2006/relationships/hyperlink" Target="https://reform-support.ec.europa.eu/system/files/2022-05/2023%20Flagships%20Techical%20Support%20projects%20-%20youth.pdf" TargetMode="External"/><Relationship Id="rId87" Type="http://schemas.openxmlformats.org/officeDocument/2006/relationships/hyperlink" Target="https://home-affairs.ec.europa.eu/funding/asylum-migration-and-integration-funds/asylum-migration-and-integration-fund-2021-2027_en" TargetMode="External"/><Relationship Id="rId110" Type="http://schemas.openxmlformats.org/officeDocument/2006/relationships/hyperlink" Target="https://osha.europa.eu/en/tools-and-publications/infographics/osh-pulse-occupational-safety-health-post-pandemic-workplaces" TargetMode="External"/><Relationship Id="rId115" Type="http://schemas.openxmlformats.org/officeDocument/2006/relationships/hyperlink" Target="https://international-partnerships.ec.europa.eu/policies/youth/youth-action-plan_en" TargetMode="External"/><Relationship Id="rId131" Type="http://schemas.openxmlformats.org/officeDocument/2006/relationships/hyperlink" Target="https://eur-lex.europa.eu/legal-content/HU/TXT/?toc=OJ%3AL%3A2021%3A107%3ATOC&amp;uri=uriserv%3AOJ.L_.2021.107.01.0001.01.HUN" TargetMode="External"/><Relationship Id="rId136" Type="http://schemas.openxmlformats.org/officeDocument/2006/relationships/hyperlink" Target="https://commission.europa.eu/system/files/2022-12/c_2022_8588_1_en_annexe_acte_autonome_cp_part1_v2.pdf" TargetMode="External"/><Relationship Id="rId61" Type="http://schemas.openxmlformats.org/officeDocument/2006/relationships/hyperlink" Target="https://eur-lex.europa.eu/legal-content/HU/TXT/?uri=CELEX%3A32022H1209%2801%29&amp;qid=1671106078506" TargetMode="External"/><Relationship Id="rId82" Type="http://schemas.openxmlformats.org/officeDocument/2006/relationships/hyperlink" Target="https://home-affairs.ec.europa.eu/policies/internal-security/organised-crime-and-human-trafficking/eu-strategy-combatting-trafficking-human-beings-2021-2025_en" TargetMode="External"/><Relationship Id="rId19" Type="http://schemas.openxmlformats.org/officeDocument/2006/relationships/hyperlink" Target="https://commission.europa.eu/publications/new-eu-roma-strategic-framework-equality-inclusion-and-participation-full-package_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A9062EACDD346A205950B04F12AAC" ma:contentTypeVersion="3" ma:contentTypeDescription="Create a new document." ma:contentTypeScope="" ma:versionID="9a8ca333f34197c428addf3aa78a54ce">
  <xsd:schema xmlns:xsd="http://www.w3.org/2001/XMLSchema" xmlns:xs="http://www.w3.org/2001/XMLSchema" xmlns:p="http://schemas.microsoft.com/office/2006/metadata/properties" xmlns:ns2="26349085-4abb-4ce3-96c9-f14665167c5b" targetNamespace="http://schemas.microsoft.com/office/2006/metadata/properties" ma:root="true" ma:fieldsID="d0cbf8977c446c344a0aca2f21c6f8cd" ns2:_="">
    <xsd:import namespace="26349085-4abb-4ce3-96c9-f14665167c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49085-4abb-4ce3-96c9-f14665167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51C6-544C-4FEE-B377-56C767BA7D28}">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26349085-4abb-4ce3-96c9-f14665167c5b"/>
    <ds:schemaRef ds:uri="http://www.w3.org/XML/1998/namespace"/>
  </ds:schemaRefs>
</ds:datastoreItem>
</file>

<file path=customXml/itemProps2.xml><?xml version="1.0" encoding="utf-8"?>
<ds:datastoreItem xmlns:ds="http://schemas.openxmlformats.org/officeDocument/2006/customXml" ds:itemID="{F8126B61-A50C-43AD-8ED1-3C0EB799E13D}">
  <ds:schemaRefs>
    <ds:schemaRef ds:uri="http://schemas.microsoft.com/sharepoint/v3/contenttype/forms"/>
  </ds:schemaRefs>
</ds:datastoreItem>
</file>

<file path=customXml/itemProps3.xml><?xml version="1.0" encoding="utf-8"?>
<ds:datastoreItem xmlns:ds="http://schemas.openxmlformats.org/officeDocument/2006/customXml" ds:itemID="{05C11607-28C3-45D3-A2F3-8A72D5AE7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49085-4abb-4ce3-96c9-f14665167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EA94F-6829-4842-AE80-EA5DA811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10109</Words>
  <Characters>73800</Characters>
  <Application>Microsoft Office Word</Application>
  <DocSecurity>0</DocSecurity>
  <Lines>1118</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83697</CharactersWithSpaces>
  <SharedDoc>false</SharedDoc>
  <HLinks>
    <vt:vector size="876" baseType="variant">
      <vt:variant>
        <vt:i4>8323127</vt:i4>
      </vt:variant>
      <vt:variant>
        <vt:i4>0</vt:i4>
      </vt:variant>
      <vt:variant>
        <vt:i4>0</vt:i4>
      </vt:variant>
      <vt:variant>
        <vt:i4>5</vt:i4>
      </vt:variant>
      <vt:variant>
        <vt:lpwstr>https://ec.europa.eu/social/main.jsp?catId=1484</vt:lpwstr>
      </vt:variant>
      <vt:variant>
        <vt:lpwstr/>
      </vt:variant>
      <vt:variant>
        <vt:i4>1114232</vt:i4>
      </vt:variant>
      <vt:variant>
        <vt:i4>432</vt:i4>
      </vt:variant>
      <vt:variant>
        <vt:i4>0</vt:i4>
      </vt:variant>
      <vt:variant>
        <vt:i4>5</vt:i4>
      </vt:variant>
      <vt:variant>
        <vt:lpwstr>https://health.ec.europa.eu/eu-health-policy/interest-groups/eu-health-policy-platform_en</vt:lpwstr>
      </vt:variant>
      <vt:variant>
        <vt:lpwstr/>
      </vt:variant>
      <vt:variant>
        <vt:i4>3342397</vt:i4>
      </vt:variant>
      <vt:variant>
        <vt:i4>429</vt:i4>
      </vt:variant>
      <vt:variant>
        <vt:i4>0</vt:i4>
      </vt:variant>
      <vt:variant>
        <vt:i4>5</vt:i4>
      </vt:variant>
      <vt:variant>
        <vt:lpwstr>https://fra.europa.eu/en/eu-charter/article/35-health-care</vt:lpwstr>
      </vt:variant>
      <vt:variant>
        <vt:lpwstr/>
      </vt:variant>
      <vt:variant>
        <vt:i4>327704</vt:i4>
      </vt:variant>
      <vt:variant>
        <vt:i4>426</vt:i4>
      </vt:variant>
      <vt:variant>
        <vt:i4>0</vt:i4>
      </vt:variant>
      <vt:variant>
        <vt:i4>5</vt:i4>
      </vt:variant>
      <vt:variant>
        <vt:lpwstr>https://commission.europa.eu/system/files/2022-12/c_2022_8588_1_en_annexe_acte_autonome_cp_part1_v2.pdf</vt:lpwstr>
      </vt:variant>
      <vt:variant>
        <vt:lpwstr/>
      </vt:variant>
      <vt:variant>
        <vt:i4>7274510</vt:i4>
      </vt:variant>
      <vt:variant>
        <vt:i4>423</vt:i4>
      </vt:variant>
      <vt:variant>
        <vt:i4>0</vt:i4>
      </vt:variant>
      <vt:variant>
        <vt:i4>5</vt:i4>
      </vt:variant>
      <vt:variant>
        <vt:lpwstr>https://www.eacea.ec.europa.eu/grants/2021-2027/citizens-equality-rights-and-values-cerv_en</vt:lpwstr>
      </vt:variant>
      <vt:variant>
        <vt:lpwstr>:~:text=The%20Citizens%2C%20Equality%2C%20Rights%20and%20Values%20programme%20%28CERV%29,inclusive%20societies%20based%20on%20the%20rule%20of%20law.</vt:lpwstr>
      </vt:variant>
      <vt:variant>
        <vt:i4>720914</vt:i4>
      </vt:variant>
      <vt:variant>
        <vt:i4>420</vt:i4>
      </vt:variant>
      <vt:variant>
        <vt:i4>0</vt:i4>
      </vt:variant>
      <vt:variant>
        <vt:i4>5</vt:i4>
      </vt:variant>
      <vt:variant>
        <vt:lpwstr>https://health.ec.europa.eu/system/files/2022-11/wp2023_annex_en.pdf</vt:lpwstr>
      </vt:variant>
      <vt:variant>
        <vt:lpwstr/>
      </vt:variant>
      <vt:variant>
        <vt:i4>7864389</vt:i4>
      </vt:variant>
      <vt:variant>
        <vt:i4>417</vt:i4>
      </vt:variant>
      <vt:variant>
        <vt:i4>0</vt:i4>
      </vt:variant>
      <vt:variant>
        <vt:i4>5</vt:i4>
      </vt:variant>
      <vt:variant>
        <vt:lpwstr>https://health.ec.europa.eu/system/files/2022-07/com_2022-5436_annex2_en.pdf</vt:lpwstr>
      </vt:variant>
      <vt:variant>
        <vt:lpwstr/>
      </vt:variant>
      <vt:variant>
        <vt:i4>262196</vt:i4>
      </vt:variant>
      <vt:variant>
        <vt:i4>414</vt:i4>
      </vt:variant>
      <vt:variant>
        <vt:i4>0</vt:i4>
      </vt:variant>
      <vt:variant>
        <vt:i4>5</vt:i4>
      </vt:variant>
      <vt:variant>
        <vt:lpwstr>https://eur-lex.europa.eu/legal-content/EN/TXT/?toc=OJ%3AL%3A2021%3A107%3ATOC&amp;uri=uriserv%3AOJ.L_.2021.107.01.0001.01.ENG</vt:lpwstr>
      </vt:variant>
      <vt:variant>
        <vt:lpwstr/>
      </vt:variant>
      <vt:variant>
        <vt:i4>2293787</vt:i4>
      </vt:variant>
      <vt:variant>
        <vt:i4>411</vt:i4>
      </vt:variant>
      <vt:variant>
        <vt:i4>0</vt:i4>
      </vt:variant>
      <vt:variant>
        <vt:i4>5</vt:i4>
      </vt:variant>
      <vt:variant>
        <vt:lpwstr>https://commission.europa.eu/business-economy-euro/economic-recovery/recovery-and-resilience-facility_en</vt:lpwstr>
      </vt:variant>
      <vt:variant>
        <vt:lpwstr/>
      </vt:variant>
      <vt:variant>
        <vt:i4>1048662</vt:i4>
      </vt:variant>
      <vt:variant>
        <vt:i4>408</vt:i4>
      </vt:variant>
      <vt:variant>
        <vt:i4>0</vt:i4>
      </vt:variant>
      <vt:variant>
        <vt:i4>5</vt:i4>
      </vt:variant>
      <vt:variant>
        <vt:lpwstr>https://www.refworld.org/docid/634969224.html</vt:lpwstr>
      </vt:variant>
      <vt:variant>
        <vt:lpwstr/>
      </vt:variant>
      <vt:variant>
        <vt:i4>1769508</vt:i4>
      </vt:variant>
      <vt:variant>
        <vt:i4>405</vt:i4>
      </vt:variant>
      <vt:variant>
        <vt:i4>0</vt:i4>
      </vt:variant>
      <vt:variant>
        <vt:i4>5</vt:i4>
      </vt:variant>
      <vt:variant>
        <vt:lpwstr>https://civil-protection-humanitarian-aid.ec.europa.eu/what/humanitarian-aid/capacity-building_en</vt:lpwstr>
      </vt:variant>
      <vt:variant>
        <vt:lpwstr/>
      </vt:variant>
      <vt:variant>
        <vt:i4>7995438</vt:i4>
      </vt:variant>
      <vt:variant>
        <vt:i4>402</vt:i4>
      </vt:variant>
      <vt:variant>
        <vt:i4>0</vt:i4>
      </vt:variant>
      <vt:variant>
        <vt:i4>5</vt:i4>
      </vt:variant>
      <vt:variant>
        <vt:lpwstr>https://mhpssmsp.org/en</vt:lpwstr>
      </vt:variant>
      <vt:variant>
        <vt:lpwstr/>
      </vt:variant>
      <vt:variant>
        <vt:i4>7864389</vt:i4>
      </vt:variant>
      <vt:variant>
        <vt:i4>399</vt:i4>
      </vt:variant>
      <vt:variant>
        <vt:i4>0</vt:i4>
      </vt:variant>
      <vt:variant>
        <vt:i4>5</vt:i4>
      </vt:variant>
      <vt:variant>
        <vt:lpwstr>https://health.ec.europa.eu/system/files/2022-07/com_2022-5436_annex2_en.pdf</vt:lpwstr>
      </vt:variant>
      <vt:variant>
        <vt:lpwstr/>
      </vt:variant>
      <vt:variant>
        <vt:i4>4390981</vt:i4>
      </vt:variant>
      <vt:variant>
        <vt:i4>396</vt:i4>
      </vt:variant>
      <vt:variant>
        <vt:i4>0</vt:i4>
      </vt:variant>
      <vt:variant>
        <vt:i4>5</vt:i4>
      </vt:variant>
      <vt:variant>
        <vt:lpwstr>https://ifightdepression.com/en/</vt:lpwstr>
      </vt:variant>
      <vt:variant>
        <vt:lpwstr/>
      </vt:variant>
      <vt:variant>
        <vt:i4>458809</vt:i4>
      </vt:variant>
      <vt:variant>
        <vt:i4>393</vt:i4>
      </vt:variant>
      <vt:variant>
        <vt:i4>0</vt:i4>
      </vt:variant>
      <vt:variant>
        <vt:i4>5</vt:i4>
      </vt:variant>
      <vt:variant>
        <vt:lpwstr>https://civil-protection-humanitarian-aid.ec.europa.eu/funding-evaluations/funding-humanitarian-aid_en</vt:lpwstr>
      </vt:variant>
      <vt:variant>
        <vt:lpwstr/>
      </vt:variant>
      <vt:variant>
        <vt:i4>5767219</vt:i4>
      </vt:variant>
      <vt:variant>
        <vt:i4>390</vt:i4>
      </vt:variant>
      <vt:variant>
        <vt:i4>0</vt:i4>
      </vt:variant>
      <vt:variant>
        <vt:i4>5</vt:i4>
      </vt:variant>
      <vt:variant>
        <vt:lpwstr>https://www.eeas.europa.eu/eeas/eastern-partnership_en</vt:lpwstr>
      </vt:variant>
      <vt:variant>
        <vt:lpwstr/>
      </vt:variant>
      <vt:variant>
        <vt:i4>6422573</vt:i4>
      </vt:variant>
      <vt:variant>
        <vt:i4>387</vt:i4>
      </vt:variant>
      <vt:variant>
        <vt:i4>0</vt:i4>
      </vt:variant>
      <vt:variant>
        <vt:i4>5</vt:i4>
      </vt:variant>
      <vt:variant>
        <vt:lpwstr>https://interagencystandingcommittee.org/iasc-reference-group-mental-health-and-psychosocial-support-emergency-settings/iasc-minimum-service-package-mental-health-and-psychosocial-support</vt:lpwstr>
      </vt:variant>
      <vt:variant>
        <vt:lpwstr/>
      </vt:variant>
      <vt:variant>
        <vt:i4>3145770</vt:i4>
      </vt:variant>
      <vt:variant>
        <vt:i4>384</vt:i4>
      </vt:variant>
      <vt:variant>
        <vt:i4>0</vt:i4>
      </vt:variant>
      <vt:variant>
        <vt:i4>5</vt:i4>
      </vt:variant>
      <vt:variant>
        <vt:lpwstr>https://www.thelancet.com/journals/lancet/article/PIIS0140-6736(19)30934-1/fulltext</vt:lpwstr>
      </vt:variant>
      <vt:variant>
        <vt:lpwstr/>
      </vt:variant>
      <vt:variant>
        <vt:i4>2424858</vt:i4>
      </vt:variant>
      <vt:variant>
        <vt:i4>381</vt:i4>
      </vt:variant>
      <vt:variant>
        <vt:i4>0</vt:i4>
      </vt:variant>
      <vt:variant>
        <vt:i4>5</vt:i4>
      </vt:variant>
      <vt:variant>
        <vt:lpwstr>https://civil-protection-humanitarian-aid.ec.europa.eu/what/humanitarian-aid_en</vt:lpwstr>
      </vt:variant>
      <vt:variant>
        <vt:lpwstr/>
      </vt:variant>
      <vt:variant>
        <vt:i4>6029312</vt:i4>
      </vt:variant>
      <vt:variant>
        <vt:i4>378</vt:i4>
      </vt:variant>
      <vt:variant>
        <vt:i4>0</vt:i4>
      </vt:variant>
      <vt:variant>
        <vt:i4>5</vt:i4>
      </vt:variant>
      <vt:variant>
        <vt:lpwstr>https://www.unwomen.org/en/what-we-do/ending-violence-against-women/spotlight-initiative</vt:lpwstr>
      </vt:variant>
      <vt:variant>
        <vt:lpwstr/>
      </vt:variant>
      <vt:variant>
        <vt:i4>6029391</vt:i4>
      </vt:variant>
      <vt:variant>
        <vt:i4>375</vt:i4>
      </vt:variant>
      <vt:variant>
        <vt:i4>0</vt:i4>
      </vt:variant>
      <vt:variant>
        <vt:i4>5</vt:i4>
      </vt:variant>
      <vt:variant>
        <vt:lpwstr>https://www.theglobalfund.org/en/</vt:lpwstr>
      </vt:variant>
      <vt:variant>
        <vt:lpwstr/>
      </vt:variant>
      <vt:variant>
        <vt:i4>7077967</vt:i4>
      </vt:variant>
      <vt:variant>
        <vt:i4>372</vt:i4>
      </vt:variant>
      <vt:variant>
        <vt:i4>0</vt:i4>
      </vt:variant>
      <vt:variant>
        <vt:i4>5</vt:i4>
      </vt:variant>
      <vt:variant>
        <vt:lpwstr>https://international-partnerships.ec.europa.eu/policies/youth/youth-action-plan_en</vt:lpwstr>
      </vt:variant>
      <vt:variant>
        <vt:lpwstr/>
      </vt:variant>
      <vt:variant>
        <vt:i4>2883587</vt:i4>
      </vt:variant>
      <vt:variant>
        <vt:i4>369</vt:i4>
      </vt:variant>
      <vt:variant>
        <vt:i4>0</vt:i4>
      </vt:variant>
      <vt:variant>
        <vt:i4>5</vt:i4>
      </vt:variant>
      <vt:variant>
        <vt:lpwstr>https://health.ec.europa.eu/latest-updates/eu-global-health-strategy-improve-global-health-security-and-deliver-better-health-all-2022-11-30_en</vt:lpwstr>
      </vt:variant>
      <vt:variant>
        <vt:lpwstr/>
      </vt:variant>
      <vt:variant>
        <vt:i4>7602269</vt:i4>
      </vt:variant>
      <vt:variant>
        <vt:i4>366</vt:i4>
      </vt:variant>
      <vt:variant>
        <vt:i4>0</vt:i4>
      </vt:variant>
      <vt:variant>
        <vt:i4>5</vt:i4>
      </vt:variant>
      <vt:variant>
        <vt:lpwstr>https://health.ec.europa.eu/funding/eu4health-programme-2021-2027-vision-healthier-european-union_en</vt:lpwstr>
      </vt:variant>
      <vt:variant>
        <vt:lpwstr/>
      </vt:variant>
      <vt:variant>
        <vt:i4>7012359</vt:i4>
      </vt:variant>
      <vt:variant>
        <vt:i4>363</vt:i4>
      </vt:variant>
      <vt:variant>
        <vt:i4>0</vt:i4>
      </vt:variant>
      <vt:variant>
        <vt:i4>5</vt:i4>
      </vt:variant>
      <vt:variant>
        <vt:lpwstr>https://joint-research-centre.ec.europa.eu/loneliness_en</vt:lpwstr>
      </vt:variant>
      <vt:variant>
        <vt:lpwstr/>
      </vt:variant>
      <vt:variant>
        <vt:i4>5046384</vt:i4>
      </vt:variant>
      <vt:variant>
        <vt:i4>360</vt:i4>
      </vt:variant>
      <vt:variant>
        <vt:i4>0</vt:i4>
      </vt:variant>
      <vt:variant>
        <vt:i4>5</vt:i4>
      </vt:variant>
      <vt:variant>
        <vt:lpwstr>https://www.cultureforhealth.eu/app/uploads/2023/04/C4H_SummaryReport_V11LP_shortsmall.pdf</vt:lpwstr>
      </vt:variant>
      <vt:variant>
        <vt:lpwstr/>
      </vt:variant>
      <vt:variant>
        <vt:i4>3604519</vt:i4>
      </vt:variant>
      <vt:variant>
        <vt:i4>357</vt:i4>
      </vt:variant>
      <vt:variant>
        <vt:i4>0</vt:i4>
      </vt:variant>
      <vt:variant>
        <vt:i4>5</vt:i4>
      </vt:variant>
      <vt:variant>
        <vt:lpwstr>https://osha.europa.eu/en/tools-and-publications/infographics/osh-pulse-occupational-safety-health-post-pandemic-workplaces</vt:lpwstr>
      </vt:variant>
      <vt:variant>
        <vt:lpwstr/>
      </vt:variant>
      <vt:variant>
        <vt:i4>2883710</vt:i4>
      </vt:variant>
      <vt:variant>
        <vt:i4>354</vt:i4>
      </vt:variant>
      <vt:variant>
        <vt:i4>0</vt:i4>
      </vt:variant>
      <vt:variant>
        <vt:i4>5</vt:i4>
      </vt:variant>
      <vt:variant>
        <vt:lpwstr>https://www.un.org/development/desa/disabilities/convention-on-the-rights-of-persons-with-disabilities/convention-on-the-rights-of-persons-with-disabilities-2.html</vt:lpwstr>
      </vt:variant>
      <vt:variant>
        <vt:lpwstr/>
      </vt:variant>
      <vt:variant>
        <vt:i4>3080237</vt:i4>
      </vt:variant>
      <vt:variant>
        <vt:i4>351</vt:i4>
      </vt:variant>
      <vt:variant>
        <vt:i4>0</vt:i4>
      </vt:variant>
      <vt:variant>
        <vt:i4>5</vt:i4>
      </vt:variant>
      <vt:variant>
        <vt:lpwstr>https://www.eupap.org/</vt:lpwstr>
      </vt:variant>
      <vt:variant>
        <vt:lpwstr/>
      </vt:variant>
      <vt:variant>
        <vt:i4>1376274</vt:i4>
      </vt:variant>
      <vt:variant>
        <vt:i4>348</vt:i4>
      </vt:variant>
      <vt:variant>
        <vt:i4>0</vt:i4>
      </vt:variant>
      <vt:variant>
        <vt:i4>5</vt:i4>
      </vt:variant>
      <vt:variant>
        <vt:lpwstr>https://eur-lex.europa.eu/legal-content/EN/TXT/?uri=celex:52012SC0414</vt:lpwstr>
      </vt:variant>
      <vt:variant>
        <vt:lpwstr/>
      </vt:variant>
      <vt:variant>
        <vt:i4>720896</vt:i4>
      </vt:variant>
      <vt:variant>
        <vt:i4>345</vt:i4>
      </vt:variant>
      <vt:variant>
        <vt:i4>0</vt:i4>
      </vt:variant>
      <vt:variant>
        <vt:i4>5</vt:i4>
      </vt:variant>
      <vt:variant>
        <vt:lpwstr>https://pubmed.ncbi.nlm.nih.gov/36207017/</vt:lpwstr>
      </vt:variant>
      <vt:variant>
        <vt:lpwstr/>
      </vt:variant>
      <vt:variant>
        <vt:i4>7864443</vt:i4>
      </vt:variant>
      <vt:variant>
        <vt:i4>342</vt:i4>
      </vt:variant>
      <vt:variant>
        <vt:i4>0</vt:i4>
      </vt:variant>
      <vt:variant>
        <vt:i4>5</vt:i4>
      </vt:variant>
      <vt:variant>
        <vt:lpwstr>https://www.sciencedirect.com/science/article/pii/S2666623521000349?via%3Dihub</vt:lpwstr>
      </vt:variant>
      <vt:variant>
        <vt:lpwstr/>
      </vt:variant>
      <vt:variant>
        <vt:i4>589839</vt:i4>
      </vt:variant>
      <vt:variant>
        <vt:i4>339</vt:i4>
      </vt:variant>
      <vt:variant>
        <vt:i4>0</vt:i4>
      </vt:variant>
      <vt:variant>
        <vt:i4>5</vt:i4>
      </vt:variant>
      <vt:variant>
        <vt:lpwstr>https://pubmed.ncbi.nlm.nih.gov/35577392/</vt:lpwstr>
      </vt:variant>
      <vt:variant>
        <vt:lpwstr/>
      </vt:variant>
      <vt:variant>
        <vt:i4>1638468</vt:i4>
      </vt:variant>
      <vt:variant>
        <vt:i4>336</vt:i4>
      </vt:variant>
      <vt:variant>
        <vt:i4>0</vt:i4>
      </vt:variant>
      <vt:variant>
        <vt:i4>5</vt:i4>
      </vt:variant>
      <vt:variant>
        <vt:lpwstr>https://www.who.int/publications/i/item/9789290619765</vt:lpwstr>
      </vt:variant>
      <vt:variant>
        <vt:lpwstr/>
      </vt:variant>
      <vt:variant>
        <vt:i4>3145826</vt:i4>
      </vt:variant>
      <vt:variant>
        <vt:i4>333</vt:i4>
      </vt:variant>
      <vt:variant>
        <vt:i4>0</vt:i4>
      </vt:variant>
      <vt:variant>
        <vt:i4>5</vt:i4>
      </vt:variant>
      <vt:variant>
        <vt:lpwstr>https://ec.europa.eu/social/main.jsp?catId=738&amp;langId=en&amp;pubId=8376&amp;furtherPubs=yes</vt:lpwstr>
      </vt:variant>
      <vt:variant>
        <vt:lpwstr/>
      </vt:variant>
      <vt:variant>
        <vt:i4>458753</vt:i4>
      </vt:variant>
      <vt:variant>
        <vt:i4>330</vt:i4>
      </vt:variant>
      <vt:variant>
        <vt:i4>0</vt:i4>
      </vt:variant>
      <vt:variant>
        <vt:i4>5</vt:i4>
      </vt:variant>
      <vt:variant>
        <vt:lpwstr>https://osha.europa.eu/en/legislation/guidelines/labour-inspectors-guide-assessing-quality-risk-assessments-</vt:lpwstr>
      </vt:variant>
      <vt:variant>
        <vt:lpwstr/>
      </vt:variant>
      <vt:variant>
        <vt:i4>131151</vt:i4>
      </vt:variant>
      <vt:variant>
        <vt:i4>327</vt:i4>
      </vt:variant>
      <vt:variant>
        <vt:i4>0</vt:i4>
      </vt:variant>
      <vt:variant>
        <vt:i4>5</vt:i4>
      </vt:variant>
      <vt:variant>
        <vt:lpwstr>https://eur-lex.europa.eu/legal-content/EN/TXT/?uri=celex:31990L0270</vt:lpwstr>
      </vt:variant>
      <vt:variant>
        <vt:lpwstr/>
      </vt:variant>
      <vt:variant>
        <vt:i4>3407990</vt:i4>
      </vt:variant>
      <vt:variant>
        <vt:i4>324</vt:i4>
      </vt:variant>
      <vt:variant>
        <vt:i4>0</vt:i4>
      </vt:variant>
      <vt:variant>
        <vt:i4>5</vt:i4>
      </vt:variant>
      <vt:variant>
        <vt:lpwstr>https://eur-lex.europa.eu/eli/dir/1989/654/</vt:lpwstr>
      </vt:variant>
      <vt:variant>
        <vt:lpwstr/>
      </vt:variant>
      <vt:variant>
        <vt:i4>5701709</vt:i4>
      </vt:variant>
      <vt:variant>
        <vt:i4>321</vt:i4>
      </vt:variant>
      <vt:variant>
        <vt:i4>0</vt:i4>
      </vt:variant>
      <vt:variant>
        <vt:i4>5</vt:i4>
      </vt:variant>
      <vt:variant>
        <vt:lpwstr>https://ec.europa.eu/social/main.jsp?langId=en&amp;catId=89&amp;furtherNews=yes&amp;newsId=10582</vt:lpwstr>
      </vt:variant>
      <vt:variant>
        <vt:lpwstr>navItem-1</vt:lpwstr>
      </vt:variant>
      <vt:variant>
        <vt:i4>5832730</vt:i4>
      </vt:variant>
      <vt:variant>
        <vt:i4>318</vt:i4>
      </vt:variant>
      <vt:variant>
        <vt:i4>0</vt:i4>
      </vt:variant>
      <vt:variant>
        <vt:i4>5</vt:i4>
      </vt:variant>
      <vt:variant>
        <vt:lpwstr>https://osha.europa.eu/en/publications/healthy-workers-thriving-companies-practical-guide-wellbeing-work</vt:lpwstr>
      </vt:variant>
      <vt:variant>
        <vt:lpwstr/>
      </vt:variant>
      <vt:variant>
        <vt:i4>5898328</vt:i4>
      </vt:variant>
      <vt:variant>
        <vt:i4>315</vt:i4>
      </vt:variant>
      <vt:variant>
        <vt:i4>0</vt:i4>
      </vt:variant>
      <vt:variant>
        <vt:i4>5</vt:i4>
      </vt:variant>
      <vt:variant>
        <vt:lpwstr>https://osha.europa.eu/en</vt:lpwstr>
      </vt:variant>
      <vt:variant>
        <vt:lpwstr/>
      </vt:variant>
      <vt:variant>
        <vt:i4>2490408</vt:i4>
      </vt:variant>
      <vt:variant>
        <vt:i4>312</vt:i4>
      </vt:variant>
      <vt:variant>
        <vt:i4>0</vt:i4>
      </vt:variant>
      <vt:variant>
        <vt:i4>5</vt:i4>
      </vt:variant>
      <vt:variant>
        <vt:lpwstr>https://osha.europa.eu/en/safety-and-health-legislation</vt:lpwstr>
      </vt:variant>
      <vt:variant>
        <vt:lpwstr/>
      </vt:variant>
      <vt:variant>
        <vt:i4>6881390</vt:i4>
      </vt:variant>
      <vt:variant>
        <vt:i4>309</vt:i4>
      </vt:variant>
      <vt:variant>
        <vt:i4>0</vt:i4>
      </vt:variant>
      <vt:variant>
        <vt:i4>5</vt:i4>
      </vt:variant>
      <vt:variant>
        <vt:lpwstr>https://eur-lex.europa.eu/legal-content/EN/TXT/?uri=OJ%3AJOC_2021_093_R_0001</vt:lpwstr>
      </vt:variant>
      <vt:variant>
        <vt:lpwstr/>
      </vt:variant>
      <vt:variant>
        <vt:i4>2621529</vt:i4>
      </vt:variant>
      <vt:variant>
        <vt:i4>306</vt:i4>
      </vt:variant>
      <vt:variant>
        <vt:i4>0</vt:i4>
      </vt:variant>
      <vt:variant>
        <vt:i4>5</vt:i4>
      </vt:variant>
      <vt:variant>
        <vt:lpwstr>https://research-and-innovation.ec.europa.eu/funding/funding-opportunities/funding-programmes-and-open-calls/horizon-europe/eu-missions-horizon-europe/eu-mission-cancer_en</vt:lpwstr>
      </vt:variant>
      <vt:variant>
        <vt:lpwstr/>
      </vt:variant>
      <vt:variant>
        <vt:i4>4653128</vt:i4>
      </vt:variant>
      <vt:variant>
        <vt:i4>303</vt:i4>
      </vt:variant>
      <vt:variant>
        <vt:i4>0</vt:i4>
      </vt:variant>
      <vt:variant>
        <vt:i4>5</vt:i4>
      </vt:variant>
      <vt:variant>
        <vt:lpwstr>https://ec.europa.eu/social/main.jsp?langId=en&amp;catId=89&amp;furtherNews=yes&amp;newsId=10382</vt:lpwstr>
      </vt:variant>
      <vt:variant>
        <vt:lpwstr>navItem-relatedDocuments</vt:lpwstr>
      </vt:variant>
      <vt:variant>
        <vt:i4>2359301</vt:i4>
      </vt:variant>
      <vt:variant>
        <vt:i4>300</vt:i4>
      </vt:variant>
      <vt:variant>
        <vt:i4>0</vt:i4>
      </vt:variant>
      <vt:variant>
        <vt:i4>5</vt:i4>
      </vt:variant>
      <vt:variant>
        <vt:lpwstr>https://commission.europa.eu/strategy-documents/commission-work-programme/commission-work-programme-2023_en</vt:lpwstr>
      </vt:variant>
      <vt:variant>
        <vt:lpwstr/>
      </vt:variant>
      <vt:variant>
        <vt:i4>3211316</vt:i4>
      </vt:variant>
      <vt:variant>
        <vt:i4>297</vt:i4>
      </vt:variant>
      <vt:variant>
        <vt:i4>0</vt:i4>
      </vt:variant>
      <vt:variant>
        <vt:i4>5</vt:i4>
      </vt:variant>
      <vt:variant>
        <vt:lpwstr>https://coe.int/en/web/istanbul-convention</vt:lpwstr>
      </vt:variant>
      <vt:variant>
        <vt:lpwstr/>
      </vt:variant>
      <vt:variant>
        <vt:i4>3342378</vt:i4>
      </vt:variant>
      <vt:variant>
        <vt:i4>294</vt:i4>
      </vt:variant>
      <vt:variant>
        <vt:i4>0</vt:i4>
      </vt:variant>
      <vt:variant>
        <vt:i4>5</vt:i4>
      </vt:variant>
      <vt:variant>
        <vt:lpwstr>https://www.nature.com/articles/s41467-022-30836-0</vt:lpwstr>
      </vt:variant>
      <vt:variant>
        <vt:lpwstr/>
      </vt:variant>
      <vt:variant>
        <vt:i4>720902</vt:i4>
      </vt:variant>
      <vt:variant>
        <vt:i4>291</vt:i4>
      </vt:variant>
      <vt:variant>
        <vt:i4>0</vt:i4>
      </vt:variant>
      <vt:variant>
        <vt:i4>5</vt:i4>
      </vt:variant>
      <vt:variant>
        <vt:lpwstr>https://pubmed.ncbi.nlm.nih.gov/36643576/</vt:lpwstr>
      </vt:variant>
      <vt:variant>
        <vt:lpwstr/>
      </vt:variant>
      <vt:variant>
        <vt:i4>1376345</vt:i4>
      </vt:variant>
      <vt:variant>
        <vt:i4>288</vt:i4>
      </vt:variant>
      <vt:variant>
        <vt:i4>0</vt:i4>
      </vt:variant>
      <vt:variant>
        <vt:i4>5</vt:i4>
      </vt:variant>
      <vt:variant>
        <vt:lpwstr>https://www.who.int/europe/news-room/fact-sheets/item/post-covid-19-condition</vt:lpwstr>
      </vt:variant>
      <vt:variant>
        <vt:lpwstr/>
      </vt:variant>
      <vt:variant>
        <vt:i4>1441887</vt:i4>
      </vt:variant>
      <vt:variant>
        <vt:i4>285</vt:i4>
      </vt:variant>
      <vt:variant>
        <vt:i4>0</vt:i4>
      </vt:variant>
      <vt:variant>
        <vt:i4>5</vt:i4>
      </vt:variant>
      <vt:variant>
        <vt:lpwstr>https://eur-lex.europa.eu/legal-content/EN/TXT/PDF/?uri=CELEX:52021DC0101</vt:lpwstr>
      </vt:variant>
      <vt:variant>
        <vt:lpwstr/>
      </vt:variant>
      <vt:variant>
        <vt:i4>6226007</vt:i4>
      </vt:variant>
      <vt:variant>
        <vt:i4>282</vt:i4>
      </vt:variant>
      <vt:variant>
        <vt:i4>0</vt:i4>
      </vt:variant>
      <vt:variant>
        <vt:i4>5</vt:i4>
      </vt:variant>
      <vt:variant>
        <vt:lpwstr>https://ec.europa.eu/social/main.jsp?catId=1597&amp;langId=en</vt:lpwstr>
      </vt:variant>
      <vt:variant>
        <vt:lpwstr/>
      </vt:variant>
      <vt:variant>
        <vt:i4>8257575</vt:i4>
      </vt:variant>
      <vt:variant>
        <vt:i4>279</vt:i4>
      </vt:variant>
      <vt:variant>
        <vt:i4>0</vt:i4>
      </vt:variant>
      <vt:variant>
        <vt:i4>5</vt:i4>
      </vt:variant>
      <vt:variant>
        <vt:lpwstr>https://eur-lex.europa.eu/legal-content/EN/TXT/?uri=celex%3A52021DC0101</vt:lpwstr>
      </vt:variant>
      <vt:variant>
        <vt:lpwstr/>
      </vt:variant>
      <vt:variant>
        <vt:i4>7274569</vt:i4>
      </vt:variant>
      <vt:variant>
        <vt:i4>276</vt:i4>
      </vt:variant>
      <vt:variant>
        <vt:i4>0</vt:i4>
      </vt:variant>
      <vt:variant>
        <vt:i4>5</vt:i4>
      </vt:variant>
      <vt:variant>
        <vt:lpwstr>https://home-affairs.ec.europa.eu/funding/asylum-migration-and-integration-funds/asylum-migration-and-integration-fund-2021-2027_en</vt:lpwstr>
      </vt:variant>
      <vt:variant>
        <vt:lpwstr/>
      </vt:variant>
      <vt:variant>
        <vt:i4>7143443</vt:i4>
      </vt:variant>
      <vt:variant>
        <vt:i4>273</vt:i4>
      </vt:variant>
      <vt:variant>
        <vt:i4>0</vt:i4>
      </vt:variant>
      <vt:variant>
        <vt:i4>5</vt:i4>
      </vt:variant>
      <vt:variant>
        <vt:lpwstr>https://home-affairs.ec.europa.eu/policies/internal-security/organised-crime-and-human-trafficking/eu-strategy-combatting-trafficking-human-beings-2021-2025_en</vt:lpwstr>
      </vt:variant>
      <vt:variant>
        <vt:lpwstr/>
      </vt:variant>
      <vt:variant>
        <vt:i4>852035</vt:i4>
      </vt:variant>
      <vt:variant>
        <vt:i4>270</vt:i4>
      </vt:variant>
      <vt:variant>
        <vt:i4>0</vt:i4>
      </vt:variant>
      <vt:variant>
        <vt:i4>5</vt:i4>
      </vt:variant>
      <vt:variant>
        <vt:lpwstr>https://eur-lex.europa.eu/legal-content/EN/TXT/?uri=CELEX:32011L0036</vt:lpwstr>
      </vt:variant>
      <vt:variant>
        <vt:lpwstr/>
      </vt:variant>
      <vt:variant>
        <vt:i4>87</vt:i4>
      </vt:variant>
      <vt:variant>
        <vt:i4>267</vt:i4>
      </vt:variant>
      <vt:variant>
        <vt:i4>0</vt:i4>
      </vt:variant>
      <vt:variant>
        <vt:i4>5</vt:i4>
      </vt:variant>
      <vt:variant>
        <vt:lpwstr>https://eur-lex.europa.eu/legal-content/EN/ALL/?uri=CELEX:32011L0036</vt:lpwstr>
      </vt:variant>
      <vt:variant>
        <vt:lpwstr/>
      </vt:variant>
      <vt:variant>
        <vt:i4>1572880</vt:i4>
      </vt:variant>
      <vt:variant>
        <vt:i4>264</vt:i4>
      </vt:variant>
      <vt:variant>
        <vt:i4>0</vt:i4>
      </vt:variant>
      <vt:variant>
        <vt:i4>5</vt:i4>
      </vt:variant>
      <vt:variant>
        <vt:lpwstr>https://op.europa.eu/en/publication-detail/-/publication/373138c5-0ea4-11eb-bc07-01aa75ed71a1/language-en/format-PDF/source-256067425</vt:lpwstr>
      </vt:variant>
      <vt:variant>
        <vt:lpwstr/>
      </vt:variant>
      <vt:variant>
        <vt:i4>589842</vt:i4>
      </vt:variant>
      <vt:variant>
        <vt:i4>261</vt:i4>
      </vt:variant>
      <vt:variant>
        <vt:i4>0</vt:i4>
      </vt:variant>
      <vt:variant>
        <vt:i4>5</vt:i4>
      </vt:variant>
      <vt:variant>
        <vt:lpwstr>https://eur-lex.europa.eu/legal-content/EN/TXT/?uri=CELEX:52020DC0698</vt:lpwstr>
      </vt:variant>
      <vt:variant>
        <vt:lpwstr/>
      </vt:variant>
      <vt:variant>
        <vt:i4>7733309</vt:i4>
      </vt:variant>
      <vt:variant>
        <vt:i4>258</vt:i4>
      </vt:variant>
      <vt:variant>
        <vt:i4>0</vt:i4>
      </vt:variant>
      <vt:variant>
        <vt:i4>5</vt:i4>
      </vt:variant>
      <vt:variant>
        <vt:lpwstr>https://www.ilga-europe.org/topics/health/</vt:lpwstr>
      </vt:variant>
      <vt:variant>
        <vt:lpwstr/>
      </vt:variant>
      <vt:variant>
        <vt:i4>1507364</vt:i4>
      </vt:variant>
      <vt:variant>
        <vt:i4>255</vt:i4>
      </vt:variant>
      <vt:variant>
        <vt:i4>0</vt:i4>
      </vt:variant>
      <vt:variant>
        <vt:i4>5</vt:i4>
      </vt:variant>
      <vt:variant>
        <vt:lpwstr>https://commission.europa.eu/strategy-and-policy/policies/justice-and-fundamental-rights/combatting-discrimination/racism-and-xenophobia/eu-code-conduct-countering-illegal-hate-speech-online_en</vt:lpwstr>
      </vt:variant>
      <vt:variant>
        <vt:lpwstr/>
      </vt:variant>
      <vt:variant>
        <vt:i4>3014687</vt:i4>
      </vt:variant>
      <vt:variant>
        <vt:i4>252</vt:i4>
      </vt:variant>
      <vt:variant>
        <vt:i4>0</vt:i4>
      </vt:variant>
      <vt:variant>
        <vt:i4>5</vt:i4>
      </vt:variant>
      <vt:variant>
        <vt:lpwstr>https://commission.europa.eu/system/files/2020-11/lgbtiq_factsheet_2020-2025_en.pdf</vt:lpwstr>
      </vt:variant>
      <vt:variant>
        <vt:lpwstr/>
      </vt:variant>
      <vt:variant>
        <vt:i4>1245201</vt:i4>
      </vt:variant>
      <vt:variant>
        <vt:i4>249</vt:i4>
      </vt:variant>
      <vt:variant>
        <vt:i4>0</vt:i4>
      </vt:variant>
      <vt:variant>
        <vt:i4>5</vt:i4>
      </vt:variant>
      <vt:variant>
        <vt:lpwstr>https://cordis.europa.eu/project/id/101057390</vt:lpwstr>
      </vt:variant>
      <vt:variant>
        <vt:lpwstr/>
      </vt:variant>
      <vt:variant>
        <vt:i4>1245201</vt:i4>
      </vt:variant>
      <vt:variant>
        <vt:i4>246</vt:i4>
      </vt:variant>
      <vt:variant>
        <vt:i4>0</vt:i4>
      </vt:variant>
      <vt:variant>
        <vt:i4>5</vt:i4>
      </vt:variant>
      <vt:variant>
        <vt:lpwstr>https://cordis.europa.eu/project/id/101057390</vt:lpwstr>
      </vt:variant>
      <vt:variant>
        <vt:lpwstr/>
      </vt:variant>
      <vt:variant>
        <vt:i4>6422584</vt:i4>
      </vt:variant>
      <vt:variant>
        <vt:i4>243</vt:i4>
      </vt:variant>
      <vt:variant>
        <vt:i4>0</vt:i4>
      </vt:variant>
      <vt:variant>
        <vt:i4>5</vt:i4>
      </vt:variant>
      <vt:variant>
        <vt:lpwstr>https://research-and-innovation.ec.europa.eu/system/files/2021-11/ec_rtd_era-policy-agenda-2021.pdf</vt:lpwstr>
      </vt:variant>
      <vt:variant>
        <vt:lpwstr/>
      </vt:variant>
      <vt:variant>
        <vt:i4>4391016</vt:i4>
      </vt:variant>
      <vt:variant>
        <vt:i4>240</vt:i4>
      </vt:variant>
      <vt:variant>
        <vt:i4>0</vt:i4>
      </vt:variant>
      <vt:variant>
        <vt:i4>5</vt:i4>
      </vt:variant>
      <vt:variant>
        <vt:lpwstr>https://apps.who.int/iris/bitstream/handle/10665/66539/WHO_MSD_MDP_00.1.pdf%3bsequence=1</vt:lpwstr>
      </vt:variant>
      <vt:variant>
        <vt:lpwstr/>
      </vt:variant>
      <vt:variant>
        <vt:i4>1441860</vt:i4>
      </vt:variant>
      <vt:variant>
        <vt:i4>237</vt:i4>
      </vt:variant>
      <vt:variant>
        <vt:i4>0</vt:i4>
      </vt:variant>
      <vt:variant>
        <vt:i4>5</vt:i4>
      </vt:variant>
      <vt:variant>
        <vt:lpwstr>https://data.consilium.europa.eu/doc/document/ST-11717-2020-REV-2/en/pdf</vt:lpwstr>
      </vt:variant>
      <vt:variant>
        <vt:lpwstr/>
      </vt:variant>
      <vt:variant>
        <vt:i4>7274599</vt:i4>
      </vt:variant>
      <vt:variant>
        <vt:i4>234</vt:i4>
      </vt:variant>
      <vt:variant>
        <vt:i4>0</vt:i4>
      </vt:variant>
      <vt:variant>
        <vt:i4>5</vt:i4>
      </vt:variant>
      <vt:variant>
        <vt:lpwstr>https://data.consilium.europa.eu/doc/document/ST-6976-2021-INIT/en/pdf</vt:lpwstr>
      </vt:variant>
      <vt:variant>
        <vt:lpwstr/>
      </vt:variant>
      <vt:variant>
        <vt:i4>7078007</vt:i4>
      </vt:variant>
      <vt:variant>
        <vt:i4>231</vt:i4>
      </vt:variant>
      <vt:variant>
        <vt:i4>0</vt:i4>
      </vt:variant>
      <vt:variant>
        <vt:i4>5</vt:i4>
      </vt:variant>
      <vt:variant>
        <vt:lpwstr>https://www.who.int/teams/maternal-newborn-child-adolescent-health-and-ageing/ageing-and-health/integrated-care-for-older-people-icope</vt:lpwstr>
      </vt:variant>
      <vt:variant>
        <vt:lpwstr/>
      </vt:variant>
      <vt:variant>
        <vt:i4>4390989</vt:i4>
      </vt:variant>
      <vt:variant>
        <vt:i4>228</vt:i4>
      </vt:variant>
      <vt:variant>
        <vt:i4>0</vt:i4>
      </vt:variant>
      <vt:variant>
        <vt:i4>5</vt:i4>
      </vt:variant>
      <vt:variant>
        <vt:lpwstr>https://reform-support.ec.europa.eu/system/files/2022-05/2023 Flagships Techical Support projects - youth.pdf</vt:lpwstr>
      </vt:variant>
      <vt:variant>
        <vt:lpwstr/>
      </vt:variant>
      <vt:variant>
        <vt:i4>8060943</vt:i4>
      </vt:variant>
      <vt:variant>
        <vt:i4>225</vt:i4>
      </vt:variant>
      <vt:variant>
        <vt:i4>0</vt:i4>
      </vt:variant>
      <vt:variant>
        <vt:i4>5</vt:i4>
      </vt:variant>
      <vt:variant>
        <vt:lpwstr>https://commission.europa.eu/funding-tenders/find-funding/eu-funding-programmes/technical-support-instrument/technical-support-instrument-tsi_en</vt:lpwstr>
      </vt:variant>
      <vt:variant>
        <vt:lpwstr/>
      </vt:variant>
      <vt:variant>
        <vt:i4>7602269</vt:i4>
      </vt:variant>
      <vt:variant>
        <vt:i4>222</vt:i4>
      </vt:variant>
      <vt:variant>
        <vt:i4>0</vt:i4>
      </vt:variant>
      <vt:variant>
        <vt:i4>5</vt:i4>
      </vt:variant>
      <vt:variant>
        <vt:lpwstr>https://health.ec.europa.eu/funding/eu4health-programme-2021-2027-vision-healthier-european-union_en</vt:lpwstr>
      </vt:variant>
      <vt:variant>
        <vt:lpwstr/>
      </vt:variant>
      <vt:variant>
        <vt:i4>7602269</vt:i4>
      </vt:variant>
      <vt:variant>
        <vt:i4>219</vt:i4>
      </vt:variant>
      <vt:variant>
        <vt:i4>0</vt:i4>
      </vt:variant>
      <vt:variant>
        <vt:i4>5</vt:i4>
      </vt:variant>
      <vt:variant>
        <vt:lpwstr>https://health.ec.europa.eu/funding/eu4health-programme-2021-2027-vision-healthier-european-union_en</vt:lpwstr>
      </vt:variant>
      <vt:variant>
        <vt:lpwstr/>
      </vt:variant>
      <vt:variant>
        <vt:i4>4849779</vt:i4>
      </vt:variant>
      <vt:variant>
        <vt:i4>216</vt:i4>
      </vt:variant>
      <vt:variant>
        <vt:i4>0</vt:i4>
      </vt:variant>
      <vt:variant>
        <vt:i4>5</vt:i4>
      </vt:variant>
      <vt:variant>
        <vt:lpwstr>https://rural-vision.europa.eu/action-plan_en</vt:lpwstr>
      </vt:variant>
      <vt:variant>
        <vt:lpwstr/>
      </vt:variant>
      <vt:variant>
        <vt:i4>1966127</vt:i4>
      </vt:variant>
      <vt:variant>
        <vt:i4>213</vt:i4>
      </vt:variant>
      <vt:variant>
        <vt:i4>0</vt:i4>
      </vt:variant>
      <vt:variant>
        <vt:i4>5</vt:i4>
      </vt:variant>
      <vt:variant>
        <vt:lpwstr>https://home-affairs.ec.europa.eu/policies/internal-security/child-sexual-abuse/eu-strategy-more-effective-fight-against-child-sexual-abuse_en</vt:lpwstr>
      </vt:variant>
      <vt:variant>
        <vt:lpwstr/>
      </vt:variant>
      <vt:variant>
        <vt:i4>3604586</vt:i4>
      </vt:variant>
      <vt:variant>
        <vt:i4>210</vt:i4>
      </vt:variant>
      <vt:variant>
        <vt:i4>0</vt:i4>
      </vt:variant>
      <vt:variant>
        <vt:i4>5</vt:i4>
      </vt:variant>
      <vt:variant>
        <vt:lpwstr>https://education.ec.europa.eu/sites/default/files/2022-01/communication-european-strategy-for-universities-graphic-version.pdf</vt:lpwstr>
      </vt:variant>
      <vt:variant>
        <vt:lpwstr>:~:text=The%20European%20strategy%20for%20universities%20aims%20at%20supporting,higher%20education%20institutions%20across%20Europe%20to%20join%20forces.</vt:lpwstr>
      </vt:variant>
      <vt:variant>
        <vt:i4>262216</vt:i4>
      </vt:variant>
      <vt:variant>
        <vt:i4>207</vt:i4>
      </vt:variant>
      <vt:variant>
        <vt:i4>0</vt:i4>
      </vt:variant>
      <vt:variant>
        <vt:i4>5</vt:i4>
      </vt:variant>
      <vt:variant>
        <vt:lpwstr>https://osha.europa.eu/en/publications/occupational-safety-and-health-and-education-whole-school-approach</vt:lpwstr>
      </vt:variant>
      <vt:variant>
        <vt:lpwstr>:~:text=A%20Whole%2DSchool%20Approach%20to,pupils%20in%20school%20safety%20management</vt:lpwstr>
      </vt:variant>
      <vt:variant>
        <vt:i4>6291510</vt:i4>
      </vt:variant>
      <vt:variant>
        <vt:i4>204</vt:i4>
      </vt:variant>
      <vt:variant>
        <vt:i4>0</vt:i4>
      </vt:variant>
      <vt:variant>
        <vt:i4>5</vt:i4>
      </vt:variant>
      <vt:variant>
        <vt:lpwstr>https://education.ec.europa.eu/news/apply-to-become-a-member-of-the-commission-expert-group-on-supporting-well-being-at-school</vt:lpwstr>
      </vt:variant>
      <vt:variant>
        <vt:lpwstr/>
      </vt:variant>
      <vt:variant>
        <vt:i4>4849689</vt:i4>
      </vt:variant>
      <vt:variant>
        <vt:i4>201</vt:i4>
      </vt:variant>
      <vt:variant>
        <vt:i4>0</vt:i4>
      </vt:variant>
      <vt:variant>
        <vt:i4>5</vt:i4>
      </vt:variant>
      <vt:variant>
        <vt:lpwstr>https://ec.europa.eu/transparency/expert-groups-register/screen/expert-groups/consult?lang=en&amp;groupID=3873&amp;fromCallsApplication=true</vt:lpwstr>
      </vt:variant>
      <vt:variant>
        <vt:lpwstr/>
      </vt:variant>
      <vt:variant>
        <vt:i4>4653074</vt:i4>
      </vt:variant>
      <vt:variant>
        <vt:i4>198</vt:i4>
      </vt:variant>
      <vt:variant>
        <vt:i4>0</vt:i4>
      </vt:variant>
      <vt:variant>
        <vt:i4>5</vt:i4>
      </vt:variant>
      <vt:variant>
        <vt:lpwstr>https://eur-lex.europa.eu/legal-content/EN/TXT/?uri=CELEX%3A32022H1209%2801%29&amp;qid=1671106078506</vt:lpwstr>
      </vt:variant>
      <vt:variant>
        <vt:lpwstr/>
      </vt:variant>
      <vt:variant>
        <vt:i4>6946890</vt:i4>
      </vt:variant>
      <vt:variant>
        <vt:i4>195</vt:i4>
      </vt:variant>
      <vt:variant>
        <vt:i4>0</vt:i4>
      </vt:variant>
      <vt:variant>
        <vt:i4>5</vt:i4>
      </vt:variant>
      <vt:variant>
        <vt:lpwstr>https://youth.europa.eu/year-of-youth_en</vt:lpwstr>
      </vt:variant>
      <vt:variant>
        <vt:lpwstr/>
      </vt:variant>
      <vt:variant>
        <vt:i4>7602275</vt:i4>
      </vt:variant>
      <vt:variant>
        <vt:i4>192</vt:i4>
      </vt:variant>
      <vt:variant>
        <vt:i4>0</vt:i4>
      </vt:variant>
      <vt:variant>
        <vt:i4>5</vt:i4>
      </vt:variant>
      <vt:variant>
        <vt:lpwstr>https://eur-lex.europa.eu/legal-content/EN/TXT/?uri=celex%3A42018Y1218%2801%29</vt:lpwstr>
      </vt:variant>
      <vt:variant>
        <vt:lpwstr/>
      </vt:variant>
      <vt:variant>
        <vt:i4>8257652</vt:i4>
      </vt:variant>
      <vt:variant>
        <vt:i4>189</vt:i4>
      </vt:variant>
      <vt:variant>
        <vt:i4>0</vt:i4>
      </vt:variant>
      <vt:variant>
        <vt:i4>5</vt:i4>
      </vt:variant>
      <vt:variant>
        <vt:lpwstr>https://childhelplineinternational.org/</vt:lpwstr>
      </vt:variant>
      <vt:variant>
        <vt:lpwstr/>
      </vt:variant>
      <vt:variant>
        <vt:i4>1900608</vt:i4>
      </vt:variant>
      <vt:variant>
        <vt:i4>186</vt:i4>
      </vt:variant>
      <vt:variant>
        <vt:i4>0</vt:i4>
      </vt:variant>
      <vt:variant>
        <vt:i4>5</vt:i4>
      </vt:variant>
      <vt:variant>
        <vt:lpwstr>https://www.who.int/publications/i/item/9789240025059</vt:lpwstr>
      </vt:variant>
      <vt:variant>
        <vt:lpwstr/>
      </vt:variant>
      <vt:variant>
        <vt:i4>1835075</vt:i4>
      </vt:variant>
      <vt:variant>
        <vt:i4>183</vt:i4>
      </vt:variant>
      <vt:variant>
        <vt:i4>0</vt:i4>
      </vt:variant>
      <vt:variant>
        <vt:i4>5</vt:i4>
      </vt:variant>
      <vt:variant>
        <vt:lpwstr>https://www.who.int/publications/i/item/9789240064751</vt:lpwstr>
      </vt:variant>
      <vt:variant>
        <vt:lpwstr/>
      </vt:variant>
      <vt:variant>
        <vt:i4>3276911</vt:i4>
      </vt:variant>
      <vt:variant>
        <vt:i4>180</vt:i4>
      </vt:variant>
      <vt:variant>
        <vt:i4>0</vt:i4>
      </vt:variant>
      <vt:variant>
        <vt:i4>5</vt:i4>
      </vt:variant>
      <vt:variant>
        <vt:lpwstr>https://sport.ec.europa.eu/initiatives/healthylifestyle4all</vt:lpwstr>
      </vt:variant>
      <vt:variant>
        <vt:lpwstr/>
      </vt:variant>
      <vt:variant>
        <vt:i4>4849779</vt:i4>
      </vt:variant>
      <vt:variant>
        <vt:i4>177</vt:i4>
      </vt:variant>
      <vt:variant>
        <vt:i4>0</vt:i4>
      </vt:variant>
      <vt:variant>
        <vt:i4>5</vt:i4>
      </vt:variant>
      <vt:variant>
        <vt:lpwstr>https://rural-vision.europa.eu/action-plan_en</vt:lpwstr>
      </vt:variant>
      <vt:variant>
        <vt:lpwstr/>
      </vt:variant>
      <vt:variant>
        <vt:i4>1966127</vt:i4>
      </vt:variant>
      <vt:variant>
        <vt:i4>174</vt:i4>
      </vt:variant>
      <vt:variant>
        <vt:i4>0</vt:i4>
      </vt:variant>
      <vt:variant>
        <vt:i4>5</vt:i4>
      </vt:variant>
      <vt:variant>
        <vt:lpwstr>https://home-affairs.ec.europa.eu/policies/internal-security/child-sexual-abuse/eu-strategy-more-effective-fight-against-child-sexual-abuse_en</vt:lpwstr>
      </vt:variant>
      <vt:variant>
        <vt:lpwstr/>
      </vt:variant>
      <vt:variant>
        <vt:i4>7143540</vt:i4>
      </vt:variant>
      <vt:variant>
        <vt:i4>171</vt:i4>
      </vt:variant>
      <vt:variant>
        <vt:i4>0</vt:i4>
      </vt:variant>
      <vt:variant>
        <vt:i4>5</vt:i4>
      </vt:variant>
      <vt:variant>
        <vt:lpwstr>https://eur-lex.europa.eu/legal-content/EN/TXT/?uri=celex%3A32022R2065</vt:lpwstr>
      </vt:variant>
      <vt:variant>
        <vt:lpwstr/>
      </vt:variant>
      <vt:variant>
        <vt:i4>6225920</vt:i4>
      </vt:variant>
      <vt:variant>
        <vt:i4>168</vt:i4>
      </vt:variant>
      <vt:variant>
        <vt:i4>0</vt:i4>
      </vt:variant>
      <vt:variant>
        <vt:i4>5</vt:i4>
      </vt:variant>
      <vt:variant>
        <vt:lpwstr>C:\Users\furtaar\AppData\Local\Microsoft\Windows\INetCache\Content.Outlook\7ODGDVLW\Supporting young people with climate anxiety: mitigation, adaptation, and resilience - The Lancet Planetary Health</vt:lpwstr>
      </vt:variant>
      <vt:variant>
        <vt:lpwstr/>
      </vt:variant>
      <vt:variant>
        <vt:i4>5570625</vt:i4>
      </vt:variant>
      <vt:variant>
        <vt:i4>165</vt:i4>
      </vt:variant>
      <vt:variant>
        <vt:i4>0</vt:i4>
      </vt:variant>
      <vt:variant>
        <vt:i4>5</vt:i4>
      </vt:variant>
      <vt:variant>
        <vt:lpwstr>https://education.ec.europa.eu/education-levels/school-education/well-being-at-school</vt:lpwstr>
      </vt:variant>
      <vt:variant>
        <vt:lpwstr/>
      </vt:variant>
      <vt:variant>
        <vt:i4>262196</vt:i4>
      </vt:variant>
      <vt:variant>
        <vt:i4>162</vt:i4>
      </vt:variant>
      <vt:variant>
        <vt:i4>0</vt:i4>
      </vt:variant>
      <vt:variant>
        <vt:i4>5</vt:i4>
      </vt:variant>
      <vt:variant>
        <vt:lpwstr>https://eur-lex.europa.eu/legal-content/EN/TXT/?uri=uriserv%3AOJ.L_.2021.223.01.0014.01.ENG&amp;toc=OJ%3AL%3A2021%3A223%3ATOC</vt:lpwstr>
      </vt:variant>
      <vt:variant>
        <vt:lpwstr/>
      </vt:variant>
      <vt:variant>
        <vt:i4>2162796</vt:i4>
      </vt:variant>
      <vt:variant>
        <vt:i4>159</vt:i4>
      </vt:variant>
      <vt:variant>
        <vt:i4>0</vt:i4>
      </vt:variant>
      <vt:variant>
        <vt:i4>5</vt:i4>
      </vt:variant>
      <vt:variant>
        <vt:lpwstr>https://www.who.int/news-room/fact-sheets/detail/violence-against-children</vt:lpwstr>
      </vt:variant>
      <vt:variant>
        <vt:lpwstr/>
      </vt:variant>
      <vt:variant>
        <vt:i4>2883659</vt:i4>
      </vt:variant>
      <vt:variant>
        <vt:i4>156</vt:i4>
      </vt:variant>
      <vt:variant>
        <vt:i4>0</vt:i4>
      </vt:variant>
      <vt:variant>
        <vt:i4>5</vt:i4>
      </vt:variant>
      <vt:variant>
        <vt:lpwstr>https://joint-research-centre.ec.europa.eu/loneliness/loneliness-publications_en</vt:lpwstr>
      </vt:variant>
      <vt:variant>
        <vt:lpwstr/>
      </vt:variant>
      <vt:variant>
        <vt:i4>5439497</vt:i4>
      </vt:variant>
      <vt:variant>
        <vt:i4>153</vt:i4>
      </vt:variant>
      <vt:variant>
        <vt:i4>0</vt:i4>
      </vt:variant>
      <vt:variant>
        <vt:i4>5</vt:i4>
      </vt:variant>
      <vt:variant>
        <vt:lpwstr>https://health.ec.europa.eu/system/files/2022-12/2022_healthatglance_rep_en_0.pdf</vt:lpwstr>
      </vt:variant>
      <vt:variant>
        <vt:lpwstr/>
      </vt:variant>
      <vt:variant>
        <vt:i4>4784239</vt:i4>
      </vt:variant>
      <vt:variant>
        <vt:i4>150</vt:i4>
      </vt:variant>
      <vt:variant>
        <vt:i4>0</vt:i4>
      </vt:variant>
      <vt:variant>
        <vt:i4>5</vt:i4>
      </vt:variant>
      <vt:variant>
        <vt:lpwstr>https://research-and-innovation.ec.europa.eu/funding/funding-opportunities/funding-programmes-and-open-calls/horizon-europe_en</vt:lpwstr>
      </vt:variant>
      <vt:variant>
        <vt:lpwstr/>
      </vt:variant>
      <vt:variant>
        <vt:i4>720914</vt:i4>
      </vt:variant>
      <vt:variant>
        <vt:i4>147</vt:i4>
      </vt:variant>
      <vt:variant>
        <vt:i4>0</vt:i4>
      </vt:variant>
      <vt:variant>
        <vt:i4>5</vt:i4>
      </vt:variant>
      <vt:variant>
        <vt:lpwstr>https://health.ec.europa.eu/system/files/2022-11/wp2023_annex_en.pdf</vt:lpwstr>
      </vt:variant>
      <vt:variant>
        <vt:lpwstr/>
      </vt:variant>
      <vt:variant>
        <vt:i4>983051</vt:i4>
      </vt:variant>
      <vt:variant>
        <vt:i4>144</vt:i4>
      </vt:variant>
      <vt:variant>
        <vt:i4>0</vt:i4>
      </vt:variant>
      <vt:variant>
        <vt:i4>5</vt:i4>
      </vt:variant>
      <vt:variant>
        <vt:lpwstr>https://webgate.ec.europa.eu/dyna/bp-portal/</vt:lpwstr>
      </vt:variant>
      <vt:variant>
        <vt:lpwstr/>
      </vt:variant>
      <vt:variant>
        <vt:i4>3342342</vt:i4>
      </vt:variant>
      <vt:variant>
        <vt:i4>141</vt:i4>
      </vt:variant>
      <vt:variant>
        <vt:i4>0</vt:i4>
      </vt:variant>
      <vt:variant>
        <vt:i4>5</vt:i4>
      </vt:variant>
      <vt:variant>
        <vt:lpwstr>https://health.ec.europa.eu/non-communicable-diseases/expert-group-public-health_en</vt:lpwstr>
      </vt:variant>
      <vt:variant>
        <vt:lpwstr>:~:text=The%20Expert%20Group%20on%20Public%20Health%20advises%20the,to%20address%20challenges%20concerning%20vaccination%20and%20antimicrobial%20resistance.</vt:lpwstr>
      </vt:variant>
      <vt:variant>
        <vt:i4>2162710</vt:i4>
      </vt:variant>
      <vt:variant>
        <vt:i4>138</vt:i4>
      </vt:variant>
      <vt:variant>
        <vt:i4>0</vt:i4>
      </vt:variant>
      <vt:variant>
        <vt:i4>5</vt:i4>
      </vt:variant>
      <vt:variant>
        <vt:lpwstr>https://research-and-innovation.ec.europa.eu/strategy/strategy-2020-2024/our-digital-future/european-research-infrastructures_en</vt:lpwstr>
      </vt:variant>
      <vt:variant>
        <vt:lpwstr/>
      </vt:variant>
      <vt:variant>
        <vt:i4>6488100</vt:i4>
      </vt:variant>
      <vt:variant>
        <vt:i4>135</vt:i4>
      </vt:variant>
      <vt:variant>
        <vt:i4>0</vt:i4>
      </vt:variant>
      <vt:variant>
        <vt:i4>5</vt:i4>
      </vt:variant>
      <vt:variant>
        <vt:lpwstr>https://eur-lex.europa.eu/legal-content/EN/TXT/?uri=CELEX%3A52022PC0197</vt:lpwstr>
      </vt:variant>
      <vt:variant>
        <vt:lpwstr/>
      </vt:variant>
      <vt:variant>
        <vt:i4>1310754</vt:i4>
      </vt:variant>
      <vt:variant>
        <vt:i4>132</vt:i4>
      </vt:variant>
      <vt:variant>
        <vt:i4>0</vt:i4>
      </vt:variant>
      <vt:variant>
        <vt:i4>5</vt:i4>
      </vt:variant>
      <vt:variant>
        <vt:lpwstr>https://health.ec.europa.eu/publications/2022-eu4health-work-programme_en</vt:lpwstr>
      </vt:variant>
      <vt:variant>
        <vt:lpwstr/>
      </vt:variant>
      <vt:variant>
        <vt:i4>7602269</vt:i4>
      </vt:variant>
      <vt:variant>
        <vt:i4>129</vt:i4>
      </vt:variant>
      <vt:variant>
        <vt:i4>0</vt:i4>
      </vt:variant>
      <vt:variant>
        <vt:i4>5</vt:i4>
      </vt:variant>
      <vt:variant>
        <vt:lpwstr>https://health.ec.europa.eu/funding/eu4health-programme-2021-2027-vision-healthier-european-union_en</vt:lpwstr>
      </vt:variant>
      <vt:variant>
        <vt:lpwstr/>
      </vt:variant>
      <vt:variant>
        <vt:i4>7602269</vt:i4>
      </vt:variant>
      <vt:variant>
        <vt:i4>126</vt:i4>
      </vt:variant>
      <vt:variant>
        <vt:i4>0</vt:i4>
      </vt:variant>
      <vt:variant>
        <vt:i4>5</vt:i4>
      </vt:variant>
      <vt:variant>
        <vt:lpwstr>https://health.ec.europa.eu/funding/eu4health-programme-2021-2027-vision-healthier-european-union_en</vt:lpwstr>
      </vt:variant>
      <vt:variant>
        <vt:lpwstr/>
      </vt:variant>
      <vt:variant>
        <vt:i4>6488175</vt:i4>
      </vt:variant>
      <vt:variant>
        <vt:i4>123</vt:i4>
      </vt:variant>
      <vt:variant>
        <vt:i4>0</vt:i4>
      </vt:variant>
      <vt:variant>
        <vt:i4>5</vt:i4>
      </vt:variant>
      <vt:variant>
        <vt:lpwstr>https://webgate.ec.europa.eu/dyna/bp-portal/submission</vt:lpwstr>
      </vt:variant>
      <vt:variant>
        <vt:lpwstr/>
      </vt:variant>
      <vt:variant>
        <vt:i4>4653074</vt:i4>
      </vt:variant>
      <vt:variant>
        <vt:i4>120</vt:i4>
      </vt:variant>
      <vt:variant>
        <vt:i4>0</vt:i4>
      </vt:variant>
      <vt:variant>
        <vt:i4>5</vt:i4>
      </vt:variant>
      <vt:variant>
        <vt:lpwstr>https://eur-lex.europa.eu/legal-content/EN/TXT/?uri=CELEX%3A32022H1209%2801%29&amp;qid=1671106078506</vt:lpwstr>
      </vt:variant>
      <vt:variant>
        <vt:lpwstr/>
      </vt:variant>
      <vt:variant>
        <vt:i4>1179727</vt:i4>
      </vt:variant>
      <vt:variant>
        <vt:i4>117</vt:i4>
      </vt:variant>
      <vt:variant>
        <vt:i4>0</vt:i4>
      </vt:variant>
      <vt:variant>
        <vt:i4>5</vt:i4>
      </vt:variant>
      <vt:variant>
        <vt:lpwstr>https://www.ncbi.nlm.nih.gov/pmc/articles/PMC8129854/</vt:lpwstr>
      </vt:variant>
      <vt:variant>
        <vt:lpwstr/>
      </vt:variant>
      <vt:variant>
        <vt:i4>2031710</vt:i4>
      </vt:variant>
      <vt:variant>
        <vt:i4>114</vt:i4>
      </vt:variant>
      <vt:variant>
        <vt:i4>0</vt:i4>
      </vt:variant>
      <vt:variant>
        <vt:i4>5</vt:i4>
      </vt:variant>
      <vt:variant>
        <vt:lpwstr>https://sport.ec.europa.eu/initiatives/european-week-of-sport</vt:lpwstr>
      </vt:variant>
      <vt:variant>
        <vt:lpwstr/>
      </vt:variant>
      <vt:variant>
        <vt:i4>5111881</vt:i4>
      </vt:variant>
      <vt:variant>
        <vt:i4>111</vt:i4>
      </vt:variant>
      <vt:variant>
        <vt:i4>0</vt:i4>
      </vt:variant>
      <vt:variant>
        <vt:i4>5</vt:i4>
      </vt:variant>
      <vt:variant>
        <vt:lpwstr>https://eur-lex.europa.eu/legal-content/EN/TXT/PDF/?uri=CELEX:42020Y1204(01)&amp;from=EN</vt:lpwstr>
      </vt:variant>
      <vt:variant>
        <vt:lpwstr/>
      </vt:variant>
      <vt:variant>
        <vt:i4>4653167</vt:i4>
      </vt:variant>
      <vt:variant>
        <vt:i4>108</vt:i4>
      </vt:variant>
      <vt:variant>
        <vt:i4>0</vt:i4>
      </vt:variant>
      <vt:variant>
        <vt:i4>5</vt:i4>
      </vt:variant>
      <vt:variant>
        <vt:lpwstr>https://hadea.ec.europa.eu/calls-proposals/horizon-europe-health-calls-2023-silver-deal-person-centred-health-and-care-european-regions_en</vt:lpwstr>
      </vt:variant>
      <vt:variant>
        <vt:lpwstr/>
      </vt:variant>
      <vt:variant>
        <vt:i4>3866678</vt:i4>
      </vt:variant>
      <vt:variant>
        <vt:i4>105</vt:i4>
      </vt:variant>
      <vt:variant>
        <vt:i4>0</vt:i4>
      </vt:variant>
      <vt:variant>
        <vt:i4>5</vt:i4>
      </vt:variant>
      <vt:variant>
        <vt:lpwstr>https://www.annualreviews.org/doi/full/10.1146/annurev-publhealth-040617-013629</vt:lpwstr>
      </vt:variant>
      <vt:variant>
        <vt:lpwstr/>
      </vt:variant>
      <vt:variant>
        <vt:i4>262155</vt:i4>
      </vt:variant>
      <vt:variant>
        <vt:i4>102</vt:i4>
      </vt:variant>
      <vt:variant>
        <vt:i4>0</vt:i4>
      </vt:variant>
      <vt:variant>
        <vt:i4>5</vt:i4>
      </vt:variant>
      <vt:variant>
        <vt:lpwstr>https://ec.europa.eu/eurostat/web/microdata/european-health-interview-survey</vt:lpwstr>
      </vt:variant>
      <vt:variant>
        <vt:lpwstr/>
      </vt:variant>
      <vt:variant>
        <vt:i4>6225972</vt:i4>
      </vt:variant>
      <vt:variant>
        <vt:i4>99</vt:i4>
      </vt:variant>
      <vt:variant>
        <vt:i4>0</vt:i4>
      </vt:variant>
      <vt:variant>
        <vt:i4>5</vt:i4>
      </vt:variant>
      <vt:variant>
        <vt:lpwstr>C:\Users\furtaar\AppData\Local\Microsoft\Windows\INetCache\Content.Outlook\7ODGDVLW\com_2022-5436_annex2_en.pdf (europa.eu)</vt:lpwstr>
      </vt:variant>
      <vt:variant>
        <vt:lpwstr/>
      </vt:variant>
      <vt:variant>
        <vt:i4>6225972</vt:i4>
      </vt:variant>
      <vt:variant>
        <vt:i4>96</vt:i4>
      </vt:variant>
      <vt:variant>
        <vt:i4>0</vt:i4>
      </vt:variant>
      <vt:variant>
        <vt:i4>5</vt:i4>
      </vt:variant>
      <vt:variant>
        <vt:lpwstr>C:\Users\furtaar\AppData\Local\Microsoft\Windows\INetCache\Content.Outlook\7ODGDVLW\com_2022-5436_annex2_en.pdf (europa.eu)</vt:lpwstr>
      </vt:variant>
      <vt:variant>
        <vt:lpwstr/>
      </vt:variant>
      <vt:variant>
        <vt:i4>7274611</vt:i4>
      </vt:variant>
      <vt:variant>
        <vt:i4>93</vt:i4>
      </vt:variant>
      <vt:variant>
        <vt:i4>0</vt:i4>
      </vt:variant>
      <vt:variant>
        <vt:i4>5</vt:i4>
      </vt:variant>
      <vt:variant>
        <vt:lpwstr>https://ted.europa.eu/udl?uri=TED:NOTICE:277537-2023:TEXT:EN:HTML&amp;src=0</vt:lpwstr>
      </vt:variant>
      <vt:variant>
        <vt:lpwstr/>
      </vt:variant>
      <vt:variant>
        <vt:i4>2883644</vt:i4>
      </vt:variant>
      <vt:variant>
        <vt:i4>90</vt:i4>
      </vt:variant>
      <vt:variant>
        <vt:i4>0</vt:i4>
      </vt:variant>
      <vt:variant>
        <vt:i4>5</vt:i4>
      </vt:variant>
      <vt:variant>
        <vt:lpwstr>https://osha.europa.eu/en/safety-and-health-legislation/eu-strategic-framework-health-and-safety-work-2021-2027</vt:lpwstr>
      </vt:variant>
      <vt:variant>
        <vt:lpwstr/>
      </vt:variant>
      <vt:variant>
        <vt:i4>131197</vt:i4>
      </vt:variant>
      <vt:variant>
        <vt:i4>87</vt:i4>
      </vt:variant>
      <vt:variant>
        <vt:i4>0</vt:i4>
      </vt:variant>
      <vt:variant>
        <vt:i4>5</vt:i4>
      </vt:variant>
      <vt:variant>
        <vt:lpwstr>https://knowledge4policy.ec.europa.eu/health-promotion-knowledge-gateway/topic/mental-health-promotion_en</vt:lpwstr>
      </vt:variant>
      <vt:variant>
        <vt:lpwstr/>
      </vt:variant>
      <vt:variant>
        <vt:i4>1310753</vt:i4>
      </vt:variant>
      <vt:variant>
        <vt:i4>84</vt:i4>
      </vt:variant>
      <vt:variant>
        <vt:i4>0</vt:i4>
      </vt:variant>
      <vt:variant>
        <vt:i4>5</vt:i4>
      </vt:variant>
      <vt:variant>
        <vt:lpwstr>https://health.ec.europa.eu/publications/2021-eu4health-work-programme_en</vt:lpwstr>
      </vt:variant>
      <vt:variant>
        <vt:lpwstr/>
      </vt:variant>
      <vt:variant>
        <vt:i4>4128842</vt:i4>
      </vt:variant>
      <vt:variant>
        <vt:i4>81</vt:i4>
      </vt:variant>
      <vt:variant>
        <vt:i4>0</vt:i4>
      </vt:variant>
      <vt:variant>
        <vt:i4>5</vt:i4>
      </vt:variant>
      <vt:variant>
        <vt:lpwstr>https://health.ec.europa.eu/non-communicable-diseases/expert-group-public-health_en</vt:lpwstr>
      </vt:variant>
      <vt:variant>
        <vt:lpwstr/>
      </vt:variant>
      <vt:variant>
        <vt:i4>8323130</vt:i4>
      </vt:variant>
      <vt:variant>
        <vt:i4>78</vt:i4>
      </vt:variant>
      <vt:variant>
        <vt:i4>0</vt:i4>
      </vt:variant>
      <vt:variant>
        <vt:i4>5</vt:i4>
      </vt:variant>
      <vt:variant>
        <vt:lpwstr>https://eaad-best.eu/projects/</vt:lpwstr>
      </vt:variant>
      <vt:variant>
        <vt:lpwstr/>
      </vt:variant>
      <vt:variant>
        <vt:i4>1638432</vt:i4>
      </vt:variant>
      <vt:variant>
        <vt:i4>75</vt:i4>
      </vt:variant>
      <vt:variant>
        <vt:i4>0</vt:i4>
      </vt:variant>
      <vt:variant>
        <vt:i4>5</vt:i4>
      </vt:variant>
      <vt:variant>
        <vt:lpwstr>https://commission.europa.eu/strategy-and-policy/strategic-planning/strategic-foresight_en</vt:lpwstr>
      </vt:variant>
      <vt:variant>
        <vt:lpwstr/>
      </vt:variant>
      <vt:variant>
        <vt:i4>7667793</vt:i4>
      </vt:variant>
      <vt:variant>
        <vt:i4>72</vt:i4>
      </vt:variant>
      <vt:variant>
        <vt:i4>0</vt:i4>
      </vt:variant>
      <vt:variant>
        <vt:i4>5</vt:i4>
      </vt:variant>
      <vt:variant>
        <vt:lpwstr>https://environment.ec.europa.eu/strategy/biodiversity-strategy-2030_en</vt:lpwstr>
      </vt:variant>
      <vt:variant>
        <vt:lpwstr/>
      </vt:variant>
      <vt:variant>
        <vt:i4>8192029</vt:i4>
      </vt:variant>
      <vt:variant>
        <vt:i4>69</vt:i4>
      </vt:variant>
      <vt:variant>
        <vt:i4>0</vt:i4>
      </vt:variant>
      <vt:variant>
        <vt:i4>5</vt:i4>
      </vt:variant>
      <vt:variant>
        <vt:lpwstr>https://environment.ec.europa.eu/strategy/chemicals-strategy_en</vt:lpwstr>
      </vt:variant>
      <vt:variant>
        <vt:lpwstr/>
      </vt:variant>
      <vt:variant>
        <vt:i4>6422551</vt:i4>
      </vt:variant>
      <vt:variant>
        <vt:i4>66</vt:i4>
      </vt:variant>
      <vt:variant>
        <vt:i4>0</vt:i4>
      </vt:variant>
      <vt:variant>
        <vt:i4>5</vt:i4>
      </vt:variant>
      <vt:variant>
        <vt:lpwstr>https://environment.ec.europa.eu/strategy/zero-pollution-action-plan_en</vt:lpwstr>
      </vt:variant>
      <vt:variant>
        <vt:lpwstr/>
      </vt:variant>
      <vt:variant>
        <vt:i4>1245234</vt:i4>
      </vt:variant>
      <vt:variant>
        <vt:i4>63</vt:i4>
      </vt:variant>
      <vt:variant>
        <vt:i4>0</vt:i4>
      </vt:variant>
      <vt:variant>
        <vt:i4>5</vt:i4>
      </vt:variant>
      <vt:variant>
        <vt:lpwstr>https://year-of-skills.europa.eu/about_en</vt:lpwstr>
      </vt:variant>
      <vt:variant>
        <vt:lpwstr/>
      </vt:variant>
      <vt:variant>
        <vt:i4>6946890</vt:i4>
      </vt:variant>
      <vt:variant>
        <vt:i4>60</vt:i4>
      </vt:variant>
      <vt:variant>
        <vt:i4>0</vt:i4>
      </vt:variant>
      <vt:variant>
        <vt:i4>5</vt:i4>
      </vt:variant>
      <vt:variant>
        <vt:lpwstr>https://youth.europa.eu/year-of-youth_en</vt:lpwstr>
      </vt:variant>
      <vt:variant>
        <vt:lpwstr/>
      </vt:variant>
      <vt:variant>
        <vt:i4>6160469</vt:i4>
      </vt:variant>
      <vt:variant>
        <vt:i4>57</vt:i4>
      </vt:variant>
      <vt:variant>
        <vt:i4>0</vt:i4>
      </vt:variant>
      <vt:variant>
        <vt:i4>5</vt:i4>
      </vt:variant>
      <vt:variant>
        <vt:lpwstr>https://ec.europa.eu/social/main.jsp?catId=1484&amp;langId=en</vt:lpwstr>
      </vt:variant>
      <vt:variant>
        <vt:lpwstr/>
      </vt:variant>
      <vt:variant>
        <vt:i4>458864</vt:i4>
      </vt:variant>
      <vt:variant>
        <vt:i4>54</vt:i4>
      </vt:variant>
      <vt:variant>
        <vt:i4>0</vt:i4>
      </vt:variant>
      <vt:variant>
        <vt:i4>5</vt:i4>
      </vt:variant>
      <vt:variant>
        <vt:lpwstr>https://commission.europa.eu/publications/new-eu-roma-strategic-framework-equality-inclusion-and-participation-full-package_en</vt:lpwstr>
      </vt:variant>
      <vt:variant>
        <vt:lpwstr/>
      </vt:variant>
      <vt:variant>
        <vt:i4>6684683</vt:i4>
      </vt:variant>
      <vt:variant>
        <vt:i4>51</vt:i4>
      </vt:variant>
      <vt:variant>
        <vt:i4>0</vt:i4>
      </vt:variant>
      <vt:variant>
        <vt:i4>5</vt:i4>
      </vt:variant>
      <vt:variant>
        <vt:lpwstr>https://commission.europa.eu/strategy-and-policy/policies/justice-and-fundamental-rights/combatting-discrimination/lesbian-gay-bi-trans-and-intersex-equality/lgbtiq-equality-strategy-2020-2025_en</vt:lpwstr>
      </vt:variant>
      <vt:variant>
        <vt:lpwstr/>
      </vt:variant>
      <vt:variant>
        <vt:i4>7209024</vt:i4>
      </vt:variant>
      <vt:variant>
        <vt:i4>48</vt:i4>
      </vt:variant>
      <vt:variant>
        <vt:i4>0</vt:i4>
      </vt:variant>
      <vt:variant>
        <vt:i4>5</vt:i4>
      </vt:variant>
      <vt:variant>
        <vt:lpwstr>https://commission.europa.eu/strategy-and-policy/policies/justice-and-fundamental-rights/gender-equality/gender-equality-strategy_en</vt:lpwstr>
      </vt:variant>
      <vt:variant>
        <vt:lpwstr/>
      </vt:variant>
      <vt:variant>
        <vt:i4>6946880</vt:i4>
      </vt:variant>
      <vt:variant>
        <vt:i4>45</vt:i4>
      </vt:variant>
      <vt:variant>
        <vt:i4>0</vt:i4>
      </vt:variant>
      <vt:variant>
        <vt:i4>5</vt:i4>
      </vt:variant>
      <vt:variant>
        <vt:lpwstr>https://www.oecd-ilibrary.org/social-issues-migration-health/fitter-minds-fitter-jobs_a0815d0f-en</vt:lpwstr>
      </vt:variant>
      <vt:variant>
        <vt:lpwstr/>
      </vt:variant>
      <vt:variant>
        <vt:i4>4259909</vt:i4>
      </vt:variant>
      <vt:variant>
        <vt:i4>42</vt:i4>
      </vt:variant>
      <vt:variant>
        <vt:i4>0</vt:i4>
      </vt:variant>
      <vt:variant>
        <vt:i4>5</vt:i4>
      </vt:variant>
      <vt:variant>
        <vt:lpwstr>https://apps.who.int/iris/rest/bitstreams/516560/retrieve</vt:lpwstr>
      </vt:variant>
      <vt:variant>
        <vt:lpwstr/>
      </vt:variant>
      <vt:variant>
        <vt:i4>3080236</vt:i4>
      </vt:variant>
      <vt:variant>
        <vt:i4>39</vt:i4>
      </vt:variant>
      <vt:variant>
        <vt:i4>0</vt:i4>
      </vt:variant>
      <vt:variant>
        <vt:i4>5</vt:i4>
      </vt:variant>
      <vt:variant>
        <vt:lpwstr>https://www.thelancet.com/journals/lanpub/article/PIIS2468-2667%2820%2930144-4/fulltext</vt:lpwstr>
      </vt:variant>
      <vt:variant>
        <vt:lpwstr/>
      </vt:variant>
      <vt:variant>
        <vt:i4>6881337</vt:i4>
      </vt:variant>
      <vt:variant>
        <vt:i4>36</vt:i4>
      </vt:variant>
      <vt:variant>
        <vt:i4>0</vt:i4>
      </vt:variant>
      <vt:variant>
        <vt:i4>5</vt:i4>
      </vt:variant>
      <vt:variant>
        <vt:lpwstr>https://www.who.int/teams/noncommunicable-diseases/on-the-road-to-2025</vt:lpwstr>
      </vt:variant>
      <vt:variant>
        <vt:lpwstr/>
      </vt:variant>
      <vt:variant>
        <vt:i4>6488084</vt:i4>
      </vt:variant>
      <vt:variant>
        <vt:i4>33</vt:i4>
      </vt:variant>
      <vt:variant>
        <vt:i4>0</vt:i4>
      </vt:variant>
      <vt:variant>
        <vt:i4>5</vt:i4>
      </vt:variant>
      <vt:variant>
        <vt:lpwstr>https://commission.europa.eu/aid-development-cooperation-fundamental-rights/your-rights-eu/eu-charter-fundamental-rights_en</vt:lpwstr>
      </vt:variant>
      <vt:variant>
        <vt:lpwstr/>
      </vt:variant>
      <vt:variant>
        <vt:i4>3997704</vt:i4>
      </vt:variant>
      <vt:variant>
        <vt:i4>30</vt:i4>
      </vt:variant>
      <vt:variant>
        <vt:i4>0</vt:i4>
      </vt:variant>
      <vt:variant>
        <vt:i4>5</vt:i4>
      </vt:variant>
      <vt:variant>
        <vt:lpwstr>https://commission.europa.eu/strategy-and-policy_en</vt:lpwstr>
      </vt:variant>
      <vt:variant>
        <vt:lpwstr/>
      </vt:variant>
      <vt:variant>
        <vt:i4>2162783</vt:i4>
      </vt:variant>
      <vt:variant>
        <vt:i4>27</vt:i4>
      </vt:variant>
      <vt:variant>
        <vt:i4>0</vt:i4>
      </vt:variant>
      <vt:variant>
        <vt:i4>5</vt:i4>
      </vt:variant>
      <vt:variant>
        <vt:lpwstr>https://state-of-the-union.ec.europa.eu/system/files/2022-09/SOTEU_2022_Address_EN.pdf</vt:lpwstr>
      </vt:variant>
      <vt:variant>
        <vt:lpwstr/>
      </vt:variant>
      <vt:variant>
        <vt:i4>1048701</vt:i4>
      </vt:variant>
      <vt:variant>
        <vt:i4>24</vt:i4>
      </vt:variant>
      <vt:variant>
        <vt:i4>0</vt:i4>
      </vt:variant>
      <vt:variant>
        <vt:i4>5</vt:i4>
      </vt:variant>
      <vt:variant>
        <vt:lpwstr>https://commission.europa.eu/strategy-and-policy/priorities-2019-2024/new-push-european-democracy/conference-future-europe_en</vt:lpwstr>
      </vt:variant>
      <vt:variant>
        <vt:lpwstr>:~:text=The%20Conference%20on%20the%20Future%20of%20Europe%20was,their%20ideas%20and%20help%20shape%20our%20common%20future.</vt:lpwstr>
      </vt:variant>
      <vt:variant>
        <vt:i4>4980809</vt:i4>
      </vt:variant>
      <vt:variant>
        <vt:i4>21</vt:i4>
      </vt:variant>
      <vt:variant>
        <vt:i4>0</vt:i4>
      </vt:variant>
      <vt:variant>
        <vt:i4>5</vt:i4>
      </vt:variant>
      <vt:variant>
        <vt:lpwstr>https://www.unicef.org/media/108121/file/SOWC-2021-Europe-regional-brief.pdf</vt:lpwstr>
      </vt:variant>
      <vt:variant>
        <vt:lpwstr/>
      </vt:variant>
      <vt:variant>
        <vt:i4>4980809</vt:i4>
      </vt:variant>
      <vt:variant>
        <vt:i4>18</vt:i4>
      </vt:variant>
      <vt:variant>
        <vt:i4>0</vt:i4>
      </vt:variant>
      <vt:variant>
        <vt:i4>5</vt:i4>
      </vt:variant>
      <vt:variant>
        <vt:lpwstr>https://www.unicef.org/media/108121/file/SOWC-2021-Europe-regional-brief.pdf</vt:lpwstr>
      </vt:variant>
      <vt:variant>
        <vt:lpwstr/>
      </vt:variant>
      <vt:variant>
        <vt:i4>1507416</vt:i4>
      </vt:variant>
      <vt:variant>
        <vt:i4>15</vt:i4>
      </vt:variant>
      <vt:variant>
        <vt:i4>0</vt:i4>
      </vt:variant>
      <vt:variant>
        <vt:i4>5</vt:i4>
      </vt:variant>
      <vt:variant>
        <vt:lpwstr>https://www.cambridge.org/core/journals/european-psychiatry/article/consequences-of-the-covid19-pandemic-on-mental-health-and-implications-for-clinical-practice/E2826D643255F9D51896673F205ABF28</vt:lpwstr>
      </vt:variant>
      <vt:variant>
        <vt:lpwstr/>
      </vt:variant>
      <vt:variant>
        <vt:i4>1638451</vt:i4>
      </vt:variant>
      <vt:variant>
        <vt:i4>12</vt:i4>
      </vt:variant>
      <vt:variant>
        <vt:i4>0</vt:i4>
      </vt:variant>
      <vt:variant>
        <vt:i4>5</vt:i4>
      </vt:variant>
      <vt:variant>
        <vt:lpwstr>https://joint-research-centre.ec.europa.eu/jrc-news-and-updates/new-report-loneliness-doubles-europe-during-pandemic-2021-07-26_en</vt:lpwstr>
      </vt:variant>
      <vt:variant>
        <vt:lpwstr/>
      </vt:variant>
      <vt:variant>
        <vt:i4>5505089</vt:i4>
      </vt:variant>
      <vt:variant>
        <vt:i4>9</vt:i4>
      </vt:variant>
      <vt:variant>
        <vt:i4>0</vt:i4>
      </vt:variant>
      <vt:variant>
        <vt:i4>5</vt:i4>
      </vt:variant>
      <vt:variant>
        <vt:lpwstr>https://national-policies.eacea.ec.europa.eu/youthwiki/publications/the-impact-of-the-covid-19-pandemic-on-the-mental-health-of-young-people</vt:lpwstr>
      </vt:variant>
      <vt:variant>
        <vt:lpwstr/>
      </vt:variant>
      <vt:variant>
        <vt:i4>6225938</vt:i4>
      </vt:variant>
      <vt:variant>
        <vt:i4>6</vt:i4>
      </vt:variant>
      <vt:variant>
        <vt:i4>0</vt:i4>
      </vt:variant>
      <vt:variant>
        <vt:i4>5</vt:i4>
      </vt:variant>
      <vt:variant>
        <vt:lpwstr>https://ec.europa.eu/eurostat/en/web/products-eurostat-news/-/edn-20210910-1</vt:lpwstr>
      </vt:variant>
      <vt:variant>
        <vt:lpwstr/>
      </vt:variant>
      <vt:variant>
        <vt:i4>4849771</vt:i4>
      </vt:variant>
      <vt:variant>
        <vt:i4>3</vt:i4>
      </vt:variant>
      <vt:variant>
        <vt:i4>0</vt:i4>
      </vt:variant>
      <vt:variant>
        <vt:i4>5</vt:i4>
      </vt:variant>
      <vt:variant>
        <vt:lpwstr>https://health.ec.europa.eu/state-health-eu/health-glance-europe/health-glance-europe-2018_en</vt:lpwstr>
      </vt:variant>
      <vt:variant>
        <vt:lpwstr/>
      </vt:variant>
      <vt:variant>
        <vt:i4>5636174</vt:i4>
      </vt:variant>
      <vt:variant>
        <vt:i4>0</vt:i4>
      </vt:variant>
      <vt:variant>
        <vt:i4>0</vt:i4>
      </vt:variant>
      <vt:variant>
        <vt:i4>5</vt:i4>
      </vt:variant>
      <vt:variant>
        <vt:lpwstr>https://www.who.int/data/gho/data/themes/theme-details/GHO/mental-health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2023-06-06T13:53:00Z</dcterms:created>
  <dcterms:modified xsi:type="dcterms:W3CDTF">2023-06-09T18:56:00Z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2023-05-18T14:32:15Z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ede5554c-1a15-4218-ae8d-8c3bdd77c5d1</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ContentTypeId">
    <vt:lpwstr>0x010100558A9062EACDD346A205950B04F12AAC</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CP-014</vt:lpwstr>
  </property>
</Properties>
</file>