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7F1CB" w14:textId="13ED6900" w:rsidR="00BF509F" w:rsidRPr="006879D7" w:rsidRDefault="00234A11" w:rsidP="00234A11">
      <w:pPr>
        <w:pStyle w:val="Pagedecouverture"/>
        <w:rPr>
          <w:noProof/>
        </w:rPr>
      </w:pPr>
      <w:bookmarkStart w:id="0" w:name="LW_BM_COVERPAGE"/>
      <w:r>
        <w:rPr>
          <w:noProof/>
        </w:rPr>
        <w:pict w14:anchorId="0C3C6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3FE18F37-1BBC-48A5-9BC7-6BBB69C538A6" style="width:455.25pt;height:296.25pt">
            <v:imagedata r:id="rId11" o:title=""/>
          </v:shape>
        </w:pict>
      </w:r>
    </w:p>
    <w:bookmarkEnd w:id="0"/>
    <w:p w14:paraId="2D03EC23" w14:textId="77777777" w:rsidR="00BF509F" w:rsidRPr="006879D7" w:rsidRDefault="00BF509F" w:rsidP="00EE1920">
      <w:pPr>
        <w:spacing w:after="240"/>
        <w:rPr>
          <w:noProof/>
        </w:rPr>
        <w:sectPr w:rsidR="00BF509F" w:rsidRPr="006879D7" w:rsidSect="00234A11">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A86CA11" w14:textId="77777777" w:rsidR="00BF509F" w:rsidRPr="006879D7" w:rsidRDefault="00BF509F" w:rsidP="00EE1920">
      <w:pPr>
        <w:pStyle w:val="Heading1"/>
        <w:numPr>
          <w:ilvl w:val="0"/>
          <w:numId w:val="22"/>
        </w:numPr>
        <w:spacing w:after="240" w:line="240" w:lineRule="auto"/>
        <w:rPr>
          <w:rFonts w:ascii="Times New Roman" w:hAnsi="Times New Roman" w:cs="Times New Roman"/>
          <w:b/>
          <w:bCs/>
          <w:noProof/>
          <w:color w:val="auto"/>
          <w:sz w:val="24"/>
          <w:szCs w:val="24"/>
        </w:rPr>
      </w:pPr>
      <w:bookmarkStart w:id="1" w:name="_GoBack"/>
      <w:bookmarkEnd w:id="1"/>
      <w:r>
        <w:rPr>
          <w:rFonts w:ascii="Times New Roman" w:hAnsi="Times New Roman"/>
          <w:b/>
          <w:noProof/>
          <w:color w:val="auto"/>
          <w:sz w:val="24"/>
        </w:rPr>
        <w:lastRenderedPageBreak/>
        <w:t xml:space="preserve">UVOD </w:t>
      </w:r>
    </w:p>
    <w:p w14:paraId="7002AF5C" w14:textId="325373BA" w:rsidR="00F840B4" w:rsidRPr="006879D7" w:rsidRDefault="00F840B4" w:rsidP="00EE1920">
      <w:pPr>
        <w:spacing w:after="240" w:line="240" w:lineRule="auto"/>
        <w:jc w:val="both"/>
        <w:rPr>
          <w:rFonts w:ascii="Times New Roman" w:hAnsi="Times New Roman" w:cs="Times New Roman"/>
          <w:noProof/>
          <w:sz w:val="24"/>
        </w:rPr>
      </w:pPr>
      <w:r>
        <w:rPr>
          <w:rFonts w:ascii="Times New Roman" w:hAnsi="Times New Roman"/>
          <w:noProof/>
          <w:sz w:val="24"/>
        </w:rPr>
        <w:t xml:space="preserve">EU trenutačno ima </w:t>
      </w:r>
      <w:r>
        <w:rPr>
          <w:rFonts w:ascii="Times New Roman" w:hAnsi="Times New Roman"/>
          <w:b/>
          <w:noProof/>
          <w:sz w:val="24"/>
        </w:rPr>
        <w:t>bezvizni režim sa 61 zemljom</w:t>
      </w:r>
      <w:r>
        <w:rPr>
          <w:rStyle w:val="FootnoteReference"/>
          <w:rFonts w:ascii="Times New Roman" w:hAnsi="Times New Roman" w:cs="Times New Roman"/>
          <w:noProof/>
          <w:sz w:val="24"/>
        </w:rPr>
        <w:footnoteReference w:id="2"/>
      </w:r>
      <w:r>
        <w:rPr>
          <w:rFonts w:ascii="Times New Roman" w:hAnsi="Times New Roman"/>
          <w:noProof/>
          <w:sz w:val="24"/>
        </w:rPr>
        <w:t>. U okviru tog režima državljani tih zemalja mogu bez vize ući u schengenski prostor radi kratkotrajnog boravka u trajanju do 90 dana u bilo kojem razdoblju od 180 dana. Bezvizna politika EU-a temelji se na načelu viznog reciprociteta. Putovanje bez vize donosi bitne koristi građanima obiju strana, čime se dodatno jačaju odnosi EU-a s partnerima.</w:t>
      </w:r>
    </w:p>
    <w:p w14:paraId="01005099" w14:textId="09D22B24" w:rsidR="00EE1920" w:rsidRPr="006879D7" w:rsidRDefault="00D52426" w:rsidP="00201A27">
      <w:pPr>
        <w:spacing w:after="240"/>
        <w:jc w:val="center"/>
        <w:rPr>
          <w:rFonts w:ascii="Times New Roman" w:hAnsi="Times New Roman" w:cs="Times New Roman"/>
          <w:noProof/>
          <w:sz w:val="24"/>
        </w:rPr>
      </w:pPr>
      <w:r>
        <w:rPr>
          <w:rFonts w:ascii="Times New Roman" w:hAnsi="Times New Roman"/>
          <w:noProof/>
          <w:sz w:val="24"/>
          <w:lang w:val="en-GB" w:eastAsia="en-GB"/>
        </w:rPr>
        <w:drawing>
          <wp:inline distT="0" distB="0" distL="0" distR="0" wp14:anchorId="0B677A18" wp14:editId="5B294F90">
            <wp:extent cx="5731510" cy="2987675"/>
            <wp:effectExtent l="0" t="0" r="2540" b="3175"/>
            <wp:docPr id="2" name="Picture 2" descr="Karta svije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ap of the world&#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2987675"/>
                    </a:xfrm>
                    <a:prstGeom prst="rect">
                      <a:avLst/>
                    </a:prstGeom>
                  </pic:spPr>
                </pic:pic>
              </a:graphicData>
            </a:graphic>
          </wp:inline>
        </w:drawing>
      </w:r>
    </w:p>
    <w:p w14:paraId="59FD0B85" w14:textId="0EBD1445" w:rsidR="0050333E" w:rsidRPr="006879D7" w:rsidRDefault="00077B4B" w:rsidP="00EE1920">
      <w:pPr>
        <w:spacing w:after="240"/>
        <w:jc w:val="both"/>
        <w:rPr>
          <w:rFonts w:ascii="Times New Roman" w:hAnsi="Times New Roman" w:cs="Times New Roman"/>
          <w:noProof/>
          <w:sz w:val="24"/>
        </w:rPr>
      </w:pPr>
      <w:r>
        <w:rPr>
          <w:rFonts w:ascii="Times New Roman" w:hAnsi="Times New Roman"/>
          <w:noProof/>
          <w:sz w:val="24"/>
        </w:rPr>
        <w:t>Od 60 zemalja koje nisu članice EU-a i imaju bezvizni režim njih 25</w:t>
      </w:r>
      <w:r>
        <w:rPr>
          <w:rStyle w:val="FootnoteReference"/>
          <w:rFonts w:ascii="Times New Roman" w:hAnsi="Times New Roman" w:cs="Times New Roman"/>
          <w:noProof/>
          <w:sz w:val="24"/>
        </w:rPr>
        <w:footnoteReference w:id="3"/>
      </w:r>
      <w:r>
        <w:rPr>
          <w:rFonts w:ascii="Times New Roman" w:hAnsi="Times New Roman"/>
          <w:noProof/>
          <w:sz w:val="24"/>
        </w:rPr>
        <w:t xml:space="preserve"> ima </w:t>
      </w:r>
      <w:r>
        <w:rPr>
          <w:rFonts w:ascii="Times New Roman" w:hAnsi="Times New Roman"/>
          <w:b/>
          <w:noProof/>
          <w:sz w:val="24"/>
        </w:rPr>
        <w:t>sporazume o ukidanju viza</w:t>
      </w:r>
      <w:r>
        <w:rPr>
          <w:rFonts w:ascii="Times New Roman" w:hAnsi="Times New Roman"/>
          <w:noProof/>
          <w:sz w:val="24"/>
        </w:rPr>
        <w:t xml:space="preserve"> s EU-om, a osam zemalja dobilo je izuzeće od obveze posjedovanja vize nakon uspješnog dovršetka </w:t>
      </w:r>
      <w:r>
        <w:rPr>
          <w:rFonts w:ascii="Times New Roman" w:hAnsi="Times New Roman"/>
          <w:b/>
          <w:noProof/>
          <w:sz w:val="24"/>
        </w:rPr>
        <w:t>dijaloga o liberalizaciji viznog režima</w:t>
      </w:r>
      <w:r>
        <w:rPr>
          <w:rFonts w:ascii="Times New Roman" w:hAnsi="Times New Roman"/>
          <w:noProof/>
          <w:sz w:val="24"/>
        </w:rPr>
        <w:t xml:space="preserve"> (Albanija, Bosna i Hercegovina, Crna Gora, Sjeverna Makedonija, Srbija, Gruzija, Moldova i Ukrajina).</w:t>
      </w:r>
      <w:r>
        <w:rPr>
          <w:noProof/>
        </w:rPr>
        <w:t xml:space="preserve"> </w:t>
      </w:r>
      <w:r>
        <w:rPr>
          <w:rFonts w:ascii="Times New Roman" w:hAnsi="Times New Roman"/>
          <w:noProof/>
          <w:sz w:val="24"/>
        </w:rPr>
        <w:t>Ostale zemlje dobile su izuzeće od obveze posjedovanja vize u skladu s prvim usklađivanjem pravila EU-a (Uredba Vijeća (EZ) br. 539/2001)</w:t>
      </w:r>
      <w:r>
        <w:rPr>
          <w:rStyle w:val="FootnoteReference"/>
          <w:rFonts w:ascii="Times New Roman" w:hAnsi="Times New Roman" w:cs="Times New Roman"/>
          <w:noProof/>
          <w:sz w:val="24"/>
        </w:rPr>
        <w:footnoteReference w:id="4"/>
      </w:r>
      <w:r>
        <w:rPr>
          <w:rFonts w:ascii="Times New Roman" w:hAnsi="Times New Roman"/>
          <w:noProof/>
          <w:sz w:val="24"/>
        </w:rPr>
        <w:t>. Osim toga, Vijeće i Europski parlament postigli su 19. travnja 2023. dogovor da se Kosovu</w:t>
      </w:r>
      <w:r>
        <w:rPr>
          <w:rStyle w:val="FootnoteReference"/>
          <w:rFonts w:ascii="Times New Roman" w:hAnsi="Times New Roman" w:cs="Times New Roman"/>
          <w:noProof/>
          <w:color w:val="FFFFFF" w:themeColor="background1"/>
          <w:sz w:val="8"/>
        </w:rPr>
        <w:footnoteReference w:id="5"/>
      </w:r>
      <w:r>
        <w:rPr>
          <w:rFonts w:ascii="Times New Roman" w:hAnsi="Times New Roman"/>
          <w:noProof/>
          <w:sz w:val="24"/>
        </w:rPr>
        <w:t xml:space="preserve"> odobri izuzeće od obveze posjedovanja vize nakon uspješnog dovršetka dijaloga o liberalizaciji viznog režima, što će stupiti na snagu najkasnije 1. siječnja 2024</w:t>
      </w:r>
      <w:r>
        <w:rPr>
          <w:rStyle w:val="FootnoteReference"/>
          <w:rFonts w:ascii="Times New Roman" w:hAnsi="Times New Roman" w:cs="Times New Roman"/>
          <w:noProof/>
          <w:sz w:val="24"/>
        </w:rPr>
        <w:footnoteReference w:customMarkFollows="1" w:id="6"/>
        <w:t>4</w:t>
      </w:r>
      <w:r>
        <w:rPr>
          <w:rFonts w:ascii="Times New Roman" w:hAnsi="Times New Roman"/>
          <w:noProof/>
          <w:sz w:val="24"/>
        </w:rPr>
        <w:t>.</w:t>
      </w:r>
    </w:p>
    <w:p w14:paraId="593A680D" w14:textId="75B33F37" w:rsidR="00F8613D" w:rsidRPr="006879D7" w:rsidRDefault="00D8215C" w:rsidP="00EE1920">
      <w:pPr>
        <w:spacing w:after="240"/>
        <w:jc w:val="both"/>
        <w:rPr>
          <w:rFonts w:ascii="Times New Roman" w:hAnsi="Times New Roman" w:cs="Times New Roman"/>
          <w:noProof/>
          <w:sz w:val="24"/>
        </w:rPr>
      </w:pPr>
      <w:r>
        <w:rPr>
          <w:rFonts w:ascii="Times New Roman" w:hAnsi="Times New Roman"/>
          <w:noProof/>
          <w:sz w:val="24"/>
        </w:rPr>
        <w:t xml:space="preserve">Općenito, putovanja bez vize donose </w:t>
      </w:r>
      <w:r>
        <w:rPr>
          <w:rFonts w:ascii="Times New Roman" w:hAnsi="Times New Roman"/>
          <w:b/>
          <w:noProof/>
          <w:sz w:val="24"/>
        </w:rPr>
        <w:t>znatne gospodarske, društvene i kulturne koristi</w:t>
      </w:r>
      <w:r>
        <w:rPr>
          <w:rFonts w:ascii="Times New Roman" w:hAnsi="Times New Roman"/>
          <w:noProof/>
          <w:sz w:val="24"/>
        </w:rPr>
        <w:t xml:space="preserve"> državama članicama EU-a i trećim zemljama te su važan alat za </w:t>
      </w:r>
      <w:r>
        <w:rPr>
          <w:rFonts w:ascii="Times New Roman" w:hAnsi="Times New Roman"/>
          <w:b/>
          <w:noProof/>
          <w:sz w:val="24"/>
        </w:rPr>
        <w:t>promicanje turizma i poslovanja</w:t>
      </w:r>
      <w:r>
        <w:rPr>
          <w:rFonts w:ascii="Times New Roman" w:hAnsi="Times New Roman"/>
          <w:noProof/>
          <w:sz w:val="24"/>
        </w:rPr>
        <w:t>. Prema procjenama OECD-a, samo sektor putovanja i turizma činio je oko 7 % svjetskog izvoza 2019. te osigurao oko 4,4 % BDP-a zemalja OECD-a</w:t>
      </w:r>
      <w:r>
        <w:rPr>
          <w:rStyle w:val="FootnoteReference"/>
          <w:rFonts w:ascii="Times New Roman" w:hAnsi="Times New Roman" w:cs="Times New Roman"/>
          <w:noProof/>
          <w:sz w:val="24"/>
        </w:rPr>
        <w:footnoteReference w:id="7"/>
      </w:r>
      <w:r>
        <w:rPr>
          <w:rFonts w:ascii="Times New Roman" w:hAnsi="Times New Roman"/>
          <w:noProof/>
          <w:sz w:val="24"/>
        </w:rPr>
        <w:t xml:space="preserve">.  </w:t>
      </w:r>
    </w:p>
    <w:p w14:paraId="7D4985A0" w14:textId="4EC3DFDF" w:rsidR="006F4F70" w:rsidRPr="006879D7" w:rsidRDefault="006F4F70" w:rsidP="00EE1920">
      <w:pPr>
        <w:spacing w:after="240"/>
        <w:jc w:val="both"/>
        <w:rPr>
          <w:rFonts w:ascii="Times New Roman" w:hAnsi="Times New Roman" w:cs="Times New Roman"/>
          <w:noProof/>
          <w:sz w:val="24"/>
        </w:rPr>
      </w:pPr>
      <w:r>
        <w:rPr>
          <w:rFonts w:ascii="Times New Roman" w:hAnsi="Times New Roman"/>
          <w:noProof/>
          <w:sz w:val="24"/>
        </w:rPr>
        <w:t xml:space="preserve">Istodobno, zajednička vizna politika EU-a sastavni je dio schengenske pravne stečevine, a jedan je od njezinih glavnih ciljeva </w:t>
      </w:r>
      <w:r>
        <w:rPr>
          <w:rFonts w:ascii="Times New Roman" w:hAnsi="Times New Roman"/>
          <w:b/>
          <w:noProof/>
          <w:sz w:val="24"/>
        </w:rPr>
        <w:t>upravljanje sigurnosnim rizicima i rizicima od nezakonitih migracija za schengensko područje</w:t>
      </w:r>
      <w:r>
        <w:rPr>
          <w:rFonts w:ascii="Times New Roman" w:hAnsi="Times New Roman"/>
          <w:noProof/>
          <w:sz w:val="24"/>
        </w:rPr>
        <w:t>.</w:t>
      </w:r>
    </w:p>
    <w:p w14:paraId="683A7E50" w14:textId="7921617A" w:rsidR="004106D0" w:rsidRPr="006879D7" w:rsidRDefault="006F4F70" w:rsidP="00EE1920">
      <w:pPr>
        <w:spacing w:after="240"/>
        <w:jc w:val="both"/>
        <w:rPr>
          <w:rFonts w:ascii="Times New Roman" w:hAnsi="Times New Roman" w:cs="Times New Roman"/>
          <w:noProof/>
          <w:sz w:val="24"/>
        </w:rPr>
      </w:pPr>
      <w:r>
        <w:rPr>
          <w:rFonts w:ascii="Times New Roman" w:hAnsi="Times New Roman"/>
          <w:noProof/>
          <w:sz w:val="24"/>
        </w:rPr>
        <w:t>Komisijino praćenje bezviznog režima EU-a, uključujući izvješća u okviru mehanizma suspenzije viza</w:t>
      </w:r>
      <w:r>
        <w:rPr>
          <w:rFonts w:ascii="Times New Roman" w:hAnsi="Times New Roman" w:cs="Times New Roman"/>
          <w:noProof/>
          <w:sz w:val="24"/>
          <w:vertAlign w:val="superscript"/>
        </w:rPr>
        <w:footnoteReference w:id="8"/>
      </w:r>
      <w:r>
        <w:rPr>
          <w:rFonts w:ascii="Times New Roman" w:hAnsi="Times New Roman"/>
          <w:noProof/>
          <w:sz w:val="24"/>
        </w:rPr>
        <w:t xml:space="preserve">, pokazalo je da putovanje bez vize može dovesti do znatnih migracijskih i sigurnosnih izazova. </w:t>
      </w:r>
    </w:p>
    <w:p w14:paraId="655456E5" w14:textId="12A1B4D7" w:rsidR="004943FF" w:rsidRPr="006879D7" w:rsidRDefault="00EB4235" w:rsidP="00EE1920">
      <w:pPr>
        <w:spacing w:after="240"/>
        <w:jc w:val="both"/>
        <w:rPr>
          <w:rFonts w:ascii="Times New Roman" w:hAnsi="Times New Roman" w:cs="Times New Roman"/>
          <w:noProof/>
          <w:sz w:val="24"/>
          <w:szCs w:val="24"/>
        </w:rPr>
      </w:pPr>
      <w:r>
        <w:rPr>
          <w:rFonts w:ascii="Times New Roman" w:hAnsi="Times New Roman"/>
          <w:noProof/>
          <w:sz w:val="24"/>
        </w:rPr>
        <w:t>Zbog nedovoljnog</w:t>
      </w:r>
      <w:r>
        <w:rPr>
          <w:rFonts w:ascii="Times New Roman" w:hAnsi="Times New Roman"/>
          <w:b/>
          <w:noProof/>
          <w:sz w:val="24"/>
        </w:rPr>
        <w:t xml:space="preserve"> usklađivanja viznog režima</w:t>
      </w:r>
      <w:r>
        <w:rPr>
          <w:rFonts w:ascii="Times New Roman" w:hAnsi="Times New Roman"/>
          <w:noProof/>
          <w:sz w:val="24"/>
        </w:rPr>
        <w:t xml:space="preserve"> s viznom politikom EU-a zemlje čijim državljanima nije potrebna viza mogu postati tranzitno čvorište za nezakonite ulaske u EU. To se posebno odnosi na zemlje u neposrednoj blizini EU-a. Putovanje bez vize može dovesti i do povećanja </w:t>
      </w:r>
      <w:r>
        <w:rPr>
          <w:rFonts w:ascii="Times New Roman" w:hAnsi="Times New Roman"/>
          <w:b/>
          <w:noProof/>
          <w:sz w:val="24"/>
        </w:rPr>
        <w:t>nezakonitih migracija</w:t>
      </w:r>
      <w:r>
        <w:rPr>
          <w:rFonts w:ascii="Times New Roman" w:hAnsi="Times New Roman"/>
          <w:noProof/>
          <w:sz w:val="24"/>
        </w:rPr>
        <w:t xml:space="preserve"> zbog toga što putnici kojima nije potrebna viza prekoračuju dopušteno trajanje boravka ili zbog velikog broja zahtjeva za azil iz trećih zemalja izuzetih od obveze posjedovanja vize s niskim stopama priznavanja (</w:t>
      </w:r>
      <w:r>
        <w:rPr>
          <w:rFonts w:ascii="Times New Roman" w:hAnsi="Times New Roman"/>
          <w:b/>
          <w:noProof/>
          <w:sz w:val="24"/>
        </w:rPr>
        <w:t>neobrazloženi zahtjevi za azil</w:t>
      </w:r>
      <w:r>
        <w:rPr>
          <w:rFonts w:ascii="Times New Roman" w:hAnsi="Times New Roman"/>
          <w:noProof/>
          <w:sz w:val="24"/>
        </w:rPr>
        <w:t xml:space="preserve">). </w:t>
      </w:r>
    </w:p>
    <w:p w14:paraId="08984B7B" w14:textId="70041973" w:rsidR="006F4F70" w:rsidRPr="006879D7" w:rsidRDefault="00A81D15" w:rsidP="00EE1920">
      <w:pPr>
        <w:spacing w:after="240"/>
        <w:jc w:val="both"/>
        <w:rPr>
          <w:rFonts w:ascii="Times New Roman" w:hAnsi="Times New Roman" w:cs="Times New Roman"/>
          <w:noProof/>
          <w:sz w:val="24"/>
          <w:szCs w:val="24"/>
        </w:rPr>
      </w:pPr>
      <w:r>
        <w:rPr>
          <w:rFonts w:ascii="Times New Roman" w:hAnsi="Times New Roman"/>
          <w:noProof/>
          <w:sz w:val="24"/>
        </w:rPr>
        <w:t xml:space="preserve">Osim toga, </w:t>
      </w:r>
      <w:r>
        <w:rPr>
          <w:rFonts w:ascii="Times New Roman" w:hAnsi="Times New Roman"/>
          <w:b/>
          <w:noProof/>
          <w:sz w:val="24"/>
        </w:rPr>
        <w:t>programi državljanstva za ulagače</w:t>
      </w:r>
      <w:r>
        <w:rPr>
          <w:rFonts w:ascii="Times New Roman" w:hAnsi="Times New Roman"/>
          <w:noProof/>
          <w:sz w:val="24"/>
        </w:rPr>
        <w:t xml:space="preserve"> koje provode treće zemlje u okviru bezviznog pristupa EU-u mogu dovesti do sigurnosnih rizika ili prijetnji državama članicama, uključujući rizike od infiltracije organiziranog kriminala, pranja novca, utaje poreza i korupcije</w:t>
      </w:r>
      <w:r>
        <w:rPr>
          <w:rFonts w:ascii="Times New Roman" w:hAnsi="Times New Roman" w:cs="Times New Roman"/>
          <w:noProof/>
          <w:sz w:val="24"/>
          <w:szCs w:val="24"/>
          <w:vertAlign w:val="superscript"/>
        </w:rPr>
        <w:footnoteReference w:id="9"/>
      </w:r>
      <w:r>
        <w:rPr>
          <w:rFonts w:ascii="Times New Roman" w:hAnsi="Times New Roman"/>
          <w:noProof/>
          <w:sz w:val="24"/>
        </w:rPr>
        <w:t xml:space="preserve">, te omogućiti pristup EU-u bez vize državljanima trećih zemalja kojima bi inače bila potrebna viza. </w:t>
      </w:r>
    </w:p>
    <w:p w14:paraId="62A1D260" w14:textId="580D81DC" w:rsidR="005F5036" w:rsidRPr="006879D7" w:rsidRDefault="004425A2" w:rsidP="005F5036">
      <w:pPr>
        <w:spacing w:after="240"/>
        <w:jc w:val="both"/>
        <w:rPr>
          <w:rFonts w:ascii="Times New Roman" w:hAnsi="Times New Roman" w:cs="Times New Roman"/>
          <w:noProof/>
          <w:sz w:val="24"/>
        </w:rPr>
      </w:pPr>
      <w:r>
        <w:rPr>
          <w:rFonts w:ascii="Times New Roman" w:hAnsi="Times New Roman"/>
          <w:noProof/>
          <w:sz w:val="24"/>
        </w:rPr>
        <w:t xml:space="preserve">Nadalje, nedavni geopolitički događaji ozbiljno utječu na sigurnost EU-a i njegovih vanjskih granica, što pokazuje da djelovanje određenih stranih aktera može predstavljati ozbiljnu prijetnju sigurnosnim interesima Unije. EU bi trebao biti dobro pripremljen da brzo reagira na potencijalne buduće sigurnosne rizike, uključujući </w:t>
      </w:r>
      <w:r>
        <w:rPr>
          <w:rFonts w:ascii="Times New Roman" w:hAnsi="Times New Roman"/>
          <w:b/>
          <w:noProof/>
          <w:sz w:val="24"/>
        </w:rPr>
        <w:t>hibridne prijetnje</w:t>
      </w:r>
      <w:r>
        <w:rPr>
          <w:rFonts w:ascii="Times New Roman" w:hAnsi="Times New Roman"/>
          <w:noProof/>
          <w:sz w:val="24"/>
        </w:rPr>
        <w:t xml:space="preserve">. </w:t>
      </w:r>
    </w:p>
    <w:p w14:paraId="55946701" w14:textId="0153EF9A" w:rsidR="006F4F70" w:rsidRDefault="008703AE" w:rsidP="00EE1920">
      <w:pPr>
        <w:spacing w:after="240"/>
        <w:jc w:val="both"/>
        <w:rPr>
          <w:rFonts w:ascii="Times New Roman" w:hAnsi="Times New Roman" w:cs="Times New Roman"/>
          <w:noProof/>
          <w:sz w:val="24"/>
          <w:szCs w:val="24"/>
        </w:rPr>
      </w:pPr>
      <w:r>
        <w:rPr>
          <w:rFonts w:ascii="Times New Roman" w:hAnsi="Times New Roman"/>
          <w:noProof/>
          <w:sz w:val="24"/>
        </w:rPr>
        <w:t xml:space="preserve">Kako bi se ti problemi uklonili i učinkovito spriječili rizici, trebalo bi ponovno procijeniti i poboljšati pravila o </w:t>
      </w:r>
      <w:r>
        <w:rPr>
          <w:rFonts w:ascii="Times New Roman" w:hAnsi="Times New Roman"/>
          <w:b/>
          <w:noProof/>
          <w:sz w:val="24"/>
        </w:rPr>
        <w:t>praćenju</w:t>
      </w:r>
      <w:r>
        <w:rPr>
          <w:rFonts w:ascii="Times New Roman" w:hAnsi="Times New Roman"/>
          <w:noProof/>
          <w:sz w:val="24"/>
        </w:rPr>
        <w:t xml:space="preserve"> funkcioniranja bezviznih režima s trećim zemljama i </w:t>
      </w:r>
      <w:r>
        <w:rPr>
          <w:rFonts w:ascii="Times New Roman" w:hAnsi="Times New Roman"/>
          <w:b/>
          <w:noProof/>
          <w:sz w:val="24"/>
        </w:rPr>
        <w:t>suspenziji</w:t>
      </w:r>
      <w:r>
        <w:rPr>
          <w:rFonts w:ascii="Times New Roman" w:hAnsi="Times New Roman"/>
          <w:noProof/>
          <w:sz w:val="24"/>
        </w:rPr>
        <w:t xml:space="preserve"> izuzeća od obveze posjedovanja vize u slučajevima povećanih nezakonitih migracija ili sigurnosnih rizika („</w:t>
      </w:r>
      <w:r>
        <w:rPr>
          <w:rFonts w:ascii="Times New Roman" w:hAnsi="Times New Roman"/>
          <w:b/>
          <w:noProof/>
          <w:sz w:val="24"/>
        </w:rPr>
        <w:t>mehanizam suspenzije viza</w:t>
      </w:r>
      <w:r>
        <w:rPr>
          <w:rFonts w:ascii="Times New Roman" w:hAnsi="Times New Roman"/>
          <w:noProof/>
          <w:sz w:val="24"/>
        </w:rPr>
        <w:t>”) iz članka 8. Uredbe (EU) 2018/1806 („Uredba o vizama”). Kriteriji za pokretanje tog mehanizma morat će biti potpuni i jasni, ali i dovoljno fleksibilni kako bi se, prema potrebi, omogućila njihova učinkovita i brza primjena. Time bi se lakše svladavali različiti problemi koji proizlaze iz režima putovanja bez vize u geopolitičkom kontekstu koji se stalno mijenja.</w:t>
      </w:r>
    </w:p>
    <w:p w14:paraId="3940697B" w14:textId="2EA385CA" w:rsidR="006F4F70" w:rsidRPr="006879D7" w:rsidRDefault="006F4F70" w:rsidP="00EE1920">
      <w:pPr>
        <w:spacing w:after="240"/>
        <w:jc w:val="both"/>
        <w:rPr>
          <w:rFonts w:ascii="Times New Roman" w:hAnsi="Times New Roman" w:cs="Times New Roman"/>
          <w:noProof/>
          <w:sz w:val="24"/>
        </w:rPr>
      </w:pPr>
      <w:r>
        <w:rPr>
          <w:rFonts w:ascii="Times New Roman" w:hAnsi="Times New Roman"/>
          <w:noProof/>
          <w:sz w:val="24"/>
        </w:rPr>
        <w:t xml:space="preserve">U prvim mjesecima 2023. na inicijativu švedskog predsjedništva Vijeće za pravosuđe i unutarnje poslove raspravljalo je o mogućoj reviziji tih pravila, a posebno </w:t>
      </w:r>
      <w:r>
        <w:rPr>
          <w:rFonts w:ascii="Times New Roman" w:hAnsi="Times New Roman"/>
          <w:b/>
          <w:noProof/>
          <w:sz w:val="24"/>
        </w:rPr>
        <w:t>mehanizmu suspenzije viza</w:t>
      </w:r>
      <w:r>
        <w:rPr>
          <w:rFonts w:ascii="Times New Roman" w:hAnsi="Times New Roman"/>
          <w:noProof/>
          <w:sz w:val="24"/>
        </w:rPr>
        <w:t>, što su države članice podržale. Razlog tomu je povećanje broja otkrivenih nezakonitih prelazaka granice u EU zapadnobalkanskom rutom, što je djelomično povezano s nedostatkom usklađivanja vizne politike u susjednim zemljama (vidjeti točku 2.a u nastavku). Zbog toga se počela razmatrati potreba za revizijom mehanizma suspenzije viza. U pismu Europskom vijeću od 20. ožujka 2023. predsjednica von der Leyen prepoznala je važnost te rasprave i izjavila da će „Komisija rigoroznije pratiti usklađivanje vizne politike i iznijeti sveobuhvatno izvješće koje će postaviti temelje za zakonodavni prijedlog o izmjeni mehanizma suspenzije viza”.</w:t>
      </w:r>
    </w:p>
    <w:p w14:paraId="6C2C760F" w14:textId="2F042281" w:rsidR="00814E7C" w:rsidRPr="006879D7" w:rsidRDefault="00695F73" w:rsidP="00EE1920">
      <w:pPr>
        <w:spacing w:after="240"/>
        <w:jc w:val="both"/>
        <w:rPr>
          <w:rFonts w:ascii="Times New Roman" w:hAnsi="Times New Roman" w:cs="Times New Roman"/>
          <w:noProof/>
          <w:sz w:val="24"/>
          <w:szCs w:val="24"/>
        </w:rPr>
      </w:pPr>
      <w:r>
        <w:rPr>
          <w:rFonts w:ascii="Times New Roman" w:hAnsi="Times New Roman"/>
          <w:noProof/>
          <w:sz w:val="24"/>
        </w:rPr>
        <w:t xml:space="preserve">S ciljem predstavljanja zakonodavnog prijedloga u jesen 2023. Komisija se namjerava savjetovati s Europskim parlamentom i Vijećem o utvrđivanju glavnih problema u području nezakonitih migracija i sigurnosti funkcioniranja bezviznih režima, nedostataka postojećeg mehanizma suspenzije viza i načina njihova rješavanja, posebno </w:t>
      </w:r>
      <w:r>
        <w:rPr>
          <w:rFonts w:ascii="Times New Roman" w:hAnsi="Times New Roman"/>
          <w:b/>
          <w:noProof/>
          <w:sz w:val="24"/>
        </w:rPr>
        <w:t>revizijom članka 8. Uredbe o vizama</w:t>
      </w:r>
      <w:r>
        <w:rPr>
          <w:rFonts w:ascii="Times New Roman" w:hAnsi="Times New Roman"/>
          <w:noProof/>
          <w:sz w:val="24"/>
        </w:rPr>
        <w:t xml:space="preserve">. </w:t>
      </w:r>
    </w:p>
    <w:p w14:paraId="3FFF0EC5" w14:textId="034D77D9" w:rsidR="00117A27" w:rsidRPr="006879D7" w:rsidRDefault="00A17FFB" w:rsidP="00EE1920">
      <w:pPr>
        <w:pStyle w:val="Heading1"/>
        <w:numPr>
          <w:ilvl w:val="0"/>
          <w:numId w:val="22"/>
        </w:numPr>
        <w:spacing w:after="240" w:line="240" w:lineRule="auto"/>
        <w:rPr>
          <w:rFonts w:ascii="Times New Roman" w:hAnsi="Times New Roman" w:cs="Times New Roman"/>
          <w:b/>
          <w:bCs/>
          <w:noProof/>
          <w:color w:val="auto"/>
          <w:sz w:val="24"/>
          <w:szCs w:val="24"/>
        </w:rPr>
      </w:pPr>
      <w:r>
        <w:rPr>
          <w:rFonts w:ascii="Times New Roman" w:hAnsi="Times New Roman"/>
          <w:b/>
          <w:noProof/>
          <w:color w:val="auto"/>
          <w:sz w:val="24"/>
        </w:rPr>
        <w:t xml:space="preserve">PROBLEMI POVEZANI S BEZVIZNIM REŽIMOM </w:t>
      </w:r>
    </w:p>
    <w:p w14:paraId="36E6825E" w14:textId="77777777" w:rsidR="00AC0BF4" w:rsidRPr="006879D7" w:rsidRDefault="00AC0BF4" w:rsidP="00EE1920">
      <w:pPr>
        <w:pStyle w:val="ListParagraph"/>
        <w:numPr>
          <w:ilvl w:val="1"/>
          <w:numId w:val="1"/>
        </w:numPr>
        <w:spacing w:after="240"/>
        <w:ind w:hanging="357"/>
        <w:contextualSpacing w:val="0"/>
        <w:rPr>
          <w:rFonts w:ascii="Times New Roman" w:hAnsi="Times New Roman" w:cs="Times New Roman"/>
          <w:b/>
          <w:i/>
          <w:noProof/>
          <w:sz w:val="24"/>
        </w:rPr>
      </w:pPr>
      <w:r>
        <w:rPr>
          <w:rFonts w:ascii="Times New Roman" w:hAnsi="Times New Roman"/>
          <w:b/>
          <w:i/>
          <w:noProof/>
          <w:sz w:val="24"/>
        </w:rPr>
        <w:t>Usklađivanje vizne politike</w:t>
      </w:r>
    </w:p>
    <w:p w14:paraId="1952B17A" w14:textId="7EB7BE56" w:rsidR="008A744C" w:rsidRPr="006879D7" w:rsidRDefault="005D6511" w:rsidP="00EE1920">
      <w:pPr>
        <w:spacing w:after="240" w:line="240" w:lineRule="auto"/>
        <w:jc w:val="both"/>
        <w:rPr>
          <w:rFonts w:ascii="Times New Roman" w:eastAsia="Times New Roman" w:hAnsi="Times New Roman" w:cs="Times New Roman"/>
          <w:noProof/>
        </w:rPr>
      </w:pPr>
      <w:r>
        <w:rPr>
          <w:rFonts w:ascii="Times New Roman" w:hAnsi="Times New Roman"/>
          <w:noProof/>
          <w:sz w:val="24"/>
        </w:rPr>
        <w:t>Frontex je 2022. na vanjskim granicama EU-a na zapadnobalkanskoj ruti</w:t>
      </w:r>
      <w:r>
        <w:rPr>
          <w:rStyle w:val="FootnoteReference"/>
          <w:rFonts w:ascii="Times New Roman" w:hAnsi="Times New Roman" w:cs="Times New Roman"/>
          <w:noProof/>
          <w:sz w:val="24"/>
        </w:rPr>
        <w:footnoteReference w:id="10"/>
      </w:r>
      <w:r>
        <w:rPr>
          <w:rFonts w:ascii="Times New Roman" w:hAnsi="Times New Roman"/>
          <w:noProof/>
          <w:sz w:val="24"/>
        </w:rPr>
        <w:t xml:space="preserve"> prijavio 144 118 nezakonitih prelazaka granice što je dvostruko više nego 2021. Do povećanja je došlo djelomično zbog toga što državljani trećih zemalja dolaze bez vize na zapadni Balkan i putuju dalje u EU</w:t>
      </w:r>
      <w:r>
        <w:rPr>
          <w:rStyle w:val="FootnoteReference"/>
          <w:rFonts w:ascii="Times New Roman" w:hAnsi="Times New Roman" w:cs="Times New Roman"/>
          <w:noProof/>
          <w:sz w:val="24"/>
          <w:szCs w:val="24"/>
        </w:rPr>
        <w:footnoteReference w:id="11"/>
      </w:r>
      <w:r>
        <w:rPr>
          <w:rFonts w:ascii="Times New Roman" w:hAnsi="Times New Roman"/>
          <w:noProof/>
          <w:sz w:val="24"/>
        </w:rPr>
        <w:t xml:space="preserve">. </w:t>
      </w:r>
    </w:p>
    <w:p w14:paraId="28EE97CB" w14:textId="677BBA25" w:rsidR="003E130C" w:rsidRPr="006879D7" w:rsidRDefault="007A5774" w:rsidP="00EE1920">
      <w:pPr>
        <w:spacing w:after="240" w:line="240" w:lineRule="auto"/>
        <w:jc w:val="both"/>
        <w:rPr>
          <w:rFonts w:ascii="Times New Roman" w:eastAsia="Times New Roman" w:hAnsi="Times New Roman" w:cs="Times New Roman"/>
          <w:noProof/>
        </w:rPr>
      </w:pPr>
      <w:r>
        <w:rPr>
          <w:rFonts w:ascii="Times New Roman" w:hAnsi="Times New Roman"/>
          <w:noProof/>
          <w:color w:val="212529"/>
          <w:sz w:val="24"/>
          <w:shd w:val="clear" w:color="auto" w:fill="FFFFFF"/>
        </w:rPr>
        <w:t>Putovanje bez vize na zapadni Balkan državljana zemalja koje podliježu obvezi posjedovanja vize za EU utjecalo je na povećani broj nezakonitih dolazaka u EU 2022. Time se povećalo opterećenje sustava za azil određenih država članica u vrijeme kada se povećao ukupan broj zahtjeva za azil.</w:t>
      </w:r>
    </w:p>
    <w:p w14:paraId="15792606" w14:textId="2D718719" w:rsidR="006D3F48" w:rsidRPr="006879D7" w:rsidRDefault="006D3F48" w:rsidP="00EE1920">
      <w:pPr>
        <w:spacing w:after="240"/>
        <w:jc w:val="both"/>
        <w:rPr>
          <w:rFonts w:ascii="Times New Roman" w:hAnsi="Times New Roman" w:cs="Times New Roman"/>
          <w:noProof/>
          <w:sz w:val="24"/>
          <w:szCs w:val="24"/>
        </w:rPr>
      </w:pPr>
      <w:r>
        <w:rPr>
          <w:rFonts w:ascii="Times New Roman" w:hAnsi="Times New Roman"/>
          <w:noProof/>
          <w:sz w:val="24"/>
        </w:rPr>
        <w:t xml:space="preserve">U tom je kontekstu 5. prosinca 2022. Komisija predstavila </w:t>
      </w:r>
      <w:r>
        <w:rPr>
          <w:rFonts w:ascii="Times New Roman" w:hAnsi="Times New Roman"/>
          <w:b/>
          <w:noProof/>
          <w:sz w:val="24"/>
        </w:rPr>
        <w:t>Akcijski plan EU-a za zapadni Balkan</w:t>
      </w:r>
      <w:r>
        <w:rPr>
          <w:rFonts w:ascii="Times New Roman" w:hAnsi="Times New Roman"/>
          <w:noProof/>
          <w:sz w:val="24"/>
        </w:rPr>
        <w:t>, uključujući usklađivanje viznog režima kao jednog od glavnih stupova te je 6. prosinca 2022. donijela peto izvješće u okviru mehanizma suspenzije viza</w:t>
      </w:r>
      <w:r>
        <w:rPr>
          <w:rStyle w:val="FootnoteReference"/>
          <w:rFonts w:ascii="Times New Roman" w:hAnsi="Times New Roman" w:cs="Times New Roman"/>
          <w:noProof/>
          <w:sz w:val="24"/>
          <w:szCs w:val="24"/>
        </w:rPr>
        <w:footnoteReference w:id="12"/>
      </w:r>
      <w:r>
        <w:rPr>
          <w:rFonts w:ascii="Times New Roman" w:hAnsi="Times New Roman"/>
          <w:noProof/>
          <w:sz w:val="24"/>
        </w:rPr>
        <w:t xml:space="preserve">, u kojem je ponovila da bi rješavanje problema neusklađenosti s viznom politikom EU-a trebao biti prioritet za sve partnere sa zapadnog Balkana. </w:t>
      </w:r>
    </w:p>
    <w:p w14:paraId="425CD3E3" w14:textId="34414540" w:rsidR="00276150" w:rsidRPr="006879D7" w:rsidRDefault="00276150" w:rsidP="00EE1920">
      <w:pPr>
        <w:spacing w:after="240"/>
        <w:jc w:val="both"/>
        <w:rPr>
          <w:rFonts w:ascii="Times New Roman" w:hAnsi="Times New Roman" w:cs="Times New Roman"/>
          <w:noProof/>
          <w:sz w:val="24"/>
          <w:szCs w:val="24"/>
        </w:rPr>
      </w:pPr>
      <w:r>
        <w:rPr>
          <w:rFonts w:ascii="Times New Roman" w:hAnsi="Times New Roman"/>
          <w:noProof/>
          <w:sz w:val="24"/>
        </w:rPr>
        <w:t>Iako je učinkovito upravljanje migracijama i granicama utvrđeno kao ključni uvjet u dijalozima o liberalizaciji viznog režima, usklađivanje vizne politike nije se posebno razmatralo. U međuvremenu se pokazalo da je to važan čimbenik u održivom funkcioniranju tih bezviznih režima.</w:t>
      </w:r>
    </w:p>
    <w:p w14:paraId="1B96E4B5" w14:textId="77DD2D28" w:rsidR="006D3F48" w:rsidRPr="006879D7" w:rsidRDefault="001C237B" w:rsidP="00EE1920">
      <w:pPr>
        <w:spacing w:after="240"/>
        <w:jc w:val="both"/>
        <w:rPr>
          <w:rFonts w:ascii="Times New Roman" w:hAnsi="Times New Roman" w:cs="Times New Roman"/>
          <w:noProof/>
          <w:sz w:val="24"/>
          <w:szCs w:val="24"/>
        </w:rPr>
      </w:pPr>
      <w:r>
        <w:rPr>
          <w:rFonts w:ascii="Times New Roman" w:hAnsi="Times New Roman"/>
          <w:noProof/>
          <w:sz w:val="24"/>
        </w:rPr>
        <w:t>Ta je činjenica potvrđena na najvišoj političkoj razini u zaključcima Europskog vijeća</w:t>
      </w:r>
      <w:r>
        <w:rPr>
          <w:rStyle w:val="FootnoteReference"/>
          <w:rFonts w:ascii="Times New Roman" w:hAnsi="Times New Roman" w:cs="Times New Roman"/>
          <w:noProof/>
          <w:sz w:val="24"/>
          <w:szCs w:val="24"/>
        </w:rPr>
        <w:footnoteReference w:id="13"/>
      </w:r>
      <w:r>
        <w:rPr>
          <w:rFonts w:ascii="Times New Roman" w:hAnsi="Times New Roman"/>
          <w:noProof/>
          <w:sz w:val="24"/>
        </w:rPr>
        <w:t xml:space="preserve"> u veljači 2023. u kojima se naglašava da je </w:t>
      </w:r>
      <w:r>
        <w:rPr>
          <w:rFonts w:ascii="Times New Roman" w:hAnsi="Times New Roman"/>
          <w:b/>
          <w:noProof/>
          <w:sz w:val="24"/>
        </w:rPr>
        <w:t>usklađivanje vizne politike susjednih zemalja hitno i neophodno za upravljanje migracijama</w:t>
      </w:r>
      <w:r>
        <w:rPr>
          <w:rFonts w:ascii="Times New Roman" w:hAnsi="Times New Roman"/>
          <w:noProof/>
          <w:sz w:val="24"/>
        </w:rPr>
        <w:t xml:space="preserve">, kao i za opće dobro funkcioniranje i održivost bezviznih režima te se poziva na pojačano praćenje viznih politika susjednih zemalja. </w:t>
      </w:r>
    </w:p>
    <w:p w14:paraId="3E34703F" w14:textId="1FE54CEB" w:rsidR="00E970BC" w:rsidRPr="006879D7" w:rsidRDefault="00E970BC" w:rsidP="00EE1920">
      <w:pPr>
        <w:pBdr>
          <w:top w:val="single" w:sz="4" w:space="1" w:color="auto"/>
          <w:left w:val="single" w:sz="4" w:space="4" w:color="auto"/>
          <w:bottom w:val="single" w:sz="4" w:space="1" w:color="auto"/>
          <w:right w:val="single" w:sz="4" w:space="4" w:color="auto"/>
        </w:pBdr>
        <w:spacing w:after="240"/>
        <w:jc w:val="center"/>
        <w:rPr>
          <w:rFonts w:ascii="Times New Roman" w:hAnsi="Times New Roman" w:cs="Times New Roman"/>
          <w:b/>
          <w:noProof/>
          <w:sz w:val="24"/>
          <w:szCs w:val="24"/>
        </w:rPr>
      </w:pPr>
      <w:r>
        <w:rPr>
          <w:rFonts w:ascii="Times New Roman" w:hAnsi="Times New Roman"/>
          <w:b/>
          <w:noProof/>
          <w:sz w:val="24"/>
        </w:rPr>
        <w:t>Usklađivanje vizne politike: slučaj Srbije</w:t>
      </w:r>
    </w:p>
    <w:p w14:paraId="05CF06DE" w14:textId="47AC5131" w:rsidR="00FC158C" w:rsidRPr="006879D7" w:rsidRDefault="00894DFF"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Pr>
          <w:rFonts w:ascii="Times New Roman" w:hAnsi="Times New Roman"/>
          <w:noProof/>
          <w:sz w:val="24"/>
        </w:rPr>
        <w:t>Povećanje broja otkrivenih nezakonitih prelazaka granice u EU zapadnobalkanskom rutom tijekom 2022. djelomično je posljedica neusklađenosti vizne politike Srbije s viznom politikom EU-a; u to je vrijeme Srbija sklopila sporazume o putovanju bez vize s 24 treće zemlje, čiji su državljani bili obvezni posjedovati vizu za ulazak u EU. Državljani nekih od tih zemalja, uključujući osobito državljane Burundija, Kube, Indije i Tunisa, stigli su u Srbiju bez vize, a zatim pokušali nezakonito ući u EU.</w:t>
      </w:r>
    </w:p>
    <w:p w14:paraId="27843829" w14:textId="2A0C657D" w:rsidR="00124D54" w:rsidRPr="006879D7" w:rsidRDefault="002B2C23"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Pr>
          <w:rFonts w:ascii="Times New Roman" w:hAnsi="Times New Roman"/>
          <w:noProof/>
          <w:sz w:val="24"/>
        </w:rPr>
        <w:t>To je dovelo do neposrednih i sveobuhvatnih kontakata između Komisije i srpskih tijela.</w:t>
      </w:r>
    </w:p>
    <w:p w14:paraId="198AD3B7" w14:textId="1341BD23" w:rsidR="00E970BC" w:rsidRPr="006879D7" w:rsidRDefault="001C4C6E"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Pr>
          <w:rFonts w:ascii="Times New Roman" w:hAnsi="Times New Roman"/>
          <w:noProof/>
          <w:sz w:val="24"/>
        </w:rPr>
        <w:t>Kao rezultat te suradnje i koordiniranih napora Srbija je brzo reagirala te je od listopada 2022. do travnja 2023. ostvarila znatan napredak u usklađivanju s viznom politikom EU-a, raskinula svoje sporazume o putovanju bez viza s Burundijem, Tunisom, Gvinejom Bisau, Indijom, Bolivijom i Kubom</w:t>
      </w:r>
      <w:r>
        <w:rPr>
          <w:rStyle w:val="FootnoteReference"/>
          <w:rFonts w:ascii="Times New Roman" w:hAnsi="Times New Roman" w:cs="Times New Roman"/>
          <w:noProof/>
          <w:sz w:val="24"/>
          <w:szCs w:val="24"/>
        </w:rPr>
        <w:footnoteReference w:id="14"/>
      </w:r>
      <w:r>
        <w:rPr>
          <w:rFonts w:ascii="Times New Roman" w:hAnsi="Times New Roman"/>
          <w:noProof/>
          <w:sz w:val="24"/>
        </w:rPr>
        <w:t xml:space="preserve"> te se obvezala na donošenje plana za usklađivanje viznog režima do kraja 2023., uključujući vremenski okvir za potpuno usklađivanje vizne politike. </w:t>
      </w:r>
    </w:p>
    <w:p w14:paraId="47688B71" w14:textId="512E8F64" w:rsidR="007C47C8" w:rsidRPr="006879D7" w:rsidRDefault="00275CBC" w:rsidP="00EE1920">
      <w:pPr>
        <w:spacing w:after="240"/>
        <w:jc w:val="both"/>
        <w:rPr>
          <w:rFonts w:ascii="Times New Roman" w:hAnsi="Times New Roman" w:cs="Times New Roman"/>
          <w:noProof/>
          <w:sz w:val="24"/>
          <w:szCs w:val="24"/>
        </w:rPr>
      </w:pPr>
      <w:r>
        <w:rPr>
          <w:rFonts w:ascii="Times New Roman" w:hAnsi="Times New Roman"/>
          <w:noProof/>
          <w:sz w:val="24"/>
        </w:rPr>
        <w:t xml:space="preserve">Svi partneri sa zapadnog Balkana dosad su ispunili svoje obveze usklađivanja vizne politike. Komisija pozdravlja odluku </w:t>
      </w:r>
      <w:r>
        <w:rPr>
          <w:rFonts w:ascii="Times New Roman" w:hAnsi="Times New Roman"/>
          <w:b/>
          <w:noProof/>
          <w:sz w:val="24"/>
        </w:rPr>
        <w:t>Srbije</w:t>
      </w:r>
      <w:r>
        <w:rPr>
          <w:rFonts w:ascii="Times New Roman" w:hAnsi="Times New Roman"/>
          <w:noProof/>
          <w:sz w:val="24"/>
        </w:rPr>
        <w:t xml:space="preserve"> da ponovno uvede prethodno navedene zahtjeve za vizu, kao i odluku </w:t>
      </w:r>
      <w:r>
        <w:rPr>
          <w:rFonts w:ascii="Times New Roman" w:hAnsi="Times New Roman"/>
          <w:b/>
          <w:noProof/>
          <w:sz w:val="24"/>
        </w:rPr>
        <w:t>Crne Gore</w:t>
      </w:r>
      <w:r>
        <w:rPr>
          <w:rFonts w:ascii="Times New Roman" w:hAnsi="Times New Roman"/>
          <w:noProof/>
          <w:sz w:val="24"/>
        </w:rPr>
        <w:t xml:space="preserve"> o ponovnoj uspostavi viznog režima s Kubom i ponovnom uvođenju viznog režima za državljane trećih zemalja koji zakonito borave u Ujedinjenim Arapskim Emiratima (u siječnju odnosno travnju 2023.). Komisija pozdravlja i odluku </w:t>
      </w:r>
      <w:r>
        <w:rPr>
          <w:rFonts w:ascii="Times New Roman" w:hAnsi="Times New Roman"/>
          <w:b/>
          <w:noProof/>
          <w:sz w:val="24"/>
        </w:rPr>
        <w:t>Albanije</w:t>
      </w:r>
      <w:r>
        <w:rPr>
          <w:rFonts w:ascii="Times New Roman" w:hAnsi="Times New Roman"/>
          <w:noProof/>
          <w:sz w:val="24"/>
        </w:rPr>
        <w:t xml:space="preserve"> da neće produljiti sezonsko izuzeće od obveze posjedovanja vize za državljane Egipta, Indije i Rusije, kao i odluku </w:t>
      </w:r>
      <w:r>
        <w:rPr>
          <w:rFonts w:ascii="Times New Roman" w:hAnsi="Times New Roman"/>
          <w:b/>
          <w:noProof/>
          <w:sz w:val="24"/>
        </w:rPr>
        <w:t>Sjeverne Makedonije</w:t>
      </w:r>
      <w:r>
        <w:rPr>
          <w:rFonts w:ascii="Times New Roman" w:hAnsi="Times New Roman"/>
          <w:noProof/>
          <w:sz w:val="24"/>
        </w:rPr>
        <w:t xml:space="preserve"> o ponovnom uvođenju obveze posjedovanja vize za državljane Bocvane, Kube i Azerbajdžana. </w:t>
      </w:r>
    </w:p>
    <w:p w14:paraId="53C6DA1F" w14:textId="01D2FAD6" w:rsidR="00AC0BF4" w:rsidRPr="006879D7" w:rsidRDefault="007C47C8" w:rsidP="00EE1920">
      <w:pPr>
        <w:spacing w:after="240"/>
        <w:jc w:val="both"/>
        <w:rPr>
          <w:rFonts w:ascii="Times New Roman" w:hAnsi="Times New Roman" w:cs="Times New Roman"/>
          <w:noProof/>
          <w:sz w:val="24"/>
          <w:szCs w:val="24"/>
        </w:rPr>
      </w:pPr>
      <w:r>
        <w:rPr>
          <w:rFonts w:ascii="Times New Roman" w:hAnsi="Times New Roman"/>
          <w:noProof/>
          <w:sz w:val="24"/>
        </w:rPr>
        <w:t xml:space="preserve">Te su odluke </w:t>
      </w:r>
      <w:r>
        <w:rPr>
          <w:rFonts w:ascii="Times New Roman" w:hAnsi="Times New Roman"/>
          <w:b/>
          <w:noProof/>
          <w:sz w:val="24"/>
        </w:rPr>
        <w:t>važne i dobrodošle mjere prema sprečavanju nezakonitih dolazaka u EU</w:t>
      </w:r>
      <w:r>
        <w:rPr>
          <w:rFonts w:ascii="Times New Roman" w:hAnsi="Times New Roman"/>
          <w:noProof/>
          <w:sz w:val="24"/>
        </w:rPr>
        <w:t xml:space="preserve"> duž zapadnobalkanske rute, iako mnogi problemi ostaju neriješeni.</w:t>
      </w:r>
    </w:p>
    <w:p w14:paraId="76645D2F" w14:textId="0DF95986" w:rsidR="00992B66" w:rsidRPr="006879D7" w:rsidRDefault="00275CBC" w:rsidP="00EE1920">
      <w:pPr>
        <w:spacing w:after="240"/>
        <w:jc w:val="both"/>
        <w:rPr>
          <w:rFonts w:ascii="Times New Roman" w:hAnsi="Times New Roman" w:cs="Times New Roman"/>
          <w:noProof/>
          <w:sz w:val="24"/>
          <w:szCs w:val="24"/>
        </w:rPr>
      </w:pPr>
      <w:r>
        <w:rPr>
          <w:rFonts w:ascii="Times New Roman" w:hAnsi="Times New Roman"/>
          <w:noProof/>
          <w:sz w:val="24"/>
        </w:rPr>
        <w:t xml:space="preserve">Komisija očekuje da će sve susjedne zemlje EU-a čiji su državljani izuzeti od obveze posjedovanja vize </w:t>
      </w:r>
      <w:r>
        <w:rPr>
          <w:rFonts w:ascii="Times New Roman" w:hAnsi="Times New Roman"/>
          <w:b/>
          <w:noProof/>
          <w:sz w:val="24"/>
        </w:rPr>
        <w:t>nastaviti usklađivati</w:t>
      </w:r>
      <w:r>
        <w:rPr>
          <w:rStyle w:val="FootnoteReference"/>
          <w:rFonts w:ascii="Times New Roman" w:hAnsi="Times New Roman" w:cs="Times New Roman"/>
          <w:b/>
          <w:noProof/>
          <w:sz w:val="24"/>
          <w:szCs w:val="24"/>
        </w:rPr>
        <w:footnoteReference w:id="15"/>
      </w:r>
      <w:r>
        <w:rPr>
          <w:rFonts w:ascii="Times New Roman" w:hAnsi="Times New Roman"/>
          <w:b/>
          <w:noProof/>
          <w:sz w:val="24"/>
        </w:rPr>
        <w:t xml:space="preserve"> svoje vizne politike s viznom politikom EU-a</w:t>
      </w:r>
      <w:r>
        <w:rPr>
          <w:rFonts w:ascii="Times New Roman" w:hAnsi="Times New Roman"/>
          <w:noProof/>
          <w:sz w:val="24"/>
        </w:rPr>
        <w:t xml:space="preserve">, posebno kad je riječ o trećim zemljama s velikim migracijskim pritiskom ili zemljama koje su izvor sigurnosnih rizika za EU. Komisija će </w:t>
      </w:r>
      <w:r>
        <w:rPr>
          <w:rFonts w:ascii="Times New Roman" w:hAnsi="Times New Roman"/>
          <w:b/>
          <w:noProof/>
          <w:sz w:val="24"/>
        </w:rPr>
        <w:t>pojačati praćenje i izvješćivanje</w:t>
      </w:r>
      <w:r>
        <w:rPr>
          <w:rFonts w:ascii="Times New Roman" w:hAnsi="Times New Roman"/>
          <w:noProof/>
          <w:sz w:val="24"/>
        </w:rPr>
        <w:t xml:space="preserve"> o usklađivanju vizne politike (vidjeti odjeljak 3. u nastavku) te na temelju predstojećih savjetovanja razmotriti </w:t>
      </w:r>
      <w:r>
        <w:rPr>
          <w:rFonts w:ascii="Times New Roman" w:hAnsi="Times New Roman"/>
          <w:b/>
          <w:noProof/>
          <w:sz w:val="24"/>
        </w:rPr>
        <w:t>neusklađenost vizne politike kao izričiti temelj</w:t>
      </w:r>
      <w:r>
        <w:rPr>
          <w:rFonts w:ascii="Times New Roman" w:hAnsi="Times New Roman"/>
          <w:noProof/>
          <w:sz w:val="24"/>
        </w:rPr>
        <w:t xml:space="preserve"> za suspenziju iz članka 8. Uredbe o vizama. </w:t>
      </w:r>
    </w:p>
    <w:p w14:paraId="47F9A5DB" w14:textId="77777777" w:rsidR="00DF533F" w:rsidRPr="006879D7" w:rsidRDefault="003C5290" w:rsidP="00EE1920">
      <w:pPr>
        <w:pStyle w:val="ListParagraph"/>
        <w:numPr>
          <w:ilvl w:val="1"/>
          <w:numId w:val="1"/>
        </w:numPr>
        <w:spacing w:after="240"/>
        <w:rPr>
          <w:rFonts w:ascii="Times New Roman" w:hAnsi="Times New Roman" w:cs="Times New Roman"/>
          <w:b/>
          <w:i/>
          <w:noProof/>
          <w:sz w:val="24"/>
          <w:szCs w:val="24"/>
        </w:rPr>
      </w:pPr>
      <w:r>
        <w:rPr>
          <w:rFonts w:ascii="Times New Roman" w:hAnsi="Times New Roman"/>
          <w:b/>
          <w:i/>
          <w:noProof/>
          <w:sz w:val="24"/>
        </w:rPr>
        <w:t>Zahtjevi za azil koje podnose državljani zemalja čijim državljanima nije potrebna viza</w:t>
      </w:r>
    </w:p>
    <w:p w14:paraId="4F5C96B4" w14:textId="711BAAD8" w:rsidR="00F90E1D" w:rsidRPr="006879D7" w:rsidRDefault="00D81572" w:rsidP="00EE1920">
      <w:pPr>
        <w:spacing w:after="240"/>
        <w:jc w:val="both"/>
        <w:rPr>
          <w:rFonts w:ascii="Times New Roman" w:hAnsi="Times New Roman" w:cs="Times New Roman"/>
          <w:noProof/>
          <w:sz w:val="24"/>
          <w:szCs w:val="24"/>
        </w:rPr>
      </w:pPr>
      <w:r>
        <w:rPr>
          <w:rFonts w:ascii="Times New Roman" w:hAnsi="Times New Roman"/>
          <w:noProof/>
          <w:sz w:val="24"/>
        </w:rPr>
        <w:t>Prednosti putovanja bez vize povezane su s odgovornostima i preuzimanjem obveza trećih zemalja da osiguraju održivost izuzeća od obveze posjedovanja vize. Neutemeljeni zahtjevi za azil stvaraju uska grla u sustavima za azil država članica i mogu utjecati na postupak za azil državljana trećih zemalja koji imaju utemeljene zahtjeve za azil. Tijekom 2022. državljani trećih zemalja koji imaju pravo na putovanje u EU bez vize podnijeli su 22 % (oko 215 000 zahtjeva) svih zahtjeva za azil (oko 962 000). Ti zahtjevi imaju vrlo nisku stopu priznavanja (oko 5 %). Ta brojka odgovara gotovo rekordnom broju zahtjeva za azil, kojih je bilo dvostruko više nego 2021. i 15 % više nego 2019.</w:t>
      </w:r>
    </w:p>
    <w:p w14:paraId="5B58A0B2" w14:textId="084CDC89" w:rsidR="009E020F" w:rsidRPr="002F3A1A" w:rsidRDefault="00C60D44" w:rsidP="002F3A1A">
      <w:pPr>
        <w:jc w:val="both"/>
        <w:rPr>
          <w:rFonts w:ascii="Times New Roman" w:hAnsi="Times New Roman" w:cs="Times New Roman"/>
          <w:b/>
          <w:bCs/>
          <w:noProof/>
          <w:sz w:val="20"/>
          <w:szCs w:val="20"/>
        </w:rPr>
      </w:pPr>
      <w:r>
        <w:rPr>
          <w:rFonts w:ascii="Times New Roman" w:hAnsi="Times New Roman"/>
          <w:noProof/>
          <w:sz w:val="24"/>
        </w:rPr>
        <w:t xml:space="preserve">U EU-u su 2022. zahtjeve za azil </w:t>
      </w:r>
      <w:r>
        <w:rPr>
          <w:rFonts w:ascii="Times New Roman" w:hAnsi="Times New Roman"/>
          <w:b/>
          <w:noProof/>
          <w:sz w:val="24"/>
        </w:rPr>
        <w:t>sa stopama priznavanja</w:t>
      </w:r>
      <w:r>
        <w:rPr>
          <w:rStyle w:val="FootnoteReference"/>
          <w:rFonts w:ascii="Times New Roman" w:hAnsi="Times New Roman" w:cs="Times New Roman"/>
          <w:b/>
          <w:noProof/>
          <w:sz w:val="24"/>
          <w:szCs w:val="24"/>
        </w:rPr>
        <w:footnoteReference w:id="16"/>
      </w:r>
      <w:r>
        <w:rPr>
          <w:rFonts w:ascii="Times New Roman" w:hAnsi="Times New Roman"/>
          <w:noProof/>
          <w:sz w:val="24"/>
        </w:rPr>
        <w:t xml:space="preserve"> u rasponu od 4 % do 6 % podnosili državljani različitih zemalja kojima nije potrebna viza, kao što su </w:t>
      </w:r>
      <w:r>
        <w:rPr>
          <w:rFonts w:ascii="Times New Roman" w:hAnsi="Times New Roman"/>
          <w:b/>
          <w:noProof/>
          <w:sz w:val="24"/>
        </w:rPr>
        <w:t>Kolumbija</w:t>
      </w:r>
      <w:r>
        <w:rPr>
          <w:rFonts w:ascii="Times New Roman" w:hAnsi="Times New Roman"/>
          <w:noProof/>
          <w:sz w:val="24"/>
        </w:rPr>
        <w:t xml:space="preserve"> (43 020 podnositelja zahtjeva), </w:t>
      </w:r>
      <w:r>
        <w:rPr>
          <w:rFonts w:ascii="Times New Roman" w:hAnsi="Times New Roman"/>
          <w:b/>
          <w:noProof/>
          <w:sz w:val="24"/>
        </w:rPr>
        <w:t>Gruzija</w:t>
      </w:r>
      <w:r>
        <w:rPr>
          <w:rFonts w:ascii="Times New Roman" w:hAnsi="Times New Roman"/>
          <w:noProof/>
          <w:sz w:val="24"/>
        </w:rPr>
        <w:t xml:space="preserve"> (28 385 podnositelja zahtjeva), </w:t>
      </w:r>
      <w:r>
        <w:rPr>
          <w:rFonts w:ascii="Times New Roman" w:hAnsi="Times New Roman"/>
          <w:b/>
          <w:noProof/>
          <w:sz w:val="24"/>
        </w:rPr>
        <w:t>Albanija</w:t>
      </w:r>
      <w:r>
        <w:rPr>
          <w:rFonts w:ascii="Times New Roman" w:hAnsi="Times New Roman"/>
          <w:noProof/>
          <w:sz w:val="24"/>
        </w:rPr>
        <w:t xml:space="preserve"> (13 100 podnositelja zahtjeva) ili </w:t>
      </w:r>
      <w:r>
        <w:rPr>
          <w:rFonts w:ascii="Times New Roman" w:hAnsi="Times New Roman"/>
          <w:b/>
          <w:noProof/>
          <w:sz w:val="24"/>
        </w:rPr>
        <w:t>Peru</w:t>
      </w:r>
      <w:r>
        <w:rPr>
          <w:rFonts w:ascii="Times New Roman" w:hAnsi="Times New Roman"/>
          <w:noProof/>
          <w:sz w:val="24"/>
        </w:rPr>
        <w:t xml:space="preserve"> (12 845 podnositelja zahtjeva). </w:t>
      </w:r>
      <w:bookmarkStart w:id="4" w:name="_Hlk135373130"/>
      <w:r>
        <w:rPr>
          <w:rFonts w:ascii="Times New Roman" w:hAnsi="Times New Roman"/>
          <w:noProof/>
          <w:sz w:val="24"/>
        </w:rPr>
        <w:t>U slučaju Venezuele (50 730 podnositelja zahtjeva 2022.) u 72 % prvostupanjskih odluka odobrena je nacionalna zaštita.</w:t>
      </w:r>
      <w:bookmarkEnd w:id="4"/>
    </w:p>
    <w:p w14:paraId="52329B9E" w14:textId="7954F9ED" w:rsidR="00036E10" w:rsidRPr="006879D7" w:rsidRDefault="00036E10" w:rsidP="00EE1920">
      <w:pPr>
        <w:spacing w:after="240"/>
        <w:jc w:val="both"/>
        <w:rPr>
          <w:rFonts w:ascii="Times New Roman" w:hAnsi="Times New Roman" w:cs="Times New Roman"/>
          <w:noProof/>
          <w:sz w:val="24"/>
        </w:rPr>
      </w:pPr>
      <w:r>
        <w:rPr>
          <w:noProof/>
          <w:color w:val="2B579A"/>
          <w:shd w:val="clear" w:color="auto" w:fill="E6E6E6"/>
          <w:lang w:val="en-GB" w:eastAsia="en-GB"/>
        </w:rPr>
        <w:drawing>
          <wp:inline distT="0" distB="0" distL="0" distR="0" wp14:anchorId="35D7897B" wp14:editId="001A4B48">
            <wp:extent cx="3435350" cy="211455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Times New Roman" w:hAnsi="Times New Roman"/>
          <w:noProof/>
          <w:sz w:val="24"/>
        </w:rPr>
        <w:t xml:space="preserve"> </w:t>
      </w:r>
      <w:r>
        <w:rPr>
          <w:noProof/>
          <w:color w:val="2B579A"/>
          <w:shd w:val="clear" w:color="auto" w:fill="E6E6E6"/>
          <w:lang w:val="en-GB" w:eastAsia="en-GB"/>
        </w:rPr>
        <w:drawing>
          <wp:inline distT="0" distB="0" distL="0" distR="0" wp14:anchorId="511638C9" wp14:editId="343E7426">
            <wp:extent cx="2190750" cy="2108200"/>
            <wp:effectExtent l="0" t="0" r="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rPr>
        <w:t xml:space="preserve"> </w:t>
      </w:r>
      <w:r>
        <w:rPr>
          <w:noProof/>
        </w:rPr>
        <w:br/>
      </w:r>
      <w:r>
        <w:rPr>
          <w:rFonts w:ascii="Times New Roman" w:hAnsi="Times New Roman"/>
          <w:noProof/>
          <w:sz w:val="20"/>
        </w:rPr>
        <w:t>Izvor: Podaci Eurostata za 2022.</w:t>
      </w:r>
    </w:p>
    <w:p w14:paraId="6A474444" w14:textId="1D929B61" w:rsidR="005D4E70" w:rsidRDefault="0054097E" w:rsidP="00EE1920">
      <w:pPr>
        <w:spacing w:after="240"/>
        <w:jc w:val="both"/>
        <w:rPr>
          <w:rFonts w:ascii="Times New Roman" w:hAnsi="Times New Roman" w:cs="Times New Roman"/>
          <w:noProof/>
          <w:sz w:val="24"/>
          <w:szCs w:val="24"/>
        </w:rPr>
      </w:pPr>
      <w:r>
        <w:rPr>
          <w:rFonts w:ascii="Times New Roman" w:hAnsi="Times New Roman"/>
          <w:noProof/>
          <w:sz w:val="24"/>
        </w:rPr>
        <w:t xml:space="preserve">Općenito, partnerske zemlje u susjedstvu EU-a čijim državljanima nije potrebna viza uložile su </w:t>
      </w:r>
      <w:r>
        <w:rPr>
          <w:rFonts w:ascii="Times New Roman" w:hAnsi="Times New Roman"/>
          <w:b/>
          <w:noProof/>
          <w:sz w:val="24"/>
        </w:rPr>
        <w:t>znatne napore kako bi bolje informirale svoje državljane o pravima i odgovornostima povezanima s putovanjem u EU bez vize te spriječile zlouporabu putovanja bez vize</w:t>
      </w:r>
      <w:r>
        <w:rPr>
          <w:rFonts w:ascii="Times New Roman" w:hAnsi="Times New Roman"/>
          <w:noProof/>
          <w:sz w:val="24"/>
        </w:rPr>
        <w:t xml:space="preserve">, a cilj im je da nastave ispunjavati mjerila za liberalizaciju viznog režima i preporuke iz izvješća u okviru mehanizma suspenzije viza. </w:t>
      </w:r>
    </w:p>
    <w:p w14:paraId="166AAD87" w14:textId="77777777" w:rsidR="00913035" w:rsidRPr="00941566" w:rsidRDefault="00913035" w:rsidP="00913035">
      <w:pPr>
        <w:pBdr>
          <w:top w:val="single" w:sz="4" w:space="1" w:color="auto"/>
          <w:left w:val="single" w:sz="4" w:space="4" w:color="auto"/>
          <w:bottom w:val="single" w:sz="4" w:space="1" w:color="auto"/>
          <w:right w:val="single" w:sz="4" w:space="4" w:color="auto"/>
        </w:pBdr>
        <w:spacing w:after="240"/>
        <w:jc w:val="center"/>
        <w:rPr>
          <w:rFonts w:ascii="Times New Roman" w:hAnsi="Times New Roman" w:cs="Times New Roman"/>
          <w:b/>
          <w:bCs/>
          <w:noProof/>
          <w:sz w:val="24"/>
          <w:szCs w:val="24"/>
        </w:rPr>
      </w:pPr>
      <w:r>
        <w:rPr>
          <w:rFonts w:ascii="Times New Roman" w:hAnsi="Times New Roman"/>
          <w:b/>
          <w:noProof/>
          <w:sz w:val="24"/>
        </w:rPr>
        <w:t>Mjere za rješavanje pitanja neutemeljenih zahtjeva za azil: Albanija i Gruzija</w:t>
      </w:r>
    </w:p>
    <w:p w14:paraId="661E86D9" w14:textId="181CF85B" w:rsidR="0054097E" w:rsidRPr="006879D7" w:rsidRDefault="00913035" w:rsidP="002F3A1A">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Pr>
          <w:rFonts w:ascii="Times New Roman" w:hAnsi="Times New Roman"/>
          <w:noProof/>
          <w:sz w:val="24"/>
        </w:rPr>
        <w:t>Konkretno, mjere koje su Gruzija i Albanija poduzele posljednjih godina uključuju provedbu temeljitih graničnih kontrola s odlaskom, kampanje za informiranje o pravima i obvezama u okviru bezviznog režima te mjere za uklanjanje temeljnih razloga velikog broja zahtjeva za azil. Pojačana je i suradnja s Europolom i Frontexom kako bi se radilo na tom pitanju, kao i bilateralna suradnja u području izvršavanja zakonodavstva. Gruzija i Albanija nastavljaju uspješno provoditi sporazume s EU-om o ponovnom prihvatu</w:t>
      </w:r>
      <w:r>
        <w:rPr>
          <w:rStyle w:val="FootnoteReference"/>
          <w:rFonts w:ascii="Times New Roman" w:hAnsi="Times New Roman" w:cs="Times New Roman"/>
          <w:noProof/>
          <w:sz w:val="24"/>
        </w:rPr>
        <w:footnoteReference w:id="17"/>
      </w:r>
      <w:r>
        <w:rPr>
          <w:rFonts w:ascii="Times New Roman" w:hAnsi="Times New Roman"/>
          <w:noProof/>
          <w:sz w:val="24"/>
        </w:rPr>
        <w:t>. Osim toga, Albanija je uspostavila i nastavlja provoditi akcijske planove s najpogođenijim državama članicama.</w:t>
      </w:r>
    </w:p>
    <w:p w14:paraId="72962A2E" w14:textId="766E6768" w:rsidR="00A305BD" w:rsidRPr="006879D7" w:rsidRDefault="00133689" w:rsidP="00EE1920">
      <w:pPr>
        <w:pStyle w:val="ListParagraph"/>
        <w:numPr>
          <w:ilvl w:val="1"/>
          <w:numId w:val="1"/>
        </w:numPr>
        <w:spacing w:after="240"/>
        <w:rPr>
          <w:rFonts w:ascii="Times New Roman" w:hAnsi="Times New Roman" w:cs="Times New Roman"/>
          <w:b/>
          <w:i/>
          <w:noProof/>
          <w:sz w:val="24"/>
          <w:szCs w:val="24"/>
        </w:rPr>
      </w:pPr>
      <w:r>
        <w:rPr>
          <w:rFonts w:ascii="Times New Roman" w:hAnsi="Times New Roman"/>
          <w:b/>
          <w:i/>
          <w:noProof/>
          <w:sz w:val="24"/>
        </w:rPr>
        <w:t>Programi za dodjelu državljanstva ulagačima</w:t>
      </w:r>
    </w:p>
    <w:p w14:paraId="05DD17EE" w14:textId="64E20665" w:rsidR="0018514C" w:rsidRPr="006879D7" w:rsidRDefault="00742740" w:rsidP="00EE1920">
      <w:pPr>
        <w:spacing w:after="240"/>
        <w:jc w:val="both"/>
        <w:rPr>
          <w:rFonts w:ascii="Times New Roman" w:hAnsi="Times New Roman" w:cs="Times New Roman"/>
          <w:noProof/>
          <w:sz w:val="24"/>
          <w:szCs w:val="24"/>
        </w:rPr>
      </w:pPr>
      <w:r>
        <w:rPr>
          <w:rFonts w:ascii="Times New Roman" w:hAnsi="Times New Roman"/>
          <w:noProof/>
          <w:sz w:val="24"/>
        </w:rPr>
        <w:t>Programi za dodjelu državljanstva ulagačima (ili programi za dodjelu državljanstva na temelju ulaganja, često se nazivaju „zlatne putovnice”) koje provode zemlje čijim državljanima nije potrebna viza stvaraju niz sigurnosnih rizika za EU. Konkretno, programi za dodjelu državljanstva ulagačima u trećim zemljama s bezviznim pristupom EU-u mogu se upotrebljavati za zaobilaženje redovnog postupka izdavanja viza za kratkotrajni boravak u EU-u i temeljitih procjena pojedinačnih migracijskih i sigurnosnih rizika u sklopu tog postupka, uključujući moguće izbjegavanje mjera za sprečavanje pranja novca i financiranja terorizma</w:t>
      </w:r>
      <w:r>
        <w:rPr>
          <w:rFonts w:ascii="Times New Roman" w:hAnsi="Times New Roman" w:cs="Times New Roman"/>
          <w:noProof/>
          <w:sz w:val="24"/>
          <w:szCs w:val="24"/>
          <w:vertAlign w:val="superscript"/>
        </w:rPr>
        <w:footnoteReference w:id="18"/>
      </w:r>
      <w:r>
        <w:rPr>
          <w:rFonts w:ascii="Times New Roman" w:hAnsi="Times New Roman"/>
          <w:noProof/>
          <w:sz w:val="24"/>
        </w:rPr>
        <w:t xml:space="preserve">. To je posebno problematično ako se putovnice izdane korisnicima takvih programa ne mogu razlikovati od drugih običnih putovnica. </w:t>
      </w:r>
      <w:r>
        <w:rPr>
          <w:noProof/>
        </w:rPr>
        <w:t xml:space="preserve"> </w:t>
      </w:r>
    </w:p>
    <w:p w14:paraId="0DEBCAA0" w14:textId="3D66F44B" w:rsidR="00C50FC6" w:rsidRPr="006879D7" w:rsidRDefault="00C50FC6" w:rsidP="00EE1920">
      <w:pPr>
        <w:spacing w:after="240"/>
        <w:jc w:val="both"/>
        <w:rPr>
          <w:rFonts w:ascii="Times New Roman" w:hAnsi="Times New Roman" w:cs="Times New Roman"/>
          <w:noProof/>
          <w:sz w:val="24"/>
          <w:szCs w:val="24"/>
        </w:rPr>
      </w:pPr>
      <w:r>
        <w:rPr>
          <w:rFonts w:ascii="Times New Roman" w:hAnsi="Times New Roman"/>
          <w:noProof/>
          <w:sz w:val="24"/>
        </w:rPr>
        <w:t xml:space="preserve">Komisija surađuje sa svim zemljama čijim državljanima nije potrebna viza koje provode programe za dodjelu državljanstva ulagačima kako bi se spriječili i ublažili mogući sigurnosni rizici za EU. Trenutačno se pomno prati niz trećih zemalja s takvim statusom zbog potencijalnih rizika koji nastaju zbog njihovih programa za dodjelu državljanstva ulagačima ili planova za uspostavu takvih programa. Te zemlje uključuju Albaniju, Crnu Goru, Sjevernu Makedoniju, Vanuatu i neke karipske zemlje. </w:t>
      </w:r>
    </w:p>
    <w:p w14:paraId="29C90257" w14:textId="464A09DE" w:rsidR="00133689" w:rsidRPr="006879D7" w:rsidRDefault="00745097" w:rsidP="00EE1920">
      <w:pPr>
        <w:spacing w:after="240"/>
        <w:jc w:val="both"/>
        <w:rPr>
          <w:rFonts w:ascii="Times New Roman" w:hAnsi="Times New Roman" w:cs="Times New Roman"/>
          <w:noProof/>
          <w:sz w:val="24"/>
          <w:szCs w:val="24"/>
        </w:rPr>
      </w:pPr>
      <w:r>
        <w:rPr>
          <w:rFonts w:ascii="Times New Roman" w:hAnsi="Times New Roman"/>
          <w:noProof/>
          <w:sz w:val="24"/>
        </w:rPr>
        <w:t>Zemlje koje su dobile izuzeće od obveze posjedovanja vize u okviru dijaloga o liberalizaciji viznog režima pomno se prate i o njima se redovito izvješćuje u okviru mehanizma suspenzije viza te, ako je relevantno, u izvješćima o proširenju. U paketu za proširenje za 2022.</w:t>
      </w:r>
      <w:r>
        <w:rPr>
          <w:rStyle w:val="FootnoteReference"/>
          <w:rFonts w:ascii="Times New Roman" w:hAnsi="Times New Roman" w:cs="Times New Roman"/>
          <w:noProof/>
          <w:sz w:val="24"/>
          <w:szCs w:val="24"/>
        </w:rPr>
        <w:footnoteReference w:id="19"/>
      </w:r>
      <w:r>
        <w:rPr>
          <w:rFonts w:ascii="Times New Roman" w:hAnsi="Times New Roman"/>
          <w:noProof/>
          <w:sz w:val="24"/>
        </w:rPr>
        <w:t xml:space="preserve"> i petom izvješću u okviru mehanizma suspenzije viza Komisija je dala </w:t>
      </w:r>
      <w:r>
        <w:rPr>
          <w:rFonts w:ascii="Times New Roman" w:hAnsi="Times New Roman"/>
          <w:b/>
          <w:noProof/>
          <w:sz w:val="24"/>
        </w:rPr>
        <w:t>izričite preporuke za djelotvorno postupno ukidanje programa za dodjelu državljanstva ulagačima ili suzdržavanje od pokretanja takvih programa</w:t>
      </w:r>
      <w:r>
        <w:rPr>
          <w:rFonts w:ascii="Times New Roman" w:hAnsi="Times New Roman"/>
          <w:noProof/>
          <w:sz w:val="24"/>
        </w:rPr>
        <w:t xml:space="preserve">. Osim toga, to se pitanje razmatra i u redovitim političkim dijalozima, kao i na sastancima Pododbora za pravosuđe, unutarnje poslove i sigurnost organiziranima u okviru sporazumâ o stabilizaciji i pridruživanju između EU-a i dotičnih zemalja. </w:t>
      </w:r>
    </w:p>
    <w:p w14:paraId="1F6B8F83" w14:textId="237F2042" w:rsidR="00C50FC6" w:rsidRPr="006879D7" w:rsidRDefault="00C50FC6" w:rsidP="00EE1920">
      <w:pPr>
        <w:spacing w:after="240"/>
        <w:jc w:val="both"/>
        <w:rPr>
          <w:rFonts w:ascii="Times New Roman" w:hAnsi="Times New Roman" w:cs="Times New Roman"/>
          <w:noProof/>
          <w:sz w:val="24"/>
          <w:szCs w:val="24"/>
        </w:rPr>
      </w:pPr>
      <w:r>
        <w:rPr>
          <w:rFonts w:ascii="Times New Roman" w:hAnsi="Times New Roman"/>
          <w:noProof/>
          <w:sz w:val="24"/>
        </w:rPr>
        <w:t xml:space="preserve">U tom pogledu Komisija pozdravlja odluku </w:t>
      </w:r>
      <w:r>
        <w:rPr>
          <w:rFonts w:ascii="Times New Roman" w:hAnsi="Times New Roman"/>
          <w:b/>
          <w:noProof/>
          <w:sz w:val="24"/>
        </w:rPr>
        <w:t>Albanije</w:t>
      </w:r>
      <w:r>
        <w:rPr>
          <w:rFonts w:ascii="Times New Roman" w:hAnsi="Times New Roman"/>
          <w:noProof/>
          <w:sz w:val="24"/>
        </w:rPr>
        <w:t xml:space="preserve"> da obustavi inicijative uspostave programa za dodjelu državljanstva ulagačima te odluku </w:t>
      </w:r>
      <w:r>
        <w:rPr>
          <w:rFonts w:ascii="Times New Roman" w:hAnsi="Times New Roman"/>
          <w:b/>
          <w:noProof/>
          <w:sz w:val="24"/>
        </w:rPr>
        <w:t>Crne Gore</w:t>
      </w:r>
      <w:r>
        <w:rPr>
          <w:rFonts w:ascii="Times New Roman" w:hAnsi="Times New Roman"/>
          <w:noProof/>
          <w:sz w:val="24"/>
        </w:rPr>
        <w:t xml:space="preserve"> da postupno ukine program za dodjelu državljanstva ulagačima. </w:t>
      </w:r>
    </w:p>
    <w:p w14:paraId="433ADD15" w14:textId="7E26E346" w:rsidR="006B3579" w:rsidRPr="006879D7" w:rsidRDefault="000C44CE" w:rsidP="00C60D44">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b/>
          <w:noProof/>
          <w:sz w:val="24"/>
          <w:szCs w:val="24"/>
        </w:rPr>
      </w:pPr>
      <w:r>
        <w:rPr>
          <w:rFonts w:ascii="Times New Roman" w:hAnsi="Times New Roman"/>
          <w:b/>
          <w:noProof/>
          <w:sz w:val="24"/>
        </w:rPr>
        <w:t>Programi za dodjelu državljanstva ulagačima–slučaj Vanuatua</w:t>
      </w:r>
    </w:p>
    <w:p w14:paraId="1408EBB3" w14:textId="1E8E2304" w:rsidR="0043465F" w:rsidRPr="006879D7" w:rsidRDefault="00742740"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Pr>
          <w:rFonts w:ascii="Times New Roman" w:hAnsi="Times New Roman"/>
          <w:b/>
          <w:noProof/>
          <w:sz w:val="24"/>
        </w:rPr>
        <w:t>Vanuatu</w:t>
      </w:r>
      <w:r>
        <w:rPr>
          <w:rFonts w:ascii="Times New Roman" w:hAnsi="Times New Roman"/>
          <w:noProof/>
          <w:sz w:val="24"/>
        </w:rPr>
        <w:t xml:space="preserve"> je prva zemlja kojoj je ukinuto izuzeće od obveze posjedovanja vize</w:t>
      </w:r>
      <w:r>
        <w:rPr>
          <w:rStyle w:val="FootnoteReference"/>
          <w:rFonts w:ascii="Times New Roman" w:hAnsi="Times New Roman" w:cs="Times New Roman"/>
          <w:noProof/>
          <w:sz w:val="24"/>
          <w:szCs w:val="24"/>
        </w:rPr>
        <w:footnoteReference w:id="20"/>
      </w:r>
      <w:r>
        <w:rPr>
          <w:rFonts w:ascii="Times New Roman" w:hAnsi="Times New Roman"/>
          <w:noProof/>
          <w:sz w:val="24"/>
        </w:rPr>
        <w:t xml:space="preserve"> zbog sigurnosnih rizika povezanih s programima za dodjelu državljanstva ulagačima. </w:t>
      </w:r>
    </w:p>
    <w:p w14:paraId="07EB029A" w14:textId="2E7DBCB2" w:rsidR="0043465F" w:rsidRPr="006879D7" w:rsidRDefault="0043465F"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Pr>
          <w:rFonts w:ascii="Times New Roman" w:hAnsi="Times New Roman"/>
          <w:noProof/>
          <w:sz w:val="24"/>
        </w:rPr>
        <w:t>Od 2015., gotovo istodobno kad je sporazum o ukidanju viza između EU-a i Vanuatua potpisan i počeo se privremeno primjenjivati</w:t>
      </w:r>
      <w:r>
        <w:rPr>
          <w:rStyle w:val="FootnoteReference"/>
          <w:rFonts w:ascii="Times New Roman" w:hAnsi="Times New Roman" w:cs="Times New Roman"/>
          <w:noProof/>
          <w:sz w:val="24"/>
          <w:szCs w:val="24"/>
        </w:rPr>
        <w:footnoteReference w:id="21"/>
      </w:r>
      <w:r>
        <w:rPr>
          <w:rFonts w:ascii="Times New Roman" w:hAnsi="Times New Roman"/>
          <w:noProof/>
          <w:sz w:val="24"/>
        </w:rPr>
        <w:t>, Vanuatu je počeo provoditi programe za dodjelu državljanstva ulagačima, pri čemu je velikom broju podnositelja zahtjeva dodijelio državljanstvo. Komisija je pažljivo pratila te programe i prikupljala informacije o njihovu provođenju, posebno o postupku za podnošenje zahtjeva, sigurnosnoj provjeri podnositelja zahtjeva, razmjeni informacija i statističkih podataka o broju zahtjeva, državljanstvu podnositelja zahtjeva te stopi odbijanja.</w:t>
      </w:r>
    </w:p>
    <w:p w14:paraId="5DCF871D" w14:textId="77777777" w:rsidR="0043465F" w:rsidRPr="006879D7" w:rsidRDefault="0043465F"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Pr>
          <w:rFonts w:ascii="Times New Roman" w:hAnsi="Times New Roman"/>
          <w:noProof/>
          <w:sz w:val="24"/>
        </w:rPr>
        <w:t>Nakon procjene sigurnosnih rizika povezanih s Vanuatuovim programima za dodjelu državljanstva ulagačima i primjedbi država članica, Komisija je zaključila da Vanuatuovi programi za dodjelu državljanstva ulagačima predstavljaju ozbiljne propuste i sigurnosne nedostatke. Konkretno, uočeni propusti bili su nepostojanje obveze u pogledu boravka ili prisutnosti, vrlo kratki postupci dubinske provjere, nedostatak sustavne razmjene informacija sa zemljama podrijetla ili prethodnog boravišta te veliki broj putovnica izdanih državljanima koji bi inače bili obvezni posjedovati vizu za EU, uključujući državljane visokorizičnih zemalja.</w:t>
      </w:r>
      <w:r>
        <w:rPr>
          <w:noProof/>
        </w:rPr>
        <w:t xml:space="preserve"> </w:t>
      </w:r>
    </w:p>
    <w:p w14:paraId="7D7F5413" w14:textId="07B536D6" w:rsidR="0043465F" w:rsidRPr="006879D7" w:rsidRDefault="0043465F" w:rsidP="0098343C">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Pr>
          <w:rFonts w:ascii="Times New Roman" w:hAnsi="Times New Roman"/>
          <w:noProof/>
          <w:sz w:val="24"/>
        </w:rPr>
        <w:t>Komisija je 12. siječnja 2022. donijela Prijedlog odluke Vijeća o suspenziji sporazuma o ukidanju viza s Vanuatuom</w:t>
      </w:r>
      <w:r>
        <w:rPr>
          <w:noProof/>
          <w:vertAlign w:val="superscript"/>
        </w:rPr>
        <w:footnoteReference w:id="22"/>
      </w:r>
      <w:r>
        <w:rPr>
          <w:rFonts w:ascii="Times New Roman" w:hAnsi="Times New Roman"/>
          <w:noProof/>
          <w:sz w:val="24"/>
        </w:rPr>
        <w:t>. To je bio prvi prijedlog o suspenziji sporazuma o ukidanju viza s trećom zemljom. Vijeće je 3. ožujka 2022. donijelo odluku o djelomičnoj suspenziji sporazuma o ukidanju viza s Vanuatuom</w:t>
      </w:r>
      <w:r>
        <w:rPr>
          <w:rStyle w:val="FootnoteReference"/>
          <w:rFonts w:ascii="Times New Roman" w:hAnsi="Times New Roman" w:cs="Times New Roman"/>
          <w:noProof/>
          <w:sz w:val="24"/>
          <w:szCs w:val="24"/>
        </w:rPr>
        <w:footnoteReference w:id="23"/>
      </w:r>
      <w:r>
        <w:rPr>
          <w:rFonts w:ascii="Times New Roman" w:hAnsi="Times New Roman"/>
          <w:noProof/>
          <w:sz w:val="24"/>
        </w:rPr>
        <w:t>. S obzirom na to da okolnosti koje su dovele do djelomične suspenzije nisu uklonjene, Komisija je 12. listopada 2022. predložila donošenje Odluke Vijeća o potpunoj suspenziji sporazuma od 4. veljače 2023.</w:t>
      </w:r>
      <w:r>
        <w:rPr>
          <w:rStyle w:val="FootnoteReference"/>
          <w:rFonts w:ascii="Times New Roman" w:hAnsi="Times New Roman" w:cs="Times New Roman"/>
          <w:noProof/>
          <w:sz w:val="24"/>
          <w:szCs w:val="24"/>
        </w:rPr>
        <w:footnoteReference w:id="24"/>
      </w:r>
      <w:r>
        <w:rPr>
          <w:rFonts w:ascii="Times New Roman" w:hAnsi="Times New Roman"/>
          <w:noProof/>
          <w:sz w:val="24"/>
        </w:rPr>
        <w:t xml:space="preserve"> Vijeće je donijelo odluku 8. studenoga 2022.</w:t>
      </w:r>
      <w:r>
        <w:rPr>
          <w:rStyle w:val="FootnoteReference"/>
          <w:rFonts w:ascii="Times New Roman" w:hAnsi="Times New Roman" w:cs="Times New Roman"/>
          <w:noProof/>
          <w:sz w:val="24"/>
          <w:szCs w:val="24"/>
        </w:rPr>
        <w:footnoteReference w:id="25"/>
      </w:r>
    </w:p>
    <w:p w14:paraId="18C9565D" w14:textId="01B5FD25" w:rsidR="0043465F" w:rsidRPr="006879D7" w:rsidRDefault="0043465F"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Pr>
          <w:rFonts w:ascii="Times New Roman" w:hAnsi="Times New Roman"/>
          <w:noProof/>
          <w:sz w:val="24"/>
        </w:rPr>
        <w:t>Od stupanja na snagu djelomične suspenzije primjene Sporazuma Komisija je intenzivirala suradnju s nadležnim tijelima Vanuatua</w:t>
      </w:r>
      <w:r>
        <w:rPr>
          <w:rStyle w:val="FootnoteReference"/>
          <w:rFonts w:ascii="Times New Roman" w:hAnsi="Times New Roman" w:cs="Times New Roman"/>
          <w:noProof/>
          <w:sz w:val="24"/>
          <w:szCs w:val="24"/>
        </w:rPr>
        <w:footnoteReference w:id="26"/>
      </w:r>
      <w:r>
        <w:rPr>
          <w:rFonts w:ascii="Times New Roman" w:hAnsi="Times New Roman"/>
          <w:noProof/>
          <w:sz w:val="24"/>
        </w:rPr>
        <w:t xml:space="preserve"> kako bi se otklonile okolnosti koje su dovele do suspenzije izuzeća od obveze posjedovanja vize i omogućilo EU-u da ukine suspenziju. </w:t>
      </w:r>
    </w:p>
    <w:p w14:paraId="7C6D4823" w14:textId="2E921947" w:rsidR="00742740" w:rsidRPr="006879D7" w:rsidRDefault="00742740" w:rsidP="00EE1920">
      <w:pPr>
        <w:spacing w:after="240"/>
        <w:jc w:val="both"/>
        <w:rPr>
          <w:rFonts w:ascii="Times New Roman" w:hAnsi="Times New Roman" w:cs="Times New Roman"/>
          <w:noProof/>
          <w:sz w:val="24"/>
          <w:szCs w:val="24"/>
        </w:rPr>
      </w:pPr>
      <w:r>
        <w:rPr>
          <w:rFonts w:ascii="Times New Roman" w:hAnsi="Times New Roman"/>
          <w:noProof/>
          <w:sz w:val="24"/>
        </w:rPr>
        <w:t>Mnoge karipske zemlje provode programe za dodjelu državljanstva ulagačima. U lipnju 2022. službe Komisije obratile su se njihovim nadležnim tijelima sa zahtjevom da dostave relevantne informacije i podatke o tim programima.</w:t>
      </w:r>
    </w:p>
    <w:p w14:paraId="077565B9" w14:textId="6923701E" w:rsidR="0018514C" w:rsidRPr="006879D7" w:rsidRDefault="00742740" w:rsidP="00EE1920">
      <w:pPr>
        <w:spacing w:after="240"/>
        <w:jc w:val="both"/>
        <w:rPr>
          <w:rFonts w:ascii="Times New Roman" w:hAnsi="Times New Roman" w:cs="Times New Roman"/>
          <w:noProof/>
          <w:sz w:val="24"/>
          <w:szCs w:val="24"/>
        </w:rPr>
      </w:pPr>
      <w:r>
        <w:rPr>
          <w:rFonts w:ascii="Times New Roman" w:hAnsi="Times New Roman"/>
          <w:b/>
          <w:noProof/>
          <w:sz w:val="24"/>
        </w:rPr>
        <w:t>Preliminarna procjena</w:t>
      </w:r>
      <w:r>
        <w:rPr>
          <w:rFonts w:ascii="Times New Roman" w:hAnsi="Times New Roman"/>
          <w:noProof/>
          <w:sz w:val="24"/>
        </w:rPr>
        <w:t xml:space="preserve"> pokazala je da takvi programi za dodjelu državljanstva ulagačima često imaju mnoge sličnosti s istovrsnim programima u Vanatuu.</w:t>
      </w:r>
      <w:r>
        <w:rPr>
          <w:noProof/>
        </w:rPr>
        <w:t xml:space="preserve"> </w:t>
      </w:r>
      <w:r>
        <w:rPr>
          <w:rFonts w:ascii="Times New Roman" w:hAnsi="Times New Roman"/>
          <w:noProof/>
          <w:sz w:val="24"/>
        </w:rPr>
        <w:t>To uključuje: program je otvoren za državljane zemalja kojima je potrebna viza za putovanje u EU; nepostojanje uvjeta za podnošenje zahtjeva na licu mjesta ili obveze boravka; kratka razdoblja obrade koja ne omogućuju pažljivu kontrolu podnositelja zahtjeva; niske naknade (100 000–200 000 USD); i velik broj uspješnih podnositelja zahtjeva (do danas je pet predmetnih zemalja izdalo najmanje 81 000 putovnica). Svi ti programi za dodjelu državljanstva ulagačima komercijalno se promiču kao način dobivanja bezviznog pristupa EU-u. Druge jurisdikcije, kao što su Sjedinjene Američke Države i Kanada, nemaju bezvizni režim s karipskim zemljama koje provode programe za dodjelu državljanstva ulagačima.</w:t>
      </w:r>
    </w:p>
    <w:p w14:paraId="3DCC1930" w14:textId="74D898CD" w:rsidR="00742740" w:rsidRPr="006879D7" w:rsidRDefault="00610818" w:rsidP="00EE1920">
      <w:pPr>
        <w:spacing w:after="240"/>
        <w:jc w:val="both"/>
        <w:rPr>
          <w:rFonts w:ascii="Times New Roman" w:hAnsi="Times New Roman" w:cs="Times New Roman"/>
          <w:noProof/>
          <w:sz w:val="24"/>
          <w:szCs w:val="24"/>
        </w:rPr>
      </w:pPr>
      <w:r>
        <w:rPr>
          <w:rFonts w:ascii="Times New Roman" w:hAnsi="Times New Roman"/>
          <w:noProof/>
          <w:sz w:val="24"/>
        </w:rPr>
        <w:t xml:space="preserve">Iako EU poštuje suvereno pravo trećih zemalja da odlučuju o postupcima naturalizacije, Komisija smatra da prodaja bezviznog pristupa EU-u državljanima kojima bi inače bila potrebna viza nije u duhu bilateralnih sporazuma o ukidanju viza koji su na snazi. </w:t>
      </w:r>
    </w:p>
    <w:p w14:paraId="59EF1C01" w14:textId="268BC7E3" w:rsidR="00681EB2" w:rsidRPr="006879D7" w:rsidRDefault="00681EB2" w:rsidP="00EE1920">
      <w:pPr>
        <w:spacing w:after="240"/>
        <w:jc w:val="both"/>
        <w:rPr>
          <w:rFonts w:ascii="Times New Roman" w:hAnsi="Times New Roman" w:cs="Times New Roman"/>
          <w:noProof/>
          <w:sz w:val="24"/>
          <w:szCs w:val="24"/>
        </w:rPr>
      </w:pPr>
      <w:r>
        <w:rPr>
          <w:rFonts w:ascii="Times New Roman" w:hAnsi="Times New Roman"/>
          <w:noProof/>
          <w:sz w:val="24"/>
        </w:rPr>
        <w:t>Komisija je pozdravila odluku tih karipskih zemalja da nakon agresije Rusije na Ukrajinu obustave razmatranje zahtjeva ruskih i bjeloruskih državljana za državljanstvo.</w:t>
      </w:r>
    </w:p>
    <w:p w14:paraId="45123CD6" w14:textId="540538F4" w:rsidR="00610818" w:rsidRPr="006879D7" w:rsidRDefault="00610818" w:rsidP="00EE1920">
      <w:pPr>
        <w:spacing w:after="240"/>
        <w:jc w:val="both"/>
        <w:rPr>
          <w:rFonts w:ascii="Times New Roman" w:hAnsi="Times New Roman" w:cs="Times New Roman"/>
          <w:noProof/>
          <w:sz w:val="24"/>
          <w:szCs w:val="24"/>
        </w:rPr>
      </w:pPr>
      <w:r>
        <w:rPr>
          <w:rFonts w:ascii="Times New Roman" w:hAnsi="Times New Roman"/>
          <w:noProof/>
          <w:sz w:val="24"/>
        </w:rPr>
        <w:t xml:space="preserve">Procjena programa za dodjelu državljanstva ulagačima koje provode predmetne zemlje još je u tijeku te im je u tom pogledu Komisija u veljači 2023. poslala dodatni zahtjev. </w:t>
      </w:r>
    </w:p>
    <w:p w14:paraId="63D809ED" w14:textId="4E0552A9" w:rsidR="00C10FE6" w:rsidRDefault="00290ED0" w:rsidP="00EE1920">
      <w:pPr>
        <w:spacing w:after="240"/>
        <w:jc w:val="both"/>
        <w:rPr>
          <w:rFonts w:ascii="Times New Roman" w:hAnsi="Times New Roman" w:cs="Times New Roman"/>
          <w:noProof/>
          <w:sz w:val="24"/>
          <w:szCs w:val="24"/>
        </w:rPr>
      </w:pPr>
      <w:r>
        <w:rPr>
          <w:rFonts w:ascii="Times New Roman" w:hAnsi="Times New Roman"/>
          <w:noProof/>
          <w:sz w:val="24"/>
        </w:rPr>
        <w:t>Nakon dovršetka procjene Komisija će odlučiti o odgovarajućim daljnjim mjerama u skladu s pravilima Uredbe o vizama i odgovarajućim sporazumima o ukidanju viza</w:t>
      </w:r>
      <w:r>
        <w:rPr>
          <w:rStyle w:val="FootnoteReference"/>
          <w:rFonts w:ascii="Times New Roman" w:hAnsi="Times New Roman" w:cs="Times New Roman"/>
          <w:noProof/>
          <w:sz w:val="24"/>
          <w:szCs w:val="24"/>
        </w:rPr>
        <w:footnoteReference w:id="27"/>
      </w:r>
      <w:r>
        <w:rPr>
          <w:rFonts w:ascii="Times New Roman" w:hAnsi="Times New Roman"/>
          <w:noProof/>
          <w:sz w:val="24"/>
        </w:rPr>
        <w:t xml:space="preserve">. Nadalje, Komisija će blisko surađivati s tim trećim zemljama kako bi se pronašla dugoročna rješenja. U tom kontekstu Komisija će razmotriti sazivanje </w:t>
      </w:r>
      <w:r>
        <w:rPr>
          <w:rFonts w:ascii="Times New Roman" w:hAnsi="Times New Roman"/>
          <w:b/>
          <w:noProof/>
          <w:sz w:val="24"/>
        </w:rPr>
        <w:t>Zajedničkog odbora stručnjaka</w:t>
      </w:r>
      <w:r>
        <w:rPr>
          <w:rFonts w:ascii="Times New Roman" w:hAnsi="Times New Roman"/>
          <w:noProof/>
          <w:sz w:val="24"/>
        </w:rPr>
        <w:t xml:space="preserve"> osnovanog bilateralnim sporazumima o ukidanju viza, čiji je cilj praćenje, izmjena i rješavanje sporova povezanih s provedbom sporazumâ. </w:t>
      </w:r>
    </w:p>
    <w:p w14:paraId="67B4BBDA" w14:textId="509E4C0A" w:rsidR="003C222A" w:rsidRPr="006879D7" w:rsidRDefault="00530D42" w:rsidP="00EE1920">
      <w:pPr>
        <w:spacing w:after="240"/>
        <w:jc w:val="both"/>
        <w:rPr>
          <w:rFonts w:ascii="Times New Roman" w:hAnsi="Times New Roman" w:cs="Times New Roman"/>
          <w:noProof/>
          <w:sz w:val="24"/>
          <w:szCs w:val="24"/>
        </w:rPr>
      </w:pPr>
      <w:r>
        <w:rPr>
          <w:rFonts w:ascii="Times New Roman" w:hAnsi="Times New Roman"/>
          <w:noProof/>
          <w:sz w:val="24"/>
        </w:rPr>
        <w:t>Općenito, Komisija razmatra izmjenu članka 8.</w:t>
      </w:r>
      <w:bookmarkStart w:id="5" w:name="_Hlk135373618"/>
      <w:r>
        <w:rPr>
          <w:rFonts w:ascii="Times New Roman" w:hAnsi="Times New Roman"/>
          <w:noProof/>
          <w:sz w:val="24"/>
        </w:rPr>
        <w:t xml:space="preserve"> Uredbe o vizama tako da se sigurnosni rizici povezani s provedbom programa za dodjelu državljanstva ulagačima uključe kao izričita osnova za suspenziju izuzeća od obveze posjedovanja vize (vidjeti odjeljak 3. u nastavku).  </w:t>
      </w:r>
    </w:p>
    <w:bookmarkEnd w:id="5"/>
    <w:p w14:paraId="25A9CE9A" w14:textId="793CD697" w:rsidR="002520A2" w:rsidRPr="006879D7" w:rsidRDefault="009B0B0A" w:rsidP="00B07199">
      <w:pPr>
        <w:pStyle w:val="Heading1"/>
        <w:numPr>
          <w:ilvl w:val="0"/>
          <w:numId w:val="22"/>
        </w:numPr>
        <w:spacing w:before="0" w:after="240" w:line="240" w:lineRule="auto"/>
        <w:ind w:left="714" w:hanging="357"/>
        <w:rPr>
          <w:rFonts w:ascii="Times New Roman" w:hAnsi="Times New Roman" w:cs="Times New Roman"/>
          <w:b/>
          <w:bCs/>
          <w:noProof/>
          <w:color w:val="auto"/>
          <w:sz w:val="24"/>
          <w:szCs w:val="24"/>
        </w:rPr>
      </w:pPr>
      <w:r>
        <w:rPr>
          <w:rFonts w:ascii="Times New Roman" w:hAnsi="Times New Roman"/>
          <w:b/>
          <w:noProof/>
          <w:color w:val="auto"/>
          <w:sz w:val="24"/>
        </w:rPr>
        <w:t>RJEŠAVANJE PROBLEMA KOJI NASTAJU ZBOG PUTOVANJA BEZ VIZE PUTEM UČINKOVITIJEG MEHANIZMA SUSPENZIJE VIZA</w:t>
      </w:r>
    </w:p>
    <w:p w14:paraId="0D58DE1C" w14:textId="22F60E40" w:rsidR="009B0B0A" w:rsidRPr="006879D7" w:rsidRDefault="009B0B0A" w:rsidP="00B07199">
      <w:pPr>
        <w:keepNext/>
        <w:spacing w:after="240"/>
        <w:jc w:val="both"/>
        <w:rPr>
          <w:rFonts w:ascii="Times New Roman" w:hAnsi="Times New Roman" w:cs="Times New Roman"/>
          <w:noProof/>
          <w:sz w:val="24"/>
        </w:rPr>
      </w:pPr>
      <w:r>
        <w:rPr>
          <w:rFonts w:ascii="Times New Roman" w:hAnsi="Times New Roman"/>
          <w:noProof/>
          <w:sz w:val="24"/>
        </w:rPr>
        <w:t xml:space="preserve">Mehanizam suspenzije viza utvrđen je u članku 8. Uredbe o vizama. Njegova je glavna svrha omogućiti privremenu suspenziju izuzeća od obveze posjedovanja vize u slučaju iznenadnog i znatnog povećanja nezakonitih migracija ili sigurnosnih rizika. </w:t>
      </w:r>
    </w:p>
    <w:p w14:paraId="7B0B9CF0" w14:textId="4E7EEA09" w:rsidR="009B0B0A" w:rsidRPr="006879D7" w:rsidRDefault="009B0B0A" w:rsidP="00B07199">
      <w:pPr>
        <w:spacing w:after="240"/>
        <w:jc w:val="both"/>
        <w:rPr>
          <w:rFonts w:ascii="Times New Roman" w:eastAsia="Times New Roman" w:hAnsi="Times New Roman" w:cs="Times New Roman"/>
          <w:noProof/>
          <w:sz w:val="24"/>
          <w:szCs w:val="24"/>
        </w:rPr>
      </w:pPr>
      <w:r>
        <w:rPr>
          <w:rFonts w:ascii="Times New Roman" w:hAnsi="Times New Roman"/>
          <w:noProof/>
          <w:sz w:val="24"/>
        </w:rPr>
        <w:t>S obzirom na navedene probleme i uzimajući u obzir rasprave u Vijeću</w:t>
      </w:r>
      <w:r>
        <w:rPr>
          <w:rStyle w:val="FootnoteReference"/>
          <w:rFonts w:ascii="Times New Roman" w:eastAsia="Times New Roman" w:hAnsi="Times New Roman" w:cs="Times New Roman"/>
          <w:noProof/>
          <w:sz w:val="24"/>
          <w:szCs w:val="24"/>
          <w:lang w:eastAsia="en-GB"/>
        </w:rPr>
        <w:footnoteReference w:id="28"/>
      </w:r>
      <w:r>
        <w:rPr>
          <w:rFonts w:ascii="Times New Roman" w:hAnsi="Times New Roman"/>
          <w:noProof/>
          <w:sz w:val="24"/>
        </w:rPr>
        <w:t>, Komisija smatra da bi se mehanizam suspenzije viza, iako predstavlja zaštitnu mjeru protiv zlouporabe izuzeća od obveze posjedovanja vize, mogao dodatno poboljšati, posebno u pogledu sljedećih elemenata:</w:t>
      </w:r>
    </w:p>
    <w:p w14:paraId="07908D24" w14:textId="352B5C3A" w:rsidR="009B0B0A" w:rsidRDefault="009B0B0A" w:rsidP="00EE1920">
      <w:pPr>
        <w:numPr>
          <w:ilvl w:val="0"/>
          <w:numId w:val="20"/>
        </w:numPr>
        <w:spacing w:after="240"/>
        <w:contextualSpacing/>
        <w:jc w:val="both"/>
        <w:rPr>
          <w:rFonts w:ascii="Times New Roman" w:eastAsia="Times New Roman" w:hAnsi="Times New Roman" w:cs="Times New Roman"/>
          <w:noProof/>
          <w:sz w:val="24"/>
          <w:szCs w:val="24"/>
        </w:rPr>
      </w:pPr>
      <w:r>
        <w:rPr>
          <w:rFonts w:ascii="Times New Roman" w:hAnsi="Times New Roman"/>
          <w:noProof/>
          <w:sz w:val="24"/>
        </w:rPr>
        <w:t>osnova za suspenziju;</w:t>
      </w:r>
    </w:p>
    <w:p w14:paraId="5B7DDCD5" w14:textId="7BBCDB33" w:rsidR="00C96332" w:rsidRPr="006879D7" w:rsidRDefault="00C96332" w:rsidP="00EE1920">
      <w:pPr>
        <w:numPr>
          <w:ilvl w:val="0"/>
          <w:numId w:val="20"/>
        </w:numPr>
        <w:spacing w:after="240"/>
        <w:contextualSpacing/>
        <w:jc w:val="both"/>
        <w:rPr>
          <w:rFonts w:ascii="Times New Roman" w:eastAsia="Times New Roman" w:hAnsi="Times New Roman" w:cs="Times New Roman"/>
          <w:noProof/>
          <w:sz w:val="24"/>
          <w:szCs w:val="24"/>
        </w:rPr>
      </w:pPr>
      <w:r>
        <w:rPr>
          <w:rFonts w:ascii="Times New Roman" w:hAnsi="Times New Roman"/>
          <w:noProof/>
          <w:sz w:val="24"/>
        </w:rPr>
        <w:t>pragovi za pokretanje mehanizma;</w:t>
      </w:r>
    </w:p>
    <w:p w14:paraId="7AF6909A" w14:textId="77777777" w:rsidR="009B0B0A" w:rsidRPr="006879D7" w:rsidRDefault="009B0B0A" w:rsidP="00EE1920">
      <w:pPr>
        <w:numPr>
          <w:ilvl w:val="0"/>
          <w:numId w:val="20"/>
        </w:numPr>
        <w:spacing w:after="240"/>
        <w:contextualSpacing/>
        <w:jc w:val="both"/>
        <w:rPr>
          <w:rFonts w:ascii="Times New Roman" w:eastAsia="Times New Roman" w:hAnsi="Times New Roman" w:cs="Times New Roman"/>
          <w:noProof/>
          <w:sz w:val="24"/>
          <w:szCs w:val="24"/>
        </w:rPr>
      </w:pPr>
      <w:r>
        <w:rPr>
          <w:rFonts w:ascii="Times New Roman" w:hAnsi="Times New Roman"/>
          <w:noProof/>
          <w:sz w:val="24"/>
        </w:rPr>
        <w:t>postupak suspenzije;</w:t>
      </w:r>
    </w:p>
    <w:p w14:paraId="6016541D" w14:textId="64066E6A" w:rsidR="009B0B0A" w:rsidRPr="006879D7" w:rsidRDefault="009B0B0A" w:rsidP="00B07199">
      <w:pPr>
        <w:numPr>
          <w:ilvl w:val="0"/>
          <w:numId w:val="20"/>
        </w:numPr>
        <w:spacing w:after="240"/>
        <w:ind w:left="714" w:hanging="357"/>
        <w:jc w:val="both"/>
        <w:rPr>
          <w:rFonts w:ascii="Times New Roman" w:eastAsia="Times New Roman" w:hAnsi="Times New Roman" w:cs="Times New Roman"/>
          <w:noProof/>
          <w:sz w:val="24"/>
          <w:szCs w:val="24"/>
        </w:rPr>
      </w:pPr>
      <w:r>
        <w:rPr>
          <w:rFonts w:ascii="Times New Roman" w:hAnsi="Times New Roman"/>
          <w:noProof/>
          <w:sz w:val="24"/>
        </w:rPr>
        <w:t>odredbe o praćenju i izvješćivanju.</w:t>
      </w:r>
    </w:p>
    <w:p w14:paraId="53A5B33A" w14:textId="5A3F50D0" w:rsidR="009B0B0A" w:rsidRPr="006879D7" w:rsidRDefault="009B0B0A" w:rsidP="00EE1920">
      <w:pPr>
        <w:spacing w:after="240"/>
        <w:jc w:val="both"/>
        <w:rPr>
          <w:rFonts w:ascii="Times New Roman" w:hAnsi="Times New Roman" w:cs="Times New Roman"/>
          <w:noProof/>
          <w:sz w:val="24"/>
          <w:szCs w:val="24"/>
        </w:rPr>
      </w:pPr>
      <w:r>
        <w:rPr>
          <w:rFonts w:ascii="Times New Roman" w:hAnsi="Times New Roman"/>
          <w:noProof/>
          <w:sz w:val="24"/>
        </w:rPr>
        <w:t xml:space="preserve">Komisija smatra da bi mehanizam suspenzije viza trebao imati više mogućnosti da brzo i odlučno odgovori na nove izazove povezane s putovanjem bez vize. Istodobno bi </w:t>
      </w:r>
      <w:r>
        <w:rPr>
          <w:rFonts w:ascii="Times New Roman" w:hAnsi="Times New Roman"/>
          <w:b/>
          <w:noProof/>
          <w:sz w:val="24"/>
        </w:rPr>
        <w:t>mehanizam suspenzije trebao ostati krajnja mjera</w:t>
      </w:r>
      <w:r>
        <w:rPr>
          <w:rFonts w:ascii="Times New Roman" w:hAnsi="Times New Roman"/>
          <w:noProof/>
          <w:sz w:val="24"/>
        </w:rPr>
        <w:t>, bez ikakva automatizma, a u svakoj odluci trebalo bi i dalje uzimati u obzir sveukupne odnose između EU-a i dotičnih trećih zemalja, kao i opći politički kontekst. U odjeljcima u nastavku opisuju se aspekti mehanizma suspenzije viza o kojima će se Komisija dodatno savjetovati s Europskim parlamentom i Vijećem s ciljem podnošenja zakonodavnog prijedloga.</w:t>
      </w:r>
    </w:p>
    <w:p w14:paraId="16D997FB" w14:textId="77777777" w:rsidR="009B0B0A" w:rsidRPr="006879D7" w:rsidRDefault="009B0B0A" w:rsidP="00B07199">
      <w:pPr>
        <w:keepNext/>
        <w:numPr>
          <w:ilvl w:val="0"/>
          <w:numId w:val="23"/>
        </w:numPr>
        <w:spacing w:after="240"/>
        <w:rPr>
          <w:rFonts w:ascii="Times New Roman" w:eastAsia="Times New Roman" w:hAnsi="Times New Roman" w:cs="Times New Roman"/>
          <w:b/>
          <w:i/>
          <w:noProof/>
          <w:sz w:val="24"/>
          <w:szCs w:val="20"/>
        </w:rPr>
      </w:pPr>
      <w:r>
        <w:rPr>
          <w:rFonts w:ascii="Times New Roman" w:hAnsi="Times New Roman"/>
          <w:b/>
          <w:i/>
          <w:noProof/>
          <w:sz w:val="24"/>
        </w:rPr>
        <w:t>Osnova za suspenziju</w:t>
      </w:r>
    </w:p>
    <w:p w14:paraId="34A83ED8" w14:textId="58638306" w:rsidR="009B0B0A" w:rsidRPr="006879D7" w:rsidRDefault="009B0B0A" w:rsidP="00B07199">
      <w:pPr>
        <w:keepNext/>
        <w:spacing w:after="240"/>
        <w:jc w:val="both"/>
        <w:rPr>
          <w:rFonts w:ascii="Times New Roman" w:eastAsia="Times New Roman" w:hAnsi="Times New Roman" w:cs="Times New Roman"/>
          <w:noProof/>
          <w:sz w:val="24"/>
          <w:szCs w:val="24"/>
        </w:rPr>
      </w:pPr>
      <w:r>
        <w:rPr>
          <w:rFonts w:ascii="Times New Roman" w:hAnsi="Times New Roman"/>
          <w:noProof/>
          <w:sz w:val="24"/>
        </w:rPr>
        <w:t>Trenutačno (članak 8. stavci 2., 3. i 4. Uredbe o vizama) mehanizam suspenzije viza može se aktivirati u slučaju:</w:t>
      </w:r>
    </w:p>
    <w:p w14:paraId="357FA2F6" w14:textId="56122509" w:rsidR="009B0B0A" w:rsidRPr="006879D7" w:rsidRDefault="009B0B0A" w:rsidP="00EE1920">
      <w:pPr>
        <w:numPr>
          <w:ilvl w:val="0"/>
          <w:numId w:val="19"/>
        </w:numPr>
        <w:spacing w:after="24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znatnog povećanja broja državljana treće zemlje kojima je odbijen ulazak ili za koje je ustanovljeno da neovlašteno borave na državnom području države članice; </w:t>
      </w:r>
    </w:p>
    <w:p w14:paraId="7C9B7D92" w14:textId="5057478E" w:rsidR="009B0B0A" w:rsidRPr="006879D7" w:rsidRDefault="009B0B0A" w:rsidP="00C9429C">
      <w:pPr>
        <w:numPr>
          <w:ilvl w:val="0"/>
          <w:numId w:val="19"/>
        </w:numPr>
        <w:spacing w:after="24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znatnog povećanja </w:t>
      </w:r>
      <w:r>
        <w:rPr>
          <w:rFonts w:ascii="Times New Roman" w:hAnsi="Times New Roman"/>
          <w:b/>
          <w:noProof/>
          <w:sz w:val="24"/>
        </w:rPr>
        <w:t>broja zahtjeva za azil državljana te treće zemlje za koje je stopa priznavanja niska</w:t>
      </w:r>
      <w:r>
        <w:rPr>
          <w:rFonts w:ascii="Times New Roman" w:hAnsi="Times New Roman"/>
          <w:noProof/>
          <w:sz w:val="24"/>
        </w:rPr>
        <w:t xml:space="preserve">; </w:t>
      </w:r>
    </w:p>
    <w:p w14:paraId="742D51CE" w14:textId="3F60F62A" w:rsidR="009B0B0A" w:rsidRPr="006879D7" w:rsidRDefault="009B0B0A" w:rsidP="00EE1920">
      <w:pPr>
        <w:numPr>
          <w:ilvl w:val="0"/>
          <w:numId w:val="19"/>
        </w:numPr>
        <w:spacing w:after="24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smanjene </w:t>
      </w:r>
      <w:r>
        <w:rPr>
          <w:rFonts w:ascii="Times New Roman" w:hAnsi="Times New Roman"/>
          <w:b/>
          <w:noProof/>
          <w:sz w:val="24"/>
        </w:rPr>
        <w:t>suradnje s trećom zemljom na ponovnom prihvatu</w:t>
      </w:r>
      <w:r>
        <w:rPr>
          <w:rFonts w:ascii="Times New Roman" w:hAnsi="Times New Roman"/>
          <w:noProof/>
          <w:sz w:val="24"/>
        </w:rPr>
        <w:t>;</w:t>
      </w:r>
    </w:p>
    <w:p w14:paraId="09A85123" w14:textId="2D8F6D3E" w:rsidR="009B0B0A" w:rsidRPr="006879D7" w:rsidRDefault="009B0B0A" w:rsidP="00ED6804">
      <w:pPr>
        <w:numPr>
          <w:ilvl w:val="0"/>
          <w:numId w:val="19"/>
        </w:numPr>
        <w:spacing w:after="240" w:line="240" w:lineRule="auto"/>
        <w:ind w:left="714" w:hanging="357"/>
        <w:contextualSpacing/>
        <w:jc w:val="both"/>
        <w:rPr>
          <w:rFonts w:ascii="Times New Roman" w:eastAsia="Times New Roman" w:hAnsi="Times New Roman" w:cs="Times New Roman"/>
          <w:noProof/>
          <w:sz w:val="24"/>
          <w:szCs w:val="24"/>
        </w:rPr>
      </w:pPr>
      <w:r>
        <w:rPr>
          <w:rFonts w:ascii="Times New Roman" w:hAnsi="Times New Roman"/>
          <w:b/>
          <w:noProof/>
          <w:sz w:val="24"/>
        </w:rPr>
        <w:t>povećanog rizika ili neposredne prijetnje</w:t>
      </w:r>
      <w:r>
        <w:rPr>
          <w:rFonts w:ascii="Times New Roman" w:hAnsi="Times New Roman"/>
          <w:noProof/>
          <w:sz w:val="24"/>
        </w:rPr>
        <w:t xml:space="preserve"> za javni poredak ili unutarnju sigurnost država članica, posebno znatnog povećanja broja teških kaznenih djela povezanih s državljanima određene treće zemlje;</w:t>
      </w:r>
    </w:p>
    <w:p w14:paraId="1B33F43F" w14:textId="1EBBB732" w:rsidR="00D335FD" w:rsidRPr="006879D7" w:rsidRDefault="0038061C" w:rsidP="006846B0">
      <w:pPr>
        <w:numPr>
          <w:ilvl w:val="0"/>
          <w:numId w:val="19"/>
        </w:numPr>
        <w:spacing w:after="24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rPr>
        <w:t xml:space="preserve">kad je riječ o trećim zemljama koje su dobile izuzeće od obveze posjedovanja vize nakon dijaloga o liberalizaciji viznog režima, </w:t>
      </w:r>
      <w:r>
        <w:rPr>
          <w:rFonts w:ascii="Times New Roman" w:hAnsi="Times New Roman"/>
          <w:b/>
          <w:noProof/>
          <w:sz w:val="24"/>
        </w:rPr>
        <w:t>neusklađenosti s posebnim zahtjevima koji su se primjenjivali pri procjeni primjerenosti odobravanja liberalizacije viznog režima.</w:t>
      </w:r>
    </w:p>
    <w:p w14:paraId="193D6497" w14:textId="605DED7B" w:rsidR="009B0B0A" w:rsidRPr="006879D7" w:rsidRDefault="009B0B0A" w:rsidP="00EE1920">
      <w:pPr>
        <w:keepNext/>
        <w:spacing w:after="240"/>
        <w:jc w:val="both"/>
        <w:rPr>
          <w:rFonts w:ascii="Times New Roman" w:eastAsia="Times New Roman" w:hAnsi="Times New Roman" w:cs="Times New Roman"/>
          <w:noProof/>
          <w:sz w:val="24"/>
          <w:szCs w:val="24"/>
        </w:rPr>
      </w:pPr>
      <w:r>
        <w:rPr>
          <w:rFonts w:ascii="Times New Roman" w:hAnsi="Times New Roman"/>
          <w:noProof/>
          <w:sz w:val="24"/>
        </w:rPr>
        <w:t xml:space="preserve">Nekoliko država članica smatra da su prethodno navedeni razlozi za suspenziju previše restriktivni </w:t>
      </w:r>
      <w:bookmarkStart w:id="6" w:name="_Hlk134282716"/>
      <w:r>
        <w:rPr>
          <w:rFonts w:ascii="Times New Roman" w:hAnsi="Times New Roman"/>
          <w:noProof/>
          <w:sz w:val="24"/>
        </w:rPr>
        <w:t>da bi se obuhvatilo mnoštvo situacija u kojima bi se bezvizni režim mogao zloupotrijebiti i/ili dovesti do nezakonitih migracija ili sigurnosnih rizika za EU.</w:t>
      </w:r>
      <w:bookmarkEnd w:id="6"/>
      <w:r>
        <w:rPr>
          <w:rFonts w:ascii="Times New Roman" w:hAnsi="Times New Roman"/>
          <w:noProof/>
          <w:sz w:val="24"/>
        </w:rPr>
        <w:t xml:space="preserve"> </w:t>
      </w:r>
    </w:p>
    <w:p w14:paraId="7597EE27" w14:textId="46D4C7FD" w:rsidR="009B0B0A" w:rsidRPr="006879D7" w:rsidRDefault="009B0B0A" w:rsidP="00EE192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U vezi s </w:t>
      </w:r>
      <w:r>
        <w:rPr>
          <w:rFonts w:ascii="Times New Roman" w:hAnsi="Times New Roman"/>
          <w:b/>
          <w:noProof/>
          <w:sz w:val="24"/>
        </w:rPr>
        <w:t>nezakonitim migracijama</w:t>
      </w:r>
      <w:r>
        <w:rPr>
          <w:rFonts w:ascii="Times New Roman" w:hAnsi="Times New Roman"/>
          <w:noProof/>
          <w:sz w:val="24"/>
        </w:rPr>
        <w:t xml:space="preserve">, </w:t>
      </w:r>
      <w:r>
        <w:rPr>
          <w:rFonts w:ascii="Times New Roman" w:hAnsi="Times New Roman"/>
          <w:b/>
          <w:noProof/>
          <w:sz w:val="24"/>
        </w:rPr>
        <w:t>neusklađenost vizne politike</w:t>
      </w:r>
      <w:r>
        <w:rPr>
          <w:rFonts w:ascii="Times New Roman" w:hAnsi="Times New Roman"/>
          <w:noProof/>
          <w:sz w:val="24"/>
        </w:rPr>
        <w:t xml:space="preserve"> trenutačno nije osnova za suspenziju. Posljedica toga je da može biti ugrožena djelotvornost mehanizma suspenzije u rješavanju problema nezakonitih migranata koji su prošli kroz susjedne treće zemlje čijim državljanima nije potrebna viza, kao što je nedavno primijećeno na zapadnom Balkanu. </w:t>
      </w:r>
    </w:p>
    <w:p w14:paraId="60984F45" w14:textId="57EEE342" w:rsidR="009B0B0A" w:rsidRPr="006879D7" w:rsidRDefault="009B0B0A" w:rsidP="00EE1920">
      <w:pPr>
        <w:pBdr>
          <w:top w:val="single" w:sz="4" w:space="1" w:color="auto"/>
          <w:left w:val="single" w:sz="4" w:space="4" w:color="auto"/>
          <w:bottom w:val="single" w:sz="4" w:space="1" w:color="auto"/>
          <w:right w:val="single" w:sz="4" w:space="4" w:color="auto"/>
        </w:pBdr>
        <w:spacing w:after="240" w:line="240" w:lineRule="auto"/>
        <w:contextualSpacing/>
        <w:jc w:val="both"/>
        <w:rPr>
          <w:rFonts w:ascii="Times New Roman" w:eastAsia="Times New Roman" w:hAnsi="Times New Roman" w:cs="Times New Roman"/>
          <w:noProof/>
          <w:sz w:val="24"/>
          <w:szCs w:val="24"/>
        </w:rPr>
      </w:pPr>
      <w:r>
        <w:rPr>
          <w:rFonts w:ascii="Times New Roman" w:hAnsi="Times New Roman"/>
          <w:b/>
          <w:noProof/>
          <w:sz w:val="24"/>
        </w:rPr>
        <w:t>Komisija namjerava istražiti mogućnost da se neusklađenost vizne politike doda kao nova osnova za suspenziju</w:t>
      </w:r>
      <w:r>
        <w:rPr>
          <w:rFonts w:ascii="Times New Roman" w:hAnsi="Times New Roman"/>
          <w:noProof/>
          <w:sz w:val="24"/>
        </w:rPr>
        <w:t xml:space="preserve"> u slučajevima kad bi ta neusklađenost mogla dovesti do rizika od nezakonitih migracija u EU. Ta nova osnova omogućila bi pokretanje mehanizma suspenzije u slučajevima u kojima neusklađenost viznog režima u trećoj zemlji za čije građane nije obvezna viza omogućuje ili bi mogla omogućiti nezakonit ulazak u EU državljanima trećih zemalja koji se zakonito nalaze u dotičnoj zemlji u koju su mogli ući bez vize.</w:t>
      </w:r>
    </w:p>
    <w:p w14:paraId="4E25E2B5" w14:textId="77777777" w:rsidR="009B0B0A" w:rsidRPr="006879D7" w:rsidRDefault="009B0B0A" w:rsidP="00EE1920">
      <w:pPr>
        <w:spacing w:after="240" w:line="240" w:lineRule="auto"/>
        <w:contextualSpacing/>
        <w:jc w:val="both"/>
        <w:rPr>
          <w:rFonts w:ascii="Times New Roman" w:eastAsia="Times New Roman" w:hAnsi="Times New Roman" w:cs="Times New Roman"/>
          <w:noProof/>
          <w:sz w:val="24"/>
          <w:szCs w:val="24"/>
          <w:lang w:eastAsia="en-GB"/>
        </w:rPr>
      </w:pPr>
    </w:p>
    <w:p w14:paraId="4B9736A9" w14:textId="7268A46A" w:rsidR="009B0B0A" w:rsidRPr="006879D7" w:rsidRDefault="00462F04" w:rsidP="00EE1920">
      <w:pPr>
        <w:spacing w:after="24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Kad je riječ o </w:t>
      </w:r>
      <w:r>
        <w:rPr>
          <w:rFonts w:ascii="Times New Roman" w:hAnsi="Times New Roman"/>
          <w:b/>
          <w:noProof/>
          <w:sz w:val="24"/>
        </w:rPr>
        <w:t>javnom poretku i unutarnjoj sigurnosti</w:t>
      </w:r>
      <w:r>
        <w:rPr>
          <w:rFonts w:ascii="Times New Roman" w:hAnsi="Times New Roman"/>
          <w:noProof/>
          <w:sz w:val="24"/>
        </w:rPr>
        <w:t xml:space="preserve">, trenutačna osnova za suspenziju (članak 8. stavak 2. točka (d)) omogućuje pokretanje mehanizma suspenzije u slučaju povećanog rizika za unutarnju sigurnost država članica povezanog sa zemljom čijim državljanima nije potrebna viza. Međutim, time se ne rješavaju izričito </w:t>
      </w:r>
      <w:r>
        <w:rPr>
          <w:rFonts w:ascii="Times New Roman" w:hAnsi="Times New Roman"/>
          <w:b/>
          <w:noProof/>
          <w:sz w:val="24"/>
        </w:rPr>
        <w:t>hibridne prijetnje</w:t>
      </w:r>
      <w:r>
        <w:rPr>
          <w:rFonts w:ascii="Times New Roman" w:hAnsi="Times New Roman"/>
          <w:noProof/>
          <w:sz w:val="24"/>
        </w:rPr>
        <w:t xml:space="preserve"> ni sigurnosni rizici koji proizlaze iz provedbe </w:t>
      </w:r>
      <w:r>
        <w:rPr>
          <w:rFonts w:ascii="Times New Roman" w:hAnsi="Times New Roman"/>
          <w:b/>
          <w:noProof/>
          <w:sz w:val="24"/>
        </w:rPr>
        <w:t>programa za dodjelu državljanstva ulagačima</w:t>
      </w:r>
      <w:r>
        <w:rPr>
          <w:rFonts w:ascii="Times New Roman" w:hAnsi="Times New Roman"/>
          <w:noProof/>
          <w:sz w:val="24"/>
        </w:rPr>
        <w:t xml:space="preserve"> u zemljama čijim državljanima nisu potrebne vize. </w:t>
      </w:r>
    </w:p>
    <w:p w14:paraId="6714872B" w14:textId="77777777" w:rsidR="009B0B0A" w:rsidRPr="006879D7" w:rsidRDefault="009B0B0A" w:rsidP="00EE1920">
      <w:pPr>
        <w:spacing w:after="240" w:line="240" w:lineRule="auto"/>
        <w:contextualSpacing/>
        <w:jc w:val="both"/>
        <w:rPr>
          <w:rFonts w:ascii="Times New Roman" w:eastAsia="Times New Roman" w:hAnsi="Times New Roman" w:cs="Times New Roman"/>
          <w:noProof/>
          <w:sz w:val="24"/>
          <w:szCs w:val="24"/>
          <w:lang w:eastAsia="en-GB"/>
        </w:rPr>
      </w:pPr>
    </w:p>
    <w:p w14:paraId="20F4540D" w14:textId="4108ABEA" w:rsidR="009B0B0A" w:rsidRPr="006879D7" w:rsidRDefault="00F86DB4" w:rsidP="00EE1920">
      <w:pPr>
        <w:pBdr>
          <w:top w:val="single" w:sz="4" w:space="1" w:color="auto"/>
          <w:left w:val="single" w:sz="4" w:space="4" w:color="auto"/>
          <w:bottom w:val="single" w:sz="4" w:space="1" w:color="auto"/>
          <w:right w:val="single" w:sz="4" w:space="4" w:color="auto"/>
        </w:pBdr>
        <w:spacing w:after="240" w:line="240" w:lineRule="auto"/>
        <w:contextualSpacing/>
        <w:jc w:val="both"/>
        <w:rPr>
          <w:rFonts w:ascii="Times New Roman" w:eastAsia="Times New Roman" w:hAnsi="Times New Roman" w:cs="Times New Roman"/>
          <w:noProof/>
          <w:sz w:val="24"/>
          <w:szCs w:val="24"/>
        </w:rPr>
      </w:pPr>
      <w:r>
        <w:rPr>
          <w:rFonts w:ascii="Times New Roman" w:hAnsi="Times New Roman"/>
          <w:b/>
          <w:noProof/>
          <w:sz w:val="24"/>
        </w:rPr>
        <w:t>Komisija namjerava istražiti mogućnost da se proširi primjena postojeće osnove „javni poredak i sigurnost”</w:t>
      </w:r>
      <w:r>
        <w:rPr>
          <w:rFonts w:ascii="Times New Roman" w:hAnsi="Times New Roman"/>
          <w:noProof/>
          <w:sz w:val="24"/>
        </w:rPr>
        <w:t xml:space="preserve"> kako bi se obuhvatile dodatne moguće prijetnje koje proizlaze iz trećih zemalja čijim državljanima nije potrebna viza, posebno one povezane s provedbom </w:t>
      </w:r>
      <w:r>
        <w:rPr>
          <w:rFonts w:ascii="Times New Roman" w:hAnsi="Times New Roman"/>
          <w:b/>
          <w:noProof/>
          <w:sz w:val="24"/>
        </w:rPr>
        <w:t>programa za dodjelu državljanstva ulagačima</w:t>
      </w:r>
      <w:r>
        <w:rPr>
          <w:rFonts w:ascii="Times New Roman" w:hAnsi="Times New Roman"/>
          <w:noProof/>
          <w:sz w:val="24"/>
        </w:rPr>
        <w:t xml:space="preserve"> i </w:t>
      </w:r>
      <w:r>
        <w:rPr>
          <w:rFonts w:ascii="Times New Roman" w:hAnsi="Times New Roman"/>
          <w:b/>
          <w:noProof/>
          <w:sz w:val="24"/>
        </w:rPr>
        <w:t xml:space="preserve">hibridne prijetnje. </w:t>
      </w:r>
    </w:p>
    <w:p w14:paraId="58492780" w14:textId="77777777" w:rsidR="009B0B0A" w:rsidRPr="006879D7" w:rsidRDefault="009B0B0A" w:rsidP="00EE1920">
      <w:pPr>
        <w:spacing w:after="240" w:line="240" w:lineRule="auto"/>
        <w:contextualSpacing/>
        <w:jc w:val="both"/>
        <w:rPr>
          <w:rFonts w:ascii="Times New Roman" w:eastAsia="Times New Roman" w:hAnsi="Times New Roman" w:cs="Times New Roman"/>
          <w:noProof/>
          <w:sz w:val="24"/>
          <w:szCs w:val="24"/>
          <w:lang w:eastAsia="en-GB"/>
        </w:rPr>
      </w:pPr>
    </w:p>
    <w:p w14:paraId="078C0EC0" w14:textId="32274B3A" w:rsidR="007716FF" w:rsidRPr="006879D7" w:rsidRDefault="00B93DB3" w:rsidP="00EE1920">
      <w:pPr>
        <w:spacing w:after="24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Naposljetku, u trenutačnom mehanizmu suspenzije viza ne razmatra se mogućnost da se </w:t>
      </w:r>
      <w:r>
        <w:rPr>
          <w:rFonts w:ascii="Times New Roman" w:hAnsi="Times New Roman"/>
          <w:b/>
          <w:noProof/>
          <w:sz w:val="24"/>
        </w:rPr>
        <w:t>sporazumima o ukidanju viza</w:t>
      </w:r>
      <w:r>
        <w:rPr>
          <w:rFonts w:ascii="Times New Roman" w:hAnsi="Times New Roman"/>
          <w:noProof/>
          <w:sz w:val="24"/>
        </w:rPr>
        <w:t xml:space="preserve"> između EU-a i trećih zemalja predvide osnove za suspenziju koje nisu uključene u Uredbu o vizama, primjerice kako bi se u obzir uzele okolnosti specifične za odnose između pregovaračkih strana. Ako EU odluči suspendirati primjenu sporazuma o ukidanju viza s trećom zemljom (na razini međunarodnog prava), mora postojati i mogućnost da se suspenzija predvidi na razini prava Unije.</w:t>
      </w:r>
    </w:p>
    <w:p w14:paraId="46DF66EA" w14:textId="77777777" w:rsidR="007716FF" w:rsidRPr="006879D7" w:rsidRDefault="007716FF" w:rsidP="00EE1920">
      <w:pPr>
        <w:spacing w:after="240" w:line="240" w:lineRule="auto"/>
        <w:contextualSpacing/>
        <w:jc w:val="both"/>
        <w:rPr>
          <w:rFonts w:ascii="Times New Roman" w:eastAsia="Times New Roman" w:hAnsi="Times New Roman" w:cs="Times New Roman"/>
          <w:noProof/>
          <w:sz w:val="24"/>
          <w:szCs w:val="24"/>
          <w:lang w:eastAsia="en-GB"/>
        </w:rPr>
      </w:pPr>
    </w:p>
    <w:p w14:paraId="737A2945" w14:textId="629E2D73" w:rsidR="00B93DB3" w:rsidRPr="006879D7" w:rsidRDefault="00795782" w:rsidP="00ED6804">
      <w:pPr>
        <w:pBdr>
          <w:top w:val="single" w:sz="4" w:space="1" w:color="auto"/>
          <w:left w:val="single" w:sz="4" w:space="4" w:color="auto"/>
          <w:bottom w:val="single" w:sz="4" w:space="1" w:color="auto"/>
          <w:right w:val="single" w:sz="4" w:space="4" w:color="auto"/>
        </w:pBdr>
        <w:spacing w:after="24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Kako bi se osigurala ta mogućnost i ispravna povezanost između mehanizma suspenzije viza i sporazuma EU-a o ukidanju viza, </w:t>
      </w:r>
      <w:r>
        <w:rPr>
          <w:rFonts w:ascii="Times New Roman" w:hAnsi="Times New Roman"/>
          <w:b/>
          <w:noProof/>
          <w:sz w:val="24"/>
        </w:rPr>
        <w:t>Komisija namjerava istražiti mogućnost da se doda upućivanje na primjenu dodatnih razloga za suspenziju predviđenih u sporazumima o ukidanju viza</w:t>
      </w:r>
      <w:r>
        <w:rPr>
          <w:rFonts w:ascii="Times New Roman" w:hAnsi="Times New Roman"/>
          <w:noProof/>
          <w:sz w:val="24"/>
        </w:rPr>
        <w:t>.</w:t>
      </w:r>
    </w:p>
    <w:p w14:paraId="02385E6E" w14:textId="77777777" w:rsidR="00FB7CD7" w:rsidRPr="006879D7" w:rsidRDefault="00FB7CD7" w:rsidP="00EE1920">
      <w:pPr>
        <w:spacing w:after="240" w:line="240" w:lineRule="auto"/>
        <w:contextualSpacing/>
        <w:jc w:val="both"/>
        <w:rPr>
          <w:rFonts w:ascii="Times New Roman" w:eastAsia="Times New Roman" w:hAnsi="Times New Roman" w:cs="Times New Roman"/>
          <w:noProof/>
          <w:sz w:val="24"/>
          <w:szCs w:val="24"/>
          <w:lang w:eastAsia="en-GB"/>
        </w:rPr>
      </w:pPr>
    </w:p>
    <w:p w14:paraId="097D3CDC" w14:textId="313156BA" w:rsidR="009B0B0A" w:rsidRPr="006879D7" w:rsidRDefault="009B0B0A" w:rsidP="00501CAC">
      <w:pPr>
        <w:numPr>
          <w:ilvl w:val="0"/>
          <w:numId w:val="23"/>
        </w:numPr>
        <w:spacing w:after="240"/>
        <w:ind w:left="1434" w:hanging="357"/>
        <w:rPr>
          <w:rFonts w:ascii="Times New Roman" w:eastAsia="Times New Roman" w:hAnsi="Times New Roman" w:cs="Times New Roman"/>
          <w:b/>
          <w:i/>
          <w:noProof/>
          <w:sz w:val="24"/>
          <w:szCs w:val="20"/>
        </w:rPr>
      </w:pPr>
      <w:r>
        <w:rPr>
          <w:rFonts w:ascii="Times New Roman" w:hAnsi="Times New Roman"/>
          <w:b/>
          <w:i/>
          <w:noProof/>
          <w:sz w:val="24"/>
        </w:rPr>
        <w:t>Pragovi za pokretanje mehanizma</w:t>
      </w:r>
    </w:p>
    <w:p w14:paraId="249471DB" w14:textId="21AA8838" w:rsidR="009B0B0A" w:rsidRPr="006879D7" w:rsidRDefault="003B713B" w:rsidP="00EE192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Mehanizam suspenzije može se pokrenuti nakon </w:t>
      </w:r>
      <w:r>
        <w:rPr>
          <w:rFonts w:ascii="Times New Roman" w:hAnsi="Times New Roman"/>
          <w:b/>
          <w:noProof/>
          <w:sz w:val="24"/>
        </w:rPr>
        <w:t>znatnog povećanja</w:t>
      </w:r>
      <w:r>
        <w:rPr>
          <w:rFonts w:ascii="Times New Roman" w:hAnsi="Times New Roman"/>
          <w:noProof/>
          <w:sz w:val="24"/>
        </w:rPr>
        <w:t xml:space="preserve"> nezakonitih boravaka, zahtjeva za azil iz zemalja s niskom stopom priznavanja i teških kaznenih djela ili </w:t>
      </w:r>
      <w:r>
        <w:rPr>
          <w:rFonts w:ascii="Times New Roman" w:hAnsi="Times New Roman"/>
          <w:b/>
          <w:noProof/>
          <w:sz w:val="24"/>
        </w:rPr>
        <w:t>smanjenja</w:t>
      </w:r>
      <w:r>
        <w:rPr>
          <w:rFonts w:ascii="Times New Roman" w:hAnsi="Times New Roman"/>
          <w:noProof/>
          <w:sz w:val="24"/>
        </w:rPr>
        <w:t xml:space="preserve"> suradnje u pogledu ponovnog prihvata u usporedbi s prethodnom godinom ili godinom prije dobivanja izuzeća od obveze posjedovanja vize. </w:t>
      </w:r>
    </w:p>
    <w:p w14:paraId="6DE09F4B" w14:textId="10034126" w:rsidR="009B0B0A" w:rsidRPr="006879D7" w:rsidRDefault="009B0B0A" w:rsidP="00EE192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Trenutačno se „</w:t>
      </w:r>
      <w:r>
        <w:rPr>
          <w:rFonts w:ascii="Times New Roman" w:hAnsi="Times New Roman"/>
          <w:b/>
          <w:noProof/>
          <w:sz w:val="24"/>
        </w:rPr>
        <w:t>znatno povećanje</w:t>
      </w:r>
      <w:r>
        <w:rPr>
          <w:rFonts w:ascii="Times New Roman" w:hAnsi="Times New Roman"/>
          <w:noProof/>
          <w:sz w:val="24"/>
        </w:rPr>
        <w:t xml:space="preserve">” tumači kao ono koje </w:t>
      </w:r>
      <w:r>
        <w:rPr>
          <w:rFonts w:ascii="Times New Roman" w:hAnsi="Times New Roman"/>
          <w:b/>
          <w:noProof/>
          <w:sz w:val="24"/>
        </w:rPr>
        <w:t>premašuje 50 %,</w:t>
      </w:r>
      <w:r>
        <w:rPr>
          <w:rStyle w:val="FootnoteReference"/>
          <w:rFonts w:ascii="Times New Roman" w:eastAsia="Times New Roman" w:hAnsi="Times New Roman" w:cs="Times New Roman"/>
          <w:bCs/>
          <w:noProof/>
          <w:sz w:val="24"/>
          <w:szCs w:val="24"/>
          <w:lang w:eastAsia="en-GB"/>
        </w:rPr>
        <w:footnoteReference w:id="29"/>
      </w:r>
      <w:r>
        <w:rPr>
          <w:rFonts w:ascii="Times New Roman" w:hAnsi="Times New Roman"/>
          <w:noProof/>
          <w:sz w:val="24"/>
        </w:rPr>
        <w:t xml:space="preserve"> a „</w:t>
      </w:r>
      <w:r>
        <w:rPr>
          <w:rFonts w:ascii="Times New Roman" w:hAnsi="Times New Roman"/>
          <w:b/>
          <w:noProof/>
          <w:sz w:val="24"/>
        </w:rPr>
        <w:t>niska stopa priznavanja</w:t>
      </w:r>
      <w:r>
        <w:rPr>
          <w:rFonts w:ascii="Times New Roman" w:hAnsi="Times New Roman"/>
          <w:noProof/>
          <w:sz w:val="24"/>
        </w:rPr>
        <w:t>” je oko</w:t>
      </w:r>
      <w:r>
        <w:rPr>
          <w:rFonts w:ascii="Times New Roman" w:hAnsi="Times New Roman"/>
          <w:b/>
          <w:noProof/>
          <w:sz w:val="24"/>
        </w:rPr>
        <w:t xml:space="preserve"> 3 ili 4 %</w:t>
      </w:r>
      <w:r>
        <w:rPr>
          <w:rFonts w:ascii="Times New Roman" w:hAnsi="Times New Roman"/>
          <w:noProof/>
          <w:sz w:val="24"/>
        </w:rPr>
        <w:t>.</w:t>
      </w:r>
      <w:r>
        <w:rPr>
          <w:rFonts w:ascii="Times New Roman" w:eastAsia="Times New Roman" w:hAnsi="Times New Roman" w:cs="Times New Roman"/>
          <w:noProof/>
          <w:sz w:val="24"/>
          <w:szCs w:val="24"/>
          <w:vertAlign w:val="superscript"/>
          <w:lang w:eastAsia="en-GB"/>
        </w:rPr>
        <w:footnoteReference w:id="30"/>
      </w:r>
      <w:r>
        <w:rPr>
          <w:rFonts w:ascii="Times New Roman" w:hAnsi="Times New Roman"/>
          <w:noProof/>
          <w:sz w:val="24"/>
        </w:rPr>
        <w:t xml:space="preserve"> Nedavno iskustvo pokazuje da ti pragovi možda nisu uvijek primjereni za rješavanje problema nezakonitih migracija s kojima se suočavaju države članice, kako je navedeno u relevantnim raspravama u Vijeću. Primjer obavijesti Komisiji koju je država članica dostavila u svibnju 2019.</w:t>
      </w:r>
      <w:r>
        <w:rPr>
          <w:rFonts w:ascii="Times New Roman" w:eastAsia="Times New Roman" w:hAnsi="Times New Roman" w:cs="Times New Roman"/>
          <w:noProof/>
          <w:sz w:val="24"/>
          <w:szCs w:val="24"/>
          <w:vertAlign w:val="superscript"/>
          <w:lang w:eastAsia="en-GB"/>
        </w:rPr>
        <w:footnoteReference w:id="31"/>
      </w:r>
      <w:r>
        <w:rPr>
          <w:rFonts w:ascii="Times New Roman" w:hAnsi="Times New Roman"/>
          <w:noProof/>
          <w:sz w:val="24"/>
        </w:rPr>
        <w:t xml:space="preserve"> pokazao je da se pragovi za pokretanje mehanizma suspenzije ne mogu dosegnuti unatoč prijavljenom povećanju broja neutemeljenih zahtjeva za azil i teških kaznenih djela državljana zemlje čijim građanima nije potrebna viza registriranih u toj državi članici. Nekoliko država članica u raspravama Vijeća smatralo je da bi ti pragovi trebali biti niži.</w:t>
      </w:r>
    </w:p>
    <w:p w14:paraId="5D4BFE0D" w14:textId="1A4F83FA" w:rsidR="009B0B0A" w:rsidRPr="006879D7" w:rsidRDefault="009B0B0A" w:rsidP="00EE1920">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Kako bi se smanjio rizik od povećanja nezakonitih migracija koji proizlazi iz putovanja bez vize, </w:t>
      </w:r>
      <w:r>
        <w:rPr>
          <w:rFonts w:ascii="Times New Roman" w:hAnsi="Times New Roman"/>
          <w:b/>
          <w:noProof/>
          <w:sz w:val="24"/>
        </w:rPr>
        <w:t>Komisija će istražiti mogućnost prilagodbe pragova za pokretanje mehanizma suspenzije viza</w:t>
      </w:r>
      <w:r>
        <w:rPr>
          <w:rFonts w:ascii="Times New Roman" w:hAnsi="Times New Roman"/>
          <w:noProof/>
          <w:sz w:val="24"/>
        </w:rPr>
        <w:t xml:space="preserve">. Cilj bi trebao biti </w:t>
      </w:r>
      <w:bookmarkStart w:id="7" w:name="_Hlk134282812"/>
      <w:r>
        <w:rPr>
          <w:rFonts w:ascii="Times New Roman" w:hAnsi="Times New Roman"/>
          <w:noProof/>
          <w:sz w:val="24"/>
        </w:rPr>
        <w:t>ostvarenje većeg odvraćajućeg učinka i fleksibilnosti</w:t>
      </w:r>
      <w:bookmarkEnd w:id="7"/>
      <w:r>
        <w:rPr>
          <w:rFonts w:ascii="Times New Roman" w:hAnsi="Times New Roman"/>
          <w:noProof/>
          <w:sz w:val="24"/>
        </w:rPr>
        <w:t xml:space="preserve"> u aktivaciji mehanizma, no uz to treba zadržati pravnu sigurnost i dostatan stupanj predvidljivosti za treće zemlje, kao i odgovornost EU-a. </w:t>
      </w:r>
    </w:p>
    <w:p w14:paraId="475E11AA" w14:textId="77777777" w:rsidR="009B0B0A" w:rsidRPr="006879D7" w:rsidRDefault="009B0B0A" w:rsidP="00EE1920">
      <w:pPr>
        <w:numPr>
          <w:ilvl w:val="0"/>
          <w:numId w:val="23"/>
        </w:numPr>
        <w:spacing w:after="240"/>
        <w:rPr>
          <w:rFonts w:ascii="Times New Roman" w:eastAsia="Times New Roman" w:hAnsi="Times New Roman" w:cs="Times New Roman"/>
          <w:b/>
          <w:i/>
          <w:noProof/>
          <w:sz w:val="24"/>
          <w:szCs w:val="24"/>
        </w:rPr>
      </w:pPr>
      <w:r>
        <w:rPr>
          <w:rFonts w:ascii="Times New Roman" w:hAnsi="Times New Roman"/>
          <w:b/>
          <w:i/>
          <w:noProof/>
          <w:sz w:val="24"/>
        </w:rPr>
        <w:t xml:space="preserve">Postupak suspenzije </w:t>
      </w:r>
    </w:p>
    <w:p w14:paraId="7ED87188" w14:textId="587AA17B" w:rsidR="009B0B0A" w:rsidRPr="006879D7" w:rsidRDefault="009B0B0A" w:rsidP="00EE1920">
      <w:pPr>
        <w:keepNext/>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Postupak suspenzije temelji se na pristupu u dva koraka: prva devetomjesečna suspenzija putem provedbenog akta, koja se može produljiti za još jednu 18-mjesečnu suspenziju delegiranim aktom</w:t>
      </w:r>
      <w:r>
        <w:rPr>
          <w:rStyle w:val="FootnoteReference"/>
          <w:rFonts w:ascii="Times New Roman" w:eastAsia="Times New Roman" w:hAnsi="Times New Roman" w:cs="Times New Roman"/>
          <w:noProof/>
          <w:sz w:val="24"/>
          <w:szCs w:val="24"/>
          <w:lang w:eastAsia="en-GB"/>
        </w:rPr>
        <w:footnoteReference w:id="32"/>
      </w:r>
      <w:r>
        <w:rPr>
          <w:rFonts w:ascii="Times New Roman" w:hAnsi="Times New Roman"/>
          <w:noProof/>
          <w:sz w:val="24"/>
        </w:rPr>
        <w:t xml:space="preserve">. Tijekom privremene suspenzije Komisija bi trebala uspostaviti pojačani dijalog s dotičnom trećom zemljom kako bi se pronašlo odgovarajuće rješenje kojim bi se uklonile okolnosti koje su dovele do suspenzije izuzeća od obveze posjedovanja vize. Kako bi se smanjio rizik od prelaska na treću fazu postupka, odnosno </w:t>
      </w:r>
      <w:r>
        <w:rPr>
          <w:rFonts w:ascii="Times New Roman" w:hAnsi="Times New Roman"/>
          <w:b/>
          <w:noProof/>
          <w:sz w:val="24"/>
        </w:rPr>
        <w:t>ukidanje izuzeća od obveze posjedovanja vize</w:t>
      </w:r>
      <w:r>
        <w:rPr>
          <w:rFonts w:ascii="Times New Roman" w:hAnsi="Times New Roman"/>
          <w:noProof/>
          <w:sz w:val="24"/>
        </w:rPr>
        <w:t xml:space="preserve"> i unos treće zemlje na popis zemalja čijim je građanima potrebna viza, postupak bi se mogao pojednostavniti tako da se dotičnoj zemlji pruže bolje mogućnosti za poduzimanje zadovoljavajućih korektivnih mjera. Osim toga, u izvanrednim situacijama koje zahtijevaju hitan odgovor, trebao bi biti moguć </w:t>
      </w:r>
      <w:r>
        <w:rPr>
          <w:rFonts w:ascii="Times New Roman" w:hAnsi="Times New Roman"/>
          <w:b/>
          <w:noProof/>
          <w:sz w:val="24"/>
        </w:rPr>
        <w:t>hitan postupak</w:t>
      </w:r>
      <w:r>
        <w:rPr>
          <w:rFonts w:ascii="Times New Roman" w:hAnsi="Times New Roman"/>
          <w:noProof/>
          <w:sz w:val="24"/>
        </w:rPr>
        <w:t xml:space="preserve"> za pokretanje mehanizma suspenzije. </w:t>
      </w:r>
    </w:p>
    <w:p w14:paraId="5088793F" w14:textId="7208EF74" w:rsidR="009B0B0A" w:rsidRPr="006879D7" w:rsidRDefault="009B0B0A" w:rsidP="00EE1920">
      <w:pPr>
        <w:pBdr>
          <w:top w:val="single" w:sz="4" w:space="1" w:color="auto"/>
          <w:left w:val="single" w:sz="4" w:space="4" w:color="auto"/>
          <w:bottom w:val="single" w:sz="4" w:space="1" w:color="auto"/>
          <w:right w:val="single" w:sz="4" w:space="4" w:color="auto"/>
        </w:pBdr>
        <w:spacing w:after="240" w:line="240" w:lineRule="auto"/>
        <w:ind w:left="142"/>
        <w:jc w:val="both"/>
        <w:rPr>
          <w:rFonts w:ascii="Times New Roman" w:eastAsia="Times New Roman" w:hAnsi="Times New Roman" w:cs="Times New Roman"/>
          <w:noProof/>
          <w:sz w:val="24"/>
          <w:szCs w:val="24"/>
        </w:rPr>
      </w:pPr>
      <w:r>
        <w:rPr>
          <w:rFonts w:ascii="Times New Roman" w:hAnsi="Times New Roman"/>
          <w:noProof/>
          <w:sz w:val="24"/>
        </w:rPr>
        <w:t xml:space="preserve">Kako bi postupak suspenzije bio učinkovitiji i kako bi se omogućilo dovoljno vremena za uklanjanje okolnosti koje su dovele do suspenzije, </w:t>
      </w:r>
      <w:r>
        <w:rPr>
          <w:rFonts w:ascii="Times New Roman" w:hAnsi="Times New Roman"/>
          <w:b/>
          <w:noProof/>
          <w:sz w:val="24"/>
        </w:rPr>
        <w:t>Komisija namjerava istražiti mogućnost da se produlji trajanje dviju faza privremene obustave</w:t>
      </w:r>
      <w:r>
        <w:rPr>
          <w:rFonts w:ascii="Times New Roman" w:hAnsi="Times New Roman"/>
          <w:noProof/>
          <w:sz w:val="24"/>
        </w:rPr>
        <w:t>: npr. u prvoj fazi suspenzija bi trajala 12 mjeseci umjesto devet, a u drugoj 24 mjeseca umjesto 18. U bilo kojoj fazi postupka suspenzija bi se ukinula čim se uklone okolnosti koje su dovele do suspenzije.</w:t>
      </w:r>
    </w:p>
    <w:p w14:paraId="1EA0560F" w14:textId="0479BDC5" w:rsidR="009B0B0A" w:rsidRPr="006879D7" w:rsidRDefault="009B0B0A" w:rsidP="00EE1920">
      <w:pPr>
        <w:pBdr>
          <w:top w:val="single" w:sz="4" w:space="1" w:color="auto"/>
          <w:left w:val="single" w:sz="4" w:space="4" w:color="auto"/>
          <w:bottom w:val="single" w:sz="4" w:space="1" w:color="auto"/>
          <w:right w:val="single" w:sz="4" w:space="4" w:color="auto"/>
        </w:pBdr>
        <w:spacing w:after="240" w:line="240" w:lineRule="auto"/>
        <w:ind w:left="142"/>
        <w:jc w:val="both"/>
        <w:rPr>
          <w:rFonts w:ascii="Times New Roman" w:eastAsia="Times New Roman" w:hAnsi="Times New Roman" w:cs="Times New Roman"/>
          <w:noProof/>
          <w:sz w:val="24"/>
          <w:szCs w:val="24"/>
        </w:rPr>
      </w:pPr>
      <w:r>
        <w:rPr>
          <w:rFonts w:ascii="Times New Roman" w:hAnsi="Times New Roman"/>
          <w:noProof/>
          <w:sz w:val="24"/>
        </w:rPr>
        <w:t xml:space="preserve">Mogućnost ukidanja izuzeća od obveze posjedovanja vize redovnim zakonodavnim prijedlogom ostala bi na kraju druge faze ako razlozi koji su doveli do suspenzije i dalje postoje. </w:t>
      </w:r>
    </w:p>
    <w:p w14:paraId="08122DB5" w14:textId="0D809102" w:rsidR="009B0B0A" w:rsidRPr="006879D7" w:rsidRDefault="009B0B0A" w:rsidP="00EE1920">
      <w:pPr>
        <w:pBdr>
          <w:top w:val="single" w:sz="4" w:space="1" w:color="auto"/>
          <w:left w:val="single" w:sz="4" w:space="4" w:color="auto"/>
          <w:bottom w:val="single" w:sz="4" w:space="1" w:color="auto"/>
          <w:right w:val="single" w:sz="4" w:space="4" w:color="auto"/>
        </w:pBdr>
        <w:spacing w:after="240" w:line="240" w:lineRule="auto"/>
        <w:ind w:left="142"/>
        <w:jc w:val="both"/>
        <w:rPr>
          <w:rFonts w:ascii="Times New Roman" w:eastAsia="Times New Roman" w:hAnsi="Times New Roman" w:cs="Times New Roman"/>
          <w:noProof/>
          <w:sz w:val="24"/>
          <w:szCs w:val="20"/>
        </w:rPr>
      </w:pPr>
      <w:r>
        <w:rPr>
          <w:rFonts w:ascii="Times New Roman" w:hAnsi="Times New Roman"/>
          <w:noProof/>
          <w:sz w:val="24"/>
        </w:rPr>
        <w:t xml:space="preserve">Nadalje, kako bi riješila krizne situacije uzrokovane iznenadnim povećanjem nezakonitih dolazaka ili sigurnosnim rizicima, </w:t>
      </w:r>
      <w:r>
        <w:rPr>
          <w:rFonts w:ascii="Times New Roman" w:hAnsi="Times New Roman"/>
          <w:b/>
          <w:noProof/>
          <w:sz w:val="24"/>
        </w:rPr>
        <w:t>Komisija namjerava istražiti mogućnost da uvede hitni postupak za provedbene akte koji se odmah primjenjuju</w:t>
      </w:r>
      <w:r>
        <w:rPr>
          <w:rFonts w:ascii="Times New Roman" w:eastAsia="Times New Roman" w:hAnsi="Times New Roman" w:cs="Times New Roman"/>
          <w:noProof/>
          <w:sz w:val="24"/>
          <w:szCs w:val="20"/>
          <w:vertAlign w:val="superscript"/>
          <w:lang w:eastAsia="en-GB"/>
        </w:rPr>
        <w:footnoteReference w:id="33"/>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Time bi se Komisiji omogućilo da suspendira izuzeće od obveze posjedovanja vize prije savjetovanja s nadležnim odborom</w:t>
      </w:r>
      <w:r>
        <w:rPr>
          <w:rStyle w:val="FootnoteReference"/>
          <w:rFonts w:ascii="Times New Roman" w:eastAsia="Times New Roman" w:hAnsi="Times New Roman" w:cs="Times New Roman"/>
          <w:noProof/>
          <w:sz w:val="24"/>
          <w:szCs w:val="20"/>
          <w:lang w:eastAsia="en-GB"/>
        </w:rPr>
        <w:footnoteReference w:id="34"/>
      </w:r>
      <w:r>
        <w:rPr>
          <w:rFonts w:ascii="Times New Roman" w:hAnsi="Times New Roman"/>
          <w:noProof/>
          <w:sz w:val="24"/>
        </w:rPr>
        <w:t xml:space="preserve"> ako postoje opravdani krajnje hitni razlozi. Hitni postupak trebao bi ostati krajnja mjera, bez ikakva automatizma, a u svakoj odluci trebalo bi i dalje uzimati u obzir sveukupne odnose između EU-a i dotičnih trećih zemalja, kao i opći politički kontekst</w:t>
      </w:r>
      <w:r>
        <w:rPr>
          <w:rStyle w:val="FootnoteReference"/>
          <w:rFonts w:ascii="Times New Roman" w:hAnsi="Times New Roman" w:cs="Times New Roman"/>
          <w:noProof/>
          <w:sz w:val="24"/>
          <w:szCs w:val="24"/>
        </w:rPr>
        <w:footnoteReference w:id="35"/>
      </w:r>
      <w:r>
        <w:rPr>
          <w:rFonts w:ascii="Times New Roman" w:hAnsi="Times New Roman"/>
          <w:noProof/>
          <w:sz w:val="24"/>
        </w:rPr>
        <w:t>.</w:t>
      </w:r>
    </w:p>
    <w:p w14:paraId="3C702B55" w14:textId="77777777" w:rsidR="009B0B0A" w:rsidRPr="006879D7" w:rsidRDefault="009B0B0A" w:rsidP="00EE1920">
      <w:pPr>
        <w:numPr>
          <w:ilvl w:val="0"/>
          <w:numId w:val="23"/>
        </w:numPr>
        <w:spacing w:after="240"/>
        <w:rPr>
          <w:rFonts w:ascii="Times New Roman" w:eastAsia="Times New Roman" w:hAnsi="Times New Roman" w:cs="Times New Roman"/>
          <w:b/>
          <w:noProof/>
          <w:sz w:val="24"/>
          <w:szCs w:val="24"/>
        </w:rPr>
      </w:pPr>
      <w:r>
        <w:rPr>
          <w:rFonts w:ascii="Times New Roman" w:hAnsi="Times New Roman"/>
          <w:b/>
          <w:i/>
          <w:noProof/>
          <w:sz w:val="24"/>
        </w:rPr>
        <w:t>Obveze praćenja i izvješćivanja</w:t>
      </w:r>
    </w:p>
    <w:p w14:paraId="37F96E52" w14:textId="2B962E40" w:rsidR="009B0B0A" w:rsidRPr="006879D7" w:rsidRDefault="009B0B0A" w:rsidP="00EE1920">
      <w:pPr>
        <w:spacing w:after="240"/>
        <w:jc w:val="both"/>
        <w:rPr>
          <w:rFonts w:ascii="Times New Roman" w:eastAsia="Times New Roman" w:hAnsi="Times New Roman" w:cs="Times New Roman"/>
          <w:noProof/>
          <w:sz w:val="24"/>
          <w:szCs w:val="24"/>
        </w:rPr>
      </w:pPr>
      <w:r>
        <w:rPr>
          <w:rFonts w:ascii="Times New Roman" w:hAnsi="Times New Roman"/>
          <w:noProof/>
          <w:sz w:val="24"/>
        </w:rPr>
        <w:t>Učinkovit mehanizam suspenzije temelji se na djelotvornom i ciljanom praćenju zemalja čijim državljanima nisu potrebne vize. Međutim, postojećim odredbama Uredbe o vizama od Komisije se zahtijeva da prati i izvješćuje samo o zemljama koje su dobile pristup bez vize nakon dijaloga o liberalizaciji viznog režima te u razdoblju od sedam godina nakon njegova uspješnog dovršetka</w:t>
      </w:r>
      <w:r>
        <w:rPr>
          <w:rFonts w:ascii="Times New Roman" w:hAnsi="Times New Roman" w:cs="Times New Roman"/>
          <w:noProof/>
          <w:sz w:val="20"/>
          <w:szCs w:val="20"/>
          <w:vertAlign w:val="superscript"/>
        </w:rPr>
        <w:footnoteReference w:id="36"/>
      </w:r>
      <w:r>
        <w:rPr>
          <w:rFonts w:ascii="Times New Roman" w:hAnsi="Times New Roman"/>
          <w:noProof/>
          <w:sz w:val="24"/>
        </w:rPr>
        <w:t xml:space="preserve">. </w:t>
      </w:r>
    </w:p>
    <w:p w14:paraId="770A0F6F" w14:textId="15526A7B" w:rsidR="009B0B0A" w:rsidRPr="006879D7" w:rsidRDefault="009B0B0A" w:rsidP="00EE1920">
      <w:pPr>
        <w:spacing w:after="240"/>
        <w:jc w:val="both"/>
        <w:rPr>
          <w:rFonts w:ascii="Times New Roman" w:hAnsi="Times New Roman" w:cs="Times New Roman"/>
          <w:noProof/>
          <w:sz w:val="24"/>
        </w:rPr>
      </w:pPr>
      <w:r>
        <w:rPr>
          <w:rFonts w:ascii="Times New Roman" w:hAnsi="Times New Roman"/>
          <w:noProof/>
          <w:sz w:val="24"/>
        </w:rPr>
        <w:t>Kako bi se ispunio poziv Europskog vijeća od 9. veljače 2023. na pojačano praćenje zemalja čijim državljanima nisu potrebne vize</w:t>
      </w:r>
      <w:r>
        <w:rPr>
          <w:rFonts w:ascii="Times New Roman" w:hAnsi="Times New Roman" w:cs="Times New Roman"/>
          <w:noProof/>
          <w:sz w:val="24"/>
          <w:vertAlign w:val="superscript"/>
        </w:rPr>
        <w:footnoteReference w:id="37"/>
      </w:r>
      <w:r>
        <w:rPr>
          <w:rFonts w:ascii="Times New Roman" w:hAnsi="Times New Roman"/>
          <w:noProof/>
          <w:sz w:val="24"/>
        </w:rPr>
        <w:t xml:space="preserve">, u skladu s pismom predsjednice von der Leyen Europskom vijeću od 20. ožujka 2023., Komisija će od 2023. dostavljati </w:t>
      </w:r>
      <w:r>
        <w:rPr>
          <w:rFonts w:ascii="Times New Roman" w:hAnsi="Times New Roman"/>
          <w:b/>
          <w:noProof/>
          <w:sz w:val="24"/>
        </w:rPr>
        <w:t>novo strateško i sveobuhvatno izvješće o mehanizmu suspenzije viza</w:t>
      </w:r>
      <w:r>
        <w:rPr>
          <w:rFonts w:ascii="Times New Roman" w:hAnsi="Times New Roman"/>
          <w:noProof/>
          <w:sz w:val="24"/>
        </w:rPr>
        <w:t xml:space="preserve">. </w:t>
      </w:r>
    </w:p>
    <w:p w14:paraId="57FF18BF" w14:textId="155CFE48" w:rsidR="009B0B0A" w:rsidRPr="006879D7" w:rsidRDefault="009B0B0A" w:rsidP="00EE1920">
      <w:pPr>
        <w:spacing w:after="240"/>
        <w:jc w:val="both"/>
        <w:rPr>
          <w:rFonts w:ascii="Times New Roman" w:hAnsi="Times New Roman" w:cs="Times New Roman"/>
          <w:noProof/>
          <w:sz w:val="24"/>
        </w:rPr>
      </w:pPr>
      <w:r>
        <w:rPr>
          <w:rFonts w:ascii="Times New Roman" w:hAnsi="Times New Roman"/>
          <w:noProof/>
          <w:sz w:val="24"/>
        </w:rPr>
        <w:t xml:space="preserve">U novom izvješću o mehanizmu suspenzije viza i dalje će se u potpunosti ocjenjivati usklađenost zemalja koje su prije manje od sedam godina zaključile dijalog o liberalizaciji viznog režima sa zahtjevima za liberalizaciju viznog režima. Nastavit će se i izvješćivanje o zemljama koje su prije više od sedam godina zaključile dijalog o liberalizaciji viznog režima, u skladu s </w:t>
      </w:r>
      <w:r>
        <w:rPr>
          <w:rFonts w:ascii="Times New Roman" w:hAnsi="Times New Roman"/>
          <w:b/>
          <w:noProof/>
          <w:sz w:val="24"/>
        </w:rPr>
        <w:t>izvješćima za pojedine zemlje u okviru paketa za proširenje</w:t>
      </w:r>
      <w:r>
        <w:rPr>
          <w:rFonts w:ascii="Times New Roman" w:hAnsi="Times New Roman"/>
          <w:noProof/>
          <w:sz w:val="24"/>
        </w:rPr>
        <w:t xml:space="preserve">, ali će biti usmjereno na specifična pitanja i prioritete, kao što su usklađivanje vizne politike, programi za dodjelu državljanstva ulagačima i neutemeljeni zahtjevi za azil. </w:t>
      </w:r>
    </w:p>
    <w:p w14:paraId="2780A724" w14:textId="14B8FC31" w:rsidR="009B0B0A" w:rsidRPr="006879D7" w:rsidRDefault="009B0B0A" w:rsidP="00EE1920">
      <w:pPr>
        <w:spacing w:after="240"/>
        <w:jc w:val="both"/>
        <w:rPr>
          <w:rFonts w:ascii="Times New Roman" w:hAnsi="Times New Roman" w:cs="Times New Roman"/>
          <w:noProof/>
          <w:sz w:val="24"/>
        </w:rPr>
      </w:pPr>
      <w:r>
        <w:rPr>
          <w:rFonts w:ascii="Times New Roman" w:hAnsi="Times New Roman"/>
          <w:noProof/>
          <w:sz w:val="24"/>
        </w:rPr>
        <w:t xml:space="preserve">U konačnici, to će izvješće obuhvatiti i druga </w:t>
      </w:r>
      <w:r>
        <w:rPr>
          <w:rFonts w:ascii="Times New Roman" w:hAnsi="Times New Roman"/>
          <w:b/>
          <w:noProof/>
          <w:sz w:val="24"/>
        </w:rPr>
        <w:t>zemljopisna područja izvan susjedstva EU-a</w:t>
      </w:r>
      <w:r>
        <w:rPr>
          <w:rFonts w:ascii="Times New Roman" w:hAnsi="Times New Roman"/>
          <w:noProof/>
          <w:sz w:val="24"/>
        </w:rPr>
        <w:t xml:space="preserve">, s naglaskom na određene zemlje u kojima se pojave problemi i s kojima bi mogla biti potrebna daljnja suradnja kako bi se reagiralo na određene migracijske i/ili sigurnosne probleme koji bi se mogli procijeniti u okviru mehanizma suspenzije viza. </w:t>
      </w:r>
    </w:p>
    <w:p w14:paraId="7916DCD5" w14:textId="1847B0A7" w:rsidR="00777305" w:rsidRPr="006879D7" w:rsidRDefault="00777305" w:rsidP="00777305">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Taj će se pristup primijeniti u sljedećem izvješću o mehanizmu suspenzije viza, u kojem će se zemljopisni i materijalni opseg prilagoditi trenutačnim prioritetima i potrebama. </w:t>
      </w:r>
      <w:r>
        <w:rPr>
          <w:rFonts w:ascii="Times New Roman" w:hAnsi="Times New Roman"/>
          <w:b/>
          <w:noProof/>
          <w:sz w:val="24"/>
        </w:rPr>
        <w:t>Komisija namjerava istražiti i mogućnost da se taj novi pristup uzme u obzir u odredbama o praćenju i izvješćivanju u okviru mehanizma suspenzije.</w:t>
      </w:r>
    </w:p>
    <w:p w14:paraId="02E383E1" w14:textId="13162DA3" w:rsidR="002520A2" w:rsidRPr="006879D7" w:rsidRDefault="002520A2" w:rsidP="00EE1920">
      <w:pPr>
        <w:pStyle w:val="Heading1"/>
        <w:numPr>
          <w:ilvl w:val="0"/>
          <w:numId w:val="22"/>
        </w:numPr>
        <w:spacing w:after="240" w:line="240" w:lineRule="auto"/>
        <w:rPr>
          <w:rFonts w:ascii="Times New Roman" w:hAnsi="Times New Roman" w:cs="Times New Roman"/>
          <w:b/>
          <w:bCs/>
          <w:noProof/>
          <w:color w:val="auto"/>
          <w:sz w:val="24"/>
          <w:szCs w:val="24"/>
        </w:rPr>
      </w:pPr>
      <w:r>
        <w:rPr>
          <w:rFonts w:ascii="Times New Roman" w:hAnsi="Times New Roman"/>
          <w:b/>
          <w:noProof/>
          <w:color w:val="auto"/>
          <w:sz w:val="24"/>
        </w:rPr>
        <w:t xml:space="preserve">ZAKLJUČAK </w:t>
      </w:r>
    </w:p>
    <w:p w14:paraId="437CACCD" w14:textId="265AEC49" w:rsidR="00C640AF" w:rsidRPr="006879D7" w:rsidRDefault="00C506C6" w:rsidP="00EE1920">
      <w:pPr>
        <w:spacing w:after="240"/>
        <w:jc w:val="both"/>
        <w:rPr>
          <w:rFonts w:ascii="Times New Roman" w:hAnsi="Times New Roman" w:cs="Times New Roman"/>
          <w:noProof/>
          <w:sz w:val="24"/>
        </w:rPr>
      </w:pPr>
      <w:r>
        <w:rPr>
          <w:rFonts w:ascii="Times New Roman" w:hAnsi="Times New Roman"/>
          <w:noProof/>
          <w:sz w:val="24"/>
        </w:rPr>
        <w:t xml:space="preserve">Vizna politika EU-a ključan je dio schengenske pravne stečevine te jedno od najvećih postignuća integracije EU-a. Vizna politika jest i treba ostati sredstvo za pospješivanje međuljudskih kontakata, turističkih i poslovnih aktivnosti, uz istodobno sprečavanje sigurnosnih rizika i rizika od nezakonitih migracija u EU. Ujedno, vizna politika EU-a nastavlja se razvijati kako bi se moglo učinkovito odgovoriti na nove izazove. </w:t>
      </w:r>
    </w:p>
    <w:p w14:paraId="3534E242" w14:textId="6F9CE9F0" w:rsidR="001272CC" w:rsidRPr="006879D7" w:rsidRDefault="00305D06" w:rsidP="00EE1920">
      <w:pPr>
        <w:spacing w:after="240"/>
        <w:jc w:val="both"/>
        <w:rPr>
          <w:rFonts w:ascii="Times New Roman" w:hAnsi="Times New Roman" w:cs="Times New Roman"/>
          <w:noProof/>
          <w:sz w:val="24"/>
        </w:rPr>
      </w:pPr>
      <w:r>
        <w:rPr>
          <w:rFonts w:ascii="Times New Roman" w:hAnsi="Times New Roman"/>
          <w:noProof/>
          <w:sz w:val="24"/>
        </w:rPr>
        <w:t xml:space="preserve">Posljednjih se godina EU suočava s nizom novih problema povezanih s funkcioniranjem vizne politike, uključujući povećanu nezakonitu migraciju duž zapadnobalkanske rute, situaciju da državljani trećih zemalja (iz različitih dijelova svijeta) kojima nije potrebna viza zlorabe sustave za azil te sigurnosne rizike koji proizlaze iz provedbe programa za dodjelu državljanstva ulagačima u trećim zemljama kojima nije potrebna viza. </w:t>
      </w:r>
    </w:p>
    <w:p w14:paraId="41B9D8A1" w14:textId="0DE07356" w:rsidR="008E6712" w:rsidRPr="006879D7" w:rsidRDefault="00C41E36" w:rsidP="00EE1920">
      <w:pPr>
        <w:spacing w:after="240"/>
        <w:jc w:val="both"/>
        <w:rPr>
          <w:rFonts w:ascii="Times New Roman" w:hAnsi="Times New Roman" w:cs="Times New Roman"/>
          <w:noProof/>
          <w:sz w:val="24"/>
        </w:rPr>
      </w:pPr>
      <w:r>
        <w:rPr>
          <w:rFonts w:ascii="Times New Roman" w:hAnsi="Times New Roman"/>
          <w:noProof/>
          <w:sz w:val="24"/>
        </w:rPr>
        <w:t xml:space="preserve">Te situacije ukazuju na potrebu da se razmotre načini jačanja vizne politike primjenom </w:t>
      </w:r>
      <w:r>
        <w:rPr>
          <w:rFonts w:ascii="Times New Roman" w:hAnsi="Times New Roman"/>
          <w:b/>
          <w:noProof/>
          <w:sz w:val="24"/>
        </w:rPr>
        <w:t>revidiranog mehanizma suspenzije viza</w:t>
      </w:r>
      <w:r>
        <w:rPr>
          <w:rFonts w:ascii="Times New Roman" w:hAnsi="Times New Roman"/>
          <w:noProof/>
          <w:sz w:val="24"/>
        </w:rPr>
        <w:t>. Komisija sa zadovoljstvom očekuje raspravu s Europskim parlamentom i Vijećem o tome kako najbolje postići taj cilj. Rasprava bi trebala obuhvatiti sljedeće točke:</w:t>
      </w:r>
    </w:p>
    <w:p w14:paraId="09B6ABBB" w14:textId="5ACA1798" w:rsidR="005E1C99" w:rsidRPr="006879D7" w:rsidRDefault="005E1C99" w:rsidP="00EE1920">
      <w:pPr>
        <w:pStyle w:val="ListParagraph"/>
        <w:numPr>
          <w:ilvl w:val="0"/>
          <w:numId w:val="21"/>
        </w:numPr>
        <w:spacing w:after="240"/>
        <w:jc w:val="both"/>
        <w:rPr>
          <w:rFonts w:ascii="Times New Roman" w:hAnsi="Times New Roman" w:cs="Times New Roman"/>
          <w:noProof/>
          <w:sz w:val="24"/>
          <w:szCs w:val="24"/>
        </w:rPr>
      </w:pPr>
      <w:r>
        <w:rPr>
          <w:rFonts w:ascii="Times New Roman" w:hAnsi="Times New Roman"/>
          <w:noProof/>
          <w:sz w:val="24"/>
        </w:rPr>
        <w:t>dodavanje novih osnova za suspenziju kako bi se uklonile okolnosti u kojima bi se bezvizni režim mogao zloupotrijebiti i/ili dovesti do nezakonitih migracija ili sigurnosnih rizika za EU;</w:t>
      </w:r>
    </w:p>
    <w:p w14:paraId="3FE6E286" w14:textId="41A57F8B" w:rsidR="005E1C99" w:rsidRPr="006879D7" w:rsidRDefault="00C774CF" w:rsidP="00EE1920">
      <w:pPr>
        <w:pStyle w:val="ListParagraph"/>
        <w:numPr>
          <w:ilvl w:val="0"/>
          <w:numId w:val="21"/>
        </w:numPr>
        <w:spacing w:after="240"/>
        <w:jc w:val="both"/>
        <w:rPr>
          <w:rFonts w:ascii="Times New Roman" w:hAnsi="Times New Roman" w:cs="Times New Roman"/>
          <w:noProof/>
          <w:sz w:val="24"/>
        </w:rPr>
      </w:pPr>
      <w:r>
        <w:rPr>
          <w:rFonts w:ascii="Times New Roman" w:hAnsi="Times New Roman"/>
          <w:noProof/>
          <w:sz w:val="24"/>
        </w:rPr>
        <w:t>treba li i kako najbolje prilagoditi pragove kako bi se mehanizam aktivirao kad države članice prijave stvarne migracijske i sigurnosne rizike, čime bi se stvorio veći odvraćajući učinak, te kako brzo ublažiti različite rizike povezane s putovanjem bez vize;</w:t>
      </w:r>
    </w:p>
    <w:p w14:paraId="178D145C" w14:textId="6E56DF03" w:rsidR="005E1C99" w:rsidRPr="006879D7" w:rsidRDefault="00C774CF" w:rsidP="00EE1920">
      <w:pPr>
        <w:pStyle w:val="ListParagraph"/>
        <w:numPr>
          <w:ilvl w:val="0"/>
          <w:numId w:val="21"/>
        </w:numPr>
        <w:spacing w:after="240"/>
        <w:jc w:val="both"/>
        <w:rPr>
          <w:rFonts w:ascii="Times New Roman" w:hAnsi="Times New Roman" w:cs="Times New Roman"/>
          <w:noProof/>
          <w:sz w:val="24"/>
        </w:rPr>
      </w:pPr>
      <w:r>
        <w:rPr>
          <w:rFonts w:ascii="Times New Roman" w:hAnsi="Times New Roman"/>
          <w:noProof/>
          <w:sz w:val="24"/>
        </w:rPr>
        <w:t>način na koji bi postupak suspenzije mogao biti učinkovitiji i fleksibilniji;</w:t>
      </w:r>
    </w:p>
    <w:p w14:paraId="1FEA7F05" w14:textId="44D27B62" w:rsidR="00976022" w:rsidRPr="006879D7" w:rsidRDefault="00E93AAF" w:rsidP="00EE1920">
      <w:pPr>
        <w:pStyle w:val="ListParagraph"/>
        <w:numPr>
          <w:ilvl w:val="0"/>
          <w:numId w:val="21"/>
        </w:numPr>
        <w:spacing w:after="240"/>
        <w:jc w:val="both"/>
        <w:rPr>
          <w:rFonts w:ascii="Times New Roman" w:hAnsi="Times New Roman" w:cs="Times New Roman"/>
          <w:noProof/>
          <w:sz w:val="24"/>
        </w:rPr>
      </w:pPr>
      <w:r>
        <w:rPr>
          <w:rFonts w:ascii="Times New Roman" w:hAnsi="Times New Roman"/>
          <w:noProof/>
          <w:sz w:val="24"/>
        </w:rPr>
        <w:t>jačanje obveza praćenja i izvješćivanja.</w:t>
      </w:r>
    </w:p>
    <w:p w14:paraId="6D4704C2" w14:textId="7A28583C" w:rsidR="00C7696B" w:rsidRPr="006879D7" w:rsidRDefault="007273CC" w:rsidP="00EE1920">
      <w:pPr>
        <w:spacing w:after="240"/>
        <w:jc w:val="both"/>
        <w:rPr>
          <w:rFonts w:ascii="Times New Roman" w:hAnsi="Times New Roman" w:cs="Times New Roman"/>
          <w:noProof/>
          <w:sz w:val="24"/>
        </w:rPr>
      </w:pPr>
      <w:r>
        <w:rPr>
          <w:rFonts w:ascii="Times New Roman" w:hAnsi="Times New Roman"/>
          <w:noProof/>
          <w:sz w:val="24"/>
        </w:rPr>
        <w:t xml:space="preserve">Na temelju detaljnog savjetovanja s Europskim parlamentom i Vijećem Komisija će u jesen 2023. predstaviti zakonodavni prijedlog o reviziji mehanizma suspenzije viza predviđenog člankom 8. Uredbe o vizama. </w:t>
      </w:r>
    </w:p>
    <w:sectPr w:rsidR="00C7696B" w:rsidRPr="006879D7" w:rsidSect="00BF509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47A45" w14:textId="77777777" w:rsidR="00792084" w:rsidRDefault="00792084" w:rsidP="00BF509F">
      <w:pPr>
        <w:spacing w:after="0" w:line="240" w:lineRule="auto"/>
      </w:pPr>
      <w:r>
        <w:separator/>
      </w:r>
    </w:p>
  </w:endnote>
  <w:endnote w:type="continuationSeparator" w:id="0">
    <w:p w14:paraId="5C35D023" w14:textId="77777777" w:rsidR="00792084" w:rsidRDefault="00792084" w:rsidP="00BF509F">
      <w:pPr>
        <w:spacing w:after="0" w:line="240" w:lineRule="auto"/>
      </w:pPr>
      <w:r>
        <w:continuationSeparator/>
      </w:r>
    </w:p>
  </w:endnote>
  <w:endnote w:type="continuationNotice" w:id="1">
    <w:p w14:paraId="734887E8" w14:textId="77777777" w:rsidR="00792084" w:rsidRDefault="00792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C53D2" w14:textId="77E6FDB8" w:rsidR="00F54ECB" w:rsidRPr="00234A11" w:rsidRDefault="00F54ECB" w:rsidP="00234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43336" w14:textId="5B5CB596" w:rsidR="00F54ECB" w:rsidRPr="00234A11" w:rsidRDefault="00234A11" w:rsidP="00234A11">
    <w:pPr>
      <w:pStyle w:val="FooterCoverPage"/>
      <w:rPr>
        <w:rFonts w:ascii="Arial" w:hAnsi="Arial" w:cs="Arial"/>
        <w:b/>
        <w:sz w:val="48"/>
      </w:rPr>
    </w:pPr>
    <w:r w:rsidRPr="00234A11">
      <w:rPr>
        <w:rFonts w:ascii="Arial" w:hAnsi="Arial" w:cs="Arial"/>
        <w:b/>
        <w:sz w:val="48"/>
      </w:rPr>
      <w:t>HR</w:t>
    </w:r>
    <w:r w:rsidRPr="00234A11">
      <w:rPr>
        <w:rFonts w:ascii="Arial" w:hAnsi="Arial" w:cs="Arial"/>
        <w:b/>
        <w:sz w:val="48"/>
      </w:rPr>
      <w:tab/>
    </w:r>
    <w:r w:rsidRPr="00234A11">
      <w:rPr>
        <w:rFonts w:ascii="Arial" w:hAnsi="Arial" w:cs="Arial"/>
        <w:b/>
        <w:sz w:val="48"/>
      </w:rPr>
      <w:tab/>
    </w:r>
    <w:r w:rsidRPr="00234A11">
      <w:tab/>
    </w:r>
    <w:r w:rsidRPr="00234A11">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076A5" w14:textId="77777777" w:rsidR="00234A11" w:rsidRPr="00234A11" w:rsidRDefault="00234A11" w:rsidP="00234A1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05A5" w14:textId="77777777" w:rsidR="00594BC4" w:rsidRDefault="00594B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403100"/>
      <w:docPartObj>
        <w:docPartGallery w:val="Page Numbers (Bottom of Page)"/>
        <w:docPartUnique/>
      </w:docPartObj>
    </w:sdtPr>
    <w:sdtEndPr>
      <w:rPr>
        <w:noProof/>
      </w:rPr>
    </w:sdtEndPr>
    <w:sdtContent>
      <w:p w14:paraId="1BA21C73" w14:textId="5EDD8B0C" w:rsidR="00594BC4" w:rsidRPr="00A65B51" w:rsidRDefault="00F17BA1">
        <w:pPr>
          <w:pStyle w:val="Footer"/>
          <w:jc w:val="center"/>
        </w:pPr>
        <w:r>
          <w:rPr>
            <w:shd w:val="clear" w:color="auto" w:fill="E6E6E6"/>
          </w:rPr>
          <w:fldChar w:fldCharType="begin"/>
        </w:r>
        <w:r>
          <w:instrText xml:space="preserve"> PAGE   \* MERGEFORMAT </w:instrText>
        </w:r>
        <w:r>
          <w:rPr>
            <w:shd w:val="clear" w:color="auto" w:fill="E6E6E6"/>
          </w:rPr>
          <w:fldChar w:fldCharType="separate"/>
        </w:r>
        <w:r w:rsidR="00234A11">
          <w:rPr>
            <w:noProof/>
          </w:rPr>
          <w:t>1</w:t>
        </w:r>
        <w:r>
          <w:rPr>
            <w:shd w:val="clear" w:color="auto" w:fill="E6E6E6"/>
          </w:rPr>
          <w:fldChar w:fldCharType="end"/>
        </w:r>
      </w:p>
    </w:sdtContent>
  </w:sdt>
  <w:p w14:paraId="352A2A04" w14:textId="77777777" w:rsidR="00594BC4" w:rsidRDefault="00594B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17175" w14:textId="77777777" w:rsidR="00594BC4" w:rsidRDefault="00594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06A14" w14:textId="77777777" w:rsidR="00792084" w:rsidRDefault="00792084" w:rsidP="00BF509F">
      <w:pPr>
        <w:spacing w:after="0" w:line="240" w:lineRule="auto"/>
      </w:pPr>
      <w:r>
        <w:separator/>
      </w:r>
    </w:p>
  </w:footnote>
  <w:footnote w:type="continuationSeparator" w:id="0">
    <w:p w14:paraId="76775516" w14:textId="77777777" w:rsidR="00792084" w:rsidRDefault="00792084" w:rsidP="00BF509F">
      <w:pPr>
        <w:spacing w:after="0" w:line="240" w:lineRule="auto"/>
      </w:pPr>
      <w:r>
        <w:continuationSeparator/>
      </w:r>
    </w:p>
  </w:footnote>
  <w:footnote w:type="continuationNotice" w:id="1">
    <w:p w14:paraId="621CBB88" w14:textId="77777777" w:rsidR="00792084" w:rsidRDefault="00792084">
      <w:pPr>
        <w:spacing w:after="0" w:line="240" w:lineRule="auto"/>
      </w:pPr>
    </w:p>
  </w:footnote>
  <w:footnote w:id="2">
    <w:p w14:paraId="561A11D8" w14:textId="1506E9DE" w:rsidR="00594BC4" w:rsidRPr="006879D7" w:rsidRDefault="00594BC4" w:rsidP="003078B8">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Uključujući dva posebna upravna područja Kine (Hong Kong i Makao) i jedno teritorijalno tijelo koje najmanje jedna država članica EU-a ne priznaje kao državu (Tajvan) te najkasnije do 1. siječnja 2024. Kosovo*. S popisa Priloga II. Uredbi (EU) 2018/1806 Europskog parlamenta i Vijeća od 14. studenoga 2018. o popisu trećih zemalja čiji državljani moraju imati vizu pri prelasku vanjskih granica i zemalja čiji su državljani izuzeti od tog zahtjeva (SL L 303, 28.11.2018., str. 39.). </w:t>
      </w:r>
    </w:p>
  </w:footnote>
  <w:footnote w:id="3">
    <w:p w14:paraId="001E3D86" w14:textId="77777777" w:rsidR="00594BC4" w:rsidRPr="006879D7" w:rsidRDefault="00594BC4" w:rsidP="004106D0">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Antigva i Barbuda, Bahami, Barbados, Brazil, Kolumbija, Dominika, Grenada, Kiribati, Maršalovi Otoci, Mauricijus, Mikronezija, Palau, Peru, Sveti Kristofor i Nevis, Sveta Lucija, Sveti Vincent i Grenadini, Samoa, Sejšeli, Salomonovi Otoci, Timor-Leste, Tonga, Trinidad i Tobago, Tuvalu, Ujedinjeni Arapski Emirati, Vanuatu.</w:t>
      </w:r>
    </w:p>
  </w:footnote>
  <w:footnote w:id="4">
    <w:p w14:paraId="0DC04088" w14:textId="4F5BF165" w:rsidR="00594BC4" w:rsidRDefault="00594BC4" w:rsidP="00077B4B">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Andora, Argentina, Australija, Brunei, Kanada, Čile, Kostarika, El Salvador, Gvatemala, Sveta Stolica, Honduras, Izrael, Japan, Malezija, Meksiko, Monako, Novi Zeland, Nikaragva, Panama, Paragvaj, San Marino, Singapur, Južna Koreja, Sjedinjene Američke Države, Urugvaj, Venezuela. Ujedinjena Kraljevina dodana je 2019. nakon njezina povlačenja iz Europske unije (Uredba (EU) 2019/592 Europskog parlamenta i Vijeća od 10. travnja 2019. o izmjeni Uredbe (EU) 2018/1806 o popisu trećih zemalja čiji državljani moraju imati vizu pri prelasku vanjskih granica i zemalja čiji su državljani izuzeti od tog zahtjeva, u pogledu povlačenja Ujedinjene Kraljevine iz Unije, SL L 103I, 12.4.2019., str. 1.–4.).</w:t>
      </w:r>
    </w:p>
    <w:p w14:paraId="6EA9DBB4" w14:textId="29787806" w:rsidR="00606CDC" w:rsidRDefault="00606CDC" w:rsidP="00606CDC">
      <w:pPr>
        <w:pStyle w:val="FootnoteText"/>
        <w:ind w:left="284" w:hanging="284"/>
        <w:jc w:val="both"/>
      </w:pPr>
      <w:r>
        <w:rPr>
          <w:rFonts w:ascii="Times New Roman" w:hAnsi="Times New Roman"/>
        </w:rPr>
        <w:t xml:space="preserve">* </w:t>
      </w:r>
      <w:r>
        <w:tab/>
      </w:r>
      <w:r>
        <w:rPr>
          <w:rFonts w:ascii="Times New Roman" w:hAnsi="Times New Roman"/>
        </w:rPr>
        <w:t>Ovim se nazivom ne dovode u pitanje stajališta o statusu te je on u skladu s RVSUN-om 1244/1999 i mišljenjem Međunarodnog suda o proglašenju neovisnosti Kosova.</w:t>
      </w:r>
    </w:p>
    <w:p w14:paraId="14D1728E" w14:textId="77777777" w:rsidR="00606CDC" w:rsidRPr="006879D7" w:rsidRDefault="00606CDC" w:rsidP="00077B4B">
      <w:pPr>
        <w:pStyle w:val="FootnoteText"/>
        <w:ind w:left="284" w:hanging="284"/>
        <w:jc w:val="both"/>
        <w:rPr>
          <w:rFonts w:ascii="Times New Roman" w:hAnsi="Times New Roman" w:cs="Times New Roman"/>
        </w:rPr>
      </w:pPr>
    </w:p>
  </w:footnote>
  <w:footnote w:id="5">
    <w:p w14:paraId="76EE4D12" w14:textId="05024660" w:rsidR="00594BC4" w:rsidRPr="006879D7" w:rsidRDefault="00594BC4" w:rsidP="006F4F70">
      <w:pPr>
        <w:pStyle w:val="FootnoteText"/>
        <w:ind w:left="284" w:hanging="284"/>
        <w:rPr>
          <w:rFonts w:ascii="Times New Roman" w:hAnsi="Times New Roman" w:cs="Times New Roman"/>
        </w:rPr>
      </w:pPr>
    </w:p>
  </w:footnote>
  <w:footnote w:id="6">
    <w:p w14:paraId="34BE973F" w14:textId="353148FD" w:rsidR="00002D06" w:rsidRPr="006879D7" w:rsidRDefault="00002D06" w:rsidP="00387056">
      <w:pPr>
        <w:pStyle w:val="FootnoteText"/>
        <w:ind w:left="284" w:hanging="284"/>
        <w:jc w:val="both"/>
        <w:rPr>
          <w:rFonts w:ascii="Times New Roman" w:hAnsi="Times New Roman" w:cs="Times New Roman"/>
        </w:rPr>
      </w:pPr>
      <w:r>
        <w:rPr>
          <w:rStyle w:val="FootnoteReference"/>
        </w:rPr>
        <w:t>4</w:t>
      </w:r>
      <w:r>
        <w:t xml:space="preserve"> </w:t>
      </w:r>
      <w:r>
        <w:tab/>
      </w:r>
      <w:r>
        <w:rPr>
          <w:rFonts w:ascii="Times New Roman" w:hAnsi="Times New Roman"/>
        </w:rPr>
        <w:t>Uredba (EU) 2023/850 Europskog parlamenta i Vijeća od 19. travnja 2023. o izmjeni Uredbe (EU) 2018/1806 o popisu trećih zemalja čiji državljani moraju imati vizu pri prelasku vanjskih granica i zemalja čiji su državljani izuzeti od tog zahtjeva (Kosovo (Ovim se nazivom ne dovode u pitanje stajališta o statusu te je on u skladu s RVSUN-om 1244/1999 i mišljenjem Međunarodnog suda o proglašenju neovisnosti Kosova.)), SL L 110, 25.4.2023., str 1.–4.</w:t>
      </w:r>
    </w:p>
  </w:footnote>
  <w:footnote w:id="7">
    <w:p w14:paraId="4DF95336" w14:textId="595238E7" w:rsidR="00594BC4" w:rsidRPr="006879D7" w:rsidRDefault="00002D06" w:rsidP="00E35C5E">
      <w:pPr>
        <w:pStyle w:val="FootnoteText"/>
        <w:ind w:left="284" w:hanging="284"/>
        <w:rPr>
          <w:rFonts w:ascii="Times New Roman" w:hAnsi="Times New Roman" w:cs="Times New Roman"/>
        </w:rPr>
      </w:pPr>
      <w:r>
        <w:rPr>
          <w:rStyle w:val="FootnoteReference"/>
          <w:rFonts w:ascii="Times New Roman" w:hAnsi="Times New Roman"/>
        </w:rPr>
        <w:t>5</w:t>
      </w:r>
      <w:r>
        <w:rPr>
          <w:rFonts w:ascii="Times New Roman" w:hAnsi="Times New Roman"/>
        </w:rPr>
        <w:t xml:space="preserve"> </w:t>
      </w:r>
      <w:r>
        <w:tab/>
      </w:r>
      <w:hyperlink r:id="rId1" w:history="1">
        <w:r>
          <w:rPr>
            <w:rStyle w:val="Hyperlink"/>
            <w:rFonts w:ascii="Times New Roman" w:hAnsi="Times New Roman"/>
          </w:rPr>
          <w:t>Safe-and-seamless-travel-and-improved-traveller-experience-OECDReport-for-the-G20-TWG_merged.pdf</w:t>
        </w:r>
      </w:hyperlink>
    </w:p>
  </w:footnote>
  <w:footnote w:id="8">
    <w:p w14:paraId="4830BF1A" w14:textId="27C3AB70" w:rsidR="00594BC4" w:rsidRPr="006879D7" w:rsidRDefault="00002D06" w:rsidP="006F4F70">
      <w:pPr>
        <w:pStyle w:val="FootnoteText"/>
        <w:ind w:left="284" w:hanging="284"/>
        <w:jc w:val="both"/>
        <w:rPr>
          <w:rFonts w:ascii="Times New Roman" w:hAnsi="Times New Roman" w:cs="Times New Roman"/>
        </w:rPr>
      </w:pPr>
      <w:r>
        <w:rPr>
          <w:rStyle w:val="FootnoteReference"/>
          <w:rFonts w:ascii="Times New Roman" w:hAnsi="Times New Roman"/>
        </w:rPr>
        <w:t>6</w:t>
      </w:r>
      <w:r>
        <w:rPr>
          <w:rFonts w:ascii="Times New Roman" w:hAnsi="Times New Roman"/>
        </w:rPr>
        <w:t xml:space="preserve"> </w:t>
      </w:r>
      <w:r>
        <w:tab/>
      </w:r>
      <w:r>
        <w:rPr>
          <w:rFonts w:ascii="Times New Roman" w:hAnsi="Times New Roman"/>
        </w:rPr>
        <w:t>Člankom 8. stavkom 4. Uredbe (EU) 2018/1806 od Komisije se zahtijeva da prati kontinuirano ispunjavanje posebnih zahtjeva, koji se temelje na članku 1. i koji su se primjenjivali pri procjeni primjerenosti odobravanja liberalizacije viznog režima, u trećim zemljama čiji su državljani izuzeti od zahtjeva za vizu kada putuju na državno područje država članica nakon uspješno zaključenog dijaloga o liberalizaciji viznog režima između Unije i te treće zemlje.</w:t>
      </w:r>
      <w:r>
        <w:rPr>
          <w:rFonts w:ascii="Times New Roman" w:hAnsi="Times New Roman"/>
          <w:color w:val="2B579A"/>
          <w:shd w:val="clear" w:color="auto" w:fill="E6E6E6"/>
        </w:rPr>
        <w:t xml:space="preserve"> </w:t>
      </w:r>
      <w:r>
        <w:rPr>
          <w:rFonts w:ascii="Times New Roman" w:hAnsi="Times New Roman"/>
        </w:rPr>
        <w:t xml:space="preserve">Komisija je u tu svrhu od 2017. donijela pet </w:t>
      </w:r>
      <w:bookmarkStart w:id="2" w:name="_Hlk135372511"/>
      <w:r>
        <w:rPr>
          <w:rFonts w:ascii="Times New Roman" w:hAnsi="Times New Roman"/>
        </w:rPr>
        <w:t>izvješća u okviru mehanizma suspenzije viza</w:t>
      </w:r>
      <w:bookmarkEnd w:id="2"/>
      <w:r>
        <w:rPr>
          <w:rFonts w:ascii="Times New Roman" w:hAnsi="Times New Roman"/>
        </w:rPr>
        <w:t>, koja obuhvaćaju partnerske zemlje oslobođene obveze posjedovanja vize na zapadnom Balkanu (Albanija, Bosna i Hercegovina, Crna Gora, Sjeverna Makedonija i Srbija) i u Istočnom partnerstvu (Gruzija, Moldova i Ukrajina). Nadalje, Komisija redovito prati bezvizne režime s ostalim trećim zemljama s obzirom na mogućnost pokretanja mehanizma suspenzije na njezinu inicijativu, u skladu s člankom 8. stavkom 3. Uredbe (EU) 2018/1806.</w:t>
      </w:r>
    </w:p>
  </w:footnote>
  <w:footnote w:id="9">
    <w:p w14:paraId="1C8AD139" w14:textId="1BF9BEED" w:rsidR="003631DE" w:rsidRPr="006879D7" w:rsidRDefault="00002D06" w:rsidP="00ED6804">
      <w:pPr>
        <w:pStyle w:val="FootnoteText"/>
        <w:ind w:left="284" w:hanging="284"/>
        <w:jc w:val="both"/>
        <w:rPr>
          <w:rFonts w:ascii="Times New Roman" w:hAnsi="Times New Roman" w:cs="Times New Roman"/>
        </w:rPr>
      </w:pPr>
      <w:r>
        <w:rPr>
          <w:rStyle w:val="FootnoteReference"/>
          <w:rFonts w:ascii="Times New Roman" w:hAnsi="Times New Roman"/>
        </w:rPr>
        <w:t>7</w:t>
      </w:r>
      <w:r>
        <w:rPr>
          <w:rFonts w:ascii="Times New Roman" w:hAnsi="Times New Roman"/>
        </w:rPr>
        <w:t xml:space="preserve"> </w:t>
      </w:r>
      <w:r>
        <w:tab/>
      </w:r>
      <w:r>
        <w:rPr>
          <w:rFonts w:ascii="Times New Roman" w:hAnsi="Times New Roman"/>
        </w:rPr>
        <w:t>Vidjeti i Izvješće Komisije Europskom parlamentu, Vijeću, Europskom gospodarskom i socijalnom odboru i Odboru regija od 23. siječnja 2019. o programima za dodjelu državljanstva i prava boravka ulagačima u Europskoj uniji (COM(2019) 12 final).</w:t>
      </w:r>
    </w:p>
  </w:footnote>
  <w:footnote w:id="10">
    <w:p w14:paraId="02A6B5C8" w14:textId="41A819FC" w:rsidR="00DE43A3" w:rsidRPr="006879D7" w:rsidRDefault="00002D06" w:rsidP="00ED6804">
      <w:pPr>
        <w:pStyle w:val="FootnoteText"/>
        <w:ind w:left="284" w:hanging="284"/>
        <w:jc w:val="both"/>
        <w:rPr>
          <w:rFonts w:ascii="Times New Roman" w:hAnsi="Times New Roman" w:cs="Times New Roman"/>
        </w:rPr>
      </w:pPr>
      <w:r>
        <w:rPr>
          <w:rStyle w:val="FootnoteReference"/>
          <w:rFonts w:ascii="Times New Roman" w:hAnsi="Times New Roman"/>
        </w:rPr>
        <w:t>8</w:t>
      </w:r>
      <w:r>
        <w:tab/>
      </w:r>
      <w:r>
        <w:rPr>
          <w:rFonts w:ascii="Times New Roman" w:hAnsi="Times New Roman"/>
        </w:rPr>
        <w:t>Zapadnobalkanska ruta odnosi se na nezakonite dolaske u EU kroz: Albaniju, Bosnu i Hercegovinu, Kosovo, Crnu Goru, Sjevernu Makedoniju i Srbiju.</w:t>
      </w:r>
    </w:p>
  </w:footnote>
  <w:footnote w:id="11">
    <w:p w14:paraId="3443F701" w14:textId="4C716654" w:rsidR="00594BC4" w:rsidRPr="006879D7" w:rsidRDefault="00002D06" w:rsidP="007703FF">
      <w:pPr>
        <w:pStyle w:val="FootnoteText"/>
        <w:ind w:left="284" w:hanging="284"/>
        <w:jc w:val="both"/>
        <w:rPr>
          <w:rFonts w:ascii="Times New Roman" w:hAnsi="Times New Roman" w:cs="Times New Roman"/>
        </w:rPr>
      </w:pPr>
      <w:r>
        <w:rPr>
          <w:rStyle w:val="FootnoteReference"/>
          <w:rFonts w:ascii="Times New Roman" w:hAnsi="Times New Roman"/>
        </w:rPr>
        <w:t>9</w:t>
      </w:r>
      <w:r>
        <w:rPr>
          <w:rFonts w:ascii="Times New Roman" w:hAnsi="Times New Roman"/>
        </w:rPr>
        <w:t xml:space="preserve"> </w:t>
      </w:r>
      <w:r>
        <w:tab/>
      </w:r>
      <w:r>
        <w:rPr>
          <w:rFonts w:ascii="Times New Roman" w:hAnsi="Times New Roman"/>
        </w:rPr>
        <w:t xml:space="preserve">To su uglavnom bili dolasci državljana Tunisa, Kube i Burundija preko Srbije, indijskih državljana preko Srbije i Albanije te državljana trećih zemalja s boravištem u Ujedinjenim Arapskim Emiratima preko Albanije i Crne Gore, kako je utvrđeno u Akcijskom planu EU-a za zapadni Balkan </w:t>
      </w:r>
      <w:hyperlink r:id="rId2" w:history="1">
        <w:r>
          <w:rPr>
            <w:rStyle w:val="Hyperlink"/>
            <w:rFonts w:ascii="Times New Roman" w:hAnsi="Times New Roman"/>
          </w:rPr>
          <w:t>https://home-affairs.ec.europa.eu/system/files/2022-12/Western%20Balkans_en.pdf</w:t>
        </w:r>
      </w:hyperlink>
      <w:r>
        <w:rPr>
          <w:rFonts w:ascii="Times New Roman" w:hAnsi="Times New Roman"/>
        </w:rPr>
        <w:t xml:space="preserve"> </w:t>
      </w:r>
    </w:p>
  </w:footnote>
  <w:footnote w:id="12">
    <w:p w14:paraId="72742003" w14:textId="3DBE25B8" w:rsidR="008A6500" w:rsidRPr="006879D7" w:rsidRDefault="00002D06" w:rsidP="00002D06">
      <w:pPr>
        <w:pStyle w:val="FootnoteText"/>
        <w:jc w:val="both"/>
        <w:rPr>
          <w:rFonts w:ascii="Times New Roman" w:hAnsi="Times New Roman" w:cs="Times New Roman"/>
        </w:rPr>
      </w:pPr>
      <w:r>
        <w:rPr>
          <w:rStyle w:val="FootnoteReference"/>
          <w:rFonts w:ascii="Times New Roman" w:hAnsi="Times New Roman"/>
        </w:rPr>
        <w:t>10</w:t>
      </w:r>
      <w:r>
        <w:rPr>
          <w:rFonts w:ascii="Times New Roman" w:hAnsi="Times New Roman"/>
        </w:rPr>
        <w:t xml:space="preserve"> </w:t>
      </w:r>
      <w:r>
        <w:tab/>
      </w:r>
      <w:r>
        <w:rPr>
          <w:rFonts w:ascii="Times New Roman" w:hAnsi="Times New Roman"/>
        </w:rPr>
        <w:t>Izvješće Komisije Europskom parlamentu i Vijeću, Peto izvješće u okviru mehanizma suspenzije viza, COM(2022) 715 final/2.</w:t>
      </w:r>
    </w:p>
  </w:footnote>
  <w:footnote w:id="13">
    <w:p w14:paraId="2D4BC026" w14:textId="00DBA178" w:rsidR="00594BC4" w:rsidRPr="006879D7" w:rsidRDefault="00002D06" w:rsidP="002F3A1A">
      <w:pPr>
        <w:pStyle w:val="FootnoteText"/>
        <w:ind w:left="284" w:hanging="284"/>
        <w:jc w:val="both"/>
        <w:rPr>
          <w:rFonts w:ascii="Times New Roman" w:hAnsi="Times New Roman" w:cs="Times New Roman"/>
        </w:rPr>
      </w:pPr>
      <w:r>
        <w:rPr>
          <w:rStyle w:val="FootnoteReference"/>
          <w:rFonts w:ascii="Times New Roman" w:hAnsi="Times New Roman"/>
        </w:rPr>
        <w:t>11</w:t>
      </w:r>
      <w:r>
        <w:rPr>
          <w:rFonts w:ascii="Times New Roman" w:hAnsi="Times New Roman"/>
        </w:rPr>
        <w:t xml:space="preserve"> </w:t>
      </w:r>
      <w:r>
        <w:tab/>
      </w:r>
      <w:r>
        <w:rPr>
          <w:rFonts w:ascii="Times New Roman" w:hAnsi="Times New Roman"/>
        </w:rPr>
        <w:t xml:space="preserve">Izvanredni sastanak Europskog vijeća (9. veljače 2023.) – zaključci, </w:t>
      </w:r>
      <w:hyperlink r:id="rId3" w:history="1">
        <w:r>
          <w:rPr>
            <w:rStyle w:val="Hyperlink"/>
            <w:rFonts w:ascii="Times New Roman" w:hAnsi="Times New Roman"/>
          </w:rPr>
          <w:t>https://data.consilium.europa.eu/doc/document/ST-1-2023-INIT/hr/pdf</w:t>
        </w:r>
      </w:hyperlink>
      <w:r>
        <w:rPr>
          <w:rFonts w:ascii="Times New Roman" w:hAnsi="Times New Roman"/>
        </w:rPr>
        <w:t xml:space="preserve"> </w:t>
      </w:r>
    </w:p>
  </w:footnote>
  <w:footnote w:id="14">
    <w:p w14:paraId="5924C796" w14:textId="7484E9CB" w:rsidR="00594BC4" w:rsidRPr="006879D7" w:rsidRDefault="00002D06" w:rsidP="00765364">
      <w:pPr>
        <w:pStyle w:val="FootnoteText"/>
        <w:ind w:left="284" w:hanging="284"/>
        <w:jc w:val="both"/>
      </w:pPr>
      <w:r>
        <w:rPr>
          <w:rStyle w:val="FootnoteReference"/>
          <w:rFonts w:ascii="Times New Roman" w:hAnsi="Times New Roman"/>
        </w:rPr>
        <w:t>12</w:t>
      </w:r>
      <w:r>
        <w:rPr>
          <w:rFonts w:ascii="Times New Roman" w:hAnsi="Times New Roman"/>
        </w:rPr>
        <w:t xml:space="preserve"> </w:t>
      </w:r>
      <w:r>
        <w:tab/>
      </w:r>
      <w:r>
        <w:rPr>
          <w:rFonts w:ascii="Times New Roman" w:hAnsi="Times New Roman"/>
        </w:rPr>
        <w:t>Srbija je 21. listopada najavila raskid sporazuma o putovanju bez viza s Burundijem i Tunisom, a obveza posjedovanja vize ponovno je uvedena 22. studenoga 2022. Nakon toga je 1. prosinca raskinut sporazum o putovanju bez viza s Gvinejom Bisau, a obveza posjedovanja vize ponovno je uvedena pet dana kasnije. Komisija je 6. prosinca 2022. donijela 5. izvješće o mehanizmu suspenzije viza, u kojem je ponovila zahtjev da Srbija hitno uskladi svoju viznu politiku s EU-ovim popisom trećih zemalja čijim su državljanima potrebne vize. Nakon objave izvješća, tri dana kasnije, 9. prosinca, Srbija je najavila raskid sporazuma o putovanju bez viza s Indijom, koji je stupio na snagu 1. siječnja 2023. Sporazumi o putovanju bez viza s Bolivijom i Kubom raskinuti su 27. prosinca, a raskid je stupio na snagu 10. veljače odnosno 13. travnja 2023.</w:t>
      </w:r>
      <w:bookmarkStart w:id="3" w:name="_Hlk134219434"/>
      <w:bookmarkEnd w:id="3"/>
    </w:p>
  </w:footnote>
  <w:footnote w:id="15">
    <w:p w14:paraId="16FD4D3F" w14:textId="608C241C" w:rsidR="001E0CCB" w:rsidRPr="006879D7" w:rsidRDefault="00002D06" w:rsidP="00ED6804">
      <w:pPr>
        <w:pStyle w:val="FootnoteText"/>
        <w:ind w:left="284" w:hanging="284"/>
        <w:jc w:val="both"/>
        <w:rPr>
          <w:rFonts w:ascii="Times New Roman" w:hAnsi="Times New Roman" w:cs="Times New Roman"/>
        </w:rPr>
      </w:pPr>
      <w:r>
        <w:rPr>
          <w:rStyle w:val="FootnoteReference"/>
          <w:rFonts w:ascii="Times New Roman" w:hAnsi="Times New Roman"/>
        </w:rPr>
        <w:t>13</w:t>
      </w:r>
      <w:r>
        <w:rPr>
          <w:rFonts w:ascii="Times New Roman" w:hAnsi="Times New Roman"/>
        </w:rPr>
        <w:t xml:space="preserve"> </w:t>
      </w:r>
      <w:r>
        <w:tab/>
      </w:r>
      <w:r>
        <w:rPr>
          <w:rFonts w:ascii="Times New Roman" w:hAnsi="Times New Roman"/>
        </w:rPr>
        <w:t>Zemlje kandidatkinje morat će u okviru procesa pristupanja osigurati potpunu usklađenost s pravnom stečevinom EU-a, uključujući viznu politiku.</w:t>
      </w:r>
    </w:p>
  </w:footnote>
  <w:footnote w:id="16">
    <w:p w14:paraId="3A848C44" w14:textId="7AA18608" w:rsidR="00D12470" w:rsidRPr="006879D7" w:rsidRDefault="00002D06" w:rsidP="00D12470">
      <w:pPr>
        <w:pStyle w:val="FootnoteText"/>
        <w:ind w:left="284" w:hanging="284"/>
        <w:jc w:val="both"/>
        <w:rPr>
          <w:rFonts w:ascii="Times New Roman" w:hAnsi="Times New Roman" w:cs="Times New Roman"/>
        </w:rPr>
      </w:pPr>
      <w:r>
        <w:rPr>
          <w:rStyle w:val="FootnoteReference"/>
          <w:rFonts w:ascii="Times New Roman" w:hAnsi="Times New Roman"/>
        </w:rPr>
        <w:t>14</w:t>
      </w:r>
      <w:r>
        <w:rPr>
          <w:rFonts w:ascii="Times New Roman" w:hAnsi="Times New Roman"/>
        </w:rPr>
        <w:t xml:space="preserve"> </w:t>
      </w:r>
      <w:r>
        <w:tab/>
      </w:r>
      <w:r>
        <w:rPr>
          <w:rFonts w:ascii="Times New Roman" w:hAnsi="Times New Roman"/>
        </w:rPr>
        <w:t>Stopa priznavanja uključuje oblike zaštite koje regulira EU (status izbjeglice i supsidijarna zaštita) i isključuje statuse nacionalne zaštite (humanitarni razlozi). Izračunava se dijeljenjem broja pozitivnih prvostupanjskih odluka (o odobravanju statusa izbjeglice ili supsidijarne zaštite) ukupnim brojem donesenih odluka.</w:t>
      </w:r>
    </w:p>
  </w:footnote>
  <w:footnote w:id="17">
    <w:p w14:paraId="47731029" w14:textId="77777777" w:rsidR="00913035" w:rsidRPr="006879D7" w:rsidRDefault="00913035" w:rsidP="00913035">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Sporazum između Europske zajednice i Republike Albanije o ponovnom prihvatu osoba bez dozvole boravka – Deklaracije, SL L 124, 17.5.2005., str. 22.–40.; Sporazum između Europske unije i Gruzije o ponovnom prihvatu osoba bez dozvole boravka, SL L 52, 25.2.2011., str. 47.–65.</w:t>
      </w:r>
    </w:p>
  </w:footnote>
  <w:footnote w:id="18">
    <w:p w14:paraId="0C06FE71" w14:textId="650BE6DC" w:rsidR="00DE5575" w:rsidRPr="006879D7" w:rsidRDefault="00DE5575" w:rsidP="00ED6804">
      <w:pPr>
        <w:pStyle w:val="FootnoteText"/>
        <w:ind w:left="284" w:hanging="284"/>
        <w:jc w:val="both"/>
      </w:pPr>
      <w:r>
        <w:rPr>
          <w:rStyle w:val="FootnoteReference"/>
        </w:rPr>
        <w:footnoteRef/>
      </w:r>
      <w:r>
        <w:t xml:space="preserve"> </w:t>
      </w:r>
      <w:r>
        <w:tab/>
      </w:r>
      <w:r>
        <w:rPr>
          <w:rFonts w:ascii="Times New Roman" w:hAnsi="Times New Roman"/>
        </w:rPr>
        <w:t>Izvješće Komisije Europskom parlamentu, Vijeću, Europskom gospodarskom i socijalnom odboru i Odboru regija od 23. siječnja 2019. o programima za dodjelu državljanstva i prava boravka ulagačima u Europskoj uniji, COM(2019) 12 final, str 23.</w:t>
      </w:r>
    </w:p>
  </w:footnote>
  <w:footnote w:id="19">
    <w:p w14:paraId="21696BBB" w14:textId="5C5673D8" w:rsidR="00EA6CF3" w:rsidRPr="006879D7" w:rsidRDefault="00EA6CF3" w:rsidP="00ED6804">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 w:history="1">
        <w:r>
          <w:rPr>
            <w:rStyle w:val="Hyperlink"/>
            <w:rFonts w:ascii="Times New Roman" w:hAnsi="Times New Roman"/>
          </w:rPr>
          <w:t>https://ec.europa.eu/commission/presscorner/detail/hr/ip_22_6082</w:t>
        </w:r>
      </w:hyperlink>
      <w:r>
        <w:rPr>
          <w:rFonts w:ascii="Times New Roman" w:hAnsi="Times New Roman"/>
        </w:rPr>
        <w:t xml:space="preserve"> </w:t>
      </w:r>
    </w:p>
  </w:footnote>
  <w:footnote w:id="20">
    <w:p w14:paraId="17BF70F7" w14:textId="1F8195E4" w:rsidR="00594BC4" w:rsidRPr="006879D7" w:rsidRDefault="00594BC4" w:rsidP="00765364">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Odluka Vijeća (EU) 2022/366 od 3. ožujka 2022. o djelomičnoj suspenziji primjene Sporazuma između Europske unije i Republike Vanuatua o izuzeću od obveze posjedovanja vize za kratkotrajni boravak; Odluka Vijeća (EU) 2022/2198 od 8. studenoga 2022. o potpunoj suspenziji primjene Sporazuma između Europske unije i Republike Vanuatua o izuzeću od obveze posjedovanja vize za kratkotrajni boravak. </w:t>
      </w:r>
    </w:p>
  </w:footnote>
  <w:footnote w:id="21">
    <w:p w14:paraId="7F02F231" w14:textId="0CAB64B6" w:rsidR="00594BC4" w:rsidRPr="006879D7" w:rsidRDefault="00594BC4" w:rsidP="006B357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Sporazum između Europske unije i Republike Vanuatua o izuzeću od obveze posjedovanja vize za kratkotrajni boravak. SL L 173, 3.7.2015., str. 48.–54.</w:t>
      </w:r>
    </w:p>
  </w:footnote>
  <w:footnote w:id="22">
    <w:p w14:paraId="2F123BC9" w14:textId="4EF7CA94" w:rsidR="00594BC4" w:rsidRPr="006879D7" w:rsidRDefault="00594BC4" w:rsidP="006B357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Prijedlog odluke Vijeća o djelomičnoj suspenziji primjene Sporazuma između Europske unije i Republike Vanuatua o izuzeću od obveze posjedovanja vize za kratkotrajni boravak (COM(2022) 6 final)</w:t>
      </w:r>
    </w:p>
  </w:footnote>
  <w:footnote w:id="23">
    <w:p w14:paraId="698C5CC4" w14:textId="450FB297" w:rsidR="00594BC4" w:rsidRPr="006879D7" w:rsidRDefault="00594BC4" w:rsidP="006B357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Odluka Vijeća (EU) 2022/366 od 3. ožujka 2022. o djelomičnoj suspenziji primjene Sporazuma između Europske unije i Republike Vanuatua o izuzeću od obveze posjedovanja vize za kratkotrajni boravak</w:t>
      </w:r>
    </w:p>
  </w:footnote>
  <w:footnote w:id="24">
    <w:p w14:paraId="48CFC7BC" w14:textId="5A5C5D20" w:rsidR="00594BC4" w:rsidRPr="006879D7" w:rsidRDefault="00594BC4" w:rsidP="006B357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Prijedlog odluke Vijeća o potpunoj suspenziji primjene Sporazuma između Europske unije i Republike Vanuatua o izuzeću od obveze posjedovanja vize za kratkotrajni boravak COM(2022) 531 final</w:t>
      </w:r>
    </w:p>
  </w:footnote>
  <w:footnote w:id="25">
    <w:p w14:paraId="662E4CCA" w14:textId="5511B517" w:rsidR="00594BC4" w:rsidRPr="006879D7" w:rsidRDefault="00594BC4" w:rsidP="006B357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Odluka Vijeća (EU) 2022/2198 od 8. studenoga 2022. o potpunoj suspenziji primjene Sporazuma između Europske unije i Republike Vanuatua o izuzeću od obveze posjedovanja vize za kratkotrajni boravak</w:t>
      </w:r>
    </w:p>
  </w:footnote>
  <w:footnote w:id="26">
    <w:p w14:paraId="6606716A" w14:textId="77777777" w:rsidR="00AC63EE" w:rsidRDefault="00AC63EE" w:rsidP="00AC63EE">
      <w:pPr>
        <w:pStyle w:val="FootnoteText"/>
        <w:ind w:left="284" w:hanging="284"/>
        <w:jc w:val="both"/>
      </w:pPr>
      <w:r>
        <w:rPr>
          <w:rStyle w:val="FootnoteReference"/>
          <w:rFonts w:ascii="Times New Roman" w:hAnsi="Times New Roman" w:cs="Times New Roman"/>
        </w:rPr>
        <w:footnoteRef/>
      </w:r>
      <w:r>
        <w:rPr>
          <w:rStyle w:val="FootnoteReference"/>
        </w:rPr>
        <w:t xml:space="preserve"> </w:t>
      </w:r>
      <w:r>
        <w:tab/>
      </w:r>
      <w:r>
        <w:rPr>
          <w:rFonts w:ascii="Times New Roman" w:hAnsi="Times New Roman"/>
        </w:rPr>
        <w:t>Članak 8. stavak 6. točka (a) Uredbe (EU) 2018/1806.</w:t>
      </w:r>
    </w:p>
  </w:footnote>
  <w:footnote w:id="27">
    <w:p w14:paraId="5768B585" w14:textId="4B71D0F0" w:rsidR="00D51007" w:rsidRPr="006879D7" w:rsidRDefault="00D51007" w:rsidP="00A65B51">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Vidjeti popis sporazuma o ukidanju viza na </w:t>
      </w:r>
      <w:hyperlink r:id="rId5" w:anchor=":~:text=The%20visa%20waiver%20agreements%20referred,during%20a%20180%2Dday%20period" w:history="1">
        <w:r>
          <w:rPr>
            <w:rStyle w:val="Hyperlink"/>
            <w:rFonts w:ascii="Times New Roman" w:hAnsi="Times New Roman"/>
          </w:rPr>
          <w:t>https://eur-lex.europa.eu/HR/legal-content/summary/visa-waiver-agreements.html#:~:text=The%20visa%20waiver%20agreements%20referred,during%20a%20180%2Dday%20period</w:t>
        </w:r>
      </w:hyperlink>
      <w:r>
        <w:rPr>
          <w:rFonts w:ascii="Times New Roman" w:hAnsi="Times New Roman"/>
        </w:rPr>
        <w:t xml:space="preserve"> </w:t>
      </w:r>
    </w:p>
  </w:footnote>
  <w:footnote w:id="28">
    <w:p w14:paraId="0C1B9322" w14:textId="77777777" w:rsidR="00A65B51" w:rsidRDefault="00C52B99" w:rsidP="00ED6804">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Vijeće za pravosuđe i unutarnje poslove, 9. i 10. ožujka 2023.,</w:t>
      </w:r>
    </w:p>
    <w:p w14:paraId="2BDAFD54" w14:textId="7AFE19FF" w:rsidR="00C52B99" w:rsidRPr="006879D7" w:rsidRDefault="00A65B51" w:rsidP="00ED6804">
      <w:pPr>
        <w:pStyle w:val="FootnoteText"/>
        <w:ind w:left="284" w:hanging="284"/>
        <w:jc w:val="both"/>
      </w:pPr>
      <w:r>
        <w:rPr>
          <w:rFonts w:ascii="Times New Roman" w:hAnsi="Times New Roman"/>
        </w:rPr>
        <w:t xml:space="preserve"> </w:t>
      </w:r>
      <w:r>
        <w:tab/>
      </w:r>
      <w:hyperlink r:id="rId6" w:history="1">
        <w:r>
          <w:rPr>
            <w:rStyle w:val="Hyperlink"/>
            <w:rFonts w:ascii="Times New Roman" w:hAnsi="Times New Roman"/>
          </w:rPr>
          <w:t>https://www.consilium.europa.eu/hr/meetings/jha/2023/03/09-10/</w:t>
        </w:r>
      </w:hyperlink>
      <w:r>
        <w:t xml:space="preserve"> </w:t>
      </w:r>
    </w:p>
  </w:footnote>
  <w:footnote w:id="29">
    <w:p w14:paraId="2F463FAC" w14:textId="0AAE8FC6" w:rsidR="00592DA7" w:rsidRPr="006879D7" w:rsidRDefault="00592DA7" w:rsidP="00ED6804">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U razdoblju od dva mjeseca, u usporedbi s istim razdobljem prethodne godine ili u usporedbi sa zadnja dva mjeseca prije provedbe izuzeća od zahtjeva za vizu za državljane treće zemlje navedene u Prilogu II.</w:t>
      </w:r>
    </w:p>
  </w:footnote>
  <w:footnote w:id="30">
    <w:p w14:paraId="754AA188" w14:textId="77777777" w:rsidR="00594BC4" w:rsidRPr="006879D7" w:rsidRDefault="00594BC4" w:rsidP="002A5438">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Ti su pragovi utvrđeni u uvodnim izjavama 23. i 24. Uredbe o vizama.</w:t>
      </w:r>
    </w:p>
  </w:footnote>
  <w:footnote w:id="31">
    <w:p w14:paraId="2C00C452" w14:textId="5680B077" w:rsidR="009A3262" w:rsidRPr="006879D7" w:rsidRDefault="009A3262" w:rsidP="009A3262">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Država članica izvijestila je o povećanju sljedećih okolnosti povezanih s državljanima treće zemlje za čije državljane nije potrebna viza:  povećanje broja zabrana ulaska, neutemeljenih zahtjeva za azil i kaznenih djela. Komisija je u svojoj ocjeni zaključila da u tom slučaju nisu ispunjeni uvjeti za pokretanje mehanizma.</w:t>
      </w:r>
    </w:p>
  </w:footnote>
  <w:footnote w:id="32">
    <w:p w14:paraId="75F97B10" w14:textId="7F7293F1" w:rsidR="0069282E" w:rsidRPr="006879D7" w:rsidRDefault="0069282E" w:rsidP="00ED6804">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Nadalje, ako EU s dotičnom trećom zemljom ima sporazum o ukidanju viza, trebalo bi suspendirati i primjenu tog sporazuma, u skladu s člankom 218. stavkom 9. Ugovora o funkcioniranju EU-a.</w:t>
      </w:r>
    </w:p>
  </w:footnote>
  <w:footnote w:id="33">
    <w:p w14:paraId="38D2676C" w14:textId="77777777" w:rsidR="00594BC4" w:rsidRPr="006879D7" w:rsidRDefault="00594BC4" w:rsidP="009B0B0A">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U skladu s člankom 8. Uredbe (EU) br. 182/2011 Europskog parlamenta i Vijeća od 16. veljače 2011. o utvrđivanju pravila i općih načela u vezi s mehanizmima nadzora država članica nad izvršavanjem provedbenih ovlasti Komisije.</w:t>
      </w:r>
    </w:p>
  </w:footnote>
  <w:footnote w:id="34">
    <w:p w14:paraId="77D8A8E0" w14:textId="19A16601" w:rsidR="00594BC4" w:rsidRPr="006879D7" w:rsidRDefault="00594BC4" w:rsidP="005F656D">
      <w:pPr>
        <w:pStyle w:val="FootnoteText"/>
        <w:ind w:left="284" w:hanging="284"/>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U tim bi se slučajevima akt podnio nadležnom Odboru za vizni reciprocitet i suspenziju viza na očitovanje najkasnije 14 dana nakon donošenja provedbenog akta.</w:t>
      </w:r>
    </w:p>
  </w:footnote>
  <w:footnote w:id="35">
    <w:p w14:paraId="40891494" w14:textId="77777777" w:rsidR="009E2E93" w:rsidRPr="00E024AF" w:rsidRDefault="009E2E93" w:rsidP="009E2E93">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U hitnom postupku trebalo bi uzeti u obzir i postupke suspenzije iz sporazuma o ukidanju viza, ako je primjenjivo.</w:t>
      </w:r>
    </w:p>
  </w:footnote>
  <w:footnote w:id="36">
    <w:p w14:paraId="7AD665E9" w14:textId="77777777" w:rsidR="00594BC4" w:rsidRPr="006879D7" w:rsidRDefault="00594BC4" w:rsidP="009B0B0A">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Od uvođenja obveze praćenja i izvješćivanja 2017. Komisija je objavila pet izvješća, COM(2017) 815 final (prvo izvješće); COM(2018) 856 final (drugo izvješće); COM(2020) 325 final (treće izvješće); COM(2021) 602 final (četvrto izvješće); COM(2022) 715 final/2 (peto izvješće).</w:t>
      </w:r>
    </w:p>
  </w:footnote>
  <w:footnote w:id="37">
    <w:p w14:paraId="0E108705" w14:textId="5F940963" w:rsidR="00594BC4" w:rsidRPr="006879D7" w:rsidRDefault="00594BC4" w:rsidP="009B0B0A">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Izvanredni sastanak Europskog vijeća (9. veljače 2023.) – zaključci,</w:t>
      </w:r>
      <w:r>
        <w:rPr>
          <w:rStyle w:val="Hyperlink"/>
          <w:rFonts w:ascii="Times New Roman" w:hAnsi="Times New Roman"/>
        </w:rPr>
        <w:t xml:space="preserve"> https://data.consilium.europa.eu/doc/document/ST-1-2023-INIT/hr/pdf</w:t>
      </w:r>
      <w:r>
        <w:rPr>
          <w:rFonts w:ascii="Times New Roman" w:hAnsi="Times New Roman"/>
        </w:rPr>
        <w:t>.</w:t>
      </w:r>
      <w:r>
        <w:rPr>
          <w:rFonts w:ascii="Times New Roman" w:hAnsi="Times New Roman"/>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CC9FA" w14:textId="77777777" w:rsidR="00234A11" w:rsidRPr="00234A11" w:rsidRDefault="00234A11" w:rsidP="00234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F328E" w14:textId="77777777" w:rsidR="00234A11" w:rsidRPr="00234A11" w:rsidRDefault="00234A11" w:rsidP="00234A1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B2A27" w14:textId="77777777" w:rsidR="00234A11" w:rsidRPr="00234A11" w:rsidRDefault="00234A11" w:rsidP="00234A1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4EFB8" w14:textId="77777777" w:rsidR="00594BC4" w:rsidRDefault="00594B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2A6C" w14:textId="77777777" w:rsidR="00594BC4" w:rsidRDefault="00594B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6C5F" w14:textId="77777777" w:rsidR="00594BC4" w:rsidRDefault="00594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725"/>
    <w:multiLevelType w:val="hybridMultilevel"/>
    <w:tmpl w:val="C3F8B340"/>
    <w:lvl w:ilvl="0" w:tplc="08090011">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00F32768"/>
    <w:multiLevelType w:val="hybridMultilevel"/>
    <w:tmpl w:val="37BEE294"/>
    <w:lvl w:ilvl="0" w:tplc="08090011">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 w15:restartNumberingAfterBreak="0">
    <w:nsid w:val="0F4B6EDD"/>
    <w:multiLevelType w:val="hybridMultilevel"/>
    <w:tmpl w:val="A484E6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0EE2214"/>
    <w:multiLevelType w:val="hybridMultilevel"/>
    <w:tmpl w:val="190E6D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04A2E"/>
    <w:multiLevelType w:val="hybridMultilevel"/>
    <w:tmpl w:val="21C6E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F0AAC"/>
    <w:multiLevelType w:val="hybridMultilevel"/>
    <w:tmpl w:val="2638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553EE"/>
    <w:multiLevelType w:val="hybridMultilevel"/>
    <w:tmpl w:val="3EB297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744252"/>
    <w:multiLevelType w:val="hybridMultilevel"/>
    <w:tmpl w:val="02DE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B694F"/>
    <w:multiLevelType w:val="hybridMultilevel"/>
    <w:tmpl w:val="7548B282"/>
    <w:lvl w:ilvl="0" w:tplc="D23A7F3A">
      <w:start w:val="1"/>
      <w:numFmt w:val="lowerLetter"/>
      <w:lvlText w:val="%1."/>
      <w:lvlJc w:val="left"/>
      <w:pPr>
        <w:ind w:left="1440" w:hanging="360"/>
      </w:pPr>
      <w:rPr>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6A4104C"/>
    <w:multiLevelType w:val="hybridMultilevel"/>
    <w:tmpl w:val="305A59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A6A353C"/>
    <w:multiLevelType w:val="hybridMultilevel"/>
    <w:tmpl w:val="DB1A2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630179"/>
    <w:multiLevelType w:val="hybridMultilevel"/>
    <w:tmpl w:val="5A5030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43440D1"/>
    <w:multiLevelType w:val="hybridMultilevel"/>
    <w:tmpl w:val="554CB904"/>
    <w:lvl w:ilvl="0" w:tplc="5A3E80A2">
      <w:start w:val="10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647F6A"/>
    <w:multiLevelType w:val="hybridMultilevel"/>
    <w:tmpl w:val="D042E8F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C5A57A6"/>
    <w:multiLevelType w:val="hybridMultilevel"/>
    <w:tmpl w:val="983A54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39375B"/>
    <w:multiLevelType w:val="hybridMultilevel"/>
    <w:tmpl w:val="AC3E6D04"/>
    <w:lvl w:ilvl="0" w:tplc="124E8A24">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BB5361"/>
    <w:multiLevelType w:val="hybridMultilevel"/>
    <w:tmpl w:val="01545766"/>
    <w:lvl w:ilvl="0" w:tplc="4EFA63FA">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491749C"/>
    <w:multiLevelType w:val="hybridMultilevel"/>
    <w:tmpl w:val="AAC275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F156E78"/>
    <w:multiLevelType w:val="hybridMultilevel"/>
    <w:tmpl w:val="8B3C25BA"/>
    <w:lvl w:ilvl="0" w:tplc="124E8A2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8E740E7"/>
    <w:multiLevelType w:val="hybridMultilevel"/>
    <w:tmpl w:val="1BB2F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007378"/>
    <w:multiLevelType w:val="hybridMultilevel"/>
    <w:tmpl w:val="B67C521E"/>
    <w:lvl w:ilvl="0" w:tplc="97B4458C">
      <w:start w:val="1"/>
      <w:numFmt w:val="decimal"/>
      <w:lvlText w:val="%1."/>
      <w:lvlJc w:val="left"/>
      <w:pPr>
        <w:ind w:left="720" w:hanging="360"/>
      </w:pPr>
      <w:rPr>
        <w:b/>
      </w:rPr>
    </w:lvl>
    <w:lvl w:ilvl="1" w:tplc="D23A7F3A">
      <w:start w:val="1"/>
      <w:numFmt w:val="lowerLetter"/>
      <w:lvlText w:val="%2."/>
      <w:lvlJc w:val="left"/>
      <w:pPr>
        <w:ind w:left="1440" w:hanging="360"/>
      </w:pPr>
      <w:rPr>
        <w: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35600C"/>
    <w:multiLevelType w:val="hybridMultilevel"/>
    <w:tmpl w:val="DA86E0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7E2622"/>
    <w:multiLevelType w:val="hybridMultilevel"/>
    <w:tmpl w:val="229E728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9"/>
  </w:num>
  <w:num w:numId="3">
    <w:abstractNumId w:val="12"/>
  </w:num>
  <w:num w:numId="4">
    <w:abstractNumId w:val="2"/>
  </w:num>
  <w:num w:numId="5">
    <w:abstractNumId w:val="0"/>
  </w:num>
  <w:num w:numId="6">
    <w:abstractNumId w:val="15"/>
  </w:num>
  <w:num w:numId="7">
    <w:abstractNumId w:val="11"/>
  </w:num>
  <w:num w:numId="8">
    <w:abstractNumId w:val="18"/>
  </w:num>
  <w:num w:numId="9">
    <w:abstractNumId w:val="13"/>
  </w:num>
  <w:num w:numId="10">
    <w:abstractNumId w:val="16"/>
  </w:num>
  <w:num w:numId="11">
    <w:abstractNumId w:val="21"/>
  </w:num>
  <w:num w:numId="12">
    <w:abstractNumId w:val="10"/>
  </w:num>
  <w:num w:numId="13">
    <w:abstractNumId w:val="22"/>
  </w:num>
  <w:num w:numId="14">
    <w:abstractNumId w:val="1"/>
  </w:num>
  <w:num w:numId="15">
    <w:abstractNumId w:val="4"/>
  </w:num>
  <w:num w:numId="16">
    <w:abstractNumId w:val="19"/>
  </w:num>
  <w:num w:numId="17">
    <w:abstractNumId w:val="3"/>
  </w:num>
  <w:num w:numId="18">
    <w:abstractNumId w:val="5"/>
  </w:num>
  <w:num w:numId="19">
    <w:abstractNumId w:val="7"/>
  </w:num>
  <w:num w:numId="20">
    <w:abstractNumId w:val="14"/>
  </w:num>
  <w:num w:numId="21">
    <w:abstractNumId w:val="17"/>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1"/>
  <w:activeWritingStyle w:appName="MSWord" w:lang="en-US" w:vendorID="64" w:dllVersion="0" w:nlCheck="1" w:checkStyle="0"/>
  <w:activeWritingStyle w:appName="MSWord" w:lang="en-IE" w:vendorID="64" w:dllVersion="0" w:nlCheck="1" w:checkStyle="0"/>
  <w:activeWritingStyle w:appName="MSWord" w:lang="en-IE" w:vendorID="64" w:dllVersion="6" w:nlCheck="1" w:checkStyle="1"/>
  <w:activeWritingStyle w:appName="MSWord" w:lang="it-IT" w:vendorID="64" w:dllVersion="0" w:nlCheck="1" w:checkStyle="0"/>
  <w:activeWritingStyle w:appName="MSWord" w:lang="es-ES" w:vendorID="64" w:dllVersion="6" w:nlCheck="1" w:checkStyle="0"/>
  <w:activeWritingStyle w:appName="MSWord" w:lang="es-ES"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3FE18F37-1BBC-48A5-9BC7-6BBB69C538A6"/>
    <w:docVar w:name="LW_COVERPAGE_TYPE" w:val="1"/>
    <w:docVar w:name="LW_CROSSREFERENCE" w:val="&lt;UNUSED&gt;"/>
    <w:docVar w:name="LW_DocType" w:val="NORMAL"/>
    <w:docVar w:name="LW_EMISSION" w:val="30.5.2023."/>
    <w:docVar w:name="LW_EMISSION_ISODATE" w:val="2023-05-30"/>
    <w:docVar w:name="LW_EMISSION_LOCATION" w:val="BRX"/>
    <w:docVar w:name="LW_EMISSION_PREFIX" w:val="Bruxelles, "/>
    <w:docVar w:name="LW_EMISSION_SUFFIX" w:val="&lt;EMPTY&gt;"/>
    <w:docVar w:name="LW_ID_DOCTYPE_NONLW" w:val="CP-012"/>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3) 29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praćenju bezviznih režima EU-a"/>
    <w:docVar w:name="LW_TYPE.DOC.CP" w:val="KOMUNIKACIJA KOMISIJE EUROPSKOM PARLAMENTU I VIJEĆU"/>
    <w:docVar w:name="LW_TYPE.DOC.CP.USERTEXT" w:val="&lt;EMPTY&gt;"/>
    <w:docVar w:name="LwApiVersions" w:val="LW4CoDe 1.23.2.0; LW 8.0, Build 20211117"/>
  </w:docVars>
  <w:rsids>
    <w:rsidRoot w:val="00BF509F"/>
    <w:rsid w:val="0000079E"/>
    <w:rsid w:val="00000AE3"/>
    <w:rsid w:val="00001800"/>
    <w:rsid w:val="00001C06"/>
    <w:rsid w:val="00002D06"/>
    <w:rsid w:val="00003626"/>
    <w:rsid w:val="00003F8B"/>
    <w:rsid w:val="00004B59"/>
    <w:rsid w:val="0000678E"/>
    <w:rsid w:val="00006840"/>
    <w:rsid w:val="00007BD4"/>
    <w:rsid w:val="00010599"/>
    <w:rsid w:val="00010D7D"/>
    <w:rsid w:val="00011D68"/>
    <w:rsid w:val="00012A01"/>
    <w:rsid w:val="00013E7B"/>
    <w:rsid w:val="00014559"/>
    <w:rsid w:val="00015130"/>
    <w:rsid w:val="00017822"/>
    <w:rsid w:val="00017A15"/>
    <w:rsid w:val="000201BD"/>
    <w:rsid w:val="00020726"/>
    <w:rsid w:val="00021F5B"/>
    <w:rsid w:val="00025ABF"/>
    <w:rsid w:val="00025DE2"/>
    <w:rsid w:val="00030113"/>
    <w:rsid w:val="00030273"/>
    <w:rsid w:val="00032F40"/>
    <w:rsid w:val="00033F8A"/>
    <w:rsid w:val="000354A1"/>
    <w:rsid w:val="00035D1F"/>
    <w:rsid w:val="00036CAE"/>
    <w:rsid w:val="00036E10"/>
    <w:rsid w:val="0003709C"/>
    <w:rsid w:val="000377C2"/>
    <w:rsid w:val="00037B26"/>
    <w:rsid w:val="000404B8"/>
    <w:rsid w:val="00041987"/>
    <w:rsid w:val="000421B2"/>
    <w:rsid w:val="000424D1"/>
    <w:rsid w:val="00043782"/>
    <w:rsid w:val="00044FA2"/>
    <w:rsid w:val="00045AB4"/>
    <w:rsid w:val="000473F7"/>
    <w:rsid w:val="0004799F"/>
    <w:rsid w:val="0005136C"/>
    <w:rsid w:val="000521C3"/>
    <w:rsid w:val="00052895"/>
    <w:rsid w:val="00054086"/>
    <w:rsid w:val="00054314"/>
    <w:rsid w:val="000549DB"/>
    <w:rsid w:val="00056439"/>
    <w:rsid w:val="0005779A"/>
    <w:rsid w:val="00057912"/>
    <w:rsid w:val="00057A61"/>
    <w:rsid w:val="00061C9E"/>
    <w:rsid w:val="0006266B"/>
    <w:rsid w:val="000636CE"/>
    <w:rsid w:val="00064BCE"/>
    <w:rsid w:val="0006789C"/>
    <w:rsid w:val="00073920"/>
    <w:rsid w:val="00074520"/>
    <w:rsid w:val="00075E93"/>
    <w:rsid w:val="00077741"/>
    <w:rsid w:val="00077879"/>
    <w:rsid w:val="00077B4B"/>
    <w:rsid w:val="000810AB"/>
    <w:rsid w:val="0008124D"/>
    <w:rsid w:val="0008325F"/>
    <w:rsid w:val="0008420D"/>
    <w:rsid w:val="000846BD"/>
    <w:rsid w:val="000848D3"/>
    <w:rsid w:val="00084CB0"/>
    <w:rsid w:val="00085406"/>
    <w:rsid w:val="00085B16"/>
    <w:rsid w:val="00086BF1"/>
    <w:rsid w:val="00087062"/>
    <w:rsid w:val="0008771C"/>
    <w:rsid w:val="00090724"/>
    <w:rsid w:val="00090D2B"/>
    <w:rsid w:val="000914E9"/>
    <w:rsid w:val="00092FF4"/>
    <w:rsid w:val="00093465"/>
    <w:rsid w:val="00094256"/>
    <w:rsid w:val="000944B5"/>
    <w:rsid w:val="00095145"/>
    <w:rsid w:val="000964B7"/>
    <w:rsid w:val="00097B30"/>
    <w:rsid w:val="000A04F6"/>
    <w:rsid w:val="000A113C"/>
    <w:rsid w:val="000A2A2C"/>
    <w:rsid w:val="000A2CFB"/>
    <w:rsid w:val="000A6406"/>
    <w:rsid w:val="000B0277"/>
    <w:rsid w:val="000B0419"/>
    <w:rsid w:val="000B137B"/>
    <w:rsid w:val="000B230F"/>
    <w:rsid w:val="000B2664"/>
    <w:rsid w:val="000B2701"/>
    <w:rsid w:val="000B3695"/>
    <w:rsid w:val="000B4D50"/>
    <w:rsid w:val="000B6E2F"/>
    <w:rsid w:val="000C08F6"/>
    <w:rsid w:val="000C0905"/>
    <w:rsid w:val="000C1554"/>
    <w:rsid w:val="000C38A8"/>
    <w:rsid w:val="000C44CE"/>
    <w:rsid w:val="000C4EB2"/>
    <w:rsid w:val="000C559F"/>
    <w:rsid w:val="000C609A"/>
    <w:rsid w:val="000C6FE0"/>
    <w:rsid w:val="000D2A15"/>
    <w:rsid w:val="000D3542"/>
    <w:rsid w:val="000D3562"/>
    <w:rsid w:val="000D3C91"/>
    <w:rsid w:val="000D584A"/>
    <w:rsid w:val="000D730A"/>
    <w:rsid w:val="000E11BB"/>
    <w:rsid w:val="000E1741"/>
    <w:rsid w:val="000E1B8B"/>
    <w:rsid w:val="000E2957"/>
    <w:rsid w:val="000E2F04"/>
    <w:rsid w:val="000E3FFD"/>
    <w:rsid w:val="000E419C"/>
    <w:rsid w:val="000E5D53"/>
    <w:rsid w:val="000E6259"/>
    <w:rsid w:val="000E717D"/>
    <w:rsid w:val="000E7C30"/>
    <w:rsid w:val="000F0045"/>
    <w:rsid w:val="000F193D"/>
    <w:rsid w:val="000F2577"/>
    <w:rsid w:val="000F3A66"/>
    <w:rsid w:val="000F5121"/>
    <w:rsid w:val="000F57A1"/>
    <w:rsid w:val="000F66D8"/>
    <w:rsid w:val="000F7A37"/>
    <w:rsid w:val="000F7B5F"/>
    <w:rsid w:val="000F7FB8"/>
    <w:rsid w:val="00100FC7"/>
    <w:rsid w:val="00101DD3"/>
    <w:rsid w:val="00101F15"/>
    <w:rsid w:val="00103E6E"/>
    <w:rsid w:val="0010425A"/>
    <w:rsid w:val="0010607C"/>
    <w:rsid w:val="00107100"/>
    <w:rsid w:val="00107620"/>
    <w:rsid w:val="001112C5"/>
    <w:rsid w:val="00111491"/>
    <w:rsid w:val="00111951"/>
    <w:rsid w:val="00111EBB"/>
    <w:rsid w:val="0011222A"/>
    <w:rsid w:val="001137BD"/>
    <w:rsid w:val="00113E31"/>
    <w:rsid w:val="00115593"/>
    <w:rsid w:val="001159EB"/>
    <w:rsid w:val="00115E2C"/>
    <w:rsid w:val="00117A27"/>
    <w:rsid w:val="0012031A"/>
    <w:rsid w:val="001222FC"/>
    <w:rsid w:val="00122831"/>
    <w:rsid w:val="00123C12"/>
    <w:rsid w:val="00124B4D"/>
    <w:rsid w:val="00124D54"/>
    <w:rsid w:val="00125008"/>
    <w:rsid w:val="00125BC1"/>
    <w:rsid w:val="001272CC"/>
    <w:rsid w:val="00127F7D"/>
    <w:rsid w:val="001309E9"/>
    <w:rsid w:val="00131E7B"/>
    <w:rsid w:val="00131F20"/>
    <w:rsid w:val="00131FE5"/>
    <w:rsid w:val="0013216A"/>
    <w:rsid w:val="00132566"/>
    <w:rsid w:val="00132859"/>
    <w:rsid w:val="001330B3"/>
    <w:rsid w:val="00133689"/>
    <w:rsid w:val="00134A6B"/>
    <w:rsid w:val="00134D97"/>
    <w:rsid w:val="00135BEF"/>
    <w:rsid w:val="0013656A"/>
    <w:rsid w:val="00137029"/>
    <w:rsid w:val="00137A9F"/>
    <w:rsid w:val="00137B81"/>
    <w:rsid w:val="00137D64"/>
    <w:rsid w:val="00137E09"/>
    <w:rsid w:val="00140169"/>
    <w:rsid w:val="00140958"/>
    <w:rsid w:val="0014190C"/>
    <w:rsid w:val="0014254E"/>
    <w:rsid w:val="00142A8E"/>
    <w:rsid w:val="00146EE7"/>
    <w:rsid w:val="00150F3D"/>
    <w:rsid w:val="00152268"/>
    <w:rsid w:val="001527C7"/>
    <w:rsid w:val="0015336F"/>
    <w:rsid w:val="00154A43"/>
    <w:rsid w:val="00155793"/>
    <w:rsid w:val="001558D4"/>
    <w:rsid w:val="00155D92"/>
    <w:rsid w:val="00156B82"/>
    <w:rsid w:val="0015737F"/>
    <w:rsid w:val="0015755E"/>
    <w:rsid w:val="001579AF"/>
    <w:rsid w:val="00157E2E"/>
    <w:rsid w:val="0016008D"/>
    <w:rsid w:val="00160204"/>
    <w:rsid w:val="00162073"/>
    <w:rsid w:val="001625B8"/>
    <w:rsid w:val="0016359A"/>
    <w:rsid w:val="00163B6C"/>
    <w:rsid w:val="00164157"/>
    <w:rsid w:val="00165EAE"/>
    <w:rsid w:val="001666E6"/>
    <w:rsid w:val="00166EA3"/>
    <w:rsid w:val="00170291"/>
    <w:rsid w:val="001703CF"/>
    <w:rsid w:val="001721D8"/>
    <w:rsid w:val="00172370"/>
    <w:rsid w:val="001723C3"/>
    <w:rsid w:val="00172505"/>
    <w:rsid w:val="00173BA0"/>
    <w:rsid w:val="00173C93"/>
    <w:rsid w:val="00175710"/>
    <w:rsid w:val="0017664E"/>
    <w:rsid w:val="001804CF"/>
    <w:rsid w:val="0018514C"/>
    <w:rsid w:val="00185D6D"/>
    <w:rsid w:val="001870A9"/>
    <w:rsid w:val="0018793E"/>
    <w:rsid w:val="001901C3"/>
    <w:rsid w:val="0019112D"/>
    <w:rsid w:val="00191492"/>
    <w:rsid w:val="00191E75"/>
    <w:rsid w:val="001929FD"/>
    <w:rsid w:val="00192A37"/>
    <w:rsid w:val="00192FFE"/>
    <w:rsid w:val="001954DE"/>
    <w:rsid w:val="001977E4"/>
    <w:rsid w:val="001A0D49"/>
    <w:rsid w:val="001A0E9E"/>
    <w:rsid w:val="001A1A5F"/>
    <w:rsid w:val="001A50B7"/>
    <w:rsid w:val="001A5E98"/>
    <w:rsid w:val="001A7704"/>
    <w:rsid w:val="001B2C6E"/>
    <w:rsid w:val="001B35C4"/>
    <w:rsid w:val="001B4931"/>
    <w:rsid w:val="001B5A4E"/>
    <w:rsid w:val="001B5B22"/>
    <w:rsid w:val="001B616C"/>
    <w:rsid w:val="001B6368"/>
    <w:rsid w:val="001B7060"/>
    <w:rsid w:val="001C0A50"/>
    <w:rsid w:val="001C0EF0"/>
    <w:rsid w:val="001C180A"/>
    <w:rsid w:val="001C20EA"/>
    <w:rsid w:val="001C237B"/>
    <w:rsid w:val="001C2DBD"/>
    <w:rsid w:val="001C31C4"/>
    <w:rsid w:val="001C3A22"/>
    <w:rsid w:val="001C4573"/>
    <w:rsid w:val="001C4C6E"/>
    <w:rsid w:val="001C6B65"/>
    <w:rsid w:val="001D23BA"/>
    <w:rsid w:val="001D248D"/>
    <w:rsid w:val="001D367B"/>
    <w:rsid w:val="001D5029"/>
    <w:rsid w:val="001D6311"/>
    <w:rsid w:val="001D7884"/>
    <w:rsid w:val="001E0CCB"/>
    <w:rsid w:val="001E38D0"/>
    <w:rsid w:val="001E5620"/>
    <w:rsid w:val="001E672F"/>
    <w:rsid w:val="001E69F2"/>
    <w:rsid w:val="001E70A4"/>
    <w:rsid w:val="001E72A9"/>
    <w:rsid w:val="001E7FC3"/>
    <w:rsid w:val="001F0E36"/>
    <w:rsid w:val="001F2024"/>
    <w:rsid w:val="001F3390"/>
    <w:rsid w:val="001F3395"/>
    <w:rsid w:val="001F563E"/>
    <w:rsid w:val="001F59B0"/>
    <w:rsid w:val="001F6BBF"/>
    <w:rsid w:val="00200D34"/>
    <w:rsid w:val="00200D81"/>
    <w:rsid w:val="00201942"/>
    <w:rsid w:val="00201A27"/>
    <w:rsid w:val="002027FA"/>
    <w:rsid w:val="002029DD"/>
    <w:rsid w:val="00203D6A"/>
    <w:rsid w:val="002054F8"/>
    <w:rsid w:val="00207113"/>
    <w:rsid w:val="00207C17"/>
    <w:rsid w:val="00210073"/>
    <w:rsid w:val="002110D8"/>
    <w:rsid w:val="00211773"/>
    <w:rsid w:val="002119A8"/>
    <w:rsid w:val="00211B5E"/>
    <w:rsid w:val="00212CB9"/>
    <w:rsid w:val="00214173"/>
    <w:rsid w:val="00214229"/>
    <w:rsid w:val="0021428E"/>
    <w:rsid w:val="002150AE"/>
    <w:rsid w:val="0021538E"/>
    <w:rsid w:val="0021638A"/>
    <w:rsid w:val="002175B4"/>
    <w:rsid w:val="002175BD"/>
    <w:rsid w:val="00220E78"/>
    <w:rsid w:val="00221855"/>
    <w:rsid w:val="00221C53"/>
    <w:rsid w:val="00221DA3"/>
    <w:rsid w:val="00223555"/>
    <w:rsid w:val="00225D14"/>
    <w:rsid w:val="00226FD9"/>
    <w:rsid w:val="00227B7D"/>
    <w:rsid w:val="00230696"/>
    <w:rsid w:val="00231293"/>
    <w:rsid w:val="00231596"/>
    <w:rsid w:val="00231E45"/>
    <w:rsid w:val="0023248F"/>
    <w:rsid w:val="002324A1"/>
    <w:rsid w:val="00232954"/>
    <w:rsid w:val="00234A11"/>
    <w:rsid w:val="00234DB5"/>
    <w:rsid w:val="00235FE2"/>
    <w:rsid w:val="002362B0"/>
    <w:rsid w:val="002364AD"/>
    <w:rsid w:val="00237065"/>
    <w:rsid w:val="0023785B"/>
    <w:rsid w:val="00237B09"/>
    <w:rsid w:val="0024051D"/>
    <w:rsid w:val="00240729"/>
    <w:rsid w:val="00241176"/>
    <w:rsid w:val="0024169D"/>
    <w:rsid w:val="0024280C"/>
    <w:rsid w:val="00243160"/>
    <w:rsid w:val="002437B3"/>
    <w:rsid w:val="00245650"/>
    <w:rsid w:val="00246445"/>
    <w:rsid w:val="00246753"/>
    <w:rsid w:val="00247145"/>
    <w:rsid w:val="00250469"/>
    <w:rsid w:val="002507CB"/>
    <w:rsid w:val="00250D28"/>
    <w:rsid w:val="00250E22"/>
    <w:rsid w:val="00251448"/>
    <w:rsid w:val="00251937"/>
    <w:rsid w:val="002520A2"/>
    <w:rsid w:val="00252D19"/>
    <w:rsid w:val="002539B9"/>
    <w:rsid w:val="00253F64"/>
    <w:rsid w:val="00254D99"/>
    <w:rsid w:val="00255D56"/>
    <w:rsid w:val="002565E2"/>
    <w:rsid w:val="0025725F"/>
    <w:rsid w:val="00257F5D"/>
    <w:rsid w:val="002613B2"/>
    <w:rsid w:val="00265D6F"/>
    <w:rsid w:val="0026619A"/>
    <w:rsid w:val="002679B1"/>
    <w:rsid w:val="00270B2F"/>
    <w:rsid w:val="0027128D"/>
    <w:rsid w:val="0027218B"/>
    <w:rsid w:val="00272BD1"/>
    <w:rsid w:val="00273854"/>
    <w:rsid w:val="0027411A"/>
    <w:rsid w:val="002747D2"/>
    <w:rsid w:val="002754DF"/>
    <w:rsid w:val="00275665"/>
    <w:rsid w:val="00275785"/>
    <w:rsid w:val="00275CBC"/>
    <w:rsid w:val="00275DC1"/>
    <w:rsid w:val="00275DD1"/>
    <w:rsid w:val="00276150"/>
    <w:rsid w:val="0027627A"/>
    <w:rsid w:val="00276801"/>
    <w:rsid w:val="00277535"/>
    <w:rsid w:val="00277BC0"/>
    <w:rsid w:val="0028042F"/>
    <w:rsid w:val="0028199C"/>
    <w:rsid w:val="0028248F"/>
    <w:rsid w:val="00283509"/>
    <w:rsid w:val="00284359"/>
    <w:rsid w:val="00285DE5"/>
    <w:rsid w:val="00290412"/>
    <w:rsid w:val="00290ED0"/>
    <w:rsid w:val="002921ED"/>
    <w:rsid w:val="002927CC"/>
    <w:rsid w:val="00292B6F"/>
    <w:rsid w:val="00295714"/>
    <w:rsid w:val="002977F7"/>
    <w:rsid w:val="00297A91"/>
    <w:rsid w:val="002A00D2"/>
    <w:rsid w:val="002A0B95"/>
    <w:rsid w:val="002A0BFA"/>
    <w:rsid w:val="002A1952"/>
    <w:rsid w:val="002A4B96"/>
    <w:rsid w:val="002A5438"/>
    <w:rsid w:val="002A6C31"/>
    <w:rsid w:val="002A6C60"/>
    <w:rsid w:val="002A6FAC"/>
    <w:rsid w:val="002A76B3"/>
    <w:rsid w:val="002B20EB"/>
    <w:rsid w:val="002B2800"/>
    <w:rsid w:val="002B2C23"/>
    <w:rsid w:val="002B3E68"/>
    <w:rsid w:val="002B63BA"/>
    <w:rsid w:val="002B6672"/>
    <w:rsid w:val="002B7E6E"/>
    <w:rsid w:val="002C13BA"/>
    <w:rsid w:val="002C2145"/>
    <w:rsid w:val="002C4F6B"/>
    <w:rsid w:val="002C5CED"/>
    <w:rsid w:val="002C5FFB"/>
    <w:rsid w:val="002C699D"/>
    <w:rsid w:val="002C7E50"/>
    <w:rsid w:val="002D26A5"/>
    <w:rsid w:val="002D2B5E"/>
    <w:rsid w:val="002D4969"/>
    <w:rsid w:val="002D5884"/>
    <w:rsid w:val="002D6675"/>
    <w:rsid w:val="002D672F"/>
    <w:rsid w:val="002D6ED7"/>
    <w:rsid w:val="002E137E"/>
    <w:rsid w:val="002E22B9"/>
    <w:rsid w:val="002E451B"/>
    <w:rsid w:val="002E58C1"/>
    <w:rsid w:val="002E695F"/>
    <w:rsid w:val="002E6A06"/>
    <w:rsid w:val="002E727C"/>
    <w:rsid w:val="002E7369"/>
    <w:rsid w:val="002E79B8"/>
    <w:rsid w:val="002E7EFB"/>
    <w:rsid w:val="002F08AB"/>
    <w:rsid w:val="002F0A9D"/>
    <w:rsid w:val="002F20D4"/>
    <w:rsid w:val="002F257D"/>
    <w:rsid w:val="002F3A1A"/>
    <w:rsid w:val="002F3CCD"/>
    <w:rsid w:val="002F66DE"/>
    <w:rsid w:val="002F67FD"/>
    <w:rsid w:val="002F7301"/>
    <w:rsid w:val="002F7D80"/>
    <w:rsid w:val="00303D3F"/>
    <w:rsid w:val="00304C3F"/>
    <w:rsid w:val="003051A4"/>
    <w:rsid w:val="00305D06"/>
    <w:rsid w:val="0030716C"/>
    <w:rsid w:val="003077A6"/>
    <w:rsid w:val="003077E4"/>
    <w:rsid w:val="003078B8"/>
    <w:rsid w:val="00307AA2"/>
    <w:rsid w:val="00307B4C"/>
    <w:rsid w:val="00307B9B"/>
    <w:rsid w:val="00307D62"/>
    <w:rsid w:val="00310D5E"/>
    <w:rsid w:val="00311687"/>
    <w:rsid w:val="0031219C"/>
    <w:rsid w:val="003123DC"/>
    <w:rsid w:val="00312C58"/>
    <w:rsid w:val="00313621"/>
    <w:rsid w:val="00313776"/>
    <w:rsid w:val="00315445"/>
    <w:rsid w:val="00317329"/>
    <w:rsid w:val="00320A7B"/>
    <w:rsid w:val="00321158"/>
    <w:rsid w:val="0032250A"/>
    <w:rsid w:val="003259A8"/>
    <w:rsid w:val="0032604A"/>
    <w:rsid w:val="00326A84"/>
    <w:rsid w:val="0032785F"/>
    <w:rsid w:val="003311B6"/>
    <w:rsid w:val="003313AD"/>
    <w:rsid w:val="00333367"/>
    <w:rsid w:val="003334CE"/>
    <w:rsid w:val="0033425F"/>
    <w:rsid w:val="00334319"/>
    <w:rsid w:val="00335EE3"/>
    <w:rsid w:val="003366A7"/>
    <w:rsid w:val="00336C94"/>
    <w:rsid w:val="00336D21"/>
    <w:rsid w:val="00340D1C"/>
    <w:rsid w:val="00341DDF"/>
    <w:rsid w:val="00342FFA"/>
    <w:rsid w:val="00343228"/>
    <w:rsid w:val="003435F5"/>
    <w:rsid w:val="003465ED"/>
    <w:rsid w:val="0035018F"/>
    <w:rsid w:val="00350F55"/>
    <w:rsid w:val="003528EE"/>
    <w:rsid w:val="003530CC"/>
    <w:rsid w:val="00353484"/>
    <w:rsid w:val="003548BF"/>
    <w:rsid w:val="003554EE"/>
    <w:rsid w:val="003558AE"/>
    <w:rsid w:val="00356B99"/>
    <w:rsid w:val="003600F9"/>
    <w:rsid w:val="003603BB"/>
    <w:rsid w:val="00360C49"/>
    <w:rsid w:val="00360D9F"/>
    <w:rsid w:val="003631DE"/>
    <w:rsid w:val="00363321"/>
    <w:rsid w:val="00363AA6"/>
    <w:rsid w:val="00364DC7"/>
    <w:rsid w:val="0036612B"/>
    <w:rsid w:val="00370CD4"/>
    <w:rsid w:val="003741E4"/>
    <w:rsid w:val="0037443D"/>
    <w:rsid w:val="00374546"/>
    <w:rsid w:val="00374D02"/>
    <w:rsid w:val="003761CA"/>
    <w:rsid w:val="0038061C"/>
    <w:rsid w:val="0038074C"/>
    <w:rsid w:val="00381AA7"/>
    <w:rsid w:val="003825A9"/>
    <w:rsid w:val="00382BA9"/>
    <w:rsid w:val="003831CC"/>
    <w:rsid w:val="003843D2"/>
    <w:rsid w:val="0038503D"/>
    <w:rsid w:val="003857B5"/>
    <w:rsid w:val="00385BC8"/>
    <w:rsid w:val="00385ECE"/>
    <w:rsid w:val="00385F35"/>
    <w:rsid w:val="00387056"/>
    <w:rsid w:val="0038756F"/>
    <w:rsid w:val="00390793"/>
    <w:rsid w:val="00390F54"/>
    <w:rsid w:val="0039232E"/>
    <w:rsid w:val="003925D3"/>
    <w:rsid w:val="003929E3"/>
    <w:rsid w:val="00392C92"/>
    <w:rsid w:val="00394EAF"/>
    <w:rsid w:val="00395675"/>
    <w:rsid w:val="0039631D"/>
    <w:rsid w:val="003968B8"/>
    <w:rsid w:val="00397184"/>
    <w:rsid w:val="003977B7"/>
    <w:rsid w:val="003A0B3B"/>
    <w:rsid w:val="003A0E58"/>
    <w:rsid w:val="003A118C"/>
    <w:rsid w:val="003A13D9"/>
    <w:rsid w:val="003A174C"/>
    <w:rsid w:val="003A33D9"/>
    <w:rsid w:val="003A69F9"/>
    <w:rsid w:val="003A6E5F"/>
    <w:rsid w:val="003B131E"/>
    <w:rsid w:val="003B1B02"/>
    <w:rsid w:val="003B2434"/>
    <w:rsid w:val="003B3F0B"/>
    <w:rsid w:val="003B4B92"/>
    <w:rsid w:val="003B713B"/>
    <w:rsid w:val="003C0754"/>
    <w:rsid w:val="003C07D6"/>
    <w:rsid w:val="003C0DA7"/>
    <w:rsid w:val="003C0E06"/>
    <w:rsid w:val="003C1993"/>
    <w:rsid w:val="003C1C06"/>
    <w:rsid w:val="003C222A"/>
    <w:rsid w:val="003C2EDA"/>
    <w:rsid w:val="003C4938"/>
    <w:rsid w:val="003C4C26"/>
    <w:rsid w:val="003C5290"/>
    <w:rsid w:val="003D0045"/>
    <w:rsid w:val="003D19FE"/>
    <w:rsid w:val="003D1E33"/>
    <w:rsid w:val="003D4E46"/>
    <w:rsid w:val="003D65CA"/>
    <w:rsid w:val="003D69C7"/>
    <w:rsid w:val="003D7C40"/>
    <w:rsid w:val="003E0093"/>
    <w:rsid w:val="003E130C"/>
    <w:rsid w:val="003E14BB"/>
    <w:rsid w:val="003E1587"/>
    <w:rsid w:val="003E1720"/>
    <w:rsid w:val="003E22CC"/>
    <w:rsid w:val="003E2DF6"/>
    <w:rsid w:val="003E3316"/>
    <w:rsid w:val="003E4A3B"/>
    <w:rsid w:val="003E588B"/>
    <w:rsid w:val="003E61F9"/>
    <w:rsid w:val="003E67AC"/>
    <w:rsid w:val="003E7702"/>
    <w:rsid w:val="003F0012"/>
    <w:rsid w:val="003F07B9"/>
    <w:rsid w:val="003F16CE"/>
    <w:rsid w:val="003F21DD"/>
    <w:rsid w:val="003F2B54"/>
    <w:rsid w:val="003F4210"/>
    <w:rsid w:val="003F46D7"/>
    <w:rsid w:val="003F5A80"/>
    <w:rsid w:val="003F6DDB"/>
    <w:rsid w:val="003F7E77"/>
    <w:rsid w:val="004009F4"/>
    <w:rsid w:val="00402ED9"/>
    <w:rsid w:val="00405CE9"/>
    <w:rsid w:val="00405FBC"/>
    <w:rsid w:val="0040788E"/>
    <w:rsid w:val="004106D0"/>
    <w:rsid w:val="0041246D"/>
    <w:rsid w:val="004139A4"/>
    <w:rsid w:val="00414322"/>
    <w:rsid w:val="0041499D"/>
    <w:rsid w:val="0041563E"/>
    <w:rsid w:val="00415D8A"/>
    <w:rsid w:val="0041665C"/>
    <w:rsid w:val="00417F88"/>
    <w:rsid w:val="00420161"/>
    <w:rsid w:val="00420F40"/>
    <w:rsid w:val="0042232D"/>
    <w:rsid w:val="00423E49"/>
    <w:rsid w:val="00425073"/>
    <w:rsid w:val="004259A6"/>
    <w:rsid w:val="00425C11"/>
    <w:rsid w:val="00426685"/>
    <w:rsid w:val="00426CE5"/>
    <w:rsid w:val="00427C38"/>
    <w:rsid w:val="00431D5A"/>
    <w:rsid w:val="0043258B"/>
    <w:rsid w:val="00432A87"/>
    <w:rsid w:val="00432A9A"/>
    <w:rsid w:val="0043401A"/>
    <w:rsid w:val="0043465F"/>
    <w:rsid w:val="0043560B"/>
    <w:rsid w:val="00436E37"/>
    <w:rsid w:val="00437B0B"/>
    <w:rsid w:val="0043ED58"/>
    <w:rsid w:val="004411CB"/>
    <w:rsid w:val="00441AEB"/>
    <w:rsid w:val="00442383"/>
    <w:rsid w:val="0044238C"/>
    <w:rsid w:val="004425A2"/>
    <w:rsid w:val="004437F1"/>
    <w:rsid w:val="004447BD"/>
    <w:rsid w:val="00445BFD"/>
    <w:rsid w:val="00446537"/>
    <w:rsid w:val="004475BA"/>
    <w:rsid w:val="00452A1B"/>
    <w:rsid w:val="0045327B"/>
    <w:rsid w:val="00453F33"/>
    <w:rsid w:val="004551F1"/>
    <w:rsid w:val="00455DC9"/>
    <w:rsid w:val="004572EE"/>
    <w:rsid w:val="0046051C"/>
    <w:rsid w:val="004606EF"/>
    <w:rsid w:val="0046197A"/>
    <w:rsid w:val="00462F04"/>
    <w:rsid w:val="004635A0"/>
    <w:rsid w:val="00463F3D"/>
    <w:rsid w:val="0046501B"/>
    <w:rsid w:val="00465722"/>
    <w:rsid w:val="0046582D"/>
    <w:rsid w:val="00465BB5"/>
    <w:rsid w:val="00467BED"/>
    <w:rsid w:val="00467F69"/>
    <w:rsid w:val="00467FF2"/>
    <w:rsid w:val="00470404"/>
    <w:rsid w:val="00471075"/>
    <w:rsid w:val="00471644"/>
    <w:rsid w:val="00472762"/>
    <w:rsid w:val="00474147"/>
    <w:rsid w:val="00475B84"/>
    <w:rsid w:val="00476420"/>
    <w:rsid w:val="00476E50"/>
    <w:rsid w:val="00477795"/>
    <w:rsid w:val="00477FDE"/>
    <w:rsid w:val="004809AA"/>
    <w:rsid w:val="004815E4"/>
    <w:rsid w:val="00482110"/>
    <w:rsid w:val="004834C0"/>
    <w:rsid w:val="004843A7"/>
    <w:rsid w:val="00484401"/>
    <w:rsid w:val="00486851"/>
    <w:rsid w:val="00486DA1"/>
    <w:rsid w:val="004873E4"/>
    <w:rsid w:val="004876ED"/>
    <w:rsid w:val="004877D4"/>
    <w:rsid w:val="00490D35"/>
    <w:rsid w:val="00491AF2"/>
    <w:rsid w:val="00491B58"/>
    <w:rsid w:val="00491BF0"/>
    <w:rsid w:val="004943FF"/>
    <w:rsid w:val="0049491F"/>
    <w:rsid w:val="0049511D"/>
    <w:rsid w:val="00496A1E"/>
    <w:rsid w:val="004A1DF2"/>
    <w:rsid w:val="004A26E4"/>
    <w:rsid w:val="004A35BB"/>
    <w:rsid w:val="004A64BD"/>
    <w:rsid w:val="004A695E"/>
    <w:rsid w:val="004A7706"/>
    <w:rsid w:val="004B0765"/>
    <w:rsid w:val="004B1325"/>
    <w:rsid w:val="004B235D"/>
    <w:rsid w:val="004B4059"/>
    <w:rsid w:val="004B4826"/>
    <w:rsid w:val="004B48AF"/>
    <w:rsid w:val="004B5B42"/>
    <w:rsid w:val="004B7B61"/>
    <w:rsid w:val="004C0162"/>
    <w:rsid w:val="004C263F"/>
    <w:rsid w:val="004C26E1"/>
    <w:rsid w:val="004C2EE1"/>
    <w:rsid w:val="004C31F3"/>
    <w:rsid w:val="004C39DF"/>
    <w:rsid w:val="004C44B1"/>
    <w:rsid w:val="004C457D"/>
    <w:rsid w:val="004C51C5"/>
    <w:rsid w:val="004C65D6"/>
    <w:rsid w:val="004C67C4"/>
    <w:rsid w:val="004C6B14"/>
    <w:rsid w:val="004C706D"/>
    <w:rsid w:val="004C79D5"/>
    <w:rsid w:val="004D02E1"/>
    <w:rsid w:val="004D0461"/>
    <w:rsid w:val="004D1CE8"/>
    <w:rsid w:val="004D3AAA"/>
    <w:rsid w:val="004D3BF5"/>
    <w:rsid w:val="004D4CC2"/>
    <w:rsid w:val="004D55A6"/>
    <w:rsid w:val="004D5735"/>
    <w:rsid w:val="004D6017"/>
    <w:rsid w:val="004D6023"/>
    <w:rsid w:val="004D6A21"/>
    <w:rsid w:val="004D74D3"/>
    <w:rsid w:val="004E0DB4"/>
    <w:rsid w:val="004E1CF8"/>
    <w:rsid w:val="004E1FE7"/>
    <w:rsid w:val="004E47C6"/>
    <w:rsid w:val="004E6C20"/>
    <w:rsid w:val="004F0838"/>
    <w:rsid w:val="004F0A66"/>
    <w:rsid w:val="004F186D"/>
    <w:rsid w:val="004F1B04"/>
    <w:rsid w:val="004F1FF0"/>
    <w:rsid w:val="004F2A14"/>
    <w:rsid w:val="004F401A"/>
    <w:rsid w:val="004F782D"/>
    <w:rsid w:val="004F7A84"/>
    <w:rsid w:val="00500469"/>
    <w:rsid w:val="005014A3"/>
    <w:rsid w:val="0050176F"/>
    <w:rsid w:val="00501CAC"/>
    <w:rsid w:val="00501F8F"/>
    <w:rsid w:val="005027E8"/>
    <w:rsid w:val="00502C8B"/>
    <w:rsid w:val="0050333E"/>
    <w:rsid w:val="00503ED8"/>
    <w:rsid w:val="0050404E"/>
    <w:rsid w:val="0050584B"/>
    <w:rsid w:val="005061C6"/>
    <w:rsid w:val="00510380"/>
    <w:rsid w:val="00510505"/>
    <w:rsid w:val="005105DC"/>
    <w:rsid w:val="005109E8"/>
    <w:rsid w:val="00511358"/>
    <w:rsid w:val="005121BA"/>
    <w:rsid w:val="00512C6E"/>
    <w:rsid w:val="00517EF0"/>
    <w:rsid w:val="00517FC3"/>
    <w:rsid w:val="0052072C"/>
    <w:rsid w:val="00521783"/>
    <w:rsid w:val="00521E81"/>
    <w:rsid w:val="00523966"/>
    <w:rsid w:val="00523E13"/>
    <w:rsid w:val="005246BD"/>
    <w:rsid w:val="005263C7"/>
    <w:rsid w:val="00530246"/>
    <w:rsid w:val="0053082E"/>
    <w:rsid w:val="00530D42"/>
    <w:rsid w:val="0053186A"/>
    <w:rsid w:val="005328ED"/>
    <w:rsid w:val="00534B38"/>
    <w:rsid w:val="00535CF9"/>
    <w:rsid w:val="00535D43"/>
    <w:rsid w:val="005361F9"/>
    <w:rsid w:val="00536925"/>
    <w:rsid w:val="0054097E"/>
    <w:rsid w:val="00541215"/>
    <w:rsid w:val="0054168D"/>
    <w:rsid w:val="00542C69"/>
    <w:rsid w:val="00542E1C"/>
    <w:rsid w:val="00547186"/>
    <w:rsid w:val="00550458"/>
    <w:rsid w:val="00550C74"/>
    <w:rsid w:val="00550F24"/>
    <w:rsid w:val="00551973"/>
    <w:rsid w:val="00553652"/>
    <w:rsid w:val="005545F3"/>
    <w:rsid w:val="00554B22"/>
    <w:rsid w:val="00555A3B"/>
    <w:rsid w:val="00555B27"/>
    <w:rsid w:val="00555C4D"/>
    <w:rsid w:val="00555EA2"/>
    <w:rsid w:val="00556B8A"/>
    <w:rsid w:val="00557B18"/>
    <w:rsid w:val="00560029"/>
    <w:rsid w:val="0056256E"/>
    <w:rsid w:val="00563A45"/>
    <w:rsid w:val="005650E6"/>
    <w:rsid w:val="005679D7"/>
    <w:rsid w:val="00567A1B"/>
    <w:rsid w:val="0057085F"/>
    <w:rsid w:val="00573C61"/>
    <w:rsid w:val="005745D8"/>
    <w:rsid w:val="00574B5C"/>
    <w:rsid w:val="00574BC0"/>
    <w:rsid w:val="005753B2"/>
    <w:rsid w:val="00575DC2"/>
    <w:rsid w:val="005764D6"/>
    <w:rsid w:val="00581EF7"/>
    <w:rsid w:val="0058540B"/>
    <w:rsid w:val="00585841"/>
    <w:rsid w:val="00586CEF"/>
    <w:rsid w:val="00590643"/>
    <w:rsid w:val="00591E9B"/>
    <w:rsid w:val="00592DA7"/>
    <w:rsid w:val="00594BC4"/>
    <w:rsid w:val="005950B1"/>
    <w:rsid w:val="00595784"/>
    <w:rsid w:val="00596181"/>
    <w:rsid w:val="00596344"/>
    <w:rsid w:val="00596BC3"/>
    <w:rsid w:val="00597E9C"/>
    <w:rsid w:val="005A004C"/>
    <w:rsid w:val="005A17B2"/>
    <w:rsid w:val="005A250D"/>
    <w:rsid w:val="005A3242"/>
    <w:rsid w:val="005A3CC9"/>
    <w:rsid w:val="005A3EC8"/>
    <w:rsid w:val="005A434D"/>
    <w:rsid w:val="005A4F79"/>
    <w:rsid w:val="005A51F7"/>
    <w:rsid w:val="005A5562"/>
    <w:rsid w:val="005A5790"/>
    <w:rsid w:val="005A5CFD"/>
    <w:rsid w:val="005A5F61"/>
    <w:rsid w:val="005A6A33"/>
    <w:rsid w:val="005A6A4F"/>
    <w:rsid w:val="005A6CC7"/>
    <w:rsid w:val="005A7015"/>
    <w:rsid w:val="005A77CD"/>
    <w:rsid w:val="005A789D"/>
    <w:rsid w:val="005B1B12"/>
    <w:rsid w:val="005B21AB"/>
    <w:rsid w:val="005B4BAD"/>
    <w:rsid w:val="005B5299"/>
    <w:rsid w:val="005B6BE2"/>
    <w:rsid w:val="005B6E41"/>
    <w:rsid w:val="005B73D0"/>
    <w:rsid w:val="005C0A7D"/>
    <w:rsid w:val="005C12E5"/>
    <w:rsid w:val="005C2344"/>
    <w:rsid w:val="005C4998"/>
    <w:rsid w:val="005C51C3"/>
    <w:rsid w:val="005C538C"/>
    <w:rsid w:val="005C6792"/>
    <w:rsid w:val="005D0AF1"/>
    <w:rsid w:val="005D2339"/>
    <w:rsid w:val="005D294F"/>
    <w:rsid w:val="005D350E"/>
    <w:rsid w:val="005D41E0"/>
    <w:rsid w:val="005D4E70"/>
    <w:rsid w:val="005D4F03"/>
    <w:rsid w:val="005D5727"/>
    <w:rsid w:val="005D6044"/>
    <w:rsid w:val="005D6511"/>
    <w:rsid w:val="005D6633"/>
    <w:rsid w:val="005E18E2"/>
    <w:rsid w:val="005E1C99"/>
    <w:rsid w:val="005E256E"/>
    <w:rsid w:val="005E2BBB"/>
    <w:rsid w:val="005E5036"/>
    <w:rsid w:val="005E54C0"/>
    <w:rsid w:val="005E68FE"/>
    <w:rsid w:val="005E7364"/>
    <w:rsid w:val="005F1909"/>
    <w:rsid w:val="005F22FF"/>
    <w:rsid w:val="005F5036"/>
    <w:rsid w:val="005F656D"/>
    <w:rsid w:val="005F7FB2"/>
    <w:rsid w:val="00601D2F"/>
    <w:rsid w:val="006039CF"/>
    <w:rsid w:val="00603E90"/>
    <w:rsid w:val="00604324"/>
    <w:rsid w:val="00604A05"/>
    <w:rsid w:val="00604A44"/>
    <w:rsid w:val="006058F7"/>
    <w:rsid w:val="00606CD6"/>
    <w:rsid w:val="00606CDC"/>
    <w:rsid w:val="00610818"/>
    <w:rsid w:val="0061156B"/>
    <w:rsid w:val="0061167E"/>
    <w:rsid w:val="0061245B"/>
    <w:rsid w:val="0061282C"/>
    <w:rsid w:val="00613563"/>
    <w:rsid w:val="00613EF7"/>
    <w:rsid w:val="00615C6E"/>
    <w:rsid w:val="006163CC"/>
    <w:rsid w:val="00616E37"/>
    <w:rsid w:val="006176D0"/>
    <w:rsid w:val="00620599"/>
    <w:rsid w:val="0062154A"/>
    <w:rsid w:val="006237E0"/>
    <w:rsid w:val="00624B1A"/>
    <w:rsid w:val="006255D7"/>
    <w:rsid w:val="00625FC2"/>
    <w:rsid w:val="00626260"/>
    <w:rsid w:val="006263B7"/>
    <w:rsid w:val="006267E2"/>
    <w:rsid w:val="00627701"/>
    <w:rsid w:val="00627A57"/>
    <w:rsid w:val="00627FAE"/>
    <w:rsid w:val="00630582"/>
    <w:rsid w:val="0063111C"/>
    <w:rsid w:val="00631DCA"/>
    <w:rsid w:val="00634B07"/>
    <w:rsid w:val="00635280"/>
    <w:rsid w:val="006354CE"/>
    <w:rsid w:val="0064020E"/>
    <w:rsid w:val="006411A6"/>
    <w:rsid w:val="006411FA"/>
    <w:rsid w:val="006425BF"/>
    <w:rsid w:val="006427F2"/>
    <w:rsid w:val="00643F6E"/>
    <w:rsid w:val="0064410B"/>
    <w:rsid w:val="00644B82"/>
    <w:rsid w:val="00645A6E"/>
    <w:rsid w:val="006475B2"/>
    <w:rsid w:val="006479A9"/>
    <w:rsid w:val="00650DE2"/>
    <w:rsid w:val="00650EA3"/>
    <w:rsid w:val="00652F08"/>
    <w:rsid w:val="00655C45"/>
    <w:rsid w:val="0065648E"/>
    <w:rsid w:val="00657877"/>
    <w:rsid w:val="006638E7"/>
    <w:rsid w:val="006639E3"/>
    <w:rsid w:val="00663D15"/>
    <w:rsid w:val="00664239"/>
    <w:rsid w:val="006649E5"/>
    <w:rsid w:val="0066582E"/>
    <w:rsid w:val="00665993"/>
    <w:rsid w:val="00671080"/>
    <w:rsid w:val="006717DB"/>
    <w:rsid w:val="00671E01"/>
    <w:rsid w:val="00671E3E"/>
    <w:rsid w:val="00672385"/>
    <w:rsid w:val="00672635"/>
    <w:rsid w:val="00675541"/>
    <w:rsid w:val="006756E9"/>
    <w:rsid w:val="00676305"/>
    <w:rsid w:val="00676DA3"/>
    <w:rsid w:val="00677CD0"/>
    <w:rsid w:val="00680211"/>
    <w:rsid w:val="00681083"/>
    <w:rsid w:val="00681562"/>
    <w:rsid w:val="006816D2"/>
    <w:rsid w:val="00681EB2"/>
    <w:rsid w:val="0068298C"/>
    <w:rsid w:val="00683B11"/>
    <w:rsid w:val="006846B0"/>
    <w:rsid w:val="00686D43"/>
    <w:rsid w:val="00687233"/>
    <w:rsid w:val="006879D7"/>
    <w:rsid w:val="006904AA"/>
    <w:rsid w:val="00690FFE"/>
    <w:rsid w:val="0069282E"/>
    <w:rsid w:val="00692C59"/>
    <w:rsid w:val="0069327A"/>
    <w:rsid w:val="00693748"/>
    <w:rsid w:val="00693E2D"/>
    <w:rsid w:val="0069443E"/>
    <w:rsid w:val="0069506C"/>
    <w:rsid w:val="00695093"/>
    <w:rsid w:val="00695148"/>
    <w:rsid w:val="00695F73"/>
    <w:rsid w:val="00695F91"/>
    <w:rsid w:val="00696FBD"/>
    <w:rsid w:val="00697345"/>
    <w:rsid w:val="0069772E"/>
    <w:rsid w:val="006A1203"/>
    <w:rsid w:val="006A20E6"/>
    <w:rsid w:val="006A291E"/>
    <w:rsid w:val="006A341D"/>
    <w:rsid w:val="006A3716"/>
    <w:rsid w:val="006A3EC7"/>
    <w:rsid w:val="006A48E1"/>
    <w:rsid w:val="006A67B1"/>
    <w:rsid w:val="006A6CB0"/>
    <w:rsid w:val="006B18A2"/>
    <w:rsid w:val="006B246F"/>
    <w:rsid w:val="006B2710"/>
    <w:rsid w:val="006B3579"/>
    <w:rsid w:val="006B423E"/>
    <w:rsid w:val="006B45F1"/>
    <w:rsid w:val="006B485E"/>
    <w:rsid w:val="006B6986"/>
    <w:rsid w:val="006B71ED"/>
    <w:rsid w:val="006B78DA"/>
    <w:rsid w:val="006C0633"/>
    <w:rsid w:val="006C08C1"/>
    <w:rsid w:val="006C1270"/>
    <w:rsid w:val="006C33A1"/>
    <w:rsid w:val="006C452A"/>
    <w:rsid w:val="006C5A80"/>
    <w:rsid w:val="006C5CC6"/>
    <w:rsid w:val="006C67E4"/>
    <w:rsid w:val="006C78E9"/>
    <w:rsid w:val="006C7BE4"/>
    <w:rsid w:val="006C7F29"/>
    <w:rsid w:val="006D0B80"/>
    <w:rsid w:val="006D0BEB"/>
    <w:rsid w:val="006D1A6E"/>
    <w:rsid w:val="006D1FF0"/>
    <w:rsid w:val="006D2C37"/>
    <w:rsid w:val="006D2C43"/>
    <w:rsid w:val="006D2D03"/>
    <w:rsid w:val="006D3F48"/>
    <w:rsid w:val="006D4F47"/>
    <w:rsid w:val="006D75A5"/>
    <w:rsid w:val="006E010D"/>
    <w:rsid w:val="006E0A62"/>
    <w:rsid w:val="006E0B63"/>
    <w:rsid w:val="006E1730"/>
    <w:rsid w:val="006E3341"/>
    <w:rsid w:val="006E34EF"/>
    <w:rsid w:val="006E3D1E"/>
    <w:rsid w:val="006E3EBC"/>
    <w:rsid w:val="006E420B"/>
    <w:rsid w:val="006E66E0"/>
    <w:rsid w:val="006E69BB"/>
    <w:rsid w:val="006F0635"/>
    <w:rsid w:val="006F3037"/>
    <w:rsid w:val="006F3DDD"/>
    <w:rsid w:val="006F3EBE"/>
    <w:rsid w:val="006F42CB"/>
    <w:rsid w:val="006F4574"/>
    <w:rsid w:val="006F4F70"/>
    <w:rsid w:val="006F5015"/>
    <w:rsid w:val="006F5815"/>
    <w:rsid w:val="006F6998"/>
    <w:rsid w:val="006F6FE9"/>
    <w:rsid w:val="006F7E05"/>
    <w:rsid w:val="00700F17"/>
    <w:rsid w:val="00700FB7"/>
    <w:rsid w:val="00702A6B"/>
    <w:rsid w:val="00705D3E"/>
    <w:rsid w:val="007069F2"/>
    <w:rsid w:val="00710BC0"/>
    <w:rsid w:val="00713974"/>
    <w:rsid w:val="00715095"/>
    <w:rsid w:val="007151D7"/>
    <w:rsid w:val="00716B2D"/>
    <w:rsid w:val="00717093"/>
    <w:rsid w:val="007201D1"/>
    <w:rsid w:val="00720352"/>
    <w:rsid w:val="00721B31"/>
    <w:rsid w:val="007242ED"/>
    <w:rsid w:val="00724847"/>
    <w:rsid w:val="00725046"/>
    <w:rsid w:val="00725219"/>
    <w:rsid w:val="00725E13"/>
    <w:rsid w:val="00726F40"/>
    <w:rsid w:val="007273CC"/>
    <w:rsid w:val="00727578"/>
    <w:rsid w:val="007307AF"/>
    <w:rsid w:val="00731126"/>
    <w:rsid w:val="0073152D"/>
    <w:rsid w:val="00732D43"/>
    <w:rsid w:val="00733FCC"/>
    <w:rsid w:val="0073410A"/>
    <w:rsid w:val="0073581C"/>
    <w:rsid w:val="0073582C"/>
    <w:rsid w:val="00736649"/>
    <w:rsid w:val="007375ED"/>
    <w:rsid w:val="0073775F"/>
    <w:rsid w:val="00740CE9"/>
    <w:rsid w:val="00741EB9"/>
    <w:rsid w:val="00742740"/>
    <w:rsid w:val="007448DB"/>
    <w:rsid w:val="00745097"/>
    <w:rsid w:val="00745D47"/>
    <w:rsid w:val="00746177"/>
    <w:rsid w:val="0075083A"/>
    <w:rsid w:val="00751DAD"/>
    <w:rsid w:val="00752314"/>
    <w:rsid w:val="0075285A"/>
    <w:rsid w:val="0075388D"/>
    <w:rsid w:val="0075593B"/>
    <w:rsid w:val="00756612"/>
    <w:rsid w:val="00756A99"/>
    <w:rsid w:val="00757DC5"/>
    <w:rsid w:val="0076187C"/>
    <w:rsid w:val="00762339"/>
    <w:rsid w:val="0076370D"/>
    <w:rsid w:val="00763FAD"/>
    <w:rsid w:val="00765364"/>
    <w:rsid w:val="00765F00"/>
    <w:rsid w:val="00767ED0"/>
    <w:rsid w:val="00767FAE"/>
    <w:rsid w:val="007703FF"/>
    <w:rsid w:val="007716FF"/>
    <w:rsid w:val="007720EA"/>
    <w:rsid w:val="007722E7"/>
    <w:rsid w:val="00772D65"/>
    <w:rsid w:val="00772E14"/>
    <w:rsid w:val="0077420B"/>
    <w:rsid w:val="00775962"/>
    <w:rsid w:val="00776B92"/>
    <w:rsid w:val="00777305"/>
    <w:rsid w:val="00777892"/>
    <w:rsid w:val="00777B53"/>
    <w:rsid w:val="00780562"/>
    <w:rsid w:val="00781609"/>
    <w:rsid w:val="00783370"/>
    <w:rsid w:val="0078426E"/>
    <w:rsid w:val="007844B0"/>
    <w:rsid w:val="007848BA"/>
    <w:rsid w:val="00787B8A"/>
    <w:rsid w:val="00792084"/>
    <w:rsid w:val="00793B69"/>
    <w:rsid w:val="00794491"/>
    <w:rsid w:val="00795782"/>
    <w:rsid w:val="007A16DD"/>
    <w:rsid w:val="007A18D4"/>
    <w:rsid w:val="007A19DE"/>
    <w:rsid w:val="007A2028"/>
    <w:rsid w:val="007A261A"/>
    <w:rsid w:val="007A29B3"/>
    <w:rsid w:val="007A37BF"/>
    <w:rsid w:val="007A3A84"/>
    <w:rsid w:val="007A48A3"/>
    <w:rsid w:val="007A4F82"/>
    <w:rsid w:val="007A5774"/>
    <w:rsid w:val="007A5FBF"/>
    <w:rsid w:val="007A6B74"/>
    <w:rsid w:val="007A6D3E"/>
    <w:rsid w:val="007A7D7B"/>
    <w:rsid w:val="007B1941"/>
    <w:rsid w:val="007B1B9D"/>
    <w:rsid w:val="007B1E46"/>
    <w:rsid w:val="007B2F3D"/>
    <w:rsid w:val="007B3FF2"/>
    <w:rsid w:val="007B41DE"/>
    <w:rsid w:val="007B45F6"/>
    <w:rsid w:val="007B5538"/>
    <w:rsid w:val="007B5539"/>
    <w:rsid w:val="007B61ED"/>
    <w:rsid w:val="007B63CD"/>
    <w:rsid w:val="007B6912"/>
    <w:rsid w:val="007B71C8"/>
    <w:rsid w:val="007C0323"/>
    <w:rsid w:val="007C1475"/>
    <w:rsid w:val="007C29A9"/>
    <w:rsid w:val="007C2A04"/>
    <w:rsid w:val="007C3431"/>
    <w:rsid w:val="007C35A1"/>
    <w:rsid w:val="007C47C8"/>
    <w:rsid w:val="007C4E36"/>
    <w:rsid w:val="007C5142"/>
    <w:rsid w:val="007C6479"/>
    <w:rsid w:val="007D245B"/>
    <w:rsid w:val="007D3333"/>
    <w:rsid w:val="007D3DCB"/>
    <w:rsid w:val="007D4DB5"/>
    <w:rsid w:val="007E090D"/>
    <w:rsid w:val="007E0E06"/>
    <w:rsid w:val="007E3D80"/>
    <w:rsid w:val="007E4AD6"/>
    <w:rsid w:val="007E6C5D"/>
    <w:rsid w:val="007E72BA"/>
    <w:rsid w:val="007E7DB5"/>
    <w:rsid w:val="007F1E8D"/>
    <w:rsid w:val="007F4FE0"/>
    <w:rsid w:val="007F6B07"/>
    <w:rsid w:val="007F7B81"/>
    <w:rsid w:val="007F7BF0"/>
    <w:rsid w:val="00800432"/>
    <w:rsid w:val="008011B7"/>
    <w:rsid w:val="00803245"/>
    <w:rsid w:val="00803DBE"/>
    <w:rsid w:val="00804A2D"/>
    <w:rsid w:val="00805F5A"/>
    <w:rsid w:val="00806381"/>
    <w:rsid w:val="0080682E"/>
    <w:rsid w:val="00806E20"/>
    <w:rsid w:val="008073F8"/>
    <w:rsid w:val="00807A74"/>
    <w:rsid w:val="00807A92"/>
    <w:rsid w:val="00807AF7"/>
    <w:rsid w:val="00811DC6"/>
    <w:rsid w:val="00812183"/>
    <w:rsid w:val="00814693"/>
    <w:rsid w:val="00814E7C"/>
    <w:rsid w:val="00815134"/>
    <w:rsid w:val="00816BF2"/>
    <w:rsid w:val="00816E05"/>
    <w:rsid w:val="0081744C"/>
    <w:rsid w:val="00820025"/>
    <w:rsid w:val="0082119C"/>
    <w:rsid w:val="00823692"/>
    <w:rsid w:val="00823B73"/>
    <w:rsid w:val="0082456F"/>
    <w:rsid w:val="00825637"/>
    <w:rsid w:val="00825A71"/>
    <w:rsid w:val="00825B1C"/>
    <w:rsid w:val="00826CB3"/>
    <w:rsid w:val="00826D57"/>
    <w:rsid w:val="0083085C"/>
    <w:rsid w:val="00833890"/>
    <w:rsid w:val="008340DF"/>
    <w:rsid w:val="008354FE"/>
    <w:rsid w:val="0083634E"/>
    <w:rsid w:val="00836882"/>
    <w:rsid w:val="00840220"/>
    <w:rsid w:val="0084024F"/>
    <w:rsid w:val="00840FC9"/>
    <w:rsid w:val="0084268A"/>
    <w:rsid w:val="00843072"/>
    <w:rsid w:val="008435CC"/>
    <w:rsid w:val="008445A8"/>
    <w:rsid w:val="008448D4"/>
    <w:rsid w:val="00844F74"/>
    <w:rsid w:val="00846DF8"/>
    <w:rsid w:val="00846F42"/>
    <w:rsid w:val="00847D4E"/>
    <w:rsid w:val="008528EC"/>
    <w:rsid w:val="0085389D"/>
    <w:rsid w:val="00855179"/>
    <w:rsid w:val="00861C15"/>
    <w:rsid w:val="00862C31"/>
    <w:rsid w:val="00864B2F"/>
    <w:rsid w:val="0086638A"/>
    <w:rsid w:val="008703AE"/>
    <w:rsid w:val="00871C79"/>
    <w:rsid w:val="008722CC"/>
    <w:rsid w:val="00872E7E"/>
    <w:rsid w:val="00873EAE"/>
    <w:rsid w:val="008747C1"/>
    <w:rsid w:val="00874D05"/>
    <w:rsid w:val="008761AD"/>
    <w:rsid w:val="008767BA"/>
    <w:rsid w:val="00877E12"/>
    <w:rsid w:val="0088106B"/>
    <w:rsid w:val="00881FB8"/>
    <w:rsid w:val="00884C5A"/>
    <w:rsid w:val="00886183"/>
    <w:rsid w:val="00887954"/>
    <w:rsid w:val="00891088"/>
    <w:rsid w:val="008927E9"/>
    <w:rsid w:val="00894DFF"/>
    <w:rsid w:val="008950AB"/>
    <w:rsid w:val="00896E70"/>
    <w:rsid w:val="008A0A3B"/>
    <w:rsid w:val="008A52D9"/>
    <w:rsid w:val="008A6303"/>
    <w:rsid w:val="008A6500"/>
    <w:rsid w:val="008A6A8A"/>
    <w:rsid w:val="008A73E1"/>
    <w:rsid w:val="008A744C"/>
    <w:rsid w:val="008B0945"/>
    <w:rsid w:val="008B44A5"/>
    <w:rsid w:val="008B636B"/>
    <w:rsid w:val="008B7794"/>
    <w:rsid w:val="008B7F9A"/>
    <w:rsid w:val="008C111F"/>
    <w:rsid w:val="008C1665"/>
    <w:rsid w:val="008C2E59"/>
    <w:rsid w:val="008C3821"/>
    <w:rsid w:val="008C421C"/>
    <w:rsid w:val="008C4A64"/>
    <w:rsid w:val="008C5A4F"/>
    <w:rsid w:val="008D0A50"/>
    <w:rsid w:val="008D1DF3"/>
    <w:rsid w:val="008D2714"/>
    <w:rsid w:val="008D28E6"/>
    <w:rsid w:val="008D3D2E"/>
    <w:rsid w:val="008D3F52"/>
    <w:rsid w:val="008D54AA"/>
    <w:rsid w:val="008D563D"/>
    <w:rsid w:val="008D5E4B"/>
    <w:rsid w:val="008D7B58"/>
    <w:rsid w:val="008E05E5"/>
    <w:rsid w:val="008E0645"/>
    <w:rsid w:val="008E1E1C"/>
    <w:rsid w:val="008E2901"/>
    <w:rsid w:val="008E4263"/>
    <w:rsid w:val="008E49B3"/>
    <w:rsid w:val="008E4C82"/>
    <w:rsid w:val="008E6712"/>
    <w:rsid w:val="008E6772"/>
    <w:rsid w:val="008E7397"/>
    <w:rsid w:val="008F0300"/>
    <w:rsid w:val="008F04B2"/>
    <w:rsid w:val="008F3860"/>
    <w:rsid w:val="008F3BD9"/>
    <w:rsid w:val="008F3EE8"/>
    <w:rsid w:val="008F470E"/>
    <w:rsid w:val="008F6372"/>
    <w:rsid w:val="008F6D73"/>
    <w:rsid w:val="008F6DFF"/>
    <w:rsid w:val="008F701C"/>
    <w:rsid w:val="008F7A89"/>
    <w:rsid w:val="00900850"/>
    <w:rsid w:val="00901C00"/>
    <w:rsid w:val="009045D4"/>
    <w:rsid w:val="009057D0"/>
    <w:rsid w:val="00907B5B"/>
    <w:rsid w:val="00907ED5"/>
    <w:rsid w:val="0091004C"/>
    <w:rsid w:val="0091044D"/>
    <w:rsid w:val="009104F9"/>
    <w:rsid w:val="00913035"/>
    <w:rsid w:val="009130F2"/>
    <w:rsid w:val="009141EA"/>
    <w:rsid w:val="00915BA7"/>
    <w:rsid w:val="00915EDE"/>
    <w:rsid w:val="0091669C"/>
    <w:rsid w:val="00917BF3"/>
    <w:rsid w:val="00920884"/>
    <w:rsid w:val="00920D99"/>
    <w:rsid w:val="00921152"/>
    <w:rsid w:val="009214EA"/>
    <w:rsid w:val="009216AC"/>
    <w:rsid w:val="00922CC7"/>
    <w:rsid w:val="00923199"/>
    <w:rsid w:val="00923907"/>
    <w:rsid w:val="00925036"/>
    <w:rsid w:val="009265A0"/>
    <w:rsid w:val="00926611"/>
    <w:rsid w:val="00927D4D"/>
    <w:rsid w:val="00931A9A"/>
    <w:rsid w:val="00931C2D"/>
    <w:rsid w:val="00931F77"/>
    <w:rsid w:val="00932496"/>
    <w:rsid w:val="00933E32"/>
    <w:rsid w:val="009344A3"/>
    <w:rsid w:val="00934575"/>
    <w:rsid w:val="009349E3"/>
    <w:rsid w:val="009352E8"/>
    <w:rsid w:val="009400BE"/>
    <w:rsid w:val="0094089A"/>
    <w:rsid w:val="00941C69"/>
    <w:rsid w:val="00942C40"/>
    <w:rsid w:val="00943059"/>
    <w:rsid w:val="00943089"/>
    <w:rsid w:val="0094321D"/>
    <w:rsid w:val="009435A8"/>
    <w:rsid w:val="00944132"/>
    <w:rsid w:val="0095285F"/>
    <w:rsid w:val="009539C3"/>
    <w:rsid w:val="00953E72"/>
    <w:rsid w:val="009547A1"/>
    <w:rsid w:val="00954ED1"/>
    <w:rsid w:val="009553FB"/>
    <w:rsid w:val="00955F0A"/>
    <w:rsid w:val="009605D1"/>
    <w:rsid w:val="00960B99"/>
    <w:rsid w:val="00961076"/>
    <w:rsid w:val="00963B7D"/>
    <w:rsid w:val="009655CA"/>
    <w:rsid w:val="00965C32"/>
    <w:rsid w:val="00966AA4"/>
    <w:rsid w:val="00966B56"/>
    <w:rsid w:val="00967A2E"/>
    <w:rsid w:val="00967B05"/>
    <w:rsid w:val="00970C2D"/>
    <w:rsid w:val="00970D3F"/>
    <w:rsid w:val="0097138B"/>
    <w:rsid w:val="009717B9"/>
    <w:rsid w:val="0097205E"/>
    <w:rsid w:val="009731E4"/>
    <w:rsid w:val="009745C4"/>
    <w:rsid w:val="00974796"/>
    <w:rsid w:val="00975278"/>
    <w:rsid w:val="00976022"/>
    <w:rsid w:val="0098143F"/>
    <w:rsid w:val="0098226A"/>
    <w:rsid w:val="009833AB"/>
    <w:rsid w:val="0098343C"/>
    <w:rsid w:val="00983EAD"/>
    <w:rsid w:val="0098598C"/>
    <w:rsid w:val="009863D5"/>
    <w:rsid w:val="0099089B"/>
    <w:rsid w:val="009921C8"/>
    <w:rsid w:val="00992B66"/>
    <w:rsid w:val="00993B3D"/>
    <w:rsid w:val="00994CF2"/>
    <w:rsid w:val="00997A3D"/>
    <w:rsid w:val="00997A7F"/>
    <w:rsid w:val="009A003A"/>
    <w:rsid w:val="009A0610"/>
    <w:rsid w:val="009A1014"/>
    <w:rsid w:val="009A1D6C"/>
    <w:rsid w:val="009A1DD1"/>
    <w:rsid w:val="009A3262"/>
    <w:rsid w:val="009A41EC"/>
    <w:rsid w:val="009A449C"/>
    <w:rsid w:val="009A45EC"/>
    <w:rsid w:val="009A4DFE"/>
    <w:rsid w:val="009A6D39"/>
    <w:rsid w:val="009AC4DA"/>
    <w:rsid w:val="009B0B0A"/>
    <w:rsid w:val="009B0F18"/>
    <w:rsid w:val="009B246F"/>
    <w:rsid w:val="009B28E0"/>
    <w:rsid w:val="009B2B44"/>
    <w:rsid w:val="009B37AA"/>
    <w:rsid w:val="009B4208"/>
    <w:rsid w:val="009B487F"/>
    <w:rsid w:val="009B77E8"/>
    <w:rsid w:val="009C090A"/>
    <w:rsid w:val="009C1F48"/>
    <w:rsid w:val="009C219C"/>
    <w:rsid w:val="009C2412"/>
    <w:rsid w:val="009C43E5"/>
    <w:rsid w:val="009C51A5"/>
    <w:rsid w:val="009C7A20"/>
    <w:rsid w:val="009D1750"/>
    <w:rsid w:val="009D1CB3"/>
    <w:rsid w:val="009D2168"/>
    <w:rsid w:val="009D276D"/>
    <w:rsid w:val="009D3060"/>
    <w:rsid w:val="009D3235"/>
    <w:rsid w:val="009D5266"/>
    <w:rsid w:val="009D5B15"/>
    <w:rsid w:val="009D5EEB"/>
    <w:rsid w:val="009D6487"/>
    <w:rsid w:val="009D74C4"/>
    <w:rsid w:val="009D7D3D"/>
    <w:rsid w:val="009E020F"/>
    <w:rsid w:val="009E1649"/>
    <w:rsid w:val="009E213F"/>
    <w:rsid w:val="009E2E93"/>
    <w:rsid w:val="009E384E"/>
    <w:rsid w:val="009E3FEE"/>
    <w:rsid w:val="009E5D47"/>
    <w:rsid w:val="009E62F8"/>
    <w:rsid w:val="009E654D"/>
    <w:rsid w:val="009E7B15"/>
    <w:rsid w:val="009E7B73"/>
    <w:rsid w:val="009E7BAA"/>
    <w:rsid w:val="009F079B"/>
    <w:rsid w:val="009F1423"/>
    <w:rsid w:val="009F167A"/>
    <w:rsid w:val="009F4396"/>
    <w:rsid w:val="009F5D9F"/>
    <w:rsid w:val="009F5FCB"/>
    <w:rsid w:val="009F6768"/>
    <w:rsid w:val="009F768C"/>
    <w:rsid w:val="009F7F8C"/>
    <w:rsid w:val="00A00301"/>
    <w:rsid w:val="00A018FC"/>
    <w:rsid w:val="00A01902"/>
    <w:rsid w:val="00A0226E"/>
    <w:rsid w:val="00A03499"/>
    <w:rsid w:val="00A04E67"/>
    <w:rsid w:val="00A066BB"/>
    <w:rsid w:val="00A0699D"/>
    <w:rsid w:val="00A10661"/>
    <w:rsid w:val="00A17FFB"/>
    <w:rsid w:val="00A2161B"/>
    <w:rsid w:val="00A221AB"/>
    <w:rsid w:val="00A22FBC"/>
    <w:rsid w:val="00A23852"/>
    <w:rsid w:val="00A243F7"/>
    <w:rsid w:val="00A25479"/>
    <w:rsid w:val="00A256E7"/>
    <w:rsid w:val="00A26E72"/>
    <w:rsid w:val="00A30026"/>
    <w:rsid w:val="00A30352"/>
    <w:rsid w:val="00A305BD"/>
    <w:rsid w:val="00A32C21"/>
    <w:rsid w:val="00A33A46"/>
    <w:rsid w:val="00A340E2"/>
    <w:rsid w:val="00A347E0"/>
    <w:rsid w:val="00A34831"/>
    <w:rsid w:val="00A35797"/>
    <w:rsid w:val="00A35A6A"/>
    <w:rsid w:val="00A36CD7"/>
    <w:rsid w:val="00A37749"/>
    <w:rsid w:val="00A377B3"/>
    <w:rsid w:val="00A37D6D"/>
    <w:rsid w:val="00A4053C"/>
    <w:rsid w:val="00A40761"/>
    <w:rsid w:val="00A41EB4"/>
    <w:rsid w:val="00A421D7"/>
    <w:rsid w:val="00A42376"/>
    <w:rsid w:val="00A4305D"/>
    <w:rsid w:val="00A439FA"/>
    <w:rsid w:val="00A44101"/>
    <w:rsid w:val="00A46023"/>
    <w:rsid w:val="00A47698"/>
    <w:rsid w:val="00A47B60"/>
    <w:rsid w:val="00A518F1"/>
    <w:rsid w:val="00A51E74"/>
    <w:rsid w:val="00A5347B"/>
    <w:rsid w:val="00A53662"/>
    <w:rsid w:val="00A536B7"/>
    <w:rsid w:val="00A54966"/>
    <w:rsid w:val="00A5500F"/>
    <w:rsid w:val="00A57468"/>
    <w:rsid w:val="00A62550"/>
    <w:rsid w:val="00A64B3E"/>
    <w:rsid w:val="00A65869"/>
    <w:rsid w:val="00A65B51"/>
    <w:rsid w:val="00A6630A"/>
    <w:rsid w:val="00A70478"/>
    <w:rsid w:val="00A70D17"/>
    <w:rsid w:val="00A7106F"/>
    <w:rsid w:val="00A71503"/>
    <w:rsid w:val="00A71CE3"/>
    <w:rsid w:val="00A7302A"/>
    <w:rsid w:val="00A73F54"/>
    <w:rsid w:val="00A74232"/>
    <w:rsid w:val="00A7595E"/>
    <w:rsid w:val="00A75B7C"/>
    <w:rsid w:val="00A809D6"/>
    <w:rsid w:val="00A81D15"/>
    <w:rsid w:val="00A82CF7"/>
    <w:rsid w:val="00A851E1"/>
    <w:rsid w:val="00A853D4"/>
    <w:rsid w:val="00A85D38"/>
    <w:rsid w:val="00A86064"/>
    <w:rsid w:val="00A86ACA"/>
    <w:rsid w:val="00A8745E"/>
    <w:rsid w:val="00A87864"/>
    <w:rsid w:val="00A87997"/>
    <w:rsid w:val="00A91AFC"/>
    <w:rsid w:val="00A92120"/>
    <w:rsid w:val="00A938DE"/>
    <w:rsid w:val="00A93A5F"/>
    <w:rsid w:val="00A94033"/>
    <w:rsid w:val="00A943DE"/>
    <w:rsid w:val="00A9787D"/>
    <w:rsid w:val="00A97D24"/>
    <w:rsid w:val="00AA07B7"/>
    <w:rsid w:val="00AA1AC3"/>
    <w:rsid w:val="00AA1D9A"/>
    <w:rsid w:val="00AA2928"/>
    <w:rsid w:val="00AA329A"/>
    <w:rsid w:val="00AA3FF5"/>
    <w:rsid w:val="00AA6932"/>
    <w:rsid w:val="00AA6960"/>
    <w:rsid w:val="00AB07A4"/>
    <w:rsid w:val="00AB10BF"/>
    <w:rsid w:val="00AB3B77"/>
    <w:rsid w:val="00AB3BEA"/>
    <w:rsid w:val="00AB5596"/>
    <w:rsid w:val="00AB62D7"/>
    <w:rsid w:val="00AB6514"/>
    <w:rsid w:val="00AB6D8A"/>
    <w:rsid w:val="00AC085A"/>
    <w:rsid w:val="00AC0BF4"/>
    <w:rsid w:val="00AC2111"/>
    <w:rsid w:val="00AC610B"/>
    <w:rsid w:val="00AC63EE"/>
    <w:rsid w:val="00AC6410"/>
    <w:rsid w:val="00AC7215"/>
    <w:rsid w:val="00AD1579"/>
    <w:rsid w:val="00AD2163"/>
    <w:rsid w:val="00AD2AA7"/>
    <w:rsid w:val="00AD3E97"/>
    <w:rsid w:val="00AD4275"/>
    <w:rsid w:val="00AD7EF8"/>
    <w:rsid w:val="00AE1DCC"/>
    <w:rsid w:val="00AE1F48"/>
    <w:rsid w:val="00AE27C9"/>
    <w:rsid w:val="00AE6693"/>
    <w:rsid w:val="00AF0B99"/>
    <w:rsid w:val="00AF0E83"/>
    <w:rsid w:val="00AF0FB7"/>
    <w:rsid w:val="00AF44C4"/>
    <w:rsid w:val="00AF56AD"/>
    <w:rsid w:val="00B0182B"/>
    <w:rsid w:val="00B0254D"/>
    <w:rsid w:val="00B02BE2"/>
    <w:rsid w:val="00B03840"/>
    <w:rsid w:val="00B03CCE"/>
    <w:rsid w:val="00B05193"/>
    <w:rsid w:val="00B066FC"/>
    <w:rsid w:val="00B07199"/>
    <w:rsid w:val="00B07702"/>
    <w:rsid w:val="00B07FD8"/>
    <w:rsid w:val="00B106CB"/>
    <w:rsid w:val="00B122B8"/>
    <w:rsid w:val="00B12391"/>
    <w:rsid w:val="00B12893"/>
    <w:rsid w:val="00B12902"/>
    <w:rsid w:val="00B13418"/>
    <w:rsid w:val="00B15B36"/>
    <w:rsid w:val="00B17A89"/>
    <w:rsid w:val="00B200AF"/>
    <w:rsid w:val="00B21047"/>
    <w:rsid w:val="00B220E5"/>
    <w:rsid w:val="00B22E00"/>
    <w:rsid w:val="00B23AAF"/>
    <w:rsid w:val="00B240B4"/>
    <w:rsid w:val="00B261A8"/>
    <w:rsid w:val="00B26ADF"/>
    <w:rsid w:val="00B27D39"/>
    <w:rsid w:val="00B303C8"/>
    <w:rsid w:val="00B30513"/>
    <w:rsid w:val="00B30ED6"/>
    <w:rsid w:val="00B30F66"/>
    <w:rsid w:val="00B327F4"/>
    <w:rsid w:val="00B33682"/>
    <w:rsid w:val="00B347E5"/>
    <w:rsid w:val="00B35A05"/>
    <w:rsid w:val="00B36C08"/>
    <w:rsid w:val="00B36CD7"/>
    <w:rsid w:val="00B37B1A"/>
    <w:rsid w:val="00B40240"/>
    <w:rsid w:val="00B4143F"/>
    <w:rsid w:val="00B41A57"/>
    <w:rsid w:val="00B43E32"/>
    <w:rsid w:val="00B44119"/>
    <w:rsid w:val="00B4461E"/>
    <w:rsid w:val="00B44F6E"/>
    <w:rsid w:val="00B46DD5"/>
    <w:rsid w:val="00B528B4"/>
    <w:rsid w:val="00B53724"/>
    <w:rsid w:val="00B538B8"/>
    <w:rsid w:val="00B5444F"/>
    <w:rsid w:val="00B54BEB"/>
    <w:rsid w:val="00B55D10"/>
    <w:rsid w:val="00B560E2"/>
    <w:rsid w:val="00B56443"/>
    <w:rsid w:val="00B564F8"/>
    <w:rsid w:val="00B56DFF"/>
    <w:rsid w:val="00B572CF"/>
    <w:rsid w:val="00B577FE"/>
    <w:rsid w:val="00B579C9"/>
    <w:rsid w:val="00B62844"/>
    <w:rsid w:val="00B64623"/>
    <w:rsid w:val="00B64818"/>
    <w:rsid w:val="00B64E43"/>
    <w:rsid w:val="00B6564F"/>
    <w:rsid w:val="00B71050"/>
    <w:rsid w:val="00B71089"/>
    <w:rsid w:val="00B71224"/>
    <w:rsid w:val="00B7175E"/>
    <w:rsid w:val="00B71E16"/>
    <w:rsid w:val="00B71F5B"/>
    <w:rsid w:val="00B721EC"/>
    <w:rsid w:val="00B72C50"/>
    <w:rsid w:val="00B72DAA"/>
    <w:rsid w:val="00B72F01"/>
    <w:rsid w:val="00B73D39"/>
    <w:rsid w:val="00B74F1B"/>
    <w:rsid w:val="00B75411"/>
    <w:rsid w:val="00B75BC4"/>
    <w:rsid w:val="00B763F2"/>
    <w:rsid w:val="00B76FB4"/>
    <w:rsid w:val="00B77F55"/>
    <w:rsid w:val="00B80413"/>
    <w:rsid w:val="00B808E0"/>
    <w:rsid w:val="00B80A63"/>
    <w:rsid w:val="00B81E7A"/>
    <w:rsid w:val="00B83BC6"/>
    <w:rsid w:val="00B855B4"/>
    <w:rsid w:val="00B85FDB"/>
    <w:rsid w:val="00B866EA"/>
    <w:rsid w:val="00B8706B"/>
    <w:rsid w:val="00B87DC2"/>
    <w:rsid w:val="00B90B86"/>
    <w:rsid w:val="00B913CD"/>
    <w:rsid w:val="00B916BB"/>
    <w:rsid w:val="00B92014"/>
    <w:rsid w:val="00B93DB3"/>
    <w:rsid w:val="00B9437F"/>
    <w:rsid w:val="00B94C12"/>
    <w:rsid w:val="00B95A0F"/>
    <w:rsid w:val="00BA18D8"/>
    <w:rsid w:val="00BA18EC"/>
    <w:rsid w:val="00BA2573"/>
    <w:rsid w:val="00BA2A04"/>
    <w:rsid w:val="00BA2EE4"/>
    <w:rsid w:val="00BA444E"/>
    <w:rsid w:val="00BA4DF4"/>
    <w:rsid w:val="00BA4EA8"/>
    <w:rsid w:val="00BA74C5"/>
    <w:rsid w:val="00BB2039"/>
    <w:rsid w:val="00BB2595"/>
    <w:rsid w:val="00BB4798"/>
    <w:rsid w:val="00BB741C"/>
    <w:rsid w:val="00BC3B55"/>
    <w:rsid w:val="00BC6903"/>
    <w:rsid w:val="00BC6C27"/>
    <w:rsid w:val="00BD0F60"/>
    <w:rsid w:val="00BD2277"/>
    <w:rsid w:val="00BD2700"/>
    <w:rsid w:val="00BD29C0"/>
    <w:rsid w:val="00BD4FFB"/>
    <w:rsid w:val="00BD576D"/>
    <w:rsid w:val="00BD5D5F"/>
    <w:rsid w:val="00BD65C1"/>
    <w:rsid w:val="00BD77E4"/>
    <w:rsid w:val="00BD7D6C"/>
    <w:rsid w:val="00BE0386"/>
    <w:rsid w:val="00BE14DD"/>
    <w:rsid w:val="00BE299C"/>
    <w:rsid w:val="00BE2A49"/>
    <w:rsid w:val="00BE2D5F"/>
    <w:rsid w:val="00BE3D28"/>
    <w:rsid w:val="00BE66DE"/>
    <w:rsid w:val="00BE7580"/>
    <w:rsid w:val="00BF190A"/>
    <w:rsid w:val="00BF254C"/>
    <w:rsid w:val="00BF25A3"/>
    <w:rsid w:val="00BF3F29"/>
    <w:rsid w:val="00BF509F"/>
    <w:rsid w:val="00BF612A"/>
    <w:rsid w:val="00C0024F"/>
    <w:rsid w:val="00C00254"/>
    <w:rsid w:val="00C0126E"/>
    <w:rsid w:val="00C037FE"/>
    <w:rsid w:val="00C04322"/>
    <w:rsid w:val="00C04FED"/>
    <w:rsid w:val="00C052F8"/>
    <w:rsid w:val="00C05BE8"/>
    <w:rsid w:val="00C06522"/>
    <w:rsid w:val="00C07698"/>
    <w:rsid w:val="00C108C7"/>
    <w:rsid w:val="00C10FE6"/>
    <w:rsid w:val="00C11823"/>
    <w:rsid w:val="00C1542B"/>
    <w:rsid w:val="00C15FE8"/>
    <w:rsid w:val="00C16A52"/>
    <w:rsid w:val="00C20410"/>
    <w:rsid w:val="00C215C1"/>
    <w:rsid w:val="00C229A9"/>
    <w:rsid w:val="00C23A00"/>
    <w:rsid w:val="00C24D3D"/>
    <w:rsid w:val="00C252C4"/>
    <w:rsid w:val="00C256C2"/>
    <w:rsid w:val="00C26FA2"/>
    <w:rsid w:val="00C274FF"/>
    <w:rsid w:val="00C27706"/>
    <w:rsid w:val="00C27B0F"/>
    <w:rsid w:val="00C27EAB"/>
    <w:rsid w:val="00C30079"/>
    <w:rsid w:val="00C30AB8"/>
    <w:rsid w:val="00C30AE0"/>
    <w:rsid w:val="00C314D4"/>
    <w:rsid w:val="00C31D42"/>
    <w:rsid w:val="00C322DC"/>
    <w:rsid w:val="00C34375"/>
    <w:rsid w:val="00C34BF4"/>
    <w:rsid w:val="00C350CB"/>
    <w:rsid w:val="00C37579"/>
    <w:rsid w:val="00C377DB"/>
    <w:rsid w:val="00C40B65"/>
    <w:rsid w:val="00C41CD8"/>
    <w:rsid w:val="00C41E36"/>
    <w:rsid w:val="00C4287A"/>
    <w:rsid w:val="00C44839"/>
    <w:rsid w:val="00C44FB5"/>
    <w:rsid w:val="00C455E8"/>
    <w:rsid w:val="00C45980"/>
    <w:rsid w:val="00C45C25"/>
    <w:rsid w:val="00C46592"/>
    <w:rsid w:val="00C472CF"/>
    <w:rsid w:val="00C47796"/>
    <w:rsid w:val="00C506C6"/>
    <w:rsid w:val="00C50FC6"/>
    <w:rsid w:val="00C51AD9"/>
    <w:rsid w:val="00C52B99"/>
    <w:rsid w:val="00C53844"/>
    <w:rsid w:val="00C55472"/>
    <w:rsid w:val="00C55DA7"/>
    <w:rsid w:val="00C55F60"/>
    <w:rsid w:val="00C56ABB"/>
    <w:rsid w:val="00C60D44"/>
    <w:rsid w:val="00C60F99"/>
    <w:rsid w:val="00C6119B"/>
    <w:rsid w:val="00C640AF"/>
    <w:rsid w:val="00C64CAD"/>
    <w:rsid w:val="00C661E5"/>
    <w:rsid w:val="00C7115D"/>
    <w:rsid w:val="00C727C2"/>
    <w:rsid w:val="00C72D9D"/>
    <w:rsid w:val="00C732CA"/>
    <w:rsid w:val="00C738FA"/>
    <w:rsid w:val="00C741E1"/>
    <w:rsid w:val="00C74748"/>
    <w:rsid w:val="00C74D9F"/>
    <w:rsid w:val="00C74DC7"/>
    <w:rsid w:val="00C756B2"/>
    <w:rsid w:val="00C762A5"/>
    <w:rsid w:val="00C7696B"/>
    <w:rsid w:val="00C774CF"/>
    <w:rsid w:val="00C77734"/>
    <w:rsid w:val="00C80175"/>
    <w:rsid w:val="00C82D31"/>
    <w:rsid w:val="00C834D9"/>
    <w:rsid w:val="00C83A72"/>
    <w:rsid w:val="00C85D60"/>
    <w:rsid w:val="00C873A9"/>
    <w:rsid w:val="00C8767F"/>
    <w:rsid w:val="00C87E19"/>
    <w:rsid w:val="00C90151"/>
    <w:rsid w:val="00C9059D"/>
    <w:rsid w:val="00C90D50"/>
    <w:rsid w:val="00C916DD"/>
    <w:rsid w:val="00C9429C"/>
    <w:rsid w:val="00C96332"/>
    <w:rsid w:val="00CA06AF"/>
    <w:rsid w:val="00CA2520"/>
    <w:rsid w:val="00CA3B7C"/>
    <w:rsid w:val="00CA4599"/>
    <w:rsid w:val="00CA4AC5"/>
    <w:rsid w:val="00CB148A"/>
    <w:rsid w:val="00CB1DE3"/>
    <w:rsid w:val="00CB34B0"/>
    <w:rsid w:val="00CB3B82"/>
    <w:rsid w:val="00CB40EA"/>
    <w:rsid w:val="00CB47A7"/>
    <w:rsid w:val="00CC0409"/>
    <w:rsid w:val="00CC08E4"/>
    <w:rsid w:val="00CC12B9"/>
    <w:rsid w:val="00CC12D3"/>
    <w:rsid w:val="00CC18D9"/>
    <w:rsid w:val="00CC254A"/>
    <w:rsid w:val="00CC27BD"/>
    <w:rsid w:val="00CC291A"/>
    <w:rsid w:val="00CC2D26"/>
    <w:rsid w:val="00CC3FA1"/>
    <w:rsid w:val="00CC4D65"/>
    <w:rsid w:val="00CC67F8"/>
    <w:rsid w:val="00CC6CD2"/>
    <w:rsid w:val="00CC7204"/>
    <w:rsid w:val="00CC7822"/>
    <w:rsid w:val="00CD056B"/>
    <w:rsid w:val="00CD14C8"/>
    <w:rsid w:val="00CD1C51"/>
    <w:rsid w:val="00CD1E5D"/>
    <w:rsid w:val="00CD1E8E"/>
    <w:rsid w:val="00CD1ED1"/>
    <w:rsid w:val="00CD25E4"/>
    <w:rsid w:val="00CD33E5"/>
    <w:rsid w:val="00CD3925"/>
    <w:rsid w:val="00CDFD22"/>
    <w:rsid w:val="00CE3772"/>
    <w:rsid w:val="00CE49A9"/>
    <w:rsid w:val="00CE58DC"/>
    <w:rsid w:val="00CE5A82"/>
    <w:rsid w:val="00CE5CD0"/>
    <w:rsid w:val="00CE6AAB"/>
    <w:rsid w:val="00CF0A2E"/>
    <w:rsid w:val="00CF3DFF"/>
    <w:rsid w:val="00CF69A8"/>
    <w:rsid w:val="00D00CA3"/>
    <w:rsid w:val="00D01B6B"/>
    <w:rsid w:val="00D02B75"/>
    <w:rsid w:val="00D03F4C"/>
    <w:rsid w:val="00D059C6"/>
    <w:rsid w:val="00D064CA"/>
    <w:rsid w:val="00D06584"/>
    <w:rsid w:val="00D067A6"/>
    <w:rsid w:val="00D07D42"/>
    <w:rsid w:val="00D12470"/>
    <w:rsid w:val="00D12AAD"/>
    <w:rsid w:val="00D12ACE"/>
    <w:rsid w:val="00D14508"/>
    <w:rsid w:val="00D14CBD"/>
    <w:rsid w:val="00D153D1"/>
    <w:rsid w:val="00D1614D"/>
    <w:rsid w:val="00D166B6"/>
    <w:rsid w:val="00D20AF9"/>
    <w:rsid w:val="00D21612"/>
    <w:rsid w:val="00D2230D"/>
    <w:rsid w:val="00D239AD"/>
    <w:rsid w:val="00D25F56"/>
    <w:rsid w:val="00D276F5"/>
    <w:rsid w:val="00D3063D"/>
    <w:rsid w:val="00D307B1"/>
    <w:rsid w:val="00D335FD"/>
    <w:rsid w:val="00D343AB"/>
    <w:rsid w:val="00D35088"/>
    <w:rsid w:val="00D35CAB"/>
    <w:rsid w:val="00D412E3"/>
    <w:rsid w:val="00D418C2"/>
    <w:rsid w:val="00D42108"/>
    <w:rsid w:val="00D42610"/>
    <w:rsid w:val="00D42E94"/>
    <w:rsid w:val="00D434CE"/>
    <w:rsid w:val="00D436BA"/>
    <w:rsid w:val="00D43AF2"/>
    <w:rsid w:val="00D460E4"/>
    <w:rsid w:val="00D46B41"/>
    <w:rsid w:val="00D51007"/>
    <w:rsid w:val="00D52426"/>
    <w:rsid w:val="00D53F18"/>
    <w:rsid w:val="00D553A7"/>
    <w:rsid w:val="00D55F4D"/>
    <w:rsid w:val="00D564FC"/>
    <w:rsid w:val="00D60143"/>
    <w:rsid w:val="00D60832"/>
    <w:rsid w:val="00D6094C"/>
    <w:rsid w:val="00D6225F"/>
    <w:rsid w:val="00D63739"/>
    <w:rsid w:val="00D65267"/>
    <w:rsid w:val="00D65C5A"/>
    <w:rsid w:val="00D667E2"/>
    <w:rsid w:val="00D6697A"/>
    <w:rsid w:val="00D703ED"/>
    <w:rsid w:val="00D72F89"/>
    <w:rsid w:val="00D734A7"/>
    <w:rsid w:val="00D7466D"/>
    <w:rsid w:val="00D74F35"/>
    <w:rsid w:val="00D76E9E"/>
    <w:rsid w:val="00D779C7"/>
    <w:rsid w:val="00D814D0"/>
    <w:rsid w:val="00D81572"/>
    <w:rsid w:val="00D8215C"/>
    <w:rsid w:val="00D83AA5"/>
    <w:rsid w:val="00D841F4"/>
    <w:rsid w:val="00D84FD9"/>
    <w:rsid w:val="00D855E9"/>
    <w:rsid w:val="00D85C3E"/>
    <w:rsid w:val="00D85FDD"/>
    <w:rsid w:val="00D90425"/>
    <w:rsid w:val="00D904F1"/>
    <w:rsid w:val="00D90E51"/>
    <w:rsid w:val="00D9198F"/>
    <w:rsid w:val="00D91CC8"/>
    <w:rsid w:val="00D94165"/>
    <w:rsid w:val="00D95970"/>
    <w:rsid w:val="00D96867"/>
    <w:rsid w:val="00DA0913"/>
    <w:rsid w:val="00DA375B"/>
    <w:rsid w:val="00DA38F3"/>
    <w:rsid w:val="00DA47D5"/>
    <w:rsid w:val="00DA4AE6"/>
    <w:rsid w:val="00DA4D6B"/>
    <w:rsid w:val="00DA64FC"/>
    <w:rsid w:val="00DA66CA"/>
    <w:rsid w:val="00DA737F"/>
    <w:rsid w:val="00DB0E28"/>
    <w:rsid w:val="00DB0FE0"/>
    <w:rsid w:val="00DB3878"/>
    <w:rsid w:val="00DB5D83"/>
    <w:rsid w:val="00DB5F2C"/>
    <w:rsid w:val="00DB66FB"/>
    <w:rsid w:val="00DB75ED"/>
    <w:rsid w:val="00DC0D66"/>
    <w:rsid w:val="00DC117C"/>
    <w:rsid w:val="00DC124D"/>
    <w:rsid w:val="00DC1C2B"/>
    <w:rsid w:val="00DC20B3"/>
    <w:rsid w:val="00DC2FE2"/>
    <w:rsid w:val="00DC35E6"/>
    <w:rsid w:val="00DC3F2F"/>
    <w:rsid w:val="00DC5A8D"/>
    <w:rsid w:val="00DC6560"/>
    <w:rsid w:val="00DD08F2"/>
    <w:rsid w:val="00DD096E"/>
    <w:rsid w:val="00DD167A"/>
    <w:rsid w:val="00DD1AA8"/>
    <w:rsid w:val="00DD254B"/>
    <w:rsid w:val="00DD2731"/>
    <w:rsid w:val="00DD28DF"/>
    <w:rsid w:val="00DD38E8"/>
    <w:rsid w:val="00DD52A8"/>
    <w:rsid w:val="00DD53D7"/>
    <w:rsid w:val="00DD58C3"/>
    <w:rsid w:val="00DD5BDE"/>
    <w:rsid w:val="00DD5ECA"/>
    <w:rsid w:val="00DE1701"/>
    <w:rsid w:val="00DE3EDB"/>
    <w:rsid w:val="00DE3FE2"/>
    <w:rsid w:val="00DE43A3"/>
    <w:rsid w:val="00DE5575"/>
    <w:rsid w:val="00DE725C"/>
    <w:rsid w:val="00DE7956"/>
    <w:rsid w:val="00DE7B74"/>
    <w:rsid w:val="00DE7C31"/>
    <w:rsid w:val="00DF2816"/>
    <w:rsid w:val="00DF30AF"/>
    <w:rsid w:val="00DF317C"/>
    <w:rsid w:val="00DF4092"/>
    <w:rsid w:val="00DF4243"/>
    <w:rsid w:val="00DF4B59"/>
    <w:rsid w:val="00DF533F"/>
    <w:rsid w:val="00DF5604"/>
    <w:rsid w:val="00E016CD"/>
    <w:rsid w:val="00E01DFC"/>
    <w:rsid w:val="00E0272F"/>
    <w:rsid w:val="00E02A3E"/>
    <w:rsid w:val="00E03439"/>
    <w:rsid w:val="00E0347B"/>
    <w:rsid w:val="00E03C30"/>
    <w:rsid w:val="00E040C3"/>
    <w:rsid w:val="00E0432E"/>
    <w:rsid w:val="00E04496"/>
    <w:rsid w:val="00E044C2"/>
    <w:rsid w:val="00E05424"/>
    <w:rsid w:val="00E10DDA"/>
    <w:rsid w:val="00E11662"/>
    <w:rsid w:val="00E11DE7"/>
    <w:rsid w:val="00E13147"/>
    <w:rsid w:val="00E135DC"/>
    <w:rsid w:val="00E13D12"/>
    <w:rsid w:val="00E14AEE"/>
    <w:rsid w:val="00E15BFE"/>
    <w:rsid w:val="00E164F2"/>
    <w:rsid w:val="00E20744"/>
    <w:rsid w:val="00E2083B"/>
    <w:rsid w:val="00E210D1"/>
    <w:rsid w:val="00E22AD2"/>
    <w:rsid w:val="00E236CA"/>
    <w:rsid w:val="00E26924"/>
    <w:rsid w:val="00E278D8"/>
    <w:rsid w:val="00E27AF6"/>
    <w:rsid w:val="00E30132"/>
    <w:rsid w:val="00E30E1B"/>
    <w:rsid w:val="00E311F9"/>
    <w:rsid w:val="00E33B9D"/>
    <w:rsid w:val="00E33FE9"/>
    <w:rsid w:val="00E35333"/>
    <w:rsid w:val="00E35C5E"/>
    <w:rsid w:val="00E37FA7"/>
    <w:rsid w:val="00E40720"/>
    <w:rsid w:val="00E42140"/>
    <w:rsid w:val="00E429C0"/>
    <w:rsid w:val="00E4390F"/>
    <w:rsid w:val="00E4431E"/>
    <w:rsid w:val="00E44835"/>
    <w:rsid w:val="00E460AE"/>
    <w:rsid w:val="00E46D45"/>
    <w:rsid w:val="00E46E9F"/>
    <w:rsid w:val="00E46F22"/>
    <w:rsid w:val="00E5024B"/>
    <w:rsid w:val="00E51531"/>
    <w:rsid w:val="00E5175A"/>
    <w:rsid w:val="00E51D1A"/>
    <w:rsid w:val="00E51D83"/>
    <w:rsid w:val="00E52F21"/>
    <w:rsid w:val="00E53A36"/>
    <w:rsid w:val="00E552B8"/>
    <w:rsid w:val="00E556F0"/>
    <w:rsid w:val="00E56225"/>
    <w:rsid w:val="00E57EF3"/>
    <w:rsid w:val="00E61295"/>
    <w:rsid w:val="00E6181D"/>
    <w:rsid w:val="00E63287"/>
    <w:rsid w:val="00E6389C"/>
    <w:rsid w:val="00E643D0"/>
    <w:rsid w:val="00E6488B"/>
    <w:rsid w:val="00E660C6"/>
    <w:rsid w:val="00E66877"/>
    <w:rsid w:val="00E72599"/>
    <w:rsid w:val="00E7344F"/>
    <w:rsid w:val="00E73CFF"/>
    <w:rsid w:val="00E749F0"/>
    <w:rsid w:val="00E76391"/>
    <w:rsid w:val="00E76A5C"/>
    <w:rsid w:val="00E77389"/>
    <w:rsid w:val="00E77397"/>
    <w:rsid w:val="00E7752D"/>
    <w:rsid w:val="00E77F33"/>
    <w:rsid w:val="00E80BDF"/>
    <w:rsid w:val="00E80EF8"/>
    <w:rsid w:val="00E81465"/>
    <w:rsid w:val="00E826CE"/>
    <w:rsid w:val="00E82FF6"/>
    <w:rsid w:val="00E83B8B"/>
    <w:rsid w:val="00E86F1D"/>
    <w:rsid w:val="00E90223"/>
    <w:rsid w:val="00E912FA"/>
    <w:rsid w:val="00E92219"/>
    <w:rsid w:val="00E92A83"/>
    <w:rsid w:val="00E93AAF"/>
    <w:rsid w:val="00E970BC"/>
    <w:rsid w:val="00EA043E"/>
    <w:rsid w:val="00EA0653"/>
    <w:rsid w:val="00EA27CD"/>
    <w:rsid w:val="00EA605B"/>
    <w:rsid w:val="00EA6CF3"/>
    <w:rsid w:val="00EA6D9C"/>
    <w:rsid w:val="00EA7DC0"/>
    <w:rsid w:val="00EB0505"/>
    <w:rsid w:val="00EB07C1"/>
    <w:rsid w:val="00EB14F0"/>
    <w:rsid w:val="00EB251C"/>
    <w:rsid w:val="00EB2AA4"/>
    <w:rsid w:val="00EB30AE"/>
    <w:rsid w:val="00EB40DE"/>
    <w:rsid w:val="00EB4235"/>
    <w:rsid w:val="00EB62E8"/>
    <w:rsid w:val="00EB68C1"/>
    <w:rsid w:val="00EB70AF"/>
    <w:rsid w:val="00EB7F08"/>
    <w:rsid w:val="00EC0032"/>
    <w:rsid w:val="00EC0F2B"/>
    <w:rsid w:val="00EC1F10"/>
    <w:rsid w:val="00EC2E68"/>
    <w:rsid w:val="00EC3281"/>
    <w:rsid w:val="00EC3888"/>
    <w:rsid w:val="00EC3D8B"/>
    <w:rsid w:val="00EC4742"/>
    <w:rsid w:val="00EC4BD2"/>
    <w:rsid w:val="00EC4ED6"/>
    <w:rsid w:val="00EC4FF6"/>
    <w:rsid w:val="00EC535C"/>
    <w:rsid w:val="00EC699C"/>
    <w:rsid w:val="00ED32C5"/>
    <w:rsid w:val="00ED46E8"/>
    <w:rsid w:val="00ED5B5F"/>
    <w:rsid w:val="00ED6804"/>
    <w:rsid w:val="00ED7654"/>
    <w:rsid w:val="00ED7B7B"/>
    <w:rsid w:val="00ED7CA1"/>
    <w:rsid w:val="00EE0482"/>
    <w:rsid w:val="00EE05AE"/>
    <w:rsid w:val="00EE0CC0"/>
    <w:rsid w:val="00EE1920"/>
    <w:rsid w:val="00EE3627"/>
    <w:rsid w:val="00EE4024"/>
    <w:rsid w:val="00EE44F4"/>
    <w:rsid w:val="00EE4722"/>
    <w:rsid w:val="00EE51F0"/>
    <w:rsid w:val="00EE6163"/>
    <w:rsid w:val="00EE63D8"/>
    <w:rsid w:val="00EE74D9"/>
    <w:rsid w:val="00EE7DAE"/>
    <w:rsid w:val="00EE7E22"/>
    <w:rsid w:val="00EF0123"/>
    <w:rsid w:val="00EF03CD"/>
    <w:rsid w:val="00EF096A"/>
    <w:rsid w:val="00EF0D40"/>
    <w:rsid w:val="00EF0F46"/>
    <w:rsid w:val="00EF1876"/>
    <w:rsid w:val="00EF26CC"/>
    <w:rsid w:val="00EF489A"/>
    <w:rsid w:val="00EF4B78"/>
    <w:rsid w:val="00EF5C40"/>
    <w:rsid w:val="00EF73DF"/>
    <w:rsid w:val="00EF76AB"/>
    <w:rsid w:val="00F009DD"/>
    <w:rsid w:val="00F00FD4"/>
    <w:rsid w:val="00F01A2D"/>
    <w:rsid w:val="00F03515"/>
    <w:rsid w:val="00F0407B"/>
    <w:rsid w:val="00F04130"/>
    <w:rsid w:val="00F04318"/>
    <w:rsid w:val="00F04FD1"/>
    <w:rsid w:val="00F102A2"/>
    <w:rsid w:val="00F1307F"/>
    <w:rsid w:val="00F1371E"/>
    <w:rsid w:val="00F15A2B"/>
    <w:rsid w:val="00F16238"/>
    <w:rsid w:val="00F16855"/>
    <w:rsid w:val="00F17BA1"/>
    <w:rsid w:val="00F204A6"/>
    <w:rsid w:val="00F21F09"/>
    <w:rsid w:val="00F23560"/>
    <w:rsid w:val="00F2502C"/>
    <w:rsid w:val="00F2633E"/>
    <w:rsid w:val="00F26821"/>
    <w:rsid w:val="00F270CE"/>
    <w:rsid w:val="00F27979"/>
    <w:rsid w:val="00F27B91"/>
    <w:rsid w:val="00F31CCB"/>
    <w:rsid w:val="00F32AD2"/>
    <w:rsid w:val="00F32F8D"/>
    <w:rsid w:val="00F33B13"/>
    <w:rsid w:val="00F33F45"/>
    <w:rsid w:val="00F348B4"/>
    <w:rsid w:val="00F35455"/>
    <w:rsid w:val="00F37A0C"/>
    <w:rsid w:val="00F41EA9"/>
    <w:rsid w:val="00F42516"/>
    <w:rsid w:val="00F431C7"/>
    <w:rsid w:val="00F43C50"/>
    <w:rsid w:val="00F44498"/>
    <w:rsid w:val="00F45054"/>
    <w:rsid w:val="00F4519B"/>
    <w:rsid w:val="00F462CF"/>
    <w:rsid w:val="00F508FE"/>
    <w:rsid w:val="00F51F01"/>
    <w:rsid w:val="00F53A27"/>
    <w:rsid w:val="00F53E1D"/>
    <w:rsid w:val="00F54298"/>
    <w:rsid w:val="00F54ECB"/>
    <w:rsid w:val="00F5538F"/>
    <w:rsid w:val="00F5553E"/>
    <w:rsid w:val="00F56502"/>
    <w:rsid w:val="00F5681C"/>
    <w:rsid w:val="00F57541"/>
    <w:rsid w:val="00F60494"/>
    <w:rsid w:val="00F612D0"/>
    <w:rsid w:val="00F61417"/>
    <w:rsid w:val="00F61D8E"/>
    <w:rsid w:val="00F62C50"/>
    <w:rsid w:val="00F6321F"/>
    <w:rsid w:val="00F6356B"/>
    <w:rsid w:val="00F638C3"/>
    <w:rsid w:val="00F645D7"/>
    <w:rsid w:val="00F65A57"/>
    <w:rsid w:val="00F65E92"/>
    <w:rsid w:val="00F66408"/>
    <w:rsid w:val="00F66973"/>
    <w:rsid w:val="00F67A6B"/>
    <w:rsid w:val="00F7327A"/>
    <w:rsid w:val="00F73AC2"/>
    <w:rsid w:val="00F751E0"/>
    <w:rsid w:val="00F76195"/>
    <w:rsid w:val="00F76549"/>
    <w:rsid w:val="00F770AE"/>
    <w:rsid w:val="00F82E67"/>
    <w:rsid w:val="00F830B5"/>
    <w:rsid w:val="00F840B4"/>
    <w:rsid w:val="00F84FAD"/>
    <w:rsid w:val="00F8613D"/>
    <w:rsid w:val="00F8694D"/>
    <w:rsid w:val="00F86DB4"/>
    <w:rsid w:val="00F90E1D"/>
    <w:rsid w:val="00F91260"/>
    <w:rsid w:val="00F91F3D"/>
    <w:rsid w:val="00F94096"/>
    <w:rsid w:val="00F95069"/>
    <w:rsid w:val="00F958DE"/>
    <w:rsid w:val="00F969B6"/>
    <w:rsid w:val="00F97192"/>
    <w:rsid w:val="00F974FF"/>
    <w:rsid w:val="00F9798A"/>
    <w:rsid w:val="00F97ACA"/>
    <w:rsid w:val="00FA1AE1"/>
    <w:rsid w:val="00FA1D94"/>
    <w:rsid w:val="00FA3802"/>
    <w:rsid w:val="00FA3CF7"/>
    <w:rsid w:val="00FA44B2"/>
    <w:rsid w:val="00FA56E9"/>
    <w:rsid w:val="00FA5B5B"/>
    <w:rsid w:val="00FA6DBE"/>
    <w:rsid w:val="00FB0F5E"/>
    <w:rsid w:val="00FB127B"/>
    <w:rsid w:val="00FB19B0"/>
    <w:rsid w:val="00FB3FBD"/>
    <w:rsid w:val="00FB42E8"/>
    <w:rsid w:val="00FB4739"/>
    <w:rsid w:val="00FB4FF0"/>
    <w:rsid w:val="00FB559A"/>
    <w:rsid w:val="00FB581F"/>
    <w:rsid w:val="00FB5851"/>
    <w:rsid w:val="00FB585F"/>
    <w:rsid w:val="00FB6B69"/>
    <w:rsid w:val="00FB6E5C"/>
    <w:rsid w:val="00FB6EAE"/>
    <w:rsid w:val="00FB7CD7"/>
    <w:rsid w:val="00FC00D7"/>
    <w:rsid w:val="00FC158C"/>
    <w:rsid w:val="00FC3A3E"/>
    <w:rsid w:val="00FC3AED"/>
    <w:rsid w:val="00FC3F57"/>
    <w:rsid w:val="00FC45F4"/>
    <w:rsid w:val="00FC63FC"/>
    <w:rsid w:val="00FC692F"/>
    <w:rsid w:val="00FC7D8F"/>
    <w:rsid w:val="00FD1C53"/>
    <w:rsid w:val="00FD38A7"/>
    <w:rsid w:val="00FD3B8D"/>
    <w:rsid w:val="00FD4BBE"/>
    <w:rsid w:val="00FD5C0A"/>
    <w:rsid w:val="00FD5FD6"/>
    <w:rsid w:val="00FD6AE3"/>
    <w:rsid w:val="00FD7496"/>
    <w:rsid w:val="00FE0B12"/>
    <w:rsid w:val="00FE2766"/>
    <w:rsid w:val="00FE416C"/>
    <w:rsid w:val="00FE5109"/>
    <w:rsid w:val="00FE64C9"/>
    <w:rsid w:val="00FE74D7"/>
    <w:rsid w:val="00FF1254"/>
    <w:rsid w:val="00FF5500"/>
    <w:rsid w:val="00FF6D21"/>
    <w:rsid w:val="00FF7468"/>
    <w:rsid w:val="00FF761C"/>
    <w:rsid w:val="011FDB98"/>
    <w:rsid w:val="012AF672"/>
    <w:rsid w:val="0186E233"/>
    <w:rsid w:val="019D35C8"/>
    <w:rsid w:val="01C41589"/>
    <w:rsid w:val="02034B69"/>
    <w:rsid w:val="0207DF94"/>
    <w:rsid w:val="02A20CAD"/>
    <w:rsid w:val="02A54294"/>
    <w:rsid w:val="02A73ACB"/>
    <w:rsid w:val="02BBEFBD"/>
    <w:rsid w:val="02CBFC12"/>
    <w:rsid w:val="02CFD4E8"/>
    <w:rsid w:val="034666BA"/>
    <w:rsid w:val="040F7549"/>
    <w:rsid w:val="04151AF1"/>
    <w:rsid w:val="04735313"/>
    <w:rsid w:val="04B79FA7"/>
    <w:rsid w:val="04C8BFB1"/>
    <w:rsid w:val="05749789"/>
    <w:rsid w:val="05A6040A"/>
    <w:rsid w:val="05B38D6C"/>
    <w:rsid w:val="05BC1D35"/>
    <w:rsid w:val="05EFCE7C"/>
    <w:rsid w:val="066FB948"/>
    <w:rsid w:val="06768106"/>
    <w:rsid w:val="067FF4B4"/>
    <w:rsid w:val="06AD649B"/>
    <w:rsid w:val="06CBA9CD"/>
    <w:rsid w:val="06D62AF7"/>
    <w:rsid w:val="07623653"/>
    <w:rsid w:val="0765C3EA"/>
    <w:rsid w:val="076A1BF2"/>
    <w:rsid w:val="076A79BA"/>
    <w:rsid w:val="078DDD68"/>
    <w:rsid w:val="07C20B8B"/>
    <w:rsid w:val="07D1C4DC"/>
    <w:rsid w:val="07DC879C"/>
    <w:rsid w:val="0846BEC9"/>
    <w:rsid w:val="08C5DB22"/>
    <w:rsid w:val="08D1A6B5"/>
    <w:rsid w:val="09F49841"/>
    <w:rsid w:val="0A174494"/>
    <w:rsid w:val="0A32F2CE"/>
    <w:rsid w:val="0A45B787"/>
    <w:rsid w:val="0A659C27"/>
    <w:rsid w:val="0A907520"/>
    <w:rsid w:val="0AAA28B7"/>
    <w:rsid w:val="0ABE8561"/>
    <w:rsid w:val="0AF95104"/>
    <w:rsid w:val="0B7636C3"/>
    <w:rsid w:val="0B802F86"/>
    <w:rsid w:val="0CAB88D3"/>
    <w:rsid w:val="0D299843"/>
    <w:rsid w:val="0D6FEB6A"/>
    <w:rsid w:val="0D73D407"/>
    <w:rsid w:val="0E2551D7"/>
    <w:rsid w:val="0E420CFD"/>
    <w:rsid w:val="0E66FC74"/>
    <w:rsid w:val="0ED79297"/>
    <w:rsid w:val="0EDAD3E6"/>
    <w:rsid w:val="0EF296C7"/>
    <w:rsid w:val="0F92996F"/>
    <w:rsid w:val="0F9717CF"/>
    <w:rsid w:val="0FBE0085"/>
    <w:rsid w:val="0FE151B4"/>
    <w:rsid w:val="100E3560"/>
    <w:rsid w:val="1053DF19"/>
    <w:rsid w:val="1057FBC3"/>
    <w:rsid w:val="108CB4BF"/>
    <w:rsid w:val="10C50A79"/>
    <w:rsid w:val="11934A35"/>
    <w:rsid w:val="1209F491"/>
    <w:rsid w:val="13431DB2"/>
    <w:rsid w:val="13765611"/>
    <w:rsid w:val="14ED43A2"/>
    <w:rsid w:val="14EE7067"/>
    <w:rsid w:val="1537B7AA"/>
    <w:rsid w:val="1556A4B1"/>
    <w:rsid w:val="157B73A2"/>
    <w:rsid w:val="159C8A52"/>
    <w:rsid w:val="15CEFE89"/>
    <w:rsid w:val="160B6EE2"/>
    <w:rsid w:val="16405D51"/>
    <w:rsid w:val="165FF1A2"/>
    <w:rsid w:val="16B9298A"/>
    <w:rsid w:val="16F90FE0"/>
    <w:rsid w:val="16FA7834"/>
    <w:rsid w:val="170D3310"/>
    <w:rsid w:val="176804EE"/>
    <w:rsid w:val="1790B331"/>
    <w:rsid w:val="179F73AD"/>
    <w:rsid w:val="185AF1A6"/>
    <w:rsid w:val="187481D7"/>
    <w:rsid w:val="1896C09C"/>
    <w:rsid w:val="1899A81B"/>
    <w:rsid w:val="189D1198"/>
    <w:rsid w:val="18B4B48F"/>
    <w:rsid w:val="18B60E87"/>
    <w:rsid w:val="18CD7A35"/>
    <w:rsid w:val="18D05445"/>
    <w:rsid w:val="18EFBD12"/>
    <w:rsid w:val="1915CC61"/>
    <w:rsid w:val="193DA27B"/>
    <w:rsid w:val="1980AA82"/>
    <w:rsid w:val="19E3BFD5"/>
    <w:rsid w:val="1A0698BE"/>
    <w:rsid w:val="1A69D6BB"/>
    <w:rsid w:val="1A7AC364"/>
    <w:rsid w:val="1AB74E56"/>
    <w:rsid w:val="1B4E17A2"/>
    <w:rsid w:val="1BA8C213"/>
    <w:rsid w:val="1BB4A3D7"/>
    <w:rsid w:val="1BBBDEC6"/>
    <w:rsid w:val="1C1E9C68"/>
    <w:rsid w:val="1C891EAD"/>
    <w:rsid w:val="1CB943D7"/>
    <w:rsid w:val="1CF4BE78"/>
    <w:rsid w:val="1CF69D35"/>
    <w:rsid w:val="1E3081D8"/>
    <w:rsid w:val="1E66A532"/>
    <w:rsid w:val="1E87B644"/>
    <w:rsid w:val="1E947B7A"/>
    <w:rsid w:val="1F19B38E"/>
    <w:rsid w:val="1F216BAA"/>
    <w:rsid w:val="1F81A522"/>
    <w:rsid w:val="1F8B91BF"/>
    <w:rsid w:val="1FE3FA21"/>
    <w:rsid w:val="1FF50E57"/>
    <w:rsid w:val="2011FBB6"/>
    <w:rsid w:val="20A9C9EF"/>
    <w:rsid w:val="20BC2EEC"/>
    <w:rsid w:val="20F2CC1B"/>
    <w:rsid w:val="213844AF"/>
    <w:rsid w:val="21473B55"/>
    <w:rsid w:val="223FB6F3"/>
    <w:rsid w:val="22613D0D"/>
    <w:rsid w:val="22AB92A8"/>
    <w:rsid w:val="22CCFA30"/>
    <w:rsid w:val="22D33697"/>
    <w:rsid w:val="22EB8538"/>
    <w:rsid w:val="234432FF"/>
    <w:rsid w:val="2382DD10"/>
    <w:rsid w:val="24F18C6F"/>
    <w:rsid w:val="250C0A0D"/>
    <w:rsid w:val="2524816D"/>
    <w:rsid w:val="253618BB"/>
    <w:rsid w:val="2545F166"/>
    <w:rsid w:val="25A10572"/>
    <w:rsid w:val="26512FC5"/>
    <w:rsid w:val="265B215D"/>
    <w:rsid w:val="26727D58"/>
    <w:rsid w:val="2697BB69"/>
    <w:rsid w:val="26B0A39A"/>
    <w:rsid w:val="26B10321"/>
    <w:rsid w:val="26B3F983"/>
    <w:rsid w:val="2728BDF6"/>
    <w:rsid w:val="27386452"/>
    <w:rsid w:val="27456FBE"/>
    <w:rsid w:val="27695D58"/>
    <w:rsid w:val="27B5F3B4"/>
    <w:rsid w:val="27ECA6C9"/>
    <w:rsid w:val="28482E58"/>
    <w:rsid w:val="287FF4BF"/>
    <w:rsid w:val="28C8AFBC"/>
    <w:rsid w:val="28D9DED2"/>
    <w:rsid w:val="28EC0CE3"/>
    <w:rsid w:val="291B552B"/>
    <w:rsid w:val="29266154"/>
    <w:rsid w:val="292FB82B"/>
    <w:rsid w:val="2A1A3179"/>
    <w:rsid w:val="2A3A1BF5"/>
    <w:rsid w:val="2A5A39F5"/>
    <w:rsid w:val="2A6CAD0D"/>
    <w:rsid w:val="2A9068C9"/>
    <w:rsid w:val="2ABC2260"/>
    <w:rsid w:val="2ACB940D"/>
    <w:rsid w:val="2AD12688"/>
    <w:rsid w:val="2B5BE0DF"/>
    <w:rsid w:val="2B780614"/>
    <w:rsid w:val="2B8E92B3"/>
    <w:rsid w:val="2BBB770C"/>
    <w:rsid w:val="2BF579AC"/>
    <w:rsid w:val="2BF88A33"/>
    <w:rsid w:val="2C296143"/>
    <w:rsid w:val="2C4F07E1"/>
    <w:rsid w:val="2C5268B1"/>
    <w:rsid w:val="2CA6F2DA"/>
    <w:rsid w:val="2CB9C0CE"/>
    <w:rsid w:val="2CF119D6"/>
    <w:rsid w:val="2D216C50"/>
    <w:rsid w:val="2D427106"/>
    <w:rsid w:val="2D65C807"/>
    <w:rsid w:val="2D7FB629"/>
    <w:rsid w:val="2D80C529"/>
    <w:rsid w:val="2E3114CE"/>
    <w:rsid w:val="2E57FD0E"/>
    <w:rsid w:val="2E588633"/>
    <w:rsid w:val="2E967E8C"/>
    <w:rsid w:val="2ECB327A"/>
    <w:rsid w:val="2EDECFA6"/>
    <w:rsid w:val="2F92FC0F"/>
    <w:rsid w:val="2FF75790"/>
    <w:rsid w:val="30409F2F"/>
    <w:rsid w:val="30534791"/>
    <w:rsid w:val="30B33867"/>
    <w:rsid w:val="313D97A0"/>
    <w:rsid w:val="315AC705"/>
    <w:rsid w:val="31C48AF9"/>
    <w:rsid w:val="3202F84B"/>
    <w:rsid w:val="321987DF"/>
    <w:rsid w:val="321FA5FF"/>
    <w:rsid w:val="32C07D1B"/>
    <w:rsid w:val="32D98BDB"/>
    <w:rsid w:val="32DDE849"/>
    <w:rsid w:val="345445C9"/>
    <w:rsid w:val="3472F0FE"/>
    <w:rsid w:val="3499DB5D"/>
    <w:rsid w:val="34BE4E19"/>
    <w:rsid w:val="3532D654"/>
    <w:rsid w:val="3550B4F8"/>
    <w:rsid w:val="3561D2B0"/>
    <w:rsid w:val="35B578BC"/>
    <w:rsid w:val="35FFC7DD"/>
    <w:rsid w:val="362C14F6"/>
    <w:rsid w:val="364CB429"/>
    <w:rsid w:val="36CA0896"/>
    <w:rsid w:val="36F02428"/>
    <w:rsid w:val="3703EAD1"/>
    <w:rsid w:val="3735F0EF"/>
    <w:rsid w:val="3737685A"/>
    <w:rsid w:val="377CC947"/>
    <w:rsid w:val="382F5F4A"/>
    <w:rsid w:val="388E801C"/>
    <w:rsid w:val="38B1E2DF"/>
    <w:rsid w:val="3959B11A"/>
    <w:rsid w:val="39600BF6"/>
    <w:rsid w:val="399B9872"/>
    <w:rsid w:val="39FEA90C"/>
    <w:rsid w:val="3A22093E"/>
    <w:rsid w:val="3A452073"/>
    <w:rsid w:val="3A7C0E8D"/>
    <w:rsid w:val="3ACDF146"/>
    <w:rsid w:val="3AEF1CF4"/>
    <w:rsid w:val="3AFB24A8"/>
    <w:rsid w:val="3B4E8017"/>
    <w:rsid w:val="3BAB463C"/>
    <w:rsid w:val="3BB1B690"/>
    <w:rsid w:val="3BE5B5AF"/>
    <w:rsid w:val="3C01DD45"/>
    <w:rsid w:val="3C107B17"/>
    <w:rsid w:val="3C2D7114"/>
    <w:rsid w:val="3C46CD97"/>
    <w:rsid w:val="3C4712A1"/>
    <w:rsid w:val="3C5142F1"/>
    <w:rsid w:val="3C5DFA7C"/>
    <w:rsid w:val="3C5E0B21"/>
    <w:rsid w:val="3CC4EF2A"/>
    <w:rsid w:val="3CE76E62"/>
    <w:rsid w:val="3CFBF015"/>
    <w:rsid w:val="3D6A97A3"/>
    <w:rsid w:val="3E36D43A"/>
    <w:rsid w:val="3E8B24E3"/>
    <w:rsid w:val="3ED57A95"/>
    <w:rsid w:val="3EE14701"/>
    <w:rsid w:val="3EE70934"/>
    <w:rsid w:val="3EF695E0"/>
    <w:rsid w:val="3F0843C8"/>
    <w:rsid w:val="3F189303"/>
    <w:rsid w:val="3FCEE6EB"/>
    <w:rsid w:val="3FFCB9BC"/>
    <w:rsid w:val="400F90C5"/>
    <w:rsid w:val="404D35E5"/>
    <w:rsid w:val="405CA98E"/>
    <w:rsid w:val="405DFD70"/>
    <w:rsid w:val="4084B3B1"/>
    <w:rsid w:val="409E5C27"/>
    <w:rsid w:val="40A44A43"/>
    <w:rsid w:val="4105BF5B"/>
    <w:rsid w:val="410F2DA8"/>
    <w:rsid w:val="4133C851"/>
    <w:rsid w:val="419E79EA"/>
    <w:rsid w:val="41C8F134"/>
    <w:rsid w:val="41D0D381"/>
    <w:rsid w:val="41D83F14"/>
    <w:rsid w:val="41F87014"/>
    <w:rsid w:val="4200505B"/>
    <w:rsid w:val="42AE7784"/>
    <w:rsid w:val="43143557"/>
    <w:rsid w:val="435E8B50"/>
    <w:rsid w:val="4361B8F5"/>
    <w:rsid w:val="437A4C40"/>
    <w:rsid w:val="43E55ED9"/>
    <w:rsid w:val="445C532B"/>
    <w:rsid w:val="45783053"/>
    <w:rsid w:val="45A255F2"/>
    <w:rsid w:val="45A3D178"/>
    <w:rsid w:val="45B4AEE9"/>
    <w:rsid w:val="45CAEFDE"/>
    <w:rsid w:val="4638AEF4"/>
    <w:rsid w:val="465FB7FF"/>
    <w:rsid w:val="46BCD212"/>
    <w:rsid w:val="46BE538A"/>
    <w:rsid w:val="46BFE003"/>
    <w:rsid w:val="46C3BB50"/>
    <w:rsid w:val="46F96BDD"/>
    <w:rsid w:val="47246F31"/>
    <w:rsid w:val="472A062C"/>
    <w:rsid w:val="47D7EC40"/>
    <w:rsid w:val="47E8DC92"/>
    <w:rsid w:val="48244A12"/>
    <w:rsid w:val="4845D65A"/>
    <w:rsid w:val="48624CD2"/>
    <w:rsid w:val="486B8398"/>
    <w:rsid w:val="48A97515"/>
    <w:rsid w:val="48F1B52B"/>
    <w:rsid w:val="490A9356"/>
    <w:rsid w:val="490C9CE3"/>
    <w:rsid w:val="49F90D9F"/>
    <w:rsid w:val="4A15C836"/>
    <w:rsid w:val="4A61F3A6"/>
    <w:rsid w:val="4A785C45"/>
    <w:rsid w:val="4AD0BFAC"/>
    <w:rsid w:val="4AEC9793"/>
    <w:rsid w:val="4AF08BC0"/>
    <w:rsid w:val="4B1FCD9B"/>
    <w:rsid w:val="4BDEBF19"/>
    <w:rsid w:val="4C680E5D"/>
    <w:rsid w:val="4CC0E604"/>
    <w:rsid w:val="4CEE64D3"/>
    <w:rsid w:val="4D54E0E4"/>
    <w:rsid w:val="4D6682D5"/>
    <w:rsid w:val="4DB3E8D7"/>
    <w:rsid w:val="4DE34645"/>
    <w:rsid w:val="4E3012F2"/>
    <w:rsid w:val="4E75D248"/>
    <w:rsid w:val="4E7F16E3"/>
    <w:rsid w:val="4E8A3F51"/>
    <w:rsid w:val="4EA40247"/>
    <w:rsid w:val="4F0F03A6"/>
    <w:rsid w:val="4F4782C9"/>
    <w:rsid w:val="4F5E146B"/>
    <w:rsid w:val="4F6DB133"/>
    <w:rsid w:val="4F7F3387"/>
    <w:rsid w:val="4F95E458"/>
    <w:rsid w:val="4FD5EB24"/>
    <w:rsid w:val="5030D771"/>
    <w:rsid w:val="50353769"/>
    <w:rsid w:val="506F4E4A"/>
    <w:rsid w:val="50A5E356"/>
    <w:rsid w:val="50D05631"/>
    <w:rsid w:val="50E42C8A"/>
    <w:rsid w:val="5103A1B5"/>
    <w:rsid w:val="5109F757"/>
    <w:rsid w:val="515DD983"/>
    <w:rsid w:val="51849625"/>
    <w:rsid w:val="51C2FA4E"/>
    <w:rsid w:val="51C97EBD"/>
    <w:rsid w:val="51D47D26"/>
    <w:rsid w:val="52C992A9"/>
    <w:rsid w:val="52DE6886"/>
    <w:rsid w:val="52E12472"/>
    <w:rsid w:val="52EA0460"/>
    <w:rsid w:val="53440145"/>
    <w:rsid w:val="538FBECF"/>
    <w:rsid w:val="54302B46"/>
    <w:rsid w:val="54B088DC"/>
    <w:rsid w:val="54CA438F"/>
    <w:rsid w:val="54F7C9FD"/>
    <w:rsid w:val="553706F9"/>
    <w:rsid w:val="559C33CA"/>
    <w:rsid w:val="559F6F42"/>
    <w:rsid w:val="55CE835B"/>
    <w:rsid w:val="566AB20F"/>
    <w:rsid w:val="56AB677D"/>
    <w:rsid w:val="56C3A789"/>
    <w:rsid w:val="571166C6"/>
    <w:rsid w:val="57D5C648"/>
    <w:rsid w:val="58238245"/>
    <w:rsid w:val="5845206B"/>
    <w:rsid w:val="58547D87"/>
    <w:rsid w:val="58D3F6F9"/>
    <w:rsid w:val="592DDD9D"/>
    <w:rsid w:val="598092A2"/>
    <w:rsid w:val="59AB12AD"/>
    <w:rsid w:val="59C5B9DD"/>
    <w:rsid w:val="5A094C9F"/>
    <w:rsid w:val="5A6A7A0D"/>
    <w:rsid w:val="5A6E5055"/>
    <w:rsid w:val="5AB12DFB"/>
    <w:rsid w:val="5ABE7CA3"/>
    <w:rsid w:val="5AED4729"/>
    <w:rsid w:val="5AF1F0A1"/>
    <w:rsid w:val="5B3DA56B"/>
    <w:rsid w:val="5B63EBE1"/>
    <w:rsid w:val="5BDFDE38"/>
    <w:rsid w:val="5C02247C"/>
    <w:rsid w:val="5C3E8245"/>
    <w:rsid w:val="5CACFD1E"/>
    <w:rsid w:val="5CFCCEE3"/>
    <w:rsid w:val="5D1A5971"/>
    <w:rsid w:val="5DCBC4EE"/>
    <w:rsid w:val="5DE4A6FA"/>
    <w:rsid w:val="5DE99124"/>
    <w:rsid w:val="5E695A0D"/>
    <w:rsid w:val="5E846BF9"/>
    <w:rsid w:val="5FA0AB13"/>
    <w:rsid w:val="5FB8DE93"/>
    <w:rsid w:val="5FBDE0B0"/>
    <w:rsid w:val="5FC82358"/>
    <w:rsid w:val="607BF64A"/>
    <w:rsid w:val="607EA6C3"/>
    <w:rsid w:val="6094FB88"/>
    <w:rsid w:val="60D0329F"/>
    <w:rsid w:val="60DD5253"/>
    <w:rsid w:val="61830A16"/>
    <w:rsid w:val="61B14EE9"/>
    <w:rsid w:val="61C7C8C9"/>
    <w:rsid w:val="6282B4EE"/>
    <w:rsid w:val="6293B840"/>
    <w:rsid w:val="630A3C0A"/>
    <w:rsid w:val="63143FB0"/>
    <w:rsid w:val="6315484A"/>
    <w:rsid w:val="631B63D7"/>
    <w:rsid w:val="6363FE4D"/>
    <w:rsid w:val="637A2410"/>
    <w:rsid w:val="63847B84"/>
    <w:rsid w:val="63B3A1A4"/>
    <w:rsid w:val="63D9C3A8"/>
    <w:rsid w:val="63E651A8"/>
    <w:rsid w:val="63EEB2CF"/>
    <w:rsid w:val="63F5DE2A"/>
    <w:rsid w:val="6413E352"/>
    <w:rsid w:val="64336485"/>
    <w:rsid w:val="6445A723"/>
    <w:rsid w:val="646A4B04"/>
    <w:rsid w:val="64A44E4A"/>
    <w:rsid w:val="64C78E14"/>
    <w:rsid w:val="64EA4CD5"/>
    <w:rsid w:val="650BA211"/>
    <w:rsid w:val="6537DA98"/>
    <w:rsid w:val="65387242"/>
    <w:rsid w:val="659F5840"/>
    <w:rsid w:val="65B85846"/>
    <w:rsid w:val="663C9FC3"/>
    <w:rsid w:val="6681B295"/>
    <w:rsid w:val="669B4C4E"/>
    <w:rsid w:val="66B965E6"/>
    <w:rsid w:val="66BDB9E7"/>
    <w:rsid w:val="66C047DC"/>
    <w:rsid w:val="66E79908"/>
    <w:rsid w:val="66FA84FF"/>
    <w:rsid w:val="6701A83C"/>
    <w:rsid w:val="67055A5D"/>
    <w:rsid w:val="67212D18"/>
    <w:rsid w:val="67271109"/>
    <w:rsid w:val="674A09B4"/>
    <w:rsid w:val="678C8644"/>
    <w:rsid w:val="6791EB3C"/>
    <w:rsid w:val="6794AB26"/>
    <w:rsid w:val="680806CC"/>
    <w:rsid w:val="681DFCBE"/>
    <w:rsid w:val="682DA3E8"/>
    <w:rsid w:val="685ADE7D"/>
    <w:rsid w:val="685EF83F"/>
    <w:rsid w:val="68778BC9"/>
    <w:rsid w:val="688C005D"/>
    <w:rsid w:val="68B8BF86"/>
    <w:rsid w:val="68E13DFA"/>
    <w:rsid w:val="690FE7DF"/>
    <w:rsid w:val="692A9580"/>
    <w:rsid w:val="693F979A"/>
    <w:rsid w:val="6A028C27"/>
    <w:rsid w:val="6A4BB729"/>
    <w:rsid w:val="6AD1117C"/>
    <w:rsid w:val="6B08096E"/>
    <w:rsid w:val="6B1FC821"/>
    <w:rsid w:val="6B50F82B"/>
    <w:rsid w:val="6BA6E0E9"/>
    <w:rsid w:val="6BC556A0"/>
    <w:rsid w:val="6BD8E321"/>
    <w:rsid w:val="6C3B030D"/>
    <w:rsid w:val="6C87FCDF"/>
    <w:rsid w:val="6C968953"/>
    <w:rsid w:val="6CA1A04C"/>
    <w:rsid w:val="6CEC7E24"/>
    <w:rsid w:val="6D0A369A"/>
    <w:rsid w:val="6E4C8E42"/>
    <w:rsid w:val="6E7FDC2E"/>
    <w:rsid w:val="6EE26FFE"/>
    <w:rsid w:val="6EF02B43"/>
    <w:rsid w:val="6F02A18C"/>
    <w:rsid w:val="6F3F63EF"/>
    <w:rsid w:val="700F5E14"/>
    <w:rsid w:val="7010085C"/>
    <w:rsid w:val="710569DB"/>
    <w:rsid w:val="7156FC13"/>
    <w:rsid w:val="723F6746"/>
    <w:rsid w:val="72427EEE"/>
    <w:rsid w:val="729D1C5F"/>
    <w:rsid w:val="72FFB79C"/>
    <w:rsid w:val="730C5567"/>
    <w:rsid w:val="73FD49AF"/>
    <w:rsid w:val="7484FF6F"/>
    <w:rsid w:val="74A6E77B"/>
    <w:rsid w:val="74DBCC91"/>
    <w:rsid w:val="74ED5D3A"/>
    <w:rsid w:val="74F1E01C"/>
    <w:rsid w:val="75086306"/>
    <w:rsid w:val="754BBCC7"/>
    <w:rsid w:val="7551A8BB"/>
    <w:rsid w:val="755DA92C"/>
    <w:rsid w:val="7572DD66"/>
    <w:rsid w:val="75ABE409"/>
    <w:rsid w:val="7602D426"/>
    <w:rsid w:val="76040D94"/>
    <w:rsid w:val="7607004A"/>
    <w:rsid w:val="7653FAF2"/>
    <w:rsid w:val="767899EF"/>
    <w:rsid w:val="76AB61BB"/>
    <w:rsid w:val="773733CF"/>
    <w:rsid w:val="7751EAF9"/>
    <w:rsid w:val="7786241F"/>
    <w:rsid w:val="77C2E584"/>
    <w:rsid w:val="77CA8886"/>
    <w:rsid w:val="77F79AFA"/>
    <w:rsid w:val="7855D1B4"/>
    <w:rsid w:val="78BCF882"/>
    <w:rsid w:val="78DB4F3D"/>
    <w:rsid w:val="78DEF46A"/>
    <w:rsid w:val="78ECB4B0"/>
    <w:rsid w:val="79367C38"/>
    <w:rsid w:val="79D4BA3E"/>
    <w:rsid w:val="79FF640A"/>
    <w:rsid w:val="7A25DFFA"/>
    <w:rsid w:val="7A4AF634"/>
    <w:rsid w:val="7AD57A63"/>
    <w:rsid w:val="7AF20FDF"/>
    <w:rsid w:val="7B573EF6"/>
    <w:rsid w:val="7B9815BA"/>
    <w:rsid w:val="7BD116AC"/>
    <w:rsid w:val="7BFDEE17"/>
    <w:rsid w:val="7C22ADD3"/>
    <w:rsid w:val="7C9549AC"/>
    <w:rsid w:val="7CE93138"/>
    <w:rsid w:val="7D75A1C3"/>
    <w:rsid w:val="7DCEBA02"/>
    <w:rsid w:val="7E16256C"/>
    <w:rsid w:val="7E1A5778"/>
    <w:rsid w:val="7EC929D7"/>
    <w:rsid w:val="7F06BC75"/>
    <w:rsid w:val="7F43CF2D"/>
    <w:rsid w:val="7F994EA1"/>
    <w:rsid w:val="7FBEC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C683B2"/>
  <w15:chartTrackingRefBased/>
  <w15:docId w15:val="{84EA66EB-24DC-40BF-8B82-B0BB2F97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7B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BF509F"/>
    <w:rPr>
      <w:color w:val="0000FF"/>
      <w:shd w:val="clear" w:color="auto" w:fill="auto"/>
    </w:rPr>
  </w:style>
  <w:style w:type="paragraph" w:styleId="Header">
    <w:name w:val="header"/>
    <w:basedOn w:val="Normal"/>
    <w:link w:val="HeaderChar"/>
    <w:uiPriority w:val="99"/>
    <w:unhideWhenUsed/>
    <w:rsid w:val="00BF5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09F"/>
  </w:style>
  <w:style w:type="paragraph" w:styleId="Footer">
    <w:name w:val="footer"/>
    <w:basedOn w:val="Normal"/>
    <w:link w:val="FooterChar"/>
    <w:uiPriority w:val="99"/>
    <w:unhideWhenUsed/>
    <w:rsid w:val="00BF5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09F"/>
  </w:style>
  <w:style w:type="paragraph" w:customStyle="1" w:styleId="Pagedecouverture">
    <w:name w:val="Page de couverture"/>
    <w:basedOn w:val="Normal"/>
    <w:next w:val="Normal"/>
    <w:rsid w:val="00BF509F"/>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BF509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BF509F"/>
    <w:rPr>
      <w:rFonts w:ascii="Times New Roman" w:hAnsi="Times New Roman" w:cs="Times New Roman"/>
      <w:sz w:val="24"/>
    </w:rPr>
  </w:style>
  <w:style w:type="paragraph" w:customStyle="1" w:styleId="FooterSensitivity">
    <w:name w:val="Footer Sensitivity"/>
    <w:basedOn w:val="Normal"/>
    <w:link w:val="FooterSensitivityChar"/>
    <w:rsid w:val="00BF509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BF509F"/>
    <w:rPr>
      <w:rFonts w:ascii="Times New Roman" w:hAnsi="Times New Roman" w:cs="Times New Roman"/>
      <w:b/>
      <w:sz w:val="32"/>
    </w:rPr>
  </w:style>
  <w:style w:type="paragraph" w:customStyle="1" w:styleId="HeaderCoverPage">
    <w:name w:val="Header Cover Page"/>
    <w:basedOn w:val="Normal"/>
    <w:link w:val="HeaderCoverPageChar"/>
    <w:rsid w:val="00BF509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F509F"/>
    <w:rPr>
      <w:rFonts w:ascii="Times New Roman" w:hAnsi="Times New Roman" w:cs="Times New Roman"/>
      <w:sz w:val="24"/>
    </w:rPr>
  </w:style>
  <w:style w:type="paragraph" w:customStyle="1" w:styleId="HeaderSensitivity">
    <w:name w:val="Header Sensitivity"/>
    <w:basedOn w:val="Normal"/>
    <w:link w:val="HeaderSensitivityChar"/>
    <w:rsid w:val="00BF509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BF509F"/>
    <w:rPr>
      <w:rFonts w:ascii="Times New Roman" w:hAnsi="Times New Roman" w:cs="Times New Roman"/>
      <w:b/>
      <w:sz w:val="32"/>
    </w:rPr>
  </w:style>
  <w:style w:type="paragraph" w:customStyle="1" w:styleId="HeaderSensitivityRight">
    <w:name w:val="Header Sensitivity Right"/>
    <w:basedOn w:val="Normal"/>
    <w:link w:val="HeaderSensitivityRightChar"/>
    <w:rsid w:val="00BF509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BF509F"/>
    <w:rPr>
      <w:rFonts w:ascii="Times New Roman" w:hAnsi="Times New Roman" w:cs="Times New Roman"/>
      <w:sz w:val="28"/>
    </w:rPr>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GSA List"/>
    <w:basedOn w:val="Normal"/>
    <w:link w:val="ListParagraphChar"/>
    <w:uiPriority w:val="34"/>
    <w:qFormat/>
    <w:rsid w:val="00BF509F"/>
    <w:pPr>
      <w:ind w:left="720"/>
      <w:contextualSpacing/>
    </w:p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locked/>
    <w:rsid w:val="00590643"/>
  </w:style>
  <w:style w:type="paragraph" w:styleId="FootnoteText">
    <w:name w:val="footnote text"/>
    <w:basedOn w:val="Normal"/>
    <w:link w:val="FootnoteTextChar"/>
    <w:uiPriority w:val="99"/>
    <w:unhideWhenUsed/>
    <w:rsid w:val="00542E1C"/>
    <w:pPr>
      <w:spacing w:after="0" w:line="240" w:lineRule="auto"/>
    </w:pPr>
    <w:rPr>
      <w:sz w:val="20"/>
      <w:szCs w:val="20"/>
    </w:rPr>
  </w:style>
  <w:style w:type="character" w:customStyle="1" w:styleId="FootnoteTextChar">
    <w:name w:val="Footnote Text Char"/>
    <w:basedOn w:val="DefaultParagraphFont"/>
    <w:link w:val="FootnoteText"/>
    <w:uiPriority w:val="99"/>
    <w:rsid w:val="00542E1C"/>
    <w:rPr>
      <w:sz w:val="20"/>
      <w:szCs w:val="20"/>
    </w:rPr>
  </w:style>
  <w:style w:type="character" w:styleId="FootnoteReference">
    <w:name w:val="footnote reference"/>
    <w:basedOn w:val="DefaultParagraphFont"/>
    <w:uiPriority w:val="99"/>
    <w:unhideWhenUsed/>
    <w:rsid w:val="00542E1C"/>
    <w:rPr>
      <w:vertAlign w:val="superscript"/>
    </w:rPr>
  </w:style>
  <w:style w:type="paragraph" w:customStyle="1" w:styleId="Text1">
    <w:name w:val="Text 1"/>
    <w:basedOn w:val="Normal"/>
    <w:uiPriority w:val="1"/>
    <w:qFormat/>
    <w:rsid w:val="007848BA"/>
    <w:pPr>
      <w:spacing w:after="240" w:line="240" w:lineRule="auto"/>
      <w:ind w:left="482"/>
      <w:jc w:val="both"/>
    </w:pPr>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sid w:val="00D8215C"/>
    <w:rPr>
      <w:sz w:val="16"/>
      <w:szCs w:val="16"/>
    </w:rPr>
  </w:style>
  <w:style w:type="paragraph" w:styleId="CommentText">
    <w:name w:val="annotation text"/>
    <w:basedOn w:val="Normal"/>
    <w:link w:val="CommentTextChar"/>
    <w:uiPriority w:val="99"/>
    <w:unhideWhenUsed/>
    <w:rsid w:val="00D8215C"/>
    <w:pPr>
      <w:spacing w:line="240" w:lineRule="auto"/>
    </w:pPr>
    <w:rPr>
      <w:sz w:val="20"/>
      <w:szCs w:val="20"/>
    </w:rPr>
  </w:style>
  <w:style w:type="character" w:customStyle="1" w:styleId="CommentTextChar">
    <w:name w:val="Comment Text Char"/>
    <w:basedOn w:val="DefaultParagraphFont"/>
    <w:link w:val="CommentText"/>
    <w:uiPriority w:val="99"/>
    <w:rsid w:val="00D8215C"/>
    <w:rPr>
      <w:sz w:val="20"/>
      <w:szCs w:val="20"/>
    </w:rPr>
  </w:style>
  <w:style w:type="paragraph" w:styleId="CommentSubject">
    <w:name w:val="annotation subject"/>
    <w:basedOn w:val="CommentText"/>
    <w:next w:val="CommentText"/>
    <w:link w:val="CommentSubjectChar"/>
    <w:uiPriority w:val="99"/>
    <w:semiHidden/>
    <w:unhideWhenUsed/>
    <w:rsid w:val="00D8215C"/>
    <w:rPr>
      <w:b/>
      <w:bCs/>
    </w:rPr>
  </w:style>
  <w:style w:type="character" w:customStyle="1" w:styleId="CommentSubjectChar">
    <w:name w:val="Comment Subject Char"/>
    <w:basedOn w:val="CommentTextChar"/>
    <w:link w:val="CommentSubject"/>
    <w:uiPriority w:val="99"/>
    <w:semiHidden/>
    <w:rsid w:val="00D8215C"/>
    <w:rPr>
      <w:b/>
      <w:bCs/>
      <w:sz w:val="20"/>
      <w:szCs w:val="20"/>
    </w:rPr>
  </w:style>
  <w:style w:type="paragraph" w:styleId="BalloonText">
    <w:name w:val="Balloon Text"/>
    <w:basedOn w:val="Normal"/>
    <w:link w:val="BalloonTextChar"/>
    <w:uiPriority w:val="99"/>
    <w:semiHidden/>
    <w:unhideWhenUsed/>
    <w:rsid w:val="00D82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15C"/>
    <w:rPr>
      <w:rFonts w:ascii="Segoe UI" w:hAnsi="Segoe UI" w:cs="Segoe UI"/>
      <w:sz w:val="18"/>
      <w:szCs w:val="18"/>
    </w:rPr>
  </w:style>
  <w:style w:type="paragraph" w:styleId="NormalWeb">
    <w:name w:val="Normal (Web)"/>
    <w:basedOn w:val="Normal"/>
    <w:uiPriority w:val="99"/>
    <w:semiHidden/>
    <w:unhideWhenUsed/>
    <w:rsid w:val="003E130C"/>
    <w:rPr>
      <w:rFonts w:ascii="Times New Roman" w:hAnsi="Times New Roman" w:cs="Times New Roman"/>
      <w:sz w:val="24"/>
      <w:szCs w:val="24"/>
    </w:rPr>
  </w:style>
  <w:style w:type="character" w:styleId="Hyperlink">
    <w:name w:val="Hyperlink"/>
    <w:basedOn w:val="DefaultParagraphFont"/>
    <w:uiPriority w:val="99"/>
    <w:unhideWhenUsed/>
    <w:rsid w:val="003E130C"/>
    <w:rPr>
      <w:color w:val="0563C1" w:themeColor="hyperlink"/>
      <w:u w:val="single"/>
    </w:rPr>
  </w:style>
  <w:style w:type="character" w:styleId="Strong">
    <w:name w:val="Strong"/>
    <w:basedOn w:val="DefaultParagraphFont"/>
    <w:uiPriority w:val="22"/>
    <w:qFormat/>
    <w:rsid w:val="003E130C"/>
    <w:rPr>
      <w:b/>
      <w:bCs/>
    </w:rPr>
  </w:style>
  <w:style w:type="paragraph" w:styleId="Revision">
    <w:name w:val="Revision"/>
    <w:hidden/>
    <w:uiPriority w:val="99"/>
    <w:semiHidden/>
    <w:rsid w:val="00547186"/>
    <w:pPr>
      <w:spacing w:after="0" w:line="240" w:lineRule="auto"/>
    </w:pPr>
  </w:style>
  <w:style w:type="character" w:styleId="FollowedHyperlink">
    <w:name w:val="FollowedHyperlink"/>
    <w:basedOn w:val="DefaultParagraphFont"/>
    <w:uiPriority w:val="99"/>
    <w:semiHidden/>
    <w:unhideWhenUsed/>
    <w:rsid w:val="00033F8A"/>
    <w:rPr>
      <w:color w:val="954F72" w:themeColor="followedHyperlink"/>
      <w:u w:val="single"/>
    </w:rPr>
  </w:style>
  <w:style w:type="paragraph" w:styleId="NoSpacing">
    <w:name w:val="No Spacing"/>
    <w:link w:val="NoSpacingChar"/>
    <w:uiPriority w:val="1"/>
    <w:qFormat/>
    <w:rsid w:val="000F193D"/>
    <w:pPr>
      <w:spacing w:after="0" w:line="240" w:lineRule="auto"/>
    </w:pPr>
  </w:style>
  <w:style w:type="character" w:customStyle="1" w:styleId="Bodytext2">
    <w:name w:val="Body text (2)_"/>
    <w:basedOn w:val="DefaultParagraphFont"/>
    <w:link w:val="Bodytext20"/>
    <w:rsid w:val="000F193D"/>
    <w:rPr>
      <w:shd w:val="clear" w:color="auto" w:fill="FFFFFF"/>
    </w:rPr>
  </w:style>
  <w:style w:type="paragraph" w:customStyle="1" w:styleId="Bodytext20">
    <w:name w:val="Body text (2)"/>
    <w:basedOn w:val="Normal"/>
    <w:link w:val="Bodytext2"/>
    <w:rsid w:val="000F193D"/>
    <w:pPr>
      <w:widowControl w:val="0"/>
      <w:shd w:val="clear" w:color="auto" w:fill="FFFFFF"/>
      <w:spacing w:before="320" w:after="260" w:line="274" w:lineRule="exact"/>
      <w:jc w:val="both"/>
    </w:pPr>
  </w:style>
  <w:style w:type="paragraph" w:customStyle="1" w:styleId="BodyAA">
    <w:name w:val="Body A A"/>
    <w:rsid w:val="000F193D"/>
    <w:pPr>
      <w:spacing w:after="200" w:line="276" w:lineRule="auto"/>
    </w:pPr>
    <w:rPr>
      <w:rFonts w:ascii="Calibri" w:eastAsia="Calibri" w:hAnsi="Calibri" w:cs="Calibri"/>
      <w:color w:val="000000"/>
      <w:u w:color="000000"/>
      <w:lang w:eastAsia="en-GB"/>
    </w:rPr>
  </w:style>
  <w:style w:type="character" w:customStyle="1" w:styleId="NoSpacingChar">
    <w:name w:val="No Spacing Char"/>
    <w:basedOn w:val="DefaultParagraphFont"/>
    <w:link w:val="NoSpacing"/>
    <w:uiPriority w:val="1"/>
    <w:locked/>
    <w:rsid w:val="000F193D"/>
  </w:style>
  <w:style w:type="paragraph" w:customStyle="1" w:styleId="TableParagraph">
    <w:name w:val="Table Paragraph"/>
    <w:basedOn w:val="Normal"/>
    <w:uiPriority w:val="1"/>
    <w:qFormat/>
    <w:rsid w:val="000F193D"/>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9E7B15"/>
    <w:rPr>
      <w:rFonts w:asciiTheme="majorHAnsi" w:eastAsiaTheme="majorEastAsia" w:hAnsiTheme="majorHAnsi" w:cstheme="majorBidi"/>
      <w:color w:val="2E74B5" w:themeColor="accent1" w:themeShade="BF"/>
      <w:sz w:val="32"/>
      <w:szCs w:val="32"/>
    </w:rPr>
  </w:style>
  <w:style w:type="character" w:customStyle="1" w:styleId="markedcontent">
    <w:name w:val="markedcontent"/>
    <w:basedOn w:val="DefaultParagraphFont"/>
    <w:rsid w:val="00B7175E"/>
  </w:style>
  <w:style w:type="character" w:customStyle="1" w:styleId="highlight">
    <w:name w:val="highlight"/>
    <w:basedOn w:val="DefaultParagraphFont"/>
    <w:rsid w:val="00B7175E"/>
  </w:style>
  <w:style w:type="character" w:customStyle="1" w:styleId="UnresolvedMention1">
    <w:name w:val="Unresolved Mention1"/>
    <w:basedOn w:val="DefaultParagraphFont"/>
    <w:uiPriority w:val="99"/>
    <w:semiHidden/>
    <w:unhideWhenUsed/>
    <w:rsid w:val="006879D7"/>
    <w:rPr>
      <w:color w:val="605E5C"/>
      <w:shd w:val="clear" w:color="auto" w:fill="E1DFDD"/>
    </w:rPr>
  </w:style>
  <w:style w:type="character" w:customStyle="1" w:styleId="UnresolvedMention10">
    <w:name w:val="Unresolved Mention1"/>
    <w:basedOn w:val="DefaultParagraphFont"/>
    <w:uiPriority w:val="99"/>
    <w:unhideWhenUsed/>
    <w:rsid w:val="00D667E2"/>
    <w:rPr>
      <w:color w:val="605E5C"/>
      <w:shd w:val="clear" w:color="auto" w:fill="E1DFDD"/>
    </w:rPr>
  </w:style>
  <w:style w:type="character" w:customStyle="1" w:styleId="Mention1">
    <w:name w:val="Mention1"/>
    <w:basedOn w:val="DefaultParagraphFont"/>
    <w:uiPriority w:val="99"/>
    <w:unhideWhenUsed/>
    <w:rsid w:val="005A434D"/>
    <w:rPr>
      <w:color w:val="2B579A"/>
      <w:shd w:val="clear" w:color="auto" w:fill="E1DFDD"/>
    </w:rPr>
  </w:style>
  <w:style w:type="character" w:customStyle="1" w:styleId="UnresolvedMention">
    <w:name w:val="Unresolved Mention"/>
    <w:basedOn w:val="DefaultParagraphFont"/>
    <w:uiPriority w:val="99"/>
    <w:semiHidden/>
    <w:unhideWhenUsed/>
    <w:rsid w:val="00211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1978">
      <w:bodyDiv w:val="1"/>
      <w:marLeft w:val="0"/>
      <w:marRight w:val="0"/>
      <w:marTop w:val="0"/>
      <w:marBottom w:val="0"/>
      <w:divBdr>
        <w:top w:val="none" w:sz="0" w:space="0" w:color="auto"/>
        <w:left w:val="none" w:sz="0" w:space="0" w:color="auto"/>
        <w:bottom w:val="none" w:sz="0" w:space="0" w:color="auto"/>
        <w:right w:val="none" w:sz="0" w:space="0" w:color="auto"/>
      </w:divBdr>
    </w:div>
    <w:div w:id="89200524">
      <w:bodyDiv w:val="1"/>
      <w:marLeft w:val="0"/>
      <w:marRight w:val="0"/>
      <w:marTop w:val="0"/>
      <w:marBottom w:val="0"/>
      <w:divBdr>
        <w:top w:val="none" w:sz="0" w:space="0" w:color="auto"/>
        <w:left w:val="none" w:sz="0" w:space="0" w:color="auto"/>
        <w:bottom w:val="none" w:sz="0" w:space="0" w:color="auto"/>
        <w:right w:val="none" w:sz="0" w:space="0" w:color="auto"/>
      </w:divBdr>
    </w:div>
    <w:div w:id="96292822">
      <w:bodyDiv w:val="1"/>
      <w:marLeft w:val="0"/>
      <w:marRight w:val="0"/>
      <w:marTop w:val="0"/>
      <w:marBottom w:val="0"/>
      <w:divBdr>
        <w:top w:val="none" w:sz="0" w:space="0" w:color="auto"/>
        <w:left w:val="none" w:sz="0" w:space="0" w:color="auto"/>
        <w:bottom w:val="none" w:sz="0" w:space="0" w:color="auto"/>
        <w:right w:val="none" w:sz="0" w:space="0" w:color="auto"/>
      </w:divBdr>
    </w:div>
    <w:div w:id="141697612">
      <w:bodyDiv w:val="1"/>
      <w:marLeft w:val="0"/>
      <w:marRight w:val="0"/>
      <w:marTop w:val="0"/>
      <w:marBottom w:val="0"/>
      <w:divBdr>
        <w:top w:val="none" w:sz="0" w:space="0" w:color="auto"/>
        <w:left w:val="none" w:sz="0" w:space="0" w:color="auto"/>
        <w:bottom w:val="none" w:sz="0" w:space="0" w:color="auto"/>
        <w:right w:val="none" w:sz="0" w:space="0" w:color="auto"/>
      </w:divBdr>
    </w:div>
    <w:div w:id="175658213">
      <w:bodyDiv w:val="1"/>
      <w:marLeft w:val="0"/>
      <w:marRight w:val="0"/>
      <w:marTop w:val="0"/>
      <w:marBottom w:val="0"/>
      <w:divBdr>
        <w:top w:val="none" w:sz="0" w:space="0" w:color="auto"/>
        <w:left w:val="none" w:sz="0" w:space="0" w:color="auto"/>
        <w:bottom w:val="none" w:sz="0" w:space="0" w:color="auto"/>
        <w:right w:val="none" w:sz="0" w:space="0" w:color="auto"/>
      </w:divBdr>
    </w:div>
    <w:div w:id="435097509">
      <w:bodyDiv w:val="1"/>
      <w:marLeft w:val="0"/>
      <w:marRight w:val="0"/>
      <w:marTop w:val="0"/>
      <w:marBottom w:val="0"/>
      <w:divBdr>
        <w:top w:val="none" w:sz="0" w:space="0" w:color="auto"/>
        <w:left w:val="none" w:sz="0" w:space="0" w:color="auto"/>
        <w:bottom w:val="none" w:sz="0" w:space="0" w:color="auto"/>
        <w:right w:val="none" w:sz="0" w:space="0" w:color="auto"/>
      </w:divBdr>
    </w:div>
    <w:div w:id="519708670">
      <w:bodyDiv w:val="1"/>
      <w:marLeft w:val="0"/>
      <w:marRight w:val="0"/>
      <w:marTop w:val="0"/>
      <w:marBottom w:val="0"/>
      <w:divBdr>
        <w:top w:val="none" w:sz="0" w:space="0" w:color="auto"/>
        <w:left w:val="none" w:sz="0" w:space="0" w:color="auto"/>
        <w:bottom w:val="none" w:sz="0" w:space="0" w:color="auto"/>
        <w:right w:val="none" w:sz="0" w:space="0" w:color="auto"/>
      </w:divBdr>
    </w:div>
    <w:div w:id="528491931">
      <w:bodyDiv w:val="1"/>
      <w:marLeft w:val="0"/>
      <w:marRight w:val="0"/>
      <w:marTop w:val="0"/>
      <w:marBottom w:val="0"/>
      <w:divBdr>
        <w:top w:val="none" w:sz="0" w:space="0" w:color="auto"/>
        <w:left w:val="none" w:sz="0" w:space="0" w:color="auto"/>
        <w:bottom w:val="none" w:sz="0" w:space="0" w:color="auto"/>
        <w:right w:val="none" w:sz="0" w:space="0" w:color="auto"/>
      </w:divBdr>
    </w:div>
    <w:div w:id="819882490">
      <w:bodyDiv w:val="1"/>
      <w:marLeft w:val="0"/>
      <w:marRight w:val="0"/>
      <w:marTop w:val="0"/>
      <w:marBottom w:val="0"/>
      <w:divBdr>
        <w:top w:val="none" w:sz="0" w:space="0" w:color="auto"/>
        <w:left w:val="none" w:sz="0" w:space="0" w:color="auto"/>
        <w:bottom w:val="none" w:sz="0" w:space="0" w:color="auto"/>
        <w:right w:val="none" w:sz="0" w:space="0" w:color="auto"/>
      </w:divBdr>
    </w:div>
    <w:div w:id="834882492">
      <w:bodyDiv w:val="1"/>
      <w:marLeft w:val="0"/>
      <w:marRight w:val="0"/>
      <w:marTop w:val="0"/>
      <w:marBottom w:val="0"/>
      <w:divBdr>
        <w:top w:val="none" w:sz="0" w:space="0" w:color="auto"/>
        <w:left w:val="none" w:sz="0" w:space="0" w:color="auto"/>
        <w:bottom w:val="none" w:sz="0" w:space="0" w:color="auto"/>
        <w:right w:val="none" w:sz="0" w:space="0" w:color="auto"/>
      </w:divBdr>
    </w:div>
    <w:div w:id="856114176">
      <w:bodyDiv w:val="1"/>
      <w:marLeft w:val="0"/>
      <w:marRight w:val="0"/>
      <w:marTop w:val="0"/>
      <w:marBottom w:val="0"/>
      <w:divBdr>
        <w:top w:val="none" w:sz="0" w:space="0" w:color="auto"/>
        <w:left w:val="none" w:sz="0" w:space="0" w:color="auto"/>
        <w:bottom w:val="none" w:sz="0" w:space="0" w:color="auto"/>
        <w:right w:val="none" w:sz="0" w:space="0" w:color="auto"/>
      </w:divBdr>
    </w:div>
    <w:div w:id="975455535">
      <w:bodyDiv w:val="1"/>
      <w:marLeft w:val="0"/>
      <w:marRight w:val="0"/>
      <w:marTop w:val="0"/>
      <w:marBottom w:val="0"/>
      <w:divBdr>
        <w:top w:val="none" w:sz="0" w:space="0" w:color="auto"/>
        <w:left w:val="none" w:sz="0" w:space="0" w:color="auto"/>
        <w:bottom w:val="none" w:sz="0" w:space="0" w:color="auto"/>
        <w:right w:val="none" w:sz="0" w:space="0" w:color="auto"/>
      </w:divBdr>
    </w:div>
    <w:div w:id="1008404435">
      <w:bodyDiv w:val="1"/>
      <w:marLeft w:val="0"/>
      <w:marRight w:val="0"/>
      <w:marTop w:val="0"/>
      <w:marBottom w:val="0"/>
      <w:divBdr>
        <w:top w:val="none" w:sz="0" w:space="0" w:color="auto"/>
        <w:left w:val="none" w:sz="0" w:space="0" w:color="auto"/>
        <w:bottom w:val="none" w:sz="0" w:space="0" w:color="auto"/>
        <w:right w:val="none" w:sz="0" w:space="0" w:color="auto"/>
      </w:divBdr>
    </w:div>
    <w:div w:id="1035813749">
      <w:bodyDiv w:val="1"/>
      <w:marLeft w:val="0"/>
      <w:marRight w:val="0"/>
      <w:marTop w:val="0"/>
      <w:marBottom w:val="0"/>
      <w:divBdr>
        <w:top w:val="none" w:sz="0" w:space="0" w:color="auto"/>
        <w:left w:val="none" w:sz="0" w:space="0" w:color="auto"/>
        <w:bottom w:val="none" w:sz="0" w:space="0" w:color="auto"/>
        <w:right w:val="none" w:sz="0" w:space="0" w:color="auto"/>
      </w:divBdr>
    </w:div>
    <w:div w:id="1073508842">
      <w:bodyDiv w:val="1"/>
      <w:marLeft w:val="0"/>
      <w:marRight w:val="0"/>
      <w:marTop w:val="0"/>
      <w:marBottom w:val="0"/>
      <w:divBdr>
        <w:top w:val="none" w:sz="0" w:space="0" w:color="auto"/>
        <w:left w:val="none" w:sz="0" w:space="0" w:color="auto"/>
        <w:bottom w:val="none" w:sz="0" w:space="0" w:color="auto"/>
        <w:right w:val="none" w:sz="0" w:space="0" w:color="auto"/>
      </w:divBdr>
    </w:div>
    <w:div w:id="1077243463">
      <w:bodyDiv w:val="1"/>
      <w:marLeft w:val="0"/>
      <w:marRight w:val="0"/>
      <w:marTop w:val="0"/>
      <w:marBottom w:val="0"/>
      <w:divBdr>
        <w:top w:val="none" w:sz="0" w:space="0" w:color="auto"/>
        <w:left w:val="none" w:sz="0" w:space="0" w:color="auto"/>
        <w:bottom w:val="none" w:sz="0" w:space="0" w:color="auto"/>
        <w:right w:val="none" w:sz="0" w:space="0" w:color="auto"/>
      </w:divBdr>
    </w:div>
    <w:div w:id="1100763649">
      <w:bodyDiv w:val="1"/>
      <w:marLeft w:val="0"/>
      <w:marRight w:val="0"/>
      <w:marTop w:val="0"/>
      <w:marBottom w:val="0"/>
      <w:divBdr>
        <w:top w:val="none" w:sz="0" w:space="0" w:color="auto"/>
        <w:left w:val="none" w:sz="0" w:space="0" w:color="auto"/>
        <w:bottom w:val="none" w:sz="0" w:space="0" w:color="auto"/>
        <w:right w:val="none" w:sz="0" w:space="0" w:color="auto"/>
      </w:divBdr>
    </w:div>
    <w:div w:id="1454909147">
      <w:bodyDiv w:val="1"/>
      <w:marLeft w:val="0"/>
      <w:marRight w:val="0"/>
      <w:marTop w:val="0"/>
      <w:marBottom w:val="0"/>
      <w:divBdr>
        <w:top w:val="none" w:sz="0" w:space="0" w:color="auto"/>
        <w:left w:val="none" w:sz="0" w:space="0" w:color="auto"/>
        <w:bottom w:val="none" w:sz="0" w:space="0" w:color="auto"/>
        <w:right w:val="none" w:sz="0" w:space="0" w:color="auto"/>
      </w:divBdr>
    </w:div>
    <w:div w:id="1569608404">
      <w:bodyDiv w:val="1"/>
      <w:marLeft w:val="0"/>
      <w:marRight w:val="0"/>
      <w:marTop w:val="0"/>
      <w:marBottom w:val="0"/>
      <w:divBdr>
        <w:top w:val="none" w:sz="0" w:space="0" w:color="auto"/>
        <w:left w:val="none" w:sz="0" w:space="0" w:color="auto"/>
        <w:bottom w:val="none" w:sz="0" w:space="0" w:color="auto"/>
        <w:right w:val="none" w:sz="0" w:space="0" w:color="auto"/>
      </w:divBdr>
    </w:div>
    <w:div w:id="1573616494">
      <w:bodyDiv w:val="1"/>
      <w:marLeft w:val="0"/>
      <w:marRight w:val="0"/>
      <w:marTop w:val="0"/>
      <w:marBottom w:val="0"/>
      <w:divBdr>
        <w:top w:val="none" w:sz="0" w:space="0" w:color="auto"/>
        <w:left w:val="none" w:sz="0" w:space="0" w:color="auto"/>
        <w:bottom w:val="none" w:sz="0" w:space="0" w:color="auto"/>
        <w:right w:val="none" w:sz="0" w:space="0" w:color="auto"/>
      </w:divBdr>
    </w:div>
    <w:div w:id="1683125754">
      <w:bodyDiv w:val="1"/>
      <w:marLeft w:val="0"/>
      <w:marRight w:val="0"/>
      <w:marTop w:val="0"/>
      <w:marBottom w:val="0"/>
      <w:divBdr>
        <w:top w:val="none" w:sz="0" w:space="0" w:color="auto"/>
        <w:left w:val="none" w:sz="0" w:space="0" w:color="auto"/>
        <w:bottom w:val="none" w:sz="0" w:space="0" w:color="auto"/>
        <w:right w:val="none" w:sz="0" w:space="0" w:color="auto"/>
      </w:divBdr>
    </w:div>
    <w:div w:id="1841848706">
      <w:bodyDiv w:val="1"/>
      <w:marLeft w:val="0"/>
      <w:marRight w:val="0"/>
      <w:marTop w:val="0"/>
      <w:marBottom w:val="0"/>
      <w:divBdr>
        <w:top w:val="none" w:sz="0" w:space="0" w:color="auto"/>
        <w:left w:val="none" w:sz="0" w:space="0" w:color="auto"/>
        <w:bottom w:val="none" w:sz="0" w:space="0" w:color="auto"/>
        <w:right w:val="none" w:sz="0" w:space="0" w:color="auto"/>
      </w:divBdr>
    </w:div>
    <w:div w:id="1922640420">
      <w:bodyDiv w:val="1"/>
      <w:marLeft w:val="0"/>
      <w:marRight w:val="0"/>
      <w:marTop w:val="0"/>
      <w:marBottom w:val="0"/>
      <w:divBdr>
        <w:top w:val="none" w:sz="0" w:space="0" w:color="auto"/>
        <w:left w:val="none" w:sz="0" w:space="0" w:color="auto"/>
        <w:bottom w:val="none" w:sz="0" w:space="0" w:color="auto"/>
        <w:right w:val="none" w:sz="0" w:space="0" w:color="auto"/>
      </w:divBdr>
    </w:div>
    <w:div w:id="1969165137">
      <w:bodyDiv w:val="1"/>
      <w:marLeft w:val="0"/>
      <w:marRight w:val="0"/>
      <w:marTop w:val="0"/>
      <w:marBottom w:val="0"/>
      <w:divBdr>
        <w:top w:val="none" w:sz="0" w:space="0" w:color="auto"/>
        <w:left w:val="none" w:sz="0" w:space="0" w:color="auto"/>
        <w:bottom w:val="none" w:sz="0" w:space="0" w:color="auto"/>
        <w:right w:val="none" w:sz="0" w:space="0" w:color="auto"/>
      </w:divBdr>
    </w:div>
    <w:div w:id="1996177668">
      <w:bodyDiv w:val="1"/>
      <w:marLeft w:val="0"/>
      <w:marRight w:val="0"/>
      <w:marTop w:val="0"/>
      <w:marBottom w:val="0"/>
      <w:divBdr>
        <w:top w:val="none" w:sz="0" w:space="0" w:color="auto"/>
        <w:left w:val="none" w:sz="0" w:space="0" w:color="auto"/>
        <w:bottom w:val="none" w:sz="0" w:space="0" w:color="auto"/>
        <w:right w:val="none" w:sz="0" w:space="0" w:color="auto"/>
      </w:divBdr>
    </w:div>
    <w:div w:id="206274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1-2023-INIT/hr/pdf" TargetMode="External"/><Relationship Id="rId2" Type="http://schemas.openxmlformats.org/officeDocument/2006/relationships/hyperlink" Target="https://home-affairs.ec.europa.eu/system/files/2022-12/Western%20Balkans_en.pdf" TargetMode="External"/><Relationship Id="rId1" Type="http://schemas.openxmlformats.org/officeDocument/2006/relationships/hyperlink" Target="https://www.oecd.org/cfe/tourism/Safe-and-seamless-travel-and-improved-traveller-experience-OECDReport-for-the-G20-TWG_merged.pdf" TargetMode="External"/><Relationship Id="rId6" Type="http://schemas.openxmlformats.org/officeDocument/2006/relationships/hyperlink" Target="https://www.consilium.europa.eu/hr/meetings/jha/2023/03/09-10/" TargetMode="External"/><Relationship Id="rId5" Type="http://schemas.openxmlformats.org/officeDocument/2006/relationships/hyperlink" Target="https://eur-lex.europa.eu/HR/legal-content/summary/visa-waiver-agreements.html" TargetMode="External"/><Relationship Id="rId4" Type="http://schemas.openxmlformats.org/officeDocument/2006/relationships/hyperlink" Target="https://ec.europa.eu/commission/presscorner/detail/hr/ip_22_608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800" b="1"/>
              <a:t>Zahtjev za azil u EU-u</a:t>
            </a:r>
            <a:r>
              <a:rPr lang="en-IE" sz="800" b="1"/>
              <a:t> -</a:t>
            </a:r>
            <a:r>
              <a:rPr lang="hr-HR" sz="800" b="1"/>
              <a:t> </a:t>
            </a:r>
            <a:r>
              <a:rPr lang="en-IE" sz="800" b="1"/>
              <a:t>2021</a:t>
            </a:r>
            <a:r>
              <a:rPr lang="hr-HR" sz="800" b="1"/>
              <a:t>.</a:t>
            </a:r>
            <a:r>
              <a:rPr lang="en-IE" sz="800" b="1"/>
              <a:t>/2022</a:t>
            </a:r>
            <a:r>
              <a:rPr lang="hr-HR" sz="800" b="1"/>
              <a:t>.</a:t>
            </a:r>
            <a:endParaRPr lang="en-IE" sz="8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graphs!$B$1</c:f>
              <c:strCache>
                <c:ptCount val="1"/>
                <c:pt idx="0">
                  <c:v>2021.</c:v>
                </c:pt>
              </c:strCache>
            </c:strRef>
          </c:tx>
          <c:spPr>
            <a:solidFill>
              <a:schemeClr val="accent1"/>
            </a:solidFill>
            <a:ln>
              <a:noFill/>
            </a:ln>
            <a:effectLst/>
          </c:spPr>
          <c:invertIfNegative val="0"/>
          <c:cat>
            <c:strRef>
              <c:f>graphs!$A$2:$A$11</c:f>
              <c:strCache>
                <c:ptCount val="10"/>
                <c:pt idx="0">
                  <c:v>Venezuela</c:v>
                </c:pt>
                <c:pt idx="1">
                  <c:v>Kolumbija</c:v>
                </c:pt>
                <c:pt idx="2">
                  <c:v>Gruzija</c:v>
                </c:pt>
                <c:pt idx="3">
                  <c:v>Ukrajina</c:v>
                </c:pt>
                <c:pt idx="4">
                  <c:v>Albanija</c:v>
                </c:pt>
                <c:pt idx="5">
                  <c:v>Peru</c:v>
                </c:pt>
                <c:pt idx="6">
                  <c:v>Moldova</c:v>
                </c:pt>
                <c:pt idx="7">
                  <c:v>Sjeverna Makedonija</c:v>
                </c:pt>
                <c:pt idx="8">
                  <c:v>Srbija</c:v>
                </c:pt>
                <c:pt idx="9">
                  <c:v>El Salvador</c:v>
                </c:pt>
              </c:strCache>
            </c:strRef>
          </c:cat>
          <c:val>
            <c:numRef>
              <c:f>graphs!$B$2:$B$11</c:f>
              <c:numCache>
                <c:formatCode>#,##0</c:formatCode>
                <c:ptCount val="10"/>
                <c:pt idx="0">
                  <c:v>17900</c:v>
                </c:pt>
                <c:pt idx="1">
                  <c:v>13835</c:v>
                </c:pt>
                <c:pt idx="2">
                  <c:v>14600</c:v>
                </c:pt>
                <c:pt idx="3">
                  <c:v>6460</c:v>
                </c:pt>
                <c:pt idx="4">
                  <c:v>11300</c:v>
                </c:pt>
                <c:pt idx="5">
                  <c:v>3235</c:v>
                </c:pt>
                <c:pt idx="6">
                  <c:v>7885</c:v>
                </c:pt>
                <c:pt idx="7">
                  <c:v>5345</c:v>
                </c:pt>
                <c:pt idx="8">
                  <c:v>3390</c:v>
                </c:pt>
                <c:pt idx="9">
                  <c:v>2190</c:v>
                </c:pt>
              </c:numCache>
            </c:numRef>
          </c:val>
          <c:extLst>
            <c:ext xmlns:c16="http://schemas.microsoft.com/office/drawing/2014/chart" uri="{C3380CC4-5D6E-409C-BE32-E72D297353CC}">
              <c16:uniqueId val="{00000000-F43D-4654-A12C-F1B17A46E873}"/>
            </c:ext>
          </c:extLst>
        </c:ser>
        <c:ser>
          <c:idx val="1"/>
          <c:order val="1"/>
          <c:tx>
            <c:strRef>
              <c:f>graphs!$C$1</c:f>
              <c:strCache>
                <c:ptCount val="1"/>
                <c:pt idx="0">
                  <c:v>2022.</c:v>
                </c:pt>
              </c:strCache>
            </c:strRef>
          </c:tx>
          <c:spPr>
            <a:solidFill>
              <a:schemeClr val="accent2"/>
            </a:solidFill>
            <a:ln>
              <a:noFill/>
            </a:ln>
            <a:effectLst/>
          </c:spPr>
          <c:invertIfNegative val="0"/>
          <c:cat>
            <c:strRef>
              <c:f>graphs!$A$2:$A$11</c:f>
              <c:strCache>
                <c:ptCount val="10"/>
                <c:pt idx="0">
                  <c:v>Venezuela</c:v>
                </c:pt>
                <c:pt idx="1">
                  <c:v>Kolumbija</c:v>
                </c:pt>
                <c:pt idx="2">
                  <c:v>Gruzija</c:v>
                </c:pt>
                <c:pt idx="3">
                  <c:v>Ukrajina</c:v>
                </c:pt>
                <c:pt idx="4">
                  <c:v>Albanija</c:v>
                </c:pt>
                <c:pt idx="5">
                  <c:v>Peru</c:v>
                </c:pt>
                <c:pt idx="6">
                  <c:v>Moldova</c:v>
                </c:pt>
                <c:pt idx="7">
                  <c:v>Sjeverna Makedonija</c:v>
                </c:pt>
                <c:pt idx="8">
                  <c:v>Srbija</c:v>
                </c:pt>
                <c:pt idx="9">
                  <c:v>El Salvador</c:v>
                </c:pt>
              </c:strCache>
            </c:strRef>
          </c:cat>
          <c:val>
            <c:numRef>
              <c:f>graphs!$C$2:$C$11</c:f>
              <c:numCache>
                <c:formatCode>#,##0</c:formatCode>
                <c:ptCount val="10"/>
                <c:pt idx="0">
                  <c:v>50730</c:v>
                </c:pt>
                <c:pt idx="1">
                  <c:v>43020</c:v>
                </c:pt>
                <c:pt idx="2">
                  <c:v>28385</c:v>
                </c:pt>
                <c:pt idx="3">
                  <c:v>26725</c:v>
                </c:pt>
                <c:pt idx="4">
                  <c:v>13100</c:v>
                </c:pt>
                <c:pt idx="5">
                  <c:v>12845</c:v>
                </c:pt>
                <c:pt idx="6">
                  <c:v>8340</c:v>
                </c:pt>
                <c:pt idx="7">
                  <c:v>6605</c:v>
                </c:pt>
                <c:pt idx="8">
                  <c:v>4205</c:v>
                </c:pt>
                <c:pt idx="9">
                  <c:v>3885</c:v>
                </c:pt>
              </c:numCache>
            </c:numRef>
          </c:val>
          <c:extLst>
            <c:ext xmlns:c16="http://schemas.microsoft.com/office/drawing/2014/chart" uri="{C3380CC4-5D6E-409C-BE32-E72D297353CC}">
              <c16:uniqueId val="{00000001-F43D-4654-A12C-F1B17A46E873}"/>
            </c:ext>
          </c:extLst>
        </c:ser>
        <c:dLbls>
          <c:showLegendKey val="0"/>
          <c:showVal val="0"/>
          <c:showCatName val="0"/>
          <c:showSerName val="0"/>
          <c:showPercent val="0"/>
          <c:showBubbleSize val="0"/>
        </c:dLbls>
        <c:gapWidth val="219"/>
        <c:overlap val="-27"/>
        <c:axId val="583412192"/>
        <c:axId val="583412520"/>
      </c:barChart>
      <c:catAx>
        <c:axId val="58341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412520"/>
        <c:crosses val="autoZero"/>
        <c:auto val="1"/>
        <c:lblAlgn val="ctr"/>
        <c:lblOffset val="100"/>
        <c:noMultiLvlLbl val="0"/>
      </c:catAx>
      <c:valAx>
        <c:axId val="583412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412192"/>
        <c:crosses val="autoZero"/>
        <c:crossBetween val="between"/>
      </c:valAx>
      <c:spPr>
        <a:noFill/>
        <a:ln>
          <a:noFill/>
        </a:ln>
        <a:effectLst/>
      </c:spPr>
    </c:plotArea>
    <c:legend>
      <c:legendPos val="b"/>
      <c:layout>
        <c:manualLayout>
          <c:xMode val="edge"/>
          <c:yMode val="edge"/>
          <c:x val="0.36515405999388706"/>
          <c:y val="0.87462391525383643"/>
          <c:w val="0.26969188001222583"/>
          <c:h val="0.101352060722139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800" b="1"/>
              <a:t>Zahtjev za azil u EU-u: </a:t>
            </a:r>
            <a:r>
              <a:rPr lang="hr-HR" sz="800" b="1" baseline="0"/>
              <a:t>državljani zemalja čijim državljanima je i nije potrebna viza</a:t>
            </a:r>
            <a:endParaRPr lang="en-IE" sz="800" b="1"/>
          </a:p>
        </c:rich>
      </c:tx>
      <c:layout>
        <c:manualLayout>
          <c:xMode val="edge"/>
          <c:yMode val="edge"/>
          <c:x val="0.11356521739130437"/>
          <c:y val="4.77815699658703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127-4EEC-B762-4BCA352587E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127-4EEC-B762-4BCA352587E3}"/>
              </c:ext>
            </c:extLst>
          </c:dPt>
          <c:dLbls>
            <c:dLbl>
              <c:idx val="0"/>
              <c:layout>
                <c:manualLayout>
                  <c:x val="-0.11881524592034685"/>
                  <c:y val="0.22543544255763204"/>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r>
                      <a:rPr lang="en-US"/>
                      <a:t>Zemlje čijim državljanima nije potrebna viza</a:t>
                    </a:r>
                    <a:r>
                      <a:rPr lang="en-US" baseline="0"/>
                      <a:t>
</a:t>
                    </a:r>
                    <a:fld id="{14955B5D-DDED-4AF2-BE8D-1477ED4752D1}" type="PERCENTAGE">
                      <a:rPr lang="en-US" baseline="0"/>
                      <a:pPr>
                        <a:defRPr sz="800"/>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41370306972498"/>
                      <c:h val="0.36488283844037567"/>
                    </c:manualLayout>
                  </c15:layout>
                  <c15:dlblFieldTable/>
                  <c15:showDataLabelsRange val="0"/>
                </c:ext>
                <c:ext xmlns:c16="http://schemas.microsoft.com/office/drawing/2014/chart" uri="{C3380CC4-5D6E-409C-BE32-E72D297353CC}">
                  <c16:uniqueId val="{00000001-E127-4EEC-B762-4BCA352587E3}"/>
                </c:ext>
              </c:extLst>
            </c:dLbl>
            <c:dLbl>
              <c:idx val="1"/>
              <c:layout>
                <c:manualLayout>
                  <c:x val="0.24850370877553349"/>
                  <c:y val="-9.1650697277298174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r>
                      <a:rPr lang="en-US"/>
                      <a:t>Zemlje čijim državljanima je potrebna viza</a:t>
                    </a:r>
                    <a:r>
                      <a:rPr lang="en-US" baseline="0"/>
                      <a:t>
</a:t>
                    </a:r>
                    <a:fld id="{25D7F851-2A73-4F3A-9303-E6C6AD61FD44}" type="PERCENTAGE">
                      <a:rPr lang="en-US" baseline="0"/>
                      <a:pPr>
                        <a:defRPr sz="800"/>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40982083761268967"/>
                      <c:h val="0.31149084527084719"/>
                    </c:manualLayout>
                  </c15:layout>
                  <c15:dlblFieldTable/>
                  <c15:showDataLabelsRange val="0"/>
                </c:ext>
                <c:ext xmlns:c16="http://schemas.microsoft.com/office/drawing/2014/chart" uri="{C3380CC4-5D6E-409C-BE32-E72D297353CC}">
                  <c16:uniqueId val="{00000003-E127-4EEC-B762-4BCA352587E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graphs!$A$19:$A$20</c:f>
              <c:strCache>
                <c:ptCount val="2"/>
                <c:pt idx="0">
                  <c:v>Visa-free countries</c:v>
                </c:pt>
                <c:pt idx="1">
                  <c:v>Visa-required countries</c:v>
                </c:pt>
              </c:strCache>
            </c:strRef>
          </c:cat>
          <c:val>
            <c:numRef>
              <c:f>graphs!$B$19:$B$20</c:f>
              <c:numCache>
                <c:formatCode>#,##0</c:formatCode>
                <c:ptCount val="2"/>
                <c:pt idx="0">
                  <c:v>215165</c:v>
                </c:pt>
                <c:pt idx="1">
                  <c:v>746995</c:v>
                </c:pt>
              </c:numCache>
            </c:numRef>
          </c:val>
          <c:extLst>
            <c:ext xmlns:c16="http://schemas.microsoft.com/office/drawing/2014/chart" uri="{C3380CC4-5D6E-409C-BE32-E72D297353CC}">
              <c16:uniqueId val="{00000004-E127-4EEC-B762-4BCA352587E3}"/>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2983581-87cd-4b3a-a77a-777bbb751c49">
      <UserInfo>
        <DisplayName>GIOTAKOS Dimitri (HOME)</DisplayName>
        <AccountId>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D48F1434A9434C98DA00CC7DA69B89" ma:contentTypeVersion="6" ma:contentTypeDescription="Create a new document." ma:contentTypeScope="" ma:versionID="0ecfa022e708995d77d6e294d7a62c32">
  <xsd:schema xmlns:xsd="http://www.w3.org/2001/XMLSchema" xmlns:xs="http://www.w3.org/2001/XMLSchema" xmlns:p="http://schemas.microsoft.com/office/2006/metadata/properties" xmlns:ns2="590d3f1b-a5be-4600-95ba-480499bda195" xmlns:ns3="f2983581-87cd-4b3a-a77a-777bbb751c49" targetNamespace="http://schemas.microsoft.com/office/2006/metadata/properties" ma:root="true" ma:fieldsID="a359290286bd2bc37f9e93da6ed0819a" ns2:_="" ns3:_="">
    <xsd:import namespace="590d3f1b-a5be-4600-95ba-480499bda195"/>
    <xsd:import namespace="f2983581-87cd-4b3a-a77a-777bbb751c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d3f1b-a5be-4600-95ba-480499bd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83581-87cd-4b3a-a77a-777bbb751c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6597-8F42-43E3-9397-F571C58018EC}">
  <ds:schemaRefs>
    <ds:schemaRef ds:uri="http://schemas.microsoft.com/office/2006/metadata/properties"/>
    <ds:schemaRef ds:uri="http://schemas.microsoft.com/office/infopath/2007/PartnerControls"/>
    <ds:schemaRef ds:uri="f2983581-87cd-4b3a-a77a-777bbb751c49"/>
  </ds:schemaRefs>
</ds:datastoreItem>
</file>

<file path=customXml/itemProps2.xml><?xml version="1.0" encoding="utf-8"?>
<ds:datastoreItem xmlns:ds="http://schemas.openxmlformats.org/officeDocument/2006/customXml" ds:itemID="{B2934A6F-2AF7-42B5-BFA4-148017835E10}">
  <ds:schemaRefs>
    <ds:schemaRef ds:uri="http://schemas.microsoft.com/sharepoint/v3/contenttype/forms"/>
  </ds:schemaRefs>
</ds:datastoreItem>
</file>

<file path=customXml/itemProps3.xml><?xml version="1.0" encoding="utf-8"?>
<ds:datastoreItem xmlns:ds="http://schemas.openxmlformats.org/officeDocument/2006/customXml" ds:itemID="{BC409A5A-ED3F-4A2B-9F30-4DC620979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d3f1b-a5be-4600-95ba-480499bda195"/>
    <ds:schemaRef ds:uri="f2983581-87cd-4b3a-a77a-777bbb75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3D109A-89DB-4786-919A-98F6DF13A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4454</Words>
  <Characters>26459</Characters>
  <Application>Microsoft Office Word</Application>
  <DocSecurity>0</DocSecurity>
  <Lines>407</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30800</CharactersWithSpaces>
  <SharedDoc>false</SharedDoc>
  <HLinks>
    <vt:vector size="126" baseType="variant">
      <vt:variant>
        <vt:i4>3997806</vt:i4>
      </vt:variant>
      <vt:variant>
        <vt:i4>18</vt:i4>
      </vt:variant>
      <vt:variant>
        <vt:i4>0</vt:i4>
      </vt:variant>
      <vt:variant>
        <vt:i4>5</vt:i4>
      </vt:variant>
      <vt:variant>
        <vt:lpwstr>https://data.consilium.europa.eu/doc/document/ST-1-2023-INIT/en/pdf</vt:lpwstr>
      </vt:variant>
      <vt:variant>
        <vt:lpwstr/>
      </vt:variant>
      <vt:variant>
        <vt:i4>6881376</vt:i4>
      </vt:variant>
      <vt:variant>
        <vt:i4>15</vt:i4>
      </vt:variant>
      <vt:variant>
        <vt:i4>0</vt:i4>
      </vt:variant>
      <vt:variant>
        <vt:i4>5</vt:i4>
      </vt:variant>
      <vt:variant>
        <vt:lpwstr>https://www.consilium.europa.eu/en/meetings/jha/2023/03/09-10/</vt:lpwstr>
      </vt:variant>
      <vt:variant>
        <vt:lpwstr/>
      </vt:variant>
      <vt:variant>
        <vt:i4>7340070</vt:i4>
      </vt:variant>
      <vt:variant>
        <vt:i4>12</vt:i4>
      </vt:variant>
      <vt:variant>
        <vt:i4>0</vt:i4>
      </vt:variant>
      <vt:variant>
        <vt:i4>5</vt:i4>
      </vt:variant>
      <vt:variant>
        <vt:lpwstr>https://eur-lex.europa.eu/EN/legal-content/summary/visa-waiver-agreements.html</vt:lpwstr>
      </vt:variant>
      <vt:variant>
        <vt:lpwstr>:~:text=The%20visa%20waiver%20agreements%20referred,during%20a%20180%2Dday%20period.</vt:lpwstr>
      </vt:variant>
      <vt:variant>
        <vt:i4>8192107</vt:i4>
      </vt:variant>
      <vt:variant>
        <vt:i4>9</vt:i4>
      </vt:variant>
      <vt:variant>
        <vt:i4>0</vt:i4>
      </vt:variant>
      <vt:variant>
        <vt:i4>5</vt:i4>
      </vt:variant>
      <vt:variant>
        <vt:lpwstr>https://ec.europa.eu/commission/presscorner/detail/en/ip_22_6082</vt:lpwstr>
      </vt:variant>
      <vt:variant>
        <vt:lpwstr/>
      </vt:variant>
      <vt:variant>
        <vt:i4>3997806</vt:i4>
      </vt:variant>
      <vt:variant>
        <vt:i4>6</vt:i4>
      </vt:variant>
      <vt:variant>
        <vt:i4>0</vt:i4>
      </vt:variant>
      <vt:variant>
        <vt:i4>5</vt:i4>
      </vt:variant>
      <vt:variant>
        <vt:lpwstr>https://data.consilium.europa.eu/doc/document/ST-1-2023-INIT/en/pdf</vt:lpwstr>
      </vt:variant>
      <vt:variant>
        <vt:lpwstr/>
      </vt:variant>
      <vt:variant>
        <vt:i4>4587647</vt:i4>
      </vt:variant>
      <vt:variant>
        <vt:i4>3</vt:i4>
      </vt:variant>
      <vt:variant>
        <vt:i4>0</vt:i4>
      </vt:variant>
      <vt:variant>
        <vt:i4>5</vt:i4>
      </vt:variant>
      <vt:variant>
        <vt:lpwstr>https://home-affairs.ec.europa.eu/system/files/2022-12/Western Balkans_en.pdf</vt:lpwstr>
      </vt:variant>
      <vt:variant>
        <vt:lpwstr/>
      </vt:variant>
      <vt:variant>
        <vt:i4>1572973</vt:i4>
      </vt:variant>
      <vt:variant>
        <vt:i4>0</vt:i4>
      </vt:variant>
      <vt:variant>
        <vt:i4>0</vt:i4>
      </vt:variant>
      <vt:variant>
        <vt:i4>5</vt:i4>
      </vt:variant>
      <vt:variant>
        <vt:lpwstr>https://www.oecd.org/cfe/tourism/Safe-and-seamless-travel-and-improved-traveller-experience-OECDReport-for-the-G20-TWG_merged.pdf</vt:lpwstr>
      </vt:variant>
      <vt:variant>
        <vt:lpwstr/>
      </vt:variant>
      <vt:variant>
        <vt:i4>7274566</vt:i4>
      </vt:variant>
      <vt:variant>
        <vt:i4>39</vt:i4>
      </vt:variant>
      <vt:variant>
        <vt:i4>0</vt:i4>
      </vt:variant>
      <vt:variant>
        <vt:i4>5</vt:i4>
      </vt:variant>
      <vt:variant>
        <vt:lpwstr>mailto:Dimitri.Giotakos@ec.europa.eu</vt:lpwstr>
      </vt:variant>
      <vt:variant>
        <vt:lpwstr/>
      </vt:variant>
      <vt:variant>
        <vt:i4>7274566</vt:i4>
      </vt:variant>
      <vt:variant>
        <vt:i4>36</vt:i4>
      </vt:variant>
      <vt:variant>
        <vt:i4>0</vt:i4>
      </vt:variant>
      <vt:variant>
        <vt:i4>5</vt:i4>
      </vt:variant>
      <vt:variant>
        <vt:lpwstr>mailto:Dimitri.Giotakos@ec.europa.eu</vt:lpwstr>
      </vt:variant>
      <vt:variant>
        <vt:lpwstr/>
      </vt:variant>
      <vt:variant>
        <vt:i4>4718706</vt:i4>
      </vt:variant>
      <vt:variant>
        <vt:i4>33</vt:i4>
      </vt:variant>
      <vt:variant>
        <vt:i4>0</vt:i4>
      </vt:variant>
      <vt:variant>
        <vt:i4>5</vt:i4>
      </vt:variant>
      <vt:variant>
        <vt:lpwstr>mailto:Elettra.DI-MASSA1@ec.europa.eu</vt:lpwstr>
      </vt:variant>
      <vt:variant>
        <vt:lpwstr/>
      </vt:variant>
      <vt:variant>
        <vt:i4>4718706</vt:i4>
      </vt:variant>
      <vt:variant>
        <vt:i4>30</vt:i4>
      </vt:variant>
      <vt:variant>
        <vt:i4>0</vt:i4>
      </vt:variant>
      <vt:variant>
        <vt:i4>5</vt:i4>
      </vt:variant>
      <vt:variant>
        <vt:lpwstr>mailto:Elettra.DI-MASSA1@ec.europa.eu</vt:lpwstr>
      </vt:variant>
      <vt:variant>
        <vt:lpwstr/>
      </vt:variant>
      <vt:variant>
        <vt:i4>1507389</vt:i4>
      </vt:variant>
      <vt:variant>
        <vt:i4>27</vt:i4>
      </vt:variant>
      <vt:variant>
        <vt:i4>0</vt:i4>
      </vt:variant>
      <vt:variant>
        <vt:i4>5</vt:i4>
      </vt:variant>
      <vt:variant>
        <vt:lpwstr>mailto:Silvio.GRIECO@ec.europa.eu</vt:lpwstr>
      </vt:variant>
      <vt:variant>
        <vt:lpwstr/>
      </vt:variant>
      <vt:variant>
        <vt:i4>4718706</vt:i4>
      </vt:variant>
      <vt:variant>
        <vt:i4>24</vt:i4>
      </vt:variant>
      <vt:variant>
        <vt:i4>0</vt:i4>
      </vt:variant>
      <vt:variant>
        <vt:i4>5</vt:i4>
      </vt:variant>
      <vt:variant>
        <vt:lpwstr>mailto:Elettra.DI-MASSA1@ec.europa.eu</vt:lpwstr>
      </vt:variant>
      <vt:variant>
        <vt:lpwstr/>
      </vt:variant>
      <vt:variant>
        <vt:i4>4718706</vt:i4>
      </vt:variant>
      <vt:variant>
        <vt:i4>21</vt:i4>
      </vt:variant>
      <vt:variant>
        <vt:i4>0</vt:i4>
      </vt:variant>
      <vt:variant>
        <vt:i4>5</vt:i4>
      </vt:variant>
      <vt:variant>
        <vt:lpwstr>mailto:Elettra.DI-MASSA1@ec.europa.eu</vt:lpwstr>
      </vt:variant>
      <vt:variant>
        <vt:lpwstr/>
      </vt:variant>
      <vt:variant>
        <vt:i4>4718706</vt:i4>
      </vt:variant>
      <vt:variant>
        <vt:i4>18</vt:i4>
      </vt:variant>
      <vt:variant>
        <vt:i4>0</vt:i4>
      </vt:variant>
      <vt:variant>
        <vt:i4>5</vt:i4>
      </vt:variant>
      <vt:variant>
        <vt:lpwstr>mailto:Elettra.DI-MASSA1@ec.europa.eu</vt:lpwstr>
      </vt:variant>
      <vt:variant>
        <vt:lpwstr/>
      </vt:variant>
      <vt:variant>
        <vt:i4>4718706</vt:i4>
      </vt:variant>
      <vt:variant>
        <vt:i4>15</vt:i4>
      </vt:variant>
      <vt:variant>
        <vt:i4>0</vt:i4>
      </vt:variant>
      <vt:variant>
        <vt:i4>5</vt:i4>
      </vt:variant>
      <vt:variant>
        <vt:lpwstr>mailto:Elettra.DI-MASSA1@ec.europa.eu</vt:lpwstr>
      </vt:variant>
      <vt:variant>
        <vt:lpwstr/>
      </vt:variant>
      <vt:variant>
        <vt:i4>3342444</vt:i4>
      </vt:variant>
      <vt:variant>
        <vt:i4>12</vt:i4>
      </vt:variant>
      <vt:variant>
        <vt:i4>0</vt:i4>
      </vt:variant>
      <vt:variant>
        <vt:i4>5</vt:i4>
      </vt:variant>
      <vt:variant>
        <vt:lpwstr>https://www.oecd.org/tax/automatic-exchange/crs-implementation-and-assistance/residence-citizenship-by-investment/</vt:lpwstr>
      </vt:variant>
      <vt:variant>
        <vt:lpwstr/>
      </vt:variant>
      <vt:variant>
        <vt:i4>3342444</vt:i4>
      </vt:variant>
      <vt:variant>
        <vt:i4>9</vt:i4>
      </vt:variant>
      <vt:variant>
        <vt:i4>0</vt:i4>
      </vt:variant>
      <vt:variant>
        <vt:i4>5</vt:i4>
      </vt:variant>
      <vt:variant>
        <vt:lpwstr>https://www.oecd.org/tax/automatic-exchange/crs-implementation-and-assistance/residence-citizenship-by-investment/</vt:lpwstr>
      </vt:variant>
      <vt:variant>
        <vt:lpwstr/>
      </vt:variant>
      <vt:variant>
        <vt:i4>1507389</vt:i4>
      </vt:variant>
      <vt:variant>
        <vt:i4>6</vt:i4>
      </vt:variant>
      <vt:variant>
        <vt:i4>0</vt:i4>
      </vt:variant>
      <vt:variant>
        <vt:i4>5</vt:i4>
      </vt:variant>
      <vt:variant>
        <vt:lpwstr>mailto:Silvio.GRIECO@ec.europa.eu</vt:lpwstr>
      </vt:variant>
      <vt:variant>
        <vt:lpwstr/>
      </vt:variant>
      <vt:variant>
        <vt:i4>4718706</vt:i4>
      </vt:variant>
      <vt:variant>
        <vt:i4>3</vt:i4>
      </vt:variant>
      <vt:variant>
        <vt:i4>0</vt:i4>
      </vt:variant>
      <vt:variant>
        <vt:i4>5</vt:i4>
      </vt:variant>
      <vt:variant>
        <vt:lpwstr>mailto:Elettra.DI-MASSA1@ec.europa.eu</vt:lpwstr>
      </vt:variant>
      <vt:variant>
        <vt:lpwstr/>
      </vt:variant>
      <vt:variant>
        <vt:i4>3342444</vt:i4>
      </vt:variant>
      <vt:variant>
        <vt:i4>0</vt:i4>
      </vt:variant>
      <vt:variant>
        <vt:i4>0</vt:i4>
      </vt:variant>
      <vt:variant>
        <vt:i4>5</vt:i4>
      </vt:variant>
      <vt:variant>
        <vt:lpwstr>https://www.oecd.org/tax/automatic-exchange/crs-implementation-and-assistance/residence-citizenship-by-investment/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31</cp:revision>
  <dcterms:created xsi:type="dcterms:W3CDTF">2023-05-26T18:11:00Z</dcterms:created>
  <dcterms:modified xsi:type="dcterms:W3CDTF">2023-06-22T06:00:00Z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CP-012</vt:lpwstr>
  </property>
  <property fmtid="{D5CDD505-2E9C-101B-9397-08002B2CF9AE}" pid="7" name="Last edited using">
    <vt:lpwstr>LW 9.0, Build 20230317</vt:lpwstr>
  </property>
  <property fmtid="{D5CDD505-2E9C-101B-9397-08002B2CF9AE}" pid="8" name="Created using">
    <vt:lpwstr>LW 8.1, Build 20230124</vt:lpwstr>
  </property>
  <property fmtid="{D5CDD505-2E9C-101B-9397-08002B2CF9AE}" pid="9" name="ContentTypeId">
    <vt:lpwstr>0x010100DAD48F1434A9434C98DA00CC7DA69B89</vt:lpwstr>
  </property>
  <property fmtid="{D5CDD505-2E9C-101B-9397-08002B2CF9AE}" pid="10" name="MSIP_Label_6bd9ddd1-4d20-43f6-abfa-fc3c07406f94_Enabled">
    <vt:lpwstr>true</vt:lpwstr>
  </property>
  <property fmtid="{D5CDD505-2E9C-101B-9397-08002B2CF9AE}" pid="11" name="MSIP_Label_6bd9ddd1-4d20-43f6-abfa-fc3c07406f94_SetDate">
    <vt:lpwstr>2023-04-24T07:06:09Z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aea8ac8e-a3b8-4593-9a36-ca7013909d70</vt:lpwstr>
  </property>
  <property fmtid="{D5CDD505-2E9C-101B-9397-08002B2CF9AE}" pid="16" name="MSIP_Label_6bd9ddd1-4d20-43f6-abfa-fc3c07406f94_ContentBits">
    <vt:lpwstr>0</vt:lpwstr>
  </property>
</Properties>
</file>