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4F4F98" w14:textId="4599CCB3" w:rsidR="000F7F81" w:rsidRPr="00F16481" w:rsidRDefault="007B0D35" w:rsidP="007B0D35">
      <w:pPr>
        <w:pStyle w:val="Pagedecouverture"/>
        <w:rPr>
          <w:noProof/>
        </w:rPr>
      </w:pPr>
      <w:r>
        <w:rPr>
          <w:noProof/>
        </w:rPr>
        <w:pict w14:anchorId="21EAC1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8" type="#_x0000_t75" alt="2478E00D-893B-449C-8FC9-3B035F2743B5" style="width:455.25pt;height:355.5pt">
            <v:imagedata r:id="rId11" o:title=""/>
          </v:shape>
        </w:pict>
      </w:r>
    </w:p>
    <w:p w14:paraId="40AD3710" w14:textId="77777777" w:rsidR="000F7F81" w:rsidRPr="00F16481" w:rsidRDefault="000F7F81" w:rsidP="000F7F81">
      <w:pPr>
        <w:rPr>
          <w:noProof/>
        </w:rPr>
        <w:sectPr w:rsidR="000F7F81" w:rsidRPr="00F16481" w:rsidSect="007B0D35">
          <w:footerReference w:type="default" r:id="rId12"/>
          <w:pgSz w:w="11907" w:h="16839"/>
          <w:pgMar w:top="1134" w:right="1417" w:bottom="1134" w:left="1417" w:header="709" w:footer="709" w:gutter="0"/>
          <w:pgNumType w:start="0"/>
          <w:cols w:space="720"/>
          <w:docGrid w:linePitch="360"/>
        </w:sectPr>
      </w:pPr>
    </w:p>
    <w:p w14:paraId="5026272B" w14:textId="77777777" w:rsidR="000F7F81" w:rsidRPr="00F16481" w:rsidRDefault="000F7F81">
      <w:pPr>
        <w:pStyle w:val="Exposdesmotifstitre"/>
        <w:rPr>
          <w:noProof/>
        </w:rPr>
      </w:pPr>
      <w:bookmarkStart w:id="0" w:name="_GoBack"/>
      <w:bookmarkEnd w:id="0"/>
      <w:r w:rsidRPr="00F16481">
        <w:rPr>
          <w:noProof/>
        </w:rPr>
        <w:lastRenderedPageBreak/>
        <w:t>ОБЯСНИТЕЛЕН МЕМОРАНДУМ</w:t>
      </w:r>
    </w:p>
    <w:p w14:paraId="62B98BF6" w14:textId="77777777" w:rsidR="000F7F81" w:rsidRPr="00F16481" w:rsidRDefault="000F7F81">
      <w:pPr>
        <w:pStyle w:val="ManualHeading1"/>
        <w:rPr>
          <w:noProof/>
        </w:rPr>
      </w:pPr>
      <w:r w:rsidRPr="00F16481">
        <w:rPr>
          <w:noProof/>
        </w:rPr>
        <w:t>1.</w:t>
      </w:r>
      <w:r w:rsidRPr="00F16481">
        <w:rPr>
          <w:noProof/>
        </w:rPr>
        <w:tab/>
        <w:t>КОНТЕКСТ НА ПРЕДЛОЖЕНИЕТО</w:t>
      </w:r>
    </w:p>
    <w:p w14:paraId="033B596D" w14:textId="77777777" w:rsidR="000F7F81" w:rsidRPr="00F16481" w:rsidRDefault="000F7F81">
      <w:pPr>
        <w:pStyle w:val="ManualHeading2"/>
        <w:rPr>
          <w:noProof/>
        </w:rPr>
      </w:pPr>
      <w:r w:rsidRPr="00F16481">
        <w:rPr>
          <w:noProof/>
          <w:u w:color="000000"/>
          <w:bdr w:val="nil"/>
        </w:rPr>
        <w:t>•</w:t>
      </w:r>
      <w:r w:rsidRPr="00F16481">
        <w:rPr>
          <w:noProof/>
        </w:rPr>
        <w:tab/>
        <w:t>Основания и цели на предложението</w:t>
      </w:r>
    </w:p>
    <w:p w14:paraId="16E26425" w14:textId="77777777" w:rsidR="003D368E" w:rsidRPr="00F16481" w:rsidRDefault="003D368E" w:rsidP="003D368E">
      <w:pPr>
        <w:pBdr>
          <w:top w:val="nil"/>
          <w:left w:val="nil"/>
          <w:bottom w:val="nil"/>
          <w:right w:val="nil"/>
          <w:between w:val="nil"/>
          <w:bar w:val="nil"/>
        </w:pBdr>
        <w:rPr>
          <w:noProof/>
          <w:bdr w:val="nil"/>
        </w:rPr>
      </w:pPr>
      <w:r w:rsidRPr="00F16481">
        <w:rPr>
          <w:b/>
          <w:noProof/>
          <w:bdr w:val="nil"/>
        </w:rPr>
        <w:t>Европейският стълб на социалните права</w:t>
      </w:r>
      <w:r w:rsidRPr="00F16481">
        <w:rPr>
          <w:noProof/>
          <w:bdr w:val="nil"/>
        </w:rPr>
        <w:t xml:space="preserve"> изпълнява ролята на компас, който определя посоката за постигането на </w:t>
      </w:r>
      <w:r w:rsidRPr="00F16481">
        <w:rPr>
          <w:b/>
          <w:noProof/>
          <w:bdr w:val="nil"/>
        </w:rPr>
        <w:t>силна социална Европа</w:t>
      </w:r>
      <w:r w:rsidRPr="00F16481">
        <w:rPr>
          <w:noProof/>
          <w:bdr w:val="nil"/>
        </w:rPr>
        <w:t xml:space="preserve">, която е </w:t>
      </w:r>
      <w:r w:rsidRPr="00F16481">
        <w:rPr>
          <w:b/>
          <w:noProof/>
          <w:bdr w:val="nil"/>
        </w:rPr>
        <w:t>справедлива</w:t>
      </w:r>
      <w:r w:rsidRPr="00F16481">
        <w:rPr>
          <w:noProof/>
          <w:bdr w:val="nil"/>
        </w:rPr>
        <w:t xml:space="preserve"> и </w:t>
      </w:r>
      <w:r w:rsidRPr="00F16481">
        <w:rPr>
          <w:b/>
          <w:noProof/>
          <w:bdr w:val="nil"/>
        </w:rPr>
        <w:t>приобщаваща</w:t>
      </w:r>
      <w:r w:rsidRPr="00F16481">
        <w:rPr>
          <w:noProof/>
          <w:bdr w:val="nil"/>
        </w:rPr>
        <w:t xml:space="preserve"> и </w:t>
      </w:r>
      <w:r w:rsidRPr="00F16481">
        <w:rPr>
          <w:b/>
          <w:noProof/>
          <w:bdr w:val="nil"/>
        </w:rPr>
        <w:t>в която всеки има възможност да просперира</w:t>
      </w:r>
      <w:r w:rsidRPr="00F16481">
        <w:rPr>
          <w:noProof/>
          <w:bdr w:val="nil"/>
        </w:rPr>
        <w:t>. За изпълнението на конкретните действия, заложени в Плана за действие на Европейския стълб на социалните права, са необходими съвместни усилия от страна на институциите на ЕС, националните, регионалните и местните органи, социалните партньори и гражданското общество.</w:t>
      </w:r>
    </w:p>
    <w:p w14:paraId="0628A61B" w14:textId="77777777" w:rsidR="003D368E" w:rsidRPr="00F16481" w:rsidRDefault="003D368E" w:rsidP="003D368E">
      <w:pPr>
        <w:pBdr>
          <w:top w:val="nil"/>
          <w:left w:val="nil"/>
          <w:bottom w:val="nil"/>
          <w:right w:val="nil"/>
          <w:between w:val="nil"/>
          <w:bar w:val="nil"/>
        </w:pBdr>
        <w:rPr>
          <w:noProof/>
          <w:bdr w:val="nil"/>
        </w:rPr>
      </w:pPr>
      <w:r w:rsidRPr="00F16481">
        <w:rPr>
          <w:noProof/>
          <w:bdr w:val="nil"/>
        </w:rPr>
        <w:t xml:space="preserve">Предизвикателства като изменението на климата, цифровизацията, нарастващите неравенства и демографските промени подтикнаха Европейския съюз (ЕС) да разработи новаторски политики, насочени към постигането на </w:t>
      </w:r>
      <w:r w:rsidRPr="00F16481">
        <w:rPr>
          <w:b/>
          <w:noProof/>
          <w:bdr w:val="nil"/>
        </w:rPr>
        <w:t>справедлив, устойчив и приобщаващ преход</w:t>
      </w:r>
      <w:r w:rsidRPr="00F16481">
        <w:rPr>
          <w:noProof/>
          <w:bdr w:val="nil"/>
        </w:rPr>
        <w:t xml:space="preserve">, в центъра на който е залегнал </w:t>
      </w:r>
      <w:r w:rsidRPr="00F16481">
        <w:rPr>
          <w:noProof/>
        </w:rPr>
        <w:t>Европейският зелен пакт</w:t>
      </w:r>
      <w:r w:rsidRPr="00F16481">
        <w:rPr>
          <w:rStyle w:val="FootnoteReference"/>
          <w:noProof/>
          <w:bdr w:val="nil"/>
        </w:rPr>
        <w:footnoteReference w:id="2"/>
      </w:r>
      <w:r w:rsidRPr="00F16481">
        <w:rPr>
          <w:noProof/>
        </w:rPr>
        <w:t>.</w:t>
      </w:r>
      <w:r w:rsidRPr="00F16481">
        <w:rPr>
          <w:noProof/>
          <w:bdr w:val="nil"/>
        </w:rPr>
        <w:t xml:space="preserve"> </w:t>
      </w:r>
      <w:r w:rsidRPr="00F16481">
        <w:rPr>
          <w:b/>
          <w:noProof/>
          <w:bdr w:val="nil"/>
        </w:rPr>
        <w:t>Трайните последици</w:t>
      </w:r>
      <w:r w:rsidRPr="00F16481">
        <w:rPr>
          <w:noProof/>
          <w:bdr w:val="nil"/>
        </w:rPr>
        <w:t xml:space="preserve"> от пандемията от COVID-19 и от военната агресия на Русия срещу Украйна подчертаха спешната необходимост от този преход.</w:t>
      </w:r>
    </w:p>
    <w:p w14:paraId="607908F0" w14:textId="77777777" w:rsidR="003D368E" w:rsidRPr="00F16481" w:rsidRDefault="003D368E" w:rsidP="003D368E">
      <w:pPr>
        <w:pBdr>
          <w:top w:val="nil"/>
          <w:left w:val="nil"/>
          <w:bottom w:val="nil"/>
          <w:right w:val="nil"/>
          <w:between w:val="nil"/>
          <w:bar w:val="nil"/>
        </w:pBdr>
        <w:rPr>
          <w:noProof/>
          <w:bdr w:val="nil"/>
        </w:rPr>
      </w:pPr>
      <w:r w:rsidRPr="00F16481">
        <w:rPr>
          <w:b/>
          <w:noProof/>
          <w:bdr w:val="nil"/>
        </w:rPr>
        <w:t>Субектите на социалната икономика</w:t>
      </w:r>
      <w:r w:rsidRPr="00F16481">
        <w:rPr>
          <w:noProof/>
          <w:bdr w:val="nil"/>
        </w:rPr>
        <w:t>, в които работят около 13,6 милиона души в ЕС</w:t>
      </w:r>
      <w:r w:rsidRPr="00F16481">
        <w:rPr>
          <w:rStyle w:val="FootnoteReference"/>
          <w:noProof/>
        </w:rPr>
        <w:footnoteReference w:id="3"/>
      </w:r>
      <w:r w:rsidRPr="00F16481">
        <w:rPr>
          <w:noProof/>
          <w:bdr w:val="nil"/>
        </w:rPr>
        <w:t xml:space="preserve">, са в челните редици на този преход. Те показват забележителна способност да насърчават </w:t>
      </w:r>
      <w:r w:rsidRPr="00F16481">
        <w:rPr>
          <w:b/>
          <w:noProof/>
          <w:bdr w:val="nil"/>
        </w:rPr>
        <w:t xml:space="preserve">устойчиви и приобщаващи общности </w:t>
      </w:r>
      <w:r w:rsidRPr="00F16481">
        <w:rPr>
          <w:noProof/>
          <w:bdr w:val="nil"/>
        </w:rPr>
        <w:t xml:space="preserve">и </w:t>
      </w:r>
      <w:r w:rsidRPr="00F16481">
        <w:rPr>
          <w:b/>
          <w:noProof/>
          <w:bdr w:val="nil"/>
        </w:rPr>
        <w:t>модели на стопанска дейност</w:t>
      </w:r>
      <w:r w:rsidRPr="00F16481">
        <w:rPr>
          <w:noProof/>
          <w:bdr w:val="nil"/>
        </w:rPr>
        <w:t xml:space="preserve">, </w:t>
      </w:r>
      <w:r w:rsidRPr="00F16481">
        <w:rPr>
          <w:b/>
          <w:noProof/>
          <w:bdr w:val="nil"/>
        </w:rPr>
        <w:t xml:space="preserve">демократично участие </w:t>
      </w:r>
      <w:r w:rsidRPr="00F16481">
        <w:rPr>
          <w:noProof/>
          <w:bdr w:val="nil"/>
        </w:rPr>
        <w:t>и</w:t>
      </w:r>
      <w:r w:rsidRPr="00F16481">
        <w:rPr>
          <w:b/>
          <w:noProof/>
          <w:bdr w:val="nil"/>
        </w:rPr>
        <w:t xml:space="preserve"> икономика, която работи в полза на всички.</w:t>
      </w:r>
      <w:r w:rsidRPr="00F16481">
        <w:rPr>
          <w:noProof/>
          <w:bdr w:val="nil"/>
        </w:rPr>
        <w:t xml:space="preserve"> Освен това те оказват значителен принос към БВП в държавите с най-развити структури на социалната икономика</w:t>
      </w:r>
      <w:r w:rsidRPr="00F16481">
        <w:rPr>
          <w:rStyle w:val="FootnoteReference"/>
          <w:noProof/>
          <w:bdr w:val="nil"/>
        </w:rPr>
        <w:footnoteReference w:id="4"/>
      </w:r>
      <w:r w:rsidRPr="00F16481">
        <w:rPr>
          <w:noProof/>
          <w:bdr w:val="nil"/>
        </w:rPr>
        <w:t>.</w:t>
      </w:r>
    </w:p>
    <w:p w14:paraId="1E58C2B2" w14:textId="77777777" w:rsidR="003D368E" w:rsidRPr="00F16481" w:rsidRDefault="003D368E" w:rsidP="003D368E">
      <w:pPr>
        <w:pBdr>
          <w:top w:val="nil"/>
          <w:left w:val="nil"/>
          <w:bottom w:val="nil"/>
          <w:right w:val="nil"/>
          <w:between w:val="nil"/>
        </w:pBdr>
        <w:rPr>
          <w:noProof/>
        </w:rPr>
      </w:pPr>
      <w:r w:rsidRPr="00F16481">
        <w:rPr>
          <w:noProof/>
        </w:rPr>
        <w:t>„</w:t>
      </w:r>
      <w:r w:rsidRPr="00F16481">
        <w:rPr>
          <w:b/>
          <w:noProof/>
        </w:rPr>
        <w:t>Социална икономика</w:t>
      </w:r>
      <w:r w:rsidRPr="00F16481">
        <w:rPr>
          <w:noProof/>
        </w:rPr>
        <w:t xml:space="preserve">“ е общ термин, обхващащ широк кръг от частноправни субекти, които дават предимство на хората, социалните и екологичните каузи пред печалбите. Въпреки че обхватът на социалната икономика и термините, които се използват, за да се опише концепцията за нея, може да варират в зависимост от националните традиции, тя обикновено включва </w:t>
      </w:r>
      <w:r w:rsidRPr="00F16481">
        <w:rPr>
          <w:b/>
          <w:noProof/>
        </w:rPr>
        <w:t>кооперациите</w:t>
      </w:r>
      <w:r w:rsidRPr="00F16481">
        <w:rPr>
          <w:noProof/>
        </w:rPr>
        <w:t xml:space="preserve">, </w:t>
      </w:r>
      <w:r w:rsidRPr="00F16481">
        <w:rPr>
          <w:b/>
          <w:noProof/>
        </w:rPr>
        <w:t>взаимоспомагателните дружествата</w:t>
      </w:r>
      <w:r w:rsidRPr="00F16481">
        <w:rPr>
          <w:noProof/>
        </w:rPr>
        <w:t xml:space="preserve">, </w:t>
      </w:r>
      <w:r w:rsidRPr="00F16481">
        <w:rPr>
          <w:b/>
          <w:noProof/>
        </w:rPr>
        <w:t>сдруженията</w:t>
      </w:r>
      <w:r w:rsidRPr="00F16481">
        <w:rPr>
          <w:noProof/>
        </w:rPr>
        <w:t xml:space="preserve"> (включително благотворителните организации), </w:t>
      </w:r>
      <w:r w:rsidRPr="00F16481">
        <w:rPr>
          <w:b/>
          <w:noProof/>
        </w:rPr>
        <w:t>фондациите</w:t>
      </w:r>
      <w:r w:rsidRPr="00F16481">
        <w:rPr>
          <w:noProof/>
        </w:rPr>
        <w:t xml:space="preserve"> и </w:t>
      </w:r>
      <w:r w:rsidRPr="00F16481">
        <w:rPr>
          <w:b/>
          <w:noProof/>
        </w:rPr>
        <w:t>социалните предприятия</w:t>
      </w:r>
      <w:r w:rsidRPr="00F16481">
        <w:rPr>
          <w:noProof/>
        </w:rPr>
        <w:t>. Освен че при тях хората и планетата се поставят на първо място, тези субекти са обединени и около други основни принципи, включително реинвестиране на печалбите в дейности в полза на колективните интереси или на обществото и демократично управление и/или управление с широко участие.</w:t>
      </w:r>
    </w:p>
    <w:p w14:paraId="4E31E288" w14:textId="77777777" w:rsidR="003D368E" w:rsidRPr="00F16481" w:rsidRDefault="003D368E" w:rsidP="003D368E">
      <w:pPr>
        <w:pBdr>
          <w:top w:val="nil"/>
          <w:left w:val="nil"/>
          <w:bottom w:val="nil"/>
          <w:right w:val="nil"/>
          <w:between w:val="nil"/>
          <w:bar w:val="nil"/>
        </w:pBdr>
        <w:spacing w:after="240"/>
        <w:rPr>
          <w:noProof/>
          <w:bdr w:val="nil"/>
        </w:rPr>
      </w:pPr>
      <w:r w:rsidRPr="00F16481">
        <w:rPr>
          <w:noProof/>
          <w:bdr w:val="nil"/>
        </w:rPr>
        <w:t xml:space="preserve">Предложението за препоръка на Съвета относно разработването на рамкови условия за социалната икономика беше обявено през 2021 г. в </w:t>
      </w:r>
      <w:r w:rsidRPr="00F16481">
        <w:rPr>
          <w:b/>
          <w:noProof/>
          <w:bdr w:val="nil"/>
        </w:rPr>
        <w:t>плана за действие за социалната икономика</w:t>
      </w:r>
      <w:r w:rsidRPr="00F16481">
        <w:rPr>
          <w:rStyle w:val="FootnoteReference"/>
          <w:noProof/>
          <w:bdr w:val="nil"/>
        </w:rPr>
        <w:footnoteReference w:id="5"/>
      </w:r>
      <w:r w:rsidRPr="00F16481">
        <w:rPr>
          <w:noProof/>
          <w:bdr w:val="nil"/>
        </w:rPr>
        <w:t xml:space="preserve"> на Европейската комисия. В плана за действие Комисията предложи конкретни стъпки, които да бъдат предприети до 2030 г., за да се стимулират социалните иновации, да се насърчат социалната икономика и нейните модели на стопанска дейност и организационни модели, и да се увеличи капацитетът ѝ за трансформиране на икономиката и обществото. Вниманието е насочено към осигуряването на възможности за растеж на социалната икономика чрез </w:t>
      </w:r>
      <w:r w:rsidRPr="00F16481">
        <w:rPr>
          <w:b/>
          <w:noProof/>
          <w:bdr w:val="nil"/>
        </w:rPr>
        <w:t>създаване на благоприятни условия</w:t>
      </w:r>
      <w:r w:rsidRPr="00F16481">
        <w:rPr>
          <w:noProof/>
          <w:bdr w:val="nil"/>
        </w:rPr>
        <w:t xml:space="preserve">, </w:t>
      </w:r>
      <w:r w:rsidRPr="00F16481">
        <w:rPr>
          <w:b/>
          <w:noProof/>
          <w:bdr w:val="nil"/>
        </w:rPr>
        <w:t>улесняване на създаването и разрастването на новосъздадени предприятия</w:t>
      </w:r>
      <w:r w:rsidRPr="00F16481">
        <w:rPr>
          <w:noProof/>
          <w:bdr w:val="nil"/>
        </w:rPr>
        <w:t xml:space="preserve"> и </w:t>
      </w:r>
      <w:r w:rsidRPr="00F16481">
        <w:rPr>
          <w:b/>
          <w:noProof/>
          <w:bdr w:val="nil"/>
        </w:rPr>
        <w:t>повишаване на осведомеността</w:t>
      </w:r>
      <w:r w:rsidRPr="00F16481">
        <w:rPr>
          <w:noProof/>
          <w:bdr w:val="nil"/>
        </w:rPr>
        <w:t xml:space="preserve"> за нейния потенциал.</w:t>
      </w:r>
    </w:p>
    <w:p w14:paraId="6ACC5A43" w14:textId="77777777" w:rsidR="003D368E" w:rsidRPr="00F16481" w:rsidRDefault="003D368E" w:rsidP="003D368E">
      <w:pPr>
        <w:spacing w:before="100" w:beforeAutospacing="1"/>
        <w:rPr>
          <w:noProof/>
        </w:rPr>
      </w:pPr>
      <w:r w:rsidRPr="00F16481">
        <w:rPr>
          <w:noProof/>
          <w:bdr w:val="nil"/>
        </w:rPr>
        <w:t>Планът за действие беше приветстван от Европейския парламент под формата на резолюция</w:t>
      </w:r>
      <w:r w:rsidRPr="00F16481">
        <w:rPr>
          <w:rStyle w:val="FootnoteReference"/>
          <w:noProof/>
          <w:bdr w:val="nil"/>
        </w:rPr>
        <w:footnoteReference w:id="6"/>
      </w:r>
      <w:r w:rsidRPr="00F16481">
        <w:rPr>
          <w:noProof/>
          <w:bdr w:val="nil"/>
        </w:rPr>
        <w:t xml:space="preserve">. Това е в съответствие със заключенията на Съвета от 2015 г. относно </w:t>
      </w:r>
      <w:r w:rsidRPr="00F16481">
        <w:rPr>
          <w:noProof/>
        </w:rPr>
        <w:t>насърчаването на социалната икономика като основен двигател на икономическото и социалното развитие в Европа</w:t>
      </w:r>
      <w:r w:rsidRPr="00F16481">
        <w:rPr>
          <w:rStyle w:val="FootnoteReference"/>
          <w:noProof/>
        </w:rPr>
        <w:footnoteReference w:id="7"/>
      </w:r>
      <w:r w:rsidRPr="00F16481">
        <w:rPr>
          <w:noProof/>
        </w:rPr>
        <w:t>, в които беше постигнато съгласие относно значението на насърчаването на социалната икономика и Европейската комисия беше приканена да предприеме действия за стимулиране на развитието на сектора.</w:t>
      </w:r>
    </w:p>
    <w:p w14:paraId="3CAFBAE5" w14:textId="77777777" w:rsidR="003D368E" w:rsidRPr="00F16481" w:rsidRDefault="003D368E" w:rsidP="003D368E">
      <w:pPr>
        <w:pBdr>
          <w:top w:val="nil"/>
          <w:left w:val="nil"/>
          <w:bottom w:val="nil"/>
          <w:right w:val="nil"/>
          <w:between w:val="nil"/>
        </w:pBdr>
        <w:rPr>
          <w:noProof/>
          <w:u w:val="single"/>
        </w:rPr>
      </w:pPr>
      <w:r w:rsidRPr="00F16481">
        <w:rPr>
          <w:noProof/>
          <w:u w:val="single"/>
        </w:rPr>
        <w:t>Добавената стойност на социалната икономика</w:t>
      </w:r>
    </w:p>
    <w:p w14:paraId="3CA1B517" w14:textId="77777777" w:rsidR="003D368E" w:rsidRPr="00F16481" w:rsidRDefault="3260F71B">
      <w:pPr>
        <w:rPr>
          <w:noProof/>
          <w:bdr w:val="nil"/>
        </w:rPr>
      </w:pPr>
      <w:r w:rsidRPr="00F16481">
        <w:rPr>
          <w:noProof/>
          <w:bdr w:val="nil"/>
        </w:rPr>
        <w:t xml:space="preserve">Социалната икономика може да играе важна роля за справянето с широк спектър от обществени предизвикателства. При използване на силните ѝ страни, като например </w:t>
      </w:r>
      <w:r w:rsidRPr="00F16481">
        <w:rPr>
          <w:b/>
          <w:noProof/>
          <w:bdr w:val="nil"/>
        </w:rPr>
        <w:t>създаване на качествени работни места</w:t>
      </w:r>
      <w:r w:rsidRPr="00F16481">
        <w:rPr>
          <w:noProof/>
          <w:bdr w:val="nil"/>
        </w:rPr>
        <w:t xml:space="preserve">, </w:t>
      </w:r>
      <w:r w:rsidRPr="00F16481">
        <w:rPr>
          <w:b/>
          <w:noProof/>
          <w:bdr w:val="nil"/>
        </w:rPr>
        <w:t>засилване на социалното приобщаване и включването в пазара на труда</w:t>
      </w:r>
      <w:r w:rsidRPr="00F16481">
        <w:rPr>
          <w:noProof/>
          <w:bdr w:val="nil"/>
        </w:rPr>
        <w:t xml:space="preserve"> и </w:t>
      </w:r>
      <w:r w:rsidRPr="00F16481">
        <w:rPr>
          <w:b/>
          <w:noProof/>
          <w:bdr w:val="nil"/>
        </w:rPr>
        <w:t>насърчаване на устойчивото развитие</w:t>
      </w:r>
      <w:r w:rsidRPr="00F16481">
        <w:rPr>
          <w:noProof/>
          <w:bdr w:val="nil"/>
        </w:rPr>
        <w:t xml:space="preserve">, социалната икономика има потенциала да спомогне за постигането на </w:t>
      </w:r>
      <w:hyperlink r:id="rId13" w:history="1">
        <w:r w:rsidRPr="00F16481">
          <w:rPr>
            <w:rStyle w:val="Hyperlink"/>
            <w:noProof/>
            <w:bdr w:val="nil"/>
          </w:rPr>
          <w:t>Европейския стълб на социалните права</w:t>
        </w:r>
      </w:hyperlink>
      <w:r w:rsidRPr="00F16481">
        <w:rPr>
          <w:noProof/>
          <w:bdr w:val="nil"/>
        </w:rPr>
        <w:t xml:space="preserve"> и неговите основни принципи на </w:t>
      </w:r>
      <w:r w:rsidRPr="00F16481">
        <w:rPr>
          <w:b/>
          <w:noProof/>
          <w:bdr w:val="nil"/>
        </w:rPr>
        <w:t>равни възможности и достъп до пазара на труда</w:t>
      </w:r>
      <w:r w:rsidRPr="00F16481">
        <w:rPr>
          <w:noProof/>
          <w:bdr w:val="nil"/>
        </w:rPr>
        <w:t>,</w:t>
      </w:r>
      <w:r w:rsidRPr="00F16481">
        <w:rPr>
          <w:b/>
          <w:noProof/>
          <w:bdr w:val="nil"/>
        </w:rPr>
        <w:t xml:space="preserve"> справедливи условия на труд</w:t>
      </w:r>
      <w:r w:rsidRPr="00F16481">
        <w:rPr>
          <w:noProof/>
          <w:bdr w:val="nil"/>
        </w:rPr>
        <w:t>,</w:t>
      </w:r>
      <w:r w:rsidRPr="00F16481">
        <w:rPr>
          <w:b/>
          <w:noProof/>
          <w:bdr w:val="nil"/>
        </w:rPr>
        <w:t xml:space="preserve"> </w:t>
      </w:r>
      <w:r w:rsidRPr="00F16481">
        <w:rPr>
          <w:noProof/>
          <w:bdr w:val="nil"/>
        </w:rPr>
        <w:t>и</w:t>
      </w:r>
      <w:r w:rsidRPr="00F16481">
        <w:rPr>
          <w:b/>
          <w:noProof/>
          <w:bdr w:val="nil"/>
        </w:rPr>
        <w:t xml:space="preserve"> социална закрила и приобщаване</w:t>
      </w:r>
      <w:r w:rsidRPr="00F16481">
        <w:rPr>
          <w:noProof/>
          <w:bdr w:val="nil"/>
        </w:rPr>
        <w:t xml:space="preserve">. По-специално социалната икономика може да играе важна роля за постигането на амбициозните </w:t>
      </w:r>
      <w:r w:rsidRPr="00F16481">
        <w:rPr>
          <w:b/>
          <w:noProof/>
          <w:bdr w:val="nil"/>
        </w:rPr>
        <w:t xml:space="preserve">водещи цели </w:t>
      </w:r>
      <w:r w:rsidRPr="00F16481">
        <w:rPr>
          <w:b/>
          <w:noProof/>
          <w:color w:val="000000" w:themeColor="text1"/>
        </w:rPr>
        <w:t>за ЕС</w:t>
      </w:r>
      <w:r w:rsidRPr="00F16481">
        <w:rPr>
          <w:b/>
          <w:noProof/>
          <w:bdr w:val="nil"/>
        </w:rPr>
        <w:t> 2030 г.</w:t>
      </w:r>
      <w:r w:rsidRPr="00F16481">
        <w:rPr>
          <w:noProof/>
        </w:rPr>
        <w:t xml:space="preserve"> на Плана за действие на Европейския стълб на социалните права,</w:t>
      </w:r>
      <w:r w:rsidRPr="00F16481">
        <w:rPr>
          <w:noProof/>
          <w:bdr w:val="nil"/>
        </w:rPr>
        <w:t xml:space="preserve"> </w:t>
      </w:r>
      <w:r w:rsidRPr="00F16481">
        <w:rPr>
          <w:noProof/>
          <w:color w:val="000000" w:themeColor="text1"/>
        </w:rPr>
        <w:t>а именно трудова заетост за поне 78 % от населението на възраст между 20 и 64 години и участие на поне 60 % от всички възрастни в обучение всяка година, както и намаляване на броя на хората, изложени на риск от бедност или социално изключване, с поне 15 милиона, с което да се окаже принос за</w:t>
      </w:r>
      <w:r w:rsidRPr="00F16481">
        <w:rPr>
          <w:noProof/>
          <w:bdr w:val="nil"/>
        </w:rPr>
        <w:t xml:space="preserve"> поетите от държавите членки национални ангажименти за постигане на </w:t>
      </w:r>
      <w:r w:rsidRPr="00F16481">
        <w:rPr>
          <w:noProof/>
          <w:color w:val="000000" w:themeColor="text1"/>
        </w:rPr>
        <w:t>тези</w:t>
      </w:r>
      <w:r w:rsidRPr="00F16481">
        <w:rPr>
          <w:noProof/>
          <w:bdr w:val="nil"/>
        </w:rPr>
        <w:t xml:space="preserve"> цели</w:t>
      </w:r>
      <w:r w:rsidRPr="00F16481">
        <w:rPr>
          <w:rStyle w:val="FootnoteReference"/>
          <w:noProof/>
          <w:bdr w:val="nil"/>
        </w:rPr>
        <w:footnoteReference w:id="8"/>
      </w:r>
      <w:r w:rsidRPr="00F16481">
        <w:rPr>
          <w:noProof/>
          <w:bdr w:val="nil"/>
        </w:rPr>
        <w:t>.</w:t>
      </w:r>
    </w:p>
    <w:p w14:paraId="22ACFB4A" w14:textId="573B0CAF" w:rsidR="003D368E" w:rsidRPr="00F16481" w:rsidRDefault="3260F71B" w:rsidP="00B70EF6">
      <w:pPr>
        <w:pBdr>
          <w:top w:val="nil"/>
          <w:left w:val="nil"/>
          <w:bottom w:val="nil"/>
          <w:right w:val="nil"/>
          <w:between w:val="nil"/>
          <w:bar w:val="nil"/>
        </w:pBdr>
        <w:rPr>
          <w:noProof/>
          <w:bdr w:val="nil"/>
        </w:rPr>
      </w:pPr>
      <w:r w:rsidRPr="00F16481">
        <w:rPr>
          <w:noProof/>
          <w:color w:val="000000" w:themeColor="text1"/>
        </w:rPr>
        <w:t>Тя позволява това</w:t>
      </w:r>
      <w:r w:rsidRPr="00F16481">
        <w:rPr>
          <w:noProof/>
          <w:bdr w:val="nil"/>
        </w:rPr>
        <w:t xml:space="preserve"> чрез създаването на работни места и икономически възможности, с които да се помогне на </w:t>
      </w:r>
      <w:r w:rsidRPr="00F16481">
        <w:rPr>
          <w:b/>
          <w:noProof/>
          <w:bdr w:val="nil"/>
        </w:rPr>
        <w:t>младежите и възрастните хора, както и на групите в неравностойно положение</w:t>
      </w:r>
      <w:r w:rsidRPr="00F16481">
        <w:rPr>
          <w:noProof/>
          <w:bdr w:val="nil"/>
        </w:rPr>
        <w:t xml:space="preserve"> </w:t>
      </w:r>
      <w:r w:rsidRPr="00F16481">
        <w:rPr>
          <w:noProof/>
          <w:color w:val="000000" w:themeColor="text1"/>
        </w:rPr>
        <w:t>(</w:t>
      </w:r>
      <w:r w:rsidRPr="00F16481">
        <w:rPr>
          <w:rStyle w:val="normaltextrun"/>
          <w:noProof/>
        </w:rPr>
        <w:t>като дългосрочно безработните лица, хората, страдащи от психическо или физическо заболяване, неактивните лица, нискоквалифицираните лица, хората с увреждания и лицата с мигрантски, малцинствен расов или етнически произход, включително ромите</w:t>
      </w:r>
      <w:r w:rsidRPr="00F16481">
        <w:rPr>
          <w:noProof/>
          <w:color w:val="000000" w:themeColor="text1"/>
        </w:rPr>
        <w:t>)</w:t>
      </w:r>
      <w:r w:rsidRPr="00F16481">
        <w:rPr>
          <w:b/>
          <w:noProof/>
          <w:color w:val="000000" w:themeColor="text1"/>
        </w:rPr>
        <w:t xml:space="preserve"> </w:t>
      </w:r>
      <w:r w:rsidRPr="00F16481">
        <w:rPr>
          <w:b/>
          <w:noProof/>
          <w:bdr w:val="nil"/>
        </w:rPr>
        <w:t>да се интегрират</w:t>
      </w:r>
      <w:r w:rsidRPr="00F16481">
        <w:rPr>
          <w:noProof/>
          <w:bdr w:val="nil"/>
        </w:rPr>
        <w:t xml:space="preserve"> </w:t>
      </w:r>
      <w:r w:rsidRPr="00F16481">
        <w:rPr>
          <w:b/>
          <w:noProof/>
          <w:bdr w:val="nil"/>
        </w:rPr>
        <w:t>на пазара на труда</w:t>
      </w:r>
      <w:r w:rsidRPr="00F16481">
        <w:rPr>
          <w:noProof/>
          <w:bdr w:val="nil"/>
        </w:rPr>
        <w:t xml:space="preserve"> и в обществото. Същевременно тя насърчава </w:t>
      </w:r>
      <w:r w:rsidRPr="00F16481">
        <w:rPr>
          <w:b/>
          <w:noProof/>
          <w:bdr w:val="nil"/>
        </w:rPr>
        <w:t>справедливи условия на труд</w:t>
      </w:r>
      <w:r w:rsidRPr="00F16481">
        <w:rPr>
          <w:noProof/>
          <w:bdr w:val="nil"/>
        </w:rPr>
        <w:t xml:space="preserve"> чрез включване на наетите лица в управлението и вземането на решения. </w:t>
      </w:r>
      <w:r w:rsidRPr="00F16481">
        <w:rPr>
          <w:noProof/>
          <w:color w:val="000000" w:themeColor="text1"/>
        </w:rPr>
        <w:t xml:space="preserve">Това е изключително важно, тъй като тези групи често са изложени на особено висок риск от бедност или социално изключване. </w:t>
      </w:r>
      <w:r w:rsidRPr="00F16481">
        <w:rPr>
          <w:noProof/>
          <w:bdr w:val="nil"/>
        </w:rPr>
        <w:t xml:space="preserve">Възможностите, предлагани от социалната икономика, особено в сътрудничество с традиционните предприятия, могат да бъдат и </w:t>
      </w:r>
      <w:r w:rsidRPr="00F16481">
        <w:rPr>
          <w:b/>
          <w:noProof/>
          <w:bdr w:val="nil"/>
        </w:rPr>
        <w:t>преходен етап за преминаване към други сектори на пазара на труда.</w:t>
      </w:r>
      <w:r w:rsidRPr="00F16481">
        <w:rPr>
          <w:noProof/>
          <w:bdr w:val="nil"/>
        </w:rPr>
        <w:t xml:space="preserve"> </w:t>
      </w:r>
      <w:r w:rsidRPr="00F16481">
        <w:rPr>
          <w:noProof/>
          <w:color w:val="000000" w:themeColor="text1"/>
        </w:rPr>
        <w:t>В социалната икономика също така се осигурява трудова заетост на голям дял жени</w:t>
      </w:r>
      <w:r w:rsidRPr="00F16481">
        <w:rPr>
          <w:rStyle w:val="FootnoteReference"/>
          <w:noProof/>
          <w:color w:val="000000" w:themeColor="text1"/>
        </w:rPr>
        <w:footnoteReference w:id="9"/>
      </w:r>
      <w:r w:rsidRPr="00F16481">
        <w:rPr>
          <w:noProof/>
          <w:color w:val="000000" w:themeColor="text1"/>
        </w:rPr>
        <w:t xml:space="preserve"> и се предоставят услуги за подпомагане на включването на жените в пазара на труда, като например грижи за деца. В тази връзка с предложението се оказва принос за </w:t>
      </w:r>
      <w:r w:rsidRPr="00F16481">
        <w:rPr>
          <w:b/>
          <w:noProof/>
          <w:color w:val="000000" w:themeColor="text1"/>
        </w:rPr>
        <w:t>европейската стратегия за равенство между половете (2020—2025 г.)</w:t>
      </w:r>
      <w:r w:rsidRPr="00F16481">
        <w:rPr>
          <w:rStyle w:val="FootnoteReference"/>
          <w:b/>
          <w:noProof/>
          <w:color w:val="000000" w:themeColor="text1"/>
        </w:rPr>
        <w:footnoteReference w:id="10"/>
      </w:r>
      <w:r w:rsidRPr="00F16481">
        <w:rPr>
          <w:noProof/>
          <w:color w:val="000000" w:themeColor="text1"/>
        </w:rPr>
        <w:t>, която има за цел да се премахне неравнопоставеността между половете на пазара на труда и да се постигне равенство в различните сектори на икономиката.</w:t>
      </w:r>
    </w:p>
    <w:p w14:paraId="613107BE" w14:textId="77777777" w:rsidR="003D368E" w:rsidRPr="00F16481" w:rsidRDefault="0065258F" w:rsidP="003D368E">
      <w:pPr>
        <w:pBdr>
          <w:top w:val="nil"/>
          <w:left w:val="nil"/>
          <w:bottom w:val="nil"/>
          <w:right w:val="nil"/>
          <w:between w:val="nil"/>
          <w:bar w:val="nil"/>
        </w:pBdr>
        <w:rPr>
          <w:noProof/>
          <w:bdr w:val="nil"/>
        </w:rPr>
      </w:pPr>
      <w:r w:rsidRPr="00F16481">
        <w:rPr>
          <w:noProof/>
          <w:bdr w:val="nil"/>
        </w:rPr>
        <w:t xml:space="preserve">Предоставяйки възможности за заетост, съобразени с потребностите на хората и местната икономика, и предлагайки възможности за обучение и преквалификация, субектите на социалната икономика могат да помогнат на работниците да </w:t>
      </w:r>
      <w:r w:rsidRPr="00F16481">
        <w:rPr>
          <w:b/>
          <w:noProof/>
          <w:bdr w:val="nil"/>
        </w:rPr>
        <w:t>развиват уменията и знанията, които са им необходими, за да се адаптират към промените на пазара на труда.</w:t>
      </w:r>
      <w:r w:rsidRPr="00F16481">
        <w:rPr>
          <w:noProof/>
          <w:bdr w:val="nil"/>
        </w:rPr>
        <w:t xml:space="preserve"> Това е особено актуално в контекста на двойния преход. Развитието на уменията носи потенциала да облекчи недостига на работна сила и да допринесе за цялостния икономически растеж. Например субектите на социалната икономика често предлагат програми за обучение в работна среда и за учене в процеса на работа, на които благоприятно въздействие оказва културата на споделяне на знания, породена от духа на колективна и съвместна работа в сектора. Някои от субектите на социалната икономика предлагат курсове за обучение по цифрови и екологични</w:t>
      </w:r>
      <w:r w:rsidRPr="00F16481">
        <w:rPr>
          <w:noProof/>
          <w:color w:val="000000" w:themeColor="text1"/>
        </w:rPr>
        <w:t xml:space="preserve"> умения, които са </w:t>
      </w:r>
      <w:r w:rsidRPr="00F16481">
        <w:rPr>
          <w:noProof/>
          <w:bdr w:val="nil"/>
        </w:rPr>
        <w:t xml:space="preserve">достъпни </w:t>
      </w:r>
      <w:r w:rsidRPr="00F16481">
        <w:rPr>
          <w:noProof/>
          <w:color w:val="000000" w:themeColor="text1"/>
        </w:rPr>
        <w:t xml:space="preserve">за групите в неравностойно положение, като по този начин допринасят за по-справедлив преход. </w:t>
      </w:r>
    </w:p>
    <w:p w14:paraId="3102F744" w14:textId="77777777" w:rsidR="003D368E" w:rsidRPr="00F16481" w:rsidRDefault="003D368E" w:rsidP="003D368E">
      <w:pPr>
        <w:pBdr>
          <w:top w:val="nil"/>
          <w:left w:val="nil"/>
          <w:bottom w:val="nil"/>
          <w:right w:val="nil"/>
          <w:between w:val="nil"/>
          <w:bar w:val="nil"/>
        </w:pBdr>
        <w:rPr>
          <w:noProof/>
          <w:bdr w:val="nil"/>
        </w:rPr>
      </w:pPr>
      <w:r w:rsidRPr="00F16481">
        <w:rPr>
          <w:noProof/>
          <w:bdr w:val="nil"/>
        </w:rPr>
        <w:t xml:space="preserve">Благодарение на подхода „от долу нагоре“, въз основа на който тези субекти често осъществяват дейността си, в близост до общностите, гражданите и проблемите, с които те се сблъскват, субектите на социалната икономика имат голям потенциал да играят ролята на </w:t>
      </w:r>
      <w:r w:rsidRPr="00F16481">
        <w:rPr>
          <w:b/>
          <w:noProof/>
          <w:bdr w:val="nil"/>
        </w:rPr>
        <w:t>източници на социални иновации</w:t>
      </w:r>
      <w:r w:rsidRPr="00F16481">
        <w:rPr>
          <w:noProof/>
          <w:bdr w:val="nil"/>
        </w:rPr>
        <w:t xml:space="preserve"> и да намират решения, чийто мащаб може да бъде разширяван и/или които могат да бъдат прилагани в други области и така да се допринася за системни социални промени. Чрез социалната икономика могат да се намират иновативни начини за предоставяне на основни социални услуги, с които да се допълват обществените услуги, предлагани на национално равнище, с цел да </w:t>
      </w:r>
      <w:r w:rsidRPr="00F16481">
        <w:rPr>
          <w:b/>
          <w:noProof/>
          <w:bdr w:val="nil"/>
        </w:rPr>
        <w:t>се предоставят качествени и ориентирани към човека социални услуги по обединен и икономически ефективен начин</w:t>
      </w:r>
      <w:r w:rsidRPr="00F16481">
        <w:rPr>
          <w:noProof/>
          <w:bdr w:val="nil"/>
        </w:rPr>
        <w:t>. Например субектите на социалната икономика могат да бъдат важни партньори на публичните органи по отношение на предоставянето на висококачествени услуги, свързани с полагането на грижи, както е предвидено в европейската стратегия за полагане на грижи</w:t>
      </w:r>
      <w:r w:rsidRPr="00F16481">
        <w:rPr>
          <w:rStyle w:val="FootnoteReference"/>
          <w:noProof/>
        </w:rPr>
        <w:footnoteReference w:id="11"/>
      </w:r>
      <w:r w:rsidRPr="00F16481">
        <w:rPr>
          <w:noProof/>
          <w:bdr w:val="nil"/>
        </w:rPr>
        <w:t>.</w:t>
      </w:r>
    </w:p>
    <w:p w14:paraId="59D4AD1D" w14:textId="2BFF0FE2" w:rsidR="003D368E" w:rsidRPr="00F16481" w:rsidRDefault="00F12324" w:rsidP="003D368E">
      <w:pPr>
        <w:pBdr>
          <w:top w:val="nil"/>
          <w:left w:val="nil"/>
          <w:bottom w:val="nil"/>
          <w:right w:val="nil"/>
          <w:between w:val="nil"/>
          <w:bar w:val="nil"/>
        </w:pBdr>
        <w:rPr>
          <w:noProof/>
          <w:bdr w:val="nil"/>
        </w:rPr>
      </w:pPr>
      <w:r w:rsidRPr="00F16481">
        <w:rPr>
          <w:noProof/>
          <w:bdr w:val="nil"/>
        </w:rPr>
        <w:t xml:space="preserve">Чрез социалната икономика може също така да се подкрепи </w:t>
      </w:r>
      <w:hyperlink r:id="rId14" w:history="1">
        <w:r w:rsidRPr="00F16481">
          <w:rPr>
            <w:noProof/>
          </w:rPr>
          <w:t>промишлената стратегия на ЕС</w:t>
        </w:r>
        <w:r w:rsidRPr="00F16481">
          <w:rPr>
            <w:rStyle w:val="FootnoteReference"/>
            <w:noProof/>
          </w:rPr>
          <w:footnoteReference w:id="12"/>
        </w:r>
      </w:hyperlink>
      <w:r w:rsidRPr="00F16481">
        <w:rPr>
          <w:noProof/>
          <w:bdr w:val="nil"/>
        </w:rPr>
        <w:t xml:space="preserve">. В стратегията са представени предизвикателствата, пред които са изправени 14-те промишлени екосистеми, сред които е и екосистемата „Икономика на близостта и социална икономика“ за постигане на двойния преход и повишаване на неговата устойчивост. Субектите на социалната икономика имат голям потенциал за </w:t>
      </w:r>
      <w:r w:rsidRPr="00F16481">
        <w:rPr>
          <w:b/>
          <w:noProof/>
          <w:bdr w:val="nil"/>
        </w:rPr>
        <w:t>разработване на устойчиви продукти и услуги</w:t>
      </w:r>
      <w:r w:rsidRPr="00F16481">
        <w:rPr>
          <w:noProof/>
          <w:bdr w:val="nil"/>
        </w:rPr>
        <w:t xml:space="preserve"> и за </w:t>
      </w:r>
      <w:r w:rsidRPr="00F16481">
        <w:rPr>
          <w:b/>
          <w:noProof/>
          <w:bdr w:val="nil"/>
        </w:rPr>
        <w:t>използване на приобщаващи модели на стопанска дейност</w:t>
      </w:r>
      <w:r w:rsidRPr="00F16481">
        <w:rPr>
          <w:noProof/>
          <w:bdr w:val="nil"/>
        </w:rPr>
        <w:t>. Като примери за новаторски подходи могат да се посочат общностите и кооперациите в енергийния сектор, биологичното земеделие, устойчивия туризъм, както и продуктите и услугите със затворен цикъл. Субектите и носителите на иновации в областта на социалната икономика често се възприемат като пионери на прехода към зелена икономика, които помагат за превръщането му в по-справедлив и приобщаващ преход, като го обвързват с ценностите на солидарността.</w:t>
      </w:r>
      <w:r w:rsidRPr="00F16481">
        <w:rPr>
          <w:noProof/>
        </w:rPr>
        <w:t xml:space="preserve"> </w:t>
      </w:r>
    </w:p>
    <w:p w14:paraId="4F022154" w14:textId="77777777" w:rsidR="003D368E" w:rsidRPr="00F16481" w:rsidRDefault="007B77CA" w:rsidP="00B70EF6">
      <w:pPr>
        <w:spacing w:before="0" w:after="0"/>
        <w:rPr>
          <w:noProof/>
        </w:rPr>
      </w:pPr>
      <w:r w:rsidRPr="00F16481">
        <w:rPr>
          <w:noProof/>
          <w:bdr w:val="nil"/>
        </w:rPr>
        <w:t xml:space="preserve">Чрез моделите на стопанска дейност, използвани в социалната икономика, се генерира </w:t>
      </w:r>
      <w:r w:rsidRPr="00F16481">
        <w:rPr>
          <w:b/>
          <w:noProof/>
          <w:bdr w:val="nil"/>
        </w:rPr>
        <w:t>стойност за местните икономики и общества</w:t>
      </w:r>
      <w:r w:rsidRPr="00F16481">
        <w:rPr>
          <w:noProof/>
          <w:bdr w:val="nil"/>
        </w:rPr>
        <w:t xml:space="preserve">, като се насърчават приобщаване, издръжливост и устойчивост. Те са дълбоко вкоренени в местната икономика и са предназначени да бъдат от полза на общността, в която са реализирани, като чрез тях се прилага идеята за иновации, адаптирани към конкретното място, при които се използват местните ресурси и активи се използват в максимална степен, а икономическите ползи и приходи се връщат обратно в местната икономика. Това спомага да се стимулира функционирането и възобновяването на местната икономика чрез подобряване на създаването на нови предприятия и работни места в сектори, които са особено важни за съответните райони. Това включва селското стопанство и производството на биологични храни в селските и отдалечените райони, </w:t>
      </w:r>
      <w:r w:rsidRPr="00F16481">
        <w:rPr>
          <w:noProof/>
          <w:bdr w:val="none" w:sz="0" w:space="0" w:color="auto" w:frame="1"/>
        </w:rPr>
        <w:t>в най-отдалечените региони на ЕС</w:t>
      </w:r>
      <w:r w:rsidRPr="00F16481">
        <w:rPr>
          <w:rStyle w:val="FootnoteReference"/>
          <w:noProof/>
          <w:bdr w:val="none" w:sz="0" w:space="0" w:color="auto" w:frame="1"/>
        </w:rPr>
        <w:footnoteReference w:id="13"/>
      </w:r>
      <w:r w:rsidRPr="00F16481">
        <w:rPr>
          <w:noProof/>
          <w:bdr w:val="none" w:sz="0" w:space="0" w:color="auto" w:frame="1"/>
        </w:rPr>
        <w:t>, в райони, които се нуждаят от икономическо възстановяване</w:t>
      </w:r>
      <w:r w:rsidRPr="00F16481">
        <w:rPr>
          <w:noProof/>
          <w:bdr w:val="nil"/>
        </w:rPr>
        <w:t xml:space="preserve">, както и в синята икономика. Субектите на социалната икономика могат също така да бъдат от полза за кръговата икономика, като стимулират действията за разработване на устойчиви продукти, разширяване на възможностите за ремонт и повторна употреба и увеличаване на събирането и рециклирането на отпадъци, като по този начин насърчават функционирането на пазара на вторични суровини. Освен това, тъй като спомагат за съживяването на селските и отдалечените райони, субектите на социалната икономика имат потенциала да допринасят за облекчаване на демографските тенденции в тези региони. </w:t>
      </w:r>
    </w:p>
    <w:p w14:paraId="1FC56DA8" w14:textId="77777777" w:rsidR="003D368E" w:rsidRPr="00F16481" w:rsidRDefault="003D368E" w:rsidP="003D368E">
      <w:pPr>
        <w:pBdr>
          <w:top w:val="nil"/>
          <w:left w:val="nil"/>
          <w:bottom w:val="nil"/>
          <w:right w:val="nil"/>
          <w:between w:val="nil"/>
          <w:bar w:val="nil"/>
        </w:pBdr>
        <w:spacing w:after="240"/>
        <w:rPr>
          <w:noProof/>
          <w:u w:val="single" w:color="000000"/>
          <w:bdr w:val="nil"/>
        </w:rPr>
      </w:pPr>
      <w:r w:rsidRPr="00F16481">
        <w:rPr>
          <w:noProof/>
          <w:u w:val="single" w:color="000000"/>
          <w:bdr w:val="nil"/>
        </w:rPr>
        <w:t>Предизвикателства</w:t>
      </w:r>
    </w:p>
    <w:p w14:paraId="740C8D36" w14:textId="77777777" w:rsidR="003D368E" w:rsidRPr="00F16481" w:rsidRDefault="003D368E" w:rsidP="003D368E">
      <w:pPr>
        <w:pBdr>
          <w:top w:val="nil"/>
          <w:left w:val="nil"/>
          <w:bottom w:val="nil"/>
          <w:right w:val="nil"/>
          <w:between w:val="nil"/>
          <w:bar w:val="nil"/>
        </w:pBdr>
        <w:rPr>
          <w:noProof/>
          <w:bdr w:val="nil"/>
        </w:rPr>
      </w:pPr>
      <w:r w:rsidRPr="00F16481">
        <w:rPr>
          <w:noProof/>
          <w:bdr w:val="nil"/>
        </w:rPr>
        <w:t>През последните години се подобриха видимостта и признаването на социалната икономика на национално и регионално равнище</w:t>
      </w:r>
      <w:r w:rsidRPr="00F16481">
        <w:rPr>
          <w:rStyle w:val="FootnoteReference"/>
          <w:noProof/>
        </w:rPr>
        <w:footnoteReference w:id="14"/>
      </w:r>
      <w:r w:rsidRPr="00F16481">
        <w:rPr>
          <w:noProof/>
          <w:bdr w:val="nil"/>
        </w:rPr>
        <w:t xml:space="preserve">. Повече от половината държави членки са въвели целеви правни рамки и политики за социалните предприятия и/или социалната икономика. Въпреки това според данните предприетите от държавите членки мерки </w:t>
      </w:r>
      <w:r w:rsidRPr="00F16481">
        <w:rPr>
          <w:b/>
          <w:noProof/>
          <w:bdr w:val="nil"/>
        </w:rPr>
        <w:t>не водят до ефективни резултати</w:t>
      </w:r>
      <w:r w:rsidRPr="00F16481">
        <w:rPr>
          <w:noProof/>
          <w:bdr w:val="nil"/>
        </w:rPr>
        <w:t>. Това може да се дължи на следното:</w:t>
      </w:r>
    </w:p>
    <w:p w14:paraId="20923FE3" w14:textId="77777777" w:rsidR="002F2370" w:rsidRPr="00F16481" w:rsidRDefault="003D368E" w:rsidP="00205264">
      <w:pPr>
        <w:pStyle w:val="Tiret0"/>
        <w:numPr>
          <w:ilvl w:val="0"/>
          <w:numId w:val="9"/>
        </w:numPr>
        <w:rPr>
          <w:noProof/>
          <w:bdr w:val="nil"/>
        </w:rPr>
      </w:pPr>
      <w:r w:rsidRPr="00F16481">
        <w:rPr>
          <w:b/>
          <w:noProof/>
          <w:bdr w:val="nil"/>
        </w:rPr>
        <w:t>липса на яснота и разбиране</w:t>
      </w:r>
      <w:r w:rsidRPr="00F16481">
        <w:rPr>
          <w:noProof/>
          <w:bdr w:val="nil"/>
        </w:rPr>
        <w:t xml:space="preserve"> за </w:t>
      </w:r>
      <w:r w:rsidRPr="00F16481">
        <w:rPr>
          <w:b/>
          <w:noProof/>
          <w:bdr w:val="nil"/>
        </w:rPr>
        <w:t>принципите и обхвата</w:t>
      </w:r>
      <w:r w:rsidRPr="00F16481">
        <w:rPr>
          <w:noProof/>
          <w:bdr w:val="nil"/>
        </w:rPr>
        <w:t xml:space="preserve"> на социалната икономика;</w:t>
      </w:r>
    </w:p>
    <w:p w14:paraId="25A9B744" w14:textId="77777777" w:rsidR="003D368E" w:rsidRPr="00F16481" w:rsidRDefault="003D368E" w:rsidP="00C80019">
      <w:pPr>
        <w:pStyle w:val="Tiret0"/>
        <w:rPr>
          <w:noProof/>
          <w:bdr w:val="nil"/>
        </w:rPr>
      </w:pPr>
      <w:r w:rsidRPr="00F16481">
        <w:rPr>
          <w:noProof/>
          <w:bdr w:val="nil"/>
        </w:rPr>
        <w:t xml:space="preserve">недостатъчно признаване на добавената стойност на </w:t>
      </w:r>
      <w:r w:rsidRPr="00F16481">
        <w:rPr>
          <w:b/>
          <w:noProof/>
          <w:bdr w:val="nil"/>
        </w:rPr>
        <w:t>социалната икономика</w:t>
      </w:r>
      <w:r w:rsidRPr="00F16481">
        <w:rPr>
          <w:noProof/>
          <w:bdr w:val="nil"/>
        </w:rPr>
        <w:t xml:space="preserve"> за обществото и икономиката, особено като отговор на нововъзникващите тенденции;</w:t>
      </w:r>
    </w:p>
    <w:p w14:paraId="7AE87056" w14:textId="77777777" w:rsidR="003D368E" w:rsidRPr="00F16481" w:rsidRDefault="003D368E" w:rsidP="00C80019">
      <w:pPr>
        <w:pStyle w:val="Tiret0"/>
        <w:rPr>
          <w:noProof/>
          <w:bdr w:val="nil"/>
        </w:rPr>
      </w:pPr>
      <w:r w:rsidRPr="00F16481">
        <w:rPr>
          <w:noProof/>
          <w:bdr w:val="nil"/>
        </w:rPr>
        <w:t>мерки за подкрепа, при които няма последователност във времето и/или с които ненужно се ограничават субектите на социалната икономика в рамките на конкретни дейности или видове модели на стопанска дейност</w:t>
      </w:r>
      <w:r w:rsidRPr="00F16481">
        <w:rPr>
          <w:rStyle w:val="FootnoteReference"/>
          <w:noProof/>
          <w:bdr w:val="nil"/>
        </w:rPr>
        <w:footnoteReference w:id="15"/>
      </w:r>
      <w:r w:rsidRPr="00F16481">
        <w:rPr>
          <w:noProof/>
          <w:bdr w:val="nil"/>
        </w:rPr>
        <w:t>;</w:t>
      </w:r>
    </w:p>
    <w:p w14:paraId="422A7BC4" w14:textId="77777777" w:rsidR="003D368E" w:rsidRPr="00F16481" w:rsidRDefault="003D368E" w:rsidP="00C80019">
      <w:pPr>
        <w:pStyle w:val="Tiret0"/>
        <w:rPr>
          <w:noProof/>
          <w:bdr w:val="nil"/>
        </w:rPr>
      </w:pPr>
      <w:r w:rsidRPr="00F16481">
        <w:rPr>
          <w:noProof/>
          <w:bdr w:val="nil"/>
        </w:rPr>
        <w:t xml:space="preserve">фрагментираността на правните рамки; </w:t>
      </w:r>
    </w:p>
    <w:p w14:paraId="72DAF706" w14:textId="77777777" w:rsidR="003D368E" w:rsidRPr="00F16481" w:rsidRDefault="003D368E" w:rsidP="00C80019">
      <w:pPr>
        <w:pStyle w:val="Tiret0"/>
        <w:rPr>
          <w:noProof/>
          <w:bdr w:val="nil"/>
        </w:rPr>
      </w:pPr>
      <w:r w:rsidRPr="00F16481">
        <w:rPr>
          <w:noProof/>
          <w:bdr w:val="nil"/>
        </w:rPr>
        <w:t>ограниченият капацитет на държавите членки във връзка с администрацията и политиката;</w:t>
      </w:r>
    </w:p>
    <w:p w14:paraId="5543A5CD" w14:textId="77777777" w:rsidR="003D368E" w:rsidRPr="00F16481" w:rsidRDefault="003D368E" w:rsidP="00C80019">
      <w:pPr>
        <w:pStyle w:val="Tiret0"/>
        <w:rPr>
          <w:noProof/>
          <w:bdr w:val="nil"/>
        </w:rPr>
      </w:pPr>
      <w:r w:rsidRPr="00F16481">
        <w:rPr>
          <w:b/>
          <w:noProof/>
          <w:color w:val="000000" w:themeColor="text1"/>
        </w:rPr>
        <w:t>липсата на точни данни и статистика</w:t>
      </w:r>
      <w:r w:rsidRPr="00F16481">
        <w:rPr>
          <w:noProof/>
          <w:bdr w:val="nil"/>
        </w:rPr>
        <w:t xml:space="preserve"> за сектора, която води до ограничаване на разбирането за големината и въздействието му; както и</w:t>
      </w:r>
    </w:p>
    <w:p w14:paraId="1F3C96CC" w14:textId="77777777" w:rsidR="000F0450" w:rsidRPr="00F16481" w:rsidRDefault="00A75986" w:rsidP="00C80019">
      <w:pPr>
        <w:pStyle w:val="Tiret0"/>
        <w:pBdr>
          <w:top w:val="nil"/>
          <w:left w:val="nil"/>
          <w:bottom w:val="nil"/>
          <w:right w:val="nil"/>
          <w:between w:val="nil"/>
          <w:bar w:val="nil"/>
        </w:pBdr>
        <w:rPr>
          <w:noProof/>
          <w:bdr w:val="nil"/>
        </w:rPr>
      </w:pPr>
      <w:r w:rsidRPr="00F16481">
        <w:rPr>
          <w:noProof/>
        </w:rPr>
        <w:t xml:space="preserve">липса на </w:t>
      </w:r>
      <w:r w:rsidRPr="00F16481">
        <w:rPr>
          <w:b/>
          <w:noProof/>
        </w:rPr>
        <w:t xml:space="preserve">целенасочено </w:t>
      </w:r>
      <w:r w:rsidRPr="00F16481">
        <w:rPr>
          <w:b/>
          <w:noProof/>
          <w:color w:val="000000" w:themeColor="text1"/>
        </w:rPr>
        <w:t>финансиране</w:t>
      </w:r>
      <w:r w:rsidRPr="00F16481">
        <w:rPr>
          <w:noProof/>
          <w:color w:val="000000" w:themeColor="text1"/>
        </w:rPr>
        <w:t xml:space="preserve"> за различните етапи от жизнения цикъл на субектите на социалната икономика</w:t>
      </w:r>
      <w:r w:rsidRPr="00F16481">
        <w:rPr>
          <w:rStyle w:val="FootnoteReference"/>
          <w:noProof/>
          <w:bdr w:val="nil"/>
        </w:rPr>
        <w:footnoteReference w:id="16"/>
      </w:r>
      <w:r w:rsidRPr="00F16481">
        <w:rPr>
          <w:noProof/>
          <w:color w:val="000000" w:themeColor="text1"/>
        </w:rPr>
        <w:t>.</w:t>
      </w:r>
    </w:p>
    <w:p w14:paraId="7271C41B" w14:textId="77777777" w:rsidR="003D368E" w:rsidRPr="00F16481" w:rsidRDefault="003D368E" w:rsidP="003D368E">
      <w:pPr>
        <w:pBdr>
          <w:top w:val="nil"/>
          <w:left w:val="nil"/>
          <w:bottom w:val="nil"/>
          <w:right w:val="nil"/>
          <w:between w:val="nil"/>
          <w:bar w:val="nil"/>
        </w:pBdr>
        <w:rPr>
          <w:noProof/>
          <w:bdr w:val="nil"/>
        </w:rPr>
      </w:pPr>
      <w:r w:rsidRPr="00F16481">
        <w:rPr>
          <w:noProof/>
          <w:bdr w:val="nil"/>
        </w:rPr>
        <w:t xml:space="preserve">Тези недостатъци водят до </w:t>
      </w:r>
      <w:r w:rsidRPr="00F16481">
        <w:rPr>
          <w:b/>
          <w:noProof/>
          <w:bdr w:val="nil"/>
        </w:rPr>
        <w:t>неизползван потенциал</w:t>
      </w:r>
      <w:r w:rsidRPr="00F16481">
        <w:rPr>
          <w:noProof/>
          <w:bdr w:val="nil"/>
        </w:rPr>
        <w:t xml:space="preserve"> на сектора в много държави от ЕС. Например през 2017 г. делът на платената заетост в сектора варира между 0,6 % и 9,9 % в държавите членки, като средната стойност за ЕС е 6,3 %</w:t>
      </w:r>
      <w:r w:rsidRPr="00F16481">
        <w:rPr>
          <w:rStyle w:val="FootnoteReference"/>
          <w:noProof/>
          <w:bdr w:val="nil"/>
        </w:rPr>
        <w:footnoteReference w:id="17"/>
      </w:r>
      <w:r w:rsidRPr="00F16481">
        <w:rPr>
          <w:noProof/>
          <w:bdr w:val="nil"/>
        </w:rPr>
        <w:t xml:space="preserve">. Това показва различните равнища на развитие на сектора в ЕС. </w:t>
      </w:r>
    </w:p>
    <w:p w14:paraId="117D4243" w14:textId="77777777" w:rsidR="003D368E" w:rsidRPr="00F16481" w:rsidRDefault="003D368E" w:rsidP="003D368E">
      <w:pPr>
        <w:pBdr>
          <w:top w:val="nil"/>
          <w:left w:val="nil"/>
          <w:bottom w:val="nil"/>
          <w:right w:val="nil"/>
          <w:between w:val="nil"/>
          <w:bar w:val="nil"/>
        </w:pBdr>
        <w:rPr>
          <w:noProof/>
        </w:rPr>
      </w:pPr>
      <w:r w:rsidRPr="00F16481">
        <w:rPr>
          <w:noProof/>
          <w:bdr w:val="nil"/>
        </w:rPr>
        <w:t>Приспособяването на политиките и законите към потребностите на социалната икономика е сложна задача заради множеството различни субекти и алтернативни модели на стопанска дейност, от които е изградена, както и заради множеството сектори, в които те работят.</w:t>
      </w:r>
      <w:r w:rsidRPr="00F16481">
        <w:rPr>
          <w:noProof/>
        </w:rPr>
        <w:t xml:space="preserve"> Например социалните субекти работят в селското стопанство, строителството, повторната употреба и поправката, управлението на отпадъците, енергетиката и климата, финансовите и застрахователните дейности, недвижимите имоти, образованието, грижите, изкуствата и много други.</w:t>
      </w:r>
    </w:p>
    <w:p w14:paraId="0D63C0F6" w14:textId="77777777" w:rsidR="00557263" w:rsidRPr="00F16481" w:rsidRDefault="003D368E" w:rsidP="003D368E">
      <w:pPr>
        <w:pBdr>
          <w:top w:val="nil"/>
          <w:left w:val="nil"/>
          <w:bottom w:val="nil"/>
          <w:right w:val="nil"/>
          <w:between w:val="nil"/>
          <w:bar w:val="nil"/>
        </w:pBdr>
        <w:rPr>
          <w:noProof/>
          <w:bdr w:val="nil"/>
        </w:rPr>
      </w:pPr>
      <w:r w:rsidRPr="00F16481">
        <w:rPr>
          <w:noProof/>
          <w:bdr w:val="nil"/>
        </w:rPr>
        <w:t xml:space="preserve">Следователно социалната икономика се влияе от няколко </w:t>
      </w:r>
      <w:r w:rsidRPr="00F16481">
        <w:rPr>
          <w:b/>
          <w:noProof/>
          <w:bdr w:val="nil"/>
        </w:rPr>
        <w:t>хоризонтални и секторни политики и разпоредби</w:t>
      </w:r>
      <w:r w:rsidRPr="00F16481">
        <w:rPr>
          <w:noProof/>
          <w:bdr w:val="nil"/>
        </w:rPr>
        <w:t>, като например разпоредбите, уреждащи политиката на пазара на труда, здравеопазването и услугите за полагане на грижи, , образованието, уменията и обучението, данъчното облагане, обществените поръчки, конкуренцията, промишлеността, местното и регионалното развитие и териториалното сътрудничество. В резултат на това за ефективното подпомагане на социалната икономика се изисква всеобхватен подход, при който се отчитат всички взаимосвързани аспекти, оказващи въздействие върху сектора.</w:t>
      </w:r>
    </w:p>
    <w:p w14:paraId="46EE4ED2" w14:textId="77777777" w:rsidR="003D368E" w:rsidRPr="00F16481" w:rsidRDefault="003D368E" w:rsidP="003D368E">
      <w:pPr>
        <w:pBdr>
          <w:top w:val="nil"/>
          <w:left w:val="nil"/>
          <w:bottom w:val="nil"/>
          <w:right w:val="nil"/>
          <w:between w:val="nil"/>
          <w:bar w:val="nil"/>
        </w:pBdr>
        <w:spacing w:after="240"/>
        <w:rPr>
          <w:noProof/>
          <w:u w:val="single" w:color="000000"/>
          <w:bdr w:val="nil"/>
        </w:rPr>
      </w:pPr>
      <w:r w:rsidRPr="00F16481">
        <w:rPr>
          <w:noProof/>
          <w:u w:val="single" w:color="000000"/>
          <w:bdr w:val="nil"/>
        </w:rPr>
        <w:t>Цел на предложението</w:t>
      </w:r>
    </w:p>
    <w:p w14:paraId="3F52A3A2" w14:textId="77777777" w:rsidR="003D368E" w:rsidRPr="00F16481" w:rsidRDefault="0005538C" w:rsidP="003D368E">
      <w:pPr>
        <w:pBdr>
          <w:top w:val="nil"/>
          <w:left w:val="nil"/>
          <w:bottom w:val="nil"/>
          <w:right w:val="nil"/>
          <w:between w:val="nil"/>
          <w:bar w:val="nil"/>
        </w:pBdr>
        <w:rPr>
          <w:noProof/>
          <w:color w:val="000000" w:themeColor="text1"/>
        </w:rPr>
      </w:pPr>
      <w:r w:rsidRPr="00F16481">
        <w:rPr>
          <w:noProof/>
          <w:bdr w:val="nil"/>
        </w:rPr>
        <w:t xml:space="preserve">За да се използва ефективно потенциалът на социалната икономика, са необходими както </w:t>
      </w:r>
      <w:r w:rsidRPr="00F16481">
        <w:rPr>
          <w:b/>
          <w:noProof/>
          <w:bdr w:val="nil"/>
        </w:rPr>
        <w:t>приспособяване на правните рамки</w:t>
      </w:r>
      <w:r w:rsidRPr="00F16481">
        <w:rPr>
          <w:noProof/>
          <w:bdr w:val="nil"/>
        </w:rPr>
        <w:t xml:space="preserve">, така и </w:t>
      </w:r>
      <w:r w:rsidRPr="00F16481">
        <w:rPr>
          <w:b/>
          <w:noProof/>
          <w:bdr w:val="nil"/>
        </w:rPr>
        <w:t>целенасочени политики</w:t>
      </w:r>
      <w:r w:rsidRPr="00F16481">
        <w:rPr>
          <w:noProof/>
          <w:bdr w:val="nil"/>
        </w:rPr>
        <w:t xml:space="preserve"> от страна на публичните органи</w:t>
      </w:r>
      <w:r w:rsidRPr="00F16481">
        <w:rPr>
          <w:rStyle w:val="FootnoteReference"/>
          <w:noProof/>
        </w:rPr>
        <w:footnoteReference w:id="18"/>
      </w:r>
      <w:r w:rsidRPr="00F16481">
        <w:rPr>
          <w:noProof/>
          <w:bdr w:val="nil"/>
        </w:rPr>
        <w:t xml:space="preserve">. Освен това ефективната организация на </w:t>
      </w:r>
      <w:r w:rsidRPr="00F16481">
        <w:rPr>
          <w:b/>
          <w:noProof/>
          <w:bdr w:val="nil"/>
        </w:rPr>
        <w:t>административните и институционалните структури</w:t>
      </w:r>
      <w:r w:rsidRPr="00F16481">
        <w:rPr>
          <w:noProof/>
          <w:bdr w:val="nil"/>
        </w:rPr>
        <w:t xml:space="preserve"> е от решаващо значение </w:t>
      </w:r>
      <w:r w:rsidRPr="00F16481">
        <w:rPr>
          <w:noProof/>
          <w:color w:val="000000" w:themeColor="text1"/>
        </w:rPr>
        <w:t>за разбирането на специфичните потребности на сектора и за улесняването на комуникацията със заинтересованите страни.</w:t>
      </w:r>
    </w:p>
    <w:p w14:paraId="605C536B" w14:textId="77777777" w:rsidR="003D368E" w:rsidRPr="00F16481" w:rsidRDefault="003D368E" w:rsidP="003D368E">
      <w:pPr>
        <w:pBdr>
          <w:top w:val="nil"/>
          <w:left w:val="nil"/>
          <w:bottom w:val="nil"/>
          <w:right w:val="nil"/>
          <w:between w:val="nil"/>
          <w:bar w:val="nil"/>
        </w:pBdr>
        <w:rPr>
          <w:noProof/>
          <w:bdr w:val="nil"/>
        </w:rPr>
      </w:pPr>
      <w:r w:rsidRPr="00F16481">
        <w:rPr>
          <w:noProof/>
          <w:bdr w:val="nil"/>
        </w:rPr>
        <w:t xml:space="preserve">За да се справи със сложността на тази задача, през годините Комисията е разработила насоки и ресурси за публичните органи по редица теми. Примери за това са </w:t>
      </w:r>
      <w:hyperlink r:id="rId15" w:history="1">
        <w:r w:rsidRPr="00F16481">
          <w:rPr>
            <w:rStyle w:val="Hyperlink"/>
            <w:i/>
            <w:noProof/>
            <w:bdr w:val="nil"/>
          </w:rPr>
          <w:t>ръководството Buying Social („Обществени поръчки за социални цели“)</w:t>
        </w:r>
      </w:hyperlink>
      <w:r w:rsidRPr="00F16481">
        <w:rPr>
          <w:noProof/>
          <w:bdr w:val="nil"/>
        </w:rPr>
        <w:t xml:space="preserve">, докладът </w:t>
      </w:r>
      <w:hyperlink r:id="rId16" w:history="1">
        <w:r w:rsidRPr="00F16481">
          <w:rPr>
            <w:rStyle w:val="Hyperlink"/>
            <w:i/>
            <w:noProof/>
            <w:bdr w:val="nil"/>
          </w:rPr>
          <w:t>Making Socially Responsible Public Procurement Work („Осъществяване на социално отговорни обществени поръчки“)</w:t>
        </w:r>
      </w:hyperlink>
      <w:r w:rsidRPr="00F16481">
        <w:rPr>
          <w:noProof/>
          <w:bdr w:val="nil"/>
        </w:rPr>
        <w:t xml:space="preserve">, </w:t>
      </w:r>
      <w:hyperlink r:id="rId17" w:history="1">
        <w:r w:rsidRPr="00F16481">
          <w:rPr>
            <w:rStyle w:val="Hyperlink"/>
            <w:noProof/>
            <w:bdr w:val="nil"/>
          </w:rPr>
          <w:t>наръчникът за правни рамки за социалните предприятия</w:t>
        </w:r>
      </w:hyperlink>
      <w:r w:rsidRPr="00F16481">
        <w:rPr>
          <w:noProof/>
          <w:bdr w:val="nil"/>
        </w:rPr>
        <w:t xml:space="preserve">, кратките справки за политиката относно </w:t>
      </w:r>
      <w:hyperlink r:id="rId18" w:history="1">
        <w:r w:rsidRPr="00F16481">
          <w:rPr>
            <w:rStyle w:val="Hyperlink"/>
            <w:noProof/>
            <w:bdr w:val="nil"/>
          </w:rPr>
          <w:t>измерването на социалното въздействие</w:t>
        </w:r>
      </w:hyperlink>
      <w:r w:rsidRPr="00F16481">
        <w:rPr>
          <w:noProof/>
          <w:bdr w:val="nil"/>
        </w:rPr>
        <w:t xml:space="preserve"> и </w:t>
      </w:r>
      <w:hyperlink r:id="rId19" w:history="1">
        <w:r w:rsidRPr="00F16481">
          <w:rPr>
            <w:rStyle w:val="Hyperlink"/>
            <w:noProof/>
            <w:bdr w:val="nil"/>
          </w:rPr>
          <w:t>кръговата икономика</w:t>
        </w:r>
      </w:hyperlink>
      <w:r w:rsidRPr="00F16481">
        <w:rPr>
          <w:noProof/>
          <w:bdr w:val="nil"/>
        </w:rPr>
        <w:t xml:space="preserve">, </w:t>
      </w:r>
      <w:hyperlink r:id="rId20" w:history="1">
        <w:r w:rsidRPr="00F16481">
          <w:rPr>
            <w:rStyle w:val="Hyperlink"/>
            <w:noProof/>
            <w:bdr w:val="nil"/>
          </w:rPr>
          <w:t>проучванията относно цифро</w:t>
        </w:r>
        <w:bookmarkStart w:id="2" w:name="_Hlt134005150"/>
        <w:bookmarkStart w:id="3" w:name="_Hlt134005151"/>
        <w:r w:rsidRPr="00F16481">
          <w:rPr>
            <w:rStyle w:val="Hyperlink"/>
            <w:noProof/>
            <w:bdr w:val="nil"/>
          </w:rPr>
          <w:t>в</w:t>
        </w:r>
        <w:bookmarkEnd w:id="2"/>
        <w:bookmarkEnd w:id="3"/>
        <w:r w:rsidRPr="00F16481">
          <w:rPr>
            <w:rStyle w:val="Hyperlink"/>
            <w:noProof/>
            <w:bdr w:val="nil"/>
          </w:rPr>
          <w:t>изацията</w:t>
        </w:r>
      </w:hyperlink>
      <w:r w:rsidRPr="00F16481">
        <w:rPr>
          <w:noProof/>
          <w:bdr w:val="nil"/>
        </w:rPr>
        <w:t xml:space="preserve"> и </w:t>
      </w:r>
      <w:hyperlink r:id="rId21" w:history="1">
        <w:r w:rsidRPr="00F16481">
          <w:rPr>
            <w:rStyle w:val="Hyperlink"/>
            <w:noProof/>
            <w:bdr w:val="nil"/>
          </w:rPr>
          <w:t>сътрудничеството между предприятията на социалната икономика и традиционните предприятия</w:t>
        </w:r>
      </w:hyperlink>
      <w:r w:rsidRPr="00F16481">
        <w:rPr>
          <w:rStyle w:val="Hyperlink"/>
          <w:noProof/>
          <w:u w:val="none"/>
          <w:bdr w:val="nil"/>
        </w:rPr>
        <w:t>, както и</w:t>
      </w:r>
      <w:r w:rsidRPr="00F16481">
        <w:rPr>
          <w:noProof/>
        </w:rPr>
        <w:t xml:space="preserve"> </w:t>
      </w:r>
      <w:r w:rsidRPr="00F16481">
        <w:rPr>
          <w:noProof/>
          <w:bdr w:val="nil"/>
        </w:rPr>
        <w:t xml:space="preserve">докладът относно </w:t>
      </w:r>
      <w:hyperlink r:id="rId22" w:history="1">
        <w:r w:rsidRPr="00F16481">
          <w:rPr>
            <w:rStyle w:val="Hyperlink"/>
            <w:noProof/>
            <w:bdr w:val="nil"/>
          </w:rPr>
          <w:t>клъстерите на социални иновации и екоиновации</w:t>
        </w:r>
      </w:hyperlink>
      <w:r w:rsidRPr="00F16481">
        <w:rPr>
          <w:noProof/>
          <w:color w:val="000000" w:themeColor="text1"/>
        </w:rPr>
        <w:t>.</w:t>
      </w:r>
    </w:p>
    <w:p w14:paraId="50F91A58" w14:textId="77777777" w:rsidR="003D368E" w:rsidRPr="00F16481" w:rsidRDefault="0005538C" w:rsidP="003D368E">
      <w:pPr>
        <w:pBdr>
          <w:top w:val="nil"/>
          <w:left w:val="nil"/>
          <w:bottom w:val="nil"/>
          <w:right w:val="nil"/>
          <w:between w:val="nil"/>
          <w:bar w:val="nil"/>
        </w:pBdr>
        <w:rPr>
          <w:noProof/>
          <w:bdr w:val="nil"/>
        </w:rPr>
      </w:pPr>
      <w:r w:rsidRPr="00F16481">
        <w:rPr>
          <w:noProof/>
          <w:bdr w:val="nil"/>
        </w:rPr>
        <w:t xml:space="preserve">Ето защо можем да се възползваме от тези ресурси и инструменти, както и от богатия опит на държавите членки и държавите партньори извън ЕС, за да създаваме </w:t>
      </w:r>
      <w:r w:rsidRPr="00F16481">
        <w:rPr>
          <w:b/>
          <w:noProof/>
          <w:bdr w:val="nil"/>
        </w:rPr>
        <w:t>всеобхватни, съгласувани и актуални препоръки</w:t>
      </w:r>
      <w:r w:rsidRPr="00F16481">
        <w:rPr>
          <w:noProof/>
          <w:bdr w:val="nil"/>
        </w:rPr>
        <w:t xml:space="preserve"> за това как да насърчаваме социалната икономика във всички области на политиката и всички видове правни рамки.</w:t>
      </w:r>
    </w:p>
    <w:p w14:paraId="7F748013" w14:textId="77777777" w:rsidR="003D368E" w:rsidRPr="00F16481" w:rsidRDefault="3260F71B" w:rsidP="74C37A92">
      <w:pPr>
        <w:pBdr>
          <w:top w:val="nil"/>
          <w:left w:val="nil"/>
          <w:bottom w:val="nil"/>
          <w:right w:val="nil"/>
          <w:between w:val="nil"/>
          <w:bar w:val="nil"/>
        </w:pBdr>
        <w:rPr>
          <w:noProof/>
          <w:bdr w:val="nil"/>
        </w:rPr>
      </w:pPr>
      <w:r w:rsidRPr="00F16481">
        <w:rPr>
          <w:noProof/>
          <w:bdr w:val="nil"/>
        </w:rPr>
        <w:t xml:space="preserve">Предложената инициатива е насочена към подобряване на </w:t>
      </w:r>
      <w:r w:rsidRPr="00F16481">
        <w:rPr>
          <w:b/>
          <w:noProof/>
          <w:bdr w:val="nil"/>
        </w:rPr>
        <w:t>достъпа до пазара на труда</w:t>
      </w:r>
      <w:r w:rsidRPr="00F16481">
        <w:rPr>
          <w:noProof/>
          <w:bdr w:val="nil"/>
        </w:rPr>
        <w:t xml:space="preserve"> и </w:t>
      </w:r>
      <w:r w:rsidRPr="00F16481">
        <w:rPr>
          <w:b/>
          <w:noProof/>
          <w:bdr w:val="nil"/>
        </w:rPr>
        <w:t>социалното приобщаване</w:t>
      </w:r>
      <w:r w:rsidRPr="00F16481">
        <w:rPr>
          <w:noProof/>
          <w:bdr w:val="nil"/>
        </w:rPr>
        <w:t xml:space="preserve"> чрез оказване на подкрепа на държавите членки за </w:t>
      </w:r>
      <w:r w:rsidRPr="00F16481">
        <w:rPr>
          <w:b/>
          <w:noProof/>
          <w:bdr w:val="nil"/>
        </w:rPr>
        <w:t xml:space="preserve">интегрирането на социалната икономика </w:t>
      </w:r>
      <w:r w:rsidRPr="00F16481">
        <w:rPr>
          <w:b/>
          <w:noProof/>
        </w:rPr>
        <w:t>в техните</w:t>
      </w:r>
      <w:r w:rsidRPr="00F16481">
        <w:rPr>
          <w:noProof/>
        </w:rPr>
        <w:t xml:space="preserve"> </w:t>
      </w:r>
      <w:r w:rsidRPr="00F16481">
        <w:rPr>
          <w:b/>
          <w:noProof/>
        </w:rPr>
        <w:t>социално-икономически политики</w:t>
      </w:r>
      <w:r w:rsidRPr="00F16481">
        <w:rPr>
          <w:noProof/>
        </w:rPr>
        <w:t xml:space="preserve"> </w:t>
      </w:r>
      <w:r w:rsidRPr="00F16481">
        <w:rPr>
          <w:noProof/>
          <w:bdr w:val="nil"/>
        </w:rPr>
        <w:t xml:space="preserve">и </w:t>
      </w:r>
      <w:r w:rsidRPr="00F16481">
        <w:rPr>
          <w:b/>
          <w:noProof/>
          <w:bdr w:val="nil"/>
        </w:rPr>
        <w:t>създаването на съпътстващи мерки и благоприятна среда за сектора.</w:t>
      </w:r>
      <w:r w:rsidRPr="00F16481">
        <w:rPr>
          <w:noProof/>
          <w:bdr w:val="nil"/>
        </w:rPr>
        <w:t xml:space="preserve"> Като подпомага социалната икономика, предложението е насочено и към стимулиране на устойчивото икономическо и промишлено развитие, съдействие за териториалното сближаване в държавите членки и подкрепа за социалните иновации. Това ще бъде постигнато, като се използват научните изследвания, натрупаният опит и мненията на заинтересованите страни, за да се формулират препоръки за това </w:t>
      </w:r>
      <w:r w:rsidRPr="00F16481">
        <w:rPr>
          <w:b/>
          <w:noProof/>
          <w:bdr w:val="nil"/>
        </w:rPr>
        <w:t>как да се приспособят обществените политики и правните рамки</w:t>
      </w:r>
      <w:r w:rsidRPr="00F16481">
        <w:rPr>
          <w:noProof/>
          <w:bdr w:val="nil"/>
        </w:rPr>
        <w:t xml:space="preserve"> в подкрепа на социалната икономика, особено в областите, където тя е по-слабо развита. Също така ще се формулират препоръки за това как да се </w:t>
      </w:r>
      <w:r w:rsidRPr="00F16481">
        <w:rPr>
          <w:b/>
          <w:noProof/>
          <w:bdr w:val="nil"/>
        </w:rPr>
        <w:t>приспособят</w:t>
      </w:r>
      <w:r w:rsidRPr="00F16481">
        <w:rPr>
          <w:noProof/>
          <w:bdr w:val="nil"/>
        </w:rPr>
        <w:t xml:space="preserve"> </w:t>
      </w:r>
      <w:r w:rsidRPr="00F16481">
        <w:rPr>
          <w:b/>
          <w:noProof/>
          <w:bdr w:val="nil"/>
        </w:rPr>
        <w:t xml:space="preserve">административните и институционалните структури </w:t>
      </w:r>
      <w:r w:rsidRPr="00F16481">
        <w:rPr>
          <w:noProof/>
          <w:bdr w:val="nil"/>
        </w:rPr>
        <w:t>в подкрепа на тези субекти и как да се ангажират заинтересованите страни в сектора.</w:t>
      </w:r>
    </w:p>
    <w:p w14:paraId="4FCB1A12" w14:textId="70E79D2C" w:rsidR="009C10FF" w:rsidRPr="00F16481" w:rsidRDefault="00730CA5" w:rsidP="74C37A92">
      <w:pPr>
        <w:pBdr>
          <w:top w:val="nil"/>
          <w:left w:val="nil"/>
          <w:bottom w:val="nil"/>
          <w:right w:val="nil"/>
          <w:between w:val="nil"/>
          <w:bar w:val="nil"/>
        </w:pBdr>
        <w:rPr>
          <w:noProof/>
          <w:color w:val="000000" w:themeColor="text1"/>
        </w:rPr>
      </w:pPr>
      <w:r w:rsidRPr="00F16481">
        <w:rPr>
          <w:noProof/>
          <w:color w:val="000000" w:themeColor="text1"/>
        </w:rPr>
        <w:t xml:space="preserve">С предложената инициатива се създават полезни взаимодействия с други действия, обявени в плана за действие за социалната икономика. Преди всичко тя е тясно свързана с </w:t>
      </w:r>
      <w:r w:rsidRPr="00F16481">
        <w:rPr>
          <w:b/>
          <w:noProof/>
          <w:color w:val="000000" w:themeColor="text1"/>
        </w:rPr>
        <w:t>портала за социалната икономика</w:t>
      </w:r>
      <w:r w:rsidRPr="00F16481">
        <w:rPr>
          <w:noProof/>
          <w:color w:val="000000" w:themeColor="text1"/>
        </w:rPr>
        <w:t>, започнал да функционира успоредно с настоящото предложение, който е насочен към повишаване на осведомеността и улесняване на достъпа до информация и ресурси в подкрепа на социалната икономика. В портала ще се предоставят информация относно политиката и програмите за финансиране на ЕС, насоки, факти и цифри, както и примери за най-добри практики.</w:t>
      </w:r>
    </w:p>
    <w:p w14:paraId="3DB4099E" w14:textId="1F6BF84C" w:rsidR="00FB7727" w:rsidRPr="00F16481" w:rsidRDefault="00094DD6" w:rsidP="74C37A92">
      <w:pPr>
        <w:pBdr>
          <w:top w:val="nil"/>
          <w:left w:val="nil"/>
          <w:bottom w:val="nil"/>
          <w:right w:val="nil"/>
          <w:between w:val="nil"/>
          <w:bar w:val="nil"/>
        </w:pBdr>
        <w:rPr>
          <w:noProof/>
          <w:color w:val="000000" w:themeColor="text1"/>
        </w:rPr>
      </w:pPr>
      <w:r w:rsidRPr="00F16481">
        <w:rPr>
          <w:noProof/>
          <w:color w:val="000000" w:themeColor="text1"/>
        </w:rPr>
        <w:t>Настоящата препоръка е придружена от два работни документа на службите на Комисията по въпросите на данъчното облагане, с които се предоставя фактическа информация относно актуалното състояние на правните рамки за данъчно облагане в държавите членки и съдебната практика по тези въпроси:</w:t>
      </w:r>
    </w:p>
    <w:p w14:paraId="3EE1CD83" w14:textId="77777777" w:rsidR="00FB7727" w:rsidRPr="00F16481" w:rsidRDefault="00ED06AC" w:rsidP="00C80019">
      <w:pPr>
        <w:pStyle w:val="Tiret0"/>
        <w:rPr>
          <w:noProof/>
        </w:rPr>
      </w:pPr>
      <w:r w:rsidRPr="00F16481">
        <w:rPr>
          <w:noProof/>
        </w:rPr>
        <w:t>[</w:t>
      </w:r>
      <w:r w:rsidRPr="00F16481">
        <w:rPr>
          <w:noProof/>
          <w:highlight w:val="yellow"/>
        </w:rPr>
        <w:t>SWD(2023) xyzx</w:t>
      </w:r>
      <w:r w:rsidRPr="00F16481">
        <w:rPr>
          <w:noProof/>
        </w:rPr>
        <w:t>] относно „</w:t>
      </w:r>
      <w:r w:rsidRPr="00F16481">
        <w:rPr>
          <w:b/>
          <w:noProof/>
        </w:rPr>
        <w:t>Съответните рамки за данъчно облагане на субектите на социалната икономика</w:t>
      </w:r>
      <w:r w:rsidRPr="00F16481">
        <w:rPr>
          <w:noProof/>
        </w:rPr>
        <w:t>“, който се основава на анализи и данни, предоставени от органите на държавите членки и заинтересованите страни от социалната икономика, както и</w:t>
      </w:r>
    </w:p>
    <w:p w14:paraId="7795EFA1" w14:textId="77777777" w:rsidR="004B410F" w:rsidRPr="00F16481" w:rsidRDefault="00ED06AC" w:rsidP="00C80019">
      <w:pPr>
        <w:pStyle w:val="Tiret0"/>
        <w:rPr>
          <w:noProof/>
        </w:rPr>
      </w:pPr>
      <w:r w:rsidRPr="00F16481">
        <w:rPr>
          <w:noProof/>
        </w:rPr>
        <w:t>[</w:t>
      </w:r>
      <w:r w:rsidRPr="00F16481">
        <w:rPr>
          <w:noProof/>
          <w:highlight w:val="yellow"/>
        </w:rPr>
        <w:t>SWD(2023) xyzx</w:t>
      </w:r>
      <w:r w:rsidRPr="00F16481">
        <w:rPr>
          <w:noProof/>
        </w:rPr>
        <w:t>] относно „</w:t>
      </w:r>
      <w:r w:rsidRPr="00F16481">
        <w:rPr>
          <w:b/>
          <w:noProof/>
        </w:rPr>
        <w:t>Недискриминационно данъчно облагане на благотворителните организации и техните дарители: принципи, извлечени от съдебната практика на ЕС</w:t>
      </w:r>
      <w:r w:rsidRPr="00F16481">
        <w:rPr>
          <w:noProof/>
        </w:rPr>
        <w:t>“, в който се описва този основен принцип съгласно тълкуванието на Съда на Европейския съюз.</w:t>
      </w:r>
    </w:p>
    <w:p w14:paraId="4E16F9E9" w14:textId="77777777" w:rsidR="009C10FF" w:rsidRPr="00F16481" w:rsidRDefault="00FB7727" w:rsidP="74C37A92">
      <w:pPr>
        <w:pBdr>
          <w:top w:val="nil"/>
          <w:left w:val="nil"/>
          <w:bottom w:val="nil"/>
          <w:right w:val="nil"/>
          <w:between w:val="nil"/>
          <w:bar w:val="nil"/>
        </w:pBdr>
        <w:rPr>
          <w:noProof/>
          <w:color w:val="000000" w:themeColor="text1"/>
        </w:rPr>
      </w:pPr>
      <w:r w:rsidRPr="00F16481">
        <w:rPr>
          <w:noProof/>
          <w:color w:val="000000" w:themeColor="text1"/>
        </w:rPr>
        <w:t xml:space="preserve">Както беше обявено в </w:t>
      </w:r>
      <w:r w:rsidRPr="00F16481">
        <w:rPr>
          <w:b/>
          <w:noProof/>
        </w:rPr>
        <w:t>годишната работна програма на Комисията за 2023 г.</w:t>
      </w:r>
      <w:r w:rsidRPr="00F16481">
        <w:rPr>
          <w:rStyle w:val="FootnoteReference"/>
          <w:noProof/>
        </w:rPr>
        <w:footnoteReference w:id="19"/>
      </w:r>
      <w:r w:rsidRPr="00F16481">
        <w:rPr>
          <w:noProof/>
        </w:rPr>
        <w:t>, Комисията ще представи и инициатива относно трансграничните дейности на сдруженията в рамките на единния пазар, която има за цел да се премахнат регулаторните и административните пречки на единния пазар за сдруженията, осъществяващи дейност в повече от една държава членка. Инициативата ще спомогне за засилването на икономическото и общественото въздействие на сдруженията в ЕС. Целта на законодателната инициатива е свързана с целта на препоръката на Съвета за засилване на социалното приобщаване и достъпа до пазара на труда чрез насърчаване на благоприятна среда за социалната икономика, с която да се подобрят регулаторните и административните условия за субектите на социалната икономика.</w:t>
      </w:r>
    </w:p>
    <w:p w14:paraId="627E3463" w14:textId="77777777" w:rsidR="000F7F81" w:rsidRPr="00F16481" w:rsidRDefault="000F7F81">
      <w:pPr>
        <w:pStyle w:val="ManualHeading2"/>
        <w:rPr>
          <w:noProof/>
          <w:u w:color="000000"/>
          <w:bdr w:val="nil"/>
        </w:rPr>
      </w:pPr>
      <w:r w:rsidRPr="00F16481">
        <w:rPr>
          <w:noProof/>
          <w:u w:color="000000"/>
          <w:bdr w:val="nil"/>
        </w:rPr>
        <w:t>•</w:t>
      </w:r>
      <w:r w:rsidRPr="00F16481">
        <w:rPr>
          <w:noProof/>
        </w:rPr>
        <w:tab/>
        <w:t>Съгласуваност с действащите разпоредби в тази област на политиката</w:t>
      </w:r>
    </w:p>
    <w:p w14:paraId="1EACA484" w14:textId="77777777" w:rsidR="003D368E" w:rsidRPr="00F16481" w:rsidRDefault="003D368E" w:rsidP="003D368E">
      <w:pPr>
        <w:pBdr>
          <w:top w:val="nil"/>
          <w:left w:val="nil"/>
          <w:bottom w:val="nil"/>
          <w:right w:val="nil"/>
          <w:between w:val="nil"/>
          <w:bar w:val="nil"/>
        </w:pBdr>
        <w:spacing w:after="240"/>
        <w:rPr>
          <w:noProof/>
          <w:bdr w:val="nil"/>
        </w:rPr>
      </w:pPr>
      <w:r w:rsidRPr="00F16481">
        <w:rPr>
          <w:noProof/>
          <w:bdr w:val="nil"/>
        </w:rPr>
        <w:t xml:space="preserve">Планът за действие за социалната икономика следва </w:t>
      </w:r>
      <w:r w:rsidRPr="00F16481">
        <w:rPr>
          <w:b/>
          <w:noProof/>
          <w:bdr w:val="nil"/>
        </w:rPr>
        <w:t>Инициативата за социалното предприемачество</w:t>
      </w:r>
      <w:r w:rsidRPr="00F16481">
        <w:rPr>
          <w:rStyle w:val="FootnoteReference"/>
          <w:noProof/>
          <w:bdr w:val="nil"/>
        </w:rPr>
        <w:footnoteReference w:id="20"/>
      </w:r>
      <w:r w:rsidRPr="00F16481">
        <w:rPr>
          <w:noProof/>
          <w:bdr w:val="nil"/>
        </w:rPr>
        <w:t xml:space="preserve"> (2011 г.) — краткосрочен план за действие за подпомагане на растежа на социалните предприятия и насърчаване на обсъждането на средносрочни/дългосрочни стратегии за сектора. Той се основава на </w:t>
      </w:r>
      <w:r w:rsidRPr="00F16481">
        <w:rPr>
          <w:b/>
          <w:noProof/>
          <w:bdr w:val="nil"/>
        </w:rPr>
        <w:t>Инициативата за подкрепа на новосъздадени и разрастващи се предприятия</w:t>
      </w:r>
      <w:r w:rsidRPr="00F16481">
        <w:rPr>
          <w:rStyle w:val="FootnoteReference"/>
          <w:noProof/>
          <w:bdr w:val="nil"/>
        </w:rPr>
        <w:footnoteReference w:id="21"/>
      </w:r>
      <w:r w:rsidRPr="00F16481">
        <w:rPr>
          <w:noProof/>
          <w:bdr w:val="nil"/>
        </w:rPr>
        <w:t xml:space="preserve"> (2016 г.), чиято по-широка цел е да се предоставят на новосъздадените предприятия в областта на иновациите възможности да се превърнат във водещи световни предприятия чрез подобряване на партньорствата, развиване на умения, достъп до финансиране и премахване на пречките, с които започващите предприемачи (включително субектите на социалната икономика) се сблъскват при разширяването на дейността си на единния пазар.</w:t>
      </w:r>
    </w:p>
    <w:p w14:paraId="60301AAB" w14:textId="77777777" w:rsidR="00A22838" w:rsidRPr="00F16481" w:rsidRDefault="00451C47" w:rsidP="003D368E">
      <w:pPr>
        <w:pBdr>
          <w:top w:val="nil"/>
          <w:left w:val="nil"/>
          <w:bottom w:val="nil"/>
          <w:right w:val="nil"/>
          <w:between w:val="nil"/>
          <w:bar w:val="nil"/>
        </w:pBdr>
        <w:spacing w:after="240"/>
        <w:rPr>
          <w:noProof/>
          <w:bdr w:val="nil"/>
        </w:rPr>
      </w:pPr>
      <w:r w:rsidRPr="00F16481">
        <w:rPr>
          <w:noProof/>
          <w:bdr w:val="nil"/>
        </w:rPr>
        <w:t xml:space="preserve">Заедно с плана за действие за социалната икономика с настоящото предложение се допринася за по-нататъшното изпълнение на препоръките, изложени в заключенията на Съвета от 2015 г. относно </w:t>
      </w:r>
      <w:r w:rsidRPr="00F16481">
        <w:rPr>
          <w:noProof/>
        </w:rPr>
        <w:t>насърчаването на социалната икономика като основен двигател на икономическото и социалното развитие в Европа.</w:t>
      </w:r>
    </w:p>
    <w:p w14:paraId="307BED3C" w14:textId="77777777" w:rsidR="003D368E" w:rsidRPr="00F16481" w:rsidRDefault="003D368E" w:rsidP="003D368E">
      <w:pPr>
        <w:pBdr>
          <w:top w:val="nil"/>
          <w:left w:val="nil"/>
          <w:bottom w:val="nil"/>
          <w:right w:val="nil"/>
          <w:between w:val="nil"/>
          <w:bar w:val="nil"/>
        </w:pBdr>
        <w:spacing w:after="240"/>
        <w:rPr>
          <w:noProof/>
          <w:bdr w:val="nil"/>
        </w:rPr>
      </w:pPr>
      <w:r w:rsidRPr="00F16481">
        <w:rPr>
          <w:noProof/>
          <w:bdr w:val="nil"/>
        </w:rPr>
        <w:t xml:space="preserve">Освен че допринася за постигането на целите, поставени в рамките на </w:t>
      </w:r>
      <w:r w:rsidRPr="00F16481">
        <w:rPr>
          <w:b/>
          <w:noProof/>
          <w:bdr w:val="nil"/>
        </w:rPr>
        <w:t>Европейския стълб на социалните права</w:t>
      </w:r>
      <w:r w:rsidRPr="00F16481">
        <w:rPr>
          <w:noProof/>
          <w:bdr w:val="nil"/>
        </w:rPr>
        <w:t xml:space="preserve"> и неговия план за действие, както бе споменато по-горе, настоящото предложение е свързано и с други инициативи в областите на политиката </w:t>
      </w:r>
      <w:r w:rsidRPr="00F16481">
        <w:rPr>
          <w:b/>
          <w:noProof/>
          <w:bdr w:val="nil"/>
        </w:rPr>
        <w:t>заетост</w:t>
      </w:r>
      <w:r w:rsidRPr="00F16481">
        <w:rPr>
          <w:noProof/>
          <w:bdr w:val="nil"/>
        </w:rPr>
        <w:t xml:space="preserve"> и </w:t>
      </w:r>
      <w:r w:rsidRPr="00F16481">
        <w:rPr>
          <w:b/>
          <w:noProof/>
          <w:bdr w:val="nil"/>
        </w:rPr>
        <w:t>социално приобщаване</w:t>
      </w:r>
      <w:r w:rsidRPr="00F16481">
        <w:rPr>
          <w:noProof/>
          <w:bdr w:val="nil"/>
        </w:rPr>
        <w:t>.</w:t>
      </w:r>
    </w:p>
    <w:p w14:paraId="1D48EBD8" w14:textId="77777777" w:rsidR="003D368E" w:rsidRPr="00F16481" w:rsidRDefault="3260F71B" w:rsidP="74C37A92">
      <w:pPr>
        <w:pBdr>
          <w:top w:val="nil"/>
          <w:left w:val="nil"/>
          <w:bottom w:val="nil"/>
          <w:right w:val="nil"/>
          <w:between w:val="nil"/>
          <w:bar w:val="nil"/>
        </w:pBdr>
        <w:spacing w:after="240"/>
        <w:rPr>
          <w:noProof/>
        </w:rPr>
      </w:pPr>
      <w:r w:rsidRPr="00F16481">
        <w:rPr>
          <w:noProof/>
          <w:color w:val="000000" w:themeColor="text1"/>
        </w:rPr>
        <w:t xml:space="preserve">За успешното изпълнение на </w:t>
      </w:r>
      <w:r w:rsidRPr="00F16481">
        <w:rPr>
          <w:b/>
          <w:noProof/>
          <w:color w:val="000000" w:themeColor="text1"/>
        </w:rPr>
        <w:t>европейската стратегия за грижите</w:t>
      </w:r>
      <w:r w:rsidRPr="00F16481">
        <w:rPr>
          <w:noProof/>
          <w:color w:val="000000" w:themeColor="text1"/>
        </w:rPr>
        <w:t xml:space="preserve"> и подобряване на ситуацията в целия ЕС както за лицата, получаващи грижи, така и за лицата, полагащи грижи, е от съществено значение да се осигури </w:t>
      </w:r>
      <w:r w:rsidRPr="00F16481">
        <w:rPr>
          <w:noProof/>
        </w:rPr>
        <w:t xml:space="preserve">съвместен ангажимент на всички заинтересовани страни. Субектите на социалната икономика внасят добавена стойност в предоставянето на висококачествени услуги в областта на грижите благодарение на своя ориентиран към човека подход и реинвестирането на печалбите в своята мисия и в местните общности. Създаването на благоприятна среда за социалната икономика, включително подобрен достъп до финансиране, може да спомогне за постигането на </w:t>
      </w:r>
      <w:r w:rsidRPr="00F16481">
        <w:rPr>
          <w:noProof/>
          <w:color w:val="000000" w:themeColor="text1"/>
        </w:rPr>
        <w:t>целта за осигуряване на качествени, финансово приемливи и достъпни услуги за полагане на грижи в целия ЕС</w:t>
      </w:r>
      <w:r w:rsidRPr="00F16481">
        <w:rPr>
          <w:noProof/>
        </w:rPr>
        <w:t xml:space="preserve">. Тя може да доведе и до по-справедливи условия на труд за работниците, особено чрез насърчаване на социалния диалог в съответствие с </w:t>
      </w:r>
      <w:r w:rsidRPr="00F16481">
        <w:rPr>
          <w:b/>
          <w:noProof/>
        </w:rPr>
        <w:t>предложението за</w:t>
      </w:r>
      <w:r w:rsidRPr="00F16481">
        <w:rPr>
          <w:noProof/>
        </w:rPr>
        <w:t xml:space="preserve"> </w:t>
      </w:r>
      <w:r w:rsidRPr="00F16481">
        <w:rPr>
          <w:b/>
          <w:noProof/>
        </w:rPr>
        <w:t>препоръка на Съвета относно укрепването на социалния диалог в Европейския съюз</w:t>
      </w:r>
      <w:r w:rsidRPr="00F16481">
        <w:rPr>
          <w:rStyle w:val="FootnoteReference"/>
          <w:noProof/>
        </w:rPr>
        <w:footnoteReference w:id="22"/>
      </w:r>
      <w:r w:rsidRPr="00F16481">
        <w:rPr>
          <w:b/>
          <w:noProof/>
        </w:rPr>
        <w:t>.</w:t>
      </w:r>
      <w:r w:rsidRPr="00F16481">
        <w:rPr>
          <w:noProof/>
        </w:rPr>
        <w:t xml:space="preserve"> Това се отнася и за целите, поставени в рамките на </w:t>
      </w:r>
      <w:r w:rsidRPr="00F16481">
        <w:rPr>
          <w:b/>
          <w:noProof/>
        </w:rPr>
        <w:t>Европейската гаранция за децата</w:t>
      </w:r>
      <w:r w:rsidRPr="00F16481">
        <w:rPr>
          <w:rStyle w:val="FootnoteReference"/>
          <w:noProof/>
        </w:rPr>
        <w:footnoteReference w:id="23"/>
      </w:r>
      <w:r w:rsidRPr="00F16481">
        <w:rPr>
          <w:noProof/>
        </w:rPr>
        <w:t xml:space="preserve">, тъй като субектите на социалната икономика могат да играят роля за разработването и предоставянето на качествени услуги за децата, особено за децата в нужда, като например приобщаващо образование, извънучилищни грижи, развлекателни и културни дейности. </w:t>
      </w:r>
      <w:r w:rsidRPr="00F16481">
        <w:rPr>
          <w:noProof/>
          <w:color w:val="000000" w:themeColor="text1"/>
        </w:rPr>
        <w:t xml:space="preserve">Със </w:t>
      </w:r>
      <w:r w:rsidRPr="00F16481">
        <w:rPr>
          <w:b/>
          <w:noProof/>
          <w:color w:val="000000" w:themeColor="text1"/>
        </w:rPr>
        <w:t>Стратегията на ЕС за правата на детето</w:t>
      </w:r>
      <w:r w:rsidRPr="00F16481">
        <w:rPr>
          <w:rStyle w:val="FootnoteReference"/>
          <w:noProof/>
        </w:rPr>
        <w:footnoteReference w:id="24"/>
      </w:r>
      <w:r w:rsidRPr="00F16481">
        <w:rPr>
          <w:noProof/>
          <w:color w:val="000000" w:themeColor="text1"/>
        </w:rPr>
        <w:t xml:space="preserve"> особено се засилва ангажиментът на ЕС за борба с детската бедност и за защита на децата и юношите от насилие. </w:t>
      </w:r>
      <w:r w:rsidRPr="00F16481">
        <w:rPr>
          <w:noProof/>
        </w:rPr>
        <w:t>За насърчаването на мерките за борба с насилието и дискриминацията, по-специално по отношение на уязвими деца, би имало полза да се оказва подкрепа от всички части на обществото, включително субектите на социалната икономика.</w:t>
      </w:r>
    </w:p>
    <w:p w14:paraId="118C772B" w14:textId="6D0A8470" w:rsidR="00FF3868" w:rsidRPr="00F16481" w:rsidRDefault="4BE6DF43" w:rsidP="00B70EF6">
      <w:pPr>
        <w:pBdr>
          <w:top w:val="nil"/>
          <w:left w:val="nil"/>
          <w:bottom w:val="nil"/>
          <w:right w:val="nil"/>
          <w:between w:val="nil"/>
          <w:bar w:val="nil"/>
        </w:pBdr>
        <w:rPr>
          <w:noProof/>
          <w:color w:val="000000" w:themeColor="text1"/>
        </w:rPr>
      </w:pPr>
      <w:r w:rsidRPr="00F16481">
        <w:rPr>
          <w:noProof/>
          <w:color w:val="000000" w:themeColor="text1"/>
        </w:rPr>
        <w:t xml:space="preserve">В предложението има връзки и към </w:t>
      </w:r>
      <w:r w:rsidRPr="00F16481">
        <w:rPr>
          <w:b/>
          <w:noProof/>
          <w:color w:val="000000" w:themeColor="text1"/>
        </w:rPr>
        <w:t xml:space="preserve">Съюза на равенство </w:t>
      </w:r>
      <w:r w:rsidRPr="00F16481">
        <w:rPr>
          <w:noProof/>
          <w:color w:val="000000" w:themeColor="text1"/>
        </w:rPr>
        <w:t xml:space="preserve">и свързаните с него стратегии, включително </w:t>
      </w:r>
      <w:r w:rsidRPr="00F16481">
        <w:rPr>
          <w:b/>
          <w:noProof/>
          <w:color w:val="000000" w:themeColor="text1"/>
        </w:rPr>
        <w:t>европейската стратегия за равенство между половете</w:t>
      </w:r>
      <w:r w:rsidRPr="00F16481">
        <w:rPr>
          <w:noProof/>
          <w:color w:val="000000" w:themeColor="text1"/>
        </w:rPr>
        <w:t xml:space="preserve">, </w:t>
      </w:r>
      <w:r w:rsidRPr="00F16481">
        <w:rPr>
          <w:b/>
          <w:noProof/>
          <w:color w:val="000000" w:themeColor="text1"/>
        </w:rPr>
        <w:t>Стратегията за правата на хората с увреждания за периода 2021—2030 г.</w:t>
      </w:r>
      <w:r w:rsidRPr="00F16481">
        <w:rPr>
          <w:rStyle w:val="FootnoteReference"/>
          <w:noProof/>
          <w:color w:val="000000" w:themeColor="text1"/>
        </w:rPr>
        <w:footnoteReference w:id="25"/>
      </w:r>
      <w:r w:rsidRPr="00F16481">
        <w:rPr>
          <w:noProof/>
          <w:color w:val="000000" w:themeColor="text1"/>
        </w:rPr>
        <w:t xml:space="preserve">, </w:t>
      </w:r>
      <w:r w:rsidRPr="00F16481">
        <w:rPr>
          <w:b/>
          <w:noProof/>
          <w:color w:val="000000" w:themeColor="text1"/>
        </w:rPr>
        <w:t>Стратегията за равнопоставеност на ЛГБТИК за 2020—2025 г.</w:t>
      </w:r>
      <w:r w:rsidRPr="00F16481">
        <w:rPr>
          <w:rStyle w:val="FootnoteReference"/>
          <w:noProof/>
          <w:color w:val="000000" w:themeColor="text1"/>
        </w:rPr>
        <w:footnoteReference w:id="26"/>
      </w:r>
      <w:r w:rsidRPr="00F16481">
        <w:rPr>
          <w:noProof/>
          <w:color w:val="000000" w:themeColor="text1"/>
        </w:rPr>
        <w:t xml:space="preserve">, </w:t>
      </w:r>
      <w:r w:rsidRPr="00F16481">
        <w:rPr>
          <w:b/>
          <w:noProof/>
          <w:color w:val="000000" w:themeColor="text1"/>
        </w:rPr>
        <w:t>Плана за действие на ЕС за борба с расизма за периода 2020—2025 г.</w:t>
      </w:r>
      <w:r w:rsidRPr="00F16481">
        <w:rPr>
          <w:rStyle w:val="FootnoteReference"/>
          <w:noProof/>
          <w:color w:val="000000" w:themeColor="text1"/>
        </w:rPr>
        <w:footnoteReference w:id="27"/>
      </w:r>
      <w:r w:rsidRPr="00F16481">
        <w:rPr>
          <w:noProof/>
          <w:color w:val="000000" w:themeColor="text1"/>
        </w:rPr>
        <w:t xml:space="preserve"> и </w:t>
      </w:r>
      <w:r w:rsidRPr="00F16481">
        <w:rPr>
          <w:b/>
          <w:noProof/>
          <w:color w:val="000000" w:themeColor="text1"/>
        </w:rPr>
        <w:t>стратегическата рамка на ЕС за ромите за 2020—2030 г.</w:t>
      </w:r>
      <w:r w:rsidRPr="00F16481">
        <w:rPr>
          <w:rStyle w:val="FootnoteReference"/>
          <w:noProof/>
          <w:color w:val="000000" w:themeColor="text1"/>
        </w:rPr>
        <w:footnoteReference w:id="28"/>
      </w:r>
      <w:r w:rsidRPr="00F16481">
        <w:rPr>
          <w:noProof/>
          <w:color w:val="000000" w:themeColor="text1"/>
        </w:rPr>
        <w:t>. Като се справя с предизвикателствата, с които се сблъскват групите в неравностойно положение и слабо представените групи, социалната икономика може да помага на хората да се интегрират на пазара на труда и да се бори със социалното изключване.</w:t>
      </w:r>
    </w:p>
    <w:p w14:paraId="54C45ADA" w14:textId="77777777" w:rsidR="003D368E" w:rsidRPr="00F16481" w:rsidRDefault="3260F71B" w:rsidP="74C37A92">
      <w:pPr>
        <w:pBdr>
          <w:top w:val="nil"/>
          <w:left w:val="nil"/>
          <w:bottom w:val="nil"/>
          <w:right w:val="nil"/>
          <w:between w:val="nil"/>
          <w:bar w:val="nil"/>
        </w:pBdr>
        <w:rPr>
          <w:noProof/>
          <w:color w:val="000000" w:themeColor="text1"/>
        </w:rPr>
      </w:pPr>
      <w:r w:rsidRPr="00F16481">
        <w:rPr>
          <w:noProof/>
          <w:color w:val="000000" w:themeColor="text1"/>
        </w:rPr>
        <w:t xml:space="preserve">С предложението се допринася и за </w:t>
      </w:r>
      <w:r w:rsidRPr="00F16481">
        <w:rPr>
          <w:b/>
          <w:noProof/>
          <w:color w:val="000000" w:themeColor="text1"/>
        </w:rPr>
        <w:t>Плана за действие за интеграция и приобщаване за 2021—2027 г.</w:t>
      </w:r>
      <w:r w:rsidRPr="00F16481">
        <w:rPr>
          <w:rStyle w:val="FootnoteReference"/>
          <w:noProof/>
          <w:color w:val="000000" w:themeColor="text1"/>
        </w:rPr>
        <w:footnoteReference w:id="29"/>
      </w:r>
      <w:r w:rsidRPr="00F16481">
        <w:rPr>
          <w:noProof/>
          <w:color w:val="000000" w:themeColor="text1"/>
        </w:rPr>
        <w:t>, насочен към подпомагане на успешната интеграция и приобщаване на мигрантите и гражданите на ЕС с мигрантски произход в обществата на ЕС. Социалната икономика спомага за интеграцията на мигрантите например чрез предлагане на възможности за работа в социални предприятия за трудова интеграция, които са адаптирани към техните потребности.</w:t>
      </w:r>
    </w:p>
    <w:p w14:paraId="0BDE39CF" w14:textId="77777777" w:rsidR="00063982" w:rsidRPr="00F16481" w:rsidRDefault="6E20DB32" w:rsidP="74C37A92">
      <w:pPr>
        <w:pBdr>
          <w:top w:val="nil"/>
          <w:left w:val="nil"/>
          <w:bottom w:val="nil"/>
          <w:right w:val="nil"/>
          <w:between w:val="nil"/>
          <w:bar w:val="nil"/>
        </w:pBdr>
        <w:spacing w:after="240"/>
        <w:rPr>
          <w:noProof/>
        </w:rPr>
      </w:pPr>
      <w:r w:rsidRPr="00F16481">
        <w:rPr>
          <w:noProof/>
        </w:rPr>
        <w:t xml:space="preserve">Като подкрепят социалната икономика за интегрирането на младежите на пазара на труда чрез обучение, стажове и работни места (включително насърчаване на социалното предприемачество), държавите членки могат да увеличат броя на качествените възможности, които са на разположение на младежите, проправяйки пътя към осъществяването на </w:t>
      </w:r>
      <w:r w:rsidRPr="00F16481">
        <w:rPr>
          <w:b/>
          <w:noProof/>
        </w:rPr>
        <w:t>укрепената</w:t>
      </w:r>
      <w:r w:rsidRPr="00F16481">
        <w:rPr>
          <w:noProof/>
        </w:rPr>
        <w:t xml:space="preserve"> </w:t>
      </w:r>
      <w:r w:rsidRPr="00F16481">
        <w:rPr>
          <w:b/>
          <w:noProof/>
        </w:rPr>
        <w:t>гаранция за младежта</w:t>
      </w:r>
      <w:r w:rsidRPr="00F16481">
        <w:rPr>
          <w:rStyle w:val="FootnoteReference"/>
          <w:b/>
          <w:noProof/>
        </w:rPr>
        <w:footnoteReference w:id="30"/>
      </w:r>
      <w:r w:rsidRPr="00F16481">
        <w:rPr>
          <w:noProof/>
        </w:rPr>
        <w:t>.</w:t>
      </w:r>
    </w:p>
    <w:p w14:paraId="675C8127" w14:textId="77777777" w:rsidR="000F7F81" w:rsidRPr="00F16481" w:rsidRDefault="00515787" w:rsidP="003D368E">
      <w:pPr>
        <w:spacing w:after="200"/>
        <w:rPr>
          <w:noProof/>
          <w:bdr w:val="nil"/>
        </w:rPr>
      </w:pPr>
      <w:r w:rsidRPr="00F16481">
        <w:rPr>
          <w:noProof/>
          <w:color w:val="000000" w:themeColor="text1"/>
        </w:rPr>
        <w:t xml:space="preserve">Социалната икономика може също така да допринесе за намаляване на недостига на умения чрез преквалификация и повишаване на квалификацията на хората чрез обучение в работна среда и други форми на обучение. Следователно настоящото предложение е свързано с </w:t>
      </w:r>
      <w:r w:rsidRPr="00F16481">
        <w:rPr>
          <w:b/>
          <w:noProof/>
          <w:color w:val="000000" w:themeColor="text1"/>
        </w:rPr>
        <w:t>Европейската програма за умения</w:t>
      </w:r>
      <w:r w:rsidRPr="00F16481">
        <w:rPr>
          <w:rStyle w:val="FootnoteReference"/>
          <w:b/>
          <w:noProof/>
          <w:color w:val="000000" w:themeColor="text1"/>
        </w:rPr>
        <w:footnoteReference w:id="31"/>
      </w:r>
      <w:r w:rsidRPr="00F16481">
        <w:rPr>
          <w:noProof/>
          <w:color w:val="000000" w:themeColor="text1"/>
        </w:rPr>
        <w:t xml:space="preserve"> и нейните цели за укрепване на устойчивата конкурентоспособност, гарантиране на социална справедливост и изграждане на издръжливост. През май 2022 г. Комисията даде начало на партньорство в рамките на Пакта за умения с цел укрепване на уменията на хората, работещи в сектора на икономиката на близостта и социалната икономика. Налице е алианс, който изпълнява подробния план за действие за секторно сътрудничество във връзка с уменията, с акцент върху социалните предприятия, чиято дейност е свързана с интеграция на пазара на труда</w:t>
      </w:r>
      <w:r w:rsidRPr="00F16481">
        <w:rPr>
          <w:rStyle w:val="FootnoteReference"/>
          <w:noProof/>
          <w:color w:val="000000" w:themeColor="text1"/>
        </w:rPr>
        <w:footnoteReference w:id="32"/>
      </w:r>
      <w:r w:rsidRPr="00F16481">
        <w:rPr>
          <w:noProof/>
          <w:color w:val="000000" w:themeColor="text1"/>
        </w:rPr>
        <w:t>.</w:t>
      </w:r>
    </w:p>
    <w:p w14:paraId="62D3B5E5" w14:textId="77777777" w:rsidR="000F7F81" w:rsidRPr="00F16481" w:rsidRDefault="000F7F81">
      <w:pPr>
        <w:pStyle w:val="ManualHeading2"/>
        <w:rPr>
          <w:noProof/>
        </w:rPr>
      </w:pPr>
      <w:r w:rsidRPr="00F16481">
        <w:rPr>
          <w:noProof/>
          <w:u w:color="000000"/>
          <w:bdr w:val="nil"/>
        </w:rPr>
        <w:t>•</w:t>
      </w:r>
      <w:r w:rsidRPr="00F16481">
        <w:rPr>
          <w:noProof/>
        </w:rPr>
        <w:tab/>
        <w:t>Съгласуваност с други политики на Съюза</w:t>
      </w:r>
    </w:p>
    <w:p w14:paraId="6EF5EE47" w14:textId="77777777" w:rsidR="003D368E" w:rsidRPr="00F16481" w:rsidRDefault="003D368E" w:rsidP="003D368E">
      <w:pPr>
        <w:pBdr>
          <w:top w:val="nil"/>
          <w:left w:val="nil"/>
          <w:bottom w:val="nil"/>
          <w:right w:val="nil"/>
          <w:between w:val="nil"/>
          <w:bar w:val="nil"/>
        </w:pBdr>
        <w:rPr>
          <w:noProof/>
          <w:color w:val="000000" w:themeColor="text1"/>
        </w:rPr>
      </w:pPr>
      <w:r w:rsidRPr="00F16481">
        <w:rPr>
          <w:noProof/>
          <w:color w:val="000000" w:themeColor="text1"/>
        </w:rPr>
        <w:t>Предложението допълва и е съгласувано с редица други инициативи на ЕС.</w:t>
      </w:r>
    </w:p>
    <w:p w14:paraId="6BC2FCB2" w14:textId="77777777" w:rsidR="003D368E" w:rsidRPr="00F16481" w:rsidRDefault="003D368E" w:rsidP="003D368E">
      <w:pPr>
        <w:pBdr>
          <w:top w:val="nil"/>
          <w:left w:val="nil"/>
          <w:bottom w:val="nil"/>
          <w:right w:val="nil"/>
          <w:between w:val="nil"/>
          <w:bar w:val="nil"/>
        </w:pBdr>
        <w:rPr>
          <w:noProof/>
          <w:color w:val="000000" w:themeColor="text1"/>
        </w:rPr>
      </w:pPr>
      <w:r w:rsidRPr="00F16481">
        <w:rPr>
          <w:noProof/>
          <w:color w:val="000000" w:themeColor="text1"/>
        </w:rPr>
        <w:t xml:space="preserve">То е в съответствие с </w:t>
      </w:r>
      <w:r w:rsidRPr="00F16481">
        <w:rPr>
          <w:b/>
          <w:noProof/>
          <w:color w:val="000000" w:themeColor="text1"/>
        </w:rPr>
        <w:t>Европейския зелен пакт</w:t>
      </w:r>
      <w:r w:rsidRPr="00F16481">
        <w:rPr>
          <w:noProof/>
          <w:color w:val="000000" w:themeColor="text1"/>
        </w:rPr>
        <w:t xml:space="preserve"> на Европейската комисия — план за постигане на неутралност по отношение на климата и ресурсна ефективност на ЕС до 2050 г., както и с </w:t>
      </w:r>
      <w:r w:rsidRPr="00F16481">
        <w:rPr>
          <w:b/>
          <w:noProof/>
          <w:color w:val="000000" w:themeColor="text1"/>
        </w:rPr>
        <w:t>Програмата за политиката на цифровото десетилетие</w:t>
      </w:r>
      <w:r w:rsidRPr="00F16481">
        <w:rPr>
          <w:rStyle w:val="FootnoteReference"/>
          <w:b/>
          <w:noProof/>
          <w:color w:val="000000" w:themeColor="text1"/>
        </w:rPr>
        <w:footnoteReference w:id="33"/>
      </w:r>
      <w:r w:rsidRPr="00F16481">
        <w:rPr>
          <w:noProof/>
          <w:color w:val="000000" w:themeColor="text1"/>
        </w:rPr>
        <w:t xml:space="preserve"> — визия за технологичен суверенитет в Европа, основана на ясни цели и принципи. По-специално социалната икономика може както да допринесе, така и да се възползва от текущите действия в рамките на </w:t>
      </w:r>
      <w:r w:rsidRPr="00F16481">
        <w:rPr>
          <w:b/>
          <w:noProof/>
          <w:color w:val="000000" w:themeColor="text1"/>
        </w:rPr>
        <w:t>дългосрочната стратегия за конкурентоспособност</w:t>
      </w:r>
      <w:r w:rsidRPr="00F16481">
        <w:rPr>
          <w:rStyle w:val="FootnoteReference"/>
          <w:b/>
          <w:noProof/>
          <w:color w:val="000000" w:themeColor="text1"/>
        </w:rPr>
        <w:footnoteReference w:id="34"/>
      </w:r>
      <w:r w:rsidRPr="00F16481">
        <w:rPr>
          <w:noProof/>
          <w:color w:val="000000" w:themeColor="text1"/>
        </w:rPr>
        <w:t xml:space="preserve">, </w:t>
      </w:r>
      <w:r w:rsidRPr="00F16481">
        <w:rPr>
          <w:b/>
          <w:noProof/>
          <w:color w:val="000000" w:themeColor="text1"/>
        </w:rPr>
        <w:t>промишления план за Зеления пакт</w:t>
      </w:r>
      <w:r w:rsidRPr="00F16481">
        <w:rPr>
          <w:rStyle w:val="FootnoteReference"/>
          <w:b/>
          <w:noProof/>
          <w:color w:val="000000" w:themeColor="text1"/>
        </w:rPr>
        <w:footnoteReference w:id="35"/>
      </w:r>
      <w:r w:rsidRPr="00F16481">
        <w:rPr>
          <w:b/>
          <w:noProof/>
          <w:color w:val="000000" w:themeColor="text1"/>
        </w:rPr>
        <w:t>, законодателния акт за промишленост с нулеви нетни емисии</w:t>
      </w:r>
      <w:r w:rsidRPr="00F16481">
        <w:rPr>
          <w:rStyle w:val="FootnoteReference"/>
          <w:noProof/>
          <w:color w:val="000000" w:themeColor="text1"/>
        </w:rPr>
        <w:footnoteReference w:id="36"/>
      </w:r>
      <w:r w:rsidRPr="00F16481">
        <w:rPr>
          <w:noProof/>
          <w:color w:val="000000" w:themeColor="text1"/>
        </w:rPr>
        <w:t xml:space="preserve"> и </w:t>
      </w:r>
      <w:r w:rsidRPr="00F16481">
        <w:rPr>
          <w:b/>
          <w:noProof/>
          <w:color w:val="000000" w:themeColor="text1"/>
        </w:rPr>
        <w:t>плана REPowerEU</w:t>
      </w:r>
      <w:r w:rsidRPr="00F16481">
        <w:rPr>
          <w:rStyle w:val="FootnoteReference"/>
          <w:b/>
          <w:noProof/>
          <w:color w:val="000000" w:themeColor="text1"/>
        </w:rPr>
        <w:footnoteReference w:id="37"/>
      </w:r>
      <w:r w:rsidRPr="00F16481">
        <w:rPr>
          <w:b/>
          <w:noProof/>
          <w:color w:val="000000" w:themeColor="text1"/>
        </w:rPr>
        <w:t xml:space="preserve"> </w:t>
      </w:r>
      <w:r w:rsidRPr="00F16481">
        <w:rPr>
          <w:noProof/>
          <w:color w:val="000000" w:themeColor="text1"/>
        </w:rPr>
        <w:t xml:space="preserve">за повишаване на конкурентоспособността на европейската промишленост с нулеви емисии и за подпомагане на бързия преход към неутралност по отношение на климата. За да подчертае и засили тази роля, през ноември 2022 г. Европейската комисия публикува </w:t>
      </w:r>
      <w:r w:rsidRPr="00F16481">
        <w:rPr>
          <w:b/>
          <w:noProof/>
          <w:color w:val="000000" w:themeColor="text1"/>
        </w:rPr>
        <w:t>Пътека за преход за промишлената екосистема „Икономика на близостта и социална икономика“</w:t>
      </w:r>
      <w:r w:rsidRPr="00F16481">
        <w:rPr>
          <w:rStyle w:val="FootnoteReference"/>
          <w:noProof/>
        </w:rPr>
        <w:footnoteReference w:id="38"/>
      </w:r>
      <w:r w:rsidRPr="00F16481">
        <w:rPr>
          <w:noProof/>
          <w:color w:val="000000" w:themeColor="text1"/>
        </w:rPr>
        <w:t xml:space="preserve">, създадена съвместно със заинтересованите страни, в която са определени четиринадесет области за действие в рамките на промишлената стратегия на ЕС. В </w:t>
      </w:r>
      <w:r w:rsidRPr="00F16481">
        <w:rPr>
          <w:b/>
          <w:noProof/>
          <w:color w:val="000000" w:themeColor="text1"/>
        </w:rPr>
        <w:t>препоръката на Съвета от 16 юни 2022 г. относно гарантирането на справедлив преход към неутралност по отношение на климата</w:t>
      </w:r>
      <w:r w:rsidRPr="00F16481">
        <w:rPr>
          <w:rStyle w:val="FootnoteReference"/>
          <w:noProof/>
        </w:rPr>
        <w:footnoteReference w:id="39"/>
      </w:r>
      <w:r w:rsidRPr="00F16481">
        <w:rPr>
          <w:noProof/>
          <w:color w:val="000000" w:themeColor="text1"/>
        </w:rPr>
        <w:t xml:space="preserve"> също се потвърждава, че субектите на социалната икономика могат да помогнат този преход да бъде социално справедлив и честен.</w:t>
      </w:r>
      <w:r w:rsidRPr="00F16481">
        <w:rPr>
          <w:noProof/>
          <w:bdr w:val="nil"/>
        </w:rPr>
        <w:t xml:space="preserve"> </w:t>
      </w:r>
    </w:p>
    <w:p w14:paraId="32652FE0" w14:textId="77777777" w:rsidR="003D368E" w:rsidRPr="00F16481" w:rsidRDefault="00FF6A78" w:rsidP="003D368E">
      <w:pPr>
        <w:pBdr>
          <w:top w:val="nil"/>
          <w:left w:val="nil"/>
          <w:bottom w:val="nil"/>
          <w:right w:val="nil"/>
          <w:between w:val="nil"/>
          <w:bar w:val="nil"/>
        </w:pBdr>
        <w:rPr>
          <w:noProof/>
          <w:bdr w:val="nil"/>
        </w:rPr>
      </w:pPr>
      <w:r w:rsidRPr="00F16481">
        <w:rPr>
          <w:noProof/>
          <w:bdr w:val="nil"/>
        </w:rPr>
        <w:t>Комисията издаде насоки за държавите членки</w:t>
      </w:r>
      <w:r w:rsidRPr="00F16481">
        <w:rPr>
          <w:rStyle w:val="FootnoteReference"/>
          <w:noProof/>
          <w:bdr w:val="nil"/>
        </w:rPr>
        <w:footnoteReference w:id="40"/>
      </w:r>
      <w:r w:rsidRPr="00F16481">
        <w:rPr>
          <w:noProof/>
          <w:bdr w:val="nil"/>
        </w:rPr>
        <w:t xml:space="preserve">, с които ги насърчава да се справят с недостига на работна сила и на умения при актуализирането на своите </w:t>
      </w:r>
      <w:r w:rsidRPr="00F16481">
        <w:rPr>
          <w:b/>
          <w:noProof/>
          <w:bdr w:val="nil"/>
        </w:rPr>
        <w:t>национални планове в областта на енергетиката и климата</w:t>
      </w:r>
      <w:r w:rsidRPr="00F16481">
        <w:rPr>
          <w:noProof/>
          <w:bdr w:val="nil"/>
        </w:rPr>
        <w:t>, за да осигурят квалифицирана работна сила за прехода към чиста енергия. Субектите на социалната икономика могат да бъдат включени в тези инструменти за стратегическо планиране.</w:t>
      </w:r>
    </w:p>
    <w:p w14:paraId="6EEA7DE9" w14:textId="77777777" w:rsidR="003D368E" w:rsidRPr="00F16481" w:rsidRDefault="003D368E" w:rsidP="003D368E">
      <w:pPr>
        <w:pBdr>
          <w:top w:val="nil"/>
          <w:left w:val="nil"/>
          <w:bottom w:val="nil"/>
          <w:right w:val="nil"/>
          <w:between w:val="nil"/>
          <w:bar w:val="nil"/>
        </w:pBdr>
        <w:rPr>
          <w:noProof/>
          <w:color w:val="000000" w:themeColor="text1"/>
        </w:rPr>
      </w:pPr>
      <w:r w:rsidRPr="00F16481">
        <w:rPr>
          <w:noProof/>
          <w:color w:val="000000" w:themeColor="text1"/>
        </w:rPr>
        <w:t xml:space="preserve">С предложението се подкрепя изпълнението на </w:t>
      </w:r>
      <w:r w:rsidRPr="00F16481">
        <w:rPr>
          <w:b/>
          <w:noProof/>
          <w:color w:val="000000" w:themeColor="text1"/>
        </w:rPr>
        <w:t>Плана за действие относно кръговата икономика</w:t>
      </w:r>
      <w:r w:rsidRPr="00F16481">
        <w:rPr>
          <w:rStyle w:val="FootnoteReference"/>
          <w:b/>
          <w:noProof/>
          <w:color w:val="000000" w:themeColor="text1"/>
        </w:rPr>
        <w:footnoteReference w:id="41"/>
      </w:r>
      <w:r w:rsidRPr="00F16481">
        <w:rPr>
          <w:noProof/>
          <w:color w:val="000000" w:themeColor="text1"/>
        </w:rPr>
        <w:t xml:space="preserve">, приет през март 2020 г. За да се справим с тройната криза, свързана с климата, загубата на биологично разнообразие и замърсяването, планът за действие е насочен към интегриране на действията в областта на кръговата икономика, за да се постигне неутрална по отношение на климата, ефективна по отношение на ресурсите и конкурентоспособна икономика. Междусекторният характер на социалната икономика и нейната пионерска роля за създаването на работни места, свързани с кръговата икономика, могат да допринесат за развитието на сектора. По-специално тя може да допринесе за стремежа на Комисията да стимулира устойчивите продукти, воден от </w:t>
      </w:r>
      <w:r w:rsidRPr="00F16481">
        <w:rPr>
          <w:b/>
          <w:noProof/>
          <w:color w:val="000000" w:themeColor="text1"/>
        </w:rPr>
        <w:t xml:space="preserve">предложението за </w:t>
      </w:r>
      <w:r w:rsidRPr="00F16481">
        <w:rPr>
          <w:b/>
          <w:noProof/>
        </w:rPr>
        <w:t>създаване на рамка за определяне на изискванията за екопроектиране към устойчиви продукти</w:t>
      </w:r>
      <w:r w:rsidRPr="00F16481">
        <w:rPr>
          <w:rStyle w:val="FootnoteReference"/>
          <w:noProof/>
        </w:rPr>
        <w:footnoteReference w:id="42"/>
      </w:r>
      <w:r w:rsidRPr="00F16481">
        <w:rPr>
          <w:noProof/>
        </w:rPr>
        <w:t xml:space="preserve"> </w:t>
      </w:r>
      <w:r w:rsidRPr="00F16481">
        <w:rPr>
          <w:noProof/>
          <w:color w:val="000000" w:themeColor="text1"/>
        </w:rPr>
        <w:t xml:space="preserve">, и за насърчаване на поправката и повторната употреба на стоките, както се посочва в плана за действие за кръгова икономика. Предложението е от значение и за </w:t>
      </w:r>
      <w:r w:rsidRPr="00F16481">
        <w:rPr>
          <w:b/>
          <w:noProof/>
          <w:color w:val="000000" w:themeColor="text1"/>
        </w:rPr>
        <w:t>Стратегията за малките и средните предприятия</w:t>
      </w:r>
      <w:r w:rsidRPr="00F16481">
        <w:rPr>
          <w:rStyle w:val="FootnoteReference"/>
          <w:b/>
          <w:noProof/>
          <w:color w:val="000000" w:themeColor="text1"/>
        </w:rPr>
        <w:footnoteReference w:id="43"/>
      </w:r>
      <w:r w:rsidRPr="00F16481">
        <w:rPr>
          <w:noProof/>
          <w:color w:val="000000" w:themeColor="text1"/>
        </w:rPr>
        <w:t>, с която се подкрепят малките и средните предприятия във всички сектори чрез намаляване на регулаторната тежест и подобряване на достъпа до пазари и финансиране.</w:t>
      </w:r>
    </w:p>
    <w:p w14:paraId="34ED562C" w14:textId="77777777" w:rsidR="003D368E" w:rsidRPr="00F16481" w:rsidRDefault="0026512D" w:rsidP="003D368E">
      <w:pPr>
        <w:pBdr>
          <w:top w:val="nil"/>
          <w:left w:val="nil"/>
          <w:bottom w:val="nil"/>
          <w:right w:val="nil"/>
          <w:between w:val="nil"/>
        </w:pBdr>
        <w:rPr>
          <w:noProof/>
        </w:rPr>
      </w:pPr>
      <w:r w:rsidRPr="00F16481">
        <w:rPr>
          <w:noProof/>
        </w:rPr>
        <w:t xml:space="preserve">Накрая, с предложението се допринася за постигането на </w:t>
      </w:r>
      <w:r w:rsidRPr="00F16481">
        <w:rPr>
          <w:b/>
          <w:noProof/>
        </w:rPr>
        <w:t>целите за устойчиво развитие</w:t>
      </w:r>
      <w:r w:rsidRPr="00F16481">
        <w:rPr>
          <w:noProof/>
        </w:rPr>
        <w:t xml:space="preserve"> (ЦУР), приети през 2015 г. в рамките на Програмата до 2030 г. за устойчиво развитие. Социалната икономика допринася под някаква форма за повечето ЦУР, особено за целта за премахване на бедността (ЦУР 1) и за осигуряване на достоен труд и икономически растеж (ЦУР 8). Международният политически импулс в полза на социалната икономика нараства след приемането на </w:t>
      </w:r>
      <w:r w:rsidRPr="00F16481">
        <w:rPr>
          <w:b/>
          <w:noProof/>
        </w:rPr>
        <w:t>Резолюцията относно достойния труд и социалната и солидарна икономика</w:t>
      </w:r>
      <w:r w:rsidRPr="00F16481">
        <w:rPr>
          <w:noProof/>
        </w:rPr>
        <w:t xml:space="preserve"> на 110-ата Международна конференция на труда на Международната организация на труда, проведена на 10 юни 2022 г.</w:t>
      </w:r>
      <w:r w:rsidRPr="00F16481">
        <w:rPr>
          <w:rStyle w:val="FootnoteReference"/>
          <w:noProof/>
        </w:rPr>
        <w:footnoteReference w:id="44"/>
      </w:r>
      <w:r w:rsidRPr="00F16481">
        <w:rPr>
          <w:noProof/>
        </w:rPr>
        <w:t xml:space="preserve">, </w:t>
      </w:r>
      <w:r w:rsidRPr="00F16481">
        <w:rPr>
          <w:b/>
          <w:noProof/>
        </w:rPr>
        <w:t>Препоръката на ОИСР относно социалната и солидарна икономика и социалните иновации</w:t>
      </w:r>
      <w:r w:rsidRPr="00F16481">
        <w:rPr>
          <w:noProof/>
        </w:rPr>
        <w:t>, също на 10 юни 2022 г.</w:t>
      </w:r>
      <w:r w:rsidRPr="00F16481">
        <w:rPr>
          <w:rStyle w:val="FootnoteReference"/>
          <w:noProof/>
        </w:rPr>
        <w:footnoteReference w:id="45"/>
      </w:r>
      <w:r w:rsidRPr="00F16481">
        <w:rPr>
          <w:noProof/>
        </w:rPr>
        <w:t xml:space="preserve">, и приемането на </w:t>
      </w:r>
      <w:r w:rsidRPr="00F16481">
        <w:rPr>
          <w:b/>
          <w:noProof/>
        </w:rPr>
        <w:t>Резолюцията на ООН за насърчаване на социалната и солидарна икономика за устойчиво развитие</w:t>
      </w:r>
      <w:r w:rsidRPr="00F16481">
        <w:rPr>
          <w:rStyle w:val="FootnoteReference"/>
          <w:noProof/>
        </w:rPr>
        <w:footnoteReference w:id="46"/>
      </w:r>
      <w:r w:rsidRPr="00F16481">
        <w:rPr>
          <w:noProof/>
        </w:rPr>
        <w:t>, на 18 април 2023 г.</w:t>
      </w:r>
    </w:p>
    <w:p w14:paraId="100F99A6" w14:textId="77777777" w:rsidR="000F7F81" w:rsidRPr="00F16481" w:rsidRDefault="000F7F81">
      <w:pPr>
        <w:pStyle w:val="ManualHeading1"/>
        <w:rPr>
          <w:noProof/>
        </w:rPr>
      </w:pPr>
      <w:r w:rsidRPr="00F16481">
        <w:rPr>
          <w:noProof/>
        </w:rPr>
        <w:t>2.</w:t>
      </w:r>
      <w:r w:rsidRPr="00F16481">
        <w:rPr>
          <w:noProof/>
        </w:rPr>
        <w:tab/>
        <w:t>ПРАВНО ОСНОВАНИЕ, СУБСИДИАРНОСТ И ПРОПОРЦИОНАЛНОСТ</w:t>
      </w:r>
    </w:p>
    <w:p w14:paraId="4186299B" w14:textId="77777777" w:rsidR="000F7F81" w:rsidRPr="00F16481" w:rsidRDefault="000F7F81">
      <w:pPr>
        <w:pStyle w:val="ManualHeading2"/>
        <w:rPr>
          <w:noProof/>
          <w:u w:color="000000"/>
          <w:bdr w:val="nil"/>
        </w:rPr>
      </w:pPr>
      <w:r w:rsidRPr="00F16481">
        <w:rPr>
          <w:noProof/>
          <w:u w:color="000000"/>
          <w:bdr w:val="nil"/>
        </w:rPr>
        <w:t>•</w:t>
      </w:r>
      <w:r w:rsidRPr="00F16481">
        <w:rPr>
          <w:noProof/>
        </w:rPr>
        <w:tab/>
      </w:r>
      <w:r w:rsidRPr="00F16481">
        <w:rPr>
          <w:noProof/>
          <w:u w:color="000000"/>
          <w:bdr w:val="nil"/>
        </w:rPr>
        <w:t>Правно основание</w:t>
      </w:r>
    </w:p>
    <w:p w14:paraId="52F6F0E8" w14:textId="77777777" w:rsidR="003D368E" w:rsidRPr="00F16481" w:rsidRDefault="003D368E" w:rsidP="003D368E">
      <w:pPr>
        <w:rPr>
          <w:noProof/>
          <w:bdr w:val="nil"/>
        </w:rPr>
      </w:pPr>
      <w:r w:rsidRPr="00F16481">
        <w:rPr>
          <w:noProof/>
          <w:bdr w:val="nil"/>
        </w:rPr>
        <w:t>Предложението ще се основава на член 292 от Договора за функционирането на Европейския съюз, във връзка с член 149 от ДФЕС и член 153 от ДФЕС, букви з) и й).</w:t>
      </w:r>
    </w:p>
    <w:p w14:paraId="6684C6B3" w14:textId="77777777" w:rsidR="000F7F81" w:rsidRPr="00F16481" w:rsidRDefault="000F7F81">
      <w:pPr>
        <w:pStyle w:val="ManualHeading2"/>
        <w:rPr>
          <w:noProof/>
          <w:u w:color="000000"/>
          <w:bdr w:val="nil"/>
        </w:rPr>
      </w:pPr>
      <w:r w:rsidRPr="00F16481">
        <w:rPr>
          <w:noProof/>
          <w:u w:color="000000"/>
          <w:bdr w:val="nil"/>
        </w:rPr>
        <w:t>•</w:t>
      </w:r>
      <w:r w:rsidRPr="00F16481">
        <w:rPr>
          <w:noProof/>
        </w:rPr>
        <w:tab/>
      </w:r>
      <w:r w:rsidRPr="00F16481">
        <w:rPr>
          <w:noProof/>
          <w:u w:color="000000"/>
          <w:bdr w:val="nil"/>
        </w:rPr>
        <w:t>Субсидиарност (при неизключителна компетентност)</w:t>
      </w:r>
    </w:p>
    <w:p w14:paraId="0EC7B9BD" w14:textId="77777777" w:rsidR="003D368E" w:rsidRPr="00F16481" w:rsidRDefault="003D368E" w:rsidP="003D368E">
      <w:pPr>
        <w:rPr>
          <w:noProof/>
          <w:bdr w:val="nil"/>
        </w:rPr>
      </w:pPr>
      <w:r w:rsidRPr="00F16481">
        <w:rPr>
          <w:noProof/>
          <w:bdr w:val="nil"/>
        </w:rPr>
        <w:t>Предложението съдържа препоръки към държавите членки относно стратегии и политики, с които се признава, подкрепя и надгражда приносът на социалната икономика за подпомагане на достъпа на хората до пазара на труда и социалното приобщаване. То включва препоръки за действия в подкрепа на равномерното развитие на социалната икономика в целия ЕС и за насърчаване на иновативни подходи към заетостта в сътрудничество със сектора. То е в съответствие с принципа на субсидиарност, тъй като определя основните принципи, които са особено полезни за държавите членки, в които секторът е по-слабо развит, като същевременно на държавите членки се предоставят възможности за гъвкавост по отношение на начина, по който ще прилагат препоръките.</w:t>
      </w:r>
    </w:p>
    <w:p w14:paraId="1F2D530A" w14:textId="77777777" w:rsidR="003D368E" w:rsidRPr="00F16481" w:rsidRDefault="003D368E" w:rsidP="003D368E">
      <w:pPr>
        <w:rPr>
          <w:noProof/>
          <w:bdr w:val="nil"/>
        </w:rPr>
      </w:pPr>
      <w:r w:rsidRPr="00F16481">
        <w:rPr>
          <w:noProof/>
          <w:bdr w:val="nil"/>
        </w:rPr>
        <w:t>По-специално в предложението се отчитат голямото разнообразие от традиции, обхват и термини, използвани в социалната икономика в държавите членки. С него не се оказва съществено влияние върху финансовото равновесие на държавите членки или върху способността им да поддържат или въвеждат по-амбициозни политики.</w:t>
      </w:r>
    </w:p>
    <w:p w14:paraId="28D77622" w14:textId="77777777" w:rsidR="000F7F81" w:rsidRPr="00F16481" w:rsidRDefault="000F7F81">
      <w:pPr>
        <w:pStyle w:val="ManualHeading2"/>
        <w:rPr>
          <w:noProof/>
          <w:u w:color="000000"/>
          <w:bdr w:val="nil"/>
        </w:rPr>
      </w:pPr>
      <w:r w:rsidRPr="00F16481">
        <w:rPr>
          <w:noProof/>
          <w:u w:color="000000"/>
          <w:bdr w:val="nil"/>
        </w:rPr>
        <w:t>•</w:t>
      </w:r>
      <w:r w:rsidRPr="00F16481">
        <w:rPr>
          <w:noProof/>
        </w:rPr>
        <w:tab/>
      </w:r>
      <w:r w:rsidRPr="00F16481">
        <w:rPr>
          <w:noProof/>
          <w:u w:color="000000"/>
          <w:bdr w:val="nil"/>
        </w:rPr>
        <w:t>Пропорционалност</w:t>
      </w:r>
    </w:p>
    <w:p w14:paraId="6CDBC579" w14:textId="77777777" w:rsidR="003D368E" w:rsidRPr="00F16481" w:rsidRDefault="003D368E" w:rsidP="003D368E">
      <w:pPr>
        <w:rPr>
          <w:noProof/>
          <w:bdr w:val="nil"/>
        </w:rPr>
      </w:pPr>
      <w:r w:rsidRPr="00F16481">
        <w:rPr>
          <w:noProof/>
          <w:bdr w:val="nil"/>
        </w:rPr>
        <w:t>С предложението се подкрепят и допълват действията на държавите членки за подобряване на достъпа до пазара на труда и социалното приобщаване чрез мерки, които спомагат за създаването на благоприятна среда за социалната икономика. В него се отчита голямото разнообразие на националните практики и системи и се признава, че различните обстоятелства на национално, регионално или местно равнище биха могли да доведат до различия в начина на изпълнение на препоръките. В резултат на това държавите членки разполагат с гъвкавостта да съобразяват изпълнението на предложението спрямо своите уникални обстоятелства.</w:t>
      </w:r>
    </w:p>
    <w:p w14:paraId="4633ABF7" w14:textId="77777777" w:rsidR="003D368E" w:rsidRPr="00F16481" w:rsidRDefault="00BB4553" w:rsidP="003D368E">
      <w:pPr>
        <w:pBdr>
          <w:top w:val="nil"/>
          <w:left w:val="nil"/>
          <w:bottom w:val="nil"/>
          <w:right w:val="nil"/>
          <w:between w:val="nil"/>
        </w:pBdr>
        <w:spacing w:after="240"/>
        <w:rPr>
          <w:noProof/>
        </w:rPr>
      </w:pPr>
      <w:r w:rsidRPr="00F16481">
        <w:rPr>
          <w:noProof/>
        </w:rPr>
        <w:t xml:space="preserve">Принципът на пропорционалност беше </w:t>
      </w:r>
      <w:r w:rsidRPr="00F16481">
        <w:rPr>
          <w:noProof/>
          <w:bdr w:val="nil"/>
        </w:rPr>
        <w:t>от основно значение за избора на правилния инструмент за предложението.</w:t>
      </w:r>
    </w:p>
    <w:p w14:paraId="47590A0E" w14:textId="77777777" w:rsidR="000F7F81" w:rsidRPr="00F16481" w:rsidRDefault="000F7F81">
      <w:pPr>
        <w:pStyle w:val="ManualHeading2"/>
        <w:rPr>
          <w:noProof/>
          <w:u w:color="000000"/>
          <w:bdr w:val="nil"/>
        </w:rPr>
      </w:pPr>
      <w:r w:rsidRPr="00F16481">
        <w:rPr>
          <w:noProof/>
          <w:u w:color="000000"/>
          <w:bdr w:val="nil"/>
        </w:rPr>
        <w:t>•</w:t>
      </w:r>
      <w:r w:rsidRPr="00F16481">
        <w:rPr>
          <w:noProof/>
        </w:rPr>
        <w:tab/>
      </w:r>
      <w:r w:rsidRPr="00F16481">
        <w:rPr>
          <w:noProof/>
          <w:u w:color="000000"/>
          <w:bdr w:val="nil"/>
        </w:rPr>
        <w:t>Избор на инструмент</w:t>
      </w:r>
    </w:p>
    <w:p w14:paraId="3DE3A76F" w14:textId="77777777" w:rsidR="003D368E" w:rsidRPr="00F16481" w:rsidRDefault="003D368E" w:rsidP="003D368E">
      <w:pPr>
        <w:pBdr>
          <w:top w:val="nil"/>
          <w:left w:val="nil"/>
          <w:bottom w:val="nil"/>
          <w:right w:val="nil"/>
          <w:between w:val="nil"/>
        </w:pBdr>
        <w:rPr>
          <w:noProof/>
        </w:rPr>
      </w:pPr>
      <w:r w:rsidRPr="00F16481">
        <w:rPr>
          <w:noProof/>
        </w:rPr>
        <w:t>Инструментът е предложение за препоръка на Съвета. То се основава на съществуващите право и политика на Съюза и е в съответствие с вида инструменти, които са на разположение за действия на ЕС в областта на заетостта и социалната политика. В качеството си на необвързващ правен инструмент препоръката отразява предпоставката, че държавите членки разполагат с правна компетентност в областта на социалната политика. Тя също така отразява многообразието от традиции, видовете обхват, използваните термини и равнищата на развитие на социалната икономика в целия ЕС. Препоръката показва ангажираността на държавите членки към целите и мерките, предвидени в текста, и осигурява стабилна основа за сътрудничество на равнището на ЕС в тази област.</w:t>
      </w:r>
    </w:p>
    <w:p w14:paraId="619B19D3" w14:textId="77777777" w:rsidR="000F7F81" w:rsidRPr="00F16481" w:rsidRDefault="000F7F81">
      <w:pPr>
        <w:pStyle w:val="ManualHeading1"/>
        <w:rPr>
          <w:noProof/>
        </w:rPr>
      </w:pPr>
      <w:r w:rsidRPr="00F16481">
        <w:rPr>
          <w:noProof/>
        </w:rPr>
        <w:t>3.</w:t>
      </w:r>
      <w:r w:rsidRPr="00F16481">
        <w:rPr>
          <w:noProof/>
        </w:rPr>
        <w:tab/>
        <w:t xml:space="preserve">РЕЗУЛТАТИ ОТ </w:t>
      </w:r>
      <w:r w:rsidRPr="00F16481">
        <w:rPr>
          <w:i/>
          <w:noProof/>
        </w:rPr>
        <w:t>ПОСЛЕДВАЩИТЕ</w:t>
      </w:r>
      <w:r w:rsidRPr="00F16481">
        <w:rPr>
          <w:noProof/>
        </w:rPr>
        <w:t xml:space="preserve"> ОЦЕНКИ, КОНСУЛТАЦИИТЕ СЪС ЗАИНТЕРЕСОВАНИТЕ СТРАНИ И ОЦЕНКИТЕ НА ВЪЗДЕЙСТВИЕТО</w:t>
      </w:r>
    </w:p>
    <w:p w14:paraId="163A9EF4" w14:textId="77777777" w:rsidR="000F7F81" w:rsidRPr="00F16481" w:rsidRDefault="000F7F81">
      <w:pPr>
        <w:pStyle w:val="ManualHeading2"/>
        <w:rPr>
          <w:noProof/>
          <w:u w:color="000000"/>
          <w:bdr w:val="nil"/>
        </w:rPr>
      </w:pPr>
      <w:r w:rsidRPr="00F16481">
        <w:rPr>
          <w:noProof/>
          <w:u w:color="000000"/>
          <w:bdr w:val="nil"/>
        </w:rPr>
        <w:t>•</w:t>
      </w:r>
      <w:r w:rsidRPr="00F16481">
        <w:rPr>
          <w:noProof/>
        </w:rPr>
        <w:tab/>
      </w:r>
      <w:r w:rsidRPr="00F16481">
        <w:rPr>
          <w:i/>
          <w:noProof/>
          <w:u w:color="000000"/>
          <w:bdr w:val="nil"/>
        </w:rPr>
        <w:t>Последващи</w:t>
      </w:r>
      <w:r w:rsidRPr="00F16481">
        <w:rPr>
          <w:noProof/>
          <w:u w:color="000000"/>
          <w:bdr w:val="nil"/>
        </w:rPr>
        <w:t xml:space="preserve"> оценки/проверки за пригодност на действащото законодателство</w:t>
      </w:r>
    </w:p>
    <w:p w14:paraId="61F0AE50" w14:textId="77777777" w:rsidR="000F7F81" w:rsidRPr="00F16481" w:rsidRDefault="00DD326A">
      <w:pPr>
        <w:pBdr>
          <w:top w:val="nil"/>
          <w:left w:val="nil"/>
          <w:bottom w:val="nil"/>
          <w:right w:val="nil"/>
          <w:between w:val="nil"/>
          <w:bar w:val="nil"/>
        </w:pBdr>
        <w:spacing w:before="0" w:after="240"/>
        <w:rPr>
          <w:noProof/>
        </w:rPr>
      </w:pPr>
      <w:r w:rsidRPr="00F16481">
        <w:rPr>
          <w:noProof/>
        </w:rPr>
        <w:t>Не се прилага.</w:t>
      </w:r>
    </w:p>
    <w:p w14:paraId="695C0B53" w14:textId="77777777" w:rsidR="000F7F81" w:rsidRPr="00F16481" w:rsidRDefault="000F7F81">
      <w:pPr>
        <w:pStyle w:val="ManualHeading2"/>
        <w:rPr>
          <w:noProof/>
          <w:u w:color="000000"/>
          <w:bdr w:val="nil"/>
        </w:rPr>
      </w:pPr>
      <w:r w:rsidRPr="00F16481">
        <w:rPr>
          <w:noProof/>
          <w:u w:color="000000"/>
          <w:bdr w:val="nil"/>
        </w:rPr>
        <w:t>•</w:t>
      </w:r>
      <w:r w:rsidRPr="00F16481">
        <w:rPr>
          <w:noProof/>
        </w:rPr>
        <w:tab/>
      </w:r>
      <w:r w:rsidRPr="00F16481">
        <w:rPr>
          <w:noProof/>
          <w:u w:color="000000"/>
          <w:bdr w:val="nil"/>
        </w:rPr>
        <w:t>Консултации със заинтересованите страни</w:t>
      </w:r>
    </w:p>
    <w:p w14:paraId="0B2B6E4F" w14:textId="77777777" w:rsidR="006C6EF2" w:rsidRPr="00F16481" w:rsidRDefault="003D368E" w:rsidP="003D368E">
      <w:pPr>
        <w:pBdr>
          <w:top w:val="nil"/>
          <w:left w:val="nil"/>
          <w:bottom w:val="nil"/>
          <w:right w:val="nil"/>
          <w:between w:val="nil"/>
          <w:bar w:val="nil"/>
        </w:pBdr>
        <w:rPr>
          <w:noProof/>
          <w:color w:val="000000" w:themeColor="text1"/>
        </w:rPr>
      </w:pPr>
      <w:r w:rsidRPr="00F16481">
        <w:rPr>
          <w:noProof/>
          <w:color w:val="000000" w:themeColor="text1"/>
        </w:rPr>
        <w:t>Комисията проведе обстоен процес на консултации с участието на широката общественост и широк кръг от заинтересовани страни по тази инициатива. Процесът включваше публикуване на „</w:t>
      </w:r>
      <w:r w:rsidRPr="00F16481">
        <w:rPr>
          <w:b/>
          <w:noProof/>
          <w:color w:val="000000" w:themeColor="text1"/>
        </w:rPr>
        <w:t>покана за предоставяне на данни“</w:t>
      </w:r>
      <w:r w:rsidRPr="00F16481">
        <w:rPr>
          <w:noProof/>
          <w:color w:val="000000" w:themeColor="text1"/>
        </w:rPr>
        <w:t xml:space="preserve">, прогнозно становище от </w:t>
      </w:r>
      <w:r w:rsidRPr="00F16481">
        <w:rPr>
          <w:b/>
          <w:noProof/>
          <w:color w:val="000000" w:themeColor="text1"/>
        </w:rPr>
        <w:t>Европейския комитет на регионите</w:t>
      </w:r>
      <w:r w:rsidRPr="00F16481">
        <w:rPr>
          <w:noProof/>
          <w:color w:val="000000" w:themeColor="text1"/>
        </w:rPr>
        <w:t xml:space="preserve"> и срещи със </w:t>
      </w:r>
      <w:r w:rsidRPr="00F16481">
        <w:rPr>
          <w:b/>
          <w:noProof/>
          <w:color w:val="000000" w:themeColor="text1"/>
        </w:rPr>
        <w:t>социални партньори</w:t>
      </w:r>
      <w:r w:rsidRPr="00F16481">
        <w:rPr>
          <w:noProof/>
          <w:color w:val="000000" w:themeColor="text1"/>
        </w:rPr>
        <w:t xml:space="preserve">, </w:t>
      </w:r>
      <w:r w:rsidRPr="00F16481">
        <w:rPr>
          <w:b/>
          <w:noProof/>
          <w:color w:val="000000" w:themeColor="text1"/>
        </w:rPr>
        <w:t>организации на гражданското общество</w:t>
      </w:r>
      <w:r w:rsidRPr="00F16481">
        <w:rPr>
          <w:noProof/>
          <w:color w:val="000000" w:themeColor="text1"/>
        </w:rPr>
        <w:t xml:space="preserve">, </w:t>
      </w:r>
      <w:r w:rsidRPr="00F16481">
        <w:rPr>
          <w:b/>
          <w:noProof/>
          <w:color w:val="000000" w:themeColor="text1"/>
        </w:rPr>
        <w:t xml:space="preserve">Комитета по заетостта </w:t>
      </w:r>
      <w:r w:rsidRPr="00F16481">
        <w:rPr>
          <w:noProof/>
          <w:color w:val="000000" w:themeColor="text1"/>
        </w:rPr>
        <w:t>и</w:t>
      </w:r>
      <w:r w:rsidRPr="00F16481">
        <w:rPr>
          <w:b/>
          <w:noProof/>
          <w:color w:val="000000" w:themeColor="text1"/>
        </w:rPr>
        <w:t xml:space="preserve"> Комитета за социална закрила, </w:t>
      </w:r>
      <w:r w:rsidRPr="00F16481">
        <w:rPr>
          <w:noProof/>
          <w:color w:val="000000" w:themeColor="text1"/>
        </w:rPr>
        <w:t xml:space="preserve">както и </w:t>
      </w:r>
      <w:r w:rsidRPr="00F16481">
        <w:rPr>
          <w:b/>
          <w:noProof/>
        </w:rPr>
        <w:t>експертната група по социална икономика и социални предприятия</w:t>
      </w:r>
      <w:r w:rsidRPr="00F16481">
        <w:rPr>
          <w:noProof/>
          <w:color w:val="000000" w:themeColor="text1"/>
        </w:rPr>
        <w:t xml:space="preserve">. </w:t>
      </w:r>
      <w:r w:rsidRPr="00F16481">
        <w:rPr>
          <w:b/>
          <w:noProof/>
          <w:color w:val="000000" w:themeColor="text1"/>
        </w:rPr>
        <w:t>Интергрупата по социална икономика на Европейския парламент</w:t>
      </w:r>
      <w:r w:rsidRPr="00F16481">
        <w:rPr>
          <w:noProof/>
          <w:color w:val="000000" w:themeColor="text1"/>
        </w:rPr>
        <w:t xml:space="preserve"> и </w:t>
      </w:r>
      <w:r w:rsidRPr="00F16481">
        <w:rPr>
          <w:b/>
          <w:noProof/>
          <w:color w:val="000000" w:themeColor="text1"/>
        </w:rPr>
        <w:t>Европейският икономически и социален комитет</w:t>
      </w:r>
      <w:r w:rsidRPr="00F16481">
        <w:rPr>
          <w:noProof/>
          <w:color w:val="000000" w:themeColor="text1"/>
        </w:rPr>
        <w:t xml:space="preserve"> (чрез категорията „Социална икономика“) също дадоха своя принос за очаквания обхват на предложението. </w:t>
      </w:r>
    </w:p>
    <w:p w14:paraId="1C33898B" w14:textId="77777777" w:rsidR="00E22D59" w:rsidRPr="00F16481" w:rsidRDefault="003D368E" w:rsidP="003D368E">
      <w:pPr>
        <w:pBdr>
          <w:top w:val="nil"/>
          <w:left w:val="nil"/>
          <w:bottom w:val="nil"/>
          <w:right w:val="nil"/>
          <w:between w:val="nil"/>
          <w:bar w:val="nil"/>
        </w:pBdr>
        <w:rPr>
          <w:noProof/>
          <w:color w:val="000000" w:themeColor="text1"/>
        </w:rPr>
      </w:pPr>
      <w:r w:rsidRPr="00F16481">
        <w:rPr>
          <w:noProof/>
          <w:color w:val="000000" w:themeColor="text1"/>
        </w:rPr>
        <w:t xml:space="preserve">Целта на тези консултации беше да се постигне балансиран преглед на всички видове заинтересовани страни — държави членки, субекти на социалната икономика, посредници за финансиране и представители на академичните среди. Чрез процеса на консултации бяха извлечени ценни изводи, които бяха използвани при подготвителната работа по предложението и благодарение на които бяха взети предвид допълнителни гледни точки. Подробности за процеса на консултации са анализирани в </w:t>
      </w:r>
      <w:r w:rsidRPr="00F16481">
        <w:rPr>
          <w:b/>
          <w:noProof/>
          <w:color w:val="000000" w:themeColor="text1"/>
        </w:rPr>
        <w:t>работния документ на служителите на Комисията</w:t>
      </w:r>
      <w:r w:rsidRPr="00F16481">
        <w:rPr>
          <w:noProof/>
          <w:color w:val="000000" w:themeColor="text1"/>
        </w:rPr>
        <w:t>, придружаващ настоящото предложение.</w:t>
      </w:r>
    </w:p>
    <w:p w14:paraId="00305FDC" w14:textId="77777777" w:rsidR="000F7F81" w:rsidRPr="00F16481" w:rsidRDefault="000F7F81">
      <w:pPr>
        <w:pStyle w:val="ManualHeading2"/>
        <w:rPr>
          <w:noProof/>
          <w:u w:color="000000"/>
          <w:bdr w:val="nil"/>
        </w:rPr>
      </w:pPr>
      <w:r w:rsidRPr="00F16481">
        <w:rPr>
          <w:noProof/>
          <w:u w:color="000000"/>
          <w:bdr w:val="nil"/>
        </w:rPr>
        <w:t>•</w:t>
      </w:r>
      <w:r w:rsidRPr="00F16481">
        <w:rPr>
          <w:noProof/>
        </w:rPr>
        <w:tab/>
      </w:r>
      <w:r w:rsidRPr="00F16481">
        <w:rPr>
          <w:noProof/>
          <w:u w:color="000000"/>
          <w:bdr w:val="nil"/>
        </w:rPr>
        <w:t>Събиране и използване на експертни становища</w:t>
      </w:r>
    </w:p>
    <w:p w14:paraId="5ADA1D8A" w14:textId="77777777" w:rsidR="003D368E" w:rsidRPr="00F16481" w:rsidRDefault="003D368E" w:rsidP="003D368E">
      <w:pPr>
        <w:pBdr>
          <w:top w:val="nil"/>
          <w:left w:val="nil"/>
          <w:bottom w:val="nil"/>
          <w:right w:val="nil"/>
          <w:between w:val="nil"/>
          <w:bar w:val="nil"/>
        </w:pBdr>
        <w:rPr>
          <w:noProof/>
          <w:bdr w:val="nil"/>
        </w:rPr>
      </w:pPr>
      <w:r w:rsidRPr="00F16481">
        <w:rPr>
          <w:noProof/>
          <w:bdr w:val="nil"/>
        </w:rPr>
        <w:t>В допълнение към информацията, получена по време на консултациите със заинтересованите страни, предложението е подкрепено от обширни данни, събрани през последните години, относно политическите и правните рамки за социалната икономика. Основните източници на данни бяха:</w:t>
      </w:r>
    </w:p>
    <w:p w14:paraId="7CAC0DD3" w14:textId="77777777" w:rsidR="003D368E" w:rsidRPr="00F16481" w:rsidRDefault="00C95EB5" w:rsidP="00152EDF">
      <w:pPr>
        <w:pStyle w:val="Tiret0"/>
        <w:numPr>
          <w:ilvl w:val="0"/>
          <w:numId w:val="7"/>
        </w:numPr>
        <w:rPr>
          <w:noProof/>
          <w:bdr w:val="nil"/>
        </w:rPr>
      </w:pPr>
      <w:hyperlink r:id="rId23" w:history="1">
        <w:r w:rsidR="00902745" w:rsidRPr="00F16481">
          <w:rPr>
            <w:rStyle w:val="Hyperlink"/>
            <w:noProof/>
            <w:bdr w:val="nil"/>
          </w:rPr>
          <w:t>„картографиране“ на екосистемите на социалните предприятия във всички държави от ЕС</w:t>
        </w:r>
      </w:hyperlink>
      <w:r w:rsidR="00902745" w:rsidRPr="00F16481">
        <w:rPr>
          <w:noProof/>
        </w:rPr>
        <w:t xml:space="preserve"> </w:t>
      </w:r>
      <w:r w:rsidR="00902745" w:rsidRPr="00F16481">
        <w:rPr>
          <w:noProof/>
          <w:bdr w:val="nil"/>
        </w:rPr>
        <w:t>за 2020 г., за която изследователите проведоха консултации с над 750 заинтересовани страни, включително създатели на политики, представители на социални предприятия, мрежи на социални предприятия и други подкрепящи организации, представители на академичните среди и експерти от всички държави членки и извън тях;</w:t>
      </w:r>
    </w:p>
    <w:p w14:paraId="6F9B45F2" w14:textId="77777777" w:rsidR="003D368E" w:rsidRPr="00F16481" w:rsidRDefault="00C95EB5" w:rsidP="00152EDF">
      <w:pPr>
        <w:pStyle w:val="Tiret0"/>
        <w:numPr>
          <w:ilvl w:val="0"/>
          <w:numId w:val="5"/>
        </w:numPr>
        <w:rPr>
          <w:noProof/>
          <w:bdr w:val="nil"/>
        </w:rPr>
      </w:pPr>
      <w:hyperlink r:id="rId24" w:history="1">
        <w:r w:rsidR="003D368E" w:rsidRPr="00F16481">
          <w:rPr>
            <w:rStyle w:val="Hyperlink"/>
            <w:noProof/>
            <w:bdr w:val="nil"/>
          </w:rPr>
          <w:t>инструментът на политиката за по-добро предприемачество</w:t>
        </w:r>
      </w:hyperlink>
      <w:r w:rsidR="003D368E" w:rsidRPr="00F16481">
        <w:rPr>
          <w:noProof/>
          <w:bdr w:val="nil"/>
        </w:rPr>
        <w:t xml:space="preserve">, </w:t>
      </w:r>
      <w:hyperlink r:id="rId25" w:history="1">
        <w:r w:rsidR="003D368E" w:rsidRPr="00F16481">
          <w:rPr>
            <w:rStyle w:val="Hyperlink"/>
            <w:noProof/>
            <w:bdr w:val="nil"/>
          </w:rPr>
          <w:t>задълбочените прегледи на политиката в областта на социалното предприемачество</w:t>
        </w:r>
      </w:hyperlink>
      <w:r w:rsidR="003D368E" w:rsidRPr="00F16481">
        <w:rPr>
          <w:noProof/>
          <w:bdr w:val="nil"/>
        </w:rPr>
        <w:t xml:space="preserve"> в няколко държави членки, както и международните ръководства за </w:t>
      </w:r>
      <w:hyperlink r:id="rId26" w:history="1">
        <w:r w:rsidR="003D368E" w:rsidRPr="00F16481">
          <w:rPr>
            <w:rStyle w:val="Hyperlink"/>
            <w:noProof/>
            <w:bdr w:val="nil"/>
          </w:rPr>
          <w:t>измерване на социалното въздействие за социалната и солидарна икономика</w:t>
        </w:r>
      </w:hyperlink>
      <w:r w:rsidR="003D368E" w:rsidRPr="00F16481">
        <w:rPr>
          <w:noProof/>
          <w:bdr w:val="nil"/>
        </w:rPr>
        <w:t xml:space="preserve"> и за </w:t>
      </w:r>
      <w:hyperlink r:id="rId27" w:history="1">
        <w:r w:rsidR="003D368E" w:rsidRPr="00F16481">
          <w:rPr>
            <w:rStyle w:val="Hyperlink"/>
            <w:noProof/>
            <w:bdr w:val="nil"/>
          </w:rPr>
          <w:t>правните рамки за социалната и солидарна икономика</w:t>
        </w:r>
      </w:hyperlink>
      <w:r w:rsidR="003D368E" w:rsidRPr="00F16481">
        <w:rPr>
          <w:noProof/>
          <w:bdr w:val="nil"/>
        </w:rPr>
        <w:t>, разработени в сътрудничество с ОИСР;</w:t>
      </w:r>
    </w:p>
    <w:p w14:paraId="32D73D24" w14:textId="77777777" w:rsidR="00C8559A" w:rsidRPr="00F16481" w:rsidRDefault="00046CB5" w:rsidP="00152EDF">
      <w:pPr>
        <w:pStyle w:val="Tiret0"/>
        <w:numPr>
          <w:ilvl w:val="0"/>
          <w:numId w:val="5"/>
        </w:numPr>
        <w:rPr>
          <w:noProof/>
          <w:bdr w:val="nil"/>
        </w:rPr>
      </w:pPr>
      <w:r w:rsidRPr="00F16481">
        <w:rPr>
          <w:noProof/>
          <w:bdr w:val="nil"/>
        </w:rPr>
        <w:t xml:space="preserve">препоръката на ОИСР относно социалната и солидарна икономика и социалните иновации, приета на 10 юни 2022 г., и </w:t>
      </w:r>
      <w:hyperlink r:id="rId28" w:history="1">
        <w:r w:rsidRPr="00F16481">
          <w:rPr>
            <w:rStyle w:val="Hyperlink"/>
            <w:noProof/>
            <w:bdr w:val="nil"/>
          </w:rPr>
          <w:t>ръководството на политиката относно измерването на социалното въздействие за социалната и солидарна икономика</w:t>
        </w:r>
      </w:hyperlink>
      <w:r w:rsidRPr="00F16481">
        <w:rPr>
          <w:noProof/>
          <w:bdr w:val="nil"/>
        </w:rPr>
        <w:t>;</w:t>
      </w:r>
    </w:p>
    <w:p w14:paraId="06515B09" w14:textId="77777777" w:rsidR="003D368E" w:rsidRPr="00F16481" w:rsidRDefault="003D368E" w:rsidP="00152EDF">
      <w:pPr>
        <w:pStyle w:val="Tiret0"/>
        <w:numPr>
          <w:ilvl w:val="0"/>
          <w:numId w:val="6"/>
        </w:numPr>
        <w:rPr>
          <w:noProof/>
          <w:bdr w:val="nil"/>
        </w:rPr>
      </w:pPr>
      <w:r w:rsidRPr="00F16481">
        <w:rPr>
          <w:noProof/>
          <w:bdr w:val="nil"/>
        </w:rPr>
        <w:t xml:space="preserve">проучването от 2017 г., озаглавено </w:t>
      </w:r>
      <w:hyperlink r:id="rId29" w:history="1">
        <w:r w:rsidRPr="00F16481">
          <w:rPr>
            <w:rStyle w:val="Hyperlink"/>
            <w:i/>
            <w:noProof/>
            <w:bdr w:val="nil"/>
          </w:rPr>
          <w:t>Recent evolutions of the social economy in the European Union („Развитие на социалната икономика в Европейския съюз през последните години“)</w:t>
        </w:r>
      </w:hyperlink>
      <w:r w:rsidRPr="00F16481">
        <w:rPr>
          <w:noProof/>
          <w:bdr w:val="nil"/>
        </w:rPr>
        <w:t xml:space="preserve">, извършено от Международния център за изследвания и информация за публичната, социалната и кооперативната икономика за Европейския икономически и социален комитет; </w:t>
      </w:r>
    </w:p>
    <w:p w14:paraId="7A1E0A49" w14:textId="77777777" w:rsidR="003D368E" w:rsidRPr="00F16481" w:rsidRDefault="00B64E50" w:rsidP="00152EDF">
      <w:pPr>
        <w:pStyle w:val="Tiret0"/>
        <w:numPr>
          <w:ilvl w:val="0"/>
          <w:numId w:val="6"/>
        </w:numPr>
        <w:rPr>
          <w:noProof/>
          <w:bdr w:val="nil"/>
        </w:rPr>
      </w:pPr>
      <w:r w:rsidRPr="00F16481">
        <w:rPr>
          <w:noProof/>
          <w:bdr w:val="nil"/>
        </w:rPr>
        <w:t xml:space="preserve">извършеното през 2020 г. </w:t>
      </w:r>
      <w:hyperlink r:id="rId30" w:history="1">
        <w:r w:rsidRPr="00F16481">
          <w:rPr>
            <w:rStyle w:val="Hyperlink"/>
            <w:noProof/>
            <w:bdr w:val="nil"/>
          </w:rPr>
          <w:t>проучване на въздействието на инициативата за социално предприемачество на Комисията от 2011 г.</w:t>
        </w:r>
      </w:hyperlink>
      <w:r w:rsidRPr="00F16481">
        <w:rPr>
          <w:noProof/>
          <w:bdr w:val="nil"/>
        </w:rPr>
        <w:t xml:space="preserve"> и последващите действия по нея въз основа на повече от 300 интервюта, проведени с широк кръг заинтересовани страни от всички държави — членки на ЕС; както и</w:t>
      </w:r>
    </w:p>
    <w:p w14:paraId="6D7D7E30" w14:textId="77777777" w:rsidR="003D368E" w:rsidRPr="00F16481" w:rsidRDefault="00C95EB5" w:rsidP="00152EDF">
      <w:pPr>
        <w:pStyle w:val="Tiret0"/>
        <w:numPr>
          <w:ilvl w:val="0"/>
          <w:numId w:val="6"/>
        </w:numPr>
        <w:rPr>
          <w:noProof/>
          <w:bdr w:val="nil"/>
        </w:rPr>
      </w:pPr>
      <w:hyperlink r:id="rId31" w:history="1">
        <w:r w:rsidR="003D368E" w:rsidRPr="00F16481">
          <w:rPr>
            <w:rStyle w:val="Hyperlink"/>
            <w:noProof/>
            <w:bdr w:val="nil"/>
          </w:rPr>
          <w:t>Пътят за преход във връзка с икономиката на близостта и за социалната икономика</w:t>
        </w:r>
      </w:hyperlink>
      <w:r w:rsidR="003D368E" w:rsidRPr="00F16481">
        <w:rPr>
          <w:noProof/>
          <w:bdr w:val="nil"/>
        </w:rPr>
        <w:t xml:space="preserve"> и получените по време на процеса на съвместно създаване данни и становища.</w:t>
      </w:r>
    </w:p>
    <w:p w14:paraId="025EF865" w14:textId="77777777" w:rsidR="000F7F81" w:rsidRPr="00F16481" w:rsidRDefault="000F7F81" w:rsidP="00107A81">
      <w:pPr>
        <w:pBdr>
          <w:top w:val="nil"/>
          <w:left w:val="nil"/>
          <w:bottom w:val="nil"/>
          <w:right w:val="nil"/>
          <w:between w:val="nil"/>
          <w:bar w:val="nil"/>
        </w:pBdr>
        <w:spacing w:before="0" w:after="240"/>
        <w:rPr>
          <w:b/>
          <w:noProof/>
          <w:u w:color="000000"/>
          <w:bdr w:val="nil"/>
        </w:rPr>
      </w:pPr>
      <w:r w:rsidRPr="00F16481">
        <w:rPr>
          <w:b/>
          <w:noProof/>
          <w:u w:color="000000"/>
          <w:bdr w:val="nil"/>
        </w:rPr>
        <w:t>•</w:t>
      </w:r>
      <w:r w:rsidRPr="00F16481">
        <w:rPr>
          <w:noProof/>
        </w:rPr>
        <w:tab/>
      </w:r>
      <w:r w:rsidRPr="00F16481">
        <w:rPr>
          <w:b/>
          <w:noProof/>
          <w:u w:color="000000"/>
          <w:bdr w:val="nil"/>
        </w:rPr>
        <w:t>Оценка на въздействието</w:t>
      </w:r>
    </w:p>
    <w:p w14:paraId="106BDF09" w14:textId="77777777" w:rsidR="003D368E" w:rsidRPr="00F16481" w:rsidRDefault="003D368E" w:rsidP="003D368E">
      <w:pPr>
        <w:rPr>
          <w:noProof/>
          <w:bdr w:val="nil"/>
        </w:rPr>
      </w:pPr>
      <w:r w:rsidRPr="00F16481">
        <w:rPr>
          <w:noProof/>
          <w:bdr w:val="nil"/>
        </w:rPr>
        <w:t>С предложения инструмент — препоръка на Съвета — се предлагат насоки за това как да се адаптират политическите и правните рамки в подкрепа на субектите на социалната икономика, а и на държавите членки се предоставя възможност за гъвкавост при разработването и прилагането на мерки в съответствие с националните им практики и в зависимост от естеството на екосистемите на социалната икономика. Поради това не е необходима оценка на въздействието.</w:t>
      </w:r>
    </w:p>
    <w:p w14:paraId="1558136C" w14:textId="77777777" w:rsidR="0063053E" w:rsidRPr="00F16481" w:rsidRDefault="003D368E" w:rsidP="003D368E">
      <w:pPr>
        <w:pBdr>
          <w:top w:val="nil"/>
          <w:left w:val="nil"/>
          <w:bottom w:val="nil"/>
          <w:right w:val="nil"/>
          <w:between w:val="nil"/>
          <w:bar w:val="nil"/>
        </w:pBdr>
        <w:rPr>
          <w:noProof/>
          <w:bdr w:val="nil"/>
        </w:rPr>
      </w:pPr>
      <w:r w:rsidRPr="00F16481">
        <w:rPr>
          <w:noProof/>
          <w:bdr w:val="nil"/>
        </w:rPr>
        <w:t>Предложението има потенциала да донесе подобрения на благоприятната среда за социалната икономика, особено в държавите членки, в които социалната икономика е по-слабо развита. Това ще спомогне за постигане на по-равномерно развитие на сектора в целия ЕС.</w:t>
      </w:r>
    </w:p>
    <w:p w14:paraId="6EEDD4B9" w14:textId="77777777" w:rsidR="000F7F81" w:rsidRPr="00F16481" w:rsidRDefault="000F7F81" w:rsidP="00DD326A">
      <w:pPr>
        <w:pBdr>
          <w:top w:val="nil"/>
          <w:left w:val="nil"/>
          <w:bottom w:val="nil"/>
          <w:right w:val="nil"/>
          <w:between w:val="nil"/>
          <w:bar w:val="nil"/>
        </w:pBdr>
        <w:spacing w:before="0" w:after="240"/>
        <w:rPr>
          <w:b/>
          <w:noProof/>
          <w:u w:color="000000"/>
          <w:bdr w:val="nil"/>
        </w:rPr>
      </w:pPr>
      <w:r w:rsidRPr="00F16481">
        <w:rPr>
          <w:b/>
          <w:noProof/>
          <w:u w:color="000000"/>
          <w:bdr w:val="nil"/>
        </w:rPr>
        <w:t>•</w:t>
      </w:r>
      <w:r w:rsidRPr="00F16481">
        <w:rPr>
          <w:noProof/>
        </w:rPr>
        <w:tab/>
      </w:r>
      <w:r w:rsidRPr="00F16481">
        <w:rPr>
          <w:b/>
          <w:noProof/>
          <w:u w:color="000000"/>
          <w:bdr w:val="nil"/>
        </w:rPr>
        <w:t>Пригодност и опростяване на законодателството</w:t>
      </w:r>
    </w:p>
    <w:p w14:paraId="3506A9C7" w14:textId="77777777" w:rsidR="000F7F81" w:rsidRPr="00F16481" w:rsidRDefault="00DD326A">
      <w:pPr>
        <w:pBdr>
          <w:top w:val="nil"/>
          <w:left w:val="nil"/>
          <w:bottom w:val="nil"/>
          <w:right w:val="nil"/>
          <w:between w:val="nil"/>
          <w:bar w:val="nil"/>
        </w:pBdr>
        <w:spacing w:before="0" w:after="240"/>
        <w:rPr>
          <w:noProof/>
        </w:rPr>
      </w:pPr>
      <w:r w:rsidRPr="00F16481">
        <w:rPr>
          <w:noProof/>
        </w:rPr>
        <w:t>Не се прилага.</w:t>
      </w:r>
    </w:p>
    <w:p w14:paraId="5BAC18C6" w14:textId="77777777" w:rsidR="000F7F81" w:rsidRPr="00F16481" w:rsidRDefault="000F7F81">
      <w:pPr>
        <w:pStyle w:val="ManualHeading2"/>
        <w:rPr>
          <w:noProof/>
          <w:u w:color="000000"/>
          <w:bdr w:val="nil"/>
        </w:rPr>
      </w:pPr>
      <w:r w:rsidRPr="00F16481">
        <w:rPr>
          <w:noProof/>
          <w:u w:color="000000"/>
          <w:bdr w:val="nil"/>
        </w:rPr>
        <w:t>•</w:t>
      </w:r>
      <w:r w:rsidRPr="00F16481">
        <w:rPr>
          <w:noProof/>
        </w:rPr>
        <w:tab/>
      </w:r>
      <w:r w:rsidRPr="00F16481">
        <w:rPr>
          <w:noProof/>
          <w:u w:color="000000"/>
          <w:bdr w:val="nil"/>
        </w:rPr>
        <w:t>Основни права</w:t>
      </w:r>
    </w:p>
    <w:p w14:paraId="743F49D4" w14:textId="77777777" w:rsidR="003D368E" w:rsidRPr="00F16481" w:rsidRDefault="003D368E" w:rsidP="003D368E">
      <w:pPr>
        <w:pBdr>
          <w:top w:val="nil"/>
          <w:left w:val="nil"/>
          <w:bottom w:val="nil"/>
          <w:right w:val="nil"/>
          <w:between w:val="nil"/>
          <w:bar w:val="nil"/>
        </w:pBdr>
        <w:rPr>
          <w:noProof/>
          <w:bdr w:val="nil"/>
        </w:rPr>
      </w:pPr>
      <w:r w:rsidRPr="00F16481">
        <w:rPr>
          <w:noProof/>
          <w:bdr w:val="nil"/>
        </w:rPr>
        <w:t>Настоящата препоръка зачита основните права и съблюдава принципите, признати в Хартата на основните права на Европейския съюз. В социалната икономика се дава приоритет на социалната и екологичната отговорност, участието и демократичното управление, което е в съответствие с водещата тема на Хартата за насърчаването на равенството и солидарността.</w:t>
      </w:r>
    </w:p>
    <w:p w14:paraId="3B004B6B" w14:textId="77777777" w:rsidR="000F7F81" w:rsidRPr="00F16481" w:rsidRDefault="000F7F81">
      <w:pPr>
        <w:pStyle w:val="ManualHeading1"/>
        <w:rPr>
          <w:noProof/>
        </w:rPr>
      </w:pPr>
      <w:r w:rsidRPr="00F16481">
        <w:rPr>
          <w:noProof/>
        </w:rPr>
        <w:t>4.</w:t>
      </w:r>
      <w:r w:rsidRPr="00F16481">
        <w:rPr>
          <w:noProof/>
        </w:rPr>
        <w:tab/>
        <w:t>ОТРАЖЕНИЕ ВЪРХУ БЮДЖЕТА</w:t>
      </w:r>
    </w:p>
    <w:p w14:paraId="155A1606" w14:textId="77777777" w:rsidR="000F7F81" w:rsidRPr="00F16481" w:rsidRDefault="00DD326A">
      <w:pPr>
        <w:pBdr>
          <w:top w:val="nil"/>
          <w:left w:val="nil"/>
          <w:bottom w:val="nil"/>
          <w:right w:val="nil"/>
          <w:between w:val="nil"/>
          <w:bar w:val="nil"/>
        </w:pBdr>
        <w:spacing w:before="0" w:after="240"/>
        <w:rPr>
          <w:noProof/>
        </w:rPr>
      </w:pPr>
      <w:r w:rsidRPr="00F16481">
        <w:rPr>
          <w:noProof/>
        </w:rPr>
        <w:t>Настоящото предложение няма финансово отражение върху бюджета на ЕС.</w:t>
      </w:r>
    </w:p>
    <w:p w14:paraId="3C0BA8F7" w14:textId="77777777" w:rsidR="000F7F81" w:rsidRPr="00F16481" w:rsidRDefault="000F7F81">
      <w:pPr>
        <w:pStyle w:val="ManualHeading1"/>
        <w:rPr>
          <w:noProof/>
        </w:rPr>
      </w:pPr>
      <w:r w:rsidRPr="00F16481">
        <w:rPr>
          <w:noProof/>
        </w:rPr>
        <w:t>5.</w:t>
      </w:r>
      <w:r w:rsidRPr="00F16481">
        <w:rPr>
          <w:noProof/>
        </w:rPr>
        <w:tab/>
        <w:t>ДРУГИ ЕЛЕМЕНТИ</w:t>
      </w:r>
    </w:p>
    <w:p w14:paraId="265DDBD5" w14:textId="77777777" w:rsidR="000F7F81" w:rsidRPr="00F16481" w:rsidRDefault="000F7F81">
      <w:pPr>
        <w:pStyle w:val="ManualHeading2"/>
        <w:rPr>
          <w:noProof/>
          <w:u w:color="000000"/>
          <w:bdr w:val="nil"/>
        </w:rPr>
      </w:pPr>
      <w:r w:rsidRPr="00F16481">
        <w:rPr>
          <w:noProof/>
          <w:u w:color="000000"/>
          <w:bdr w:val="nil"/>
        </w:rPr>
        <w:t>•</w:t>
      </w:r>
      <w:r w:rsidRPr="00F16481">
        <w:rPr>
          <w:noProof/>
        </w:rPr>
        <w:tab/>
      </w:r>
      <w:r w:rsidRPr="00F16481">
        <w:rPr>
          <w:noProof/>
          <w:u w:color="000000"/>
          <w:bdr w:val="nil"/>
        </w:rPr>
        <w:t>Планове за изпълнение и механизъм за наблюдение, оценка и докладване</w:t>
      </w:r>
    </w:p>
    <w:p w14:paraId="79C73485" w14:textId="77777777" w:rsidR="003D368E" w:rsidRPr="00F16481" w:rsidRDefault="003D368E" w:rsidP="003D368E">
      <w:pPr>
        <w:rPr>
          <w:noProof/>
          <w:color w:val="000000" w:themeColor="text1"/>
        </w:rPr>
      </w:pPr>
      <w:r w:rsidRPr="00F16481">
        <w:rPr>
          <w:noProof/>
          <w:color w:val="000000" w:themeColor="text1"/>
        </w:rPr>
        <w:t>В параграф 23 на държавите членки се препоръчва да приемат или актуализират своите стратегии за социалната икономика в рамките на 18 месеца от приемането на предложението.</w:t>
      </w:r>
    </w:p>
    <w:p w14:paraId="6A36D0B8" w14:textId="77777777" w:rsidR="003D368E" w:rsidRPr="00F16481" w:rsidRDefault="003D368E" w:rsidP="003D368E">
      <w:pPr>
        <w:rPr>
          <w:noProof/>
          <w:color w:val="000000" w:themeColor="text1"/>
        </w:rPr>
      </w:pPr>
      <w:r w:rsidRPr="00F16481">
        <w:rPr>
          <w:noProof/>
          <w:color w:val="000000" w:themeColor="text1"/>
        </w:rPr>
        <w:t>В параграф 24 на държавите членки се препоръчва да преразгледат и подобрят своите административни и институционални структури на всички равнища на управление.</w:t>
      </w:r>
    </w:p>
    <w:p w14:paraId="53F20D2B" w14:textId="77777777" w:rsidR="003D368E" w:rsidRPr="00F16481" w:rsidRDefault="003D368E" w:rsidP="003D368E">
      <w:pPr>
        <w:rPr>
          <w:noProof/>
          <w:color w:val="000000" w:themeColor="text1"/>
        </w:rPr>
      </w:pPr>
      <w:r w:rsidRPr="00F16481">
        <w:rPr>
          <w:noProof/>
          <w:color w:val="000000" w:themeColor="text1"/>
        </w:rPr>
        <w:t>В параграф 25 на държавите членки се препоръчва да наблюдават и оценяват изпълнението на препоръката на Съвета на национално равнище и да включат в процеса регионалните и местните органи и заинтересованите страни. Комисията ще следи изпълнението чрез редовни консултации с държавите членки посредством Комитета по заетостта и Комитета за социална закрила.</w:t>
      </w:r>
    </w:p>
    <w:p w14:paraId="07EFFACC" w14:textId="77777777" w:rsidR="003D368E" w:rsidRPr="00F16481" w:rsidRDefault="00A96C02" w:rsidP="003D368E">
      <w:pPr>
        <w:rPr>
          <w:noProof/>
          <w:color w:val="000000" w:themeColor="text1"/>
        </w:rPr>
      </w:pPr>
      <w:r w:rsidRPr="00F16481">
        <w:rPr>
          <w:noProof/>
          <w:color w:val="000000" w:themeColor="text1"/>
        </w:rPr>
        <w:t>В параграф 26 от държавите членки се изисква да докладват официално за напредъка си по отношение на изпълнението на препоръката не по-късно от четири години след нейното приемане и отново пет години след това.</w:t>
      </w:r>
    </w:p>
    <w:p w14:paraId="1C752539" w14:textId="77777777" w:rsidR="00A96C02" w:rsidRPr="00F16481" w:rsidRDefault="006A4E99" w:rsidP="003D368E">
      <w:pPr>
        <w:rPr>
          <w:noProof/>
          <w:color w:val="000000" w:themeColor="text1"/>
        </w:rPr>
      </w:pPr>
      <w:r w:rsidRPr="00F16481">
        <w:rPr>
          <w:noProof/>
          <w:color w:val="000000" w:themeColor="text1"/>
        </w:rPr>
        <w:t>За да се сведе до минимум тежестта за докладване за правителствата на държавите от ЕС, точният момент на подаване на първия доклад следва да съвпадне с рамката за докладване, предвидена в препоръката на ОИСР относно социалната и солидарна икономика и социалните иновации. Въз основа на това Комисията ще изготви доклад за изпълнението на настоящата препоръка и ще го представи за обсъждане в Комитета по заетостта и в Комитета за социална закрила.</w:t>
      </w:r>
    </w:p>
    <w:p w14:paraId="5521CFA0" w14:textId="77777777" w:rsidR="000F7F81" w:rsidRPr="00F16481" w:rsidRDefault="000F7F81">
      <w:pPr>
        <w:pStyle w:val="ManualHeading2"/>
        <w:rPr>
          <w:noProof/>
          <w:u w:color="000000"/>
          <w:bdr w:val="nil"/>
        </w:rPr>
      </w:pPr>
      <w:r w:rsidRPr="00F16481">
        <w:rPr>
          <w:noProof/>
          <w:u w:color="000000"/>
          <w:bdr w:val="nil"/>
        </w:rPr>
        <w:t>•</w:t>
      </w:r>
      <w:r w:rsidRPr="00F16481">
        <w:rPr>
          <w:noProof/>
        </w:rPr>
        <w:tab/>
      </w:r>
      <w:r w:rsidRPr="00F16481">
        <w:rPr>
          <w:noProof/>
          <w:u w:color="000000"/>
          <w:bdr w:val="nil"/>
        </w:rPr>
        <w:t>Обяснителни документи (за директивите)</w:t>
      </w:r>
    </w:p>
    <w:p w14:paraId="0D2717C0" w14:textId="77777777" w:rsidR="000F7F81" w:rsidRPr="00F16481" w:rsidRDefault="0025039E">
      <w:pPr>
        <w:pBdr>
          <w:top w:val="nil"/>
          <w:left w:val="nil"/>
          <w:bottom w:val="nil"/>
          <w:right w:val="nil"/>
          <w:between w:val="nil"/>
          <w:bar w:val="nil"/>
        </w:pBdr>
        <w:spacing w:before="0" w:after="240"/>
        <w:rPr>
          <w:noProof/>
        </w:rPr>
      </w:pPr>
      <w:r w:rsidRPr="00F16481">
        <w:rPr>
          <w:noProof/>
        </w:rPr>
        <w:t>Не се прилага.</w:t>
      </w:r>
    </w:p>
    <w:p w14:paraId="2FC6E66F" w14:textId="77777777" w:rsidR="000F7F81" w:rsidRPr="00F16481" w:rsidRDefault="000F7F81">
      <w:pPr>
        <w:pStyle w:val="ManualHeading2"/>
        <w:rPr>
          <w:noProof/>
          <w:u w:color="000000"/>
          <w:bdr w:val="nil"/>
        </w:rPr>
      </w:pPr>
      <w:r w:rsidRPr="00F16481">
        <w:rPr>
          <w:noProof/>
          <w:u w:color="000000"/>
          <w:bdr w:val="nil"/>
        </w:rPr>
        <w:t>•</w:t>
      </w:r>
      <w:r w:rsidRPr="00F16481">
        <w:rPr>
          <w:noProof/>
        </w:rPr>
        <w:tab/>
      </w:r>
      <w:r w:rsidRPr="00F16481">
        <w:rPr>
          <w:noProof/>
          <w:u w:color="000000"/>
          <w:bdr w:val="nil"/>
        </w:rPr>
        <w:t>Подробно разяснение на конкретните разпоредби на предложението</w:t>
      </w:r>
    </w:p>
    <w:p w14:paraId="7C830750" w14:textId="77777777" w:rsidR="003D368E" w:rsidRPr="00F16481" w:rsidRDefault="003D368E" w:rsidP="003D368E">
      <w:pPr>
        <w:pStyle w:val="Normal1"/>
        <w:shd w:val="clear" w:color="auto" w:fill="FFFFFF" w:themeFill="background1"/>
        <w:spacing w:before="120" w:beforeAutospacing="0" w:after="120" w:afterAutospacing="0"/>
        <w:jc w:val="both"/>
        <w:textAlignment w:val="baseline"/>
        <w:rPr>
          <w:noProof/>
          <w:bdr w:val="none" w:sz="0" w:space="0" w:color="auto" w:frame="1"/>
        </w:rPr>
      </w:pPr>
      <w:r w:rsidRPr="00F16481">
        <w:rPr>
          <w:noProof/>
          <w:bdr w:val="none" w:sz="0" w:space="0" w:color="auto" w:frame="1"/>
        </w:rPr>
        <w:t>В § 1—3 са посочени целите и обхватът на настоящата препоръка.</w:t>
      </w:r>
    </w:p>
    <w:p w14:paraId="49BC83D8" w14:textId="77777777" w:rsidR="003D368E" w:rsidRPr="00F16481" w:rsidRDefault="003D368E" w:rsidP="003D368E">
      <w:pPr>
        <w:pStyle w:val="Normal1"/>
        <w:shd w:val="clear" w:color="auto" w:fill="FFFFFF" w:themeFill="background1"/>
        <w:spacing w:before="120" w:beforeAutospacing="0" w:after="120" w:afterAutospacing="0"/>
        <w:jc w:val="both"/>
        <w:textAlignment w:val="baseline"/>
        <w:rPr>
          <w:noProof/>
        </w:rPr>
      </w:pPr>
      <w:r w:rsidRPr="00F16481">
        <w:rPr>
          <w:noProof/>
          <w:bdr w:val="none" w:sz="0" w:space="0" w:color="auto" w:frame="1"/>
        </w:rPr>
        <w:t>В § 4 са представени определения на понятията „социална икономика“ и „социално предприятие“.</w:t>
      </w:r>
    </w:p>
    <w:p w14:paraId="601AD201" w14:textId="77777777" w:rsidR="003D368E" w:rsidRPr="00F16481" w:rsidRDefault="003D368E" w:rsidP="003D368E">
      <w:pPr>
        <w:pStyle w:val="Normal1"/>
        <w:shd w:val="clear" w:color="auto" w:fill="FFFFFF" w:themeFill="background1"/>
        <w:spacing w:before="120" w:beforeAutospacing="0" w:after="120" w:afterAutospacing="0"/>
        <w:jc w:val="both"/>
        <w:textAlignment w:val="baseline"/>
        <w:rPr>
          <w:noProof/>
          <w:shd w:val="clear" w:color="auto" w:fill="FFFFFF"/>
        </w:rPr>
      </w:pPr>
      <w:r w:rsidRPr="00F16481">
        <w:rPr>
          <w:noProof/>
          <w:shd w:val="clear" w:color="auto" w:fill="FFFFFF"/>
        </w:rPr>
        <w:t>В § 5—8 на държавите членки се препоръчва да въведат мерки,</w:t>
      </w:r>
      <w:r w:rsidRPr="00F16481">
        <w:rPr>
          <w:b/>
          <w:noProof/>
          <w:shd w:val="clear" w:color="auto" w:fill="FFFFFF"/>
        </w:rPr>
        <w:t xml:space="preserve"> </w:t>
      </w:r>
      <w:r w:rsidRPr="00F16481">
        <w:rPr>
          <w:noProof/>
          <w:shd w:val="clear" w:color="auto" w:fill="FFFFFF"/>
        </w:rPr>
        <w:t xml:space="preserve">с които </w:t>
      </w:r>
      <w:r w:rsidRPr="00F16481">
        <w:rPr>
          <w:b/>
          <w:noProof/>
          <w:shd w:val="clear" w:color="auto" w:fill="FFFFFF"/>
        </w:rPr>
        <w:t>се насърчават достъпът до пазара на труда и социалното приобщаване</w:t>
      </w:r>
      <w:r w:rsidRPr="00F16481">
        <w:rPr>
          <w:noProof/>
          <w:shd w:val="clear" w:color="auto" w:fill="FFFFFF"/>
        </w:rPr>
        <w:t xml:space="preserve"> чрез социалната икономика. По-специално:</w:t>
      </w:r>
    </w:p>
    <w:p w14:paraId="7FF756B6" w14:textId="77777777" w:rsidR="003D368E" w:rsidRPr="00F16481" w:rsidRDefault="003D368E" w:rsidP="003D368E">
      <w:pPr>
        <w:pStyle w:val="Normal1"/>
        <w:shd w:val="clear" w:color="auto" w:fill="FFFFFF" w:themeFill="background1"/>
        <w:spacing w:before="120" w:beforeAutospacing="0" w:after="120" w:afterAutospacing="0"/>
        <w:jc w:val="both"/>
        <w:textAlignment w:val="baseline"/>
        <w:rPr>
          <w:noProof/>
        </w:rPr>
      </w:pPr>
      <w:r w:rsidRPr="00F16481">
        <w:rPr>
          <w:noProof/>
          <w:shd w:val="clear" w:color="auto" w:fill="FFFFFF"/>
        </w:rPr>
        <w:t xml:space="preserve">В § 5 на държавите членки се препоръчва да въведат </w:t>
      </w:r>
      <w:r w:rsidRPr="00F16481">
        <w:rPr>
          <w:b/>
          <w:noProof/>
          <w:shd w:val="clear" w:color="auto" w:fill="FFFFFF"/>
        </w:rPr>
        <w:t>политики за пазара на труда</w:t>
      </w:r>
      <w:r w:rsidRPr="00F16481">
        <w:rPr>
          <w:noProof/>
          <w:shd w:val="clear" w:color="auto" w:fill="FFFFFF"/>
        </w:rPr>
        <w:t xml:space="preserve"> в подкрепа на служителите в социалните предприятия и тяхната реинтеграция в пазара на труда, да подпомогнат сътрудничеството между публичните служби по заетостта, субектите на социалната икономика и традиционните предприятия, за да достигнат по-успешно до незаетите с работа, учене или обучение млади хора, да насърчават социалното предприемачество като средство за създаване на самостоятелна заетост и на заетост като цяло, да предоставят възможност на повече хора с увреждания да се включат в пазара на труда и да насърчават социалния диалог и колективното договаряне с цел осигуряване на справедливи условия на труд.</w:t>
      </w:r>
    </w:p>
    <w:p w14:paraId="4EC688F7" w14:textId="77777777" w:rsidR="003D368E" w:rsidRPr="00F16481" w:rsidRDefault="003D368E" w:rsidP="003D368E">
      <w:pPr>
        <w:pStyle w:val="Normal1"/>
        <w:shd w:val="clear" w:color="auto" w:fill="FFFFFF" w:themeFill="background1"/>
        <w:spacing w:before="120" w:beforeAutospacing="0" w:after="120" w:afterAutospacing="0"/>
        <w:jc w:val="both"/>
        <w:textAlignment w:val="baseline"/>
        <w:rPr>
          <w:noProof/>
          <w:shd w:val="clear" w:color="auto" w:fill="FFFFFF"/>
        </w:rPr>
      </w:pPr>
      <w:r w:rsidRPr="00F16481">
        <w:rPr>
          <w:noProof/>
          <w:shd w:val="clear" w:color="auto" w:fill="FFFFFF"/>
        </w:rPr>
        <w:t xml:space="preserve">В § 6 на държавите членки се препоръчва да признаят и подкрепят приноса на субектите на социалната икономика към </w:t>
      </w:r>
      <w:r w:rsidRPr="00F16481">
        <w:rPr>
          <w:b/>
          <w:noProof/>
          <w:shd w:val="clear" w:color="auto" w:fill="FFFFFF"/>
        </w:rPr>
        <w:t>социалното приобщаване</w:t>
      </w:r>
      <w:r w:rsidRPr="00F16481">
        <w:rPr>
          <w:noProof/>
          <w:shd w:val="clear" w:color="auto" w:fill="FFFFFF"/>
        </w:rPr>
        <w:t xml:space="preserve"> и да ги включат в разработването и предоставянето на социални услуги и свързани с грижи услуги, осигуряването на жилища, както и на образование и дейности за деца и младежи.</w:t>
      </w:r>
    </w:p>
    <w:p w14:paraId="31814785" w14:textId="77777777" w:rsidR="003D368E" w:rsidRPr="00F16481" w:rsidRDefault="003D368E" w:rsidP="003D368E">
      <w:pPr>
        <w:pStyle w:val="Normal1"/>
        <w:shd w:val="clear" w:color="auto" w:fill="FFFFFF" w:themeFill="background1"/>
        <w:spacing w:before="120" w:beforeAutospacing="0" w:after="120" w:afterAutospacing="0"/>
        <w:jc w:val="both"/>
        <w:textAlignment w:val="baseline"/>
        <w:rPr>
          <w:noProof/>
        </w:rPr>
      </w:pPr>
      <w:r w:rsidRPr="00F16481">
        <w:rPr>
          <w:noProof/>
          <w:shd w:val="clear" w:color="auto" w:fill="FFFFFF"/>
        </w:rPr>
        <w:t xml:space="preserve">В § 7 на държавите членки се препоръчва </w:t>
      </w:r>
      <w:r w:rsidRPr="00F16481">
        <w:rPr>
          <w:rStyle w:val="normaltextrun"/>
          <w:noProof/>
        </w:rPr>
        <w:t xml:space="preserve">да подкрепят </w:t>
      </w:r>
      <w:r w:rsidRPr="00F16481">
        <w:rPr>
          <w:rStyle w:val="normaltextrun"/>
          <w:b/>
          <w:noProof/>
        </w:rPr>
        <w:t>обучението и развиването на умения</w:t>
      </w:r>
      <w:r w:rsidRPr="00F16481">
        <w:rPr>
          <w:rStyle w:val="normaltextrun"/>
          <w:noProof/>
        </w:rPr>
        <w:t xml:space="preserve"> за социалната икономика</w:t>
      </w:r>
      <w:r w:rsidRPr="00F16481">
        <w:rPr>
          <w:noProof/>
          <w:shd w:val="clear" w:color="auto" w:fill="FFFFFF"/>
        </w:rPr>
        <w:t xml:space="preserve"> чрез изграждането на капацитет за определяне на необходимите умения, свързани с потребностите на пазара, като си сътрудничат със социалната икономика за улесняване на обучението на служителите с цел преодоляване на недостига на умения и улесняване на прехода им към пазара на труда и създаване на национални или транснационални центрове за компетентност по въпросите на социалната икономика в сътрудничество с доставчиците на професионално образование и обучение.</w:t>
      </w:r>
    </w:p>
    <w:p w14:paraId="47A18059" w14:textId="77777777" w:rsidR="003D368E" w:rsidRPr="00F16481" w:rsidRDefault="003D368E" w:rsidP="003D368E">
      <w:pPr>
        <w:pStyle w:val="Normal1"/>
        <w:shd w:val="clear" w:color="auto" w:fill="FFFFFF" w:themeFill="background1"/>
        <w:spacing w:before="120" w:beforeAutospacing="0" w:after="120" w:afterAutospacing="0"/>
        <w:jc w:val="both"/>
        <w:textAlignment w:val="baseline"/>
        <w:rPr>
          <w:b/>
          <w:noProof/>
          <w:shd w:val="clear" w:color="auto" w:fill="FFFFFF"/>
        </w:rPr>
      </w:pPr>
      <w:r w:rsidRPr="00F16481">
        <w:rPr>
          <w:noProof/>
          <w:shd w:val="clear" w:color="auto" w:fill="FFFFFF"/>
        </w:rPr>
        <w:t>В §</w:t>
      </w:r>
      <w:r w:rsidRPr="00F16481">
        <w:rPr>
          <w:b/>
          <w:noProof/>
          <w:shd w:val="clear" w:color="auto" w:fill="FFFFFF"/>
        </w:rPr>
        <w:t> </w:t>
      </w:r>
      <w:r w:rsidRPr="00F16481">
        <w:rPr>
          <w:noProof/>
          <w:shd w:val="clear" w:color="auto" w:fill="FFFFFF"/>
        </w:rPr>
        <w:t>8 на държавите членки се препоръчва</w:t>
      </w:r>
      <w:r w:rsidRPr="00F16481">
        <w:rPr>
          <w:b/>
          <w:noProof/>
          <w:shd w:val="clear" w:color="auto" w:fill="FFFFFF"/>
        </w:rPr>
        <w:t xml:space="preserve"> </w:t>
      </w:r>
      <w:r w:rsidRPr="00F16481">
        <w:rPr>
          <w:noProof/>
          <w:shd w:val="clear" w:color="auto" w:fill="FFFFFF"/>
        </w:rPr>
        <w:t xml:space="preserve">да засилят ролята на субектите на социалната икономика в подкрепа на </w:t>
      </w:r>
      <w:r w:rsidRPr="00F16481">
        <w:rPr>
          <w:b/>
          <w:noProof/>
          <w:shd w:val="clear" w:color="auto" w:fill="FFFFFF"/>
        </w:rPr>
        <w:t>социалните иновации</w:t>
      </w:r>
      <w:r w:rsidRPr="00F16481">
        <w:rPr>
          <w:noProof/>
          <w:shd w:val="clear" w:color="auto" w:fill="FFFFFF"/>
        </w:rPr>
        <w:t xml:space="preserve"> и във важни сектори на местното развитие и заетостта, както и да използват приноса на социалната икономика за </w:t>
      </w:r>
      <w:r w:rsidRPr="00F16481">
        <w:rPr>
          <w:b/>
          <w:noProof/>
          <w:shd w:val="clear" w:color="auto" w:fill="FFFFFF"/>
        </w:rPr>
        <w:t>справедлив двоен преход</w:t>
      </w:r>
      <w:r w:rsidRPr="00F16481">
        <w:rPr>
          <w:noProof/>
          <w:shd w:val="clear" w:color="auto" w:fill="FFFFFF"/>
        </w:rPr>
        <w:t>, като същевременно стимулират устойчивото икономическо и промишлено развитие и териториалното сближаване.</w:t>
      </w:r>
    </w:p>
    <w:p w14:paraId="19C5B7AB" w14:textId="77777777" w:rsidR="003D368E" w:rsidRPr="00F16481" w:rsidRDefault="003D368E" w:rsidP="003D368E">
      <w:pPr>
        <w:pStyle w:val="Normal1"/>
        <w:shd w:val="clear" w:color="auto" w:fill="FFFFFF" w:themeFill="background1"/>
        <w:spacing w:before="120" w:beforeAutospacing="0" w:after="120" w:afterAutospacing="0"/>
        <w:jc w:val="both"/>
        <w:textAlignment w:val="baseline"/>
        <w:rPr>
          <w:noProof/>
          <w:shd w:val="clear" w:color="auto" w:fill="FFFFFF"/>
        </w:rPr>
      </w:pPr>
      <w:r w:rsidRPr="00F16481">
        <w:rPr>
          <w:noProof/>
          <w:shd w:val="clear" w:color="auto" w:fill="FFFFFF"/>
        </w:rPr>
        <w:t>В § 9—21 на държавите членки се препоръчва да разработят благоприятни рамки</w:t>
      </w:r>
      <w:r w:rsidRPr="00F16481">
        <w:rPr>
          <w:b/>
          <w:noProof/>
          <w:shd w:val="clear" w:color="auto" w:fill="FFFFFF"/>
        </w:rPr>
        <w:t xml:space="preserve"> </w:t>
      </w:r>
      <w:r w:rsidRPr="00F16481">
        <w:rPr>
          <w:noProof/>
          <w:shd w:val="clear" w:color="auto" w:fill="FFFFFF"/>
        </w:rPr>
        <w:t>за социалната икономика, като разработват и прилагат всеобхватни стратегии за сектора. По-специално:</w:t>
      </w:r>
    </w:p>
    <w:p w14:paraId="5123CCB9" w14:textId="77777777" w:rsidR="003D368E" w:rsidRPr="00F16481" w:rsidRDefault="003D368E" w:rsidP="003D368E">
      <w:pPr>
        <w:pStyle w:val="Normal1"/>
        <w:shd w:val="clear" w:color="auto" w:fill="FFFFFF" w:themeFill="background1"/>
        <w:spacing w:before="120" w:beforeAutospacing="0" w:after="120" w:afterAutospacing="0"/>
        <w:jc w:val="both"/>
        <w:textAlignment w:val="baseline"/>
        <w:rPr>
          <w:noProof/>
          <w:shd w:val="clear" w:color="auto" w:fill="FFFFFF"/>
        </w:rPr>
      </w:pPr>
      <w:r w:rsidRPr="00F16481">
        <w:rPr>
          <w:noProof/>
          <w:shd w:val="clear" w:color="auto" w:fill="FFFFFF"/>
        </w:rPr>
        <w:t xml:space="preserve">В § 13 на държавите членки се препоръчва да подобрят </w:t>
      </w:r>
      <w:r w:rsidRPr="00F16481">
        <w:rPr>
          <w:b/>
          <w:noProof/>
          <w:shd w:val="clear" w:color="auto" w:fill="FFFFFF"/>
        </w:rPr>
        <w:t>достъпа до публично и частно финансиране</w:t>
      </w:r>
      <w:r w:rsidRPr="00F16481">
        <w:rPr>
          <w:noProof/>
          <w:shd w:val="clear" w:color="auto" w:fill="FFFFFF"/>
        </w:rPr>
        <w:t xml:space="preserve"> за социалната икономика чрез създаване на възможности за екосистеми за социално финансиране и чрез използване на наличните средства, като например фондовете на ЕС.</w:t>
      </w:r>
    </w:p>
    <w:p w14:paraId="6571B87C" w14:textId="77777777" w:rsidR="003D368E" w:rsidRPr="00F16481" w:rsidRDefault="003D368E" w:rsidP="003D368E">
      <w:pPr>
        <w:pStyle w:val="Normal1"/>
        <w:shd w:val="clear" w:color="auto" w:fill="FFFFFF" w:themeFill="background1"/>
        <w:spacing w:before="120" w:beforeAutospacing="0" w:after="120" w:afterAutospacing="0"/>
        <w:jc w:val="both"/>
        <w:textAlignment w:val="baseline"/>
        <w:rPr>
          <w:noProof/>
          <w:shd w:val="clear" w:color="auto" w:fill="FFFFFF"/>
        </w:rPr>
      </w:pPr>
      <w:r w:rsidRPr="00F16481">
        <w:rPr>
          <w:noProof/>
          <w:shd w:val="clear" w:color="auto" w:fill="FFFFFF"/>
        </w:rPr>
        <w:t xml:space="preserve">В § 14—16 на държавите членки се препоръчва да </w:t>
      </w:r>
      <w:r w:rsidRPr="00F16481">
        <w:rPr>
          <w:b/>
          <w:noProof/>
          <w:shd w:val="clear" w:color="auto" w:fill="FFFFFF"/>
        </w:rPr>
        <w:t>подобрят достъпа на субектите на социалната икономика до пазарите</w:t>
      </w:r>
      <w:r w:rsidRPr="00F16481">
        <w:rPr>
          <w:noProof/>
          <w:shd w:val="clear" w:color="auto" w:fill="FFFFFF"/>
        </w:rPr>
        <w:t>, като насърчат социално отговорното възлагане на обществени поръчки в съответствие с възможностите, предлагани съгласно действащата европейска правна рамка за обществените поръчки, и като подпомагат сътрудничеството между субектите на социалната икономика и традиционните предприятия.</w:t>
      </w:r>
    </w:p>
    <w:p w14:paraId="56BF60BC" w14:textId="77777777" w:rsidR="003D368E" w:rsidRPr="00F16481" w:rsidRDefault="003D368E" w:rsidP="003D368E">
      <w:pPr>
        <w:pStyle w:val="Normal1"/>
        <w:shd w:val="clear" w:color="auto" w:fill="FFFFFF" w:themeFill="background1"/>
        <w:spacing w:before="120" w:beforeAutospacing="0" w:after="120" w:afterAutospacing="0"/>
        <w:jc w:val="both"/>
        <w:textAlignment w:val="baseline"/>
        <w:rPr>
          <w:noProof/>
          <w:shd w:val="clear" w:color="auto" w:fill="FFFFFF"/>
        </w:rPr>
      </w:pPr>
      <w:r w:rsidRPr="00F16481">
        <w:rPr>
          <w:noProof/>
          <w:shd w:val="clear" w:color="auto" w:fill="FFFFFF"/>
        </w:rPr>
        <w:t xml:space="preserve">В § 17 на държавите членки се препоръчва да се възползват максимално добре от сегашния обхват на </w:t>
      </w:r>
      <w:r w:rsidRPr="00F16481">
        <w:rPr>
          <w:b/>
          <w:noProof/>
          <w:shd w:val="clear" w:color="auto" w:fill="FFFFFF"/>
        </w:rPr>
        <w:t>правилата за държавните помощи</w:t>
      </w:r>
      <w:r w:rsidRPr="00F16481">
        <w:rPr>
          <w:noProof/>
          <w:shd w:val="clear" w:color="auto" w:fill="FFFFFF"/>
        </w:rPr>
        <w:t>, предвидени в правото на Съюза, за да подкрепят социалната икономика.</w:t>
      </w:r>
    </w:p>
    <w:p w14:paraId="06EEF786" w14:textId="77777777" w:rsidR="003D368E" w:rsidRPr="00F16481" w:rsidRDefault="003D368E" w:rsidP="003D368E">
      <w:pPr>
        <w:pStyle w:val="Normal1"/>
        <w:shd w:val="clear" w:color="auto" w:fill="FFFFFF" w:themeFill="background1"/>
        <w:spacing w:before="120" w:beforeAutospacing="0" w:after="120" w:afterAutospacing="0"/>
        <w:jc w:val="both"/>
        <w:textAlignment w:val="baseline"/>
        <w:rPr>
          <w:noProof/>
          <w:shd w:val="clear" w:color="auto" w:fill="FFFFFF"/>
        </w:rPr>
      </w:pPr>
      <w:r w:rsidRPr="00F16481">
        <w:rPr>
          <w:noProof/>
          <w:shd w:val="clear" w:color="auto" w:fill="FFFFFF"/>
        </w:rPr>
        <w:t xml:space="preserve">В § 18 на държавите членки се препоръчва да гарантират, че </w:t>
      </w:r>
      <w:r w:rsidRPr="00F16481">
        <w:rPr>
          <w:b/>
          <w:noProof/>
          <w:shd w:val="clear" w:color="auto" w:fill="FFFFFF"/>
        </w:rPr>
        <w:t>данъчните системи</w:t>
      </w:r>
      <w:r w:rsidRPr="00F16481">
        <w:rPr>
          <w:noProof/>
          <w:shd w:val="clear" w:color="auto" w:fill="FFFFFF"/>
        </w:rPr>
        <w:t xml:space="preserve"> няма да възпрепятстват развитието на социалната икономика, да извършат оценка дали данъчните системи насърчават в достатъчна степен нейното развитие и да подобрят трансграничната благотворителност.</w:t>
      </w:r>
    </w:p>
    <w:p w14:paraId="189A8063" w14:textId="77777777" w:rsidR="003D368E" w:rsidRPr="00F16481" w:rsidRDefault="003D368E" w:rsidP="003D368E">
      <w:pPr>
        <w:pStyle w:val="Normal1"/>
        <w:shd w:val="clear" w:color="auto" w:fill="FFFFFF" w:themeFill="background1"/>
        <w:spacing w:before="120" w:beforeAutospacing="0" w:after="120" w:afterAutospacing="0"/>
        <w:jc w:val="both"/>
        <w:textAlignment w:val="baseline"/>
        <w:rPr>
          <w:noProof/>
          <w:shd w:val="clear" w:color="auto" w:fill="FFFFFF"/>
        </w:rPr>
      </w:pPr>
      <w:r w:rsidRPr="00F16481">
        <w:rPr>
          <w:noProof/>
          <w:shd w:val="clear" w:color="auto" w:fill="FFFFFF"/>
        </w:rPr>
        <w:t xml:space="preserve">В § 19 на държавите членки се препоръчва </w:t>
      </w:r>
      <w:r w:rsidRPr="00F16481">
        <w:rPr>
          <w:noProof/>
        </w:rPr>
        <w:t xml:space="preserve">да подкрепят възприемането от субектите на социалната икономика на </w:t>
      </w:r>
      <w:r w:rsidRPr="00F16481">
        <w:rPr>
          <w:b/>
          <w:noProof/>
        </w:rPr>
        <w:t>процеси за измерване и управление на социалното въздействие</w:t>
      </w:r>
      <w:r w:rsidRPr="00F16481">
        <w:rPr>
          <w:noProof/>
        </w:rPr>
        <w:t>, използвани за измерване и оценка на социалното въздействие на конкретен проект или конкретна организация.</w:t>
      </w:r>
    </w:p>
    <w:p w14:paraId="7A3C0BFC" w14:textId="77777777" w:rsidR="003D368E" w:rsidRPr="00F16481" w:rsidRDefault="003D368E" w:rsidP="003D368E">
      <w:pPr>
        <w:pStyle w:val="Normal1"/>
        <w:shd w:val="clear" w:color="auto" w:fill="FFFFFF" w:themeFill="background1"/>
        <w:spacing w:before="120" w:beforeAutospacing="0" w:after="120" w:afterAutospacing="0"/>
        <w:jc w:val="both"/>
        <w:textAlignment w:val="baseline"/>
        <w:rPr>
          <w:noProof/>
          <w:shd w:val="clear" w:color="auto" w:fill="FFFFFF"/>
        </w:rPr>
      </w:pPr>
      <w:r w:rsidRPr="00F16481">
        <w:rPr>
          <w:noProof/>
          <w:shd w:val="clear" w:color="auto" w:fill="FFFFFF"/>
        </w:rPr>
        <w:t xml:space="preserve">В § 20—21 на държавите членки се препоръчва </w:t>
      </w:r>
      <w:r w:rsidRPr="00F16481">
        <w:rPr>
          <w:b/>
          <w:noProof/>
        </w:rPr>
        <w:t>да повишат осведомеността</w:t>
      </w:r>
      <w:r w:rsidRPr="00F16481">
        <w:rPr>
          <w:noProof/>
        </w:rPr>
        <w:t xml:space="preserve"> относно социалната икономика и нейния принос, включително чрез наблюдение на развитието и резултатите на социалната икономика посредством </w:t>
      </w:r>
      <w:r w:rsidRPr="00F16481">
        <w:rPr>
          <w:b/>
          <w:noProof/>
        </w:rPr>
        <w:t>изследвания</w:t>
      </w:r>
      <w:r w:rsidRPr="00F16481">
        <w:rPr>
          <w:noProof/>
        </w:rPr>
        <w:t xml:space="preserve">, </w:t>
      </w:r>
      <w:r w:rsidRPr="00F16481">
        <w:rPr>
          <w:b/>
          <w:noProof/>
        </w:rPr>
        <w:t>данни</w:t>
      </w:r>
      <w:r w:rsidRPr="00F16481">
        <w:rPr>
          <w:noProof/>
        </w:rPr>
        <w:t xml:space="preserve"> и </w:t>
      </w:r>
      <w:r w:rsidRPr="00F16481">
        <w:rPr>
          <w:b/>
          <w:noProof/>
        </w:rPr>
        <w:t>статистика</w:t>
      </w:r>
      <w:r w:rsidRPr="00F16481">
        <w:rPr>
          <w:noProof/>
        </w:rPr>
        <w:t>.</w:t>
      </w:r>
    </w:p>
    <w:p w14:paraId="6CA4C153" w14:textId="77777777" w:rsidR="003D368E" w:rsidRPr="00F16481" w:rsidRDefault="003D368E" w:rsidP="003D368E">
      <w:pPr>
        <w:pBdr>
          <w:top w:val="nil"/>
          <w:left w:val="nil"/>
          <w:bottom w:val="nil"/>
          <w:right w:val="nil"/>
          <w:between w:val="nil"/>
          <w:bar w:val="nil"/>
        </w:pBdr>
        <w:rPr>
          <w:noProof/>
          <w:bdr w:val="nil"/>
        </w:rPr>
      </w:pPr>
      <w:r w:rsidRPr="00F16481">
        <w:rPr>
          <w:noProof/>
          <w:bdr w:val="nil"/>
        </w:rPr>
        <w:t>В § 22 се приветства намерението на Комисията да подкрепи изпълнението на препоръката на Съвета, включително чрез последващи действия.</w:t>
      </w:r>
    </w:p>
    <w:p w14:paraId="079973E2" w14:textId="6C6B39A4" w:rsidR="003D368E" w:rsidRPr="00F16481" w:rsidRDefault="003D368E" w:rsidP="003D368E">
      <w:pPr>
        <w:pBdr>
          <w:top w:val="nil"/>
          <w:left w:val="nil"/>
          <w:bottom w:val="nil"/>
          <w:right w:val="nil"/>
          <w:between w:val="nil"/>
          <w:bar w:val="nil"/>
        </w:pBdr>
        <w:rPr>
          <w:noProof/>
          <w:bdr w:val="nil"/>
        </w:rPr>
      </w:pPr>
      <w:r w:rsidRPr="00F16481">
        <w:rPr>
          <w:noProof/>
          <w:bdr w:val="nil"/>
        </w:rPr>
        <w:t>§ 23—26 се отнасят до процеса на изпълнение, наблюдение и оценка.</w:t>
      </w:r>
    </w:p>
    <w:p w14:paraId="5C60ACF8" w14:textId="77777777" w:rsidR="008848F8" w:rsidRPr="00F16481" w:rsidRDefault="008848F8" w:rsidP="003D368E">
      <w:pPr>
        <w:pBdr>
          <w:top w:val="nil"/>
          <w:left w:val="nil"/>
          <w:bottom w:val="nil"/>
          <w:right w:val="nil"/>
          <w:between w:val="nil"/>
          <w:bar w:val="nil"/>
        </w:pBdr>
        <w:rPr>
          <w:noProof/>
          <w:bdr w:val="nil"/>
        </w:rPr>
        <w:sectPr w:rsidR="008848F8" w:rsidRPr="00F16481" w:rsidSect="007B0D35">
          <w:footerReference w:type="default" r:id="rId32"/>
          <w:footerReference w:type="first" r:id="rId33"/>
          <w:pgSz w:w="11907" w:h="16839"/>
          <w:pgMar w:top="1134" w:right="1417" w:bottom="1134" w:left="1417" w:header="709" w:footer="709" w:gutter="0"/>
          <w:cols w:space="708"/>
          <w:docGrid w:linePitch="360"/>
        </w:sectPr>
      </w:pPr>
    </w:p>
    <w:p w14:paraId="688F4BED" w14:textId="77777777" w:rsidR="008848F8" w:rsidRPr="00F16481" w:rsidRDefault="008848F8" w:rsidP="003D368E">
      <w:pPr>
        <w:pBdr>
          <w:top w:val="nil"/>
          <w:left w:val="nil"/>
          <w:bottom w:val="nil"/>
          <w:right w:val="nil"/>
          <w:between w:val="nil"/>
          <w:bar w:val="nil"/>
        </w:pBdr>
        <w:rPr>
          <w:noProof/>
          <w:bdr w:val="nil"/>
        </w:rPr>
      </w:pPr>
    </w:p>
    <w:p w14:paraId="15AED322" w14:textId="3875E3CE" w:rsidR="00CA2D2F" w:rsidRPr="00F16481" w:rsidRDefault="00A036C6" w:rsidP="00A036C6">
      <w:pPr>
        <w:pStyle w:val="Rfrenceinterinstitutionnelle"/>
        <w:rPr>
          <w:noProof/>
        </w:rPr>
      </w:pPr>
      <w:bookmarkStart w:id="4" w:name="LegalText"/>
      <w:bookmarkEnd w:id="4"/>
      <w:r w:rsidRPr="00A036C6">
        <w:t>2023/0179 (NLE)</w:t>
      </w:r>
    </w:p>
    <w:p w14:paraId="24FF59C7" w14:textId="2E67C183" w:rsidR="000F7F81" w:rsidRPr="00F16481" w:rsidRDefault="00F16481" w:rsidP="00F16481">
      <w:pPr>
        <w:pStyle w:val="Statut"/>
        <w:rPr>
          <w:noProof/>
        </w:rPr>
      </w:pPr>
      <w:r w:rsidRPr="00F16481">
        <w:rPr>
          <w:noProof/>
        </w:rPr>
        <w:t>Предложение за</w:t>
      </w:r>
    </w:p>
    <w:p w14:paraId="7323F55E" w14:textId="4B347E47" w:rsidR="000F7F81" w:rsidRPr="00F16481" w:rsidRDefault="00F16481" w:rsidP="00F16481">
      <w:pPr>
        <w:pStyle w:val="Typedudocument"/>
        <w:rPr>
          <w:noProof/>
        </w:rPr>
      </w:pPr>
      <w:r w:rsidRPr="00F16481">
        <w:rPr>
          <w:noProof/>
        </w:rPr>
        <w:t>ПРЕПОРЪКА НА СЪВЕТА</w:t>
      </w:r>
    </w:p>
    <w:p w14:paraId="4588FB54" w14:textId="3EB1ECF0" w:rsidR="000F7F81" w:rsidRPr="00F16481" w:rsidRDefault="00F16481" w:rsidP="00F16481">
      <w:pPr>
        <w:pStyle w:val="Titreobjet"/>
        <w:rPr>
          <w:noProof/>
        </w:rPr>
      </w:pPr>
      <w:r w:rsidRPr="00F16481">
        <w:rPr>
          <w:noProof/>
        </w:rPr>
        <w:t>относно разработването на рамкови условия за социалната икономика</w:t>
      </w:r>
    </w:p>
    <w:p w14:paraId="331E99D0" w14:textId="77777777" w:rsidR="000F7F81" w:rsidRPr="00F16481" w:rsidRDefault="000F7F81">
      <w:pPr>
        <w:pStyle w:val="Institutionquiagit"/>
        <w:rPr>
          <w:noProof/>
        </w:rPr>
      </w:pPr>
      <w:r w:rsidRPr="00F16481">
        <w:rPr>
          <w:noProof/>
        </w:rPr>
        <w:t>СЪВЕТЪТ НА ЕВРОПЕЙСКИЯ СЪЮЗ,</w:t>
      </w:r>
    </w:p>
    <w:p w14:paraId="37FF814D" w14:textId="77777777" w:rsidR="000F7F81" w:rsidRPr="00F16481" w:rsidRDefault="000F7F81">
      <w:pPr>
        <w:rPr>
          <w:noProof/>
        </w:rPr>
      </w:pPr>
      <w:r w:rsidRPr="00F16481">
        <w:rPr>
          <w:noProof/>
        </w:rPr>
        <w:t>като взе предвид Договора за функционирането на Европейския съюз, и по-специално член 292 във връзка с член 149 и член 153, букви з) и й) от него,</w:t>
      </w:r>
    </w:p>
    <w:p w14:paraId="60103E6A" w14:textId="77777777" w:rsidR="000F7F81" w:rsidRPr="00F16481" w:rsidRDefault="000F7F81">
      <w:pPr>
        <w:rPr>
          <w:noProof/>
        </w:rPr>
      </w:pPr>
      <w:r w:rsidRPr="00F16481">
        <w:rPr>
          <w:noProof/>
        </w:rPr>
        <w:t>като взе предвид предложението на Европейската комисия,</w:t>
      </w:r>
    </w:p>
    <w:p w14:paraId="6A37415F" w14:textId="77777777" w:rsidR="000F7F81" w:rsidRPr="00F16481" w:rsidRDefault="000F7F81">
      <w:pPr>
        <w:rPr>
          <w:noProof/>
        </w:rPr>
      </w:pPr>
      <w:r w:rsidRPr="00F16481">
        <w:rPr>
          <w:noProof/>
        </w:rPr>
        <w:t>като взе предвид становището на Комитета на регионите</w:t>
      </w:r>
      <w:r w:rsidRPr="00F16481">
        <w:rPr>
          <w:rStyle w:val="FootnoteReference"/>
          <w:noProof/>
        </w:rPr>
        <w:footnoteReference w:id="47"/>
      </w:r>
      <w:r w:rsidRPr="00F16481">
        <w:rPr>
          <w:noProof/>
        </w:rPr>
        <w:t>,</w:t>
      </w:r>
    </w:p>
    <w:p w14:paraId="64D3C3AF" w14:textId="77777777" w:rsidR="000F7F81" w:rsidRPr="00F16481" w:rsidRDefault="000F7F81">
      <w:pPr>
        <w:rPr>
          <w:noProof/>
        </w:rPr>
      </w:pPr>
      <w:r w:rsidRPr="00F16481">
        <w:rPr>
          <w:noProof/>
        </w:rPr>
        <w:t>като има предвид, че:</w:t>
      </w:r>
    </w:p>
    <w:p w14:paraId="2B06F92D" w14:textId="3F8466DA" w:rsidR="003D368E" w:rsidRPr="00F16481" w:rsidRDefault="00E864E7" w:rsidP="00E864E7">
      <w:pPr>
        <w:pStyle w:val="ManualConsidrant"/>
        <w:rPr>
          <w:noProof/>
        </w:rPr>
      </w:pPr>
      <w:r w:rsidRPr="00F16481">
        <w:rPr>
          <w:noProof/>
        </w:rPr>
        <w:t>(1)</w:t>
      </w:r>
      <w:r w:rsidRPr="00F16481">
        <w:rPr>
          <w:noProof/>
        </w:rPr>
        <w:tab/>
        <w:t>В Европейския стълб на социалните права</w:t>
      </w:r>
      <w:r w:rsidRPr="00F16481">
        <w:rPr>
          <w:rStyle w:val="FootnoteReference"/>
          <w:noProof/>
        </w:rPr>
        <w:footnoteReference w:id="48"/>
      </w:r>
      <w:r w:rsidRPr="00F16481">
        <w:rPr>
          <w:noProof/>
        </w:rPr>
        <w:t>, обявен на 17 ноември 2017 г., се определят редица принципи в подкрепа на справедливите и добре функциониращи пазари на труда и социални системи. Те включват принцип 1 относно правото на качествено и приобщаващо образование, обучение и учене през целия живот, принцип 2 относно равенството между половете, принцип 3 относно равните възможности, принцип 4 относно активната подкрепа за заетостта, принцип 5 относно сигурната и гъвкава заетост, както и принципи 11 и 16—20 относно социалната закрила и интеграцията на децата, хората с увреждания и бездомните хора, както и достъпа до основни услуги, здравеопазването и дългосрочните грижи.</w:t>
      </w:r>
    </w:p>
    <w:p w14:paraId="4591FCB4" w14:textId="63549927" w:rsidR="003D368E" w:rsidRPr="00F16481" w:rsidRDefault="00E864E7" w:rsidP="00E864E7">
      <w:pPr>
        <w:pStyle w:val="ManualConsidrant"/>
        <w:rPr>
          <w:rStyle w:val="normaltextrun"/>
          <w:noProof/>
          <w:color w:val="000000" w:themeColor="text1"/>
        </w:rPr>
      </w:pPr>
      <w:r w:rsidRPr="00F16481">
        <w:rPr>
          <w:rStyle w:val="normaltextrun"/>
          <w:noProof/>
        </w:rPr>
        <w:t>(2)</w:t>
      </w:r>
      <w:r w:rsidRPr="00F16481">
        <w:rPr>
          <w:noProof/>
        </w:rPr>
        <w:tab/>
      </w:r>
      <w:r w:rsidRPr="00F16481">
        <w:rPr>
          <w:rStyle w:val="normaltextrun"/>
          <w:noProof/>
          <w:shd w:val="clear" w:color="auto" w:fill="FFFFFF"/>
        </w:rPr>
        <w:t>През юни 2021 г. Европейският съвет, в съответствие с Декларацията от Порто</w:t>
      </w:r>
      <w:r w:rsidRPr="00F16481">
        <w:rPr>
          <w:rStyle w:val="FootnoteReference"/>
          <w:noProof/>
        </w:rPr>
        <w:footnoteReference w:id="49"/>
      </w:r>
      <w:r w:rsidRPr="00F16481">
        <w:rPr>
          <w:rStyle w:val="normaltextrun"/>
          <w:noProof/>
          <w:shd w:val="clear" w:color="auto" w:fill="FFFFFF"/>
        </w:rPr>
        <w:t>, приветства водещите цели за 2030 г.</w:t>
      </w:r>
      <w:r w:rsidRPr="00F16481">
        <w:rPr>
          <w:rStyle w:val="normaltextrun"/>
          <w:noProof/>
          <w:color w:val="000000" w:themeColor="text1"/>
        </w:rPr>
        <w:t>, заложени в Плана за действие на Европейския стълб на социалните права</w:t>
      </w:r>
      <w:r w:rsidRPr="00F16481">
        <w:rPr>
          <w:rStyle w:val="FootnoteReference"/>
          <w:noProof/>
          <w:color w:val="000000" w:themeColor="text1"/>
        </w:rPr>
        <w:footnoteReference w:id="50"/>
      </w:r>
      <w:r w:rsidRPr="00F16481">
        <w:rPr>
          <w:rStyle w:val="normaltextrun"/>
          <w:noProof/>
          <w:color w:val="000000" w:themeColor="text1"/>
        </w:rPr>
        <w:t xml:space="preserve">. Тези цели </w:t>
      </w:r>
      <w:r w:rsidRPr="00F16481">
        <w:rPr>
          <w:rStyle w:val="normaltextrun"/>
          <w:noProof/>
          <w:shd w:val="clear" w:color="auto" w:fill="FFFFFF"/>
        </w:rPr>
        <w:t>са насочени към постигане на равнище на заетост от поне 78 %, участие на поне 60 % от всички възрастни в обучение всяка година, както и намаляване на броя на хората, изложени на риск от бедност или социално изключване, с поне 15 милиона (от които поне 5 милиона деца). След това държавите членки определиха национални цели във всяка от трите области, за да помогнат за постигането на тези общи цели.</w:t>
      </w:r>
    </w:p>
    <w:p w14:paraId="0C985891" w14:textId="0B9EBA0F" w:rsidR="003D368E" w:rsidRPr="00F16481" w:rsidRDefault="00E864E7" w:rsidP="00E864E7">
      <w:pPr>
        <w:pStyle w:val="ManualConsidrant"/>
        <w:rPr>
          <w:noProof/>
        </w:rPr>
      </w:pPr>
      <w:r w:rsidRPr="00F16481">
        <w:rPr>
          <w:noProof/>
        </w:rPr>
        <w:t>(3)</w:t>
      </w:r>
      <w:r w:rsidRPr="00F16481">
        <w:rPr>
          <w:noProof/>
        </w:rPr>
        <w:tab/>
        <w:t>Въпреки постигнатия през последното десетилетие напредък по отношение на намаляването на бедността и социалното изключване, през 2021 г. 95,4 милиона души продължаваха да бъдат изложени на риск. Рискът от бедност се е увеличил за хората, живеещи в домакинства с много нисък интензитет на икономическа активност, а сериозността и продължителността на бедността са се влошили в много държави членки. Качествената и устойчива заетост е от решаващо значение за облекчаването на този проблем. Благодарение на начина, по който работи социалната икономика, действията и целите, които преследва, играят важна роля за подобряване на социалното приобщаване и на равния достъп до пазара на труда. Следователно тя допринася за успешното изпълнение на Европейския стълб на социалните права.</w:t>
      </w:r>
    </w:p>
    <w:p w14:paraId="4B8A579D" w14:textId="7B6FD080" w:rsidR="003D368E" w:rsidRPr="00F16481" w:rsidRDefault="00E864E7" w:rsidP="00E864E7">
      <w:pPr>
        <w:pStyle w:val="ManualConsidrant"/>
        <w:rPr>
          <w:noProof/>
        </w:rPr>
      </w:pPr>
      <w:r w:rsidRPr="00F16481">
        <w:rPr>
          <w:noProof/>
        </w:rPr>
        <w:t>(4)</w:t>
      </w:r>
      <w:r w:rsidRPr="00F16481">
        <w:rPr>
          <w:noProof/>
        </w:rPr>
        <w:tab/>
        <w:t>Субектите на социалната икономика могат да създават и поддържат качествени работни места; те допринасят за социалното приобщаване и включването в пазара на труда на групите в неравностойно положение, както и за осигуряването на равни възможности за всички. Това е в съответствие с рамката за приобщаващо възстановяване, очертана в Насоките за политиките по заетостта на държавите членки, определени с Решение (ЕС) 2022/2296 на Съвета</w:t>
      </w:r>
      <w:r w:rsidRPr="00F16481">
        <w:rPr>
          <w:rStyle w:val="FootnoteReference"/>
          <w:noProof/>
        </w:rPr>
        <w:footnoteReference w:id="51"/>
      </w:r>
      <w:r w:rsidRPr="00F16481">
        <w:rPr>
          <w:noProof/>
        </w:rPr>
        <w:t>. Те могат да стимулират устойчивото икономическо и промишлено развитие и да насърчават активното участие на гражданите в обществото. Освен това субектите на социалната икономика имат значителен принос към социалните системи в Европа, като допълват обществените услуги, помагат за съживяването на селските и обезлюдените райони на Европа и играят важна роля в международната политика за развитие.</w:t>
      </w:r>
    </w:p>
    <w:p w14:paraId="155010EF" w14:textId="0BC40E93" w:rsidR="003D368E" w:rsidRPr="00F16481" w:rsidRDefault="00E864E7" w:rsidP="00E864E7">
      <w:pPr>
        <w:pStyle w:val="ManualConsidrant"/>
        <w:rPr>
          <w:noProof/>
        </w:rPr>
      </w:pPr>
      <w:r w:rsidRPr="00F16481">
        <w:rPr>
          <w:noProof/>
        </w:rPr>
        <w:t>(5)</w:t>
      </w:r>
      <w:r w:rsidRPr="00F16481">
        <w:rPr>
          <w:noProof/>
        </w:rPr>
        <w:tab/>
        <w:t>На 9 декември 2021 г. Европейската комисия прие нов план за действие за социалната икономика</w:t>
      </w:r>
      <w:r w:rsidRPr="00F16481">
        <w:rPr>
          <w:rStyle w:val="FootnoteReference"/>
          <w:noProof/>
        </w:rPr>
        <w:footnoteReference w:id="52"/>
      </w:r>
      <w:r w:rsidRPr="00F16481">
        <w:rPr>
          <w:noProof/>
        </w:rPr>
        <w:t xml:space="preserve">. С плана за действие се допринася за приоритета на Европейската комисия за изграждане на „икономика, която работи за хората“, като той е съобразен със </w:t>
      </w:r>
      <w:r w:rsidRPr="00F16481">
        <w:rPr>
          <w:noProof/>
          <w:bdr w:val="nil"/>
        </w:rPr>
        <w:t xml:space="preserve">заключенията на Съвета от 2015 г. относно </w:t>
      </w:r>
      <w:r w:rsidRPr="00F16481">
        <w:rPr>
          <w:noProof/>
        </w:rPr>
        <w:t>насърчаването на социалната икономика като основен двигател на икономическото и социалното развитие в Европа</w:t>
      </w:r>
      <w:r w:rsidRPr="00F16481">
        <w:rPr>
          <w:rStyle w:val="FootnoteReference"/>
          <w:noProof/>
        </w:rPr>
        <w:footnoteReference w:id="53"/>
      </w:r>
      <w:r w:rsidRPr="00F16481">
        <w:rPr>
          <w:noProof/>
        </w:rPr>
        <w:t>. В плана за действие Комисията предложи конкретни мерки, които да бъдат приложени както на равнището на Съюза, така и на национално равнище. Целта на мерките е да се стимулират социалните иновации, да се подкрепи развитието на социалната икономика и да се отключи капацитетът ѝ за социална и икономическа трансформация. Мерките са насочени към създаване на подходящи условия за процъфтяване на социалната икономика, създаване на възможности за субектите на социалната икономика за даване на начало и разрастване на дейността им и осигуряване на по-голяма видимост на социалната икономика и нейния потенциал. Европейският парламент приветства плана за действие в своята резолюция, издадена на 6 юли 2022 г.</w:t>
      </w:r>
      <w:r w:rsidRPr="00F16481">
        <w:rPr>
          <w:rStyle w:val="FootnoteReference"/>
          <w:noProof/>
        </w:rPr>
        <w:footnoteReference w:id="54"/>
      </w:r>
      <w:r w:rsidRPr="00F16481">
        <w:rPr>
          <w:noProof/>
        </w:rPr>
        <w:t>.</w:t>
      </w:r>
    </w:p>
    <w:p w14:paraId="3BA64DB5" w14:textId="3C919225" w:rsidR="00F5066E" w:rsidRPr="00F16481" w:rsidRDefault="00E864E7" w:rsidP="00E864E7">
      <w:pPr>
        <w:pStyle w:val="ManualConsidrant"/>
        <w:rPr>
          <w:noProof/>
        </w:rPr>
      </w:pPr>
      <w:bookmarkStart w:id="5" w:name="_Hlk131409311"/>
      <w:r w:rsidRPr="00F16481">
        <w:rPr>
          <w:noProof/>
        </w:rPr>
        <w:t>(6)</w:t>
      </w:r>
      <w:r w:rsidRPr="00F16481">
        <w:rPr>
          <w:noProof/>
        </w:rPr>
        <w:tab/>
        <w:t>Социалната икономика, наричана в някои държави членки също и „солидарна икономика“ и/или „социална и солидарна икономика“, обхваща широк кръг от субекти с различни модели на стопанска дейност и организационни модели, при които се дава предимство на социалната и/или екологична цел пред печалбата. Тези субекти могат да приемат различни правни форми, като например кооперации, взаимоспомагателни дружества, сдружения и фондации, както и да включват социални предприятия, които са признати като специфична правна форма в някои държави членки. Те се обединяват от общите принципи на реинвестиране на по-голямата част от печалбите за постигането на социални и/или екологични цели и на демократично управление и/или управление с широко участие. Конкретната форма на управление и ръководене, която субектите на социалната икономика възприемат, варира в зависимост от тяхното естество, мащаба им и контекста на дейността им. Поради това принципът на демократично управление или управление с широко участие се проявява в различни формати — от пряко участие на членовете в процесите на управление до представително участие на членовете или партньорите в отделни управленски и ръководни функции. Например в кооперациите, взаимоспомагателните дружества и сдруженията този принцип често е във формат „един човек — един глас“. При субектите на социалната икономика процесите на вземане на решения се характеризират с набор от системи за контрол и взаимоотношения между различните действащи лица, участващи в субекта, включително ръководители, партньори, служители и бенефициери. Като обединяват тези различни действащи лица, субектите на социалната икономика насърчават усилията на множество заинтересовани страни, организирани около културата на участие, отчетност и прозрачност и насочени към постигането на обща цел.</w:t>
      </w:r>
      <w:bookmarkEnd w:id="5"/>
    </w:p>
    <w:p w14:paraId="75FFEB06" w14:textId="0EC19EE9" w:rsidR="003D368E" w:rsidRPr="00F16481" w:rsidRDefault="00E864E7" w:rsidP="00E864E7">
      <w:pPr>
        <w:pStyle w:val="ManualConsidrant"/>
        <w:rPr>
          <w:rStyle w:val="eop"/>
          <w:noProof/>
        </w:rPr>
      </w:pPr>
      <w:r w:rsidRPr="00F16481">
        <w:rPr>
          <w:rStyle w:val="eop"/>
          <w:noProof/>
        </w:rPr>
        <w:t>(7)</w:t>
      </w:r>
      <w:r w:rsidRPr="00F16481">
        <w:rPr>
          <w:noProof/>
        </w:rPr>
        <w:tab/>
      </w:r>
      <w:r w:rsidRPr="00F16481">
        <w:rPr>
          <w:rStyle w:val="eop"/>
          <w:noProof/>
        </w:rPr>
        <w:t>Субектите на социалната икономика често се стремят да създават икономически възможности, с които се насърчават социалното приобщаване и интегрирането на групите в неравностойно положение, включително хората с увреждания и хората с психични проблеми, в пазара на труда. Социалните предприятия за трудова интеграция са вид социални предприятия, чиято дейност е съсредоточена върху подпомагането на тези групи от хора да се интегрират в обществото и в пазара на труда чрез осигуряването на работни места за различни равнища на умения и с приобщаващи и гъвкави условия на труд. Например чрез осигуряването на езикова подкрепа за работниците мигранти и адаптирането на задачите и на работната среда за хората с увреждания може да им бъде предоставена възможност да излязат от бедността и социалното изключване. Тези възможности за работа могат да послужат като преход към други сектори на пазара на труда и да помогнат за преодоляване на пречките пред заетостта при дългосрочно безработните лица и другите хора, които изпитват трудности по отношение на достъпа до пазара на труда.</w:t>
      </w:r>
    </w:p>
    <w:p w14:paraId="75E82FF3" w14:textId="197E5270" w:rsidR="003D368E" w:rsidRPr="00F16481" w:rsidRDefault="00E864E7" w:rsidP="00E864E7">
      <w:pPr>
        <w:pStyle w:val="ManualConsidrant"/>
        <w:rPr>
          <w:rStyle w:val="normaltextrun"/>
          <w:noProof/>
        </w:rPr>
      </w:pPr>
      <w:r w:rsidRPr="00F16481">
        <w:rPr>
          <w:rStyle w:val="normaltextrun"/>
          <w:noProof/>
        </w:rPr>
        <w:t>(8)</w:t>
      </w:r>
      <w:r w:rsidRPr="00F16481">
        <w:rPr>
          <w:noProof/>
        </w:rPr>
        <w:tab/>
      </w:r>
      <w:r w:rsidRPr="00F16481">
        <w:rPr>
          <w:rStyle w:val="normaltextrun"/>
          <w:noProof/>
        </w:rPr>
        <w:t>Новите социални предприятия могат да бъдат мощно средство за създаване на работни места и за положителна социална промяна. Социалната икономика може да предостави възможности на някои слабо представени групи, като жените и младежите, за навлизането им на пазара на труда или създаването на социални предприятия. Според мрежата Global Entrepreneurship Monitor (Глобален предприемачески мониторинг) приблизително 55 % от социалните предприемачи в света са мъже, а 45 % са жени, докато при общата самостоятелна заетост мъжете са два пъти повече от жените. Според неотдавнашно проучване на Евробарометър относно нагласите на младежите към социалното предприемачество младежите оценяват значението на социалните и екологичните цели и лидерството с широко участие. Държавите членки биха могли да обмислят начини за свеждане до минимум на възпиращите фактори за потенциалните предприемачи, като например да им осигурят достъп до подходяща социална защита. Някои държави членки намалиха осигурителните вноски като стимул за субектите на социалната икономика за наемане на персонал. Осигуряването на благоприятна рамка за прехвърляне на стопанската дейност на служителите за учредяване на работнически кооперации също може да бъде начин да се гарантира продължаването на дейността на малките и семейните предприятия и да се избегне загубата на работни места, например в случай на преструктуриране.</w:t>
      </w:r>
    </w:p>
    <w:p w14:paraId="67847755" w14:textId="5511733A" w:rsidR="003D368E" w:rsidRPr="00F16481" w:rsidRDefault="00E864E7" w:rsidP="00E864E7">
      <w:pPr>
        <w:pStyle w:val="ManualConsidrant"/>
        <w:rPr>
          <w:noProof/>
        </w:rPr>
      </w:pPr>
      <w:r w:rsidRPr="00F16481">
        <w:rPr>
          <w:noProof/>
        </w:rPr>
        <w:t>(9)</w:t>
      </w:r>
      <w:r w:rsidRPr="00F16481">
        <w:rPr>
          <w:noProof/>
        </w:rPr>
        <w:tab/>
        <w:t xml:space="preserve">Субектите на социалната </w:t>
      </w:r>
      <w:r w:rsidRPr="00F16481">
        <w:rPr>
          <w:rStyle w:val="normaltextrun"/>
          <w:noProof/>
        </w:rPr>
        <w:t>икономика</w:t>
      </w:r>
      <w:r w:rsidRPr="00F16481">
        <w:rPr>
          <w:noProof/>
        </w:rPr>
        <w:t xml:space="preserve"> също така насърчават приобщаването на младежите, особено на незаетите с работа, учене или обучение. Те предлагат програми за обучение и развитие на уменията и стажове, посочени в Препоръка на Съвета от 15 март 2018 г. относно Европейска рамка за качествено и ефективно чиракуване</w:t>
      </w:r>
      <w:r w:rsidRPr="00F16481">
        <w:rPr>
          <w:rStyle w:val="FootnoteReference"/>
          <w:noProof/>
        </w:rPr>
        <w:footnoteReference w:id="55"/>
      </w:r>
      <w:r w:rsidRPr="00F16481">
        <w:rPr>
          <w:noProof/>
        </w:rPr>
        <w:t>, както и възможности за заетост. Следователно те допринасят за постигането на целите, заложени в гаранцията за младежта, посочена в Препоръка на Съвета от 30 октомври 2020 г. относно „Мост към работни места — укрепване на гаранцията за младежта“</w:t>
      </w:r>
      <w:r w:rsidRPr="00F16481">
        <w:rPr>
          <w:rStyle w:val="FootnoteReference"/>
          <w:noProof/>
        </w:rPr>
        <w:footnoteReference w:id="56"/>
      </w:r>
      <w:r w:rsidRPr="00F16481">
        <w:rPr>
          <w:noProof/>
        </w:rPr>
        <w:t xml:space="preserve"> и в Препоръка на Съвета от 16 юни 2022 г. относно европейски подход към микроудостоверенията с цел стимулиране на ученето през целия живот и пригодността за заетост</w:t>
      </w:r>
      <w:r w:rsidRPr="00F16481">
        <w:rPr>
          <w:rStyle w:val="FootnoteReference"/>
          <w:noProof/>
        </w:rPr>
        <w:footnoteReference w:id="57"/>
      </w:r>
      <w:r w:rsidRPr="00F16481">
        <w:rPr>
          <w:noProof/>
        </w:rPr>
        <w:t>. Чрез финансиране от страна на Съюза, като например по програмата „Европейски социален фонд плюс“, създадена с Регламент (ЕС) 2021/1057</w:t>
      </w:r>
      <w:r w:rsidRPr="00F16481">
        <w:rPr>
          <w:rStyle w:val="FootnoteReference"/>
          <w:noProof/>
        </w:rPr>
        <w:footnoteReference w:id="58"/>
      </w:r>
      <w:r w:rsidRPr="00F16481">
        <w:rPr>
          <w:noProof/>
        </w:rPr>
        <w:t>, може да се подкрепят субектите на социалната икономика в тази им роля. За целта в държавите членки са осъществени успешни инициативи за сътрудничество между публичните служби по заетостта и субектите на социалната икономика</w:t>
      </w:r>
      <w:r w:rsidRPr="00F16481">
        <w:rPr>
          <w:rStyle w:val="FootnoteReference"/>
          <w:noProof/>
        </w:rPr>
        <w:footnoteReference w:id="59"/>
      </w:r>
      <w:r w:rsidRPr="00F16481">
        <w:rPr>
          <w:noProof/>
        </w:rPr>
        <w:t>. В рамките на тези инициативи субектите на социалната икономика играят важна роля за идентифицирането на хората, които се нуждаят от помощ, и за разработването на индивидуални планове, с които да им се помогне да постигнат социална и професионална интеграция, включително възможности за обучение и работа.</w:t>
      </w:r>
    </w:p>
    <w:p w14:paraId="5FE2F409" w14:textId="56D56F08" w:rsidR="003D368E" w:rsidRPr="00F16481" w:rsidRDefault="00E864E7" w:rsidP="00E864E7">
      <w:pPr>
        <w:pStyle w:val="ManualConsidrant"/>
        <w:rPr>
          <w:rStyle w:val="eop"/>
          <w:noProof/>
        </w:rPr>
      </w:pPr>
      <w:r w:rsidRPr="00F16481">
        <w:rPr>
          <w:rStyle w:val="eop"/>
          <w:noProof/>
        </w:rPr>
        <w:t>(10)</w:t>
      </w:r>
      <w:r w:rsidRPr="00F16481">
        <w:rPr>
          <w:noProof/>
        </w:rPr>
        <w:tab/>
      </w:r>
      <w:r w:rsidRPr="00F16481">
        <w:rPr>
          <w:rStyle w:val="normaltextrun"/>
          <w:noProof/>
        </w:rPr>
        <w:t>Субектите на социалната икономика могат да насърчават справедливи условия на труд чрез включване на наетите лица в управлението и вземането на решения. Чрез насърчаване на социалния диалог и колективното договаряне в социалната икономика може да се подобрят условията на труд на служителите.</w:t>
      </w:r>
      <w:r w:rsidRPr="00F16481">
        <w:rPr>
          <w:rStyle w:val="eop"/>
          <w:noProof/>
        </w:rPr>
        <w:t xml:space="preserve"> Държавите членки могат да насърчават и развиват този аспект на социалната икономика и да използват нейното ноу-хау, като включват субектите на социалната икономика в разработването и прилагането на активни политики на пазара на труда</w:t>
      </w:r>
      <w:r w:rsidRPr="00F16481">
        <w:rPr>
          <w:rStyle w:val="FootnoteReference"/>
          <w:noProof/>
        </w:rPr>
        <w:footnoteReference w:id="60"/>
      </w:r>
      <w:r w:rsidRPr="00F16481">
        <w:rPr>
          <w:rStyle w:val="eop"/>
          <w:noProof/>
        </w:rPr>
        <w:t>.</w:t>
      </w:r>
    </w:p>
    <w:p w14:paraId="20B8D649" w14:textId="12475D5D" w:rsidR="003D368E" w:rsidRPr="00F16481" w:rsidRDefault="00E864E7" w:rsidP="00E864E7">
      <w:pPr>
        <w:pStyle w:val="ManualConsidrant"/>
        <w:rPr>
          <w:rStyle w:val="eop"/>
          <w:noProof/>
        </w:rPr>
      </w:pPr>
      <w:r w:rsidRPr="00F16481">
        <w:rPr>
          <w:rStyle w:val="eop"/>
          <w:noProof/>
        </w:rPr>
        <w:t>(11)</w:t>
      </w:r>
      <w:r w:rsidRPr="00F16481">
        <w:rPr>
          <w:noProof/>
        </w:rPr>
        <w:tab/>
      </w:r>
      <w:r w:rsidRPr="00F16481">
        <w:rPr>
          <w:rStyle w:val="eop"/>
          <w:noProof/>
        </w:rPr>
        <w:t xml:space="preserve">Социалната </w:t>
      </w:r>
      <w:r w:rsidRPr="00F16481">
        <w:rPr>
          <w:rStyle w:val="normaltextrun"/>
          <w:noProof/>
        </w:rPr>
        <w:t>икономика</w:t>
      </w:r>
      <w:r w:rsidRPr="00F16481">
        <w:rPr>
          <w:rStyle w:val="eop"/>
          <w:noProof/>
        </w:rPr>
        <w:t xml:space="preserve"> допринася за Съюза за равенство, като насърчава социалното приобщаване на групите в неравностойно положение и слабо представените групи чрез предоставяне на социални услуги и грижи (включително грижи за деца, здравно обслужване и дългосрочни грижи), социални жилища и подкрепа за деца и младежи със специални потребности. Те спомагат за намаляване на неравенствата, като разликата в заетостта между жените и мъжете, както чрез осигуряване на голям дял на пряка заетост на жени, така и чрез предоставяне на услуги за полагане на грижи, които позволяват на лицата, полагащи грижи, повечето от които са жени, да се включат в пазара на труда. Като важен партньор на публичния сектор, социалната икономика може да окаже ценен принос за разработването и предоставянето на услуги за полагане на грижи, свързани с жилищата, домовете и общностите.</w:t>
      </w:r>
      <w:r w:rsidRPr="00F16481">
        <w:rPr>
          <w:noProof/>
        </w:rPr>
        <w:t xml:space="preserve"> </w:t>
      </w:r>
      <w:r w:rsidRPr="00F16481">
        <w:rPr>
          <w:rStyle w:val="eop"/>
          <w:noProof/>
        </w:rPr>
        <w:t xml:space="preserve">Чрез инициативите за партньорство публичните органи и субектите на социалната икономика могат да предоставят висококачествени, достъпни и финансово приемливи услуги за полагане на грижи. </w:t>
      </w:r>
    </w:p>
    <w:p w14:paraId="6E018044" w14:textId="635A1793" w:rsidR="003D368E" w:rsidRPr="00F16481" w:rsidRDefault="00E864E7" w:rsidP="00E864E7">
      <w:pPr>
        <w:pStyle w:val="ManualConsidrant"/>
        <w:rPr>
          <w:rStyle w:val="normaltextrun"/>
          <w:rFonts w:eastAsiaTheme="minorEastAsia"/>
          <w:noProof/>
          <w:sz w:val="22"/>
        </w:rPr>
      </w:pPr>
      <w:r w:rsidRPr="00F16481">
        <w:rPr>
          <w:rStyle w:val="normaltextrun"/>
          <w:noProof/>
        </w:rPr>
        <w:t>(12)</w:t>
      </w:r>
      <w:r w:rsidRPr="00F16481">
        <w:rPr>
          <w:noProof/>
        </w:rPr>
        <w:tab/>
        <w:t>Системите за професионално образование и обучение играят решаваща роля за осигуряването на умения за хората, които са необходими за работното място, личностното развитие и гражданското участие. Освен това те помагат да се осигури квалифицирана работна сила, която може да допринесе за справедлив двоен екологичен и цифров преход. Субектите на социалната икономика предоставят възможности за работа, обучение в работна среда и програми за обучение в процеса на работа, съобразени с конкретните потребности на хората и на местната икономика. Те имат потенциала да подпомогнат въвеждането на индивидуалните сметки за обучение, предвидени в Препоръка на Съвета от 16 юни 2022 г. относно индивидуални сметки за обучение</w:t>
      </w:r>
      <w:r w:rsidRPr="00F16481">
        <w:rPr>
          <w:rStyle w:val="FootnoteReference"/>
          <w:noProof/>
        </w:rPr>
        <w:footnoteReference w:id="61"/>
      </w:r>
      <w:r w:rsidRPr="00F16481">
        <w:rPr>
          <w:noProof/>
        </w:rPr>
        <w:t>. Следователно те могат да допринесат за постигането на квалифицирана и адаптивна работна сила, което позволява да се реагира на промените на пазара на труда, като по този начин би могло да се улесни преминаването от едно работно място на друго и да се облекчи недостигът на работна сила, с което да се допринесе за общия икономически растеж. Държавите членки могат да се възползват от този потенциал във връзка с определянето на необходимите умения, улесняването на обучението и разработването на учебни програми.</w:t>
      </w:r>
    </w:p>
    <w:p w14:paraId="4AA29110" w14:textId="7088571F" w:rsidR="00F947D8" w:rsidRPr="00F16481" w:rsidRDefault="00E864E7" w:rsidP="00E864E7">
      <w:pPr>
        <w:pStyle w:val="ManualConsidrant"/>
        <w:rPr>
          <w:rStyle w:val="normaltextrun"/>
          <w:noProof/>
        </w:rPr>
      </w:pPr>
      <w:r w:rsidRPr="00F16481">
        <w:rPr>
          <w:rStyle w:val="normaltextrun"/>
          <w:noProof/>
        </w:rPr>
        <w:t>(13)</w:t>
      </w:r>
      <w:r w:rsidRPr="00F16481">
        <w:rPr>
          <w:noProof/>
        </w:rPr>
        <w:tab/>
        <w:t xml:space="preserve">Предизвикателствата, породени от двойния преход и демографските промени, трябва да бъдат преодолени на регионално и местно равнище, за да се постигне икономическо, социално и териториално сближаване. Субектите на социалната икономика обикновено осъществяват дейността си на принципа „от долу нагоре“, в близост до общностите, гражданите и проблемите, с които те се сблъскват, като често играят ролята на източници на социални иновации и намират решения, чийто мащаб може да бъде разширяван и/или които могат да бъдат прилагани в други области и така да се допринася за системни социални промени. </w:t>
      </w:r>
      <w:r w:rsidRPr="00F16481">
        <w:rPr>
          <w:rStyle w:val="normaltextrun"/>
          <w:noProof/>
        </w:rPr>
        <w:t>Например социалната икономика би могла да предложи възможности за повишаване на квалификацията на нискоквалифицирани работници от сектори, които са в процес на сериозни промени, и да осигури финансово приемливи основни стоки за групите с ниски доходи. В отдалечени и селски райони с по-малко варианти за заетост и образование субектите на социалната икономика могат да осигурят така необходимите възможности и да направят тези региони по-привлекателни. Ето защо с развитието на екосистемите на социалната икономика на ЕС се допринася за смекчаване на последиците от застаряването, обезлюдяването и други демографски тенденции, както и за насърчаване на местното икономическо и промишлено развитие, особено в селските и отдалечените райони и в най-отдалечените региони на ЕС, например в селското стопанство, производството на биологични храни и синята икономика.</w:t>
      </w:r>
    </w:p>
    <w:p w14:paraId="59A3DD11" w14:textId="1B527757" w:rsidR="003D368E" w:rsidRPr="00F16481" w:rsidRDefault="00E864E7" w:rsidP="00E864E7">
      <w:pPr>
        <w:pStyle w:val="ManualConsidrant"/>
        <w:rPr>
          <w:noProof/>
        </w:rPr>
      </w:pPr>
      <w:r w:rsidRPr="00F16481">
        <w:rPr>
          <w:noProof/>
        </w:rPr>
        <w:t>(14)</w:t>
      </w:r>
      <w:r w:rsidRPr="00F16481">
        <w:rPr>
          <w:noProof/>
        </w:rPr>
        <w:tab/>
        <w:t>С насърчаването на воденото от общностите местно развитие и на благоприятните екосистеми за социални иновации се укрепва социалната икономика и се стимулира промяната към неутрална по отношение на климата икономика в съответствие с Европейския зелен пакт</w:t>
      </w:r>
      <w:r w:rsidRPr="00F16481">
        <w:rPr>
          <w:rStyle w:val="FootnoteReference"/>
          <w:noProof/>
        </w:rPr>
        <w:footnoteReference w:id="62"/>
      </w:r>
      <w:r w:rsidRPr="00F16481">
        <w:rPr>
          <w:noProof/>
        </w:rPr>
        <w:t xml:space="preserve"> и промишления план на Зеления пакт</w:t>
      </w:r>
      <w:r w:rsidRPr="00F16481">
        <w:rPr>
          <w:rStyle w:val="FootnoteReference"/>
          <w:noProof/>
        </w:rPr>
        <w:footnoteReference w:id="63"/>
      </w:r>
      <w:r w:rsidRPr="00F16481">
        <w:rPr>
          <w:noProof/>
        </w:rPr>
        <w:t>. Като се има предвид важната роля на социалната икономика за развитието на кръговата</w:t>
      </w:r>
      <w:r w:rsidRPr="00F16481">
        <w:rPr>
          <w:b/>
          <w:noProof/>
        </w:rPr>
        <w:t xml:space="preserve"> </w:t>
      </w:r>
      <w:r w:rsidRPr="00F16481">
        <w:rPr>
          <w:noProof/>
        </w:rPr>
        <w:t>икономика, с разработването на междуведомствени и съгласувани мерки на промишлената политика, свързани с повторната употреба, поправката и рециклирането, може да се насърчи функционирането на пазара на вторични суровини, да се оптимизира приносът на социалната икономика за постигането на целите, определени в плана за действие за кръговата икономика</w:t>
      </w:r>
      <w:r w:rsidRPr="00F16481">
        <w:rPr>
          <w:rStyle w:val="FootnoteReference"/>
          <w:noProof/>
        </w:rPr>
        <w:footnoteReference w:id="64"/>
      </w:r>
      <w:r w:rsidRPr="00F16481">
        <w:rPr>
          <w:noProof/>
        </w:rPr>
        <w:t>, и да се повиши конкурентоспособността на европейската промишленост с нулеви емисии. Субектите на социалната икономика, работещи в областта на цифровите технологии, показаха потенциала си да осигуряват възможности на гражданите и предприятията да участват в приобщаващ и ориентиран към човека цифров преход и да играят активна роля за постигането на целите и целевите стойности, предвидени в политическата програма „Цифрово десетилетие“ до 2030 г., създадена с Решение (ЕС) 2022/2481</w:t>
      </w:r>
      <w:r w:rsidRPr="00F16481">
        <w:rPr>
          <w:rStyle w:val="FootnoteReference"/>
          <w:noProof/>
        </w:rPr>
        <w:footnoteReference w:id="65"/>
      </w:r>
      <w:r w:rsidRPr="00F16481">
        <w:rPr>
          <w:noProof/>
        </w:rPr>
        <w:t xml:space="preserve"> и в Европейската декларация относно цифровите права и принципи за цифровото десетилетие</w:t>
      </w:r>
      <w:r w:rsidRPr="00F16481">
        <w:rPr>
          <w:rStyle w:val="FootnoteReference"/>
          <w:noProof/>
        </w:rPr>
        <w:footnoteReference w:id="66"/>
      </w:r>
      <w:r w:rsidRPr="00F16481">
        <w:rPr>
          <w:noProof/>
        </w:rPr>
        <w:t>. За да повиши устойчивостта на този двоен преход към екологично и цифрово общество, през май 2021 г. Комисията актуализира своята промишлена стратегия на ЕС. В стратегията се излагат предизвикателствата, пред които са изправени 14-те промишлени екосистеми, включително екосистемата „Икономика на близостта и социална икономика“.</w:t>
      </w:r>
    </w:p>
    <w:p w14:paraId="7E64AF3C" w14:textId="2394B78E" w:rsidR="003D368E" w:rsidRPr="00F16481" w:rsidRDefault="00E864E7" w:rsidP="00E864E7">
      <w:pPr>
        <w:pStyle w:val="ManualConsidrant"/>
        <w:rPr>
          <w:noProof/>
        </w:rPr>
      </w:pPr>
      <w:r w:rsidRPr="00F16481">
        <w:rPr>
          <w:noProof/>
        </w:rPr>
        <w:t>(15)</w:t>
      </w:r>
      <w:r w:rsidRPr="00F16481">
        <w:rPr>
          <w:noProof/>
        </w:rPr>
        <w:tab/>
        <w:t xml:space="preserve">За да може социалната икономика да разгърне потенциала си за подкрепа на достъпа до пазара на труда, социалното приобщаване, развиването на умения, териториалното сближаване и устойчивото икономическо развитие, тя се нуждае от благоприятна рамка. Тъй като социалната икономика се влияе от хоризонталните и секторните политики и разпоредби, при създаването на благоприятна рамка трябва да бъдат взети предвид специфичните характеристики на социалната икономика и допълнителните пречки, с които се сблъскват субектите на социалната икономика при своето развитие и които ограничават възможностите им за работа в сътрудничество с традиционните предприятия. Субектите на социалната икономика не се стремят към постигане на максимални равнища на производителност и печалба, а към създаване на положителни резултати за обществото. Те се нуждаят от съпътстващи мерки и от благоприятна финансова, административна и правна среда, в която да са взети предвид специфичните характеристики на техните модели на стопанска дейност по отношение на управлението, разпределението на печалбата, условията на труд и въздействието. Тези мерки им позволяват например да наемат работници с по-ниска производителност или да предоставят социални услуги на достъпни цени. </w:t>
      </w:r>
      <w:bookmarkStart w:id="6" w:name="_Hlk133508878"/>
      <w:r w:rsidRPr="00F16481">
        <w:rPr>
          <w:noProof/>
        </w:rPr>
        <w:t>Необходими са всеобхватни стратегии за създаване на благоприятни рамки. Това може да включва приемане на регулаторни мерки или прилагане или адаптиране на политики и инициативи в подкрепа на приноса на социалната икономика към социалните и екологичните цели и повишаване на нейната икономическа и промишлена стойност</w:t>
      </w:r>
      <w:bookmarkEnd w:id="6"/>
      <w:r w:rsidRPr="00F16481">
        <w:rPr>
          <w:noProof/>
        </w:rPr>
        <w:t>. С тези стратегии следва да се проследява напредъкът и да се измерва ефективността на инициативите, а при необходимост да се внасят корекции и подобрения, и в крайна сметка да се постигнат резултати с по-висока ефективност и по-значимо въздействие в сектора. Възможно е да се наложи приемане на стратегии на различни равнища на управление (национално, регионално и местно) в зависимост от институционалната организация и контекста във всяка държава членка. За регионите и другите поднационални равнища е възможно да се приемат стратегии за социалната икономика, тясно свързани с целите и приоритетите за регионалното развитие, благодарение на които да се постигне максимален взаимоспомагателен ефект.</w:t>
      </w:r>
    </w:p>
    <w:p w14:paraId="77A39DBC" w14:textId="2207E2CE" w:rsidR="003D368E" w:rsidRPr="00F16481" w:rsidRDefault="00E864E7" w:rsidP="00E864E7">
      <w:pPr>
        <w:pStyle w:val="ManualConsidrant"/>
        <w:rPr>
          <w:noProof/>
        </w:rPr>
      </w:pPr>
      <w:r w:rsidRPr="00F16481">
        <w:rPr>
          <w:noProof/>
        </w:rPr>
        <w:t>(16)</w:t>
      </w:r>
      <w:r w:rsidRPr="00F16481">
        <w:rPr>
          <w:noProof/>
        </w:rPr>
        <w:tab/>
        <w:t>От съществено значение за успешното разработване и прилагане на стратегиите за социалната икономика е участието на заинтересованите страни от социалната икономика. В няколко държави членки вече са създадени групи на високо равнище за насърчаване на диалога между публичните органи и субектите на социалната икономика</w:t>
      </w:r>
      <w:r w:rsidRPr="00F16481">
        <w:rPr>
          <w:rStyle w:val="FootnoteReference"/>
          <w:noProof/>
        </w:rPr>
        <w:footnoteReference w:id="67"/>
      </w:r>
      <w:r w:rsidRPr="00F16481">
        <w:rPr>
          <w:noProof/>
        </w:rPr>
        <w:t>. Представителните мрежи на социалната икономика могат да служат и като платформа за колективни действия, с което да се улесняват сътрудничеството и обменът на информация и да се създават възможности за изграждане на капацитет и взаимно обучение.</w:t>
      </w:r>
    </w:p>
    <w:p w14:paraId="5AE728C3" w14:textId="218946F1" w:rsidR="003D368E" w:rsidRPr="00F16481" w:rsidRDefault="00E864E7" w:rsidP="00E864E7">
      <w:pPr>
        <w:pStyle w:val="ManualConsidrant"/>
        <w:rPr>
          <w:noProof/>
        </w:rPr>
      </w:pPr>
      <w:r w:rsidRPr="00F16481">
        <w:rPr>
          <w:noProof/>
        </w:rPr>
        <w:t>(17)</w:t>
      </w:r>
      <w:r w:rsidRPr="00F16481">
        <w:rPr>
          <w:noProof/>
        </w:rPr>
        <w:tab/>
        <w:t>Публичната финансова подкрепа изпълнява важна роля за подпомагане на създаването и развитието на субектите на социалната икономика. Като цяло субектите на социалната икономика срещат по-големи трудности по отношение на достъпа до финансови ресурси в сравнение с другите предприятия. Например, въпреки направените известни подобрения, анализът на пазарите за финансиране на социални предприятия показа, че в Европа продължава да е налице несъответствие между предлагането и търсенето на финансиране за социалните предприятия, което обхваща достъпа както до дългови, така и до капиталови инструменти. Тъй като целта на субектите на социалната икономика е да се генерира положително социално и/или екологично въздействие и възможностите им за разпределяне на печалби на спонсорите и собствениците са ограничени, ако това изобщо е възможно, като цяло те не са подходящи за инвеститори, които търсят значителна финансова възвръщаемост. Наличните съпътстващи мерки за справяне с този проблем са разнородни и се различават значително по своята ефективност. Мерките варират от безвъзмездни средства и субсидии до консултантска подкрепа и услуги за изграждане на капацитет, като те често се осигуряват от инкубатори. Следователно все още има какво да се подобрява по отношение на осигуряването на съобразено финансиране за различните етапи от жизнения цикъл на даден субект на социалната икономика, както и на оказването на допълнителна подкрепа за мобилизиране на частно финансиране и други допълващи мерки за подобряване на достъпа на субектите на социалната икономика до финансиране. Един такъв подход включва предоставяне на избор на отделните спестители или служители, които участват във финансирани от работодателя пенсионни или спестовни планове, да изберат спестовен план, при който част от спестяванията им се инвестират в социално предприятие</w:t>
      </w:r>
      <w:r w:rsidRPr="00F16481">
        <w:rPr>
          <w:rStyle w:val="FootnoteReference"/>
          <w:noProof/>
        </w:rPr>
        <w:footnoteReference w:id="68"/>
      </w:r>
      <w:r w:rsidRPr="00F16481">
        <w:rPr>
          <w:noProof/>
        </w:rPr>
        <w:t>.</w:t>
      </w:r>
    </w:p>
    <w:p w14:paraId="7113973B" w14:textId="24C6C461" w:rsidR="00BE5E7B" w:rsidRPr="00F16481" w:rsidRDefault="00E864E7" w:rsidP="00E864E7">
      <w:pPr>
        <w:pStyle w:val="ManualConsidrant"/>
        <w:rPr>
          <w:noProof/>
        </w:rPr>
      </w:pPr>
      <w:r w:rsidRPr="00F16481">
        <w:rPr>
          <w:noProof/>
        </w:rPr>
        <w:t>(18)</w:t>
      </w:r>
      <w:r w:rsidRPr="00F16481">
        <w:rPr>
          <w:noProof/>
        </w:rPr>
        <w:tab/>
        <w:t>Съюзът предоставя множество възможности за финансиране в подкрепа на социалната икономика. Финансиране се предоставя чрез Европейския социален фонд плюс, Европейския фонд за регионално развитие, създаден с Регламент (ЕС) 2021/1058</w:t>
      </w:r>
      <w:r w:rsidRPr="00F16481">
        <w:rPr>
          <w:rStyle w:val="FootnoteReference"/>
          <w:noProof/>
        </w:rPr>
        <w:footnoteReference w:id="69"/>
      </w:r>
      <w:r w:rsidRPr="00F16481">
        <w:rPr>
          <w:noProof/>
        </w:rPr>
        <w:t>, Фонда за справедлив преход, създаден с Регламент (ЕС) 2021/1056</w:t>
      </w:r>
      <w:r w:rsidRPr="00F16481">
        <w:rPr>
          <w:rStyle w:val="FootnoteReference"/>
          <w:noProof/>
        </w:rPr>
        <w:footnoteReference w:id="70"/>
      </w:r>
      <w:r w:rsidRPr="00F16481">
        <w:rPr>
          <w:noProof/>
        </w:rPr>
        <w:t>, Европейския земеделски фонд за развитие на селските райони, създаден с Регламент (ЕС) № 1305/2013</w:t>
      </w:r>
      <w:r w:rsidRPr="00F16481">
        <w:rPr>
          <w:rStyle w:val="FootnoteReference"/>
          <w:noProof/>
        </w:rPr>
        <w:footnoteReference w:id="71"/>
      </w:r>
      <w:r w:rsidRPr="00F16481">
        <w:rPr>
          <w:noProof/>
        </w:rPr>
        <w:t>, Програмата за единния пазар, конкурентоспособността на предприятията, включително малките и средните предприятия, и европейската статистика, създадена с Регламент (ЕС) 2021/690</w:t>
      </w:r>
      <w:r w:rsidRPr="00F16481">
        <w:rPr>
          <w:rStyle w:val="FootnoteReference"/>
          <w:noProof/>
        </w:rPr>
        <w:footnoteReference w:id="72"/>
      </w:r>
      <w:r w:rsidRPr="00F16481">
        <w:rPr>
          <w:noProof/>
        </w:rPr>
        <w:t>, програмата InvestEU, създадена с Регламент (ЕС) 2021/523</w:t>
      </w:r>
      <w:r w:rsidRPr="00F16481">
        <w:rPr>
          <w:rStyle w:val="FootnoteReference"/>
          <w:noProof/>
        </w:rPr>
        <w:footnoteReference w:id="73"/>
      </w:r>
      <w:r w:rsidRPr="00F16481">
        <w:rPr>
          <w:noProof/>
        </w:rPr>
        <w:t>, а когато е целесъобразно и чрез Механизма за възстановяване и устойчивост, създаден с Регламент (ЕС) 2021/241</w:t>
      </w:r>
      <w:r w:rsidRPr="00F16481">
        <w:rPr>
          <w:rStyle w:val="FootnoteReference"/>
          <w:noProof/>
        </w:rPr>
        <w:footnoteReference w:id="74"/>
      </w:r>
      <w:r w:rsidRPr="00F16481">
        <w:rPr>
          <w:noProof/>
        </w:rPr>
        <w:t>. Съюзът също така предоставя консултантска подкрепа чрез платформата fi-compass за разработване на финансови инструменти по линия на фондовете на политиката на сближаване. Държавите членки, включително регионалните и местните органи, биха могли да се възползват по-добре от тези възможности, като приемат конкретни мерки за социалната икономика. Техническата подкрепа</w:t>
      </w:r>
      <w:r w:rsidRPr="00F16481">
        <w:rPr>
          <w:rStyle w:val="FootnoteReference"/>
          <w:noProof/>
        </w:rPr>
        <w:footnoteReference w:id="75"/>
      </w:r>
      <w:r w:rsidRPr="00F16481">
        <w:rPr>
          <w:noProof/>
        </w:rPr>
        <w:t xml:space="preserve"> е друг наличен инструмент на Съюза за подобряване на капацитета на държавите членки за разработване и прилагане на политики за укрепване на социалната икономика.</w:t>
      </w:r>
    </w:p>
    <w:p w14:paraId="179D9CD6" w14:textId="6C2178E4" w:rsidR="003D368E" w:rsidRPr="00F16481" w:rsidRDefault="00E864E7" w:rsidP="00E864E7">
      <w:pPr>
        <w:pStyle w:val="ManualConsidrant"/>
        <w:rPr>
          <w:noProof/>
        </w:rPr>
      </w:pPr>
      <w:r w:rsidRPr="00F16481">
        <w:rPr>
          <w:noProof/>
        </w:rPr>
        <w:t>(19)</w:t>
      </w:r>
      <w:r w:rsidRPr="00F16481">
        <w:rPr>
          <w:noProof/>
        </w:rPr>
        <w:tab/>
        <w:t>Предоставянето на стоки и услуги и работата както с публичните органи, така и с традиционните предприятия са от решаващо значение за развитието на социалната икономика, генерирането на приходи и подпомагането на субектите на социалната икономика да станат финансово независими. Благодарение на възможностите за гъвкавост съгласно правилата на Съюза за обществените поръчки възлагащите органи могат да използват обществените поръчки по по-стратегически начин, като определят иновативни, екологични и социални критерии, което в крайна сметка да допринесе за по-устойчива, приобщаваща и конкурентоспособна икономика. Въпреки това повечето тръжни процедури все още се оформят въз основа на цената. Тъй като субектите на социалната икономика имат за цел да осигуряват обществени и колективни ползи, а не да предоставят услуги на най-ниската възможна цена, те трудно се конкурират при обичайните процедури за възлагане на обществени поръчки, въпреки обстоятелството, че могат да предложат по-широка добавена стойност в процеса на възлагане на обществени поръчки. Съществува и възможност за повишаване на капацитета на субектите на социалната икономика за осъществяване на стопанска дейност, включително чрез по-систематично интегриране във веригите за създаване на стойност на традиционните предприятия и за партньорство с тях с цел съвместно участие в обществени поръчки, както и за създаване на нови пазарни възможности.</w:t>
      </w:r>
    </w:p>
    <w:p w14:paraId="14966E86" w14:textId="46EC23AD" w:rsidR="003D368E" w:rsidRPr="00F16481" w:rsidRDefault="00E864E7" w:rsidP="00E864E7">
      <w:pPr>
        <w:pStyle w:val="ManualConsidrant"/>
        <w:rPr>
          <w:noProof/>
        </w:rPr>
      </w:pPr>
      <w:r w:rsidRPr="00F16481">
        <w:rPr>
          <w:noProof/>
        </w:rPr>
        <w:t>(20)</w:t>
      </w:r>
      <w:r w:rsidRPr="00F16481">
        <w:rPr>
          <w:noProof/>
        </w:rPr>
        <w:tab/>
        <w:t xml:space="preserve">Публичните органи често не се възползват в максимална степен от сегашния обхват съгласно правилата за държавните помощи за оказване на подкрепа на социалната икономика, когато пазарът сам по себе си не е в състояние да постигне задоволителен достъп до пазара на труда и социално приобщаване, като се ограничават в рамките на мерки под общия праг </w:t>
      </w:r>
      <w:r w:rsidRPr="00F16481">
        <w:rPr>
          <w:i/>
          <w:noProof/>
        </w:rPr>
        <w:t>de minimis</w:t>
      </w:r>
      <w:r w:rsidRPr="00F16481">
        <w:rPr>
          <w:noProof/>
        </w:rPr>
        <w:t xml:space="preserve"> и не използват възможността за установяване на мерки съгласно Регламент (ЕС) № 651/2014 на Комисията</w:t>
      </w:r>
      <w:r w:rsidRPr="00F16481">
        <w:rPr>
          <w:rStyle w:val="FootnoteReference"/>
          <w:noProof/>
        </w:rPr>
        <w:footnoteReference w:id="76"/>
      </w:r>
      <w:r w:rsidRPr="00F16481">
        <w:rPr>
          <w:noProof/>
        </w:rPr>
        <w:t xml:space="preserve"> (Общ регламент за групово освобождаване), като например регионална помощ, помощ за рисково финансиране и помощ за наемане на работници в неравностойно положение. Що се отнася до помощта de minimis, понастоящем тя е ограничена до 200 000 евро за период от три години, но действието на сегашните правила ще изтече на 31 декември 2023 г. и затова те са в процес на преразглеждане. В правилата на Съюза, уреждащи услугите от общ икономически интерес, също се предлагат възможности за разрешаване на държавна помощ, но публичните органи често не използват пълноценно тези варианти, особено за социални услуги в областта на трудовата интеграция на уязвими лица. </w:t>
      </w:r>
    </w:p>
    <w:p w14:paraId="6A1AC7AB" w14:textId="706D81FA" w:rsidR="003D368E" w:rsidRPr="00F16481" w:rsidRDefault="00E864E7" w:rsidP="00E864E7">
      <w:pPr>
        <w:pStyle w:val="ManualConsidrant"/>
        <w:rPr>
          <w:noProof/>
        </w:rPr>
      </w:pPr>
      <w:r w:rsidRPr="00F16481">
        <w:rPr>
          <w:noProof/>
        </w:rPr>
        <w:t>(21)</w:t>
      </w:r>
      <w:r w:rsidRPr="00F16481">
        <w:rPr>
          <w:noProof/>
        </w:rPr>
        <w:tab/>
        <w:t xml:space="preserve">Данъчната политика също може да играе важна роля за насърчаване на социалната икономика и за гарантиране, че субектите на социалната икономика могат да си позволят да работят заедно с традиционните предприятия, което води до по-справедлива стопанска среда и оказване на принос за социалното приобщаване и подобряването на достъпа до пазара на труда. Малко държави членки са създали последователна данъчна рамка, с която да се насърчава развитието на сектора, включително данъчни стимули, съобразени с потребностите на социалната икономика, като същевременно се признава нейното многообразие и се предотвратява фрагментацията. Определянето на добре разработени данъчни стимули за дарения в полза на субекти на социалната икономика с общественополезна дейност може да стимулира финансирането им, включително през границите на Съюза, в съответствие с принципа за недопускане на недискриминация, залегнал в Договора. В няколко държави членки продължават да съществуват административни пречки по отношение на даренията в обществена полза през границите на държавите членки, както и липса на прозрачност относно документите, необходими за получаване на статут на организация с общественополезна цел. </w:t>
      </w:r>
      <w:r w:rsidRPr="00F16481">
        <w:rPr>
          <w:rStyle w:val="normaltextrun"/>
          <w:noProof/>
        </w:rPr>
        <w:t>С издаването на стандартизирани формуляри от субекта получател, установен в друга държава членка</w:t>
      </w:r>
      <w:r w:rsidRPr="00F16481">
        <w:rPr>
          <w:noProof/>
        </w:rPr>
        <w:t xml:space="preserve">, биха могли да се намалят административните пречки. </w:t>
      </w:r>
      <w:r w:rsidRPr="00F16481">
        <w:rPr>
          <w:rStyle w:val="normaltextrun"/>
          <w:noProof/>
        </w:rPr>
        <w:t xml:space="preserve">Като първа стъпка </w:t>
      </w:r>
      <w:r w:rsidRPr="00F16481">
        <w:rPr>
          <w:noProof/>
        </w:rPr>
        <w:t>държавите членки биха могли да предоставят преводи на националните формуляри на езиците, използвани от други държави членки. Като втора стъпка държавите членки биха могли да проучат възможността за разработване на стандартни формуляри за преките данъци при трансгранични дарения.</w:t>
      </w:r>
    </w:p>
    <w:p w14:paraId="206AE5C8" w14:textId="0A608BED" w:rsidR="003D368E" w:rsidRPr="00F16481" w:rsidRDefault="00E864E7" w:rsidP="00E864E7">
      <w:pPr>
        <w:pStyle w:val="ManualConsidrant"/>
        <w:rPr>
          <w:noProof/>
        </w:rPr>
      </w:pPr>
      <w:r w:rsidRPr="00F16481">
        <w:rPr>
          <w:noProof/>
        </w:rPr>
        <w:t>(22)</w:t>
      </w:r>
      <w:r w:rsidRPr="00F16481">
        <w:rPr>
          <w:noProof/>
        </w:rPr>
        <w:tab/>
        <w:t>Процесите за измерване и управление на социалното въздействие са особено важни за субектите на социалната икономика, тъй като те им позволяват да разберат и обявят своето въздействие и да получат достъп до финансиране, основано на въздействието. Измерването на социалното въздействие включва използване на показатели и инструменти за оценка на социалното въздействие на дадена намеса или инициатива. Управлението на социалното въздействие включва изграждането на системите, процесите и възможностите, от които организацията се нуждае, за да управлява по проактивен начин и да увеличава своето въздействие. Въпреки това голямото разнообразие от налични рамки и инструменти може да бъде предизвикателство, особено за субектите с по-малко ресурси. Чрез наблюдението на социалните резултати от публичните инвестиции се създават възможности за обществен контрол; с него може да се подкрепи обосновката за използване на парите на данъкоплатците за подпомагане на субекти или дейности от социалната икономика и освен това то може да спомогне за предотвратяване на „заблуждаващи твърдения за въздействието“ (преувеличаване или невярно деклариране на въздействието). В това отношение може да бъдат полезни подходи за измерване и управление на социалното въздействие, които са добре обмислени, пропорционални и адаптирани спрямо потребностите на отделните субекти. Те следва да се основават на стандартни методи и показатели, както и на фактори като размер, етап на развитие и многообразие на субектите.</w:t>
      </w:r>
    </w:p>
    <w:p w14:paraId="3FFDEA65" w14:textId="34204064" w:rsidR="003D368E" w:rsidRPr="00F16481" w:rsidRDefault="00E864E7" w:rsidP="00E864E7">
      <w:pPr>
        <w:pStyle w:val="ManualConsidrant"/>
        <w:rPr>
          <w:noProof/>
        </w:rPr>
      </w:pPr>
      <w:r w:rsidRPr="00F16481">
        <w:rPr>
          <w:noProof/>
        </w:rPr>
        <w:t>(23)</w:t>
      </w:r>
      <w:r w:rsidRPr="00F16481">
        <w:rPr>
          <w:noProof/>
        </w:rPr>
        <w:tab/>
        <w:t>През последното десетилетие се подобриха видимостта и признаването на социалната икономика на национално и регионално равнище в Съюза. Въпреки това в много от държавите на Съюза потенциалът на сектора продължава да бъде неизползван. Липсата на координация и обмен между отделните държави водят до задълбочаване на различията в развитието на социалната икономика, поради което за държавите членки е налице ясна възможност да създадат ползи, като се учат и споделят най-добри практики. Освен това широката общественост е слабо осведомена за социалната икономика и за положителния ѝ принос. Това може да попречи на разработването на политики за подкрепа и на пазарни възможности за социалната икономика. Прилагането на регулации, като същевременно се гарантира, че новото законодателство ще отговаря на потребностите на субектите на социалната икономика, може да доведе до повишаване на осведомеността и до подобряване на легитимността им, с което да се улесни достъпът им до финансиране и пазари. Националните публични органи и заинтересованите страни дадоха начало на няколко инициативи, като например специфични правни форми, маркировки и статути</w:t>
      </w:r>
      <w:r w:rsidRPr="00F16481">
        <w:rPr>
          <w:rStyle w:val="FootnoteReference"/>
          <w:noProof/>
        </w:rPr>
        <w:footnoteReference w:id="77"/>
      </w:r>
      <w:r w:rsidRPr="00F16481">
        <w:rPr>
          <w:noProof/>
        </w:rPr>
        <w:t xml:space="preserve"> за социалната икономика и широкомащабни комуникационни кампании, насочени към повишаване на разбирането и видимостта на социалната икономика. Други успешни реформи включват създаването на специални звена за социалната икономика в министерствата и засилен диалог между заинтересованите страни и публичните органи. Повишаването на видимостта на социалната икономика е от решаващо значение за пълното признаване на нейното положително въздействие върху обществото, както се подчертава в плана за действие за социалната икономика, свързан с откриването на портал за социалната икономика.</w:t>
      </w:r>
    </w:p>
    <w:p w14:paraId="0B15FC23" w14:textId="2F1E268A" w:rsidR="000412C0" w:rsidRPr="00F16481" w:rsidRDefault="00E864E7" w:rsidP="00E864E7">
      <w:pPr>
        <w:pStyle w:val="ManualConsidrant"/>
        <w:rPr>
          <w:noProof/>
        </w:rPr>
      </w:pPr>
      <w:r w:rsidRPr="00F16481">
        <w:rPr>
          <w:noProof/>
        </w:rPr>
        <w:t>(24)</w:t>
      </w:r>
      <w:r w:rsidRPr="00F16481">
        <w:rPr>
          <w:noProof/>
        </w:rPr>
        <w:tab/>
        <w:t>Наличието на точни данни и статистики е от решаващо значение за по-доброто разбиране на моделите на стопанска дейност, прилагани в социалната икономика, както и за вземането на основани на обективни данни политически решения. Въпреки това липсват надеждни данни за социалната икономика, включително данни за нейната икономическа добавена стойност и ефективност. Съществуващите данни често са непълни и трудни за съпоставяне. Например само няколко държави членки са разширили своите национални счетоводни системи с цел събирането на допълнителни данни (като при сателитните сметки) за социалната икономика, въпреки че е достъпна финансова подкрепа съгласно бюджета на Съюза. Социалната икономика обикновено не се включва в структурната стопанска статистика, например когато статистиката се основава на икономически данни, генерирани от предприятия със стопанска цел, а традиционните субекти на социалната икономика се включват само в останалите категории. Предоставянето на основни статистически данни за размера, работната сила, развитието и предизвикателствата, пред които е изправена социалната икономика, ще позволи по-ефективно прилагане на стратегиите и мерките, съобразени с различните ситуации в сектора.</w:t>
      </w:r>
    </w:p>
    <w:p w14:paraId="65767D37" w14:textId="77777777" w:rsidR="000F7F81" w:rsidRPr="00F16481" w:rsidRDefault="000F7F81">
      <w:pPr>
        <w:pStyle w:val="Formuledadoption"/>
        <w:rPr>
          <w:noProof/>
        </w:rPr>
      </w:pPr>
      <w:r w:rsidRPr="00F16481">
        <w:rPr>
          <w:noProof/>
        </w:rPr>
        <w:t>ПРИЕ НАСТОЯЩАТА ПРЕПОРЪКА:</w:t>
      </w:r>
    </w:p>
    <w:p w14:paraId="0DAE9128" w14:textId="77777777" w:rsidR="000F7F81" w:rsidRPr="00F16481" w:rsidRDefault="003D368E" w:rsidP="00E7638C">
      <w:pPr>
        <w:pStyle w:val="ManualHeading1"/>
        <w:rPr>
          <w:noProof/>
        </w:rPr>
      </w:pPr>
      <w:r w:rsidRPr="00F16481">
        <w:rPr>
          <w:noProof/>
        </w:rPr>
        <w:t>ЦЕЛ</w:t>
      </w:r>
    </w:p>
    <w:p w14:paraId="7D036DC4" w14:textId="54531DCF" w:rsidR="001F538F" w:rsidRPr="00F16481" w:rsidRDefault="00E864E7" w:rsidP="00E864E7">
      <w:pPr>
        <w:pStyle w:val="ManualNumPar1"/>
        <w:rPr>
          <w:noProof/>
        </w:rPr>
      </w:pPr>
      <w:bookmarkStart w:id="7" w:name="_Hlk136588690"/>
      <w:r w:rsidRPr="00F16481">
        <w:rPr>
          <w:noProof/>
        </w:rPr>
        <w:t>1.</w:t>
      </w:r>
      <w:r w:rsidRPr="00F16481">
        <w:rPr>
          <w:noProof/>
        </w:rPr>
        <w:tab/>
      </w:r>
      <w:r w:rsidRPr="00F16481">
        <w:rPr>
          <w:rStyle w:val="normaltextrun"/>
          <w:noProof/>
        </w:rPr>
        <w:t xml:space="preserve">В съответствие с принципите на Европейския стълб на социалните права, целта на настоящата препоръка е да </w:t>
      </w:r>
      <w:r w:rsidRPr="00F16481">
        <w:rPr>
          <w:noProof/>
        </w:rPr>
        <w:t xml:space="preserve">се подпомогнат достъпът до пазара на труда и социалното приобщаване, като държавите членки бъдат насочени </w:t>
      </w:r>
      <w:bookmarkStart w:id="8" w:name="_Hlk130493858"/>
      <w:r w:rsidRPr="00F16481">
        <w:rPr>
          <w:noProof/>
        </w:rPr>
        <w:t xml:space="preserve">към насърчаването на благоприятни политически и регулаторни рамки за социалната икономика и/или мерки, с които се улеснява нейното развитие. </w:t>
      </w:r>
    </w:p>
    <w:bookmarkEnd w:id="7"/>
    <w:p w14:paraId="0796E7ED" w14:textId="77777777" w:rsidR="00E7638C" w:rsidRPr="00F16481" w:rsidRDefault="00E7638C" w:rsidP="00A63388">
      <w:pPr>
        <w:pStyle w:val="Text1"/>
        <w:rPr>
          <w:noProof/>
        </w:rPr>
      </w:pPr>
      <w:r w:rsidRPr="00F16481">
        <w:rPr>
          <w:rStyle w:val="normaltextrun"/>
          <w:noProof/>
        </w:rPr>
        <w:t>За постигането на тези цели на държавите членки се препоръчва да работят в сътрудничество със заинтересованите страни за признаване, подпомагане и развитие на приноса на социалната икономика.</w:t>
      </w:r>
    </w:p>
    <w:bookmarkEnd w:id="8"/>
    <w:p w14:paraId="434C1BFB" w14:textId="188B6C89" w:rsidR="00E7638C" w:rsidRPr="00F16481" w:rsidRDefault="00E864E7" w:rsidP="00E864E7">
      <w:pPr>
        <w:pStyle w:val="ManualNumPar1"/>
        <w:rPr>
          <w:noProof/>
        </w:rPr>
      </w:pPr>
      <w:r w:rsidRPr="00F16481">
        <w:rPr>
          <w:noProof/>
        </w:rPr>
        <w:t>2.</w:t>
      </w:r>
      <w:r w:rsidRPr="00F16481">
        <w:rPr>
          <w:noProof/>
        </w:rPr>
        <w:tab/>
        <w:t>Целта на настоящата препоръка е да се подкрепи изпълнението на плана за действие на Европейския стълб на социалните права и да се спомогне за постигането на трите водещи цели на Съюза за заетост, умения и намаляване на бедността до 2030 г.</w:t>
      </w:r>
    </w:p>
    <w:p w14:paraId="59DA3E74" w14:textId="1B5B4C50" w:rsidR="00E7638C" w:rsidRPr="00F16481" w:rsidRDefault="00E864E7" w:rsidP="00E864E7">
      <w:pPr>
        <w:pStyle w:val="ManualNumPar1"/>
        <w:rPr>
          <w:rStyle w:val="normaltextrun"/>
          <w:noProof/>
        </w:rPr>
      </w:pPr>
      <w:r w:rsidRPr="00F16481">
        <w:rPr>
          <w:rStyle w:val="normaltextrun"/>
          <w:noProof/>
        </w:rPr>
        <w:t>3.</w:t>
      </w:r>
      <w:r w:rsidRPr="00F16481">
        <w:rPr>
          <w:noProof/>
        </w:rPr>
        <w:tab/>
      </w:r>
      <w:r w:rsidRPr="00F16481">
        <w:rPr>
          <w:rStyle w:val="normaltextrun"/>
          <w:noProof/>
        </w:rPr>
        <w:t>Чрез насърчаването на социалната икономика настоящата препоръка е насочена и към стимулиране на справедливо и устойчиво икономическо и промишлено развитие и към оказване на принос за териториалното сближаване между държавите членки в целия Съюз.</w:t>
      </w:r>
    </w:p>
    <w:p w14:paraId="249AD2EA" w14:textId="77777777" w:rsidR="003D368E" w:rsidRPr="00F16481" w:rsidRDefault="00E7638C" w:rsidP="00E7638C">
      <w:pPr>
        <w:pStyle w:val="ManualHeading1"/>
        <w:rPr>
          <w:noProof/>
        </w:rPr>
      </w:pPr>
      <w:r w:rsidRPr="00F16481">
        <w:rPr>
          <w:noProof/>
        </w:rPr>
        <w:t>ОПРЕДЕЛЕНИЯ</w:t>
      </w:r>
    </w:p>
    <w:p w14:paraId="629A2EA0" w14:textId="272D9935" w:rsidR="00E7638C" w:rsidRPr="00F16481" w:rsidRDefault="00E864E7" w:rsidP="00E864E7">
      <w:pPr>
        <w:pStyle w:val="ManualNumPar1"/>
        <w:rPr>
          <w:rStyle w:val="normaltextrun"/>
          <w:noProof/>
        </w:rPr>
      </w:pPr>
      <w:r w:rsidRPr="00F16481">
        <w:rPr>
          <w:rStyle w:val="normaltextrun"/>
          <w:noProof/>
        </w:rPr>
        <w:t>4.</w:t>
      </w:r>
      <w:r w:rsidRPr="00F16481">
        <w:rPr>
          <w:noProof/>
        </w:rPr>
        <w:tab/>
      </w:r>
      <w:r w:rsidRPr="00F16481">
        <w:rPr>
          <w:rStyle w:val="normaltextrun"/>
          <w:noProof/>
        </w:rPr>
        <w:t>За целите на настоящата препоръка се прилагат следните определения:</w:t>
      </w:r>
    </w:p>
    <w:p w14:paraId="4FFBA53D" w14:textId="7B708866" w:rsidR="00E7638C" w:rsidRPr="00F16481" w:rsidRDefault="00E864E7" w:rsidP="00E864E7">
      <w:pPr>
        <w:pStyle w:val="Point1"/>
        <w:rPr>
          <w:noProof/>
        </w:rPr>
      </w:pPr>
      <w:r w:rsidRPr="00F16481">
        <w:rPr>
          <w:noProof/>
        </w:rPr>
        <w:t>а)</w:t>
      </w:r>
      <w:r w:rsidRPr="00F16481">
        <w:rPr>
          <w:noProof/>
        </w:rPr>
        <w:tab/>
        <w:t>„социална икономика“ означава независими от публичните органи частноправни субекти, които предоставят стоки и услуги на своите членове или на обществото, което включва кооперациите, взаимоспомагателните дружества, сдруженията (включително благотворителните организации), фондациите и социалните предприятия, които работят в съответствие със следните основни принципи и характеристики:</w:t>
      </w:r>
    </w:p>
    <w:p w14:paraId="03FEEB55" w14:textId="77777777" w:rsidR="00E7638C" w:rsidRPr="00F16481" w:rsidRDefault="00E7638C" w:rsidP="00205264">
      <w:pPr>
        <w:pStyle w:val="Bullet2"/>
        <w:numPr>
          <w:ilvl w:val="0"/>
          <w:numId w:val="8"/>
        </w:numPr>
        <w:rPr>
          <w:noProof/>
        </w:rPr>
      </w:pPr>
      <w:r w:rsidRPr="00F16481">
        <w:rPr>
          <w:noProof/>
        </w:rPr>
        <w:t>предоставяне на предимство на хората, както и на социалните и/или екологичните цели, пред печалбата;</w:t>
      </w:r>
    </w:p>
    <w:p w14:paraId="6596CB02" w14:textId="77777777" w:rsidR="00E7638C" w:rsidRPr="00F16481" w:rsidRDefault="00E7638C" w:rsidP="00C80019">
      <w:pPr>
        <w:pStyle w:val="Bullet2"/>
        <w:rPr>
          <w:noProof/>
        </w:rPr>
      </w:pPr>
      <w:r w:rsidRPr="00F16481">
        <w:rPr>
          <w:noProof/>
        </w:rPr>
        <w:t>реинвестиране на по-голямата част от печалбите и излишъците за продължаване на работата по постигането на социалните и/или екологичните им цели и за осъществяване на дейности в интерес на членовете/потребителите („колективен интерес“) и/или на обществото като цяло („общ интерес“); както и</w:t>
      </w:r>
    </w:p>
    <w:p w14:paraId="64F6EF3B" w14:textId="77777777" w:rsidR="00E7638C" w:rsidRPr="00F16481" w:rsidDel="00303E6C" w:rsidRDefault="00E7638C" w:rsidP="00C80019">
      <w:pPr>
        <w:pStyle w:val="Bullet2"/>
        <w:rPr>
          <w:noProof/>
        </w:rPr>
      </w:pPr>
      <w:r w:rsidRPr="00F16481">
        <w:rPr>
          <w:noProof/>
        </w:rPr>
        <w:t>демократично управление и/или управление с широко участие.</w:t>
      </w:r>
    </w:p>
    <w:p w14:paraId="70448CA9" w14:textId="4AECD9E8" w:rsidR="00E7638C" w:rsidRPr="00F16481" w:rsidRDefault="00E864E7" w:rsidP="00E864E7">
      <w:pPr>
        <w:pStyle w:val="Point1"/>
        <w:rPr>
          <w:noProof/>
        </w:rPr>
      </w:pPr>
      <w:r w:rsidRPr="00F16481">
        <w:rPr>
          <w:noProof/>
        </w:rPr>
        <w:t>б)</w:t>
      </w:r>
      <w:r w:rsidRPr="00F16481">
        <w:rPr>
          <w:noProof/>
        </w:rPr>
        <w:tab/>
        <w:t>Дейността на социалните предприятия се състои в предоставяне на стоки и услуги за пазара по предприемачески и често иновативен начин, като търговската им дейност е свързана със социални и/или екологични цели.</w:t>
      </w:r>
    </w:p>
    <w:p w14:paraId="10D5349F" w14:textId="77777777" w:rsidR="00E7638C" w:rsidRPr="00F16481" w:rsidRDefault="00E7638C" w:rsidP="008903FE">
      <w:pPr>
        <w:pStyle w:val="ManualHeading1"/>
        <w:rPr>
          <w:rStyle w:val="normaltextrun"/>
          <w:noProof/>
        </w:rPr>
      </w:pPr>
      <w:r w:rsidRPr="00F16481">
        <w:rPr>
          <w:rStyle w:val="normaltextrun"/>
          <w:noProof/>
        </w:rPr>
        <w:t>НАСЪРЧАВАНЕ НА ДОСТЪПА ДО ПАЗАРА НА ТРУДА</w:t>
      </w:r>
      <w:r w:rsidRPr="00F16481">
        <w:rPr>
          <w:rStyle w:val="eop"/>
          <w:noProof/>
        </w:rPr>
        <w:t xml:space="preserve"> </w:t>
      </w:r>
      <w:r w:rsidRPr="00F16481">
        <w:rPr>
          <w:rStyle w:val="normaltextrun"/>
          <w:noProof/>
        </w:rPr>
        <w:t>И СОЦИАЛНОТО ПРИОБЩАВАНЕ ЧРЕЗ СОЦИАЛНАТА ИКОНОМИКА</w:t>
      </w:r>
    </w:p>
    <w:p w14:paraId="5E5069BD" w14:textId="77777777" w:rsidR="00E7638C" w:rsidRPr="00F16481" w:rsidRDefault="00E7638C" w:rsidP="00E7638C">
      <w:pPr>
        <w:pStyle w:val="ManualHeading2"/>
        <w:rPr>
          <w:rStyle w:val="normaltextrun"/>
          <w:noProof/>
        </w:rPr>
      </w:pPr>
      <w:r w:rsidRPr="00F16481">
        <w:rPr>
          <w:rStyle w:val="normaltextrun"/>
          <w:noProof/>
        </w:rPr>
        <w:t>Достъп до пазара на труда</w:t>
      </w:r>
    </w:p>
    <w:p w14:paraId="4DF5576B" w14:textId="3EC29C24" w:rsidR="00E7638C" w:rsidRPr="00F16481" w:rsidRDefault="00E864E7" w:rsidP="00E864E7">
      <w:pPr>
        <w:pStyle w:val="ManualNumPar1"/>
        <w:rPr>
          <w:noProof/>
        </w:rPr>
      </w:pPr>
      <w:r w:rsidRPr="00F16481">
        <w:rPr>
          <w:noProof/>
        </w:rPr>
        <w:t>5.</w:t>
      </w:r>
      <w:r w:rsidRPr="00F16481">
        <w:rPr>
          <w:noProof/>
        </w:rPr>
        <w:tab/>
        <w:t>На държавите членки се препоръчва да признаят и подкрепят специфичната добавена стойност на социалната икономика, като улесняват достъпа до пазара на труда и насърчават създаването на качествени работни места за всички, като същевременно подобряват справедливите условия на труд</w:t>
      </w:r>
      <w:bookmarkStart w:id="9" w:name="_Int_G4I5JEuE"/>
      <w:r w:rsidRPr="00F16481">
        <w:rPr>
          <w:noProof/>
        </w:rPr>
        <w:t>. Това следва да се осъществи в съответствие с рамката за приобщаващ растеж, очертана в Насоките за политиките по заетостта на държавите членки, и по-специално чрез:</w:t>
      </w:r>
      <w:bookmarkEnd w:id="9"/>
    </w:p>
    <w:p w14:paraId="582782F4" w14:textId="1D075E8A" w:rsidR="00327062" w:rsidRPr="00F16481" w:rsidRDefault="00E864E7" w:rsidP="00E864E7">
      <w:pPr>
        <w:pStyle w:val="Point1"/>
        <w:rPr>
          <w:noProof/>
        </w:rPr>
      </w:pPr>
      <w:r w:rsidRPr="00F16481">
        <w:rPr>
          <w:noProof/>
        </w:rPr>
        <w:t>а)</w:t>
      </w:r>
      <w:r w:rsidRPr="00F16481">
        <w:rPr>
          <w:noProof/>
        </w:rPr>
        <w:tab/>
        <w:t>създаване и насърчаване на инициативи за партньорство с участие на субекти на социалната икономика в разработването и прилагането на активни политики на пазара на труда;</w:t>
      </w:r>
    </w:p>
    <w:p w14:paraId="7ED7B7BC" w14:textId="76970D30" w:rsidR="00CB4F68" w:rsidRPr="00F16481" w:rsidRDefault="00E864E7" w:rsidP="00E864E7">
      <w:pPr>
        <w:pStyle w:val="Point1"/>
        <w:rPr>
          <w:noProof/>
        </w:rPr>
      </w:pPr>
      <w:r w:rsidRPr="00F16481">
        <w:rPr>
          <w:noProof/>
        </w:rPr>
        <w:t>б)</w:t>
      </w:r>
      <w:r w:rsidRPr="00F16481">
        <w:rPr>
          <w:noProof/>
        </w:rPr>
        <w:tab/>
        <w:t>гарантиране, че публичните органи предоставят достатъчна подкрепа на субектите на социалната икономика с цел по-доброто интегриране на пазара на труда на жените, групите в неравностойно положение и слабо представените групи (като дългосрочно безработните лица, хората, страдащи от психическо заболяване, неактивните лица, нискоквалифицираните лица, хората с увреждания, лицата с мигрантски, малцинствен расов или етнически произход (включително ромите), младежите и възрастните хора) чрез:</w:t>
      </w:r>
    </w:p>
    <w:p w14:paraId="62D698BA" w14:textId="5B02E484" w:rsidR="007F1C8E" w:rsidRPr="00F16481" w:rsidRDefault="000F5054" w:rsidP="000F5054">
      <w:pPr>
        <w:pStyle w:val="Point2"/>
        <w:rPr>
          <w:noProof/>
        </w:rPr>
      </w:pPr>
      <w:r w:rsidRPr="00F16481">
        <w:rPr>
          <w:noProof/>
        </w:rPr>
        <w:t>i.</w:t>
      </w:r>
      <w:r w:rsidRPr="00F16481">
        <w:rPr>
          <w:noProof/>
        </w:rPr>
        <w:tab/>
        <w:t>социални предприятия за трудова интеграция, които осигуряват заетост и адаптирана подкрепа за такива групи;</w:t>
      </w:r>
    </w:p>
    <w:p w14:paraId="7508CE6C" w14:textId="19057499" w:rsidR="00CB4F68" w:rsidRPr="00F16481" w:rsidRDefault="006A17C9" w:rsidP="006A17C9">
      <w:pPr>
        <w:pStyle w:val="Point2"/>
        <w:rPr>
          <w:noProof/>
        </w:rPr>
      </w:pPr>
      <w:r w:rsidRPr="00F16481">
        <w:rPr>
          <w:noProof/>
        </w:rPr>
        <w:t>ii.</w:t>
      </w:r>
      <w:r w:rsidRPr="00F16481">
        <w:rPr>
          <w:noProof/>
        </w:rPr>
        <w:tab/>
        <w:t>действия за подпомагане на тези групи от хора да се подготвят за заетост чрез придобиване на трудов опит в социални предприятия с цел интегрирането им в отворения пазар на труда.</w:t>
      </w:r>
    </w:p>
    <w:p w14:paraId="6DE3EDFB" w14:textId="094AF405" w:rsidR="00327062" w:rsidRPr="00F16481" w:rsidRDefault="00E864E7" w:rsidP="00E864E7">
      <w:pPr>
        <w:pStyle w:val="Point1"/>
        <w:rPr>
          <w:noProof/>
        </w:rPr>
      </w:pPr>
      <w:r w:rsidRPr="00F16481">
        <w:rPr>
          <w:noProof/>
        </w:rPr>
        <w:t>в)</w:t>
      </w:r>
      <w:r w:rsidRPr="00F16481">
        <w:rPr>
          <w:noProof/>
        </w:rPr>
        <w:tab/>
        <w:t>подпомагане на проекти за сътрудничество между публичните служби по заетостта, местните органи, субектите на социалната икономика и традиционните предприятия за предлагане на индивидуално професионално ориентиране и възможности за учене и обучение на незаетите с работа, учене или обучение (NEET) младежи. Тези възможности могат да включват чиракуване, програми за потапяне в професионалната среда, персонална инструкторска помощ и срещи с модели за подражание и имат за цел да се улесни интегрирането на пазара на труда в съответствие с укрепената гаранция за младежта;</w:t>
      </w:r>
    </w:p>
    <w:p w14:paraId="5C2DB3FD" w14:textId="45DB4DF8" w:rsidR="00327062" w:rsidRPr="00F16481" w:rsidRDefault="00E864E7" w:rsidP="00E864E7">
      <w:pPr>
        <w:pStyle w:val="Point1"/>
        <w:rPr>
          <w:noProof/>
        </w:rPr>
      </w:pPr>
      <w:r w:rsidRPr="00F16481">
        <w:rPr>
          <w:noProof/>
        </w:rPr>
        <w:t>г)</w:t>
      </w:r>
      <w:r w:rsidRPr="00F16481">
        <w:rPr>
          <w:noProof/>
        </w:rPr>
        <w:tab/>
        <w:t>насърчаване на социалното предприемачество като средство за стимулиране на самостоятелната заетост и на други форми на заетост, развитие на икономическа дейност на местно равнище и справяне със социалните и екологичните предизвикателства чрез иновативни и приобщаващи модели на стопанска дейност; за да постигнат това, държавите членки могат например да:</w:t>
      </w:r>
    </w:p>
    <w:p w14:paraId="203B9399" w14:textId="77777777" w:rsidR="006A17C9" w:rsidRPr="00F16481" w:rsidRDefault="006A17C9" w:rsidP="006A17C9">
      <w:pPr>
        <w:pStyle w:val="Point2"/>
        <w:rPr>
          <w:noProof/>
        </w:rPr>
      </w:pPr>
      <w:r w:rsidRPr="00F16481">
        <w:rPr>
          <w:noProof/>
        </w:rPr>
        <w:t>i.</w:t>
      </w:r>
      <w:r w:rsidRPr="00F16481">
        <w:rPr>
          <w:noProof/>
        </w:rPr>
        <w:tab/>
        <w:t>гарантират, че социалните предприемачи имат достъп до социална закрила;</w:t>
      </w:r>
    </w:p>
    <w:p w14:paraId="2F727AFA" w14:textId="45E5C9F6" w:rsidR="00CB4F68" w:rsidRPr="00F16481" w:rsidRDefault="006A17C9" w:rsidP="006A17C9">
      <w:pPr>
        <w:pStyle w:val="Point2"/>
        <w:rPr>
          <w:noProof/>
        </w:rPr>
      </w:pPr>
      <w:r w:rsidRPr="00F16481">
        <w:rPr>
          <w:noProof/>
        </w:rPr>
        <w:t>ii.</w:t>
      </w:r>
      <w:r w:rsidRPr="00F16481">
        <w:rPr>
          <w:noProof/>
        </w:rPr>
        <w:tab/>
        <w:t xml:space="preserve">обмислят намаляване на осигурителните вноски за наемане на нови служители; </w:t>
      </w:r>
    </w:p>
    <w:p w14:paraId="55E486EF" w14:textId="206B12F0" w:rsidR="00CB4F68" w:rsidRPr="00F16481" w:rsidRDefault="006A17C9" w:rsidP="006A17C9">
      <w:pPr>
        <w:pStyle w:val="Point2"/>
        <w:rPr>
          <w:noProof/>
        </w:rPr>
      </w:pPr>
      <w:r w:rsidRPr="00F16481">
        <w:rPr>
          <w:noProof/>
        </w:rPr>
        <w:t>iii.</w:t>
      </w:r>
      <w:r w:rsidRPr="00F16481">
        <w:rPr>
          <w:noProof/>
        </w:rPr>
        <w:tab/>
        <w:t>установяват, оценяват и отстраняват потенциалните административни недостатъци или пречки пред започването на дейността на дадено социално предприятие.</w:t>
      </w:r>
    </w:p>
    <w:p w14:paraId="3B196EEB" w14:textId="1BE1F01D" w:rsidR="00CB4F68" w:rsidRPr="00F16481" w:rsidRDefault="00E864E7" w:rsidP="00E864E7">
      <w:pPr>
        <w:pStyle w:val="Point1"/>
        <w:rPr>
          <w:noProof/>
        </w:rPr>
      </w:pPr>
      <w:r w:rsidRPr="00F16481">
        <w:rPr>
          <w:noProof/>
        </w:rPr>
        <w:t>д)</w:t>
      </w:r>
      <w:r w:rsidRPr="00F16481">
        <w:rPr>
          <w:noProof/>
        </w:rPr>
        <w:tab/>
        <w:t>разработване на политики и приемане на мерки за насърчаване и интегриране на равенството между половете в социалната икономика например чрез:</w:t>
      </w:r>
    </w:p>
    <w:p w14:paraId="59C0FD05" w14:textId="45C53DCF" w:rsidR="00CB4F68" w:rsidRPr="00F16481" w:rsidRDefault="006A17C9" w:rsidP="006A17C9">
      <w:pPr>
        <w:pStyle w:val="Point2"/>
        <w:rPr>
          <w:noProof/>
        </w:rPr>
      </w:pPr>
      <w:r w:rsidRPr="00F16481">
        <w:rPr>
          <w:noProof/>
        </w:rPr>
        <w:t>i.</w:t>
      </w:r>
      <w:r w:rsidRPr="00F16481">
        <w:rPr>
          <w:noProof/>
        </w:rPr>
        <w:tab/>
      </w:r>
      <w:bookmarkStart w:id="10" w:name="_Hlk137135022"/>
      <w:r w:rsidRPr="00F16481">
        <w:rPr>
          <w:noProof/>
        </w:rPr>
        <w:t>противопоставяне на дискриминационните социални норми и стереотипите относно уменията на жените и мъжете, както и на подценяването на работата на жените;</w:t>
      </w:r>
      <w:bookmarkEnd w:id="10"/>
    </w:p>
    <w:p w14:paraId="5BB785E0" w14:textId="7FC3AEFB" w:rsidR="00CB4F68" w:rsidRPr="00F16481" w:rsidRDefault="006A17C9" w:rsidP="006A17C9">
      <w:pPr>
        <w:pStyle w:val="Point2"/>
        <w:rPr>
          <w:noProof/>
        </w:rPr>
      </w:pPr>
      <w:r w:rsidRPr="00F16481">
        <w:rPr>
          <w:noProof/>
        </w:rPr>
        <w:t>ii.</w:t>
      </w:r>
      <w:r w:rsidRPr="00F16481">
        <w:rPr>
          <w:noProof/>
        </w:rPr>
        <w:tab/>
      </w:r>
      <w:bookmarkStart w:id="11" w:name="_Hlk137135027"/>
      <w:r w:rsidRPr="00F16481">
        <w:rPr>
          <w:noProof/>
        </w:rPr>
        <w:t xml:space="preserve">предоставяне на адаптирана подкрепа за овластяване на жените чрез намаляване на неравнопоставеността между половете по отношение на заетостта и заплащането и осигуряване на равноправно лидерство; </w:t>
      </w:r>
      <w:bookmarkEnd w:id="11"/>
    </w:p>
    <w:p w14:paraId="2A97D325" w14:textId="531F20DF" w:rsidR="00CB4F68" w:rsidRPr="00F16481" w:rsidRDefault="006A17C9" w:rsidP="006A17C9">
      <w:pPr>
        <w:pStyle w:val="Point2"/>
        <w:rPr>
          <w:noProof/>
        </w:rPr>
      </w:pPr>
      <w:r w:rsidRPr="00F16481">
        <w:rPr>
          <w:noProof/>
        </w:rPr>
        <w:t>iii.</w:t>
      </w:r>
      <w:r w:rsidRPr="00F16481">
        <w:rPr>
          <w:noProof/>
        </w:rPr>
        <w:tab/>
        <w:t>осигуряване на достъп до програми за наставничество и менторство за жени, желаещи да станат социални предприемачи и лидери.</w:t>
      </w:r>
    </w:p>
    <w:p w14:paraId="1D8BF415" w14:textId="5FA348F8" w:rsidR="00FB484B" w:rsidRPr="00F16481" w:rsidRDefault="00E864E7" w:rsidP="00E864E7">
      <w:pPr>
        <w:pStyle w:val="Point1"/>
        <w:rPr>
          <w:noProof/>
        </w:rPr>
      </w:pPr>
      <w:r w:rsidRPr="00F16481">
        <w:rPr>
          <w:noProof/>
        </w:rPr>
        <w:t>е)</w:t>
      </w:r>
      <w:r w:rsidRPr="00F16481">
        <w:rPr>
          <w:noProof/>
        </w:rPr>
        <w:tab/>
        <w:t>осигуряване на благоприятна рамка за прехвърляне на стопанската дейност на служителите за учредяване на работнически кооперации, за да се избегне загубата на работни места и да се защити икономическата дейност;</w:t>
      </w:r>
    </w:p>
    <w:p w14:paraId="1D1F819A" w14:textId="17818A4C" w:rsidR="00CB4F68" w:rsidRPr="00F16481" w:rsidRDefault="00E864E7" w:rsidP="00E864E7">
      <w:pPr>
        <w:pStyle w:val="Point1"/>
        <w:rPr>
          <w:noProof/>
        </w:rPr>
      </w:pPr>
      <w:r w:rsidRPr="00F16481">
        <w:rPr>
          <w:noProof/>
        </w:rPr>
        <w:t>ж)</w:t>
      </w:r>
      <w:r w:rsidRPr="00F16481">
        <w:rPr>
          <w:noProof/>
        </w:rPr>
        <w:tab/>
        <w:t>сътрудничество със субекти на социалната икономика за създаване на възможности за присъединяване на повече хора с увреждания към пазара на труда, например чрез разработване на помощни технологии;</w:t>
      </w:r>
    </w:p>
    <w:p w14:paraId="5CBBBEB8" w14:textId="7E622DBC" w:rsidR="00CB4F68" w:rsidRPr="00F16481" w:rsidRDefault="00E864E7" w:rsidP="00E864E7">
      <w:pPr>
        <w:pStyle w:val="Point1"/>
        <w:rPr>
          <w:noProof/>
        </w:rPr>
      </w:pPr>
      <w:r w:rsidRPr="00F16481">
        <w:rPr>
          <w:noProof/>
        </w:rPr>
        <w:t>з)</w:t>
      </w:r>
      <w:r w:rsidRPr="00F16481">
        <w:rPr>
          <w:noProof/>
        </w:rPr>
        <w:tab/>
        <w:t>насърчаване на социалния диалог и колективното договаряне в социалната икономика, за да се гарантират справедливи условия на труд за работниците, включително справедливо заплащане, при зачитане на автономността на социалните партньори.</w:t>
      </w:r>
    </w:p>
    <w:p w14:paraId="29908784" w14:textId="77777777" w:rsidR="00CB4F68" w:rsidRPr="00F16481" w:rsidRDefault="00147EA9" w:rsidP="00147EA9">
      <w:pPr>
        <w:pStyle w:val="ManualHeading2"/>
        <w:rPr>
          <w:rStyle w:val="normaltextrun"/>
          <w:noProof/>
        </w:rPr>
      </w:pPr>
      <w:r w:rsidRPr="00F16481">
        <w:rPr>
          <w:rStyle w:val="normaltextrun"/>
          <w:noProof/>
        </w:rPr>
        <w:t>Социално приобщаване</w:t>
      </w:r>
    </w:p>
    <w:p w14:paraId="28AB914C" w14:textId="4C94AA9D" w:rsidR="00147EA9" w:rsidRPr="00F16481" w:rsidRDefault="00E864E7" w:rsidP="00E864E7">
      <w:pPr>
        <w:pStyle w:val="ManualNumPar1"/>
        <w:rPr>
          <w:noProof/>
        </w:rPr>
      </w:pPr>
      <w:r w:rsidRPr="00F16481">
        <w:rPr>
          <w:noProof/>
        </w:rPr>
        <w:t>6.</w:t>
      </w:r>
      <w:r w:rsidRPr="00F16481">
        <w:rPr>
          <w:noProof/>
        </w:rPr>
        <w:tab/>
        <w:t>На държавите членки се препоръчва да признаят и подкрепят ролята на социалната икономика за предоставянето на достъпни и висококачествени социални услуги и услуги за полагане на грижи, както и на жилища, особено за групите в неравностойно положение, наред с публично достъпните социални услуги. Например това би могло да включи:</w:t>
      </w:r>
    </w:p>
    <w:p w14:paraId="58F1C8E1" w14:textId="39D8C89B" w:rsidR="006F05C9" w:rsidRPr="00F16481" w:rsidRDefault="00E864E7" w:rsidP="00E864E7">
      <w:pPr>
        <w:pStyle w:val="Point1"/>
        <w:rPr>
          <w:noProof/>
        </w:rPr>
      </w:pPr>
      <w:r w:rsidRPr="00F16481">
        <w:rPr>
          <w:noProof/>
        </w:rPr>
        <w:t>а)</w:t>
      </w:r>
      <w:r w:rsidRPr="00F16481">
        <w:rPr>
          <w:noProof/>
        </w:rPr>
        <w:tab/>
        <w:t>сътрудничество със субекти на социалната икономика в рамките на съответните им области на действие по отношение на създаването и предоставянето на услуги от общ интерес;</w:t>
      </w:r>
    </w:p>
    <w:p w14:paraId="4EB44963" w14:textId="411410E4" w:rsidR="00147EA9" w:rsidRPr="00F16481" w:rsidRDefault="00E864E7" w:rsidP="00E864E7">
      <w:pPr>
        <w:pStyle w:val="Point1"/>
        <w:rPr>
          <w:noProof/>
        </w:rPr>
      </w:pPr>
      <w:r w:rsidRPr="00F16481">
        <w:rPr>
          <w:noProof/>
        </w:rPr>
        <w:t>б)</w:t>
      </w:r>
      <w:r w:rsidRPr="00F16481">
        <w:rPr>
          <w:noProof/>
        </w:rPr>
        <w:tab/>
        <w:t>участие на субекти на социалната икономика в разработването и предоставянето на ориентирани към хората социални услуги и услуги за полагане на грижи, както се подчертава в европейската стратегия за полагане на грижи;</w:t>
      </w:r>
    </w:p>
    <w:p w14:paraId="75703926" w14:textId="1455F7E7" w:rsidR="00147EA9" w:rsidRPr="00F16481" w:rsidRDefault="00E864E7" w:rsidP="00E864E7">
      <w:pPr>
        <w:pStyle w:val="Point1"/>
        <w:rPr>
          <w:noProof/>
        </w:rPr>
      </w:pPr>
      <w:r w:rsidRPr="00F16481">
        <w:rPr>
          <w:noProof/>
        </w:rPr>
        <w:t>в)</w:t>
      </w:r>
      <w:r w:rsidRPr="00F16481">
        <w:rPr>
          <w:noProof/>
        </w:rPr>
        <w:tab/>
        <w:t>съвместна работа със субекти на социалната икономика за разработване и предоставяне на грижи и подкрепа за деца и младежи, включително за деца от групи в неравностойно положение, в съответствие с Европейската гаранция за детето, установена с Препоръка (ЕС) 2021/1004 на Съвета</w:t>
      </w:r>
      <w:r w:rsidRPr="00F16481">
        <w:rPr>
          <w:rStyle w:val="FootnoteReference"/>
          <w:noProof/>
        </w:rPr>
        <w:footnoteReference w:id="78"/>
      </w:r>
      <w:r w:rsidRPr="00F16481">
        <w:rPr>
          <w:noProof/>
        </w:rPr>
        <w:t xml:space="preserve"> и Стратегията на ЕС за правата на детето</w:t>
      </w:r>
      <w:r w:rsidRPr="00F16481">
        <w:rPr>
          <w:rStyle w:val="FootnoteReference"/>
          <w:noProof/>
        </w:rPr>
        <w:footnoteReference w:id="79"/>
      </w:r>
      <w:r w:rsidRPr="00F16481">
        <w:rPr>
          <w:noProof/>
        </w:rPr>
        <w:t>.</w:t>
      </w:r>
    </w:p>
    <w:p w14:paraId="6D4D4D01" w14:textId="77777777" w:rsidR="00147EA9" w:rsidRPr="00F16481" w:rsidRDefault="00147EA9" w:rsidP="00147EA9">
      <w:pPr>
        <w:pStyle w:val="ManualHeading2"/>
        <w:rPr>
          <w:noProof/>
        </w:rPr>
      </w:pPr>
      <w:r w:rsidRPr="00F16481">
        <w:rPr>
          <w:noProof/>
        </w:rPr>
        <w:t>Умения</w:t>
      </w:r>
    </w:p>
    <w:p w14:paraId="49901646" w14:textId="30CBC51F" w:rsidR="00147EA9" w:rsidRPr="00F16481" w:rsidRDefault="00E864E7" w:rsidP="00E864E7">
      <w:pPr>
        <w:pStyle w:val="ManualNumPar1"/>
        <w:rPr>
          <w:noProof/>
        </w:rPr>
      </w:pPr>
      <w:r w:rsidRPr="00F16481">
        <w:rPr>
          <w:noProof/>
        </w:rPr>
        <w:t>7.</w:t>
      </w:r>
      <w:r w:rsidRPr="00F16481">
        <w:rPr>
          <w:noProof/>
        </w:rPr>
        <w:tab/>
        <w:t>На държавите членки се препоръчва да подкрепят обучението и развитието на умения за социалната икономика, по-специално чрез:</w:t>
      </w:r>
    </w:p>
    <w:p w14:paraId="37B35F76" w14:textId="5E0CEC22" w:rsidR="00147EA9" w:rsidRPr="00F16481" w:rsidRDefault="00E864E7" w:rsidP="00E864E7">
      <w:pPr>
        <w:pStyle w:val="Point1"/>
        <w:rPr>
          <w:rStyle w:val="normaltextrun"/>
          <w:noProof/>
        </w:rPr>
      </w:pPr>
      <w:r w:rsidRPr="00F16481">
        <w:rPr>
          <w:rStyle w:val="normaltextrun"/>
          <w:noProof/>
        </w:rPr>
        <w:t>а)</w:t>
      </w:r>
      <w:r w:rsidRPr="00F16481">
        <w:rPr>
          <w:noProof/>
        </w:rPr>
        <w:tab/>
      </w:r>
      <w:r w:rsidRPr="00F16481">
        <w:rPr>
          <w:rStyle w:val="normaltextrun"/>
          <w:noProof/>
        </w:rPr>
        <w:t>използване на съществуващите проучвания на уменията за проследяване на потребностите на икономиката и на обикновения пазар на труда, за да се определи как социалната икономика може да допринесе за предлагането на квалифицирана работна сила и за намаляване на недостига на работна сила;</w:t>
      </w:r>
    </w:p>
    <w:p w14:paraId="7761F826" w14:textId="14C4D430" w:rsidR="00147EA9" w:rsidRPr="00F16481" w:rsidRDefault="00E864E7" w:rsidP="00E864E7">
      <w:pPr>
        <w:pStyle w:val="Point1"/>
        <w:rPr>
          <w:rStyle w:val="normaltextrun"/>
          <w:noProof/>
        </w:rPr>
      </w:pPr>
      <w:r w:rsidRPr="00F16481">
        <w:rPr>
          <w:rStyle w:val="normaltextrun"/>
          <w:noProof/>
        </w:rPr>
        <w:t>б)</w:t>
      </w:r>
      <w:r w:rsidRPr="00F16481">
        <w:rPr>
          <w:noProof/>
        </w:rPr>
        <w:tab/>
      </w:r>
      <w:r w:rsidRPr="00F16481">
        <w:rPr>
          <w:rStyle w:val="normaltextrun"/>
          <w:noProof/>
        </w:rPr>
        <w:t>улесняване на обучението и уменията в социалната икономика чрез:</w:t>
      </w:r>
    </w:p>
    <w:p w14:paraId="0479B22F" w14:textId="4778C31A" w:rsidR="00147EA9" w:rsidRPr="00F16481" w:rsidRDefault="006A17C9" w:rsidP="006A17C9">
      <w:pPr>
        <w:pStyle w:val="Point2"/>
        <w:rPr>
          <w:noProof/>
        </w:rPr>
      </w:pPr>
      <w:r w:rsidRPr="00F16481">
        <w:rPr>
          <w:noProof/>
        </w:rPr>
        <w:t>i.</w:t>
      </w:r>
      <w:r w:rsidRPr="00F16481">
        <w:rPr>
          <w:noProof/>
        </w:rPr>
        <w:tab/>
      </w:r>
      <w:r w:rsidRPr="004B6649">
        <w:rPr>
          <w:noProof/>
          <w:spacing w:val="-4"/>
        </w:rPr>
        <w:t>провеждане на обмени за обучение между субектите на социалната икономика, организациите за обучение и традиционните предприятия с цел подобряване на управленските, предприемаческите и свързаните с работата умения, необходими за цифровия и екологичен преход (включително умения, свързани с кръговата икономика, поправката на продукти и цифровите технологии);</w:t>
      </w:r>
    </w:p>
    <w:p w14:paraId="4BB56999" w14:textId="48189537" w:rsidR="00147EA9" w:rsidRPr="00F16481" w:rsidRDefault="006A17C9" w:rsidP="006A17C9">
      <w:pPr>
        <w:pStyle w:val="Point2"/>
        <w:rPr>
          <w:noProof/>
        </w:rPr>
      </w:pPr>
      <w:r w:rsidRPr="00F16481">
        <w:rPr>
          <w:noProof/>
        </w:rPr>
        <w:t>ii.</w:t>
      </w:r>
      <w:r w:rsidRPr="00F16481">
        <w:rPr>
          <w:noProof/>
        </w:rPr>
        <w:tab/>
        <w:t>преквалификация и повишаване на квалификацията на учащите се през целия живот, включително на групите от хора в неравностойно положение, и подпомагане на прехода им към отворения пазар на труда в съответствие с европейския подход към микроудостоверенията с цел стимулиране на ученето през целия живот и пригодността за заетост;</w:t>
      </w:r>
    </w:p>
    <w:p w14:paraId="09A0F916" w14:textId="69479B29" w:rsidR="00147EA9" w:rsidRPr="00F16481" w:rsidRDefault="006A17C9" w:rsidP="006A17C9">
      <w:pPr>
        <w:pStyle w:val="Point2"/>
        <w:rPr>
          <w:noProof/>
        </w:rPr>
      </w:pPr>
      <w:r w:rsidRPr="00F16481">
        <w:rPr>
          <w:noProof/>
        </w:rPr>
        <w:t>iii.</w:t>
      </w:r>
      <w:r w:rsidRPr="00F16481">
        <w:rPr>
          <w:noProof/>
        </w:rPr>
        <w:tab/>
        <w:t>включване на обучението относно социалната икономика или предоставяно от нея, в списъка на обученията, отговарящи на изискванията за покриване от индивидуалните сметки за обучение</w:t>
      </w:r>
      <w:r w:rsidRPr="00F16481">
        <w:rPr>
          <w:rStyle w:val="FootnoteReference"/>
          <w:noProof/>
        </w:rPr>
        <w:footnoteReference w:id="80"/>
      </w:r>
      <w:r w:rsidRPr="00F16481">
        <w:rPr>
          <w:noProof/>
        </w:rPr>
        <w:t>.</w:t>
      </w:r>
    </w:p>
    <w:p w14:paraId="7F80870C" w14:textId="406F9C1D" w:rsidR="00147EA9" w:rsidRPr="00F16481" w:rsidRDefault="00E864E7" w:rsidP="00E864E7">
      <w:pPr>
        <w:pStyle w:val="Point1"/>
        <w:rPr>
          <w:noProof/>
        </w:rPr>
      </w:pPr>
      <w:r w:rsidRPr="00F16481">
        <w:rPr>
          <w:noProof/>
        </w:rPr>
        <w:t>в)</w:t>
      </w:r>
      <w:r w:rsidRPr="00F16481">
        <w:rPr>
          <w:noProof/>
        </w:rPr>
        <w:tab/>
        <w:t>създаване на специфични схеми за чиракуване в социалната икономика, с които се подкрепят младежите, особено незаетите с работа, учене или обучение, да повишават уменията си и да се подготвят за пазара на труда и се създават възможности за социалната икономика, свързани с развиването на таланти в сектора, в съответствие с Европейската рамка за качествено и ефективно чиракуване;</w:t>
      </w:r>
    </w:p>
    <w:p w14:paraId="00C9D132" w14:textId="4553F1CA" w:rsidR="00147EA9" w:rsidRPr="00F16481" w:rsidRDefault="00E864E7" w:rsidP="00E864E7">
      <w:pPr>
        <w:pStyle w:val="Point1"/>
        <w:rPr>
          <w:rStyle w:val="eop"/>
          <w:noProof/>
        </w:rPr>
      </w:pPr>
      <w:r w:rsidRPr="00F16481">
        <w:rPr>
          <w:rStyle w:val="eop"/>
          <w:noProof/>
        </w:rPr>
        <w:t>г)</w:t>
      </w:r>
      <w:r w:rsidRPr="00F16481">
        <w:rPr>
          <w:noProof/>
        </w:rPr>
        <w:tab/>
      </w:r>
      <w:r w:rsidRPr="00F16481">
        <w:rPr>
          <w:rStyle w:val="normaltextrun"/>
          <w:noProof/>
          <w:color w:val="000000" w:themeColor="text1"/>
        </w:rPr>
        <w:t>насърчаване на включването на уменията в областта на социалната икономика и социалното предприемачество в образованието и обучението на всички образователни равнища, особено в курсовете по предприемачество и бизнес, и осигуряване на достъп до програми за наставничество и менторство за субектите на социалната икономика и социалните предприемачи;</w:t>
      </w:r>
    </w:p>
    <w:p w14:paraId="596B2C20" w14:textId="1BEBEF9C" w:rsidR="00147EA9" w:rsidRPr="00F16481" w:rsidRDefault="00E864E7" w:rsidP="00E864E7">
      <w:pPr>
        <w:pStyle w:val="Point1"/>
        <w:rPr>
          <w:rStyle w:val="normaltextrun"/>
          <w:noProof/>
        </w:rPr>
      </w:pPr>
      <w:r w:rsidRPr="00F16481">
        <w:rPr>
          <w:rStyle w:val="normaltextrun"/>
          <w:noProof/>
        </w:rPr>
        <w:t>д)</w:t>
      </w:r>
      <w:r w:rsidRPr="00F16481">
        <w:rPr>
          <w:noProof/>
        </w:rPr>
        <w:tab/>
      </w:r>
      <w:r w:rsidRPr="00F16481">
        <w:rPr>
          <w:rStyle w:val="normaltextrun"/>
          <w:noProof/>
        </w:rPr>
        <w:t>създаване на национални центрове за компетентност за обучение относно социалната икономика и участие в транснационални инициативи</w:t>
      </w:r>
      <w:r w:rsidRPr="00F16481">
        <w:rPr>
          <w:rStyle w:val="normaltextrun"/>
          <w:noProof/>
          <w:color w:val="000000" w:themeColor="text1"/>
        </w:rPr>
        <w:t>, с които се улеснява достъпът до специализирани програми за образование и обучение относно социалната икономика</w:t>
      </w:r>
      <w:r w:rsidRPr="00F16481">
        <w:rPr>
          <w:rStyle w:val="normaltextrun"/>
          <w:noProof/>
        </w:rPr>
        <w:t>, например чрез сътрудничество с доставчици на професионално образование и обучение, работещи в рамките на утвърдени органи, като центровете за високи постижения в областта на професионалното образование</w:t>
      </w:r>
      <w:r w:rsidRPr="00F16481">
        <w:rPr>
          <w:noProof/>
        </w:rPr>
        <w:t xml:space="preserve">, </w:t>
      </w:r>
      <w:r w:rsidRPr="00F16481">
        <w:rPr>
          <w:rStyle w:val="normaltextrun"/>
          <w:noProof/>
        </w:rPr>
        <w:t>посочени в Препоръка на Съвета от 24 ноември 2020 г. относно професионалното образование и обучение за постигане на устойчива конкурентоспособност, социална справедливост и издръжливост</w:t>
      </w:r>
      <w:r w:rsidRPr="00F16481">
        <w:rPr>
          <w:rStyle w:val="FootnoteReference"/>
          <w:noProof/>
        </w:rPr>
        <w:footnoteReference w:id="81"/>
      </w:r>
      <w:r w:rsidRPr="00F16481">
        <w:rPr>
          <w:rStyle w:val="normaltextrun"/>
          <w:noProof/>
        </w:rPr>
        <w:t>.</w:t>
      </w:r>
    </w:p>
    <w:p w14:paraId="7F88B3F8" w14:textId="77777777" w:rsidR="00147EA9" w:rsidRPr="00F16481" w:rsidRDefault="00A63388" w:rsidP="00A63388">
      <w:pPr>
        <w:pStyle w:val="ManualHeading2"/>
        <w:rPr>
          <w:noProof/>
        </w:rPr>
      </w:pPr>
      <w:r w:rsidRPr="00F16481">
        <w:rPr>
          <w:noProof/>
        </w:rPr>
        <w:t>Социални иновации, устойчиво икономическо развитие и териториално сближаване</w:t>
      </w:r>
    </w:p>
    <w:p w14:paraId="3A6D2F6C" w14:textId="6F8351F4" w:rsidR="00147EA9" w:rsidRPr="00F16481" w:rsidRDefault="00E864E7" w:rsidP="00E864E7">
      <w:pPr>
        <w:pStyle w:val="ManualNumPar1"/>
        <w:rPr>
          <w:rStyle w:val="normaltextrun"/>
          <w:noProof/>
        </w:rPr>
      </w:pPr>
      <w:r w:rsidRPr="00F16481">
        <w:rPr>
          <w:rStyle w:val="normaltextrun"/>
          <w:noProof/>
        </w:rPr>
        <w:t>8.</w:t>
      </w:r>
      <w:r w:rsidRPr="00F16481">
        <w:rPr>
          <w:noProof/>
        </w:rPr>
        <w:tab/>
      </w:r>
      <w:r w:rsidRPr="004B6649">
        <w:rPr>
          <w:rStyle w:val="normaltextrun"/>
          <w:noProof/>
          <w:spacing w:val="-4"/>
        </w:rPr>
        <w:t>На държавите членки се препоръчва да засилят подкрепящата роля на субектите на социалната икономика за насърчаване на социалните иновации и основните сектори на местното развитие и заетостта. Това може да се постигне чрез:</w:t>
      </w:r>
    </w:p>
    <w:p w14:paraId="09C125AB" w14:textId="472B9F19" w:rsidR="000F5D45" w:rsidRPr="00F16481" w:rsidRDefault="00E864E7" w:rsidP="00E864E7">
      <w:pPr>
        <w:pStyle w:val="Point1"/>
        <w:rPr>
          <w:noProof/>
        </w:rPr>
      </w:pPr>
      <w:r w:rsidRPr="00F16481">
        <w:rPr>
          <w:noProof/>
        </w:rPr>
        <w:t>а)</w:t>
      </w:r>
      <w:r w:rsidRPr="00F16481">
        <w:rPr>
          <w:noProof/>
        </w:rPr>
        <w:tab/>
        <w:t>насърчаване на благоприятна екосистема за социални и местни иновации чрез улесняване на инициативите за сътрудничество и партньорство между субектите на социалната и кръговата икономика, традиционните предприятия, доставчиците на финансиране, органите на местното самоуправление и другите заинтересовани страни. Например това може да се постигне чрез:</w:t>
      </w:r>
    </w:p>
    <w:p w14:paraId="51CEC605" w14:textId="6E074E94" w:rsidR="000F5D45" w:rsidRPr="00F16481" w:rsidRDefault="006A17C9" w:rsidP="006A17C9">
      <w:pPr>
        <w:pStyle w:val="Point2"/>
        <w:rPr>
          <w:noProof/>
        </w:rPr>
      </w:pPr>
      <w:r w:rsidRPr="00F16481">
        <w:rPr>
          <w:noProof/>
        </w:rPr>
        <w:t>i.</w:t>
      </w:r>
      <w:r w:rsidRPr="00F16481">
        <w:rPr>
          <w:noProof/>
        </w:rPr>
        <w:tab/>
        <w:t>създаване или насърчаване на иновационни центрове или клъстери за социални и екологични иновации, предназначени да отговорят на местните потребности и да служат като места за изпробване на съвместни решения;</w:t>
      </w:r>
    </w:p>
    <w:p w14:paraId="048F90CD" w14:textId="41C1EABE" w:rsidR="000F5D45" w:rsidRPr="00F16481" w:rsidRDefault="006A17C9" w:rsidP="006A17C9">
      <w:pPr>
        <w:pStyle w:val="Point2"/>
        <w:rPr>
          <w:noProof/>
        </w:rPr>
      </w:pPr>
      <w:r w:rsidRPr="00F16481">
        <w:rPr>
          <w:noProof/>
        </w:rPr>
        <w:t>ii.</w:t>
      </w:r>
      <w:r w:rsidRPr="00F16481">
        <w:rPr>
          <w:noProof/>
        </w:rPr>
        <w:tab/>
        <w:t xml:space="preserve">включване на субектите на социалната икономика във воденото от общностите местно развитие, включително чрез използване на наличните инструменти за финансиране от Съюза; </w:t>
      </w:r>
    </w:p>
    <w:p w14:paraId="12B2B9EE" w14:textId="43E86212" w:rsidR="000F5D45" w:rsidRPr="00F16481" w:rsidRDefault="006A17C9" w:rsidP="006A17C9">
      <w:pPr>
        <w:pStyle w:val="Point2"/>
        <w:rPr>
          <w:noProof/>
        </w:rPr>
      </w:pPr>
      <w:r w:rsidRPr="00F16481">
        <w:rPr>
          <w:noProof/>
        </w:rPr>
        <w:t>iii.</w:t>
      </w:r>
      <w:r w:rsidRPr="00F16481">
        <w:rPr>
          <w:noProof/>
        </w:rPr>
        <w:tab/>
        <w:t>взаимодействие с националните и регионалните центрове за компетентност в областта на социалните иновации с цел изграждане на мрежи, повишаване на капацитета и полезните взаимодействия, подчертаване на ефективността и разработване на основни инструменти и методи за стимулиране на социалните иновации.</w:t>
      </w:r>
    </w:p>
    <w:p w14:paraId="6D938E70" w14:textId="42D02BC3" w:rsidR="00147EA9" w:rsidRPr="00F16481" w:rsidRDefault="00E864E7" w:rsidP="00E864E7">
      <w:pPr>
        <w:pStyle w:val="Point1"/>
        <w:rPr>
          <w:noProof/>
        </w:rPr>
      </w:pPr>
      <w:r w:rsidRPr="00F16481">
        <w:rPr>
          <w:noProof/>
        </w:rPr>
        <w:t>б)</w:t>
      </w:r>
      <w:r w:rsidRPr="00F16481">
        <w:rPr>
          <w:noProof/>
        </w:rPr>
        <w:tab/>
        <w:t>гарантиране, че политиката относно социалната икономика е свързана с промишлената политика и с прехода към цифрова и кръгова икономика;</w:t>
      </w:r>
    </w:p>
    <w:p w14:paraId="50CC5A9E" w14:textId="7522602A" w:rsidR="00147EA9" w:rsidRPr="00F16481" w:rsidRDefault="00E864E7" w:rsidP="00E864E7">
      <w:pPr>
        <w:pStyle w:val="Point1"/>
        <w:rPr>
          <w:noProof/>
        </w:rPr>
      </w:pPr>
      <w:r w:rsidRPr="00F16481">
        <w:rPr>
          <w:noProof/>
        </w:rPr>
        <w:t>в)</w:t>
      </w:r>
      <w:r w:rsidRPr="00F16481">
        <w:rPr>
          <w:noProof/>
        </w:rPr>
        <w:tab/>
        <w:t>приспособяване на регулаторните рамки в подкрепа на субектите на социалната икономика в кръговата икономика например осигуряване на подходящи стимули за предприятията да даряват непродадени и върнати стоки на субекти на социалната икономика за поправка и повторна употреба, вместо да унищожават стоките, както и за физическите лица да даряват стоки втора употреба, с което да се осигури достъп на субектите на социалната икономика до потока отпадъци и тези субекти да бъдат включени в стратегии за предотвратяване на отпадъците и да се разреши на хранителните банки да събират излишъците от храни;</w:t>
      </w:r>
    </w:p>
    <w:p w14:paraId="4ABD4A05" w14:textId="026162BB" w:rsidR="003C3572" w:rsidRPr="00F16481" w:rsidRDefault="00E864E7" w:rsidP="00E864E7">
      <w:pPr>
        <w:pStyle w:val="Point1"/>
        <w:rPr>
          <w:noProof/>
        </w:rPr>
      </w:pPr>
      <w:r w:rsidRPr="00F16481">
        <w:rPr>
          <w:noProof/>
        </w:rPr>
        <w:t>г)</w:t>
      </w:r>
      <w:r w:rsidRPr="00F16481">
        <w:rPr>
          <w:noProof/>
        </w:rPr>
        <w:tab/>
        <w:t>насърчаване на развитието на общностни инициативи и екосистеми на социалната икономика например енергийни общности, решения за споделена мобилност, кооперации за цифрови платформи, предоставяне на грижи, селскостопански кооперации и местни къси продоволствени вериги и пазари, за да могат гражданите да имат достъп до местни продукти и услуги;</w:t>
      </w:r>
    </w:p>
    <w:p w14:paraId="5ACD8DDD" w14:textId="5AA1516C" w:rsidR="00147EA9" w:rsidRPr="00F16481" w:rsidRDefault="00E864E7" w:rsidP="00E864E7">
      <w:pPr>
        <w:pStyle w:val="Point1"/>
        <w:rPr>
          <w:noProof/>
        </w:rPr>
      </w:pPr>
      <w:bookmarkStart w:id="12" w:name="_Hlk134018444"/>
      <w:r w:rsidRPr="00F16481">
        <w:rPr>
          <w:noProof/>
        </w:rPr>
        <w:t>д)</w:t>
      </w:r>
      <w:r w:rsidRPr="00F16481">
        <w:rPr>
          <w:noProof/>
        </w:rPr>
        <w:tab/>
        <w:t>засилване на достъпа на субектите на социалната икономика до цифрови инструменти и нови технологии</w:t>
      </w:r>
      <w:bookmarkEnd w:id="12"/>
      <w:r w:rsidRPr="00F16481">
        <w:rPr>
          <w:noProof/>
        </w:rPr>
        <w:t>, като отворен код, големи информационни масиви или изкуствен интелект.</w:t>
      </w:r>
    </w:p>
    <w:p w14:paraId="1AC82E48" w14:textId="77777777" w:rsidR="00147EA9" w:rsidRPr="00F16481" w:rsidRDefault="00147EA9" w:rsidP="00147EA9">
      <w:pPr>
        <w:pStyle w:val="ManualHeading1"/>
        <w:rPr>
          <w:noProof/>
        </w:rPr>
      </w:pPr>
      <w:r w:rsidRPr="00F16481">
        <w:rPr>
          <w:noProof/>
        </w:rPr>
        <w:t>РАЗРАБОТВАНЕ НА БЛАГОПРИЯТНИ РАМКИ ЗА СОЦИАЛНАТА ИКОНОМИКА</w:t>
      </w:r>
    </w:p>
    <w:p w14:paraId="0CA42F37" w14:textId="53C8D507" w:rsidR="00147EA9" w:rsidRPr="00F16481" w:rsidRDefault="00E864E7" w:rsidP="00E864E7">
      <w:pPr>
        <w:pStyle w:val="ManualNumPar1"/>
        <w:rPr>
          <w:noProof/>
        </w:rPr>
      </w:pPr>
      <w:r w:rsidRPr="00F16481">
        <w:rPr>
          <w:noProof/>
        </w:rPr>
        <w:t>9.</w:t>
      </w:r>
      <w:r w:rsidRPr="00F16481">
        <w:rPr>
          <w:noProof/>
        </w:rPr>
        <w:tab/>
        <w:t>На държавите членки се препоръчва да разработят политически и регулаторни рамки, които позволяват и подкрепят социалната икономика. За тази цел те се насърчават да разработват и прилагат всеобхватни стратегии, чрез които се признава и стимулира социалната икономика, в съответствие с плана за действие на Съюза за социалната икономика и с други политически насоки на Съюза. При формулирането на тези стратегии държавите членки следва да спазват препоръките, изложени в точки 13—21.</w:t>
      </w:r>
    </w:p>
    <w:p w14:paraId="11B40728" w14:textId="49BF87C8" w:rsidR="00147EA9" w:rsidRPr="00F16481" w:rsidRDefault="00E864E7" w:rsidP="00E864E7">
      <w:pPr>
        <w:pStyle w:val="ManualNumPar1"/>
        <w:rPr>
          <w:noProof/>
        </w:rPr>
      </w:pPr>
      <w:r w:rsidRPr="00F16481">
        <w:rPr>
          <w:noProof/>
        </w:rPr>
        <w:t>10.</w:t>
      </w:r>
      <w:r w:rsidRPr="00F16481">
        <w:rPr>
          <w:noProof/>
        </w:rPr>
        <w:tab/>
        <w:t>На държавите членки се препоръчва да въведат механизми за консултации и диалог между публичните органи и организациите, представляващи социалната икономика. Това може да включва създаване на групи на високо равнище и подпомагане на появата и развитието на представителни мрежи на социалната икономика.</w:t>
      </w:r>
    </w:p>
    <w:p w14:paraId="42834985" w14:textId="6852C0E9" w:rsidR="00147EA9" w:rsidRPr="00F16481" w:rsidRDefault="00E864E7" w:rsidP="00E864E7">
      <w:pPr>
        <w:pStyle w:val="ManualNumPar1"/>
        <w:rPr>
          <w:noProof/>
        </w:rPr>
      </w:pPr>
      <w:r w:rsidRPr="00F16481">
        <w:rPr>
          <w:noProof/>
        </w:rPr>
        <w:t>11.</w:t>
      </w:r>
      <w:r w:rsidRPr="00F16481">
        <w:rPr>
          <w:noProof/>
        </w:rPr>
        <w:tab/>
        <w:t>Съгласно стратегиите, посочени в точка 9, държавите членки следва да потвърдят основните принципи, характеристики и обхват на социалната икономика и да признаят, че те могат да използват различни правни форми и статути и че са специфични за различните национални, регионални и местни закони и практики.</w:t>
      </w:r>
    </w:p>
    <w:p w14:paraId="41A851CD" w14:textId="76EFCB2F" w:rsidR="00147EA9" w:rsidRPr="00F16481" w:rsidRDefault="00E864E7" w:rsidP="00E864E7">
      <w:pPr>
        <w:pStyle w:val="ManualNumPar1"/>
        <w:rPr>
          <w:rStyle w:val="normaltextrun"/>
          <w:noProof/>
        </w:rPr>
      </w:pPr>
      <w:r w:rsidRPr="00F16481">
        <w:rPr>
          <w:rStyle w:val="normaltextrun"/>
          <w:noProof/>
        </w:rPr>
        <w:t>12.</w:t>
      </w:r>
      <w:r w:rsidRPr="00F16481">
        <w:rPr>
          <w:noProof/>
        </w:rPr>
        <w:tab/>
      </w:r>
      <w:r w:rsidRPr="00F16481">
        <w:rPr>
          <w:rStyle w:val="normaltextrun"/>
          <w:noProof/>
        </w:rPr>
        <w:t>На държавите членки се препоръчва да инвестират в развитието на разбирането за социалната икономика на своите държавни служители и органи чрез програми за обучение и транснационални и/или междурегионални инициативи за изграждане на капацитет, включително инициативи в рамките на програмата Interreg за Европа, установена с Регламент (ЕС) 2021/1059 на Европейския парламент и на Съвета</w:t>
      </w:r>
      <w:r w:rsidRPr="00F16481">
        <w:rPr>
          <w:rStyle w:val="FootnoteReference"/>
          <w:noProof/>
        </w:rPr>
        <w:footnoteReference w:id="82"/>
      </w:r>
      <w:r w:rsidRPr="00F16481">
        <w:rPr>
          <w:rStyle w:val="normaltextrun"/>
          <w:noProof/>
        </w:rPr>
        <w:t>. Инициативите следва да са съсредоточени върху взаимното обучение и споделянето на най-добри практики, като се постави специален акцент върху насърчаването на сътрудничеството между регионалните и местните органи, както и със заинтересованите страни в областта на социалната икономика. Комисията ще подкрепи тази работа, както е описано в точка 22, буква а), подточка iii).</w:t>
      </w:r>
    </w:p>
    <w:p w14:paraId="7157012F" w14:textId="77777777" w:rsidR="00147EA9" w:rsidRPr="00F16481" w:rsidRDefault="00147EA9" w:rsidP="00147EA9">
      <w:pPr>
        <w:pStyle w:val="ManualHeading2"/>
        <w:rPr>
          <w:noProof/>
        </w:rPr>
      </w:pPr>
      <w:r w:rsidRPr="00F16481">
        <w:rPr>
          <w:noProof/>
        </w:rPr>
        <w:t>Достъп до публично и частно финансиране</w:t>
      </w:r>
    </w:p>
    <w:p w14:paraId="31D54E81" w14:textId="2224C03E" w:rsidR="00AA4010" w:rsidRPr="00F16481" w:rsidRDefault="00E864E7" w:rsidP="00E864E7">
      <w:pPr>
        <w:pStyle w:val="ManualNumPar1"/>
        <w:rPr>
          <w:noProof/>
        </w:rPr>
      </w:pPr>
      <w:r w:rsidRPr="00F16481">
        <w:rPr>
          <w:noProof/>
        </w:rPr>
        <w:t>13.</w:t>
      </w:r>
      <w:r w:rsidRPr="00F16481">
        <w:rPr>
          <w:noProof/>
        </w:rPr>
        <w:tab/>
        <w:t>На държавите членки се препоръчва да създадат благоприятна среда за социално финансиране на национално, регионално и местно равнище, по-специално чрез:</w:t>
      </w:r>
    </w:p>
    <w:p w14:paraId="5F316A07" w14:textId="231CC7AB" w:rsidR="00AA4010" w:rsidRPr="00F16481" w:rsidRDefault="00E864E7" w:rsidP="00E864E7">
      <w:pPr>
        <w:pStyle w:val="Point1"/>
        <w:rPr>
          <w:noProof/>
        </w:rPr>
      </w:pPr>
      <w:r w:rsidRPr="00F16481">
        <w:rPr>
          <w:noProof/>
        </w:rPr>
        <w:t>а)</w:t>
      </w:r>
      <w:r w:rsidRPr="00F16481">
        <w:rPr>
          <w:noProof/>
        </w:rPr>
        <w:tab/>
        <w:t>картографиране на структурите за финансиране на субектите на социалната икономика, финансовите посредници и подкрепящите организации, както и оценка на техните потребности и на ефективността на съществуващите схеми за подкрепа;</w:t>
      </w:r>
    </w:p>
    <w:p w14:paraId="05BD6D1B" w14:textId="0C6BEAD6" w:rsidR="00AA4010" w:rsidRPr="00F16481" w:rsidRDefault="00E864E7" w:rsidP="00E864E7">
      <w:pPr>
        <w:pStyle w:val="Point1"/>
        <w:rPr>
          <w:noProof/>
        </w:rPr>
      </w:pPr>
      <w:r w:rsidRPr="00F16481">
        <w:rPr>
          <w:noProof/>
        </w:rPr>
        <w:t>б)</w:t>
      </w:r>
      <w:r w:rsidRPr="00F16481">
        <w:rPr>
          <w:noProof/>
        </w:rPr>
        <w:tab/>
        <w:t>гарантиране, че субектите на социалната икономика ще имат достъп до финансиране на правилния етап от своето развитие и съобразено с техните потребности, включително безвъзмездни средства и други субсидии, собствен капитал или квазикапиталови инвестиции за фазата на набиране на капитал и началната фаза, или дългово, капиталово, квазикапиталово финансиране или финансиране тип „мецанин“ по време на фазата на разрастване, както и до иновативни схеми за финансиране, като например публично-частни партньорства, платформи за колективно финансиране и комбинации от различни видове финансови инструменти или безвъзмездни средства и финансови инструменти;</w:t>
      </w:r>
    </w:p>
    <w:p w14:paraId="4F0F6120" w14:textId="26BBC471" w:rsidR="00AA4010" w:rsidRPr="00F16481" w:rsidRDefault="00E864E7" w:rsidP="00E864E7">
      <w:pPr>
        <w:pStyle w:val="Point1"/>
        <w:rPr>
          <w:noProof/>
        </w:rPr>
      </w:pPr>
      <w:r w:rsidRPr="00F16481">
        <w:rPr>
          <w:noProof/>
        </w:rPr>
        <w:t>в)</w:t>
      </w:r>
      <w:r w:rsidRPr="00F16481">
        <w:rPr>
          <w:noProof/>
        </w:rPr>
        <w:tab/>
        <w:t>насърчаване на достъпа на непрофесионални инвеститори до устойчиви модели на стопанска дейност, сектори, продукти и услуги, задвижвани или подкрепяни от социалната икономика;</w:t>
      </w:r>
    </w:p>
    <w:p w14:paraId="1C0DEAEF" w14:textId="2CA73C29" w:rsidR="00AA4010" w:rsidRPr="00F16481" w:rsidRDefault="00E864E7" w:rsidP="00E864E7">
      <w:pPr>
        <w:pStyle w:val="Point1"/>
        <w:rPr>
          <w:noProof/>
        </w:rPr>
      </w:pPr>
      <w:r w:rsidRPr="00F16481">
        <w:rPr>
          <w:noProof/>
        </w:rPr>
        <w:t>г)</w:t>
      </w:r>
      <w:r w:rsidRPr="00F16481">
        <w:rPr>
          <w:noProof/>
        </w:rPr>
        <w:tab/>
        <w:t>оценяване на критериите за достъп до програми за публично финансиране, включително тези, насочени към традиционните предприятия, за да се гарантира, че те няма да създават неоправдани пречки за субектите на социалната икономика;</w:t>
      </w:r>
    </w:p>
    <w:p w14:paraId="5CFA9249" w14:textId="0ECB69D1" w:rsidR="00AA4010" w:rsidRPr="00F16481" w:rsidRDefault="00E864E7" w:rsidP="00E864E7">
      <w:pPr>
        <w:pStyle w:val="Point1"/>
        <w:rPr>
          <w:noProof/>
        </w:rPr>
      </w:pPr>
      <w:r w:rsidRPr="00F16481">
        <w:rPr>
          <w:noProof/>
        </w:rPr>
        <w:t>д)</w:t>
      </w:r>
      <w:r w:rsidRPr="00F16481">
        <w:rPr>
          <w:noProof/>
        </w:rPr>
        <w:tab/>
        <w:t>мобилизиране на частно финансиране чрез предоставяне на публични гаранционни схеми, когато това е необходимо, за да се насърчават специализираните и основните спонсори да финансират субектите на социалната икономика;</w:t>
      </w:r>
    </w:p>
    <w:p w14:paraId="13CAF4F5" w14:textId="1332614C" w:rsidR="00AA4010" w:rsidRPr="00F16481" w:rsidRDefault="00E864E7" w:rsidP="00E864E7">
      <w:pPr>
        <w:pStyle w:val="Point1"/>
        <w:rPr>
          <w:noProof/>
        </w:rPr>
      </w:pPr>
      <w:r w:rsidRPr="00F16481">
        <w:rPr>
          <w:noProof/>
        </w:rPr>
        <w:t>е)</w:t>
      </w:r>
      <w:r w:rsidRPr="00F16481">
        <w:rPr>
          <w:noProof/>
        </w:rPr>
        <w:tab/>
        <w:t>повишаване на осведомеността относно специфичните характеристики и потребности на субектите на социалната икономика, за да се подобри капацитетът на основните частни спонсори да предлагат адаптирана финансова подкрепа;</w:t>
      </w:r>
    </w:p>
    <w:p w14:paraId="6C2406D6" w14:textId="592C4A7C" w:rsidR="00AA4010" w:rsidRPr="00F16481" w:rsidRDefault="00E864E7" w:rsidP="00E864E7">
      <w:pPr>
        <w:pStyle w:val="Point1"/>
        <w:rPr>
          <w:noProof/>
        </w:rPr>
      </w:pPr>
      <w:r w:rsidRPr="00F16481">
        <w:rPr>
          <w:noProof/>
        </w:rPr>
        <w:t>ж)</w:t>
      </w:r>
      <w:r w:rsidRPr="00F16481">
        <w:rPr>
          <w:noProof/>
        </w:rPr>
        <w:tab/>
      </w:r>
      <w:r w:rsidRPr="004B6649">
        <w:rPr>
          <w:noProof/>
          <w:spacing w:val="-4"/>
        </w:rPr>
        <w:t>улесняване на достъпа до подкрепа за стопанско развитие и готовност за инвестиции за субектите на социалната икономика през целия им жизнен цикъл например чрез насочени към повишаване на осведомеността схеми за подпомагане за основните бизнес инкубатори, ускорители и други видове подкрепящи организации, за да разширят подкрепата си за субектите на социалната икономика, включително възможности за изграждане на капацитет за ръководителите на субектите на социалната икономика;</w:t>
      </w:r>
    </w:p>
    <w:p w14:paraId="3D27238C" w14:textId="2616F11A" w:rsidR="00AA4010" w:rsidRPr="00F16481" w:rsidRDefault="00E864E7" w:rsidP="00E864E7">
      <w:pPr>
        <w:pStyle w:val="Point1"/>
        <w:rPr>
          <w:noProof/>
        </w:rPr>
      </w:pPr>
      <w:r w:rsidRPr="00F16481">
        <w:rPr>
          <w:noProof/>
        </w:rPr>
        <w:t>з)</w:t>
      </w:r>
      <w:r w:rsidRPr="00F16481">
        <w:rPr>
          <w:noProof/>
        </w:rPr>
        <w:tab/>
        <w:t>предлагане на целенасочена финансова подкрепа и изграждане на капацитет за улесняване на прехвърлянето на стопанската дейност на работнически кооперации;</w:t>
      </w:r>
    </w:p>
    <w:p w14:paraId="218B899A" w14:textId="1E8D1979" w:rsidR="00AA4010" w:rsidRPr="00F16481" w:rsidRDefault="00E864E7" w:rsidP="00E864E7">
      <w:pPr>
        <w:pStyle w:val="Point1"/>
        <w:rPr>
          <w:noProof/>
        </w:rPr>
      </w:pPr>
      <w:r w:rsidRPr="00F16481">
        <w:rPr>
          <w:noProof/>
        </w:rPr>
        <w:t>и)</w:t>
      </w:r>
      <w:r w:rsidRPr="00F16481">
        <w:rPr>
          <w:noProof/>
        </w:rPr>
        <w:tab/>
        <w:t xml:space="preserve">предлагане на схеми, чрез които се увеличава наличното финансиране за субектите на социалната икономика, например предоставяне на избор на отделните спестители или служители, които участват във финансирани от работодателя пенсионни или спестовни планове, да изберат план, при който част от средствата се инвестират в социално предприятие; </w:t>
      </w:r>
    </w:p>
    <w:p w14:paraId="012AA753" w14:textId="629C3AEA" w:rsidR="00AA4010" w:rsidRPr="00F16481" w:rsidRDefault="00E864E7" w:rsidP="00E864E7">
      <w:pPr>
        <w:pStyle w:val="Point1"/>
        <w:rPr>
          <w:noProof/>
        </w:rPr>
      </w:pPr>
      <w:r w:rsidRPr="00F16481">
        <w:rPr>
          <w:noProof/>
        </w:rPr>
        <w:t>й)</w:t>
      </w:r>
      <w:r w:rsidRPr="00F16481">
        <w:rPr>
          <w:noProof/>
        </w:rPr>
        <w:tab/>
        <w:t>използване по най-добрия начин на наличното финансиране от фондовете на политиката на сближаване, отделението за държавата членка по програмата InvestEU, Механизма за възстановяване и устойчивост, подобни програми и други национални и регионални ресурси, като се прилагат мерки и инициативи, предназначени специално за субектите на социалната икономика;</w:t>
      </w:r>
    </w:p>
    <w:p w14:paraId="5C61CE7A" w14:textId="2F29688A" w:rsidR="00AA4010" w:rsidRPr="00F16481" w:rsidRDefault="00E864E7" w:rsidP="00E864E7">
      <w:pPr>
        <w:pStyle w:val="Point1"/>
        <w:rPr>
          <w:noProof/>
        </w:rPr>
      </w:pPr>
      <w:r w:rsidRPr="00F16481">
        <w:rPr>
          <w:noProof/>
        </w:rPr>
        <w:t>к)</w:t>
      </w:r>
      <w:r w:rsidRPr="00F16481">
        <w:rPr>
          <w:noProof/>
        </w:rPr>
        <w:tab/>
        <w:t>използване на консултантските услуги на fi-compass относно финансовите инструменти в рамките на споделеното управление на Съюза за разработване на възстановими финансови инструменти в рамките на фондовете на политиката на сближаване.</w:t>
      </w:r>
    </w:p>
    <w:p w14:paraId="2F3B086C" w14:textId="77777777" w:rsidR="00147EA9" w:rsidRPr="00F16481" w:rsidRDefault="00147EA9" w:rsidP="00147EA9">
      <w:pPr>
        <w:pStyle w:val="ManualHeading2"/>
        <w:rPr>
          <w:noProof/>
        </w:rPr>
      </w:pPr>
      <w:r w:rsidRPr="00F16481">
        <w:rPr>
          <w:noProof/>
        </w:rPr>
        <w:t>Достъп до пазари и възлагане на обществени поръчки</w:t>
      </w:r>
    </w:p>
    <w:p w14:paraId="06BEDDF8" w14:textId="3AAA37BF" w:rsidR="00AA4010" w:rsidRPr="00F16481" w:rsidRDefault="00E864E7" w:rsidP="00E864E7">
      <w:pPr>
        <w:pStyle w:val="ManualNumPar1"/>
        <w:rPr>
          <w:noProof/>
        </w:rPr>
      </w:pPr>
      <w:r w:rsidRPr="00F16481">
        <w:rPr>
          <w:noProof/>
        </w:rPr>
        <w:t>14.</w:t>
      </w:r>
      <w:r w:rsidRPr="00F16481">
        <w:rPr>
          <w:noProof/>
        </w:rPr>
        <w:tab/>
        <w:t>На държавите членки се препоръчва да насърчават своите възлагащи органи да закупуват стоки и услуги по стратегически начин, да се стремят към социално въздействие и да подкрепят социалните иновации. За тази цел те следва да използват пълноценно инструментите, предвидени в правилата на Съюза за обществените поръчки. Насърчаването на възприемането на социално отговорни и иновативни решения в областта на обществените поръчки може да включва различни видове инструменти на политиката, включително:</w:t>
      </w:r>
    </w:p>
    <w:p w14:paraId="6356388D" w14:textId="67E0EB27" w:rsidR="00AA4010" w:rsidRPr="00F16481" w:rsidRDefault="00E864E7" w:rsidP="00E864E7">
      <w:pPr>
        <w:pStyle w:val="Point1"/>
        <w:rPr>
          <w:noProof/>
        </w:rPr>
      </w:pPr>
      <w:r w:rsidRPr="00F16481">
        <w:rPr>
          <w:noProof/>
        </w:rPr>
        <w:t>а)</w:t>
      </w:r>
      <w:r w:rsidRPr="00F16481">
        <w:rPr>
          <w:noProof/>
        </w:rPr>
        <w:tab/>
        <w:t>приемане на насоки за политиката и стратегии за възлагането на обществени поръчки, включително потенциални официални цели, подкрепени от ръководството и с ангажимент на политическо равнище до основните лица, вземащи решения и управляващи бюджета;</w:t>
      </w:r>
    </w:p>
    <w:p w14:paraId="7DC461AB" w14:textId="3DC5C9F1" w:rsidR="00AA4010" w:rsidRPr="00F16481" w:rsidRDefault="00E864E7" w:rsidP="00E864E7">
      <w:pPr>
        <w:pStyle w:val="Point1"/>
        <w:rPr>
          <w:noProof/>
        </w:rPr>
      </w:pPr>
      <w:r w:rsidRPr="00F16481">
        <w:rPr>
          <w:noProof/>
        </w:rPr>
        <w:t>б)</w:t>
      </w:r>
      <w:r w:rsidRPr="00F16481">
        <w:rPr>
          <w:noProof/>
        </w:rPr>
        <w:tab/>
        <w:t>предоставяне на насоки на съответното(ите) административно(и) равнище(а);</w:t>
      </w:r>
    </w:p>
    <w:p w14:paraId="71E3E543" w14:textId="58D6A6B1" w:rsidR="00AA4010" w:rsidRPr="00F16481" w:rsidRDefault="00E864E7" w:rsidP="00E864E7">
      <w:pPr>
        <w:pStyle w:val="Point1"/>
        <w:rPr>
          <w:noProof/>
        </w:rPr>
      </w:pPr>
      <w:r w:rsidRPr="00F16481">
        <w:rPr>
          <w:noProof/>
        </w:rPr>
        <w:t>в)</w:t>
      </w:r>
      <w:r w:rsidRPr="00F16481">
        <w:rPr>
          <w:noProof/>
        </w:rPr>
        <w:tab/>
        <w:t>повишаване на осведомеността на възлагащите органи и предприятията относно добавената стойност на социално отговорното възлагане на обществени поръчки и предоставяне на експертен опит на възлагащите органи и субектите на социалната икономика;</w:t>
      </w:r>
    </w:p>
    <w:p w14:paraId="4EDF3D31" w14:textId="0036FEB9" w:rsidR="00160F70" w:rsidRPr="00F16481" w:rsidDel="00160F70" w:rsidRDefault="00E864E7" w:rsidP="00E864E7">
      <w:pPr>
        <w:pStyle w:val="Point1"/>
        <w:rPr>
          <w:noProof/>
        </w:rPr>
      </w:pPr>
      <w:r w:rsidRPr="00F16481">
        <w:rPr>
          <w:noProof/>
        </w:rPr>
        <w:t>г)</w:t>
      </w:r>
      <w:r w:rsidRPr="00F16481">
        <w:rPr>
          <w:noProof/>
        </w:rPr>
        <w:tab/>
        <w:t>насърчаване на възлагащите органи да посочват в документацията за обществените поръчки конкретни задължения съгласно социалното и трудовото право и колективните трудови договори, които са приложими спрямо обществената поръчка</w:t>
      </w:r>
      <w:r w:rsidRPr="00F16481">
        <w:rPr>
          <w:rStyle w:val="FootnoteReference"/>
          <w:noProof/>
        </w:rPr>
        <w:footnoteReference w:id="83"/>
      </w:r>
      <w:r w:rsidRPr="00F16481">
        <w:rPr>
          <w:noProof/>
        </w:rPr>
        <w:t>, да изискват от оферентите да потвърдят съответствието и да организират мерки за наблюдение;</w:t>
      </w:r>
    </w:p>
    <w:p w14:paraId="653B5265" w14:textId="6B6797CA" w:rsidR="00AA4010" w:rsidRPr="00F16481" w:rsidRDefault="00E864E7" w:rsidP="00E864E7">
      <w:pPr>
        <w:pStyle w:val="Point1"/>
        <w:rPr>
          <w:noProof/>
        </w:rPr>
      </w:pPr>
      <w:bookmarkStart w:id="13" w:name="_Hlk133588514"/>
      <w:r w:rsidRPr="00F16481">
        <w:rPr>
          <w:noProof/>
        </w:rPr>
        <w:t>д)</w:t>
      </w:r>
      <w:r w:rsidRPr="00F16481">
        <w:rPr>
          <w:noProof/>
        </w:rPr>
        <w:tab/>
        <w:t>насърчаване на структуриран, прозрачен и недискриминационен диалог със социалната икономика и с други заинтересовани страни за разработване на социално отговорна стратегия за възлагането на обществени поръчки</w:t>
      </w:r>
      <w:bookmarkEnd w:id="13"/>
      <w:r w:rsidRPr="00F16481">
        <w:rPr>
          <w:noProof/>
        </w:rPr>
        <w:t>.</w:t>
      </w:r>
    </w:p>
    <w:p w14:paraId="2FD4E57A" w14:textId="2F159E53" w:rsidR="00AA4010" w:rsidRPr="00F16481" w:rsidRDefault="00E864E7" w:rsidP="00E864E7">
      <w:pPr>
        <w:pStyle w:val="ManualNumPar1"/>
        <w:rPr>
          <w:noProof/>
        </w:rPr>
      </w:pPr>
      <w:r w:rsidRPr="00F16481">
        <w:rPr>
          <w:noProof/>
        </w:rPr>
        <w:t>15.</w:t>
      </w:r>
      <w:r w:rsidRPr="00F16481">
        <w:rPr>
          <w:noProof/>
        </w:rPr>
        <w:tab/>
      </w:r>
      <w:r w:rsidRPr="004B6649">
        <w:rPr>
          <w:noProof/>
          <w:spacing w:val="-4"/>
        </w:rPr>
        <w:t>По същество възлагащите органи следва да използват по-добре гъвкавите разпоредби на съществуващата правна рамка на Съюза, за да помагат на субектите на социалната икономика да получават достъп до пазара, например чрез:</w:t>
      </w:r>
    </w:p>
    <w:p w14:paraId="15744BAB" w14:textId="3DEFAEE7" w:rsidR="00AA4010" w:rsidRPr="00F16481" w:rsidRDefault="00E864E7" w:rsidP="00E864E7">
      <w:pPr>
        <w:pStyle w:val="Point1"/>
        <w:rPr>
          <w:noProof/>
        </w:rPr>
      </w:pPr>
      <w:r w:rsidRPr="00F16481">
        <w:rPr>
          <w:noProof/>
        </w:rPr>
        <w:t>а)</w:t>
      </w:r>
      <w:r w:rsidRPr="00F16481">
        <w:rPr>
          <w:noProof/>
        </w:rPr>
        <w:tab/>
        <w:t>насърчаване на пазарния диалог, по-специално чрез провеждане на прозрачни и приобщаващи предварителни пазарни консултации с целеви кръг от потенциални доставчици;</w:t>
      </w:r>
    </w:p>
    <w:p w14:paraId="2987AA80" w14:textId="55306DC3" w:rsidR="00AA4010" w:rsidRPr="00F16481" w:rsidRDefault="00E864E7" w:rsidP="00E864E7">
      <w:pPr>
        <w:pStyle w:val="Point1"/>
        <w:rPr>
          <w:noProof/>
        </w:rPr>
      </w:pPr>
      <w:r w:rsidRPr="00F16481">
        <w:rPr>
          <w:noProof/>
        </w:rPr>
        <w:t>б)</w:t>
      </w:r>
      <w:r w:rsidRPr="00F16481">
        <w:rPr>
          <w:noProof/>
        </w:rPr>
        <w:tab/>
        <w:t>запазване на поръчки за трудова интеграция за социални предприятия или оператори, които наемат поне 30 % хора с увреждания или работници в неравностойно положение в съответствие с член 24 от Директива 2014/23/ЕС, членове 20 и 77 от Директива 2014/24/ЕС и членове 38 и 94 от Директива 2014/25/ЕС;</w:t>
      </w:r>
    </w:p>
    <w:p w14:paraId="54A4BFFF" w14:textId="42125AC1" w:rsidR="00AA4010" w:rsidRPr="00F16481" w:rsidRDefault="00E864E7" w:rsidP="00E864E7">
      <w:pPr>
        <w:pStyle w:val="Point1"/>
        <w:rPr>
          <w:noProof/>
        </w:rPr>
      </w:pPr>
      <w:r w:rsidRPr="00F16481">
        <w:rPr>
          <w:noProof/>
        </w:rPr>
        <w:t>в)</w:t>
      </w:r>
      <w:r w:rsidRPr="00F16481">
        <w:rPr>
          <w:noProof/>
        </w:rPr>
        <w:tab/>
        <w:t>определяне на пропорционални и приобщаващи критерии за подбор, за да се даде възможност на малки и иновативни социални предприятия да кандидатстват за договори;</w:t>
      </w:r>
    </w:p>
    <w:p w14:paraId="4F668F20" w14:textId="63800A27" w:rsidR="00AA4010" w:rsidRPr="00F16481" w:rsidRDefault="00E864E7" w:rsidP="00E864E7">
      <w:pPr>
        <w:pStyle w:val="Point1"/>
        <w:rPr>
          <w:noProof/>
        </w:rPr>
      </w:pPr>
      <w:r w:rsidRPr="00F16481">
        <w:rPr>
          <w:noProof/>
        </w:rPr>
        <w:t>г)</w:t>
      </w:r>
      <w:r w:rsidRPr="00F16481">
        <w:rPr>
          <w:noProof/>
        </w:rPr>
        <w:tab/>
        <w:t>отдалечаване от логиката на най-ниската цена чрез използване на социални критерии за възлагане на поръчките съгласно правилото за „икономически най-изгодната оферта“ и клаузите на социалните договори и определяне на изисквания за изпълнението или функционални изисквания на различни етапи от процедурите за възлагане на обществени поръчки, включително в техническите спецификации;</w:t>
      </w:r>
    </w:p>
    <w:p w14:paraId="2C8D9146" w14:textId="13AB741B" w:rsidR="00AA4010" w:rsidRPr="00F16481" w:rsidRDefault="00E864E7" w:rsidP="00E864E7">
      <w:pPr>
        <w:pStyle w:val="Point1"/>
        <w:rPr>
          <w:noProof/>
        </w:rPr>
      </w:pPr>
      <w:r w:rsidRPr="00F16481">
        <w:rPr>
          <w:noProof/>
        </w:rPr>
        <w:t>д)</w:t>
      </w:r>
      <w:r w:rsidRPr="00F16481">
        <w:rPr>
          <w:noProof/>
        </w:rPr>
        <w:tab/>
      </w:r>
      <w:r w:rsidRPr="004B6649">
        <w:rPr>
          <w:noProof/>
          <w:spacing w:val="-4"/>
        </w:rPr>
        <w:t>разделяне на поръчките на обособени позиции в съответствие с член 46 от Директива 2014/24/ЕС и член 65 от Директива 2014/25/ЕС, включително за улесняване на сътрудничеството между традиционните предприятия и субектите на социалната икономика, и използване на опростени режими, по-специално за социални и други специфични услуги, за да се направи процесът по-достъпен за субектите на социалната икономика;</w:t>
      </w:r>
    </w:p>
    <w:p w14:paraId="4E0AEB51" w14:textId="4F080CB7" w:rsidR="00160F70" w:rsidRPr="00F16481" w:rsidRDefault="00E864E7" w:rsidP="00E864E7">
      <w:pPr>
        <w:pStyle w:val="Point1"/>
        <w:rPr>
          <w:noProof/>
        </w:rPr>
      </w:pPr>
      <w:r w:rsidRPr="00F16481">
        <w:rPr>
          <w:noProof/>
        </w:rPr>
        <w:t>е)</w:t>
      </w:r>
      <w:r w:rsidRPr="00F16481">
        <w:rPr>
          <w:noProof/>
        </w:rPr>
        <w:tab/>
        <w:t>изискване на специални маркировки в техническите спецификации, критериите за възлагане или условията за изпълнение на поръчката, когато възнамеряват да закупят строителни дейности, доставки или услуги с конкретни социални или екологични характеристики, в съответствие с член 43 от Директива 2014/24/ЕС и член 61 от Директива 2014/25/ЕС.</w:t>
      </w:r>
    </w:p>
    <w:p w14:paraId="13F267CF" w14:textId="6FD810C3" w:rsidR="00AA4010" w:rsidRPr="00F16481" w:rsidRDefault="00E864E7" w:rsidP="00E864E7">
      <w:pPr>
        <w:pStyle w:val="ManualNumPar1"/>
        <w:rPr>
          <w:noProof/>
        </w:rPr>
      </w:pPr>
      <w:r w:rsidRPr="00F16481">
        <w:rPr>
          <w:noProof/>
        </w:rPr>
        <w:t>16.</w:t>
      </w:r>
      <w:r w:rsidRPr="00F16481">
        <w:rPr>
          <w:noProof/>
        </w:rPr>
        <w:tab/>
        <w:t>За да се помогне на субектите на социалната икономика да разширят обхвата си, на държавите членки се препоръчва да насърчават сътрудничеството между субектите на социалната икономика и традиционните предприятия, по-специално чрез:</w:t>
      </w:r>
    </w:p>
    <w:p w14:paraId="55851A75" w14:textId="6615DD4F" w:rsidR="00AA4010" w:rsidRPr="00F16481" w:rsidRDefault="00E864E7" w:rsidP="00E864E7">
      <w:pPr>
        <w:pStyle w:val="Point1"/>
        <w:rPr>
          <w:noProof/>
        </w:rPr>
      </w:pPr>
      <w:r w:rsidRPr="00F16481">
        <w:rPr>
          <w:noProof/>
        </w:rPr>
        <w:t>а)</w:t>
      </w:r>
      <w:r w:rsidRPr="00F16481">
        <w:rPr>
          <w:noProof/>
        </w:rPr>
        <w:tab/>
        <w:t>повишаване на осведомеността относно социалната добавена стойност чрез популяризиране на най-добрите практики, с които традиционните предприятия се насърчават да включват социални предприятия в своите дългосрочни вериги за доставки и за създаване на стойност, а потребителите — да купуват стоки и/или услуги, предлагани от субекти на социалната икономика, което е известно също и като движението за „социално отговорни покупки“;</w:t>
      </w:r>
    </w:p>
    <w:p w14:paraId="6E54E56D" w14:textId="19BC40FD" w:rsidR="00AA4010" w:rsidRPr="00F16481" w:rsidRDefault="00E864E7" w:rsidP="00E864E7">
      <w:pPr>
        <w:pStyle w:val="Point1"/>
        <w:rPr>
          <w:noProof/>
        </w:rPr>
      </w:pPr>
      <w:r w:rsidRPr="00F16481">
        <w:rPr>
          <w:noProof/>
        </w:rPr>
        <w:t>б)</w:t>
      </w:r>
      <w:r w:rsidRPr="00F16481">
        <w:rPr>
          <w:noProof/>
        </w:rPr>
        <w:tab/>
        <w:t>засилване на предоставянето на услуги за менторство, намиране на партньори и улесняване, за да се помага на субектите на социалната икономика да развиват дългосрочни партньорства с по-широката стопанска общност;</w:t>
      </w:r>
    </w:p>
    <w:p w14:paraId="49F26827" w14:textId="261F4C3B" w:rsidR="00AA4010" w:rsidRPr="00F16481" w:rsidRDefault="00E864E7" w:rsidP="00E864E7">
      <w:pPr>
        <w:pStyle w:val="Point1"/>
        <w:rPr>
          <w:noProof/>
        </w:rPr>
      </w:pPr>
      <w:r w:rsidRPr="00F16481">
        <w:rPr>
          <w:noProof/>
        </w:rPr>
        <w:t>в)</w:t>
      </w:r>
      <w:r w:rsidRPr="00F16481">
        <w:rPr>
          <w:noProof/>
        </w:rPr>
        <w:tab/>
        <w:t>насърчаване и подпомагане на служителите на социални предприятия за трудова интеграция при работата им с традиционните предприятия, за да придобият опит на отворения пазар на труда;</w:t>
      </w:r>
    </w:p>
    <w:p w14:paraId="73928D30" w14:textId="6D490A5C" w:rsidR="00AA4010" w:rsidRPr="00F16481" w:rsidRDefault="00E864E7" w:rsidP="00E864E7">
      <w:pPr>
        <w:pStyle w:val="Point1"/>
        <w:rPr>
          <w:noProof/>
        </w:rPr>
      </w:pPr>
      <w:r w:rsidRPr="00F16481">
        <w:rPr>
          <w:noProof/>
        </w:rPr>
        <w:t>г)</w:t>
      </w:r>
      <w:r w:rsidRPr="00F16481">
        <w:rPr>
          <w:noProof/>
        </w:rPr>
        <w:tab/>
        <w:t>подпомагане на субектите на социалната икономика и предприемачите да използват по най-добрия начин новите технологии за достъп до частните пазари чрез ориентирани към социалната икономика онлайн платформи, пространства за сътрудничество и цифрови общности.</w:t>
      </w:r>
    </w:p>
    <w:p w14:paraId="583F4F4A" w14:textId="77777777" w:rsidR="00147EA9" w:rsidRPr="00F16481" w:rsidRDefault="00147EA9" w:rsidP="00147EA9">
      <w:pPr>
        <w:pStyle w:val="ManualHeading2"/>
        <w:rPr>
          <w:noProof/>
        </w:rPr>
      </w:pPr>
      <w:r w:rsidRPr="00F16481">
        <w:rPr>
          <w:noProof/>
        </w:rPr>
        <w:t>Държавна помощ</w:t>
      </w:r>
    </w:p>
    <w:p w14:paraId="0FD1B69B" w14:textId="2C7A5CDB" w:rsidR="00AA4010" w:rsidRPr="00F16481" w:rsidRDefault="00E864E7" w:rsidP="00E864E7">
      <w:pPr>
        <w:pStyle w:val="ManualNumPar1"/>
        <w:rPr>
          <w:noProof/>
        </w:rPr>
      </w:pPr>
      <w:r w:rsidRPr="00F16481">
        <w:rPr>
          <w:noProof/>
        </w:rPr>
        <w:t>17.</w:t>
      </w:r>
      <w:r w:rsidRPr="00F16481">
        <w:rPr>
          <w:noProof/>
        </w:rPr>
        <w:tab/>
        <w:t xml:space="preserve">Когато планирана мярка за подпомагане на социалната икономика представлява държавна помощ и без да се засягат приложимите правила, на държавите членки се препоръчва да използват в пълна степен обхвата на правилата за държавните помощи за подкрепа на социалната икономика, както е предвидено съгласно Регламент (ЕС) № 651/2014, правилата за услугите от общ икономически интерес и правилото </w:t>
      </w:r>
      <w:r w:rsidRPr="00F16481">
        <w:rPr>
          <w:i/>
          <w:noProof/>
        </w:rPr>
        <w:t>de minimis</w:t>
      </w:r>
      <w:r w:rsidRPr="00F16481">
        <w:rPr>
          <w:noProof/>
        </w:rPr>
        <w:t>, като:</w:t>
      </w:r>
    </w:p>
    <w:p w14:paraId="7B572149" w14:textId="3CC6AA27" w:rsidR="00AA4010" w:rsidRPr="00F16481" w:rsidRDefault="00E864E7" w:rsidP="00E864E7">
      <w:pPr>
        <w:pStyle w:val="Point1"/>
        <w:rPr>
          <w:noProof/>
        </w:rPr>
      </w:pPr>
      <w:r w:rsidRPr="00F16481">
        <w:rPr>
          <w:noProof/>
        </w:rPr>
        <w:t>а)</w:t>
      </w:r>
      <w:r w:rsidRPr="00F16481">
        <w:rPr>
          <w:noProof/>
        </w:rPr>
        <w:tab/>
        <w:t>използват разпоредбите на Регламент (ЕС) № 651/2014, по-специално:</w:t>
      </w:r>
    </w:p>
    <w:p w14:paraId="58A4EA93" w14:textId="5C1C6F6B" w:rsidR="00AA4010" w:rsidRPr="00F16481" w:rsidRDefault="006A17C9" w:rsidP="006A17C9">
      <w:pPr>
        <w:pStyle w:val="Point2"/>
        <w:rPr>
          <w:noProof/>
        </w:rPr>
      </w:pPr>
      <w:r w:rsidRPr="00F16481">
        <w:rPr>
          <w:noProof/>
        </w:rPr>
        <w:t>i.</w:t>
      </w:r>
      <w:bookmarkStart w:id="14" w:name="_Hlk131575694"/>
      <w:r w:rsidRPr="00F16481">
        <w:rPr>
          <w:noProof/>
        </w:rPr>
        <w:tab/>
        <w:t>обмислят използването на инвестиционни помощи за малки и средни предприятия (МСП), например за закупуване на активи в социалната инфраструктура</w:t>
      </w:r>
      <w:bookmarkEnd w:id="14"/>
      <w:r w:rsidRPr="00F16481">
        <w:rPr>
          <w:noProof/>
        </w:rPr>
        <w:t xml:space="preserve"> в съответствие с член 17 от Регламент (ЕС) № 651/2014;</w:t>
      </w:r>
    </w:p>
    <w:p w14:paraId="49C7E963" w14:textId="5878D61E" w:rsidR="00AA4010" w:rsidRPr="00F16481" w:rsidRDefault="006A17C9" w:rsidP="006A17C9">
      <w:pPr>
        <w:pStyle w:val="Point2"/>
        <w:rPr>
          <w:noProof/>
        </w:rPr>
      </w:pPr>
      <w:r w:rsidRPr="00F16481">
        <w:rPr>
          <w:noProof/>
        </w:rPr>
        <w:t>ii.</w:t>
      </w:r>
      <w:r w:rsidRPr="00F16481">
        <w:rPr>
          <w:noProof/>
        </w:rPr>
        <w:tab/>
        <w:t>използват по най-добрия начин разпоредбите, позволяващи помощи за рисково финансиране на МСП в съответствие с членове 21 и 21а от Регламент (ЕС) № 651/2014, например чрез създаване на инвестиционни фондове с участието на частни инвеститори за целенасочено подпомагане на социални предприятия и чрез предоставяне на данъчни стимули на независими частни инвеститори, които са физически лица, предоставящи пряко или непряко рисково финансиране на допустимите предприятия;</w:t>
      </w:r>
    </w:p>
    <w:p w14:paraId="15514898" w14:textId="365E17C0" w:rsidR="00AA4010" w:rsidRPr="00F16481" w:rsidRDefault="006A17C9" w:rsidP="006A17C9">
      <w:pPr>
        <w:pStyle w:val="Point2"/>
        <w:rPr>
          <w:noProof/>
        </w:rPr>
      </w:pPr>
      <w:r w:rsidRPr="00F16481">
        <w:rPr>
          <w:noProof/>
        </w:rPr>
        <w:t>iii.</w:t>
      </w:r>
      <w:r w:rsidRPr="00F16481">
        <w:rPr>
          <w:noProof/>
        </w:rPr>
        <w:tab/>
        <w:t>обмислят осигуряване на помощ за започването на стопанска дейност, с която се дава възможност на малки, нерегистрирани на фондовата борса и млади предприятия да получат достъп до различни инструменти за помощ, като заеми при облекчени условия, гаранции с преференциални премии или безвъзмездни средства в съответствие с член 22 от Регламент (ЕС) № 651/2014;</w:t>
      </w:r>
    </w:p>
    <w:p w14:paraId="6A5AA996" w14:textId="4B9A418B" w:rsidR="00AA4010" w:rsidRPr="00F16481" w:rsidRDefault="006A17C9" w:rsidP="006A17C9">
      <w:pPr>
        <w:pStyle w:val="Point2"/>
        <w:rPr>
          <w:noProof/>
        </w:rPr>
      </w:pPr>
      <w:r w:rsidRPr="00F16481">
        <w:rPr>
          <w:noProof/>
        </w:rPr>
        <w:t>iv.</w:t>
      </w:r>
      <w:r w:rsidRPr="00F16481">
        <w:rPr>
          <w:noProof/>
        </w:rPr>
        <w:tab/>
        <w:t>инвестират в хората, като приемат схеми за помощ за реинтеграция на пазара на труда на работници в неравностойно положение или в силно неравностойно положение в съответствие с членове 32 и 35 от Регламент (ЕС) № 651/2014;</w:t>
      </w:r>
    </w:p>
    <w:p w14:paraId="3328CC70" w14:textId="5861A85A" w:rsidR="00AA4010" w:rsidRPr="00F16481" w:rsidRDefault="006A17C9" w:rsidP="006A17C9">
      <w:pPr>
        <w:pStyle w:val="Point2"/>
        <w:rPr>
          <w:noProof/>
        </w:rPr>
      </w:pPr>
      <w:r w:rsidRPr="00F16481">
        <w:rPr>
          <w:noProof/>
        </w:rPr>
        <w:t>v.</w:t>
      </w:r>
      <w:r w:rsidRPr="00F16481">
        <w:rPr>
          <w:noProof/>
        </w:rPr>
        <w:tab/>
        <w:t>улесняване на пълното приобщаване на работниците с увреждания във всички видове предприятия с помощта на специфични субсидии, включително субсидии за заплати, в полза на предприятията в съответствие с членове 33 и 34 от Регламент (ЕС) № 651/2014;</w:t>
      </w:r>
    </w:p>
    <w:p w14:paraId="3F37C293" w14:textId="7353232D" w:rsidR="0034119D" w:rsidRPr="00F16481" w:rsidRDefault="006A17C9" w:rsidP="006A17C9">
      <w:pPr>
        <w:pStyle w:val="Point2"/>
        <w:rPr>
          <w:noProof/>
        </w:rPr>
      </w:pPr>
      <w:r w:rsidRPr="00F16481">
        <w:rPr>
          <w:noProof/>
        </w:rPr>
        <w:t>vi.</w:t>
      </w:r>
      <w:r w:rsidRPr="00F16481">
        <w:rPr>
          <w:noProof/>
        </w:rPr>
        <w:tab/>
        <w:t xml:space="preserve">подпомагане на изграждането или модернизирането на местната инфраструктура, която може да включва местната социална инфраструктура, чрез предоставяне на помощ за покриване на разликата между инвестиционните разходи и оперативната печалба от инвестицията в съответствие с член 56 от Регламент (ЕС) № 651/2014. </w:t>
      </w:r>
    </w:p>
    <w:p w14:paraId="59304BBB" w14:textId="3D3531DC" w:rsidR="00AA4010" w:rsidRPr="00F16481" w:rsidRDefault="00E864E7" w:rsidP="00E864E7">
      <w:pPr>
        <w:pStyle w:val="Point1"/>
        <w:rPr>
          <w:noProof/>
        </w:rPr>
      </w:pPr>
      <w:r w:rsidRPr="00F16481">
        <w:rPr>
          <w:noProof/>
        </w:rPr>
        <w:t>б)</w:t>
      </w:r>
      <w:r w:rsidRPr="00F16481">
        <w:rPr>
          <w:noProof/>
        </w:rPr>
        <w:tab/>
        <w:t xml:space="preserve">В съответствие с приложимите правила за държавните помощи </w:t>
      </w:r>
      <w:bookmarkStart w:id="15" w:name="_Hlk131607508"/>
      <w:r w:rsidRPr="00F16481">
        <w:rPr>
          <w:noProof/>
        </w:rPr>
        <w:t xml:space="preserve">на държавите членки се препоръчва да проучат кои услуги, предоставяни от субекти на социалната икономика, биха могли да се определят и финансират като услуги от общ икономически интерес например в областта на трудовата интеграция на уязвими лица, социалното жилищно настаняване или здравните и социалните услуги, като например грижите за деца, възрастни хора или хора с увреждания; </w:t>
      </w:r>
      <w:bookmarkEnd w:id="15"/>
      <w:r w:rsidRPr="00F16481">
        <w:rPr>
          <w:noProof/>
        </w:rPr>
        <w:t>при определени условия компенсациите за услуги, с които се задоволяват социални потребности, може дори да бъдат освободени от задължението за уведомление, независимо от размера на получената компенсация, съгласно Решение на Комисията от 20.12.2011 г. (2012/21/ЕС)</w:t>
      </w:r>
      <w:r w:rsidRPr="00F16481">
        <w:rPr>
          <w:rStyle w:val="FootnoteReference"/>
          <w:noProof/>
        </w:rPr>
        <w:footnoteReference w:id="84"/>
      </w:r>
      <w:r w:rsidRPr="00F16481">
        <w:rPr>
          <w:noProof/>
        </w:rPr>
        <w:t>;</w:t>
      </w:r>
    </w:p>
    <w:p w14:paraId="2CD625F8" w14:textId="59C0316E" w:rsidR="00AA4010" w:rsidRPr="00F16481" w:rsidRDefault="00E864E7" w:rsidP="00E864E7">
      <w:pPr>
        <w:pStyle w:val="Point1"/>
        <w:rPr>
          <w:noProof/>
        </w:rPr>
      </w:pPr>
      <w:r w:rsidRPr="00F16481">
        <w:rPr>
          <w:noProof/>
        </w:rPr>
        <w:t>в)</w:t>
      </w:r>
      <w:r w:rsidRPr="00F16481">
        <w:rPr>
          <w:noProof/>
        </w:rPr>
        <w:tab/>
        <w:t xml:space="preserve">използват наличния обхват за предоставяне на прозрачни суми на помощ </w:t>
      </w:r>
      <w:r w:rsidRPr="00F16481">
        <w:rPr>
          <w:i/>
          <w:noProof/>
        </w:rPr>
        <w:t>de minimis</w:t>
      </w:r>
      <w:r w:rsidRPr="00F16481">
        <w:rPr>
          <w:noProof/>
        </w:rPr>
        <w:t xml:space="preserve">. </w:t>
      </w:r>
    </w:p>
    <w:p w14:paraId="2E7B5730" w14:textId="77777777" w:rsidR="00147EA9" w:rsidRPr="00F16481" w:rsidRDefault="00147EA9" w:rsidP="00147EA9">
      <w:pPr>
        <w:pStyle w:val="ManualHeading2"/>
        <w:rPr>
          <w:noProof/>
        </w:rPr>
      </w:pPr>
      <w:r w:rsidRPr="00F16481">
        <w:rPr>
          <w:noProof/>
        </w:rPr>
        <w:t>Данъчно облагане</w:t>
      </w:r>
    </w:p>
    <w:p w14:paraId="4CCC99D7" w14:textId="59C0EFE6" w:rsidR="00AA4010" w:rsidRPr="00F16481" w:rsidRDefault="00E864E7" w:rsidP="00E864E7">
      <w:pPr>
        <w:pStyle w:val="ManualNumPar1"/>
        <w:rPr>
          <w:noProof/>
        </w:rPr>
      </w:pPr>
      <w:r w:rsidRPr="00F16481">
        <w:rPr>
          <w:noProof/>
        </w:rPr>
        <w:t>18.</w:t>
      </w:r>
      <w:r w:rsidRPr="00F16481">
        <w:rPr>
          <w:noProof/>
        </w:rPr>
        <w:tab/>
        <w:t>Без да се засягат правилата за държавните помощи, на държавите членки се препоръчва да:</w:t>
      </w:r>
    </w:p>
    <w:p w14:paraId="603698EE" w14:textId="75C6769A" w:rsidR="00AA4010" w:rsidRPr="00F16481" w:rsidRDefault="00E864E7" w:rsidP="00E864E7">
      <w:pPr>
        <w:pStyle w:val="Point1"/>
        <w:rPr>
          <w:noProof/>
        </w:rPr>
      </w:pPr>
      <w:r w:rsidRPr="00F16481">
        <w:rPr>
          <w:noProof/>
        </w:rPr>
        <w:t>а)</w:t>
      </w:r>
      <w:r w:rsidRPr="00F16481">
        <w:rPr>
          <w:noProof/>
        </w:rPr>
        <w:tab/>
        <w:t>гарантират, че данъчните системи няма да възпрепятстват развитието на социалната икономика и да извършат оценка дали данъчните системи в достатъчна степен насърчават нейното развитие;</w:t>
      </w:r>
    </w:p>
    <w:p w14:paraId="2995DBC6" w14:textId="3E2D9553" w:rsidR="00AA4010" w:rsidRPr="00F16481" w:rsidRDefault="00E864E7" w:rsidP="00E864E7">
      <w:pPr>
        <w:pStyle w:val="Point1"/>
        <w:rPr>
          <w:noProof/>
        </w:rPr>
      </w:pPr>
      <w:r w:rsidRPr="00F16481">
        <w:rPr>
          <w:noProof/>
        </w:rPr>
        <w:t>б)</w:t>
      </w:r>
      <w:r w:rsidRPr="00F16481">
        <w:rPr>
          <w:noProof/>
        </w:rPr>
        <w:tab/>
        <w:t>да обмислят данъчни стимули за сектора, ако все още не са предоставени, в съответствие с целите на социалната си политика и текущите практики в държавите членки, както и в съответствие с правото на Съюза, които могат да включват:</w:t>
      </w:r>
    </w:p>
    <w:p w14:paraId="751CF153" w14:textId="6562C052" w:rsidR="00AA4010" w:rsidRPr="00F16481" w:rsidRDefault="006A17C9" w:rsidP="006A17C9">
      <w:pPr>
        <w:pStyle w:val="Point2"/>
        <w:rPr>
          <w:noProof/>
        </w:rPr>
      </w:pPr>
      <w:r w:rsidRPr="00F16481">
        <w:rPr>
          <w:noProof/>
        </w:rPr>
        <w:t>i.</w:t>
      </w:r>
      <w:r w:rsidRPr="00F16481">
        <w:rPr>
          <w:noProof/>
        </w:rPr>
        <w:tab/>
        <w:t>освобождаване от корпоративен данък на печалбите, задържани от субекти на социалната икономика;</w:t>
      </w:r>
    </w:p>
    <w:p w14:paraId="7262F868" w14:textId="7CC0F2AC" w:rsidR="00AA4010" w:rsidRPr="00F16481" w:rsidRDefault="006A17C9" w:rsidP="006A17C9">
      <w:pPr>
        <w:pStyle w:val="Point2"/>
        <w:rPr>
          <w:noProof/>
        </w:rPr>
      </w:pPr>
      <w:r w:rsidRPr="00F16481">
        <w:rPr>
          <w:noProof/>
        </w:rPr>
        <w:t>ii.</w:t>
      </w:r>
      <w:r w:rsidRPr="00F16481">
        <w:rPr>
          <w:noProof/>
        </w:rPr>
        <w:tab/>
      </w:r>
      <w:r w:rsidRPr="004B6649">
        <w:rPr>
          <w:noProof/>
          <w:spacing w:val="-4"/>
        </w:rPr>
        <w:t>стимули по отношение на данъка върху доходите под формата на приспадания или данъчни кредити, предоставяни на частни и/или институционални дарители, или схема за определяне, според която данъкоплатците могат да посочат пред своя данъчен орган определен процент от задължението си за данък върху доходите, който да бъде разпределен на организации с общественополезна дейност;</w:t>
      </w:r>
    </w:p>
    <w:p w14:paraId="59E0A657" w14:textId="5E515847" w:rsidR="00AA4010" w:rsidRPr="00F16481" w:rsidRDefault="006A17C9" w:rsidP="006A17C9">
      <w:pPr>
        <w:pStyle w:val="Point2"/>
        <w:rPr>
          <w:noProof/>
        </w:rPr>
      </w:pPr>
      <w:r w:rsidRPr="00F16481">
        <w:rPr>
          <w:noProof/>
        </w:rPr>
        <w:t>iii.</w:t>
      </w:r>
      <w:r w:rsidRPr="00F16481">
        <w:rPr>
          <w:noProof/>
        </w:rPr>
        <w:tab/>
        <w:t>освобождаване от данъчно облагане на обезщетенията за безработица, получавани като еднократна сума, за да се улесни прехвърлянето на стопанската дейност на работнически кооперации.</w:t>
      </w:r>
    </w:p>
    <w:p w14:paraId="1A5A3B7D" w14:textId="17AA89F6" w:rsidR="001D065D" w:rsidRPr="00F16481" w:rsidRDefault="00E864E7" w:rsidP="00E864E7">
      <w:pPr>
        <w:pStyle w:val="Point1"/>
        <w:rPr>
          <w:rStyle w:val="normaltextrun"/>
          <w:noProof/>
        </w:rPr>
      </w:pPr>
      <w:bookmarkStart w:id="16" w:name="_Hlk129188039"/>
      <w:r w:rsidRPr="00F16481">
        <w:rPr>
          <w:rStyle w:val="normaltextrun"/>
          <w:noProof/>
        </w:rPr>
        <w:t>в)</w:t>
      </w:r>
      <w:r w:rsidRPr="00F16481">
        <w:rPr>
          <w:noProof/>
        </w:rPr>
        <w:tab/>
      </w:r>
      <w:r w:rsidRPr="00F16481">
        <w:rPr>
          <w:rStyle w:val="normaltextrun"/>
          <w:noProof/>
        </w:rPr>
        <w:t xml:space="preserve">преглед на тежестта, свързана със спазването на данъчното законодателство от субектите на социалната икономика, а където е възможно — </w:t>
      </w:r>
      <w:bookmarkEnd w:id="16"/>
      <w:r w:rsidRPr="00F16481">
        <w:rPr>
          <w:rStyle w:val="normaltextrun"/>
          <w:noProof/>
        </w:rPr>
        <w:t>намаляването ѝ;</w:t>
      </w:r>
      <w:bookmarkStart w:id="17" w:name="_Hlk129250888"/>
    </w:p>
    <w:p w14:paraId="12A8E2C2" w14:textId="3391E47C" w:rsidR="00AA4010" w:rsidRPr="00F16481" w:rsidRDefault="00E864E7" w:rsidP="00E864E7">
      <w:pPr>
        <w:pStyle w:val="Point1"/>
        <w:rPr>
          <w:noProof/>
        </w:rPr>
      </w:pPr>
      <w:r w:rsidRPr="00F16481">
        <w:rPr>
          <w:noProof/>
        </w:rPr>
        <w:t>г)</w:t>
      </w:r>
      <w:r w:rsidRPr="00F16481">
        <w:rPr>
          <w:noProof/>
        </w:rPr>
        <w:tab/>
      </w:r>
      <w:r w:rsidRPr="00F16481">
        <w:rPr>
          <w:rStyle w:val="normaltextrun"/>
          <w:noProof/>
        </w:rPr>
        <w:t xml:space="preserve">улесняване на съответствието на практическо равнище при трансгранични дарения с общественополезна цел за целите на данъчното облагане, например чрез издаване на стандартизиран формуляр на субекта получател, установен в друга държава членка, за размера на дарението, в който се посочват както получателят, така и дарителят; </w:t>
      </w:r>
      <w:bookmarkEnd w:id="17"/>
    </w:p>
    <w:p w14:paraId="740FF6BA" w14:textId="1CDC8625" w:rsidR="001F5904" w:rsidRPr="00F16481" w:rsidRDefault="00E864E7" w:rsidP="00E864E7">
      <w:pPr>
        <w:pStyle w:val="Point1"/>
        <w:rPr>
          <w:noProof/>
        </w:rPr>
      </w:pPr>
      <w:r w:rsidRPr="00F16481">
        <w:rPr>
          <w:noProof/>
        </w:rPr>
        <w:t>д)</w:t>
      </w:r>
      <w:r w:rsidRPr="00F16481">
        <w:rPr>
          <w:noProof/>
        </w:rPr>
        <w:tab/>
        <w:t>потвърждаване, че субектите на социалната икономика не се използват за отклонение от данъчно облагане, избягване на данъци, агресивно данъчно планиране или изпиране на пари, като същевременно се гарантира, че съответните административни процедури са ефективни и пропорционални.</w:t>
      </w:r>
    </w:p>
    <w:p w14:paraId="23793E00" w14:textId="77777777" w:rsidR="00147EA9" w:rsidRPr="00F16481" w:rsidRDefault="00147EA9" w:rsidP="00A63388">
      <w:pPr>
        <w:pStyle w:val="ManualHeading2"/>
        <w:rPr>
          <w:noProof/>
        </w:rPr>
      </w:pPr>
      <w:r w:rsidRPr="00F16481">
        <w:rPr>
          <w:noProof/>
        </w:rPr>
        <w:t>Измерване и управление на социалното въздействие</w:t>
      </w:r>
    </w:p>
    <w:p w14:paraId="7D4C465C" w14:textId="2ACD30F9" w:rsidR="00AA4010" w:rsidRPr="00F16481" w:rsidRDefault="00E864E7" w:rsidP="00E864E7">
      <w:pPr>
        <w:pStyle w:val="ManualNumPar1"/>
        <w:rPr>
          <w:noProof/>
        </w:rPr>
      </w:pPr>
      <w:r w:rsidRPr="00F16481">
        <w:rPr>
          <w:noProof/>
        </w:rPr>
        <w:t>19.</w:t>
      </w:r>
      <w:r w:rsidRPr="00F16481">
        <w:rPr>
          <w:noProof/>
        </w:rPr>
        <w:tab/>
        <w:t>В съответствие с действията на Комисията, посочени в точка 22, буква а), подточка v), на държавите членки се препоръчва да подкрепят въвеждането на практики за измерване на въздействието и управление на въздействието, по-специално чрез:</w:t>
      </w:r>
    </w:p>
    <w:p w14:paraId="723438BF" w14:textId="3EF7282E" w:rsidR="00AA4010" w:rsidRPr="00F16481" w:rsidRDefault="00E864E7" w:rsidP="00E864E7">
      <w:pPr>
        <w:pStyle w:val="Point1"/>
        <w:rPr>
          <w:noProof/>
        </w:rPr>
      </w:pPr>
      <w:r w:rsidRPr="00F16481">
        <w:rPr>
          <w:noProof/>
        </w:rPr>
        <w:t>а)</w:t>
      </w:r>
      <w:r w:rsidRPr="00F16481">
        <w:rPr>
          <w:noProof/>
        </w:rPr>
        <w:tab/>
        <w:t>включване на практики и методики за измерване и управление на социалното въздействие в националните рамки за политиката и програми, свързани със социалната икономика;</w:t>
      </w:r>
    </w:p>
    <w:p w14:paraId="5871E501" w14:textId="7AD7AC3A" w:rsidR="00AA4010" w:rsidRPr="00F16481" w:rsidRDefault="00E864E7" w:rsidP="00E864E7">
      <w:pPr>
        <w:pStyle w:val="Point1"/>
        <w:rPr>
          <w:noProof/>
        </w:rPr>
      </w:pPr>
      <w:r w:rsidRPr="00F16481">
        <w:rPr>
          <w:noProof/>
        </w:rPr>
        <w:t>б)</w:t>
      </w:r>
      <w:r w:rsidRPr="00F16481">
        <w:rPr>
          <w:noProof/>
        </w:rPr>
        <w:tab/>
        <w:t>предоставяне на адаптирана подкрепа, основана на добри практики, за да се помага на субектите на социалната икономика да възприемат прости и практични методи за измерване и управление на въздействието, които водят до подобряване на техните резултати, както и за демонстриране на социалното им въздействие и улесняване на достъпа до финансиране, основано на въздействието;</w:t>
      </w:r>
    </w:p>
    <w:p w14:paraId="246B4DAD" w14:textId="3C5743FA" w:rsidR="00AA4010" w:rsidRPr="00F16481" w:rsidRDefault="00E864E7" w:rsidP="00E864E7">
      <w:pPr>
        <w:pStyle w:val="Point1"/>
        <w:rPr>
          <w:noProof/>
        </w:rPr>
      </w:pPr>
      <w:r w:rsidRPr="00F16481">
        <w:rPr>
          <w:noProof/>
        </w:rPr>
        <w:t>в)</w:t>
      </w:r>
      <w:r w:rsidRPr="00F16481">
        <w:rPr>
          <w:noProof/>
        </w:rPr>
        <w:tab/>
        <w:t>насърчаване на субектите на социалната икономика да измерват въздействието си чрез изграждане на капацитет посредством целенасочено финансиране и да използват част от публичните средства, които получават (безвъзмездни средства или договори), за да измерват социалното си въздействие.</w:t>
      </w:r>
    </w:p>
    <w:p w14:paraId="438FB86B" w14:textId="77777777" w:rsidR="00147EA9" w:rsidRPr="00F16481" w:rsidRDefault="00147EA9" w:rsidP="00A63388">
      <w:pPr>
        <w:pStyle w:val="ManualHeading2"/>
        <w:rPr>
          <w:noProof/>
        </w:rPr>
      </w:pPr>
      <w:r w:rsidRPr="00F16481">
        <w:rPr>
          <w:noProof/>
        </w:rPr>
        <w:t>Видимост и признаване</w:t>
      </w:r>
    </w:p>
    <w:p w14:paraId="7BA2C127" w14:textId="1574C932" w:rsidR="00AA4010" w:rsidRPr="00F16481" w:rsidRDefault="00E864E7" w:rsidP="00E864E7">
      <w:pPr>
        <w:pStyle w:val="ManualNumPar1"/>
        <w:rPr>
          <w:noProof/>
        </w:rPr>
      </w:pPr>
      <w:r w:rsidRPr="00F16481">
        <w:rPr>
          <w:noProof/>
        </w:rPr>
        <w:t>20.</w:t>
      </w:r>
      <w:r w:rsidRPr="00F16481">
        <w:rPr>
          <w:noProof/>
        </w:rPr>
        <w:tab/>
        <w:t>На държавите членки се препоръчва да повишават осведомеността за социалната икономика и за това как тя допринася за постигането на социалните и екологичните цели, по-специално чрез:</w:t>
      </w:r>
    </w:p>
    <w:p w14:paraId="2DD8DEAB" w14:textId="5737DF0D" w:rsidR="00AA4010" w:rsidRPr="00F16481" w:rsidRDefault="00E864E7" w:rsidP="00E864E7">
      <w:pPr>
        <w:pStyle w:val="Point1"/>
        <w:rPr>
          <w:noProof/>
        </w:rPr>
      </w:pPr>
      <w:r w:rsidRPr="00F16481">
        <w:rPr>
          <w:noProof/>
        </w:rPr>
        <w:t>а)</w:t>
      </w:r>
      <w:r w:rsidRPr="00F16481">
        <w:rPr>
          <w:noProof/>
        </w:rPr>
        <w:tab/>
      </w:r>
      <w:r w:rsidRPr="004B6649">
        <w:rPr>
          <w:noProof/>
          <w:spacing w:val="-4"/>
        </w:rPr>
        <w:t xml:space="preserve">създаване или приспособяване на специфични </w:t>
      </w:r>
      <w:r w:rsidRPr="004B6649">
        <w:rPr>
          <w:rStyle w:val="normaltextrun"/>
          <w:noProof/>
          <w:spacing w:val="-4"/>
          <w:shd w:val="clear" w:color="auto" w:fill="FFFFFF"/>
        </w:rPr>
        <w:t>правни форми, правни статути, маркировки и/</w:t>
      </w:r>
      <w:r w:rsidRPr="004B6649">
        <w:rPr>
          <w:noProof/>
          <w:spacing w:val="-4"/>
        </w:rPr>
        <w:t xml:space="preserve">или схеми за сертифициране на социалната икономика въз основа на оценка на тяхната </w:t>
      </w:r>
      <w:r w:rsidRPr="004B6649">
        <w:rPr>
          <w:rStyle w:val="normaltextrun"/>
          <w:noProof/>
          <w:spacing w:val="-4"/>
          <w:shd w:val="clear" w:color="auto" w:fill="FFFFFF"/>
        </w:rPr>
        <w:t>потенциална добавена стойност,</w:t>
      </w:r>
      <w:r w:rsidRPr="004B6649">
        <w:rPr>
          <w:noProof/>
          <w:spacing w:val="-4"/>
        </w:rPr>
        <w:t xml:space="preserve"> и разглеждане на възможността за доброволно взаимно признаване на маркировките и сертификатите, използвани в други държави членки. При такива оценки следва да се разглежда степента, в която те могат да подобрят разбирането за сектора и да подпомогнат неговото развитие, като предоставят достъп до специфични предимства (например данъчни стимули или гъвкавост при конкретни тръжни процедури/процедури за възлагане на обществени поръчки). </w:t>
      </w:r>
      <w:r w:rsidRPr="004B6649">
        <w:rPr>
          <w:rStyle w:val="normaltextrun"/>
          <w:noProof/>
          <w:spacing w:val="-4"/>
        </w:rPr>
        <w:t>Комисията ще подкрепи тази работа, както е описано в точка 22, буква а), подточка vi)</w:t>
      </w:r>
      <w:r w:rsidRPr="004B6649">
        <w:rPr>
          <w:noProof/>
          <w:spacing w:val="-4"/>
        </w:rPr>
        <w:t>;</w:t>
      </w:r>
    </w:p>
    <w:p w14:paraId="73E3165E" w14:textId="1B103116" w:rsidR="00AA4010" w:rsidRPr="00F16481" w:rsidRDefault="00E864E7" w:rsidP="00E864E7">
      <w:pPr>
        <w:pStyle w:val="Point1"/>
        <w:rPr>
          <w:noProof/>
        </w:rPr>
      </w:pPr>
      <w:r w:rsidRPr="00F16481">
        <w:rPr>
          <w:noProof/>
        </w:rPr>
        <w:t>б)</w:t>
      </w:r>
      <w:r w:rsidRPr="00F16481">
        <w:rPr>
          <w:noProof/>
        </w:rPr>
        <w:tab/>
        <w:t>организиране и финансиране на комуникационни кампании и мероприятия за повишаване на осведомеността относно социалната икономика, включително за по-младите поколения, в сътрудничество със съответните равнища на управление и други институции (например университетите);</w:t>
      </w:r>
    </w:p>
    <w:p w14:paraId="69DE0297" w14:textId="702A1FBB" w:rsidR="00AA4010" w:rsidRPr="00F16481" w:rsidRDefault="00E864E7" w:rsidP="00E864E7">
      <w:pPr>
        <w:pStyle w:val="Point1"/>
        <w:rPr>
          <w:noProof/>
        </w:rPr>
      </w:pPr>
      <w:r w:rsidRPr="00F16481">
        <w:rPr>
          <w:noProof/>
        </w:rPr>
        <w:t>в)</w:t>
      </w:r>
      <w:r w:rsidRPr="00F16481">
        <w:rPr>
          <w:noProof/>
        </w:rPr>
        <w:tab/>
        <w:t>разпространяване на успешни пилотни инициативи и добри практики, ръководени от субекти на социалната икономика, насърчаване на действия за възпроизвеждане и разширяване на тези добри практики чрез мрежите на социалната икономика и чрез публична комуникация.</w:t>
      </w:r>
    </w:p>
    <w:p w14:paraId="0516512C" w14:textId="48E40F42" w:rsidR="00AA4010" w:rsidRPr="00F16481" w:rsidRDefault="00E864E7" w:rsidP="00E864E7">
      <w:pPr>
        <w:pStyle w:val="ManualNumPar1"/>
        <w:rPr>
          <w:noProof/>
        </w:rPr>
      </w:pPr>
      <w:r w:rsidRPr="00F16481">
        <w:rPr>
          <w:noProof/>
        </w:rPr>
        <w:t>21.</w:t>
      </w:r>
      <w:r w:rsidRPr="00F16481">
        <w:rPr>
          <w:noProof/>
        </w:rPr>
        <w:tab/>
        <w:t>На държавите членки се препоръчва да наблюдават развитието и резултатите на социалната икономика, като стимулират научните изследвания и събират статистически данни, както и количествени и качествени данни, по-специално като:</w:t>
      </w:r>
    </w:p>
    <w:p w14:paraId="4434B131" w14:textId="739F7F50" w:rsidR="00AA4010" w:rsidRPr="00F16481" w:rsidRDefault="00E864E7" w:rsidP="00E864E7">
      <w:pPr>
        <w:pStyle w:val="Point1"/>
        <w:rPr>
          <w:noProof/>
        </w:rPr>
      </w:pPr>
      <w:r w:rsidRPr="00F16481">
        <w:rPr>
          <w:noProof/>
        </w:rPr>
        <w:t>а)</w:t>
      </w:r>
      <w:r w:rsidRPr="00F16481">
        <w:rPr>
          <w:noProof/>
        </w:rPr>
        <w:tab/>
      </w:r>
      <w:r w:rsidRPr="004B6649">
        <w:rPr>
          <w:noProof/>
          <w:spacing w:val="-4"/>
        </w:rPr>
        <w:t>се възползват максимално от наличната подкрепа от Европейската комисия за разширяване на техните национални счетоводни системи за събиране на допълнителни и съпоставими данни (сателитни сметки) и важни проучвания на домакинствата (като наблюдението на работната сила и проучванията, които се подават в EU-SILC), за да събират информация относно участието в социалната икономика, включително данни, групирани по пол и възраст (както и други разбивки, когато това е възможно), за да разберат въздействието върху създаването на работни места;</w:t>
      </w:r>
    </w:p>
    <w:p w14:paraId="347E8516" w14:textId="2617A19B" w:rsidR="00AA4010" w:rsidRPr="00F16481" w:rsidRDefault="00E864E7" w:rsidP="00E864E7">
      <w:pPr>
        <w:pStyle w:val="Point1"/>
        <w:rPr>
          <w:noProof/>
        </w:rPr>
      </w:pPr>
      <w:r w:rsidRPr="00F16481">
        <w:rPr>
          <w:noProof/>
        </w:rPr>
        <w:t>б)</w:t>
      </w:r>
      <w:r w:rsidRPr="00F16481">
        <w:rPr>
          <w:noProof/>
        </w:rPr>
        <w:tab/>
        <w:t>насърчават сътрудничеството по отношение на разработването на статистически данни между публичните органи, научноизследователските организации и социалната икономика, като същевременно разширяват обхвата на източниците на информация, като например регистри, административни данни, проучвания и преброявания, за да се събират точни данни;</w:t>
      </w:r>
    </w:p>
    <w:p w14:paraId="74C46020" w14:textId="46E6FA28" w:rsidR="00AA4010" w:rsidRPr="00F16481" w:rsidRDefault="00E864E7" w:rsidP="00E864E7">
      <w:pPr>
        <w:pStyle w:val="Point1"/>
        <w:rPr>
          <w:noProof/>
        </w:rPr>
      </w:pPr>
      <w:r w:rsidRPr="00F16481">
        <w:rPr>
          <w:noProof/>
        </w:rPr>
        <w:t>в)</w:t>
      </w:r>
      <w:r w:rsidRPr="00F16481">
        <w:rPr>
          <w:noProof/>
        </w:rPr>
        <w:tab/>
        <w:t>подпомагат академични и независими изследвания по теми, свързани със социалната икономика.</w:t>
      </w:r>
    </w:p>
    <w:p w14:paraId="2CA8A23D" w14:textId="77777777" w:rsidR="00147EA9" w:rsidRPr="00F16481" w:rsidRDefault="00C80942" w:rsidP="00147EA9">
      <w:pPr>
        <w:pStyle w:val="ManualHeading1"/>
        <w:rPr>
          <w:noProof/>
        </w:rPr>
      </w:pPr>
      <w:r w:rsidRPr="00F16481">
        <w:rPr>
          <w:noProof/>
        </w:rPr>
        <w:t>ПОДКРЕПА ОТ СЪЮЗА</w:t>
      </w:r>
    </w:p>
    <w:p w14:paraId="5C64C651" w14:textId="5688530D" w:rsidR="00AA4010" w:rsidRPr="00F16481" w:rsidRDefault="00E864E7" w:rsidP="00E864E7">
      <w:pPr>
        <w:pStyle w:val="ManualNumPar1"/>
        <w:rPr>
          <w:noProof/>
        </w:rPr>
      </w:pPr>
      <w:r w:rsidRPr="00F16481">
        <w:rPr>
          <w:noProof/>
        </w:rPr>
        <w:t>22.</w:t>
      </w:r>
      <w:r w:rsidRPr="00F16481">
        <w:rPr>
          <w:noProof/>
        </w:rPr>
        <w:tab/>
        <w:t>Съветът приветства намерението на Комисията да подкрепи изпълнението на тази препоръка, като работи съвместно с държавите членки за разработване на благоприятни политически и регулаторни рамки за социалната икономика. По-специално това включва:</w:t>
      </w:r>
    </w:p>
    <w:p w14:paraId="2118E832" w14:textId="7B6115A5" w:rsidR="00AA4010" w:rsidRPr="00F16481" w:rsidRDefault="00E864E7" w:rsidP="00E864E7">
      <w:pPr>
        <w:pStyle w:val="Point1"/>
        <w:rPr>
          <w:noProof/>
        </w:rPr>
      </w:pPr>
      <w:r w:rsidRPr="00F16481">
        <w:rPr>
          <w:noProof/>
        </w:rPr>
        <w:t>а)</w:t>
      </w:r>
      <w:r w:rsidRPr="00F16481">
        <w:rPr>
          <w:noProof/>
        </w:rPr>
        <w:tab/>
        <w:t>осъществяване на инициативите, обявени в плана за действие за социалната икономика, които включват:</w:t>
      </w:r>
    </w:p>
    <w:p w14:paraId="539086AD" w14:textId="1E3A0035" w:rsidR="0077120E" w:rsidRPr="00F16481" w:rsidRDefault="006A17C9" w:rsidP="006A17C9">
      <w:pPr>
        <w:pStyle w:val="Point2"/>
        <w:rPr>
          <w:noProof/>
        </w:rPr>
      </w:pPr>
      <w:r w:rsidRPr="00F16481">
        <w:rPr>
          <w:noProof/>
        </w:rPr>
        <w:t>i.</w:t>
      </w:r>
      <w:r w:rsidRPr="00F16481">
        <w:rPr>
          <w:noProof/>
        </w:rPr>
        <w:tab/>
        <w:t>откриване и поддържане на портала на ЕС за социалната икономика — ясна отправна точка за заинтересованите страни в областта на социалната икономика, където могат да намерят информация за финансирането, политиките, мрежите/платформите и инициативите на Съюза, включително за изграждането на капацитет;</w:t>
      </w:r>
    </w:p>
    <w:p w14:paraId="6A8B83BF" w14:textId="1A60F5DC" w:rsidR="00E76C2B" w:rsidRPr="00F16481" w:rsidRDefault="006A17C9" w:rsidP="006A17C9">
      <w:pPr>
        <w:pStyle w:val="Point2"/>
        <w:rPr>
          <w:noProof/>
        </w:rPr>
      </w:pPr>
      <w:r w:rsidRPr="00F16481">
        <w:rPr>
          <w:noProof/>
        </w:rPr>
        <w:t>ii.</w:t>
      </w:r>
      <w:r w:rsidRPr="00F16481">
        <w:rPr>
          <w:noProof/>
        </w:rPr>
        <w:tab/>
        <w:t>публикуване на анализ на съществуващите рамки за данъчно облагане на социалната икономика и на данъчното третиране на трансграничните дарения с общественополезна цел и на принципа на недискриминация;</w:t>
      </w:r>
    </w:p>
    <w:p w14:paraId="054A1B9E" w14:textId="772130A5" w:rsidR="00AA4010" w:rsidRPr="00F16481" w:rsidRDefault="006A17C9" w:rsidP="006A17C9">
      <w:pPr>
        <w:pStyle w:val="Point2"/>
        <w:rPr>
          <w:noProof/>
        </w:rPr>
      </w:pPr>
      <w:r w:rsidRPr="00F16481">
        <w:rPr>
          <w:noProof/>
        </w:rPr>
        <w:t>iii.</w:t>
      </w:r>
      <w:r w:rsidRPr="00F16481">
        <w:rPr>
          <w:noProof/>
        </w:rPr>
        <w:tab/>
        <w:t>улесняване на възможностите за взаимно обучение на държавните служители по теми, свързани със социалната икономика, чрез организиране на уебинари и семинари. Тези събития биха могли да се основават на картографиране, събиране и обмен на добри практики в редица области на политиката, свързани със сектора, което ще позволи на участниците да обменят знания и да идентифицират успешните стратегии. Тези събития биха могли да послужат и като възможност за редовен обмен на най-добри практики и взаимно обучение между координаторите на социалната икономика от държавите членки;</w:t>
      </w:r>
    </w:p>
    <w:p w14:paraId="07123F17" w14:textId="4A24FD4D" w:rsidR="00AA4010" w:rsidRPr="00F16481" w:rsidRDefault="006A17C9" w:rsidP="006A17C9">
      <w:pPr>
        <w:pStyle w:val="Point2"/>
        <w:rPr>
          <w:noProof/>
        </w:rPr>
      </w:pPr>
      <w:r w:rsidRPr="00F16481">
        <w:rPr>
          <w:noProof/>
        </w:rPr>
        <w:t>iv.</w:t>
      </w:r>
      <w:r w:rsidRPr="00F16481">
        <w:rPr>
          <w:noProof/>
        </w:rPr>
        <w:tab/>
        <w:t>събиране на качествени и количествени данни за функционирането на социалната икономика в държавите членки, включително чрез оказване на подкрепа за научни изследвания в рамките на работната програма „Хоризонт Европа“ за периода 2023—2024 г.</w:t>
      </w:r>
      <w:r w:rsidRPr="00F16481">
        <w:rPr>
          <w:rStyle w:val="FootnoteReference"/>
          <w:noProof/>
        </w:rPr>
        <w:footnoteReference w:id="85"/>
      </w:r>
      <w:r w:rsidRPr="00F16481">
        <w:rPr>
          <w:noProof/>
        </w:rPr>
        <w:t>;</w:t>
      </w:r>
    </w:p>
    <w:p w14:paraId="620AFBCB" w14:textId="4E28C5CB" w:rsidR="00AA4010" w:rsidRPr="00F16481" w:rsidRDefault="006A17C9" w:rsidP="006A17C9">
      <w:pPr>
        <w:pStyle w:val="Point2"/>
        <w:rPr>
          <w:noProof/>
        </w:rPr>
      </w:pPr>
      <w:r w:rsidRPr="00F16481">
        <w:rPr>
          <w:noProof/>
        </w:rPr>
        <w:t>v.</w:t>
      </w:r>
      <w:r w:rsidRPr="00F16481">
        <w:rPr>
          <w:noProof/>
        </w:rPr>
        <w:tab/>
        <w:t>подпомагане на развитието на измерването и управлението на социалното въздействие чрез картографиране и преглед на съществуващите практики, включително как те отговарят на потребностите и капацитета на субектите на социалната икономика, за да се подобри разбирането и да се улесни тяхното възприемане</w:t>
      </w:r>
      <w:r w:rsidRPr="00F16481">
        <w:rPr>
          <w:rStyle w:val="FootnoteReference"/>
          <w:noProof/>
        </w:rPr>
        <w:footnoteReference w:id="86"/>
      </w:r>
      <w:r w:rsidRPr="00F16481">
        <w:rPr>
          <w:noProof/>
        </w:rPr>
        <w:t>. Тази работа ще бъде извършвана в тясно сътрудничество със заинтересованите страни и ще има за цел да се разработят прости стандартни методики за субектите на социалната икономика, чрез които да се оценява и показва тяхното социално въздействие;</w:t>
      </w:r>
    </w:p>
    <w:p w14:paraId="5A6A7B8D" w14:textId="5ECCC376" w:rsidR="00AA4010" w:rsidRPr="00F16481" w:rsidRDefault="006A17C9" w:rsidP="006A17C9">
      <w:pPr>
        <w:pStyle w:val="Point2"/>
        <w:rPr>
          <w:noProof/>
        </w:rPr>
      </w:pPr>
      <w:r w:rsidRPr="00F16481">
        <w:rPr>
          <w:noProof/>
        </w:rPr>
        <w:t>vi.</w:t>
      </w:r>
      <w:r w:rsidRPr="00F16481">
        <w:rPr>
          <w:noProof/>
        </w:rPr>
        <w:tab/>
        <w:t>започване на проучване на националните маркировки и схеми за сертифициране в сферата на социалната икономика, с което да се картографират текущите инициативи, да се идентифицират добрите практики, общите характеристики и критерии и да се предоставят на държавите членки общ подход и насоки с цел доброволно взаимно признаване;</w:t>
      </w:r>
    </w:p>
    <w:p w14:paraId="4212C423" w14:textId="1A3775E1" w:rsidR="00C764B6" w:rsidRPr="00F16481" w:rsidRDefault="006A17C9" w:rsidP="006A17C9">
      <w:pPr>
        <w:pStyle w:val="Point2"/>
        <w:rPr>
          <w:noProof/>
        </w:rPr>
      </w:pPr>
      <w:r w:rsidRPr="00F16481">
        <w:rPr>
          <w:noProof/>
        </w:rPr>
        <w:t>vii.</w:t>
      </w:r>
      <w:r w:rsidRPr="00F16481">
        <w:rPr>
          <w:noProof/>
        </w:rPr>
        <w:tab/>
        <w:t>предлагане на техническа подкрепа на държавите членки за реформи, насочени към стимулиране на социалната икономика, както на двустранна, така и на многостранна основа;</w:t>
      </w:r>
    </w:p>
    <w:p w14:paraId="64FB4C7A" w14:textId="37F57EDD" w:rsidR="00AA4010" w:rsidRPr="00F16481" w:rsidRDefault="006A17C9" w:rsidP="006A17C9">
      <w:pPr>
        <w:pStyle w:val="Point2"/>
        <w:rPr>
          <w:noProof/>
        </w:rPr>
      </w:pPr>
      <w:r w:rsidRPr="00F16481">
        <w:rPr>
          <w:noProof/>
        </w:rPr>
        <w:t>viii.</w:t>
      </w:r>
      <w:r w:rsidRPr="00F16481">
        <w:rPr>
          <w:noProof/>
        </w:rPr>
        <w:tab/>
        <w:t>засилване на транснационалното сътрудничество в областта на социалните иновации чрез Европейския център за компетентност в областта на социалните иновации, Европейския конкурс за социални иновации и бъдещата мрежа от социални предприемачи и новатори, подкрепяна по програма „Единен пазар“;</w:t>
      </w:r>
    </w:p>
    <w:p w14:paraId="17B1D564" w14:textId="66A880A8" w:rsidR="00AA4010" w:rsidRPr="00F16481" w:rsidRDefault="006A17C9" w:rsidP="006A17C9">
      <w:pPr>
        <w:pStyle w:val="Point2"/>
        <w:rPr>
          <w:noProof/>
        </w:rPr>
      </w:pPr>
      <w:r w:rsidRPr="00F16481">
        <w:rPr>
          <w:noProof/>
        </w:rPr>
        <w:t>ix.</w:t>
      </w:r>
      <w:r w:rsidRPr="00F16481">
        <w:rPr>
          <w:noProof/>
        </w:rPr>
        <w:tab/>
        <w:t>подпомагане на съвместното изпълнение на Пътеката за преход за промишлената екосистема „Икономика на близостта и социална икономика“</w:t>
      </w:r>
      <w:r w:rsidRPr="00F16481">
        <w:rPr>
          <w:rStyle w:val="FootnoteReference"/>
          <w:noProof/>
        </w:rPr>
        <w:footnoteReference w:id="87"/>
      </w:r>
      <w:r w:rsidRPr="00F16481">
        <w:rPr>
          <w:noProof/>
        </w:rPr>
        <w:t xml:space="preserve"> чрез събиране на ангажименти от страна на заинтересованите страни и улесняване на сътрудничеството между заинтересованите страни от екосистемата относно екологичния и цифровия преход;</w:t>
      </w:r>
    </w:p>
    <w:p w14:paraId="1C54147A" w14:textId="257182AA" w:rsidR="00AA4010" w:rsidRPr="00F16481" w:rsidRDefault="006A17C9" w:rsidP="006A17C9">
      <w:pPr>
        <w:pStyle w:val="Point2"/>
        <w:rPr>
          <w:noProof/>
        </w:rPr>
      </w:pPr>
      <w:r w:rsidRPr="00F16481">
        <w:rPr>
          <w:noProof/>
        </w:rPr>
        <w:t>x.</w:t>
      </w:r>
      <w:r w:rsidRPr="00F16481">
        <w:rPr>
          <w:noProof/>
        </w:rPr>
        <w:tab/>
        <w:t>продължаване на подобряването на достъпа до финансиране за социалните предприятия и останалите субекти на социалната икономика, например чрез финансовите продукти по програмата InvestEU;</w:t>
      </w:r>
    </w:p>
    <w:p w14:paraId="59AFE2EF" w14:textId="414194F3" w:rsidR="009E55F5" w:rsidRPr="00F16481" w:rsidRDefault="009E55F5" w:rsidP="00197436">
      <w:pPr>
        <w:pStyle w:val="Point2"/>
        <w:rPr>
          <w:noProof/>
        </w:rPr>
      </w:pPr>
      <w:r w:rsidRPr="00F16481">
        <w:rPr>
          <w:noProof/>
        </w:rPr>
        <w:t xml:space="preserve">xi. </w:t>
      </w:r>
      <w:r w:rsidRPr="00F16481">
        <w:rPr>
          <w:noProof/>
        </w:rPr>
        <w:tab/>
        <w:t>използване на социално отговорни практики за възлагане на обществени поръчки в тръжните процедури на Комисията;</w:t>
      </w:r>
    </w:p>
    <w:p w14:paraId="60A25A2B" w14:textId="3F526306" w:rsidR="00AB5B1F" w:rsidRPr="00F16481" w:rsidRDefault="006A17C9" w:rsidP="006A17C9">
      <w:pPr>
        <w:pStyle w:val="Point2"/>
        <w:rPr>
          <w:noProof/>
        </w:rPr>
      </w:pPr>
      <w:r w:rsidRPr="00F16481">
        <w:rPr>
          <w:noProof/>
        </w:rPr>
        <w:t>xii.</w:t>
      </w:r>
      <w:r w:rsidRPr="00F16481">
        <w:rPr>
          <w:noProof/>
        </w:rPr>
        <w:tab/>
        <w:t>извършване на оценка на изпълнението на плана.</w:t>
      </w:r>
    </w:p>
    <w:p w14:paraId="4F6A1942" w14:textId="3957E10A" w:rsidR="00B40DE1" w:rsidRPr="00F16481" w:rsidRDefault="00E864E7" w:rsidP="00E864E7">
      <w:pPr>
        <w:pStyle w:val="Point1"/>
        <w:rPr>
          <w:noProof/>
        </w:rPr>
      </w:pPr>
      <w:r w:rsidRPr="00F16481">
        <w:rPr>
          <w:noProof/>
        </w:rPr>
        <w:t>б)</w:t>
      </w:r>
      <w:r w:rsidRPr="00F16481">
        <w:rPr>
          <w:noProof/>
        </w:rPr>
        <w:tab/>
        <w:t>наблюдение и оценка на изпълнението на настоящата препоръка;</w:t>
      </w:r>
    </w:p>
    <w:p w14:paraId="3457D98F" w14:textId="15E6264C" w:rsidR="00432631" w:rsidRPr="00F16481" w:rsidRDefault="00E864E7" w:rsidP="00E864E7">
      <w:pPr>
        <w:pStyle w:val="Point1"/>
        <w:rPr>
          <w:noProof/>
        </w:rPr>
      </w:pPr>
      <w:r w:rsidRPr="00F16481">
        <w:rPr>
          <w:noProof/>
        </w:rPr>
        <w:t>в)</w:t>
      </w:r>
      <w:r w:rsidRPr="00F16481">
        <w:rPr>
          <w:noProof/>
        </w:rPr>
        <w:tab/>
        <w:t xml:space="preserve">въз основа на докладите на държавите членки, посочени в точка 26, се изготвя доклад за оценка на действията, предприети в отговор на настоящата препоръка, който се представя за обсъждане в Комитета по заетостта и Комитета за социална закрила. </w:t>
      </w:r>
    </w:p>
    <w:p w14:paraId="294221F6" w14:textId="77777777" w:rsidR="00147EA9" w:rsidRPr="00F16481" w:rsidRDefault="00AA4010" w:rsidP="00147EA9">
      <w:pPr>
        <w:pStyle w:val="ManualHeading1"/>
        <w:rPr>
          <w:noProof/>
        </w:rPr>
      </w:pPr>
      <w:r w:rsidRPr="00F16481">
        <w:rPr>
          <w:noProof/>
        </w:rPr>
        <w:t>ИЗПЪЛНЕНИЕ, НАБЛЮДЕНИЕ И ОЦЕНКА</w:t>
      </w:r>
    </w:p>
    <w:p w14:paraId="691D9A21" w14:textId="04ED125D" w:rsidR="00AA4010" w:rsidRPr="00F16481" w:rsidRDefault="00E864E7" w:rsidP="00E864E7">
      <w:pPr>
        <w:pStyle w:val="ManualNumPar1"/>
        <w:rPr>
          <w:noProof/>
        </w:rPr>
      </w:pPr>
      <w:r w:rsidRPr="00F16481">
        <w:rPr>
          <w:noProof/>
        </w:rPr>
        <w:t>23.</w:t>
      </w:r>
      <w:r w:rsidRPr="00F16481">
        <w:rPr>
          <w:noProof/>
        </w:rPr>
        <w:tab/>
        <w:t>На държавите членки се препоръчва да приемат или актуализират своите стратегии за социалната икономика в рамките на 18 месеца от приемането на настоящата препоръка.</w:t>
      </w:r>
    </w:p>
    <w:p w14:paraId="2FAED3EF" w14:textId="62E4F738" w:rsidR="00AA4010" w:rsidRPr="00F16481" w:rsidRDefault="00E864E7" w:rsidP="00E864E7">
      <w:pPr>
        <w:pStyle w:val="ManualNumPar1"/>
        <w:rPr>
          <w:noProof/>
        </w:rPr>
      </w:pPr>
      <w:r w:rsidRPr="00F16481">
        <w:rPr>
          <w:noProof/>
        </w:rPr>
        <w:t>24.</w:t>
      </w:r>
      <w:r w:rsidRPr="00F16481">
        <w:rPr>
          <w:noProof/>
        </w:rPr>
        <w:tab/>
        <w:t>За да се гарантира успешното прилагане на настоящата препоръка, на държавите членки се препоръчва да преразгледат и подобрят своите административни и институционални структури на всички равнища на управление например чрез:</w:t>
      </w:r>
    </w:p>
    <w:p w14:paraId="61053989" w14:textId="3859AA3F" w:rsidR="00AA4010" w:rsidRPr="00F16481" w:rsidRDefault="00E864E7" w:rsidP="00E864E7">
      <w:pPr>
        <w:pStyle w:val="Point1"/>
        <w:rPr>
          <w:rStyle w:val="normaltextrun"/>
          <w:noProof/>
        </w:rPr>
      </w:pPr>
      <w:r w:rsidRPr="00F16481">
        <w:rPr>
          <w:rStyle w:val="normaltextrun"/>
          <w:noProof/>
        </w:rPr>
        <w:t>а)</w:t>
      </w:r>
      <w:r w:rsidRPr="00F16481">
        <w:rPr>
          <w:noProof/>
        </w:rPr>
        <w:tab/>
      </w:r>
      <w:r w:rsidRPr="00F16481">
        <w:rPr>
          <w:rStyle w:val="normaltextrun"/>
          <w:noProof/>
        </w:rPr>
        <w:t>организиране на „обслужване на едно гише“ за предоставяне на добре организирана и удобна подкрепа на субектите на социалната икономика в области като достъпът до финансиране и други форми на подкрепа;</w:t>
      </w:r>
    </w:p>
    <w:p w14:paraId="207D2213" w14:textId="4AABB55E" w:rsidR="00AA4010" w:rsidRPr="00F16481" w:rsidRDefault="00E864E7" w:rsidP="00E864E7">
      <w:pPr>
        <w:pStyle w:val="Point1"/>
        <w:rPr>
          <w:rStyle w:val="normaltextrun"/>
          <w:noProof/>
        </w:rPr>
      </w:pPr>
      <w:r w:rsidRPr="00F16481">
        <w:rPr>
          <w:rStyle w:val="normaltextrun"/>
          <w:noProof/>
        </w:rPr>
        <w:t>б)</w:t>
      </w:r>
      <w:r w:rsidRPr="00F16481">
        <w:rPr>
          <w:noProof/>
        </w:rPr>
        <w:tab/>
      </w:r>
      <w:r w:rsidRPr="00F16481">
        <w:rPr>
          <w:rStyle w:val="normaltextrun"/>
          <w:noProof/>
        </w:rPr>
        <w:t xml:space="preserve">създаване на местни и/или регионални звена за контакт в областта на социалната икономика, които да играят ролята на посланици на социалната икономика и да популяризират сектора, да предоставят партньорска подкрепа, да улесняват достъпа до финансиране на равнището на </w:t>
      </w:r>
      <w:r w:rsidRPr="00F16481">
        <w:rPr>
          <w:noProof/>
        </w:rPr>
        <w:t xml:space="preserve">Съюза </w:t>
      </w:r>
      <w:r w:rsidRPr="00F16481">
        <w:rPr>
          <w:rStyle w:val="normaltextrun"/>
          <w:noProof/>
        </w:rPr>
        <w:t>и на национално равнище и да поддържат връзка с националните и регионалните органи, управляващи средствата на Съюза;</w:t>
      </w:r>
    </w:p>
    <w:p w14:paraId="7B90FC8E" w14:textId="094F84F1" w:rsidR="00AA4010" w:rsidRPr="00F16481" w:rsidRDefault="00E864E7" w:rsidP="00E864E7">
      <w:pPr>
        <w:pStyle w:val="Point1"/>
        <w:rPr>
          <w:rStyle w:val="normaltextrun"/>
          <w:noProof/>
        </w:rPr>
      </w:pPr>
      <w:r w:rsidRPr="00F16481">
        <w:rPr>
          <w:rStyle w:val="normaltextrun"/>
          <w:noProof/>
        </w:rPr>
        <w:t>в)</w:t>
      </w:r>
      <w:r w:rsidRPr="00F16481">
        <w:rPr>
          <w:noProof/>
        </w:rPr>
        <w:tab/>
      </w:r>
      <w:r w:rsidRPr="00F16481">
        <w:rPr>
          <w:rStyle w:val="normaltextrun"/>
          <w:noProof/>
        </w:rPr>
        <w:t>назначаване на координатори на социалната икономика в националните държавни институции. Тези координатори следва да разполагат с ясен мандат и отговорности, както и с достатъчно ресурси, за да могат да осъществяват ефективна координация и наблюдение на препоръката и да гарантират съгласуваност при изготвянето на политиките между отделните правителствените служби и с институциите на Съюза.</w:t>
      </w:r>
    </w:p>
    <w:p w14:paraId="0435C2A2" w14:textId="53193693" w:rsidR="00AA4010" w:rsidRPr="00F16481" w:rsidRDefault="00E864E7" w:rsidP="00E864E7">
      <w:pPr>
        <w:pStyle w:val="ManualNumPar1"/>
        <w:rPr>
          <w:noProof/>
        </w:rPr>
      </w:pPr>
      <w:r w:rsidRPr="00F16481">
        <w:rPr>
          <w:noProof/>
        </w:rPr>
        <w:t>25.</w:t>
      </w:r>
      <w:r w:rsidRPr="00F16481">
        <w:rPr>
          <w:noProof/>
        </w:rPr>
        <w:tab/>
        <w:t>На държавите членки се препоръчва да наблюдават и оценяват на национално равнище изпълнението на настоящата препоръка, включително чрез редовен диалог с регионалните и местните органи и субектите на социалната икономика, за да информират, съветват и съпътстват оценката, наблюдението и изпълнението на техните стратегии за социалната икономика.</w:t>
      </w:r>
    </w:p>
    <w:p w14:paraId="1D787BD3" w14:textId="2E6E289F" w:rsidR="00D6478F" w:rsidRPr="00F16481" w:rsidRDefault="00E864E7" w:rsidP="00E864E7">
      <w:pPr>
        <w:pStyle w:val="ManualNumPar1"/>
        <w:rPr>
          <w:noProof/>
        </w:rPr>
      </w:pPr>
      <w:r w:rsidRPr="00F16481">
        <w:rPr>
          <w:noProof/>
        </w:rPr>
        <w:t>26.</w:t>
      </w:r>
      <w:r w:rsidRPr="00F16481">
        <w:rPr>
          <w:noProof/>
        </w:rPr>
        <w:tab/>
        <w:t xml:space="preserve">На държавите членки се препоръчва да докладват на Комисията за напредъка си по отношение на изпълнението на препоръката не по-късно от четири години след нейното приемане и отново пет години след това. </w:t>
      </w:r>
    </w:p>
    <w:p w14:paraId="3232FF42" w14:textId="55B67A7B" w:rsidR="000F7F81" w:rsidRPr="00F16481" w:rsidRDefault="00107939" w:rsidP="00E93577">
      <w:pPr>
        <w:pStyle w:val="Fait"/>
        <w:rPr>
          <w:noProof/>
        </w:rPr>
      </w:pPr>
      <w:r w:rsidRPr="00107939">
        <w:t xml:space="preserve">Съставено в Страсбург на </w:t>
      </w:r>
      <w:r w:rsidRPr="00107939">
        <w:rPr>
          <w:rStyle w:val="Marker"/>
        </w:rPr>
        <w:t>[…]</w:t>
      </w:r>
      <w:r w:rsidRPr="00107939">
        <w:t xml:space="preserve"> година.</w:t>
      </w:r>
    </w:p>
    <w:p w14:paraId="697743E4" w14:textId="77777777" w:rsidR="000F7F81" w:rsidRPr="00F16481" w:rsidRDefault="000F7F81" w:rsidP="00E93577">
      <w:pPr>
        <w:pStyle w:val="Institutionquisigne"/>
        <w:rPr>
          <w:noProof/>
        </w:rPr>
      </w:pPr>
      <w:r w:rsidRPr="00F16481">
        <w:rPr>
          <w:noProof/>
        </w:rPr>
        <w:tab/>
        <w:t>За Съвета</w:t>
      </w:r>
    </w:p>
    <w:p w14:paraId="1F747585" w14:textId="77777777" w:rsidR="000F7F81" w:rsidRPr="00F16481" w:rsidRDefault="000F7F81" w:rsidP="000F7F81">
      <w:pPr>
        <w:pStyle w:val="Personnequisigne"/>
        <w:rPr>
          <w:noProof/>
        </w:rPr>
      </w:pPr>
      <w:r w:rsidRPr="00F16481">
        <w:rPr>
          <w:noProof/>
        </w:rPr>
        <w:tab/>
        <w:t>Председател</w:t>
      </w:r>
    </w:p>
    <w:sectPr w:rsidR="000F7F81" w:rsidRPr="00F16481" w:rsidSect="007B0D35">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178520" w14:textId="77777777" w:rsidR="00F30831" w:rsidRPr="00B25F2B" w:rsidRDefault="00F30831" w:rsidP="000F7F81">
      <w:pPr>
        <w:spacing w:before="0" w:after="0"/>
      </w:pPr>
      <w:r>
        <w:separator/>
      </w:r>
    </w:p>
  </w:endnote>
  <w:endnote w:type="continuationSeparator" w:id="0">
    <w:p w14:paraId="68CD4C75" w14:textId="77777777" w:rsidR="00F30831" w:rsidRPr="00B25F2B" w:rsidRDefault="00F30831" w:rsidP="000F7F81">
      <w:pPr>
        <w:spacing w:before="0" w:after="0"/>
      </w:pPr>
      <w:r>
        <w:continuationSeparator/>
      </w:r>
    </w:p>
  </w:endnote>
  <w:endnote w:type="continuationNotice" w:id="1">
    <w:p w14:paraId="09ED3A40" w14:textId="77777777" w:rsidR="00F30831" w:rsidRDefault="00F30831">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3342F0" w14:textId="7F2E3E7C" w:rsidR="00DD326A" w:rsidRPr="007B0D35" w:rsidRDefault="007B0D35" w:rsidP="007B0D35">
    <w:pPr>
      <w:pStyle w:val="Footer"/>
      <w:rPr>
        <w:rFonts w:ascii="Arial" w:hAnsi="Arial" w:cs="Arial"/>
        <w:b/>
        <w:sz w:val="48"/>
      </w:rPr>
    </w:pPr>
    <w:r w:rsidRPr="007B0D35">
      <w:rPr>
        <w:rFonts w:ascii="Arial" w:hAnsi="Arial" w:cs="Arial"/>
        <w:b/>
        <w:sz w:val="48"/>
      </w:rPr>
      <w:t>BG</w:t>
    </w:r>
    <w:r w:rsidRPr="007B0D35">
      <w:rPr>
        <w:rFonts w:ascii="Arial" w:hAnsi="Arial" w:cs="Arial"/>
        <w:b/>
        <w:sz w:val="48"/>
      </w:rPr>
      <w:tab/>
    </w:r>
    <w:r w:rsidRPr="007B0D35">
      <w:rPr>
        <w:rFonts w:ascii="Arial" w:hAnsi="Arial" w:cs="Arial"/>
        <w:b/>
        <w:sz w:val="48"/>
      </w:rPr>
      <w:tab/>
    </w:r>
    <w:r w:rsidRPr="007B0D35">
      <w:tab/>
    </w:r>
    <w:r w:rsidRPr="007B0D35">
      <w:rPr>
        <w:rFonts w:ascii="Arial" w:hAnsi="Arial" w:cs="Arial"/>
        <w:b/>
        <w:sz w:val="48"/>
      </w:rPr>
      <w:t>BG</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DE8CAB" w14:textId="5737FA8F" w:rsidR="007B0D35" w:rsidRPr="007B0D35" w:rsidRDefault="007B0D35" w:rsidP="007B0D35">
    <w:pPr>
      <w:pStyle w:val="Footer"/>
      <w:rPr>
        <w:rFonts w:ascii="Arial" w:hAnsi="Arial" w:cs="Arial"/>
        <w:b/>
        <w:sz w:val="48"/>
      </w:rPr>
    </w:pPr>
    <w:r w:rsidRPr="007B0D35">
      <w:rPr>
        <w:rFonts w:ascii="Arial" w:hAnsi="Arial" w:cs="Arial"/>
        <w:b/>
        <w:sz w:val="48"/>
      </w:rPr>
      <w:t>BG</w:t>
    </w:r>
    <w:r w:rsidRPr="007B0D35">
      <w:rPr>
        <w:rFonts w:ascii="Arial" w:hAnsi="Arial" w:cs="Arial"/>
        <w:b/>
        <w:sz w:val="48"/>
      </w:rPr>
      <w:tab/>
    </w:r>
    <w:r>
      <w:fldChar w:fldCharType="begin"/>
    </w:r>
    <w:r>
      <w:instrText xml:space="preserve"> PAGE  \* MERGEFORMAT </w:instrText>
    </w:r>
    <w:r>
      <w:fldChar w:fldCharType="separate"/>
    </w:r>
    <w:r w:rsidR="00E93577">
      <w:rPr>
        <w:noProof/>
      </w:rPr>
      <w:t>42</w:t>
    </w:r>
    <w:r>
      <w:fldChar w:fldCharType="end"/>
    </w:r>
    <w:r>
      <w:tab/>
    </w:r>
    <w:r w:rsidRPr="007B0D35">
      <w:tab/>
    </w:r>
    <w:r w:rsidRPr="007B0D35">
      <w:rPr>
        <w:rFonts w:ascii="Arial" w:hAnsi="Arial" w:cs="Arial"/>
        <w:b/>
        <w:sz w:val="48"/>
      </w:rPr>
      <w:t>BG</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437F66" w14:textId="77777777" w:rsidR="007B0D35" w:rsidRPr="007B0D35" w:rsidRDefault="007B0D35" w:rsidP="007B0D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0DF0B5" w14:textId="77777777" w:rsidR="00F30831" w:rsidRPr="00B25F2B" w:rsidRDefault="00F30831" w:rsidP="000F7F81">
      <w:pPr>
        <w:spacing w:before="0" w:after="0"/>
      </w:pPr>
      <w:r>
        <w:separator/>
      </w:r>
    </w:p>
  </w:footnote>
  <w:footnote w:type="continuationSeparator" w:id="0">
    <w:p w14:paraId="63AC3349" w14:textId="18BF6EF2" w:rsidR="00F30831" w:rsidRPr="00B50FF1" w:rsidRDefault="00B50FF1" w:rsidP="00B50FF1">
      <w:pPr>
        <w:spacing w:before="0" w:after="0"/>
      </w:pPr>
      <w:r>
        <w:separator/>
      </w:r>
    </w:p>
  </w:footnote>
  <w:footnote w:type="continuationNotice" w:id="1">
    <w:p w14:paraId="6C9E7C31" w14:textId="77777777" w:rsidR="00F30831" w:rsidRDefault="00F30831">
      <w:pPr>
        <w:spacing w:before="0" w:after="0"/>
      </w:pPr>
    </w:p>
  </w:footnote>
  <w:footnote w:id="2">
    <w:p w14:paraId="0994D1C8" w14:textId="77777777" w:rsidR="00093BAD" w:rsidRPr="00D92FD8" w:rsidRDefault="00093BAD" w:rsidP="00A83279">
      <w:pPr>
        <w:pStyle w:val="FootnoteText"/>
      </w:pPr>
      <w:r>
        <w:rPr>
          <w:rStyle w:val="FootnoteReference"/>
        </w:rPr>
        <w:footnoteRef/>
      </w:r>
      <w:r>
        <w:tab/>
        <w:t>Съобщение на Комисията до Европейския парламент, Съвета, Европейския икономически и социален комитет и Комитета на регионите, „Европейският зелен пакт“, COM(2019) 640 final.</w:t>
      </w:r>
    </w:p>
  </w:footnote>
  <w:footnote w:id="3">
    <w:p w14:paraId="2D409157" w14:textId="77777777" w:rsidR="003D368E" w:rsidRPr="00B25F2B" w:rsidRDefault="003D368E" w:rsidP="00A83279">
      <w:pPr>
        <w:pStyle w:val="FootnoteText"/>
        <w:rPr>
          <w:sz w:val="16"/>
        </w:rPr>
      </w:pPr>
      <w:r>
        <w:rPr>
          <w:rStyle w:val="FootnoteReference"/>
        </w:rPr>
        <w:footnoteRef/>
      </w:r>
      <w:r>
        <w:tab/>
        <w:t xml:space="preserve">Данни, обхващащи ЕС-28. Вж. Европейски икономически и социален комитет, Monzon, J. L., Chaves, R., </w:t>
      </w:r>
      <w:r>
        <w:rPr>
          <w:i/>
        </w:rPr>
        <w:t>Recent evolutions of the Social Economy in the European Union („Развитие на социалната икономика в Европейския съюз през последните години“)</w:t>
      </w:r>
      <w:r>
        <w:t>, 2017 г., стр. 66.</w:t>
      </w:r>
    </w:p>
  </w:footnote>
  <w:footnote w:id="4">
    <w:p w14:paraId="21148C7A" w14:textId="77777777" w:rsidR="003D368E" w:rsidRPr="00B25F2B" w:rsidRDefault="003D368E" w:rsidP="00A83279">
      <w:pPr>
        <w:pStyle w:val="FootnoteText"/>
      </w:pPr>
      <w:r>
        <w:rPr>
          <w:rStyle w:val="FootnoteReference"/>
        </w:rPr>
        <w:footnoteRef/>
      </w:r>
      <w:r>
        <w:tab/>
        <w:t xml:space="preserve">Например 10 % от БВП във Франция, </w:t>
      </w:r>
      <w:hyperlink r:id="rId1" w:history="1">
        <w:r>
          <w:rPr>
            <w:rStyle w:val="Hyperlink"/>
          </w:rPr>
          <w:t>https://www.economie.gouv.fr/leconomie-sociale-et-solidaire</w:t>
        </w:r>
      </w:hyperlink>
      <w:r>
        <w:t>.</w:t>
      </w:r>
    </w:p>
  </w:footnote>
  <w:footnote w:id="5">
    <w:p w14:paraId="2C5DDDF1" w14:textId="77777777" w:rsidR="003D368E" w:rsidRPr="00B25F2B" w:rsidRDefault="003D368E" w:rsidP="00A83279">
      <w:pPr>
        <w:pStyle w:val="FootnoteText"/>
      </w:pPr>
      <w:r>
        <w:rPr>
          <w:rStyle w:val="FootnoteReference"/>
        </w:rPr>
        <w:footnoteRef/>
      </w:r>
      <w:r>
        <w:tab/>
        <w:t>Съобщение на Комисията, „</w:t>
      </w:r>
      <w:r>
        <w:rPr>
          <w:i/>
        </w:rPr>
        <w:t>Изграждане на икономика, която работи за хората: план за действие за социалната икономика</w:t>
      </w:r>
      <w:r>
        <w:t>“, COM(2021) 778 final.</w:t>
      </w:r>
    </w:p>
  </w:footnote>
  <w:footnote w:id="6">
    <w:p w14:paraId="2818342E" w14:textId="77777777" w:rsidR="003D368E" w:rsidRPr="00B25F2B" w:rsidRDefault="003D368E" w:rsidP="00A83279">
      <w:pPr>
        <w:pStyle w:val="FootnoteText"/>
      </w:pPr>
      <w:r>
        <w:rPr>
          <w:rStyle w:val="FootnoteReference"/>
        </w:rPr>
        <w:footnoteRef/>
      </w:r>
      <w:r>
        <w:tab/>
        <w:t>Резолюция на Европейския парламент от 6 юли 2022 г. относно плана за действие на ЕС за социалната икономика (2021/2179(INI)).</w:t>
      </w:r>
    </w:p>
  </w:footnote>
  <w:footnote w:id="7">
    <w:p w14:paraId="43968315" w14:textId="77777777" w:rsidR="003D368E" w:rsidRPr="00B25F2B" w:rsidRDefault="003D368E" w:rsidP="00A83279">
      <w:pPr>
        <w:pStyle w:val="FootnoteText"/>
      </w:pPr>
      <w:r>
        <w:rPr>
          <w:rStyle w:val="FootnoteReference"/>
        </w:rPr>
        <w:footnoteRef/>
      </w:r>
      <w:r>
        <w:tab/>
        <w:t>Заключения на Съвета относно насърчаването на социалната икономика като основен двигател на икономическото и социалното развитие (15071/15).</w:t>
      </w:r>
    </w:p>
  </w:footnote>
  <w:footnote w:id="8">
    <w:p w14:paraId="002F8337" w14:textId="77777777" w:rsidR="00F97E79" w:rsidRPr="00F43C9C" w:rsidRDefault="00F97E79" w:rsidP="00A83279">
      <w:pPr>
        <w:pStyle w:val="FootnoteText"/>
      </w:pPr>
      <w:r>
        <w:rPr>
          <w:rStyle w:val="FootnoteReference"/>
        </w:rPr>
        <w:footnoteRef/>
      </w:r>
      <w:r>
        <w:tab/>
        <w:t>Съобщение на Комисията до Европейския парламент, Съвета, Европейския икономически и социален комитет и Комитета на регионите, „План за действие на Европейския стълб на социалните права“, COM(2021) 102 final.</w:t>
      </w:r>
    </w:p>
  </w:footnote>
  <w:footnote w:id="9">
    <w:p w14:paraId="39C98C81" w14:textId="77777777" w:rsidR="004E0F7F" w:rsidRPr="00F16481" w:rsidRDefault="004E0F7F" w:rsidP="00A83279">
      <w:pPr>
        <w:pStyle w:val="FootnoteText"/>
        <w:rPr>
          <w:lang w:val="fr-FR"/>
        </w:rPr>
      </w:pPr>
      <w:r>
        <w:rPr>
          <w:rStyle w:val="FootnoteReference"/>
        </w:rPr>
        <w:footnoteRef/>
      </w:r>
      <w:r>
        <w:tab/>
        <w:t xml:space="preserve">В някои държави процентът е значително по-висок, отколкото в основния частен сектор или дори в държавния сектор. Например във Франция 40 % от работещите в частния сектор (с изключение на социалната икономика) и 63 % в държавния сектор са жени, а в социалната икономика — 68 %. </w:t>
      </w:r>
      <w:r w:rsidRPr="00F16481">
        <w:rPr>
          <w:lang w:val="fr-FR"/>
        </w:rPr>
        <w:t xml:space="preserve">CNCRESS, </w:t>
      </w:r>
      <w:r w:rsidRPr="00F16481">
        <w:rPr>
          <w:i/>
          <w:lang w:val="fr-FR"/>
        </w:rPr>
        <w:t>État des lieux de l’égalité femmes-hommes dans l’Économie Sociale et Solidaire</w:t>
      </w:r>
      <w:r w:rsidRPr="00F16481">
        <w:rPr>
          <w:lang w:val="fr-FR"/>
        </w:rPr>
        <w:t>, 2019 </w:t>
      </w:r>
      <w:r>
        <w:t>г</w:t>
      </w:r>
      <w:r w:rsidRPr="00F16481">
        <w:rPr>
          <w:lang w:val="fr-FR"/>
        </w:rPr>
        <w:t xml:space="preserve">., </w:t>
      </w:r>
      <w:r>
        <w:t>стр</w:t>
      </w:r>
      <w:r w:rsidRPr="00F16481">
        <w:rPr>
          <w:lang w:val="fr-FR"/>
        </w:rPr>
        <w:t>. 6.</w:t>
      </w:r>
    </w:p>
  </w:footnote>
  <w:footnote w:id="10">
    <w:p w14:paraId="041FFB33" w14:textId="77777777" w:rsidR="007D6B48" w:rsidRPr="00F16481" w:rsidRDefault="007D6B48" w:rsidP="00A83279">
      <w:pPr>
        <w:pStyle w:val="FootnoteText"/>
        <w:rPr>
          <w:lang w:val="fr-FR"/>
        </w:rPr>
      </w:pPr>
      <w:r>
        <w:rPr>
          <w:rStyle w:val="FootnoteReference"/>
        </w:rPr>
        <w:footnoteRef/>
      </w:r>
      <w:r w:rsidRPr="00F16481">
        <w:rPr>
          <w:lang w:val="fr-FR"/>
        </w:rPr>
        <w:tab/>
      </w:r>
      <w:r>
        <w:t>Съобщение</w:t>
      </w:r>
      <w:r w:rsidRPr="00F16481">
        <w:rPr>
          <w:lang w:val="fr-FR"/>
        </w:rPr>
        <w:t xml:space="preserve"> </w:t>
      </w:r>
      <w:r>
        <w:t>на</w:t>
      </w:r>
      <w:r w:rsidRPr="00F16481">
        <w:rPr>
          <w:lang w:val="fr-FR"/>
        </w:rPr>
        <w:t xml:space="preserve"> </w:t>
      </w:r>
      <w:r>
        <w:t>Комисията</w:t>
      </w:r>
      <w:r w:rsidRPr="00F16481">
        <w:rPr>
          <w:lang w:val="fr-FR"/>
        </w:rPr>
        <w:t xml:space="preserve"> </w:t>
      </w:r>
      <w:r>
        <w:t>до</w:t>
      </w:r>
      <w:r w:rsidRPr="00F16481">
        <w:rPr>
          <w:lang w:val="fr-FR"/>
        </w:rPr>
        <w:t xml:space="preserve"> </w:t>
      </w:r>
      <w:r>
        <w:t>Европейския</w:t>
      </w:r>
      <w:r w:rsidRPr="00F16481">
        <w:rPr>
          <w:lang w:val="fr-FR"/>
        </w:rPr>
        <w:t xml:space="preserve"> </w:t>
      </w:r>
      <w:r>
        <w:t>парламент</w:t>
      </w:r>
      <w:r w:rsidRPr="00F16481">
        <w:rPr>
          <w:lang w:val="fr-FR"/>
        </w:rPr>
        <w:t xml:space="preserve">, </w:t>
      </w:r>
      <w:r>
        <w:t>Съвета</w:t>
      </w:r>
      <w:r w:rsidRPr="00F16481">
        <w:rPr>
          <w:lang w:val="fr-FR"/>
        </w:rPr>
        <w:t xml:space="preserve">, </w:t>
      </w:r>
      <w:r>
        <w:t>Европейския</w:t>
      </w:r>
      <w:r w:rsidRPr="00F16481">
        <w:rPr>
          <w:lang w:val="fr-FR"/>
        </w:rPr>
        <w:t xml:space="preserve"> </w:t>
      </w:r>
      <w:r>
        <w:t>икономически</w:t>
      </w:r>
      <w:r w:rsidRPr="00F16481">
        <w:rPr>
          <w:lang w:val="fr-FR"/>
        </w:rPr>
        <w:t xml:space="preserve"> </w:t>
      </w:r>
      <w:r>
        <w:t>социален</w:t>
      </w:r>
      <w:r w:rsidRPr="00F16481">
        <w:rPr>
          <w:lang w:val="fr-FR"/>
        </w:rPr>
        <w:t xml:space="preserve"> </w:t>
      </w:r>
      <w:r>
        <w:t>комитет</w:t>
      </w:r>
      <w:r w:rsidRPr="00F16481">
        <w:rPr>
          <w:lang w:val="fr-FR"/>
        </w:rPr>
        <w:t xml:space="preserve"> </w:t>
      </w:r>
      <w:r>
        <w:t>и</w:t>
      </w:r>
      <w:r w:rsidRPr="00F16481">
        <w:rPr>
          <w:lang w:val="fr-FR"/>
        </w:rPr>
        <w:t xml:space="preserve"> </w:t>
      </w:r>
      <w:r>
        <w:t>Комитета</w:t>
      </w:r>
      <w:r w:rsidRPr="00F16481">
        <w:rPr>
          <w:lang w:val="fr-FR"/>
        </w:rPr>
        <w:t xml:space="preserve"> </w:t>
      </w:r>
      <w:r>
        <w:t>на</w:t>
      </w:r>
      <w:r w:rsidRPr="00F16481">
        <w:rPr>
          <w:lang w:val="fr-FR"/>
        </w:rPr>
        <w:t xml:space="preserve"> </w:t>
      </w:r>
      <w:r>
        <w:t>регионите</w:t>
      </w:r>
      <w:r w:rsidRPr="00F16481">
        <w:rPr>
          <w:lang w:val="fr-FR"/>
        </w:rPr>
        <w:t>, „</w:t>
      </w:r>
      <w:r>
        <w:rPr>
          <w:i/>
        </w:rPr>
        <w:t>Съюз</w:t>
      </w:r>
      <w:r w:rsidRPr="00F16481">
        <w:rPr>
          <w:i/>
          <w:lang w:val="fr-FR"/>
        </w:rPr>
        <w:t xml:space="preserve"> </w:t>
      </w:r>
      <w:r>
        <w:rPr>
          <w:i/>
        </w:rPr>
        <w:t>на</w:t>
      </w:r>
      <w:r w:rsidRPr="00F16481">
        <w:rPr>
          <w:i/>
          <w:lang w:val="fr-FR"/>
        </w:rPr>
        <w:t xml:space="preserve"> </w:t>
      </w:r>
      <w:r>
        <w:rPr>
          <w:i/>
        </w:rPr>
        <w:t>равенство</w:t>
      </w:r>
      <w:r w:rsidRPr="00F16481">
        <w:rPr>
          <w:i/>
          <w:lang w:val="fr-FR"/>
        </w:rPr>
        <w:t xml:space="preserve">: </w:t>
      </w:r>
      <w:r>
        <w:rPr>
          <w:i/>
        </w:rPr>
        <w:t>Стратегия</w:t>
      </w:r>
      <w:r w:rsidRPr="00F16481">
        <w:rPr>
          <w:i/>
          <w:lang w:val="fr-FR"/>
        </w:rPr>
        <w:t xml:space="preserve"> </w:t>
      </w:r>
      <w:r>
        <w:rPr>
          <w:i/>
        </w:rPr>
        <w:t>за</w:t>
      </w:r>
      <w:r w:rsidRPr="00F16481">
        <w:rPr>
          <w:i/>
          <w:lang w:val="fr-FR"/>
        </w:rPr>
        <w:t xml:space="preserve"> </w:t>
      </w:r>
      <w:r>
        <w:rPr>
          <w:i/>
        </w:rPr>
        <w:t>равенство</w:t>
      </w:r>
      <w:r w:rsidRPr="00F16481">
        <w:rPr>
          <w:i/>
          <w:lang w:val="fr-FR"/>
        </w:rPr>
        <w:t xml:space="preserve"> </w:t>
      </w:r>
      <w:r>
        <w:rPr>
          <w:i/>
        </w:rPr>
        <w:t>между</w:t>
      </w:r>
      <w:r w:rsidRPr="00F16481">
        <w:rPr>
          <w:i/>
          <w:lang w:val="fr-FR"/>
        </w:rPr>
        <w:t xml:space="preserve"> </w:t>
      </w:r>
      <w:r>
        <w:rPr>
          <w:i/>
        </w:rPr>
        <w:t>половете</w:t>
      </w:r>
      <w:r w:rsidRPr="00F16481">
        <w:rPr>
          <w:i/>
          <w:lang w:val="fr-FR"/>
        </w:rPr>
        <w:t xml:space="preserve"> (2020—2025 </w:t>
      </w:r>
      <w:r>
        <w:rPr>
          <w:i/>
        </w:rPr>
        <w:t>г</w:t>
      </w:r>
      <w:r w:rsidRPr="00F16481">
        <w:rPr>
          <w:i/>
          <w:lang w:val="fr-FR"/>
        </w:rPr>
        <w:t>.)</w:t>
      </w:r>
      <w:r w:rsidRPr="00F16481">
        <w:rPr>
          <w:lang w:val="fr-FR"/>
        </w:rPr>
        <w:t>“, COM(2020) 152 final.</w:t>
      </w:r>
    </w:p>
  </w:footnote>
  <w:footnote w:id="11">
    <w:p w14:paraId="59F47638" w14:textId="77777777" w:rsidR="003D368E" w:rsidRPr="00F16481" w:rsidRDefault="003D368E" w:rsidP="00A83279">
      <w:pPr>
        <w:pStyle w:val="FootnoteText"/>
        <w:rPr>
          <w:lang w:val="fr-FR"/>
        </w:rPr>
      </w:pPr>
      <w:r>
        <w:rPr>
          <w:rStyle w:val="FootnoteReference"/>
        </w:rPr>
        <w:footnoteRef/>
      </w:r>
      <w:r w:rsidRPr="00F16481">
        <w:rPr>
          <w:lang w:val="fr-FR"/>
        </w:rPr>
        <w:tab/>
      </w:r>
      <w:r>
        <w:t>Съобщение</w:t>
      </w:r>
      <w:r w:rsidRPr="00F16481">
        <w:rPr>
          <w:lang w:val="fr-FR"/>
        </w:rPr>
        <w:t xml:space="preserve"> </w:t>
      </w:r>
      <w:r>
        <w:t>на</w:t>
      </w:r>
      <w:r w:rsidRPr="00F16481">
        <w:rPr>
          <w:lang w:val="fr-FR"/>
        </w:rPr>
        <w:t xml:space="preserve"> </w:t>
      </w:r>
      <w:r>
        <w:t>Комисията</w:t>
      </w:r>
      <w:r w:rsidRPr="00F16481">
        <w:rPr>
          <w:lang w:val="fr-FR"/>
        </w:rPr>
        <w:t xml:space="preserve"> </w:t>
      </w:r>
      <w:r>
        <w:t>до</w:t>
      </w:r>
      <w:r w:rsidRPr="00F16481">
        <w:rPr>
          <w:lang w:val="fr-FR"/>
        </w:rPr>
        <w:t xml:space="preserve"> </w:t>
      </w:r>
      <w:r>
        <w:t>Европейския</w:t>
      </w:r>
      <w:r w:rsidRPr="00F16481">
        <w:rPr>
          <w:lang w:val="fr-FR"/>
        </w:rPr>
        <w:t xml:space="preserve"> </w:t>
      </w:r>
      <w:r>
        <w:t>парламент</w:t>
      </w:r>
      <w:r w:rsidRPr="00F16481">
        <w:rPr>
          <w:lang w:val="fr-FR"/>
        </w:rPr>
        <w:t xml:space="preserve">, </w:t>
      </w:r>
      <w:r>
        <w:t>Съвета</w:t>
      </w:r>
      <w:r w:rsidRPr="00F16481">
        <w:rPr>
          <w:lang w:val="fr-FR"/>
        </w:rPr>
        <w:t xml:space="preserve">, </w:t>
      </w:r>
      <w:r>
        <w:t>Европейския</w:t>
      </w:r>
      <w:r w:rsidRPr="00F16481">
        <w:rPr>
          <w:lang w:val="fr-FR"/>
        </w:rPr>
        <w:t xml:space="preserve"> </w:t>
      </w:r>
      <w:r>
        <w:t>икономически</w:t>
      </w:r>
      <w:r w:rsidRPr="00F16481">
        <w:rPr>
          <w:lang w:val="fr-FR"/>
        </w:rPr>
        <w:t xml:space="preserve"> </w:t>
      </w:r>
      <w:r>
        <w:t>и</w:t>
      </w:r>
      <w:r w:rsidRPr="00F16481">
        <w:rPr>
          <w:lang w:val="fr-FR"/>
        </w:rPr>
        <w:t xml:space="preserve"> </w:t>
      </w:r>
      <w:r>
        <w:t>социален</w:t>
      </w:r>
      <w:r w:rsidRPr="00F16481">
        <w:rPr>
          <w:lang w:val="fr-FR"/>
        </w:rPr>
        <w:t xml:space="preserve"> </w:t>
      </w:r>
      <w:r>
        <w:t>комитет</w:t>
      </w:r>
      <w:r w:rsidRPr="00F16481">
        <w:rPr>
          <w:lang w:val="fr-FR"/>
        </w:rPr>
        <w:t xml:space="preserve"> </w:t>
      </w:r>
      <w:r>
        <w:t>и</w:t>
      </w:r>
      <w:r w:rsidRPr="00F16481">
        <w:rPr>
          <w:lang w:val="fr-FR"/>
        </w:rPr>
        <w:t xml:space="preserve"> </w:t>
      </w:r>
      <w:r>
        <w:t>Комитета</w:t>
      </w:r>
      <w:r w:rsidRPr="00F16481">
        <w:rPr>
          <w:lang w:val="fr-FR"/>
        </w:rPr>
        <w:t xml:space="preserve"> </w:t>
      </w:r>
      <w:r>
        <w:t>на</w:t>
      </w:r>
      <w:r w:rsidRPr="00F16481">
        <w:rPr>
          <w:lang w:val="fr-FR"/>
        </w:rPr>
        <w:t xml:space="preserve"> </w:t>
      </w:r>
      <w:r>
        <w:t>регионите</w:t>
      </w:r>
      <w:r w:rsidRPr="00F16481">
        <w:rPr>
          <w:lang w:val="fr-FR"/>
        </w:rPr>
        <w:t xml:space="preserve"> </w:t>
      </w:r>
      <w:r>
        <w:t>относно</w:t>
      </w:r>
      <w:r w:rsidRPr="00F16481">
        <w:rPr>
          <w:lang w:val="fr-FR"/>
        </w:rPr>
        <w:t xml:space="preserve"> </w:t>
      </w:r>
      <w:r>
        <w:t>европейската</w:t>
      </w:r>
      <w:r w:rsidRPr="00F16481">
        <w:rPr>
          <w:lang w:val="fr-FR"/>
        </w:rPr>
        <w:t xml:space="preserve"> </w:t>
      </w:r>
      <w:r>
        <w:t>стратегия</w:t>
      </w:r>
      <w:r w:rsidRPr="00F16481">
        <w:rPr>
          <w:lang w:val="fr-FR"/>
        </w:rPr>
        <w:t xml:space="preserve"> </w:t>
      </w:r>
      <w:r>
        <w:t>за</w:t>
      </w:r>
      <w:r w:rsidRPr="00F16481">
        <w:rPr>
          <w:lang w:val="fr-FR"/>
        </w:rPr>
        <w:t xml:space="preserve"> </w:t>
      </w:r>
      <w:r>
        <w:t>полагане</w:t>
      </w:r>
      <w:r w:rsidRPr="00F16481">
        <w:rPr>
          <w:lang w:val="fr-FR"/>
        </w:rPr>
        <w:t xml:space="preserve"> </w:t>
      </w:r>
      <w:r>
        <w:t>на</w:t>
      </w:r>
      <w:r w:rsidRPr="00F16481">
        <w:rPr>
          <w:lang w:val="fr-FR"/>
        </w:rPr>
        <w:t xml:space="preserve"> </w:t>
      </w:r>
      <w:r>
        <w:t>грижи</w:t>
      </w:r>
      <w:r w:rsidRPr="00F16481">
        <w:rPr>
          <w:lang w:val="fr-FR"/>
        </w:rPr>
        <w:t>, COM(2022) 440 final.</w:t>
      </w:r>
    </w:p>
  </w:footnote>
  <w:footnote w:id="12">
    <w:p w14:paraId="12682002" w14:textId="77777777" w:rsidR="003D368E" w:rsidRPr="00F16481" w:rsidRDefault="003D368E" w:rsidP="00A83279">
      <w:pPr>
        <w:pStyle w:val="FootnoteText"/>
        <w:rPr>
          <w:lang w:val="fr-FR"/>
        </w:rPr>
      </w:pPr>
      <w:r>
        <w:rPr>
          <w:rStyle w:val="FootnoteReference"/>
        </w:rPr>
        <w:footnoteRef/>
      </w:r>
      <w:r w:rsidRPr="00F16481">
        <w:rPr>
          <w:lang w:val="fr-FR"/>
        </w:rPr>
        <w:tab/>
      </w:r>
      <w:r>
        <w:t>Съобщение</w:t>
      </w:r>
      <w:r w:rsidRPr="00F16481">
        <w:rPr>
          <w:lang w:val="fr-FR"/>
        </w:rPr>
        <w:t xml:space="preserve"> </w:t>
      </w:r>
      <w:r>
        <w:t>на</w:t>
      </w:r>
      <w:r w:rsidRPr="00F16481">
        <w:rPr>
          <w:lang w:val="fr-FR"/>
        </w:rPr>
        <w:t xml:space="preserve"> </w:t>
      </w:r>
      <w:r>
        <w:t>Комисията</w:t>
      </w:r>
      <w:r w:rsidRPr="00F16481">
        <w:rPr>
          <w:lang w:val="fr-FR"/>
        </w:rPr>
        <w:t xml:space="preserve"> </w:t>
      </w:r>
      <w:r>
        <w:t>до</w:t>
      </w:r>
      <w:r w:rsidRPr="00F16481">
        <w:rPr>
          <w:lang w:val="fr-FR"/>
        </w:rPr>
        <w:t xml:space="preserve"> </w:t>
      </w:r>
      <w:r>
        <w:t>Европейския</w:t>
      </w:r>
      <w:r w:rsidRPr="00F16481">
        <w:rPr>
          <w:lang w:val="fr-FR"/>
        </w:rPr>
        <w:t xml:space="preserve"> </w:t>
      </w:r>
      <w:r>
        <w:t>парламент</w:t>
      </w:r>
      <w:r w:rsidRPr="00F16481">
        <w:rPr>
          <w:lang w:val="fr-FR"/>
        </w:rPr>
        <w:t xml:space="preserve">, </w:t>
      </w:r>
      <w:r>
        <w:t>Съвета</w:t>
      </w:r>
      <w:r w:rsidRPr="00F16481">
        <w:rPr>
          <w:lang w:val="fr-FR"/>
        </w:rPr>
        <w:t xml:space="preserve">, </w:t>
      </w:r>
      <w:r>
        <w:t>Европейския</w:t>
      </w:r>
      <w:r w:rsidRPr="00F16481">
        <w:rPr>
          <w:lang w:val="fr-FR"/>
        </w:rPr>
        <w:t xml:space="preserve"> </w:t>
      </w:r>
      <w:r>
        <w:t>икономически</w:t>
      </w:r>
      <w:r w:rsidRPr="00F16481">
        <w:rPr>
          <w:lang w:val="fr-FR"/>
        </w:rPr>
        <w:t xml:space="preserve"> </w:t>
      </w:r>
      <w:r>
        <w:t>и</w:t>
      </w:r>
      <w:r w:rsidRPr="00F16481">
        <w:rPr>
          <w:lang w:val="fr-FR"/>
        </w:rPr>
        <w:t xml:space="preserve"> </w:t>
      </w:r>
      <w:r>
        <w:t>социален</w:t>
      </w:r>
      <w:r w:rsidRPr="00F16481">
        <w:rPr>
          <w:lang w:val="fr-FR"/>
        </w:rPr>
        <w:t xml:space="preserve"> </w:t>
      </w:r>
      <w:r>
        <w:t>комитет</w:t>
      </w:r>
      <w:r w:rsidRPr="00F16481">
        <w:rPr>
          <w:lang w:val="fr-FR"/>
        </w:rPr>
        <w:t xml:space="preserve"> </w:t>
      </w:r>
      <w:r>
        <w:t>и</w:t>
      </w:r>
      <w:r w:rsidRPr="00F16481">
        <w:rPr>
          <w:lang w:val="fr-FR"/>
        </w:rPr>
        <w:t xml:space="preserve"> </w:t>
      </w:r>
      <w:r>
        <w:t>Комитета</w:t>
      </w:r>
      <w:r w:rsidRPr="00F16481">
        <w:rPr>
          <w:lang w:val="fr-FR"/>
        </w:rPr>
        <w:t xml:space="preserve"> </w:t>
      </w:r>
      <w:r>
        <w:t>на</w:t>
      </w:r>
      <w:r w:rsidRPr="00F16481">
        <w:rPr>
          <w:lang w:val="fr-FR"/>
        </w:rPr>
        <w:t xml:space="preserve"> </w:t>
      </w:r>
      <w:r>
        <w:t>регионите</w:t>
      </w:r>
      <w:r w:rsidRPr="00F16481">
        <w:rPr>
          <w:lang w:val="fr-FR"/>
        </w:rPr>
        <w:t>, „</w:t>
      </w:r>
      <w:r>
        <w:rPr>
          <w:i/>
        </w:rPr>
        <w:t>Актуализиране</w:t>
      </w:r>
      <w:r w:rsidRPr="00F16481">
        <w:rPr>
          <w:i/>
          <w:lang w:val="fr-FR"/>
        </w:rPr>
        <w:t xml:space="preserve"> </w:t>
      </w:r>
      <w:r>
        <w:rPr>
          <w:i/>
        </w:rPr>
        <w:t>на</w:t>
      </w:r>
      <w:r w:rsidRPr="00F16481">
        <w:rPr>
          <w:i/>
          <w:lang w:val="fr-FR"/>
        </w:rPr>
        <w:t xml:space="preserve"> </w:t>
      </w:r>
      <w:r>
        <w:rPr>
          <w:i/>
        </w:rPr>
        <w:t>новата</w:t>
      </w:r>
      <w:r w:rsidRPr="00F16481">
        <w:rPr>
          <w:i/>
          <w:lang w:val="fr-FR"/>
        </w:rPr>
        <w:t xml:space="preserve"> </w:t>
      </w:r>
      <w:r>
        <w:rPr>
          <w:i/>
        </w:rPr>
        <w:t>промишлена</w:t>
      </w:r>
      <w:r w:rsidRPr="00F16481">
        <w:rPr>
          <w:i/>
          <w:lang w:val="fr-FR"/>
        </w:rPr>
        <w:t xml:space="preserve"> </w:t>
      </w:r>
      <w:r>
        <w:rPr>
          <w:i/>
        </w:rPr>
        <w:t>стратегия</w:t>
      </w:r>
      <w:r w:rsidRPr="00F16481">
        <w:rPr>
          <w:i/>
          <w:lang w:val="fr-FR"/>
        </w:rPr>
        <w:t xml:space="preserve"> </w:t>
      </w:r>
      <w:r>
        <w:rPr>
          <w:i/>
        </w:rPr>
        <w:t>за</w:t>
      </w:r>
      <w:r w:rsidRPr="00F16481">
        <w:rPr>
          <w:i/>
          <w:lang w:val="fr-FR"/>
        </w:rPr>
        <w:t xml:space="preserve"> 2020 </w:t>
      </w:r>
      <w:r>
        <w:rPr>
          <w:i/>
        </w:rPr>
        <w:t>г</w:t>
      </w:r>
      <w:r w:rsidRPr="00F16481">
        <w:rPr>
          <w:i/>
          <w:lang w:val="fr-FR"/>
        </w:rPr>
        <w:t xml:space="preserve">.: </w:t>
      </w:r>
      <w:r>
        <w:rPr>
          <w:i/>
        </w:rPr>
        <w:t>Изграждане</w:t>
      </w:r>
      <w:r w:rsidRPr="00F16481">
        <w:rPr>
          <w:i/>
          <w:lang w:val="fr-FR"/>
        </w:rPr>
        <w:t xml:space="preserve"> </w:t>
      </w:r>
      <w:r>
        <w:rPr>
          <w:i/>
        </w:rPr>
        <w:t>на</w:t>
      </w:r>
      <w:r w:rsidRPr="00F16481">
        <w:rPr>
          <w:i/>
          <w:lang w:val="fr-FR"/>
        </w:rPr>
        <w:t xml:space="preserve"> </w:t>
      </w:r>
      <w:r>
        <w:rPr>
          <w:i/>
        </w:rPr>
        <w:t>по</w:t>
      </w:r>
      <w:r w:rsidRPr="00F16481">
        <w:rPr>
          <w:i/>
          <w:lang w:val="fr-FR"/>
        </w:rPr>
        <w:t>-</w:t>
      </w:r>
      <w:r>
        <w:rPr>
          <w:i/>
        </w:rPr>
        <w:t>силен</w:t>
      </w:r>
      <w:r w:rsidRPr="00F16481">
        <w:rPr>
          <w:i/>
          <w:lang w:val="fr-FR"/>
        </w:rPr>
        <w:t xml:space="preserve"> </w:t>
      </w:r>
      <w:r>
        <w:rPr>
          <w:i/>
        </w:rPr>
        <w:t>единен</w:t>
      </w:r>
      <w:r w:rsidRPr="00F16481">
        <w:rPr>
          <w:i/>
          <w:lang w:val="fr-FR"/>
        </w:rPr>
        <w:t xml:space="preserve"> </w:t>
      </w:r>
      <w:r>
        <w:rPr>
          <w:i/>
        </w:rPr>
        <w:t>пазар</w:t>
      </w:r>
      <w:r w:rsidRPr="00F16481">
        <w:rPr>
          <w:i/>
          <w:lang w:val="fr-FR"/>
        </w:rPr>
        <w:t xml:space="preserve"> </w:t>
      </w:r>
      <w:r>
        <w:rPr>
          <w:i/>
        </w:rPr>
        <w:t>за</w:t>
      </w:r>
      <w:r w:rsidRPr="00F16481">
        <w:rPr>
          <w:i/>
          <w:lang w:val="fr-FR"/>
        </w:rPr>
        <w:t xml:space="preserve"> </w:t>
      </w:r>
      <w:r>
        <w:rPr>
          <w:i/>
        </w:rPr>
        <w:t>възстановяването</w:t>
      </w:r>
      <w:r w:rsidRPr="00F16481">
        <w:rPr>
          <w:i/>
          <w:lang w:val="fr-FR"/>
        </w:rPr>
        <w:t xml:space="preserve"> </w:t>
      </w:r>
      <w:r>
        <w:rPr>
          <w:i/>
        </w:rPr>
        <w:t>на</w:t>
      </w:r>
      <w:r w:rsidRPr="00F16481">
        <w:rPr>
          <w:i/>
          <w:lang w:val="fr-FR"/>
        </w:rPr>
        <w:t xml:space="preserve"> </w:t>
      </w:r>
      <w:r>
        <w:rPr>
          <w:i/>
        </w:rPr>
        <w:t>Европа</w:t>
      </w:r>
      <w:r w:rsidRPr="00F16481">
        <w:rPr>
          <w:lang w:val="fr-FR"/>
        </w:rPr>
        <w:t>“, COM(2021) 350 final.</w:t>
      </w:r>
    </w:p>
  </w:footnote>
  <w:footnote w:id="13">
    <w:p w14:paraId="3FA0A227" w14:textId="77777777" w:rsidR="008C5AD8" w:rsidRPr="00F16481" w:rsidRDefault="008C5AD8" w:rsidP="00A83279">
      <w:pPr>
        <w:pStyle w:val="FootnoteText"/>
        <w:rPr>
          <w:lang w:val="fr-FR"/>
        </w:rPr>
      </w:pPr>
      <w:r>
        <w:rPr>
          <w:rStyle w:val="FootnoteReference"/>
        </w:rPr>
        <w:footnoteRef/>
      </w:r>
      <w:r w:rsidRPr="00F16481">
        <w:rPr>
          <w:lang w:val="fr-FR"/>
        </w:rPr>
        <w:tab/>
      </w:r>
      <w:bookmarkStart w:id="1" w:name="_Hlk132883909"/>
      <w:r>
        <w:t>ЕС</w:t>
      </w:r>
      <w:r w:rsidRPr="00F16481">
        <w:rPr>
          <w:lang w:val="fr-FR"/>
        </w:rPr>
        <w:t xml:space="preserve"> </w:t>
      </w:r>
      <w:r>
        <w:t>приема</w:t>
      </w:r>
      <w:r w:rsidRPr="00F16481">
        <w:rPr>
          <w:lang w:val="fr-FR"/>
        </w:rPr>
        <w:t xml:space="preserve"> </w:t>
      </w:r>
      <w:r>
        <w:t>следните</w:t>
      </w:r>
      <w:r w:rsidRPr="00F16481">
        <w:rPr>
          <w:lang w:val="fr-FR"/>
        </w:rPr>
        <w:t xml:space="preserve"> </w:t>
      </w:r>
      <w:r>
        <w:t>територии</w:t>
      </w:r>
      <w:r w:rsidRPr="00F16481">
        <w:rPr>
          <w:lang w:val="fr-FR"/>
        </w:rPr>
        <w:t xml:space="preserve"> </w:t>
      </w:r>
      <w:r>
        <w:t>за</w:t>
      </w:r>
      <w:r w:rsidRPr="00F16481">
        <w:rPr>
          <w:lang w:val="fr-FR"/>
        </w:rPr>
        <w:t xml:space="preserve"> „</w:t>
      </w:r>
      <w:r>
        <w:t>най</w:t>
      </w:r>
      <w:r w:rsidRPr="00F16481">
        <w:rPr>
          <w:lang w:val="fr-FR"/>
        </w:rPr>
        <w:t>-</w:t>
      </w:r>
      <w:r>
        <w:t>отдалечените</w:t>
      </w:r>
      <w:r w:rsidRPr="00F16481">
        <w:rPr>
          <w:lang w:val="fr-FR"/>
        </w:rPr>
        <w:t xml:space="preserve"> </w:t>
      </w:r>
      <w:r>
        <w:t>региони</w:t>
      </w:r>
      <w:r w:rsidRPr="00F16481">
        <w:rPr>
          <w:lang w:val="fr-FR"/>
        </w:rPr>
        <w:t xml:space="preserve">“ — </w:t>
      </w:r>
      <w:r>
        <w:t>Френска</w:t>
      </w:r>
      <w:r w:rsidRPr="00F16481">
        <w:rPr>
          <w:lang w:val="fr-FR"/>
        </w:rPr>
        <w:t xml:space="preserve"> </w:t>
      </w:r>
      <w:r>
        <w:t>Гвиана</w:t>
      </w:r>
      <w:r w:rsidRPr="00F16481">
        <w:rPr>
          <w:lang w:val="fr-FR"/>
        </w:rPr>
        <w:t xml:space="preserve">, </w:t>
      </w:r>
      <w:r>
        <w:t>Гваделупа</w:t>
      </w:r>
      <w:r w:rsidRPr="00F16481">
        <w:rPr>
          <w:lang w:val="fr-FR"/>
        </w:rPr>
        <w:t xml:space="preserve">, </w:t>
      </w:r>
      <w:r>
        <w:t>Мартиника</w:t>
      </w:r>
      <w:r w:rsidRPr="00F16481">
        <w:rPr>
          <w:lang w:val="fr-FR"/>
        </w:rPr>
        <w:t xml:space="preserve">, </w:t>
      </w:r>
      <w:r>
        <w:t>Майот</w:t>
      </w:r>
      <w:r w:rsidRPr="00F16481">
        <w:rPr>
          <w:lang w:val="fr-FR"/>
        </w:rPr>
        <w:t xml:space="preserve">, </w:t>
      </w:r>
      <w:r>
        <w:t>остров</w:t>
      </w:r>
      <w:r w:rsidRPr="00F16481">
        <w:rPr>
          <w:lang w:val="fr-FR"/>
        </w:rPr>
        <w:t xml:space="preserve"> </w:t>
      </w:r>
      <w:r>
        <w:t>Реюнион</w:t>
      </w:r>
      <w:r w:rsidRPr="00F16481">
        <w:rPr>
          <w:lang w:val="fr-FR"/>
        </w:rPr>
        <w:t xml:space="preserve"> </w:t>
      </w:r>
      <w:r>
        <w:t>и</w:t>
      </w:r>
      <w:r w:rsidRPr="00F16481">
        <w:rPr>
          <w:lang w:val="fr-FR"/>
        </w:rPr>
        <w:t xml:space="preserve"> </w:t>
      </w:r>
      <w:r>
        <w:t>Сен</w:t>
      </w:r>
      <w:r w:rsidRPr="00F16481">
        <w:rPr>
          <w:lang w:val="fr-FR"/>
        </w:rPr>
        <w:t xml:space="preserve"> </w:t>
      </w:r>
      <w:r>
        <w:t>Мартен</w:t>
      </w:r>
      <w:r w:rsidRPr="00F16481">
        <w:rPr>
          <w:lang w:val="fr-FR"/>
        </w:rPr>
        <w:t xml:space="preserve"> (</w:t>
      </w:r>
      <w:r>
        <w:t>Франция</w:t>
      </w:r>
      <w:r w:rsidRPr="00F16481">
        <w:rPr>
          <w:lang w:val="fr-FR"/>
        </w:rPr>
        <w:t xml:space="preserve">), </w:t>
      </w:r>
      <w:r>
        <w:t>Азорските</w:t>
      </w:r>
      <w:r w:rsidRPr="00F16481">
        <w:rPr>
          <w:lang w:val="fr-FR"/>
        </w:rPr>
        <w:t xml:space="preserve"> </w:t>
      </w:r>
      <w:r>
        <w:t>острови</w:t>
      </w:r>
      <w:r w:rsidRPr="00F16481">
        <w:rPr>
          <w:lang w:val="fr-FR"/>
        </w:rPr>
        <w:t xml:space="preserve"> </w:t>
      </w:r>
      <w:r>
        <w:t>и</w:t>
      </w:r>
      <w:r w:rsidRPr="00F16481">
        <w:rPr>
          <w:lang w:val="fr-FR"/>
        </w:rPr>
        <w:t xml:space="preserve"> </w:t>
      </w:r>
      <w:r>
        <w:t>Мадейра</w:t>
      </w:r>
      <w:r w:rsidRPr="00F16481">
        <w:rPr>
          <w:lang w:val="fr-FR"/>
        </w:rPr>
        <w:t xml:space="preserve"> (</w:t>
      </w:r>
      <w:r>
        <w:t>Португалия</w:t>
      </w:r>
      <w:r w:rsidRPr="00F16481">
        <w:rPr>
          <w:lang w:val="fr-FR"/>
        </w:rPr>
        <w:t xml:space="preserve">) </w:t>
      </w:r>
      <w:r>
        <w:t>и</w:t>
      </w:r>
      <w:r w:rsidRPr="00F16481">
        <w:rPr>
          <w:lang w:val="fr-FR"/>
        </w:rPr>
        <w:t xml:space="preserve"> </w:t>
      </w:r>
      <w:r>
        <w:t>Канарските</w:t>
      </w:r>
      <w:r w:rsidRPr="00F16481">
        <w:rPr>
          <w:lang w:val="fr-FR"/>
        </w:rPr>
        <w:t xml:space="preserve"> </w:t>
      </w:r>
      <w:r>
        <w:t>острови</w:t>
      </w:r>
      <w:r w:rsidRPr="00F16481">
        <w:rPr>
          <w:lang w:val="fr-FR"/>
        </w:rPr>
        <w:t xml:space="preserve"> (</w:t>
      </w:r>
      <w:r>
        <w:t>Испания</w:t>
      </w:r>
      <w:r w:rsidRPr="00F16481">
        <w:rPr>
          <w:lang w:val="fr-FR"/>
        </w:rPr>
        <w:t xml:space="preserve">); </w:t>
      </w:r>
      <w:r>
        <w:t>те</w:t>
      </w:r>
      <w:r w:rsidRPr="00F16481">
        <w:rPr>
          <w:lang w:val="fr-FR"/>
        </w:rPr>
        <w:t xml:space="preserve"> </w:t>
      </w:r>
      <w:r>
        <w:t>са</w:t>
      </w:r>
      <w:r w:rsidRPr="00F16481">
        <w:rPr>
          <w:lang w:val="fr-FR"/>
        </w:rPr>
        <w:t xml:space="preserve"> </w:t>
      </w:r>
      <w:r>
        <w:t>разположени</w:t>
      </w:r>
      <w:r w:rsidRPr="00F16481">
        <w:rPr>
          <w:lang w:val="fr-FR"/>
        </w:rPr>
        <w:t xml:space="preserve"> </w:t>
      </w:r>
      <w:r>
        <w:t>в</w:t>
      </w:r>
      <w:r w:rsidRPr="00F16481">
        <w:rPr>
          <w:lang w:val="fr-FR"/>
        </w:rPr>
        <w:t xml:space="preserve"> </w:t>
      </w:r>
      <w:r>
        <w:t>западната</w:t>
      </w:r>
      <w:r w:rsidRPr="00F16481">
        <w:rPr>
          <w:lang w:val="fr-FR"/>
        </w:rPr>
        <w:t xml:space="preserve"> </w:t>
      </w:r>
      <w:r>
        <w:t>част</w:t>
      </w:r>
      <w:r w:rsidRPr="00F16481">
        <w:rPr>
          <w:lang w:val="fr-FR"/>
        </w:rPr>
        <w:t xml:space="preserve"> </w:t>
      </w:r>
      <w:r>
        <w:t>на</w:t>
      </w:r>
      <w:r w:rsidRPr="00F16481">
        <w:rPr>
          <w:lang w:val="fr-FR"/>
        </w:rPr>
        <w:t xml:space="preserve"> </w:t>
      </w:r>
      <w:r>
        <w:t>Атлантическия</w:t>
      </w:r>
      <w:r w:rsidRPr="00F16481">
        <w:rPr>
          <w:lang w:val="fr-FR"/>
        </w:rPr>
        <w:t xml:space="preserve"> </w:t>
      </w:r>
      <w:r>
        <w:t>океан</w:t>
      </w:r>
      <w:r w:rsidRPr="00F16481">
        <w:rPr>
          <w:lang w:val="fr-FR"/>
        </w:rPr>
        <w:t xml:space="preserve">, </w:t>
      </w:r>
      <w:r>
        <w:t>Карибския</w:t>
      </w:r>
      <w:r w:rsidRPr="00F16481">
        <w:rPr>
          <w:lang w:val="fr-FR"/>
        </w:rPr>
        <w:t xml:space="preserve"> </w:t>
      </w:r>
      <w:r>
        <w:t>басейн</w:t>
      </w:r>
      <w:r w:rsidRPr="00F16481">
        <w:rPr>
          <w:lang w:val="fr-FR"/>
        </w:rPr>
        <w:t xml:space="preserve">, </w:t>
      </w:r>
      <w:r>
        <w:t>амазонската</w:t>
      </w:r>
      <w:r w:rsidRPr="00F16481">
        <w:rPr>
          <w:lang w:val="fr-FR"/>
        </w:rPr>
        <w:t xml:space="preserve"> </w:t>
      </w:r>
      <w:r>
        <w:t>тропическа</w:t>
      </w:r>
      <w:r w:rsidRPr="00F16481">
        <w:rPr>
          <w:lang w:val="fr-FR"/>
        </w:rPr>
        <w:t xml:space="preserve"> </w:t>
      </w:r>
      <w:r>
        <w:t>гора</w:t>
      </w:r>
      <w:r w:rsidRPr="00F16481">
        <w:rPr>
          <w:lang w:val="fr-FR"/>
        </w:rPr>
        <w:t xml:space="preserve"> </w:t>
      </w:r>
      <w:r>
        <w:t>и</w:t>
      </w:r>
      <w:r w:rsidRPr="00F16481">
        <w:rPr>
          <w:lang w:val="fr-FR"/>
        </w:rPr>
        <w:t xml:space="preserve"> </w:t>
      </w:r>
      <w:r>
        <w:t>Индийския</w:t>
      </w:r>
      <w:r w:rsidRPr="00F16481">
        <w:rPr>
          <w:lang w:val="fr-FR"/>
        </w:rPr>
        <w:t xml:space="preserve"> </w:t>
      </w:r>
      <w:r>
        <w:t>океан</w:t>
      </w:r>
      <w:r w:rsidRPr="00F16481">
        <w:rPr>
          <w:lang w:val="fr-FR"/>
        </w:rPr>
        <w:t xml:space="preserve">. </w:t>
      </w:r>
      <w:r>
        <w:t>В</w:t>
      </w:r>
      <w:r w:rsidRPr="00F16481">
        <w:rPr>
          <w:lang w:val="fr-FR"/>
        </w:rPr>
        <w:t xml:space="preserve"> </w:t>
      </w:r>
      <w:r>
        <w:t>тях</w:t>
      </w:r>
      <w:r w:rsidRPr="00F16481">
        <w:rPr>
          <w:lang w:val="fr-FR"/>
        </w:rPr>
        <w:t xml:space="preserve"> </w:t>
      </w:r>
      <w:r>
        <w:t>живеят</w:t>
      </w:r>
      <w:r w:rsidRPr="00F16481">
        <w:rPr>
          <w:lang w:val="fr-FR"/>
        </w:rPr>
        <w:t xml:space="preserve"> </w:t>
      </w:r>
      <w:r>
        <w:t>общо</w:t>
      </w:r>
      <w:r w:rsidRPr="00F16481">
        <w:rPr>
          <w:lang w:val="fr-FR"/>
        </w:rPr>
        <w:t xml:space="preserve"> 4,8 </w:t>
      </w:r>
      <w:r>
        <w:t>милиона</w:t>
      </w:r>
      <w:r w:rsidRPr="00F16481">
        <w:rPr>
          <w:lang w:val="fr-FR"/>
        </w:rPr>
        <w:t xml:space="preserve"> </w:t>
      </w:r>
      <w:r>
        <w:t>граждани</w:t>
      </w:r>
      <w:r w:rsidRPr="00F16481">
        <w:rPr>
          <w:lang w:val="fr-FR"/>
        </w:rPr>
        <w:t>.</w:t>
      </w:r>
      <w:bookmarkEnd w:id="1"/>
    </w:p>
  </w:footnote>
  <w:footnote w:id="14">
    <w:p w14:paraId="10797934" w14:textId="77777777" w:rsidR="003D368E" w:rsidRPr="00F16481" w:rsidRDefault="003D368E" w:rsidP="00A83279">
      <w:pPr>
        <w:pStyle w:val="FootnoteText"/>
        <w:rPr>
          <w:lang w:val="fr-FR"/>
        </w:rPr>
      </w:pPr>
      <w:r>
        <w:rPr>
          <w:rStyle w:val="FootnoteReference"/>
        </w:rPr>
        <w:footnoteRef/>
      </w:r>
      <w:r w:rsidRPr="00F16481">
        <w:rPr>
          <w:lang w:val="fr-FR"/>
        </w:rPr>
        <w:tab/>
      </w:r>
      <w:r>
        <w:t>Европейска</w:t>
      </w:r>
      <w:r w:rsidRPr="00F16481">
        <w:rPr>
          <w:lang w:val="fr-FR"/>
        </w:rPr>
        <w:t xml:space="preserve"> </w:t>
      </w:r>
      <w:r>
        <w:t>комисия</w:t>
      </w:r>
      <w:r w:rsidRPr="00F16481">
        <w:rPr>
          <w:lang w:val="fr-FR"/>
        </w:rPr>
        <w:t xml:space="preserve">, </w:t>
      </w:r>
      <w:r>
        <w:t>генерална</w:t>
      </w:r>
      <w:r w:rsidRPr="00F16481">
        <w:rPr>
          <w:lang w:val="fr-FR"/>
        </w:rPr>
        <w:t xml:space="preserve"> </w:t>
      </w:r>
      <w:r>
        <w:t>дирекция</w:t>
      </w:r>
      <w:r w:rsidRPr="00F16481">
        <w:rPr>
          <w:lang w:val="fr-FR"/>
        </w:rPr>
        <w:t xml:space="preserve"> „</w:t>
      </w:r>
      <w:r>
        <w:t>Трудова</w:t>
      </w:r>
      <w:r w:rsidRPr="00F16481">
        <w:rPr>
          <w:lang w:val="fr-FR"/>
        </w:rPr>
        <w:t xml:space="preserve"> </w:t>
      </w:r>
      <w:r>
        <w:t>заетост</w:t>
      </w:r>
      <w:r w:rsidRPr="00F16481">
        <w:rPr>
          <w:lang w:val="fr-FR"/>
        </w:rPr>
        <w:t xml:space="preserve">, </w:t>
      </w:r>
      <w:r>
        <w:t>социални</w:t>
      </w:r>
      <w:r w:rsidRPr="00F16481">
        <w:rPr>
          <w:lang w:val="fr-FR"/>
        </w:rPr>
        <w:t xml:space="preserve"> </w:t>
      </w:r>
      <w:r>
        <w:t>въпроси</w:t>
      </w:r>
      <w:r w:rsidRPr="00F16481">
        <w:rPr>
          <w:lang w:val="fr-FR"/>
        </w:rPr>
        <w:t xml:space="preserve"> </w:t>
      </w:r>
      <w:r>
        <w:t>и</w:t>
      </w:r>
      <w:r w:rsidRPr="00F16481">
        <w:rPr>
          <w:lang w:val="fr-FR"/>
        </w:rPr>
        <w:t xml:space="preserve"> </w:t>
      </w:r>
      <w:r>
        <w:t>приобщаване</w:t>
      </w:r>
      <w:r w:rsidRPr="00F16481">
        <w:rPr>
          <w:lang w:val="fr-FR"/>
        </w:rPr>
        <w:t xml:space="preserve">“, Carini, C., Borzaga, C., Chiomento, S., et al., </w:t>
      </w:r>
      <w:r w:rsidRPr="00F16481">
        <w:rPr>
          <w:i/>
          <w:lang w:val="fr-FR"/>
        </w:rPr>
        <w:t>Social enterprises and their ecosystems in Europe — Comparative synthesis report („</w:t>
      </w:r>
      <w:r>
        <w:rPr>
          <w:i/>
        </w:rPr>
        <w:t>Социалните</w:t>
      </w:r>
      <w:r w:rsidRPr="00F16481">
        <w:rPr>
          <w:i/>
          <w:lang w:val="fr-FR"/>
        </w:rPr>
        <w:t xml:space="preserve"> </w:t>
      </w:r>
      <w:r>
        <w:rPr>
          <w:i/>
        </w:rPr>
        <w:t>предприятия</w:t>
      </w:r>
      <w:r w:rsidRPr="00F16481">
        <w:rPr>
          <w:i/>
          <w:lang w:val="fr-FR"/>
        </w:rPr>
        <w:t xml:space="preserve"> </w:t>
      </w:r>
      <w:r>
        <w:rPr>
          <w:i/>
        </w:rPr>
        <w:t>и</w:t>
      </w:r>
      <w:r w:rsidRPr="00F16481">
        <w:rPr>
          <w:i/>
          <w:lang w:val="fr-FR"/>
        </w:rPr>
        <w:t xml:space="preserve"> </w:t>
      </w:r>
      <w:r>
        <w:rPr>
          <w:i/>
        </w:rPr>
        <w:t>техните</w:t>
      </w:r>
      <w:r w:rsidRPr="00F16481">
        <w:rPr>
          <w:i/>
          <w:lang w:val="fr-FR"/>
        </w:rPr>
        <w:t xml:space="preserve"> </w:t>
      </w:r>
      <w:r>
        <w:rPr>
          <w:i/>
        </w:rPr>
        <w:t>екосистеми</w:t>
      </w:r>
      <w:r w:rsidRPr="00F16481">
        <w:rPr>
          <w:i/>
          <w:lang w:val="fr-FR"/>
        </w:rPr>
        <w:t xml:space="preserve"> </w:t>
      </w:r>
      <w:r>
        <w:rPr>
          <w:i/>
        </w:rPr>
        <w:t>в</w:t>
      </w:r>
      <w:r w:rsidRPr="00F16481">
        <w:rPr>
          <w:i/>
          <w:lang w:val="fr-FR"/>
        </w:rPr>
        <w:t xml:space="preserve"> </w:t>
      </w:r>
      <w:r>
        <w:rPr>
          <w:i/>
        </w:rPr>
        <w:t>Европа</w:t>
      </w:r>
      <w:r w:rsidRPr="00F16481">
        <w:rPr>
          <w:i/>
          <w:lang w:val="fr-FR"/>
        </w:rPr>
        <w:t xml:space="preserve"> — </w:t>
      </w:r>
      <w:r>
        <w:rPr>
          <w:i/>
        </w:rPr>
        <w:t>сравнителен</w:t>
      </w:r>
      <w:r w:rsidRPr="00F16481">
        <w:rPr>
          <w:i/>
          <w:lang w:val="fr-FR"/>
        </w:rPr>
        <w:t xml:space="preserve"> </w:t>
      </w:r>
      <w:r>
        <w:rPr>
          <w:i/>
        </w:rPr>
        <w:t>обобщаващ</w:t>
      </w:r>
      <w:r w:rsidRPr="00F16481">
        <w:rPr>
          <w:i/>
          <w:lang w:val="fr-FR"/>
        </w:rPr>
        <w:t xml:space="preserve"> </w:t>
      </w:r>
      <w:r>
        <w:rPr>
          <w:i/>
        </w:rPr>
        <w:t>доклад</w:t>
      </w:r>
      <w:r w:rsidRPr="00F16481">
        <w:rPr>
          <w:i/>
          <w:lang w:val="fr-FR"/>
        </w:rPr>
        <w:t>“)</w:t>
      </w:r>
      <w:r w:rsidRPr="00F16481">
        <w:rPr>
          <w:lang w:val="fr-FR"/>
        </w:rPr>
        <w:t xml:space="preserve">, </w:t>
      </w:r>
      <w:r>
        <w:t>Служба</w:t>
      </w:r>
      <w:r w:rsidRPr="00F16481">
        <w:rPr>
          <w:lang w:val="fr-FR"/>
        </w:rPr>
        <w:t xml:space="preserve"> </w:t>
      </w:r>
      <w:r>
        <w:t>за</w:t>
      </w:r>
      <w:r w:rsidRPr="00F16481">
        <w:rPr>
          <w:lang w:val="fr-FR"/>
        </w:rPr>
        <w:t xml:space="preserve"> </w:t>
      </w:r>
      <w:r>
        <w:t>публикации</w:t>
      </w:r>
      <w:r w:rsidRPr="00F16481">
        <w:rPr>
          <w:lang w:val="fr-FR"/>
        </w:rPr>
        <w:t>, 2019 </w:t>
      </w:r>
      <w:r>
        <w:t>г</w:t>
      </w:r>
      <w:r w:rsidRPr="00F16481">
        <w:rPr>
          <w:lang w:val="fr-FR"/>
        </w:rPr>
        <w:t>.</w:t>
      </w:r>
    </w:p>
  </w:footnote>
  <w:footnote w:id="15">
    <w:p w14:paraId="1F2B7ADD" w14:textId="77777777" w:rsidR="003D368E" w:rsidRPr="00F16481" w:rsidRDefault="003D368E" w:rsidP="00A83279">
      <w:pPr>
        <w:pStyle w:val="FootnoteText"/>
        <w:rPr>
          <w:lang w:val="fr-FR"/>
        </w:rPr>
      </w:pPr>
      <w:r>
        <w:rPr>
          <w:rStyle w:val="FootnoteReference"/>
        </w:rPr>
        <w:footnoteRef/>
      </w:r>
      <w:r w:rsidRPr="00F16481">
        <w:rPr>
          <w:lang w:val="fr-FR"/>
        </w:rPr>
        <w:tab/>
      </w:r>
      <w:r>
        <w:t>Например</w:t>
      </w:r>
      <w:r w:rsidRPr="00F16481">
        <w:rPr>
          <w:lang w:val="fr-FR"/>
        </w:rPr>
        <w:t xml:space="preserve"> </w:t>
      </w:r>
      <w:r>
        <w:t>в</w:t>
      </w:r>
      <w:r w:rsidRPr="00F16481">
        <w:rPr>
          <w:lang w:val="fr-FR"/>
        </w:rPr>
        <w:t xml:space="preserve"> </w:t>
      </w:r>
      <w:r>
        <w:t>някои</w:t>
      </w:r>
      <w:r w:rsidRPr="00F16481">
        <w:rPr>
          <w:lang w:val="fr-FR"/>
        </w:rPr>
        <w:t xml:space="preserve"> </w:t>
      </w:r>
      <w:r>
        <w:t>държави</w:t>
      </w:r>
      <w:r w:rsidRPr="00F16481">
        <w:rPr>
          <w:lang w:val="fr-FR"/>
        </w:rPr>
        <w:t xml:space="preserve"> </w:t>
      </w:r>
      <w:r>
        <w:t>правният</w:t>
      </w:r>
      <w:r w:rsidRPr="00F16481">
        <w:rPr>
          <w:lang w:val="fr-FR"/>
        </w:rPr>
        <w:t xml:space="preserve"> </w:t>
      </w:r>
      <w:r>
        <w:t>статут</w:t>
      </w:r>
      <w:r w:rsidRPr="00F16481">
        <w:rPr>
          <w:lang w:val="fr-FR"/>
        </w:rPr>
        <w:t xml:space="preserve">, </w:t>
      </w:r>
      <w:r>
        <w:t>който</w:t>
      </w:r>
      <w:r w:rsidRPr="00F16481">
        <w:rPr>
          <w:lang w:val="fr-FR"/>
        </w:rPr>
        <w:t xml:space="preserve"> </w:t>
      </w:r>
      <w:r>
        <w:t>е</w:t>
      </w:r>
      <w:r w:rsidRPr="00F16481">
        <w:rPr>
          <w:lang w:val="fr-FR"/>
        </w:rPr>
        <w:t xml:space="preserve"> </w:t>
      </w:r>
      <w:r>
        <w:t>подходящ</w:t>
      </w:r>
      <w:r w:rsidRPr="00F16481">
        <w:rPr>
          <w:lang w:val="fr-FR"/>
        </w:rPr>
        <w:t xml:space="preserve"> </w:t>
      </w:r>
      <w:r>
        <w:t>за</w:t>
      </w:r>
      <w:r w:rsidRPr="00F16481">
        <w:rPr>
          <w:lang w:val="fr-FR"/>
        </w:rPr>
        <w:t xml:space="preserve"> </w:t>
      </w:r>
      <w:r>
        <w:t>определени</w:t>
      </w:r>
      <w:r w:rsidRPr="00F16481">
        <w:rPr>
          <w:lang w:val="fr-FR"/>
        </w:rPr>
        <w:t xml:space="preserve"> </w:t>
      </w:r>
      <w:r>
        <w:t>категории</w:t>
      </w:r>
      <w:r w:rsidRPr="00F16481">
        <w:rPr>
          <w:lang w:val="fr-FR"/>
        </w:rPr>
        <w:t xml:space="preserve"> </w:t>
      </w:r>
      <w:r>
        <w:t>социални</w:t>
      </w:r>
      <w:r w:rsidRPr="00F16481">
        <w:rPr>
          <w:lang w:val="fr-FR"/>
        </w:rPr>
        <w:t xml:space="preserve"> </w:t>
      </w:r>
      <w:r>
        <w:t>предприятия</w:t>
      </w:r>
      <w:r w:rsidRPr="00F16481">
        <w:rPr>
          <w:lang w:val="fr-FR"/>
        </w:rPr>
        <w:t xml:space="preserve">, </w:t>
      </w:r>
      <w:r>
        <w:t>като</w:t>
      </w:r>
      <w:r w:rsidRPr="00F16481">
        <w:rPr>
          <w:lang w:val="fr-FR"/>
        </w:rPr>
        <w:t xml:space="preserve"> </w:t>
      </w:r>
      <w:r>
        <w:t>социалните</w:t>
      </w:r>
      <w:r w:rsidRPr="00F16481">
        <w:rPr>
          <w:lang w:val="fr-FR"/>
        </w:rPr>
        <w:t xml:space="preserve"> </w:t>
      </w:r>
      <w:r>
        <w:t>предприятия</w:t>
      </w:r>
      <w:r w:rsidRPr="00F16481">
        <w:rPr>
          <w:lang w:val="fr-FR"/>
        </w:rPr>
        <w:t xml:space="preserve"> </w:t>
      </w:r>
      <w:r>
        <w:t>за</w:t>
      </w:r>
      <w:r w:rsidRPr="00F16481">
        <w:rPr>
          <w:lang w:val="fr-FR"/>
        </w:rPr>
        <w:t xml:space="preserve"> </w:t>
      </w:r>
      <w:r>
        <w:t>трудова</w:t>
      </w:r>
      <w:r w:rsidRPr="00F16481">
        <w:rPr>
          <w:lang w:val="fr-FR"/>
        </w:rPr>
        <w:t xml:space="preserve"> </w:t>
      </w:r>
      <w:r>
        <w:t>интеграция</w:t>
      </w:r>
      <w:r w:rsidRPr="00F16481">
        <w:rPr>
          <w:lang w:val="fr-FR"/>
        </w:rPr>
        <w:t xml:space="preserve">, </w:t>
      </w:r>
      <w:r>
        <w:t>може</w:t>
      </w:r>
      <w:r w:rsidRPr="00F16481">
        <w:rPr>
          <w:lang w:val="fr-FR"/>
        </w:rPr>
        <w:t xml:space="preserve"> </w:t>
      </w:r>
      <w:r>
        <w:t>да</w:t>
      </w:r>
      <w:r w:rsidRPr="00F16481">
        <w:rPr>
          <w:lang w:val="fr-FR"/>
        </w:rPr>
        <w:t xml:space="preserve"> </w:t>
      </w:r>
      <w:r>
        <w:t>е</w:t>
      </w:r>
      <w:r w:rsidRPr="00F16481">
        <w:rPr>
          <w:lang w:val="fr-FR"/>
        </w:rPr>
        <w:t xml:space="preserve"> </w:t>
      </w:r>
      <w:r>
        <w:t>твърде</w:t>
      </w:r>
      <w:r w:rsidRPr="00F16481">
        <w:rPr>
          <w:lang w:val="fr-FR"/>
        </w:rPr>
        <w:t xml:space="preserve"> </w:t>
      </w:r>
      <w:r>
        <w:t>ограничаващ</w:t>
      </w:r>
      <w:r w:rsidRPr="00F16481">
        <w:rPr>
          <w:lang w:val="fr-FR"/>
        </w:rPr>
        <w:t xml:space="preserve"> </w:t>
      </w:r>
      <w:r>
        <w:t>по</w:t>
      </w:r>
      <w:r w:rsidRPr="00F16481">
        <w:rPr>
          <w:lang w:val="fr-FR"/>
        </w:rPr>
        <w:t xml:space="preserve"> </w:t>
      </w:r>
      <w:r>
        <w:t>отношение</w:t>
      </w:r>
      <w:r w:rsidRPr="00F16481">
        <w:rPr>
          <w:lang w:val="fr-FR"/>
        </w:rPr>
        <w:t xml:space="preserve"> </w:t>
      </w:r>
      <w:r>
        <w:t>на</w:t>
      </w:r>
      <w:r w:rsidRPr="00F16481">
        <w:rPr>
          <w:lang w:val="fr-FR"/>
        </w:rPr>
        <w:t xml:space="preserve"> </w:t>
      </w:r>
      <w:r>
        <w:t>социалните</w:t>
      </w:r>
      <w:r w:rsidRPr="00F16481">
        <w:rPr>
          <w:lang w:val="fr-FR"/>
        </w:rPr>
        <w:t xml:space="preserve"> </w:t>
      </w:r>
      <w:r>
        <w:t>потребности</w:t>
      </w:r>
      <w:r w:rsidRPr="00F16481">
        <w:rPr>
          <w:lang w:val="fr-FR"/>
        </w:rPr>
        <w:t xml:space="preserve">, </w:t>
      </w:r>
      <w:r>
        <w:t>които</w:t>
      </w:r>
      <w:r w:rsidRPr="00F16481">
        <w:rPr>
          <w:lang w:val="fr-FR"/>
        </w:rPr>
        <w:t xml:space="preserve"> </w:t>
      </w:r>
      <w:r>
        <w:t>тези</w:t>
      </w:r>
      <w:r w:rsidRPr="00F16481">
        <w:rPr>
          <w:lang w:val="fr-FR"/>
        </w:rPr>
        <w:t xml:space="preserve"> </w:t>
      </w:r>
      <w:r>
        <w:t>организации</w:t>
      </w:r>
      <w:r w:rsidRPr="00F16481">
        <w:rPr>
          <w:lang w:val="fr-FR"/>
        </w:rPr>
        <w:t xml:space="preserve"> </w:t>
      </w:r>
      <w:r>
        <w:t>се</w:t>
      </w:r>
      <w:r w:rsidRPr="00F16481">
        <w:rPr>
          <w:lang w:val="fr-FR"/>
        </w:rPr>
        <w:t xml:space="preserve"> </w:t>
      </w:r>
      <w:r>
        <w:t>стремят</w:t>
      </w:r>
      <w:r w:rsidRPr="00F16481">
        <w:rPr>
          <w:lang w:val="fr-FR"/>
        </w:rPr>
        <w:t xml:space="preserve"> </w:t>
      </w:r>
      <w:r>
        <w:t>да</w:t>
      </w:r>
      <w:r w:rsidRPr="00F16481">
        <w:rPr>
          <w:lang w:val="fr-FR"/>
        </w:rPr>
        <w:t xml:space="preserve"> </w:t>
      </w:r>
      <w:r>
        <w:t>удовлетворят</w:t>
      </w:r>
      <w:r w:rsidRPr="00F16481">
        <w:rPr>
          <w:lang w:val="fr-FR"/>
        </w:rPr>
        <w:t xml:space="preserve">. </w:t>
      </w:r>
      <w:r>
        <w:t>Освен</w:t>
      </w:r>
      <w:r w:rsidRPr="00F16481">
        <w:rPr>
          <w:lang w:val="fr-FR"/>
        </w:rPr>
        <w:t xml:space="preserve"> </w:t>
      </w:r>
      <w:r>
        <w:t>това</w:t>
      </w:r>
      <w:r w:rsidRPr="00F16481">
        <w:rPr>
          <w:lang w:val="fr-FR"/>
        </w:rPr>
        <w:t xml:space="preserve"> </w:t>
      </w:r>
      <w:r>
        <w:t>прекалено</w:t>
      </w:r>
      <w:r w:rsidRPr="00F16481">
        <w:rPr>
          <w:lang w:val="fr-FR"/>
        </w:rPr>
        <w:t xml:space="preserve"> </w:t>
      </w:r>
      <w:r>
        <w:t>ограничаващото</w:t>
      </w:r>
      <w:r w:rsidRPr="00F16481">
        <w:rPr>
          <w:lang w:val="fr-FR"/>
        </w:rPr>
        <w:t xml:space="preserve"> </w:t>
      </w:r>
      <w:r>
        <w:t>транспониране</w:t>
      </w:r>
      <w:r w:rsidRPr="00F16481">
        <w:rPr>
          <w:lang w:val="fr-FR"/>
        </w:rPr>
        <w:t xml:space="preserve"> </w:t>
      </w:r>
      <w:r>
        <w:t>на</w:t>
      </w:r>
      <w:r w:rsidRPr="00F16481">
        <w:rPr>
          <w:lang w:val="fr-FR"/>
        </w:rPr>
        <w:t xml:space="preserve"> </w:t>
      </w:r>
      <w:r>
        <w:t>правилата</w:t>
      </w:r>
      <w:r w:rsidRPr="00F16481">
        <w:rPr>
          <w:lang w:val="fr-FR"/>
        </w:rPr>
        <w:t xml:space="preserve"> </w:t>
      </w:r>
      <w:r>
        <w:t>на</w:t>
      </w:r>
      <w:r w:rsidRPr="00F16481">
        <w:rPr>
          <w:lang w:val="fr-FR"/>
        </w:rPr>
        <w:t xml:space="preserve"> </w:t>
      </w:r>
      <w:r>
        <w:t>ЕС</w:t>
      </w:r>
      <w:r w:rsidRPr="00F16481">
        <w:rPr>
          <w:lang w:val="fr-FR"/>
        </w:rPr>
        <w:t xml:space="preserve"> </w:t>
      </w:r>
      <w:r>
        <w:t>може</w:t>
      </w:r>
      <w:r w:rsidRPr="00F16481">
        <w:rPr>
          <w:lang w:val="fr-FR"/>
        </w:rPr>
        <w:t xml:space="preserve"> </w:t>
      </w:r>
      <w:r>
        <w:t>да</w:t>
      </w:r>
      <w:r w:rsidRPr="00F16481">
        <w:rPr>
          <w:lang w:val="fr-FR"/>
        </w:rPr>
        <w:t xml:space="preserve"> </w:t>
      </w:r>
      <w:r>
        <w:t>доведе</w:t>
      </w:r>
      <w:r w:rsidRPr="00F16481">
        <w:rPr>
          <w:lang w:val="fr-FR"/>
        </w:rPr>
        <w:t xml:space="preserve"> </w:t>
      </w:r>
      <w:r>
        <w:t>до</w:t>
      </w:r>
      <w:r w:rsidRPr="00F16481">
        <w:rPr>
          <w:lang w:val="fr-FR"/>
        </w:rPr>
        <w:t xml:space="preserve"> </w:t>
      </w:r>
      <w:r>
        <w:t>ощетяване</w:t>
      </w:r>
      <w:r w:rsidRPr="00F16481">
        <w:rPr>
          <w:lang w:val="fr-FR"/>
        </w:rPr>
        <w:t xml:space="preserve"> </w:t>
      </w:r>
      <w:r>
        <w:t>на</w:t>
      </w:r>
      <w:r w:rsidRPr="00F16481">
        <w:rPr>
          <w:lang w:val="fr-FR"/>
        </w:rPr>
        <w:t xml:space="preserve"> </w:t>
      </w:r>
      <w:r>
        <w:t>субектите</w:t>
      </w:r>
      <w:r w:rsidRPr="00F16481">
        <w:rPr>
          <w:lang w:val="fr-FR"/>
        </w:rPr>
        <w:t xml:space="preserve"> </w:t>
      </w:r>
      <w:r>
        <w:t>на</w:t>
      </w:r>
      <w:r w:rsidRPr="00F16481">
        <w:rPr>
          <w:lang w:val="fr-FR"/>
        </w:rPr>
        <w:t xml:space="preserve"> </w:t>
      </w:r>
      <w:r>
        <w:t>социалната</w:t>
      </w:r>
      <w:r w:rsidRPr="00F16481">
        <w:rPr>
          <w:lang w:val="fr-FR"/>
        </w:rPr>
        <w:t xml:space="preserve"> </w:t>
      </w:r>
      <w:r>
        <w:t>икономика</w:t>
      </w:r>
      <w:r w:rsidRPr="00F16481">
        <w:rPr>
          <w:lang w:val="fr-FR"/>
        </w:rPr>
        <w:t>.</w:t>
      </w:r>
    </w:p>
  </w:footnote>
  <w:footnote w:id="16">
    <w:p w14:paraId="621521E3" w14:textId="77777777" w:rsidR="00A75986" w:rsidRPr="00F16481" w:rsidRDefault="00A75986" w:rsidP="00A83279">
      <w:pPr>
        <w:pStyle w:val="FootnoteText"/>
        <w:rPr>
          <w:lang w:val="fr-FR"/>
        </w:rPr>
      </w:pPr>
      <w:r>
        <w:rPr>
          <w:rStyle w:val="FootnoteReference"/>
        </w:rPr>
        <w:footnoteRef/>
      </w:r>
      <w:r w:rsidRPr="00F16481">
        <w:rPr>
          <w:lang w:val="fr-FR"/>
        </w:rPr>
        <w:tab/>
      </w:r>
      <w:r>
        <w:rPr>
          <w:bdr w:val="nil"/>
        </w:rPr>
        <w:t>Недостигът</w:t>
      </w:r>
      <w:r w:rsidRPr="00F16481">
        <w:rPr>
          <w:bdr w:val="nil"/>
          <w:lang w:val="fr-FR"/>
        </w:rPr>
        <w:t xml:space="preserve"> </w:t>
      </w:r>
      <w:r>
        <w:rPr>
          <w:bdr w:val="nil"/>
        </w:rPr>
        <w:t>на</w:t>
      </w:r>
      <w:r w:rsidRPr="00F16481">
        <w:rPr>
          <w:bdr w:val="nil"/>
          <w:lang w:val="fr-FR"/>
        </w:rPr>
        <w:t xml:space="preserve"> </w:t>
      </w:r>
      <w:r>
        <w:rPr>
          <w:bdr w:val="nil"/>
        </w:rPr>
        <w:t>финансиране</w:t>
      </w:r>
      <w:r w:rsidRPr="00F16481">
        <w:rPr>
          <w:bdr w:val="nil"/>
          <w:lang w:val="fr-FR"/>
        </w:rPr>
        <w:t xml:space="preserve"> </w:t>
      </w:r>
      <w:r>
        <w:rPr>
          <w:bdr w:val="nil"/>
        </w:rPr>
        <w:t>за</w:t>
      </w:r>
      <w:r w:rsidRPr="00F16481">
        <w:rPr>
          <w:bdr w:val="nil"/>
          <w:lang w:val="fr-FR"/>
        </w:rPr>
        <w:t xml:space="preserve"> </w:t>
      </w:r>
      <w:r>
        <w:rPr>
          <w:bdr w:val="nil"/>
        </w:rPr>
        <w:t>социалните</w:t>
      </w:r>
      <w:r w:rsidRPr="00F16481">
        <w:rPr>
          <w:bdr w:val="nil"/>
          <w:lang w:val="fr-FR"/>
        </w:rPr>
        <w:t xml:space="preserve"> </w:t>
      </w:r>
      <w:r>
        <w:rPr>
          <w:bdr w:val="nil"/>
        </w:rPr>
        <w:t>предприятия</w:t>
      </w:r>
      <w:r w:rsidRPr="00F16481">
        <w:rPr>
          <w:bdr w:val="nil"/>
          <w:lang w:val="fr-FR"/>
        </w:rPr>
        <w:t xml:space="preserve"> </w:t>
      </w:r>
      <w:r>
        <w:rPr>
          <w:bdr w:val="nil"/>
        </w:rPr>
        <w:t>в</w:t>
      </w:r>
      <w:r w:rsidRPr="00F16481">
        <w:rPr>
          <w:bdr w:val="nil"/>
          <w:lang w:val="fr-FR"/>
        </w:rPr>
        <w:t xml:space="preserve"> </w:t>
      </w:r>
      <w:r>
        <w:rPr>
          <w:bdr w:val="nil"/>
        </w:rPr>
        <w:t>Европа</w:t>
      </w:r>
      <w:r w:rsidRPr="00F16481">
        <w:rPr>
          <w:bdr w:val="nil"/>
          <w:lang w:val="fr-FR"/>
        </w:rPr>
        <w:t xml:space="preserve"> </w:t>
      </w:r>
      <w:r>
        <w:rPr>
          <w:bdr w:val="nil"/>
        </w:rPr>
        <w:t>се</w:t>
      </w:r>
      <w:r w:rsidRPr="00F16481">
        <w:rPr>
          <w:bdr w:val="nil"/>
          <w:lang w:val="fr-FR"/>
        </w:rPr>
        <w:t xml:space="preserve"> </w:t>
      </w:r>
      <w:r>
        <w:rPr>
          <w:bdr w:val="nil"/>
        </w:rPr>
        <w:t>оценява</w:t>
      </w:r>
      <w:r w:rsidRPr="00F16481">
        <w:rPr>
          <w:bdr w:val="nil"/>
          <w:lang w:val="fr-FR"/>
        </w:rPr>
        <w:t xml:space="preserve"> </w:t>
      </w:r>
      <w:r>
        <w:rPr>
          <w:bdr w:val="nil"/>
        </w:rPr>
        <w:t>на</w:t>
      </w:r>
      <w:r w:rsidRPr="00F16481">
        <w:rPr>
          <w:bdr w:val="nil"/>
          <w:lang w:val="fr-FR"/>
        </w:rPr>
        <w:t xml:space="preserve"> </w:t>
      </w:r>
      <w:r>
        <w:rPr>
          <w:bdr w:val="nil"/>
        </w:rPr>
        <w:t>близо</w:t>
      </w:r>
      <w:r w:rsidRPr="00F16481">
        <w:rPr>
          <w:bdr w:val="nil"/>
          <w:lang w:val="fr-FR"/>
        </w:rPr>
        <w:t xml:space="preserve"> 1 </w:t>
      </w:r>
      <w:r>
        <w:rPr>
          <w:bdr w:val="nil"/>
        </w:rPr>
        <w:t>милиард</w:t>
      </w:r>
      <w:r w:rsidRPr="00F16481">
        <w:rPr>
          <w:bdr w:val="nil"/>
          <w:lang w:val="fr-FR"/>
        </w:rPr>
        <w:t xml:space="preserve"> </w:t>
      </w:r>
      <w:r>
        <w:rPr>
          <w:bdr w:val="nil"/>
        </w:rPr>
        <w:t>евро</w:t>
      </w:r>
      <w:r w:rsidRPr="00F16481">
        <w:rPr>
          <w:bdr w:val="nil"/>
          <w:lang w:val="fr-FR"/>
        </w:rPr>
        <w:t xml:space="preserve"> </w:t>
      </w:r>
      <w:r>
        <w:rPr>
          <w:bdr w:val="nil"/>
        </w:rPr>
        <w:t>годишно</w:t>
      </w:r>
      <w:r w:rsidRPr="00F16481">
        <w:rPr>
          <w:bdr w:val="nil"/>
          <w:lang w:val="fr-FR"/>
        </w:rPr>
        <w:t xml:space="preserve">, </w:t>
      </w:r>
      <w:r>
        <w:rPr>
          <w:bdr w:val="nil"/>
        </w:rPr>
        <w:t>докато</w:t>
      </w:r>
      <w:r w:rsidRPr="00F16481">
        <w:rPr>
          <w:bdr w:val="nil"/>
          <w:lang w:val="fr-FR"/>
        </w:rPr>
        <w:t xml:space="preserve"> </w:t>
      </w:r>
      <w:r>
        <w:rPr>
          <w:bdr w:val="nil"/>
        </w:rPr>
        <w:t>недостигът</w:t>
      </w:r>
      <w:r w:rsidRPr="00F16481">
        <w:rPr>
          <w:bdr w:val="nil"/>
          <w:lang w:val="fr-FR"/>
        </w:rPr>
        <w:t xml:space="preserve"> </w:t>
      </w:r>
      <w:r>
        <w:rPr>
          <w:bdr w:val="nil"/>
        </w:rPr>
        <w:t>на</w:t>
      </w:r>
      <w:r w:rsidRPr="00F16481">
        <w:rPr>
          <w:bdr w:val="nil"/>
          <w:lang w:val="fr-FR"/>
        </w:rPr>
        <w:t xml:space="preserve"> </w:t>
      </w:r>
      <w:r>
        <w:rPr>
          <w:bdr w:val="nil"/>
        </w:rPr>
        <w:t>микрофинансиране</w:t>
      </w:r>
      <w:r w:rsidRPr="00F16481">
        <w:rPr>
          <w:bdr w:val="nil"/>
          <w:lang w:val="fr-FR"/>
        </w:rPr>
        <w:t xml:space="preserve"> </w:t>
      </w:r>
      <w:r>
        <w:rPr>
          <w:bdr w:val="nil"/>
        </w:rPr>
        <w:t>се</w:t>
      </w:r>
      <w:r w:rsidRPr="00F16481">
        <w:rPr>
          <w:bdr w:val="nil"/>
          <w:lang w:val="fr-FR"/>
        </w:rPr>
        <w:t xml:space="preserve"> </w:t>
      </w:r>
      <w:r>
        <w:rPr>
          <w:bdr w:val="nil"/>
        </w:rPr>
        <w:t>оценява</w:t>
      </w:r>
      <w:r w:rsidRPr="00F16481">
        <w:rPr>
          <w:bdr w:val="nil"/>
          <w:lang w:val="fr-FR"/>
        </w:rPr>
        <w:t xml:space="preserve"> </w:t>
      </w:r>
      <w:r>
        <w:rPr>
          <w:bdr w:val="nil"/>
        </w:rPr>
        <w:t>на</w:t>
      </w:r>
      <w:r w:rsidRPr="00F16481">
        <w:rPr>
          <w:bdr w:val="nil"/>
          <w:lang w:val="fr-FR"/>
        </w:rPr>
        <w:t xml:space="preserve"> 12,9 </w:t>
      </w:r>
      <w:r>
        <w:rPr>
          <w:bdr w:val="nil"/>
        </w:rPr>
        <w:t>милиарда</w:t>
      </w:r>
      <w:r w:rsidRPr="00F16481">
        <w:rPr>
          <w:bdr w:val="nil"/>
          <w:lang w:val="fr-FR"/>
        </w:rPr>
        <w:t xml:space="preserve"> </w:t>
      </w:r>
      <w:r>
        <w:rPr>
          <w:bdr w:val="nil"/>
        </w:rPr>
        <w:t>евро</w:t>
      </w:r>
      <w:r w:rsidRPr="00F16481">
        <w:rPr>
          <w:bdr w:val="nil"/>
          <w:lang w:val="fr-FR"/>
        </w:rPr>
        <w:t xml:space="preserve"> </w:t>
      </w:r>
      <w:r>
        <w:rPr>
          <w:bdr w:val="nil"/>
        </w:rPr>
        <w:t>годишно</w:t>
      </w:r>
      <w:r w:rsidRPr="00F16481">
        <w:rPr>
          <w:bdr w:val="nil"/>
          <w:lang w:val="fr-FR"/>
        </w:rPr>
        <w:t xml:space="preserve"> </w:t>
      </w:r>
      <w:r>
        <w:rPr>
          <w:bdr w:val="nil"/>
        </w:rPr>
        <w:t>в</w:t>
      </w:r>
      <w:r w:rsidRPr="00F16481">
        <w:rPr>
          <w:bdr w:val="nil"/>
          <w:lang w:val="fr-FR"/>
        </w:rPr>
        <w:t xml:space="preserve"> </w:t>
      </w:r>
      <w:r>
        <w:rPr>
          <w:bdr w:val="nil"/>
        </w:rPr>
        <w:t>целия</w:t>
      </w:r>
      <w:r w:rsidRPr="00F16481">
        <w:rPr>
          <w:bdr w:val="nil"/>
          <w:lang w:val="fr-FR"/>
        </w:rPr>
        <w:t xml:space="preserve"> </w:t>
      </w:r>
      <w:r>
        <w:rPr>
          <w:bdr w:val="nil"/>
        </w:rPr>
        <w:t>ЕС</w:t>
      </w:r>
      <w:r w:rsidRPr="00F16481">
        <w:rPr>
          <w:bdr w:val="nil"/>
          <w:lang w:val="fr-FR"/>
        </w:rPr>
        <w:t xml:space="preserve">. </w:t>
      </w:r>
      <w:r>
        <w:rPr>
          <w:bdr w:val="nil"/>
        </w:rPr>
        <w:t>Смята</w:t>
      </w:r>
      <w:r w:rsidRPr="00F16481">
        <w:rPr>
          <w:bdr w:val="nil"/>
          <w:lang w:val="fr-FR"/>
        </w:rPr>
        <w:t xml:space="preserve"> </w:t>
      </w:r>
      <w:r>
        <w:rPr>
          <w:bdr w:val="nil"/>
        </w:rPr>
        <w:t>се</w:t>
      </w:r>
      <w:r w:rsidRPr="00F16481">
        <w:rPr>
          <w:bdr w:val="nil"/>
          <w:lang w:val="fr-FR"/>
        </w:rPr>
        <w:t xml:space="preserve">, </w:t>
      </w:r>
      <w:r>
        <w:rPr>
          <w:bdr w:val="nil"/>
        </w:rPr>
        <w:t>че</w:t>
      </w:r>
      <w:r w:rsidRPr="00F16481">
        <w:rPr>
          <w:bdr w:val="nil"/>
          <w:lang w:val="fr-FR"/>
        </w:rPr>
        <w:t xml:space="preserve"> </w:t>
      </w:r>
      <w:r>
        <w:rPr>
          <w:bdr w:val="nil"/>
        </w:rPr>
        <w:t>през</w:t>
      </w:r>
      <w:r w:rsidRPr="00F16481">
        <w:rPr>
          <w:bdr w:val="nil"/>
          <w:lang w:val="fr-FR"/>
        </w:rPr>
        <w:t xml:space="preserve"> </w:t>
      </w:r>
      <w:r>
        <w:rPr>
          <w:bdr w:val="nil"/>
        </w:rPr>
        <w:t>програмния</w:t>
      </w:r>
      <w:r w:rsidRPr="00F16481">
        <w:rPr>
          <w:bdr w:val="nil"/>
          <w:lang w:val="fr-FR"/>
        </w:rPr>
        <w:t xml:space="preserve"> </w:t>
      </w:r>
      <w:r>
        <w:rPr>
          <w:bdr w:val="nil"/>
        </w:rPr>
        <w:t>период</w:t>
      </w:r>
      <w:r w:rsidRPr="00F16481">
        <w:rPr>
          <w:bdr w:val="nil"/>
          <w:lang w:val="fr-FR"/>
        </w:rPr>
        <w:t xml:space="preserve"> 2014—2020 </w:t>
      </w:r>
      <w:r>
        <w:rPr>
          <w:bdr w:val="nil"/>
        </w:rPr>
        <w:t>г</w:t>
      </w:r>
      <w:r w:rsidRPr="00F16481">
        <w:rPr>
          <w:bdr w:val="nil"/>
          <w:lang w:val="fr-FR"/>
        </w:rPr>
        <w:t xml:space="preserve">. </w:t>
      </w:r>
      <w:r>
        <w:rPr>
          <w:bdr w:val="nil"/>
        </w:rPr>
        <w:t>в</w:t>
      </w:r>
      <w:r w:rsidRPr="00F16481">
        <w:rPr>
          <w:bdr w:val="nil"/>
          <w:lang w:val="fr-FR"/>
        </w:rPr>
        <w:t xml:space="preserve"> </w:t>
      </w:r>
      <w:r>
        <w:rPr>
          <w:bdr w:val="nil"/>
        </w:rPr>
        <w:t>подкрепа</w:t>
      </w:r>
      <w:r w:rsidRPr="00F16481">
        <w:rPr>
          <w:bdr w:val="nil"/>
          <w:lang w:val="fr-FR"/>
        </w:rPr>
        <w:t xml:space="preserve"> </w:t>
      </w:r>
      <w:r>
        <w:rPr>
          <w:bdr w:val="nil"/>
        </w:rPr>
        <w:t>на</w:t>
      </w:r>
      <w:r w:rsidRPr="00F16481">
        <w:rPr>
          <w:bdr w:val="nil"/>
          <w:lang w:val="fr-FR"/>
        </w:rPr>
        <w:t xml:space="preserve"> </w:t>
      </w:r>
      <w:r>
        <w:rPr>
          <w:bdr w:val="nil"/>
        </w:rPr>
        <w:t>социалната</w:t>
      </w:r>
      <w:r w:rsidRPr="00F16481">
        <w:rPr>
          <w:bdr w:val="nil"/>
          <w:lang w:val="fr-FR"/>
        </w:rPr>
        <w:t xml:space="preserve"> </w:t>
      </w:r>
      <w:r>
        <w:rPr>
          <w:bdr w:val="nil"/>
        </w:rPr>
        <w:t>икономика</w:t>
      </w:r>
      <w:r w:rsidRPr="00F16481">
        <w:rPr>
          <w:bdr w:val="nil"/>
          <w:lang w:val="fr-FR"/>
        </w:rPr>
        <w:t xml:space="preserve"> </w:t>
      </w:r>
      <w:r>
        <w:rPr>
          <w:bdr w:val="nil"/>
        </w:rPr>
        <w:t>са</w:t>
      </w:r>
      <w:r w:rsidRPr="00F16481">
        <w:rPr>
          <w:bdr w:val="nil"/>
          <w:lang w:val="fr-FR"/>
        </w:rPr>
        <w:t xml:space="preserve"> </w:t>
      </w:r>
      <w:r>
        <w:rPr>
          <w:bdr w:val="nil"/>
        </w:rPr>
        <w:t>били</w:t>
      </w:r>
      <w:r w:rsidRPr="00F16481">
        <w:rPr>
          <w:bdr w:val="nil"/>
          <w:lang w:val="fr-FR"/>
        </w:rPr>
        <w:t xml:space="preserve"> </w:t>
      </w:r>
      <w:r>
        <w:rPr>
          <w:bdr w:val="nil"/>
        </w:rPr>
        <w:t>мобилизирани</w:t>
      </w:r>
      <w:r w:rsidRPr="00F16481">
        <w:rPr>
          <w:bdr w:val="nil"/>
          <w:lang w:val="fr-FR"/>
        </w:rPr>
        <w:t xml:space="preserve"> </w:t>
      </w:r>
      <w:r>
        <w:rPr>
          <w:bdr w:val="nil"/>
        </w:rPr>
        <w:t>най</w:t>
      </w:r>
      <w:r w:rsidRPr="00F16481">
        <w:rPr>
          <w:bdr w:val="nil"/>
          <w:lang w:val="fr-FR"/>
        </w:rPr>
        <w:t>-</w:t>
      </w:r>
      <w:r>
        <w:rPr>
          <w:bdr w:val="nil"/>
        </w:rPr>
        <w:t>малко</w:t>
      </w:r>
      <w:r w:rsidRPr="00F16481">
        <w:rPr>
          <w:bdr w:val="nil"/>
          <w:lang w:val="fr-FR"/>
        </w:rPr>
        <w:t xml:space="preserve"> 2,5 </w:t>
      </w:r>
      <w:r>
        <w:rPr>
          <w:bdr w:val="nil"/>
        </w:rPr>
        <w:t>милиарда</w:t>
      </w:r>
      <w:r w:rsidRPr="00F16481">
        <w:rPr>
          <w:bdr w:val="nil"/>
          <w:lang w:val="fr-FR"/>
        </w:rPr>
        <w:t xml:space="preserve"> </w:t>
      </w:r>
      <w:r>
        <w:rPr>
          <w:bdr w:val="nil"/>
        </w:rPr>
        <w:t>евро</w:t>
      </w:r>
      <w:r w:rsidRPr="00F16481">
        <w:rPr>
          <w:bdr w:val="nil"/>
          <w:lang w:val="fr-FR"/>
        </w:rPr>
        <w:t xml:space="preserve"> </w:t>
      </w:r>
      <w:r>
        <w:rPr>
          <w:bdr w:val="nil"/>
        </w:rPr>
        <w:t>от</w:t>
      </w:r>
      <w:r w:rsidRPr="00F16481">
        <w:rPr>
          <w:bdr w:val="nil"/>
          <w:lang w:val="fr-FR"/>
        </w:rPr>
        <w:t xml:space="preserve"> </w:t>
      </w:r>
      <w:r>
        <w:rPr>
          <w:bdr w:val="nil"/>
        </w:rPr>
        <w:t>бюджета</w:t>
      </w:r>
      <w:r w:rsidRPr="00F16481">
        <w:rPr>
          <w:bdr w:val="nil"/>
          <w:lang w:val="fr-FR"/>
        </w:rPr>
        <w:t xml:space="preserve"> </w:t>
      </w:r>
      <w:r>
        <w:rPr>
          <w:bdr w:val="nil"/>
        </w:rPr>
        <w:t>на</w:t>
      </w:r>
      <w:r w:rsidRPr="00F16481">
        <w:rPr>
          <w:bdr w:val="nil"/>
          <w:lang w:val="fr-FR"/>
        </w:rPr>
        <w:t xml:space="preserve"> </w:t>
      </w:r>
      <w:r>
        <w:rPr>
          <w:bdr w:val="nil"/>
        </w:rPr>
        <w:t>ЕС</w:t>
      </w:r>
      <w:r w:rsidRPr="00F16481">
        <w:rPr>
          <w:bdr w:val="nil"/>
          <w:lang w:val="fr-FR"/>
        </w:rPr>
        <w:t xml:space="preserve">, </w:t>
      </w:r>
      <w:r>
        <w:rPr>
          <w:bdr w:val="nil"/>
        </w:rPr>
        <w:t>като</w:t>
      </w:r>
      <w:r w:rsidRPr="00F16481">
        <w:rPr>
          <w:bdr w:val="nil"/>
          <w:lang w:val="fr-FR"/>
        </w:rPr>
        <w:t xml:space="preserve"> </w:t>
      </w:r>
      <w:r>
        <w:rPr>
          <w:bdr w:val="nil"/>
        </w:rPr>
        <w:t>Комисията</w:t>
      </w:r>
      <w:r w:rsidRPr="00F16481">
        <w:rPr>
          <w:bdr w:val="nil"/>
          <w:lang w:val="fr-FR"/>
        </w:rPr>
        <w:t xml:space="preserve"> </w:t>
      </w:r>
      <w:r>
        <w:rPr>
          <w:bdr w:val="nil"/>
        </w:rPr>
        <w:t>има</w:t>
      </w:r>
      <w:r w:rsidRPr="00F16481">
        <w:rPr>
          <w:bdr w:val="nil"/>
          <w:lang w:val="fr-FR"/>
        </w:rPr>
        <w:t xml:space="preserve"> </w:t>
      </w:r>
      <w:r>
        <w:rPr>
          <w:bdr w:val="nil"/>
        </w:rPr>
        <w:t>амбицията</w:t>
      </w:r>
      <w:r w:rsidRPr="00F16481">
        <w:rPr>
          <w:bdr w:val="nil"/>
          <w:lang w:val="fr-FR"/>
        </w:rPr>
        <w:t xml:space="preserve"> </w:t>
      </w:r>
      <w:r>
        <w:rPr>
          <w:bdr w:val="nil"/>
        </w:rPr>
        <w:t>да</w:t>
      </w:r>
      <w:r w:rsidRPr="00F16481">
        <w:rPr>
          <w:bdr w:val="nil"/>
          <w:lang w:val="fr-FR"/>
        </w:rPr>
        <w:t xml:space="preserve"> </w:t>
      </w:r>
      <w:r>
        <w:rPr>
          <w:bdr w:val="nil"/>
        </w:rPr>
        <w:t>увеличи</w:t>
      </w:r>
      <w:r w:rsidRPr="00F16481">
        <w:rPr>
          <w:bdr w:val="nil"/>
          <w:lang w:val="fr-FR"/>
        </w:rPr>
        <w:t xml:space="preserve"> </w:t>
      </w:r>
      <w:r>
        <w:rPr>
          <w:bdr w:val="nil"/>
        </w:rPr>
        <w:t>равнището</w:t>
      </w:r>
      <w:r w:rsidRPr="00F16481">
        <w:rPr>
          <w:bdr w:val="nil"/>
          <w:lang w:val="fr-FR"/>
        </w:rPr>
        <w:t xml:space="preserve"> </w:t>
      </w:r>
      <w:r>
        <w:rPr>
          <w:bdr w:val="nil"/>
        </w:rPr>
        <w:t>на</w:t>
      </w:r>
      <w:r w:rsidRPr="00F16481">
        <w:rPr>
          <w:bdr w:val="nil"/>
          <w:lang w:val="fr-FR"/>
        </w:rPr>
        <w:t xml:space="preserve"> </w:t>
      </w:r>
      <w:r>
        <w:rPr>
          <w:bdr w:val="nil"/>
        </w:rPr>
        <w:t>подкрепата</w:t>
      </w:r>
      <w:r w:rsidRPr="00F16481">
        <w:rPr>
          <w:bdr w:val="nil"/>
          <w:lang w:val="fr-FR"/>
        </w:rPr>
        <w:t xml:space="preserve"> </w:t>
      </w:r>
      <w:r>
        <w:rPr>
          <w:bdr w:val="nil"/>
        </w:rPr>
        <w:t>за</w:t>
      </w:r>
      <w:r w:rsidRPr="00F16481">
        <w:rPr>
          <w:bdr w:val="nil"/>
          <w:lang w:val="fr-FR"/>
        </w:rPr>
        <w:t xml:space="preserve"> </w:t>
      </w:r>
      <w:r>
        <w:rPr>
          <w:bdr w:val="nil"/>
        </w:rPr>
        <w:t>периода</w:t>
      </w:r>
      <w:r w:rsidRPr="00F16481">
        <w:rPr>
          <w:bdr w:val="nil"/>
          <w:lang w:val="fr-FR"/>
        </w:rPr>
        <w:t xml:space="preserve"> 2021—2027 </w:t>
      </w:r>
      <w:r>
        <w:rPr>
          <w:bdr w:val="nil"/>
        </w:rPr>
        <w:t>г</w:t>
      </w:r>
      <w:r w:rsidRPr="00F16481">
        <w:rPr>
          <w:bdr w:val="nil"/>
          <w:lang w:val="fr-FR"/>
        </w:rPr>
        <w:t>.</w:t>
      </w:r>
    </w:p>
  </w:footnote>
  <w:footnote w:id="17">
    <w:p w14:paraId="5FC1E4BE" w14:textId="77777777" w:rsidR="003D368E" w:rsidRPr="00F16481" w:rsidRDefault="003D368E" w:rsidP="00A83279">
      <w:pPr>
        <w:pStyle w:val="FootnoteText"/>
        <w:rPr>
          <w:lang w:val="fr-FR"/>
        </w:rPr>
      </w:pPr>
      <w:r>
        <w:rPr>
          <w:rStyle w:val="FootnoteReference"/>
        </w:rPr>
        <w:footnoteRef/>
      </w:r>
      <w:r w:rsidRPr="00F16481">
        <w:rPr>
          <w:lang w:val="fr-FR"/>
        </w:rPr>
        <w:tab/>
      </w:r>
      <w:r>
        <w:t>Данни</w:t>
      </w:r>
      <w:r w:rsidRPr="00F16481">
        <w:rPr>
          <w:lang w:val="fr-FR"/>
        </w:rPr>
        <w:t xml:space="preserve">, </w:t>
      </w:r>
      <w:r>
        <w:t>обхващащи</w:t>
      </w:r>
      <w:r w:rsidRPr="00F16481">
        <w:rPr>
          <w:lang w:val="fr-FR"/>
        </w:rPr>
        <w:t xml:space="preserve"> </w:t>
      </w:r>
      <w:r>
        <w:t>ЕС</w:t>
      </w:r>
      <w:r w:rsidRPr="00F16481">
        <w:rPr>
          <w:lang w:val="fr-FR"/>
        </w:rPr>
        <w:t xml:space="preserve">-28. </w:t>
      </w:r>
      <w:r>
        <w:t>Вж</w:t>
      </w:r>
      <w:r w:rsidRPr="00F16481">
        <w:rPr>
          <w:lang w:val="fr-FR"/>
        </w:rPr>
        <w:t xml:space="preserve">. </w:t>
      </w:r>
      <w:r>
        <w:t>Европейски</w:t>
      </w:r>
      <w:r w:rsidRPr="00F16481">
        <w:rPr>
          <w:lang w:val="fr-FR"/>
        </w:rPr>
        <w:t xml:space="preserve"> </w:t>
      </w:r>
      <w:r>
        <w:t>икономически</w:t>
      </w:r>
      <w:r w:rsidRPr="00F16481">
        <w:rPr>
          <w:lang w:val="fr-FR"/>
        </w:rPr>
        <w:t xml:space="preserve"> </w:t>
      </w:r>
      <w:r>
        <w:t>и</w:t>
      </w:r>
      <w:r w:rsidRPr="00F16481">
        <w:rPr>
          <w:lang w:val="fr-FR"/>
        </w:rPr>
        <w:t xml:space="preserve"> </w:t>
      </w:r>
      <w:r>
        <w:t>социален</w:t>
      </w:r>
      <w:r w:rsidRPr="00F16481">
        <w:rPr>
          <w:lang w:val="fr-FR"/>
        </w:rPr>
        <w:t xml:space="preserve"> </w:t>
      </w:r>
      <w:r>
        <w:t>комитет</w:t>
      </w:r>
      <w:r w:rsidRPr="00F16481">
        <w:rPr>
          <w:lang w:val="fr-FR"/>
        </w:rPr>
        <w:t xml:space="preserve">, Monzon, J. L., Chaves, R., </w:t>
      </w:r>
      <w:r w:rsidRPr="00F16481">
        <w:rPr>
          <w:i/>
          <w:lang w:val="fr-FR"/>
        </w:rPr>
        <w:t>Recent evolutions of the Social Economy in the European Union („</w:t>
      </w:r>
      <w:r>
        <w:rPr>
          <w:i/>
        </w:rPr>
        <w:t>Развитие</w:t>
      </w:r>
      <w:r w:rsidRPr="00F16481">
        <w:rPr>
          <w:i/>
          <w:lang w:val="fr-FR"/>
        </w:rPr>
        <w:t xml:space="preserve"> </w:t>
      </w:r>
      <w:r>
        <w:rPr>
          <w:i/>
        </w:rPr>
        <w:t>на</w:t>
      </w:r>
      <w:r w:rsidRPr="00F16481">
        <w:rPr>
          <w:i/>
          <w:lang w:val="fr-FR"/>
        </w:rPr>
        <w:t xml:space="preserve"> </w:t>
      </w:r>
      <w:r>
        <w:rPr>
          <w:i/>
        </w:rPr>
        <w:t>социалната</w:t>
      </w:r>
      <w:r w:rsidRPr="00F16481">
        <w:rPr>
          <w:i/>
          <w:lang w:val="fr-FR"/>
        </w:rPr>
        <w:t xml:space="preserve"> </w:t>
      </w:r>
      <w:r>
        <w:rPr>
          <w:i/>
        </w:rPr>
        <w:t>икономика</w:t>
      </w:r>
      <w:r w:rsidRPr="00F16481">
        <w:rPr>
          <w:i/>
          <w:lang w:val="fr-FR"/>
        </w:rPr>
        <w:t xml:space="preserve"> </w:t>
      </w:r>
      <w:r>
        <w:rPr>
          <w:i/>
        </w:rPr>
        <w:t>в</w:t>
      </w:r>
      <w:r w:rsidRPr="00F16481">
        <w:rPr>
          <w:i/>
          <w:lang w:val="fr-FR"/>
        </w:rPr>
        <w:t xml:space="preserve"> </w:t>
      </w:r>
      <w:r>
        <w:rPr>
          <w:i/>
        </w:rPr>
        <w:t>Европейския</w:t>
      </w:r>
      <w:r w:rsidRPr="00F16481">
        <w:rPr>
          <w:i/>
          <w:lang w:val="fr-FR"/>
        </w:rPr>
        <w:t xml:space="preserve"> </w:t>
      </w:r>
      <w:r>
        <w:rPr>
          <w:i/>
        </w:rPr>
        <w:t>съюз</w:t>
      </w:r>
      <w:r w:rsidRPr="00F16481">
        <w:rPr>
          <w:i/>
          <w:lang w:val="fr-FR"/>
        </w:rPr>
        <w:t xml:space="preserve"> </w:t>
      </w:r>
      <w:r>
        <w:rPr>
          <w:i/>
        </w:rPr>
        <w:t>през</w:t>
      </w:r>
      <w:r w:rsidRPr="00F16481">
        <w:rPr>
          <w:i/>
          <w:lang w:val="fr-FR"/>
        </w:rPr>
        <w:t xml:space="preserve"> </w:t>
      </w:r>
      <w:r>
        <w:rPr>
          <w:i/>
        </w:rPr>
        <w:t>последните</w:t>
      </w:r>
      <w:r w:rsidRPr="00F16481">
        <w:rPr>
          <w:i/>
          <w:lang w:val="fr-FR"/>
        </w:rPr>
        <w:t xml:space="preserve"> </w:t>
      </w:r>
      <w:r>
        <w:rPr>
          <w:i/>
        </w:rPr>
        <w:t>години</w:t>
      </w:r>
      <w:r w:rsidRPr="00F16481">
        <w:rPr>
          <w:i/>
          <w:lang w:val="fr-FR"/>
        </w:rPr>
        <w:t>“)</w:t>
      </w:r>
      <w:r w:rsidRPr="00F16481">
        <w:rPr>
          <w:lang w:val="fr-FR"/>
        </w:rPr>
        <w:t>, 2017 </w:t>
      </w:r>
      <w:r>
        <w:t>г</w:t>
      </w:r>
      <w:r w:rsidRPr="00F16481">
        <w:rPr>
          <w:lang w:val="fr-FR"/>
        </w:rPr>
        <w:t xml:space="preserve">., </w:t>
      </w:r>
      <w:r>
        <w:t>стр</w:t>
      </w:r>
      <w:r w:rsidRPr="00F16481">
        <w:rPr>
          <w:lang w:val="fr-FR"/>
        </w:rPr>
        <w:t>. 69.</w:t>
      </w:r>
    </w:p>
  </w:footnote>
  <w:footnote w:id="18">
    <w:p w14:paraId="2C7140B7" w14:textId="77777777" w:rsidR="003D368E" w:rsidRPr="00F16481" w:rsidRDefault="003D368E" w:rsidP="00A83279">
      <w:pPr>
        <w:pStyle w:val="FootnoteText"/>
        <w:rPr>
          <w:color w:val="000000" w:themeColor="text1"/>
          <w:sz w:val="24"/>
          <w:lang w:val="fr-FR"/>
        </w:rPr>
      </w:pPr>
      <w:r>
        <w:rPr>
          <w:rStyle w:val="FootnoteReference"/>
        </w:rPr>
        <w:footnoteRef/>
      </w:r>
      <w:r w:rsidRPr="00F16481">
        <w:rPr>
          <w:lang w:val="fr-FR"/>
        </w:rPr>
        <w:tab/>
      </w:r>
      <w:r>
        <w:rPr>
          <w:color w:val="000000" w:themeColor="text1"/>
        </w:rPr>
        <w:t>Например</w:t>
      </w:r>
      <w:r w:rsidRPr="00F16481">
        <w:rPr>
          <w:color w:val="000000" w:themeColor="text1"/>
          <w:lang w:val="fr-FR"/>
        </w:rPr>
        <w:t xml:space="preserve"> </w:t>
      </w:r>
      <w:r>
        <w:rPr>
          <w:color w:val="000000" w:themeColor="text1"/>
        </w:rPr>
        <w:t>в</w:t>
      </w:r>
      <w:r w:rsidRPr="00F16481">
        <w:rPr>
          <w:color w:val="000000" w:themeColor="text1"/>
          <w:lang w:val="fr-FR"/>
        </w:rPr>
        <w:t xml:space="preserve"> </w:t>
      </w:r>
      <w:hyperlink r:id="rId2" w:history="1">
        <w:r>
          <w:rPr>
            <w:rStyle w:val="Hyperlink"/>
          </w:rPr>
          <w:t>доклада</w:t>
        </w:r>
      </w:hyperlink>
      <w:r w:rsidRPr="00F16481">
        <w:rPr>
          <w:color w:val="000000" w:themeColor="text1"/>
          <w:lang w:val="fr-FR"/>
        </w:rPr>
        <w:t xml:space="preserve"> </w:t>
      </w:r>
      <w:r>
        <w:rPr>
          <w:color w:val="000000" w:themeColor="text1"/>
        </w:rPr>
        <w:t>относно</w:t>
      </w:r>
      <w:r w:rsidRPr="00F16481">
        <w:rPr>
          <w:color w:val="000000" w:themeColor="text1"/>
          <w:lang w:val="fr-FR"/>
        </w:rPr>
        <w:t xml:space="preserve"> </w:t>
      </w:r>
      <w:r>
        <w:t>проекта</w:t>
      </w:r>
      <w:r w:rsidRPr="00F16481">
        <w:rPr>
          <w:lang w:val="fr-FR"/>
        </w:rPr>
        <w:t xml:space="preserve"> Buying for Social Impact („</w:t>
      </w:r>
      <w:r>
        <w:t>Обществени</w:t>
      </w:r>
      <w:r w:rsidRPr="00F16481">
        <w:rPr>
          <w:lang w:val="fr-FR"/>
        </w:rPr>
        <w:t xml:space="preserve"> </w:t>
      </w:r>
      <w:r>
        <w:t>поръчки</w:t>
      </w:r>
      <w:r w:rsidRPr="00F16481">
        <w:rPr>
          <w:lang w:val="fr-FR"/>
        </w:rPr>
        <w:t xml:space="preserve"> </w:t>
      </w:r>
      <w:r>
        <w:t>за</w:t>
      </w:r>
      <w:r w:rsidRPr="00F16481">
        <w:rPr>
          <w:lang w:val="fr-FR"/>
        </w:rPr>
        <w:t xml:space="preserve"> </w:t>
      </w:r>
      <w:r>
        <w:t>постигане</w:t>
      </w:r>
      <w:r w:rsidRPr="00F16481">
        <w:rPr>
          <w:lang w:val="fr-FR"/>
        </w:rPr>
        <w:t xml:space="preserve"> </w:t>
      </w:r>
      <w:r>
        <w:t>на</w:t>
      </w:r>
      <w:r w:rsidRPr="00F16481">
        <w:rPr>
          <w:lang w:val="fr-FR"/>
        </w:rPr>
        <w:t xml:space="preserve"> </w:t>
      </w:r>
      <w:r>
        <w:t>социално</w:t>
      </w:r>
      <w:r w:rsidRPr="00F16481">
        <w:rPr>
          <w:lang w:val="fr-FR"/>
        </w:rPr>
        <w:t xml:space="preserve"> </w:t>
      </w:r>
      <w:r>
        <w:t>въздействие</w:t>
      </w:r>
      <w:r w:rsidRPr="00F16481">
        <w:rPr>
          <w:lang w:val="fr-FR"/>
        </w:rPr>
        <w:t>“)</w:t>
      </w:r>
      <w:r w:rsidRPr="00F16481">
        <w:rPr>
          <w:color w:val="000000" w:themeColor="text1"/>
          <w:lang w:val="fr-FR"/>
        </w:rPr>
        <w:t xml:space="preserve"> </w:t>
      </w:r>
      <w:r>
        <w:rPr>
          <w:color w:val="000000" w:themeColor="text1"/>
        </w:rPr>
        <w:t>се</w:t>
      </w:r>
      <w:r w:rsidRPr="00F16481">
        <w:rPr>
          <w:color w:val="000000" w:themeColor="text1"/>
          <w:lang w:val="fr-FR"/>
        </w:rPr>
        <w:t xml:space="preserve"> </w:t>
      </w:r>
      <w:r>
        <w:rPr>
          <w:color w:val="000000" w:themeColor="text1"/>
        </w:rPr>
        <w:t>подчертава</w:t>
      </w:r>
      <w:r w:rsidRPr="00F16481">
        <w:rPr>
          <w:color w:val="000000" w:themeColor="text1"/>
          <w:lang w:val="fr-FR"/>
        </w:rPr>
        <w:t xml:space="preserve">, </w:t>
      </w:r>
      <w:r>
        <w:rPr>
          <w:color w:val="000000" w:themeColor="text1"/>
        </w:rPr>
        <w:t>че</w:t>
      </w:r>
      <w:r w:rsidRPr="00F16481">
        <w:rPr>
          <w:color w:val="000000" w:themeColor="text1"/>
          <w:lang w:val="fr-FR"/>
        </w:rPr>
        <w:t xml:space="preserve"> </w:t>
      </w:r>
      <w:r>
        <w:rPr>
          <w:color w:val="000000" w:themeColor="text1"/>
        </w:rPr>
        <w:t>социално</w:t>
      </w:r>
      <w:r w:rsidRPr="00F16481">
        <w:rPr>
          <w:color w:val="000000" w:themeColor="text1"/>
          <w:lang w:val="fr-FR"/>
        </w:rPr>
        <w:t xml:space="preserve"> </w:t>
      </w:r>
      <w:r>
        <w:rPr>
          <w:color w:val="000000" w:themeColor="text1"/>
        </w:rPr>
        <w:t>отговорното</w:t>
      </w:r>
      <w:r w:rsidRPr="00F16481">
        <w:rPr>
          <w:color w:val="000000" w:themeColor="text1"/>
          <w:lang w:val="fr-FR"/>
        </w:rPr>
        <w:t xml:space="preserve"> </w:t>
      </w:r>
      <w:r>
        <w:rPr>
          <w:color w:val="000000" w:themeColor="text1"/>
        </w:rPr>
        <w:t>възлагане</w:t>
      </w:r>
      <w:r w:rsidRPr="00F16481">
        <w:rPr>
          <w:color w:val="000000" w:themeColor="text1"/>
          <w:lang w:val="fr-FR"/>
        </w:rPr>
        <w:t xml:space="preserve"> </w:t>
      </w:r>
      <w:r>
        <w:rPr>
          <w:color w:val="000000" w:themeColor="text1"/>
        </w:rPr>
        <w:t>на</w:t>
      </w:r>
      <w:r w:rsidRPr="00F16481">
        <w:rPr>
          <w:color w:val="000000" w:themeColor="text1"/>
          <w:lang w:val="fr-FR"/>
        </w:rPr>
        <w:t xml:space="preserve"> </w:t>
      </w:r>
      <w:r>
        <w:rPr>
          <w:color w:val="000000" w:themeColor="text1"/>
        </w:rPr>
        <w:t>обществени</w:t>
      </w:r>
      <w:r w:rsidRPr="00F16481">
        <w:rPr>
          <w:color w:val="000000" w:themeColor="text1"/>
          <w:lang w:val="fr-FR"/>
        </w:rPr>
        <w:t xml:space="preserve"> </w:t>
      </w:r>
      <w:r>
        <w:rPr>
          <w:color w:val="000000" w:themeColor="text1"/>
        </w:rPr>
        <w:t>поръчки</w:t>
      </w:r>
      <w:r w:rsidRPr="00F16481">
        <w:rPr>
          <w:color w:val="000000" w:themeColor="text1"/>
          <w:lang w:val="fr-FR"/>
        </w:rPr>
        <w:t xml:space="preserve"> </w:t>
      </w:r>
      <w:r>
        <w:rPr>
          <w:color w:val="000000" w:themeColor="text1"/>
        </w:rPr>
        <w:t>е</w:t>
      </w:r>
      <w:r w:rsidRPr="00F16481">
        <w:rPr>
          <w:color w:val="000000" w:themeColor="text1"/>
          <w:lang w:val="fr-FR"/>
        </w:rPr>
        <w:t xml:space="preserve"> </w:t>
      </w:r>
      <w:r>
        <w:rPr>
          <w:color w:val="000000" w:themeColor="text1"/>
        </w:rPr>
        <w:t>по</w:t>
      </w:r>
      <w:r w:rsidRPr="00F16481">
        <w:rPr>
          <w:color w:val="000000" w:themeColor="text1"/>
          <w:lang w:val="fr-FR"/>
        </w:rPr>
        <w:t>-</w:t>
      </w:r>
      <w:r>
        <w:rPr>
          <w:color w:val="000000" w:themeColor="text1"/>
        </w:rPr>
        <w:t>лесно</w:t>
      </w:r>
      <w:r w:rsidRPr="00F16481">
        <w:rPr>
          <w:color w:val="000000" w:themeColor="text1"/>
          <w:lang w:val="fr-FR"/>
        </w:rPr>
        <w:t xml:space="preserve"> </w:t>
      </w:r>
      <w:r>
        <w:rPr>
          <w:color w:val="000000" w:themeColor="text1"/>
        </w:rPr>
        <w:t>осъществимо</w:t>
      </w:r>
      <w:r w:rsidRPr="00F16481">
        <w:rPr>
          <w:color w:val="000000" w:themeColor="text1"/>
          <w:lang w:val="fr-FR"/>
        </w:rPr>
        <w:t xml:space="preserve"> </w:t>
      </w:r>
      <w:r>
        <w:rPr>
          <w:color w:val="000000" w:themeColor="text1"/>
        </w:rPr>
        <w:t>в</w:t>
      </w:r>
      <w:r w:rsidRPr="00F16481">
        <w:rPr>
          <w:color w:val="000000" w:themeColor="text1"/>
          <w:lang w:val="fr-FR"/>
        </w:rPr>
        <w:t xml:space="preserve"> </w:t>
      </w:r>
      <w:r>
        <w:rPr>
          <w:color w:val="000000" w:themeColor="text1"/>
        </w:rPr>
        <w:t>държави</w:t>
      </w:r>
      <w:r w:rsidRPr="00F16481">
        <w:rPr>
          <w:color w:val="000000" w:themeColor="text1"/>
          <w:lang w:val="fr-FR"/>
        </w:rPr>
        <w:t xml:space="preserve">, </w:t>
      </w:r>
      <w:r>
        <w:rPr>
          <w:color w:val="000000" w:themeColor="text1"/>
        </w:rPr>
        <w:t>в</w:t>
      </w:r>
      <w:r w:rsidRPr="00F16481">
        <w:rPr>
          <w:color w:val="000000" w:themeColor="text1"/>
          <w:lang w:val="fr-FR"/>
        </w:rPr>
        <w:t xml:space="preserve"> </w:t>
      </w:r>
      <w:r>
        <w:rPr>
          <w:color w:val="000000" w:themeColor="text1"/>
        </w:rPr>
        <w:t>които</w:t>
      </w:r>
      <w:r w:rsidRPr="00F16481">
        <w:rPr>
          <w:color w:val="000000" w:themeColor="text1"/>
          <w:lang w:val="fr-FR"/>
        </w:rPr>
        <w:t xml:space="preserve"> </w:t>
      </w:r>
      <w:r>
        <w:rPr>
          <w:color w:val="000000" w:themeColor="text1"/>
        </w:rPr>
        <w:t>са</w:t>
      </w:r>
      <w:r w:rsidRPr="00F16481">
        <w:rPr>
          <w:color w:val="000000" w:themeColor="text1"/>
          <w:lang w:val="fr-FR"/>
        </w:rPr>
        <w:t xml:space="preserve"> </w:t>
      </w:r>
      <w:r>
        <w:rPr>
          <w:color w:val="000000" w:themeColor="text1"/>
        </w:rPr>
        <w:t>въведени</w:t>
      </w:r>
      <w:r w:rsidRPr="00F16481">
        <w:rPr>
          <w:color w:val="000000" w:themeColor="text1"/>
          <w:lang w:val="fr-FR"/>
        </w:rPr>
        <w:t xml:space="preserve"> </w:t>
      </w:r>
      <w:r>
        <w:rPr>
          <w:color w:val="000000" w:themeColor="text1"/>
        </w:rPr>
        <w:t>правни</w:t>
      </w:r>
      <w:r w:rsidRPr="00F16481">
        <w:rPr>
          <w:color w:val="000000" w:themeColor="text1"/>
          <w:lang w:val="fr-FR"/>
        </w:rPr>
        <w:t xml:space="preserve"> </w:t>
      </w:r>
      <w:r>
        <w:rPr>
          <w:color w:val="000000" w:themeColor="text1"/>
        </w:rPr>
        <w:t>рамки</w:t>
      </w:r>
      <w:r w:rsidRPr="00F16481">
        <w:rPr>
          <w:color w:val="000000" w:themeColor="text1"/>
          <w:lang w:val="fr-FR"/>
        </w:rPr>
        <w:t xml:space="preserve"> </w:t>
      </w:r>
      <w:r>
        <w:rPr>
          <w:color w:val="000000" w:themeColor="text1"/>
        </w:rPr>
        <w:t>или</w:t>
      </w:r>
      <w:r w:rsidRPr="00F16481">
        <w:rPr>
          <w:color w:val="000000" w:themeColor="text1"/>
          <w:lang w:val="fr-FR"/>
        </w:rPr>
        <w:t xml:space="preserve"> </w:t>
      </w:r>
      <w:r>
        <w:rPr>
          <w:color w:val="000000" w:themeColor="text1"/>
        </w:rPr>
        <w:t>правни</w:t>
      </w:r>
      <w:r w:rsidRPr="00F16481">
        <w:rPr>
          <w:color w:val="000000" w:themeColor="text1"/>
          <w:lang w:val="fr-FR"/>
        </w:rPr>
        <w:t xml:space="preserve"> </w:t>
      </w:r>
      <w:r>
        <w:rPr>
          <w:color w:val="000000" w:themeColor="text1"/>
        </w:rPr>
        <w:t>форми</w:t>
      </w:r>
      <w:r w:rsidRPr="00F16481">
        <w:rPr>
          <w:color w:val="000000" w:themeColor="text1"/>
          <w:lang w:val="fr-FR"/>
        </w:rPr>
        <w:t xml:space="preserve"> </w:t>
      </w:r>
      <w:r>
        <w:rPr>
          <w:color w:val="000000" w:themeColor="text1"/>
        </w:rPr>
        <w:t>за</w:t>
      </w:r>
      <w:r w:rsidRPr="00F16481">
        <w:rPr>
          <w:color w:val="000000" w:themeColor="text1"/>
          <w:lang w:val="fr-FR"/>
        </w:rPr>
        <w:t xml:space="preserve"> </w:t>
      </w:r>
      <w:r>
        <w:rPr>
          <w:color w:val="000000" w:themeColor="text1"/>
        </w:rPr>
        <w:t>социални</w:t>
      </w:r>
      <w:r w:rsidRPr="00F16481">
        <w:rPr>
          <w:color w:val="000000" w:themeColor="text1"/>
          <w:lang w:val="fr-FR"/>
        </w:rPr>
        <w:t xml:space="preserve"> </w:t>
      </w:r>
      <w:r>
        <w:rPr>
          <w:color w:val="000000" w:themeColor="text1"/>
        </w:rPr>
        <w:t>предприятия</w:t>
      </w:r>
      <w:r w:rsidRPr="00F16481">
        <w:rPr>
          <w:color w:val="000000" w:themeColor="text1"/>
          <w:lang w:val="fr-FR"/>
        </w:rPr>
        <w:t>.</w:t>
      </w:r>
    </w:p>
  </w:footnote>
  <w:footnote w:id="19">
    <w:p w14:paraId="0FCC7158" w14:textId="4AD77775" w:rsidR="002E2BC4" w:rsidRPr="00F16481" w:rsidRDefault="002E2BC4" w:rsidP="00A83279">
      <w:pPr>
        <w:pStyle w:val="FootnoteText"/>
        <w:rPr>
          <w:lang w:val="fr-FR"/>
        </w:rPr>
      </w:pPr>
      <w:r>
        <w:rPr>
          <w:rStyle w:val="FootnoteReference"/>
        </w:rPr>
        <w:footnoteRef/>
      </w:r>
      <w:r w:rsidRPr="00F16481">
        <w:rPr>
          <w:lang w:val="fr-FR"/>
        </w:rPr>
        <w:tab/>
      </w:r>
      <w:r>
        <w:t>Съобщение</w:t>
      </w:r>
      <w:r w:rsidRPr="00F16481">
        <w:rPr>
          <w:lang w:val="fr-FR"/>
        </w:rPr>
        <w:t xml:space="preserve"> </w:t>
      </w:r>
      <w:r>
        <w:t>на</w:t>
      </w:r>
      <w:r w:rsidRPr="00F16481">
        <w:rPr>
          <w:lang w:val="fr-FR"/>
        </w:rPr>
        <w:t xml:space="preserve"> </w:t>
      </w:r>
      <w:r>
        <w:t>Комисията</w:t>
      </w:r>
      <w:r w:rsidRPr="00F16481">
        <w:rPr>
          <w:lang w:val="fr-FR"/>
        </w:rPr>
        <w:t xml:space="preserve"> </w:t>
      </w:r>
      <w:r>
        <w:t>до</w:t>
      </w:r>
      <w:r w:rsidRPr="00F16481">
        <w:rPr>
          <w:lang w:val="fr-FR"/>
        </w:rPr>
        <w:t xml:space="preserve"> </w:t>
      </w:r>
      <w:r>
        <w:t>Европейския</w:t>
      </w:r>
      <w:r w:rsidRPr="00F16481">
        <w:rPr>
          <w:lang w:val="fr-FR"/>
        </w:rPr>
        <w:t xml:space="preserve"> </w:t>
      </w:r>
      <w:r>
        <w:t>парламент</w:t>
      </w:r>
      <w:r w:rsidRPr="00F16481">
        <w:rPr>
          <w:lang w:val="fr-FR"/>
        </w:rPr>
        <w:t xml:space="preserve">, </w:t>
      </w:r>
      <w:r>
        <w:t>Съвета</w:t>
      </w:r>
      <w:r w:rsidRPr="00F16481">
        <w:rPr>
          <w:lang w:val="fr-FR"/>
        </w:rPr>
        <w:t xml:space="preserve">, </w:t>
      </w:r>
      <w:r>
        <w:t>Европейския</w:t>
      </w:r>
      <w:r w:rsidRPr="00F16481">
        <w:rPr>
          <w:lang w:val="fr-FR"/>
        </w:rPr>
        <w:t xml:space="preserve"> </w:t>
      </w:r>
      <w:r>
        <w:t>икономически</w:t>
      </w:r>
      <w:r w:rsidRPr="00F16481">
        <w:rPr>
          <w:lang w:val="fr-FR"/>
        </w:rPr>
        <w:t xml:space="preserve"> </w:t>
      </w:r>
      <w:r>
        <w:t>и</w:t>
      </w:r>
      <w:r w:rsidRPr="00F16481">
        <w:rPr>
          <w:lang w:val="fr-FR"/>
        </w:rPr>
        <w:t xml:space="preserve"> </w:t>
      </w:r>
      <w:r>
        <w:t>социален</w:t>
      </w:r>
      <w:r w:rsidRPr="00F16481">
        <w:rPr>
          <w:lang w:val="fr-FR"/>
        </w:rPr>
        <w:t xml:space="preserve"> </w:t>
      </w:r>
      <w:r>
        <w:t>комитет</w:t>
      </w:r>
      <w:r w:rsidRPr="00F16481">
        <w:rPr>
          <w:lang w:val="fr-FR"/>
        </w:rPr>
        <w:t xml:space="preserve"> </w:t>
      </w:r>
      <w:r>
        <w:t>и</w:t>
      </w:r>
      <w:r w:rsidRPr="00F16481">
        <w:rPr>
          <w:lang w:val="fr-FR"/>
        </w:rPr>
        <w:t xml:space="preserve"> </w:t>
      </w:r>
      <w:r>
        <w:t>Комитета</w:t>
      </w:r>
      <w:r w:rsidRPr="00F16481">
        <w:rPr>
          <w:lang w:val="fr-FR"/>
        </w:rPr>
        <w:t xml:space="preserve"> </w:t>
      </w:r>
      <w:r>
        <w:t>на</w:t>
      </w:r>
      <w:r w:rsidRPr="00F16481">
        <w:rPr>
          <w:lang w:val="fr-FR"/>
        </w:rPr>
        <w:t xml:space="preserve"> </w:t>
      </w:r>
      <w:r>
        <w:t>регионите</w:t>
      </w:r>
      <w:r w:rsidRPr="00F16481">
        <w:rPr>
          <w:lang w:val="fr-FR"/>
        </w:rPr>
        <w:t>, „</w:t>
      </w:r>
      <w:r>
        <w:t>Работна</w:t>
      </w:r>
      <w:r w:rsidRPr="00F16481">
        <w:rPr>
          <w:lang w:val="fr-FR"/>
        </w:rPr>
        <w:t xml:space="preserve"> </w:t>
      </w:r>
      <w:r>
        <w:t>програма</w:t>
      </w:r>
      <w:r w:rsidRPr="00F16481">
        <w:rPr>
          <w:lang w:val="fr-FR"/>
        </w:rPr>
        <w:t xml:space="preserve"> </w:t>
      </w:r>
      <w:r>
        <w:t>на</w:t>
      </w:r>
      <w:r w:rsidRPr="00F16481">
        <w:rPr>
          <w:lang w:val="fr-FR"/>
        </w:rPr>
        <w:t xml:space="preserve"> </w:t>
      </w:r>
      <w:r>
        <w:t>Комисията</w:t>
      </w:r>
      <w:r w:rsidRPr="00F16481">
        <w:rPr>
          <w:lang w:val="fr-FR"/>
        </w:rPr>
        <w:t xml:space="preserve"> </w:t>
      </w:r>
      <w:r>
        <w:t>за</w:t>
      </w:r>
      <w:r w:rsidRPr="00F16481">
        <w:rPr>
          <w:lang w:val="fr-FR"/>
        </w:rPr>
        <w:t xml:space="preserve"> 2023 </w:t>
      </w:r>
      <w:r>
        <w:t>г</w:t>
      </w:r>
      <w:r w:rsidRPr="00F16481">
        <w:rPr>
          <w:lang w:val="fr-FR"/>
        </w:rPr>
        <w:t xml:space="preserve">.: </w:t>
      </w:r>
      <w:r>
        <w:t>Стабилен</w:t>
      </w:r>
      <w:r w:rsidRPr="00F16481">
        <w:rPr>
          <w:lang w:val="fr-FR"/>
        </w:rPr>
        <w:t xml:space="preserve"> </w:t>
      </w:r>
      <w:r>
        <w:t>и</w:t>
      </w:r>
      <w:r w:rsidRPr="00F16481">
        <w:rPr>
          <w:lang w:val="fr-FR"/>
        </w:rPr>
        <w:t xml:space="preserve"> </w:t>
      </w:r>
      <w:r>
        <w:t>единен</w:t>
      </w:r>
      <w:r w:rsidRPr="00F16481">
        <w:rPr>
          <w:lang w:val="fr-FR"/>
        </w:rPr>
        <w:t xml:space="preserve"> </w:t>
      </w:r>
      <w:r>
        <w:t>Съюз</w:t>
      </w:r>
      <w:r w:rsidRPr="00F16481">
        <w:rPr>
          <w:lang w:val="fr-FR"/>
        </w:rPr>
        <w:t>“, COM(2022) 548 final.</w:t>
      </w:r>
    </w:p>
  </w:footnote>
  <w:footnote w:id="20">
    <w:p w14:paraId="3124EDAC" w14:textId="77777777" w:rsidR="00ED06AC" w:rsidRPr="00F16481" w:rsidRDefault="00ED06AC" w:rsidP="00A83279">
      <w:pPr>
        <w:pStyle w:val="FootnoteText"/>
        <w:rPr>
          <w:lang w:val="fr-FR"/>
        </w:rPr>
      </w:pPr>
      <w:r>
        <w:rPr>
          <w:rStyle w:val="FootnoteReference"/>
        </w:rPr>
        <w:footnoteRef/>
      </w:r>
      <w:r w:rsidRPr="00F16481">
        <w:rPr>
          <w:lang w:val="fr-FR"/>
        </w:rPr>
        <w:tab/>
      </w:r>
      <w:r>
        <w:t>Съобщение</w:t>
      </w:r>
      <w:r w:rsidRPr="00F16481">
        <w:rPr>
          <w:lang w:val="fr-FR"/>
        </w:rPr>
        <w:t xml:space="preserve"> </w:t>
      </w:r>
      <w:r>
        <w:t>на</w:t>
      </w:r>
      <w:r w:rsidRPr="00F16481">
        <w:rPr>
          <w:lang w:val="fr-FR"/>
        </w:rPr>
        <w:t xml:space="preserve"> </w:t>
      </w:r>
      <w:r>
        <w:t>Комисията</w:t>
      </w:r>
      <w:r w:rsidRPr="00F16481">
        <w:rPr>
          <w:lang w:val="fr-FR"/>
        </w:rPr>
        <w:t xml:space="preserve"> </w:t>
      </w:r>
      <w:r>
        <w:t>до</w:t>
      </w:r>
      <w:r w:rsidRPr="00F16481">
        <w:rPr>
          <w:lang w:val="fr-FR"/>
        </w:rPr>
        <w:t xml:space="preserve"> </w:t>
      </w:r>
      <w:r>
        <w:t>Европейския</w:t>
      </w:r>
      <w:r w:rsidRPr="00F16481">
        <w:rPr>
          <w:lang w:val="fr-FR"/>
        </w:rPr>
        <w:t xml:space="preserve"> </w:t>
      </w:r>
      <w:r>
        <w:t>парламент</w:t>
      </w:r>
      <w:r w:rsidRPr="00F16481">
        <w:rPr>
          <w:lang w:val="fr-FR"/>
        </w:rPr>
        <w:t xml:space="preserve">, </w:t>
      </w:r>
      <w:r>
        <w:t>Съвета</w:t>
      </w:r>
      <w:r w:rsidRPr="00F16481">
        <w:rPr>
          <w:lang w:val="fr-FR"/>
        </w:rPr>
        <w:t xml:space="preserve">, </w:t>
      </w:r>
      <w:r>
        <w:t>Европейския</w:t>
      </w:r>
      <w:r w:rsidRPr="00F16481">
        <w:rPr>
          <w:lang w:val="fr-FR"/>
        </w:rPr>
        <w:t xml:space="preserve"> </w:t>
      </w:r>
      <w:r>
        <w:t>икономически</w:t>
      </w:r>
      <w:r w:rsidRPr="00F16481">
        <w:rPr>
          <w:lang w:val="fr-FR"/>
        </w:rPr>
        <w:t xml:space="preserve"> </w:t>
      </w:r>
      <w:r>
        <w:t>и</w:t>
      </w:r>
      <w:r w:rsidRPr="00F16481">
        <w:rPr>
          <w:lang w:val="fr-FR"/>
        </w:rPr>
        <w:t xml:space="preserve"> </w:t>
      </w:r>
      <w:r>
        <w:t>социален</w:t>
      </w:r>
      <w:r w:rsidRPr="00F16481">
        <w:rPr>
          <w:lang w:val="fr-FR"/>
        </w:rPr>
        <w:t xml:space="preserve"> </w:t>
      </w:r>
      <w:r>
        <w:t>комитет</w:t>
      </w:r>
      <w:r w:rsidRPr="00F16481">
        <w:rPr>
          <w:lang w:val="fr-FR"/>
        </w:rPr>
        <w:t xml:space="preserve"> </w:t>
      </w:r>
      <w:r>
        <w:t>и</w:t>
      </w:r>
      <w:r w:rsidRPr="00F16481">
        <w:rPr>
          <w:lang w:val="fr-FR"/>
        </w:rPr>
        <w:t xml:space="preserve"> </w:t>
      </w:r>
      <w:r>
        <w:t>Комитета</w:t>
      </w:r>
      <w:r w:rsidRPr="00F16481">
        <w:rPr>
          <w:lang w:val="fr-FR"/>
        </w:rPr>
        <w:t xml:space="preserve"> </w:t>
      </w:r>
      <w:r>
        <w:t>на</w:t>
      </w:r>
      <w:r w:rsidRPr="00F16481">
        <w:rPr>
          <w:lang w:val="fr-FR"/>
        </w:rPr>
        <w:t xml:space="preserve"> </w:t>
      </w:r>
      <w:r>
        <w:t>регионите</w:t>
      </w:r>
      <w:r w:rsidRPr="00F16481">
        <w:rPr>
          <w:lang w:val="fr-FR"/>
        </w:rPr>
        <w:t>, „</w:t>
      </w:r>
      <w:r>
        <w:t>Инициатива</w:t>
      </w:r>
      <w:r w:rsidRPr="00F16481">
        <w:rPr>
          <w:lang w:val="fr-FR"/>
        </w:rPr>
        <w:t xml:space="preserve"> </w:t>
      </w:r>
      <w:r>
        <w:t>за</w:t>
      </w:r>
      <w:r w:rsidRPr="00F16481">
        <w:rPr>
          <w:lang w:val="fr-FR"/>
        </w:rPr>
        <w:t xml:space="preserve"> </w:t>
      </w:r>
      <w:r>
        <w:t>социалното</w:t>
      </w:r>
      <w:r w:rsidRPr="00F16481">
        <w:rPr>
          <w:lang w:val="fr-FR"/>
        </w:rPr>
        <w:t xml:space="preserve"> </w:t>
      </w:r>
      <w:r>
        <w:t>предприемачество</w:t>
      </w:r>
      <w:r w:rsidRPr="00F16481">
        <w:rPr>
          <w:lang w:val="fr-FR"/>
        </w:rPr>
        <w:t xml:space="preserve">: </w:t>
      </w:r>
      <w:r>
        <w:t>Създаване</w:t>
      </w:r>
      <w:r w:rsidRPr="00F16481">
        <w:rPr>
          <w:lang w:val="fr-FR"/>
        </w:rPr>
        <w:t xml:space="preserve"> </w:t>
      </w:r>
      <w:r>
        <w:t>на</w:t>
      </w:r>
      <w:r w:rsidRPr="00F16481">
        <w:rPr>
          <w:lang w:val="fr-FR"/>
        </w:rPr>
        <w:t xml:space="preserve"> </w:t>
      </w:r>
      <w:r>
        <w:t>благоприятна</w:t>
      </w:r>
      <w:r w:rsidRPr="00F16481">
        <w:rPr>
          <w:lang w:val="fr-FR"/>
        </w:rPr>
        <w:t xml:space="preserve"> </w:t>
      </w:r>
      <w:r>
        <w:t>среда</w:t>
      </w:r>
      <w:r w:rsidRPr="00F16481">
        <w:rPr>
          <w:lang w:val="fr-FR"/>
        </w:rPr>
        <w:t xml:space="preserve"> </w:t>
      </w:r>
      <w:r>
        <w:t>за</w:t>
      </w:r>
      <w:r w:rsidRPr="00F16481">
        <w:rPr>
          <w:lang w:val="fr-FR"/>
        </w:rPr>
        <w:t xml:space="preserve"> </w:t>
      </w:r>
      <w:r>
        <w:t>насърчаване</w:t>
      </w:r>
      <w:r w:rsidRPr="00F16481">
        <w:rPr>
          <w:lang w:val="fr-FR"/>
        </w:rPr>
        <w:t xml:space="preserve"> </w:t>
      </w:r>
      <w:r>
        <w:t>на</w:t>
      </w:r>
      <w:r w:rsidRPr="00F16481">
        <w:rPr>
          <w:lang w:val="fr-FR"/>
        </w:rPr>
        <w:t xml:space="preserve"> </w:t>
      </w:r>
      <w:r>
        <w:t>социалните</w:t>
      </w:r>
      <w:r w:rsidRPr="00F16481">
        <w:rPr>
          <w:lang w:val="fr-FR"/>
        </w:rPr>
        <w:t xml:space="preserve"> </w:t>
      </w:r>
      <w:r>
        <w:t>предприятия</w:t>
      </w:r>
      <w:r w:rsidRPr="00F16481">
        <w:rPr>
          <w:lang w:val="fr-FR"/>
        </w:rPr>
        <w:t xml:space="preserve"> </w:t>
      </w:r>
      <w:r>
        <w:t>като</w:t>
      </w:r>
      <w:r w:rsidRPr="00F16481">
        <w:rPr>
          <w:lang w:val="fr-FR"/>
        </w:rPr>
        <w:t xml:space="preserve"> </w:t>
      </w:r>
      <w:r>
        <w:t>основни</w:t>
      </w:r>
      <w:r w:rsidRPr="00F16481">
        <w:rPr>
          <w:lang w:val="fr-FR"/>
        </w:rPr>
        <w:t xml:space="preserve"> </w:t>
      </w:r>
      <w:r>
        <w:t>участници</w:t>
      </w:r>
      <w:r w:rsidRPr="00F16481">
        <w:rPr>
          <w:lang w:val="fr-FR"/>
        </w:rPr>
        <w:t xml:space="preserve"> </w:t>
      </w:r>
      <w:r>
        <w:t>в</w:t>
      </w:r>
      <w:r w:rsidRPr="00F16481">
        <w:rPr>
          <w:lang w:val="fr-FR"/>
        </w:rPr>
        <w:t xml:space="preserve"> </w:t>
      </w:r>
      <w:r>
        <w:t>икономиката</w:t>
      </w:r>
      <w:r w:rsidRPr="00F16481">
        <w:rPr>
          <w:lang w:val="fr-FR"/>
        </w:rPr>
        <w:t xml:space="preserve"> </w:t>
      </w:r>
      <w:r>
        <w:t>и</w:t>
      </w:r>
      <w:r w:rsidRPr="00F16481">
        <w:rPr>
          <w:lang w:val="fr-FR"/>
        </w:rPr>
        <w:t xml:space="preserve"> </w:t>
      </w:r>
      <w:r>
        <w:t>социалната</w:t>
      </w:r>
      <w:r w:rsidRPr="00F16481">
        <w:rPr>
          <w:lang w:val="fr-FR"/>
        </w:rPr>
        <w:t xml:space="preserve"> </w:t>
      </w:r>
      <w:r>
        <w:t>иновативност</w:t>
      </w:r>
      <w:r w:rsidRPr="00F16481">
        <w:rPr>
          <w:lang w:val="fr-FR"/>
        </w:rPr>
        <w:t>“, COM(2011) 0682 final.</w:t>
      </w:r>
    </w:p>
  </w:footnote>
  <w:footnote w:id="21">
    <w:p w14:paraId="70BEBBDE" w14:textId="57E4AD9C" w:rsidR="00ED06AC" w:rsidRPr="00F16481" w:rsidRDefault="00ED06AC" w:rsidP="00A83279">
      <w:pPr>
        <w:pStyle w:val="FootnoteText"/>
        <w:rPr>
          <w:lang w:val="fr-FR"/>
        </w:rPr>
      </w:pPr>
      <w:r>
        <w:rPr>
          <w:rStyle w:val="FootnoteReference"/>
        </w:rPr>
        <w:footnoteRef/>
      </w:r>
      <w:r w:rsidRPr="00F16481">
        <w:rPr>
          <w:lang w:val="fr-FR"/>
        </w:rPr>
        <w:tab/>
      </w:r>
      <w:r>
        <w:t>Съобщение</w:t>
      </w:r>
      <w:r w:rsidRPr="00F16481">
        <w:rPr>
          <w:lang w:val="fr-FR"/>
        </w:rPr>
        <w:t xml:space="preserve"> </w:t>
      </w:r>
      <w:r>
        <w:t>на</w:t>
      </w:r>
      <w:r w:rsidRPr="00F16481">
        <w:rPr>
          <w:lang w:val="fr-FR"/>
        </w:rPr>
        <w:t xml:space="preserve"> </w:t>
      </w:r>
      <w:r>
        <w:t>Комисията</w:t>
      </w:r>
      <w:r w:rsidRPr="00F16481">
        <w:rPr>
          <w:lang w:val="fr-FR"/>
        </w:rPr>
        <w:t xml:space="preserve"> </w:t>
      </w:r>
      <w:r>
        <w:t>до</w:t>
      </w:r>
      <w:r w:rsidRPr="00F16481">
        <w:rPr>
          <w:lang w:val="fr-FR"/>
        </w:rPr>
        <w:t xml:space="preserve"> </w:t>
      </w:r>
      <w:r>
        <w:t>Европейския</w:t>
      </w:r>
      <w:r w:rsidRPr="00F16481">
        <w:rPr>
          <w:lang w:val="fr-FR"/>
        </w:rPr>
        <w:t xml:space="preserve"> </w:t>
      </w:r>
      <w:r>
        <w:t>парламент</w:t>
      </w:r>
      <w:r w:rsidRPr="00F16481">
        <w:rPr>
          <w:lang w:val="fr-FR"/>
        </w:rPr>
        <w:t xml:space="preserve">, </w:t>
      </w:r>
      <w:r>
        <w:t>Съвета</w:t>
      </w:r>
      <w:r w:rsidRPr="00F16481">
        <w:rPr>
          <w:lang w:val="fr-FR"/>
        </w:rPr>
        <w:t xml:space="preserve">, </w:t>
      </w:r>
      <w:r>
        <w:t>Европейския</w:t>
      </w:r>
      <w:r w:rsidRPr="00F16481">
        <w:rPr>
          <w:lang w:val="fr-FR"/>
        </w:rPr>
        <w:t xml:space="preserve"> </w:t>
      </w:r>
      <w:r>
        <w:t>икономически</w:t>
      </w:r>
      <w:r w:rsidRPr="00F16481">
        <w:rPr>
          <w:lang w:val="fr-FR"/>
        </w:rPr>
        <w:t xml:space="preserve"> </w:t>
      </w:r>
      <w:r>
        <w:t>и</w:t>
      </w:r>
      <w:r w:rsidRPr="00F16481">
        <w:rPr>
          <w:lang w:val="fr-FR"/>
        </w:rPr>
        <w:t xml:space="preserve"> </w:t>
      </w:r>
      <w:r>
        <w:t>социален</w:t>
      </w:r>
      <w:r w:rsidRPr="00F16481">
        <w:rPr>
          <w:lang w:val="fr-FR"/>
        </w:rPr>
        <w:t xml:space="preserve"> </w:t>
      </w:r>
      <w:r>
        <w:t>комитет</w:t>
      </w:r>
      <w:r w:rsidRPr="00F16481">
        <w:rPr>
          <w:lang w:val="fr-FR"/>
        </w:rPr>
        <w:t xml:space="preserve"> </w:t>
      </w:r>
      <w:r>
        <w:t>и</w:t>
      </w:r>
      <w:r w:rsidRPr="00F16481">
        <w:rPr>
          <w:lang w:val="fr-FR"/>
        </w:rPr>
        <w:t xml:space="preserve"> </w:t>
      </w:r>
      <w:r>
        <w:t>Комитета</w:t>
      </w:r>
      <w:r w:rsidRPr="00F16481">
        <w:rPr>
          <w:lang w:val="fr-FR"/>
        </w:rPr>
        <w:t xml:space="preserve"> </w:t>
      </w:r>
      <w:r>
        <w:t>на</w:t>
      </w:r>
      <w:r w:rsidRPr="00F16481">
        <w:rPr>
          <w:lang w:val="fr-FR"/>
        </w:rPr>
        <w:t xml:space="preserve"> </w:t>
      </w:r>
      <w:r>
        <w:t>регионите</w:t>
      </w:r>
      <w:r w:rsidRPr="00F16481">
        <w:rPr>
          <w:lang w:val="fr-FR"/>
        </w:rPr>
        <w:t>, „</w:t>
      </w:r>
      <w:r>
        <w:t>Новите</w:t>
      </w:r>
      <w:r w:rsidRPr="00F16481">
        <w:rPr>
          <w:lang w:val="fr-FR"/>
        </w:rPr>
        <w:t xml:space="preserve"> </w:t>
      </w:r>
      <w:r>
        <w:t>европейски</w:t>
      </w:r>
      <w:r w:rsidRPr="00F16481">
        <w:rPr>
          <w:lang w:val="fr-FR"/>
        </w:rPr>
        <w:t xml:space="preserve"> </w:t>
      </w:r>
      <w:r>
        <w:t>лидери</w:t>
      </w:r>
      <w:r w:rsidRPr="00F16481">
        <w:rPr>
          <w:lang w:val="fr-FR"/>
        </w:rPr>
        <w:t xml:space="preserve">: </w:t>
      </w:r>
      <w:r>
        <w:t>Инициатива</w:t>
      </w:r>
      <w:r w:rsidRPr="00F16481">
        <w:rPr>
          <w:lang w:val="fr-FR"/>
        </w:rPr>
        <w:t xml:space="preserve"> </w:t>
      </w:r>
      <w:r>
        <w:t>за</w:t>
      </w:r>
      <w:r w:rsidRPr="00F16481">
        <w:rPr>
          <w:lang w:val="fr-FR"/>
        </w:rPr>
        <w:t xml:space="preserve"> </w:t>
      </w:r>
      <w:r>
        <w:t>подкрепа</w:t>
      </w:r>
      <w:r w:rsidRPr="00F16481">
        <w:rPr>
          <w:lang w:val="fr-FR"/>
        </w:rPr>
        <w:t xml:space="preserve"> </w:t>
      </w:r>
      <w:r>
        <w:t>на</w:t>
      </w:r>
      <w:r w:rsidRPr="00F16481">
        <w:rPr>
          <w:lang w:val="fr-FR"/>
        </w:rPr>
        <w:t xml:space="preserve"> </w:t>
      </w:r>
      <w:r>
        <w:t>новосъздадени</w:t>
      </w:r>
      <w:r w:rsidRPr="00F16481">
        <w:rPr>
          <w:lang w:val="fr-FR"/>
        </w:rPr>
        <w:t xml:space="preserve"> </w:t>
      </w:r>
      <w:r>
        <w:t>и</w:t>
      </w:r>
      <w:r w:rsidRPr="00F16481">
        <w:rPr>
          <w:lang w:val="fr-FR"/>
        </w:rPr>
        <w:t xml:space="preserve"> </w:t>
      </w:r>
      <w:r>
        <w:t>разрастващи</w:t>
      </w:r>
      <w:r w:rsidRPr="00F16481">
        <w:rPr>
          <w:lang w:val="fr-FR"/>
        </w:rPr>
        <w:t xml:space="preserve"> </w:t>
      </w:r>
      <w:r>
        <w:t>се</w:t>
      </w:r>
      <w:r w:rsidRPr="00F16481">
        <w:rPr>
          <w:lang w:val="fr-FR"/>
        </w:rPr>
        <w:t xml:space="preserve"> </w:t>
      </w:r>
      <w:r>
        <w:t>предприятия</w:t>
      </w:r>
      <w:r w:rsidRPr="00F16481">
        <w:rPr>
          <w:lang w:val="fr-FR"/>
        </w:rPr>
        <w:t>“, COM(2016) 0733 final.</w:t>
      </w:r>
    </w:p>
  </w:footnote>
  <w:footnote w:id="22">
    <w:p w14:paraId="603A326D" w14:textId="30A52556" w:rsidR="002C4371" w:rsidRPr="00F16481" w:rsidRDefault="002C4371" w:rsidP="00A83279">
      <w:pPr>
        <w:pStyle w:val="FootnoteText"/>
        <w:rPr>
          <w:lang w:val="fr-FR"/>
        </w:rPr>
      </w:pPr>
      <w:r>
        <w:rPr>
          <w:rStyle w:val="FootnoteReference"/>
        </w:rPr>
        <w:footnoteRef/>
      </w:r>
      <w:r w:rsidRPr="00F16481">
        <w:rPr>
          <w:lang w:val="fr-FR"/>
        </w:rPr>
        <w:tab/>
      </w:r>
      <w:r>
        <w:t>Предложение</w:t>
      </w:r>
      <w:r w:rsidRPr="00F16481">
        <w:rPr>
          <w:lang w:val="fr-FR"/>
        </w:rPr>
        <w:t xml:space="preserve"> </w:t>
      </w:r>
      <w:r>
        <w:t>за</w:t>
      </w:r>
      <w:r w:rsidRPr="00F16481">
        <w:rPr>
          <w:lang w:val="fr-FR"/>
        </w:rPr>
        <w:t xml:space="preserve"> </w:t>
      </w:r>
      <w:r>
        <w:t>препоръка</w:t>
      </w:r>
      <w:r w:rsidRPr="00F16481">
        <w:rPr>
          <w:lang w:val="fr-FR"/>
        </w:rPr>
        <w:t xml:space="preserve"> </w:t>
      </w:r>
      <w:r>
        <w:t>на</w:t>
      </w:r>
      <w:r w:rsidRPr="00F16481">
        <w:rPr>
          <w:lang w:val="fr-FR"/>
        </w:rPr>
        <w:t xml:space="preserve"> </w:t>
      </w:r>
      <w:r>
        <w:t>Съвета</w:t>
      </w:r>
      <w:r w:rsidRPr="00F16481">
        <w:rPr>
          <w:lang w:val="fr-FR"/>
        </w:rPr>
        <w:t xml:space="preserve"> </w:t>
      </w:r>
      <w:r>
        <w:t>относно</w:t>
      </w:r>
      <w:r w:rsidRPr="00F16481">
        <w:rPr>
          <w:lang w:val="fr-FR"/>
        </w:rPr>
        <w:t xml:space="preserve"> </w:t>
      </w:r>
      <w:r>
        <w:t>укрепването</w:t>
      </w:r>
      <w:r w:rsidRPr="00F16481">
        <w:rPr>
          <w:lang w:val="fr-FR"/>
        </w:rPr>
        <w:t xml:space="preserve"> </w:t>
      </w:r>
      <w:r>
        <w:t>на</w:t>
      </w:r>
      <w:r w:rsidRPr="00F16481">
        <w:rPr>
          <w:lang w:val="fr-FR"/>
        </w:rPr>
        <w:t xml:space="preserve"> </w:t>
      </w:r>
      <w:r>
        <w:t>социалния</w:t>
      </w:r>
      <w:r w:rsidRPr="00F16481">
        <w:rPr>
          <w:lang w:val="fr-FR"/>
        </w:rPr>
        <w:t xml:space="preserve"> </w:t>
      </w:r>
      <w:r>
        <w:t>диалог</w:t>
      </w:r>
      <w:r w:rsidRPr="00F16481">
        <w:rPr>
          <w:lang w:val="fr-FR"/>
        </w:rPr>
        <w:t xml:space="preserve"> </w:t>
      </w:r>
      <w:r>
        <w:t>в</w:t>
      </w:r>
      <w:r w:rsidRPr="00F16481">
        <w:rPr>
          <w:lang w:val="fr-FR"/>
        </w:rPr>
        <w:t xml:space="preserve"> </w:t>
      </w:r>
      <w:r>
        <w:t>Европейския</w:t>
      </w:r>
      <w:r w:rsidRPr="00F16481">
        <w:rPr>
          <w:lang w:val="fr-FR"/>
        </w:rPr>
        <w:t xml:space="preserve"> </w:t>
      </w:r>
      <w:r>
        <w:t>съюз</w:t>
      </w:r>
      <w:r w:rsidRPr="00F16481">
        <w:rPr>
          <w:lang w:val="fr-FR"/>
        </w:rPr>
        <w:t>, COM(2023) 38 final.</w:t>
      </w:r>
    </w:p>
  </w:footnote>
  <w:footnote w:id="23">
    <w:p w14:paraId="33AD6653" w14:textId="77777777" w:rsidR="003D368E" w:rsidRPr="00F16481" w:rsidRDefault="003D368E" w:rsidP="00A83279">
      <w:pPr>
        <w:pStyle w:val="FootnoteText"/>
        <w:rPr>
          <w:lang w:val="fr-FR"/>
        </w:rPr>
      </w:pPr>
      <w:r>
        <w:rPr>
          <w:rStyle w:val="FootnoteReference"/>
        </w:rPr>
        <w:footnoteRef/>
      </w:r>
      <w:r w:rsidRPr="00F16481">
        <w:rPr>
          <w:lang w:val="fr-FR"/>
        </w:rPr>
        <w:tab/>
      </w:r>
      <w:r>
        <w:t>Препоръка</w:t>
      </w:r>
      <w:r w:rsidRPr="00F16481">
        <w:rPr>
          <w:lang w:val="fr-FR"/>
        </w:rPr>
        <w:t> (</w:t>
      </w:r>
      <w:r>
        <w:t>ЕС</w:t>
      </w:r>
      <w:r w:rsidRPr="00F16481">
        <w:rPr>
          <w:lang w:val="fr-FR"/>
        </w:rPr>
        <w:t xml:space="preserve">) 2021/1004 </w:t>
      </w:r>
      <w:r>
        <w:t>на</w:t>
      </w:r>
      <w:r w:rsidRPr="00F16481">
        <w:rPr>
          <w:lang w:val="fr-FR"/>
        </w:rPr>
        <w:t xml:space="preserve"> </w:t>
      </w:r>
      <w:r>
        <w:t>Съвета</w:t>
      </w:r>
      <w:r w:rsidRPr="00F16481">
        <w:rPr>
          <w:lang w:val="fr-FR"/>
        </w:rPr>
        <w:t xml:space="preserve"> </w:t>
      </w:r>
      <w:r>
        <w:t>от</w:t>
      </w:r>
      <w:r w:rsidRPr="00F16481">
        <w:rPr>
          <w:lang w:val="fr-FR"/>
        </w:rPr>
        <w:t xml:space="preserve"> 14 </w:t>
      </w:r>
      <w:r>
        <w:t>юни</w:t>
      </w:r>
      <w:r w:rsidRPr="00F16481">
        <w:rPr>
          <w:lang w:val="fr-FR"/>
        </w:rPr>
        <w:t xml:space="preserve"> 2021 </w:t>
      </w:r>
      <w:r>
        <w:t>г</w:t>
      </w:r>
      <w:r w:rsidRPr="00F16481">
        <w:rPr>
          <w:lang w:val="fr-FR"/>
        </w:rPr>
        <w:t xml:space="preserve">. </w:t>
      </w:r>
      <w:r>
        <w:t>за</w:t>
      </w:r>
      <w:r w:rsidRPr="00F16481">
        <w:rPr>
          <w:lang w:val="fr-FR"/>
        </w:rPr>
        <w:t xml:space="preserve"> </w:t>
      </w:r>
      <w:r>
        <w:t>създаване</w:t>
      </w:r>
      <w:r w:rsidRPr="00F16481">
        <w:rPr>
          <w:lang w:val="fr-FR"/>
        </w:rPr>
        <w:t xml:space="preserve"> </w:t>
      </w:r>
      <w:r>
        <w:t>на</w:t>
      </w:r>
      <w:r w:rsidRPr="00F16481">
        <w:rPr>
          <w:lang w:val="fr-FR"/>
        </w:rPr>
        <w:t xml:space="preserve"> </w:t>
      </w:r>
      <w:r>
        <w:t>Европейска</w:t>
      </w:r>
      <w:r w:rsidRPr="00F16481">
        <w:rPr>
          <w:lang w:val="fr-FR"/>
        </w:rPr>
        <w:t xml:space="preserve"> </w:t>
      </w:r>
      <w:r>
        <w:t>гаранция</w:t>
      </w:r>
      <w:r w:rsidRPr="00F16481">
        <w:rPr>
          <w:lang w:val="fr-FR"/>
        </w:rPr>
        <w:t xml:space="preserve"> </w:t>
      </w:r>
      <w:r>
        <w:t>за</w:t>
      </w:r>
      <w:r w:rsidRPr="00F16481">
        <w:rPr>
          <w:lang w:val="fr-FR"/>
        </w:rPr>
        <w:t xml:space="preserve"> </w:t>
      </w:r>
      <w:r>
        <w:t>децата</w:t>
      </w:r>
      <w:r w:rsidRPr="00F16481">
        <w:rPr>
          <w:lang w:val="fr-FR"/>
        </w:rPr>
        <w:t>.</w:t>
      </w:r>
    </w:p>
  </w:footnote>
  <w:footnote w:id="24">
    <w:p w14:paraId="1E3B591E" w14:textId="1A832EFB" w:rsidR="009E66B2" w:rsidRPr="00F16481" w:rsidRDefault="009E66B2" w:rsidP="00A83279">
      <w:pPr>
        <w:pStyle w:val="FootnoteText"/>
        <w:rPr>
          <w:lang w:val="fr-FR"/>
        </w:rPr>
      </w:pPr>
      <w:r>
        <w:rPr>
          <w:rStyle w:val="FootnoteReference"/>
        </w:rPr>
        <w:footnoteRef/>
      </w:r>
      <w:r w:rsidRPr="00F16481">
        <w:rPr>
          <w:lang w:val="fr-FR"/>
        </w:rPr>
        <w:tab/>
      </w:r>
      <w:r>
        <w:t>Съобщение</w:t>
      </w:r>
      <w:r w:rsidRPr="00F16481">
        <w:rPr>
          <w:lang w:val="fr-FR"/>
        </w:rPr>
        <w:t xml:space="preserve"> </w:t>
      </w:r>
      <w:r>
        <w:t>на</w:t>
      </w:r>
      <w:r w:rsidRPr="00F16481">
        <w:rPr>
          <w:lang w:val="fr-FR"/>
        </w:rPr>
        <w:t xml:space="preserve"> </w:t>
      </w:r>
      <w:r>
        <w:t>Комисията</w:t>
      </w:r>
      <w:r w:rsidRPr="00F16481">
        <w:rPr>
          <w:lang w:val="fr-FR"/>
        </w:rPr>
        <w:t xml:space="preserve"> </w:t>
      </w:r>
      <w:r>
        <w:t>до</w:t>
      </w:r>
      <w:r w:rsidRPr="00F16481">
        <w:rPr>
          <w:lang w:val="fr-FR"/>
        </w:rPr>
        <w:t xml:space="preserve"> </w:t>
      </w:r>
      <w:r>
        <w:t>Европейския</w:t>
      </w:r>
      <w:r w:rsidRPr="00F16481">
        <w:rPr>
          <w:lang w:val="fr-FR"/>
        </w:rPr>
        <w:t xml:space="preserve"> </w:t>
      </w:r>
      <w:r>
        <w:t>парламент</w:t>
      </w:r>
      <w:r w:rsidRPr="00F16481">
        <w:rPr>
          <w:lang w:val="fr-FR"/>
        </w:rPr>
        <w:t xml:space="preserve">, </w:t>
      </w:r>
      <w:r>
        <w:t>Съвета</w:t>
      </w:r>
      <w:r w:rsidRPr="00F16481">
        <w:rPr>
          <w:lang w:val="fr-FR"/>
        </w:rPr>
        <w:t xml:space="preserve">, </w:t>
      </w:r>
      <w:r>
        <w:t>Европейския</w:t>
      </w:r>
      <w:r w:rsidRPr="00F16481">
        <w:rPr>
          <w:lang w:val="fr-FR"/>
        </w:rPr>
        <w:t xml:space="preserve"> </w:t>
      </w:r>
      <w:r>
        <w:t>икономически</w:t>
      </w:r>
      <w:r w:rsidRPr="00F16481">
        <w:rPr>
          <w:lang w:val="fr-FR"/>
        </w:rPr>
        <w:t xml:space="preserve"> </w:t>
      </w:r>
      <w:r>
        <w:t>и</w:t>
      </w:r>
      <w:r w:rsidRPr="00F16481">
        <w:rPr>
          <w:lang w:val="fr-FR"/>
        </w:rPr>
        <w:t xml:space="preserve"> </w:t>
      </w:r>
      <w:r>
        <w:t>социален</w:t>
      </w:r>
      <w:r w:rsidRPr="00F16481">
        <w:rPr>
          <w:lang w:val="fr-FR"/>
        </w:rPr>
        <w:t xml:space="preserve"> </w:t>
      </w:r>
      <w:r>
        <w:t>комитет</w:t>
      </w:r>
      <w:r w:rsidRPr="00F16481">
        <w:rPr>
          <w:lang w:val="fr-FR"/>
        </w:rPr>
        <w:t xml:space="preserve"> </w:t>
      </w:r>
      <w:r>
        <w:t>и</w:t>
      </w:r>
      <w:r w:rsidRPr="00F16481">
        <w:rPr>
          <w:lang w:val="fr-FR"/>
        </w:rPr>
        <w:t xml:space="preserve"> </w:t>
      </w:r>
      <w:r>
        <w:t>Комитета</w:t>
      </w:r>
      <w:r w:rsidRPr="00F16481">
        <w:rPr>
          <w:lang w:val="fr-FR"/>
        </w:rPr>
        <w:t xml:space="preserve"> </w:t>
      </w:r>
      <w:r>
        <w:t>на</w:t>
      </w:r>
      <w:r w:rsidRPr="00F16481">
        <w:rPr>
          <w:lang w:val="fr-FR"/>
        </w:rPr>
        <w:t xml:space="preserve"> </w:t>
      </w:r>
      <w:r>
        <w:t>регионите</w:t>
      </w:r>
      <w:r w:rsidRPr="00F16481">
        <w:rPr>
          <w:lang w:val="fr-FR"/>
        </w:rPr>
        <w:t>, „</w:t>
      </w:r>
      <w:r>
        <w:rPr>
          <w:i/>
        </w:rPr>
        <w:t>Стратегия</w:t>
      </w:r>
      <w:r w:rsidRPr="00F16481">
        <w:rPr>
          <w:i/>
          <w:lang w:val="fr-FR"/>
        </w:rPr>
        <w:t xml:space="preserve"> </w:t>
      </w:r>
      <w:r>
        <w:rPr>
          <w:i/>
        </w:rPr>
        <w:t>на</w:t>
      </w:r>
      <w:r w:rsidRPr="00F16481">
        <w:rPr>
          <w:i/>
          <w:lang w:val="fr-FR"/>
        </w:rPr>
        <w:t xml:space="preserve"> </w:t>
      </w:r>
      <w:r>
        <w:rPr>
          <w:i/>
        </w:rPr>
        <w:t>ЕС</w:t>
      </w:r>
      <w:r w:rsidRPr="00F16481">
        <w:rPr>
          <w:i/>
          <w:lang w:val="fr-FR"/>
        </w:rPr>
        <w:t xml:space="preserve"> </w:t>
      </w:r>
      <w:r>
        <w:rPr>
          <w:i/>
        </w:rPr>
        <w:t>за</w:t>
      </w:r>
      <w:r w:rsidRPr="00F16481">
        <w:rPr>
          <w:i/>
          <w:lang w:val="fr-FR"/>
        </w:rPr>
        <w:t xml:space="preserve"> </w:t>
      </w:r>
      <w:r>
        <w:rPr>
          <w:i/>
        </w:rPr>
        <w:t>правата</w:t>
      </w:r>
      <w:r w:rsidRPr="00F16481">
        <w:rPr>
          <w:i/>
          <w:lang w:val="fr-FR"/>
        </w:rPr>
        <w:t xml:space="preserve"> </w:t>
      </w:r>
      <w:r>
        <w:rPr>
          <w:i/>
        </w:rPr>
        <w:t>на</w:t>
      </w:r>
      <w:r w:rsidRPr="00F16481">
        <w:rPr>
          <w:i/>
          <w:lang w:val="fr-FR"/>
        </w:rPr>
        <w:t xml:space="preserve"> </w:t>
      </w:r>
      <w:r>
        <w:rPr>
          <w:i/>
        </w:rPr>
        <w:t>детето</w:t>
      </w:r>
      <w:r w:rsidRPr="00F16481">
        <w:rPr>
          <w:lang w:val="fr-FR"/>
        </w:rPr>
        <w:t>“, COM(2021) 142 final.</w:t>
      </w:r>
    </w:p>
  </w:footnote>
  <w:footnote w:id="25">
    <w:p w14:paraId="65D69B01" w14:textId="77777777" w:rsidR="004B1537" w:rsidRPr="00F16481" w:rsidRDefault="004B1537" w:rsidP="00A83279">
      <w:pPr>
        <w:pStyle w:val="FootnoteText"/>
        <w:rPr>
          <w:lang w:val="fr-FR"/>
        </w:rPr>
      </w:pPr>
      <w:r>
        <w:rPr>
          <w:rStyle w:val="FootnoteReference"/>
        </w:rPr>
        <w:footnoteRef/>
      </w:r>
      <w:r w:rsidRPr="00F16481">
        <w:rPr>
          <w:lang w:val="fr-FR"/>
        </w:rPr>
        <w:tab/>
      </w:r>
      <w:r>
        <w:t>Съобщение</w:t>
      </w:r>
      <w:r w:rsidRPr="00F16481">
        <w:rPr>
          <w:lang w:val="fr-FR"/>
        </w:rPr>
        <w:t xml:space="preserve"> </w:t>
      </w:r>
      <w:r>
        <w:t>на</w:t>
      </w:r>
      <w:r w:rsidRPr="00F16481">
        <w:rPr>
          <w:lang w:val="fr-FR"/>
        </w:rPr>
        <w:t xml:space="preserve"> </w:t>
      </w:r>
      <w:r>
        <w:t>Комисията</w:t>
      </w:r>
      <w:r w:rsidRPr="00F16481">
        <w:rPr>
          <w:lang w:val="fr-FR"/>
        </w:rPr>
        <w:t xml:space="preserve"> </w:t>
      </w:r>
      <w:r>
        <w:t>до</w:t>
      </w:r>
      <w:r w:rsidRPr="00F16481">
        <w:rPr>
          <w:lang w:val="fr-FR"/>
        </w:rPr>
        <w:t xml:space="preserve"> </w:t>
      </w:r>
      <w:r>
        <w:t>Европейския</w:t>
      </w:r>
      <w:r w:rsidRPr="00F16481">
        <w:rPr>
          <w:lang w:val="fr-FR"/>
        </w:rPr>
        <w:t xml:space="preserve"> </w:t>
      </w:r>
      <w:r>
        <w:t>парламент</w:t>
      </w:r>
      <w:r w:rsidRPr="00F16481">
        <w:rPr>
          <w:lang w:val="fr-FR"/>
        </w:rPr>
        <w:t xml:space="preserve">, </w:t>
      </w:r>
      <w:r>
        <w:t>Съвета</w:t>
      </w:r>
      <w:r w:rsidRPr="00F16481">
        <w:rPr>
          <w:lang w:val="fr-FR"/>
        </w:rPr>
        <w:t xml:space="preserve">, </w:t>
      </w:r>
      <w:r>
        <w:t>Европейския</w:t>
      </w:r>
      <w:r w:rsidRPr="00F16481">
        <w:rPr>
          <w:lang w:val="fr-FR"/>
        </w:rPr>
        <w:t xml:space="preserve"> </w:t>
      </w:r>
      <w:r>
        <w:t>икономически</w:t>
      </w:r>
      <w:r w:rsidRPr="00F16481">
        <w:rPr>
          <w:lang w:val="fr-FR"/>
        </w:rPr>
        <w:t xml:space="preserve"> </w:t>
      </w:r>
      <w:r>
        <w:t>и</w:t>
      </w:r>
      <w:r w:rsidRPr="00F16481">
        <w:rPr>
          <w:lang w:val="fr-FR"/>
        </w:rPr>
        <w:t xml:space="preserve"> </w:t>
      </w:r>
      <w:r>
        <w:t>социален</w:t>
      </w:r>
      <w:r w:rsidRPr="00F16481">
        <w:rPr>
          <w:lang w:val="fr-FR"/>
        </w:rPr>
        <w:t xml:space="preserve"> </w:t>
      </w:r>
      <w:r>
        <w:t>комитет</w:t>
      </w:r>
      <w:r w:rsidRPr="00F16481">
        <w:rPr>
          <w:lang w:val="fr-FR"/>
        </w:rPr>
        <w:t xml:space="preserve"> </w:t>
      </w:r>
      <w:r>
        <w:t>и</w:t>
      </w:r>
      <w:r w:rsidRPr="00F16481">
        <w:rPr>
          <w:lang w:val="fr-FR"/>
        </w:rPr>
        <w:t xml:space="preserve"> </w:t>
      </w:r>
      <w:r>
        <w:t>Комитета</w:t>
      </w:r>
      <w:r w:rsidRPr="00F16481">
        <w:rPr>
          <w:lang w:val="fr-FR"/>
        </w:rPr>
        <w:t xml:space="preserve"> </w:t>
      </w:r>
      <w:r>
        <w:t>на</w:t>
      </w:r>
      <w:r w:rsidRPr="00F16481">
        <w:rPr>
          <w:lang w:val="fr-FR"/>
        </w:rPr>
        <w:t xml:space="preserve"> </w:t>
      </w:r>
      <w:r>
        <w:t>регионите</w:t>
      </w:r>
      <w:r w:rsidRPr="00F16481">
        <w:rPr>
          <w:lang w:val="fr-FR"/>
        </w:rPr>
        <w:t>, „</w:t>
      </w:r>
      <w:r>
        <w:rPr>
          <w:i/>
        </w:rPr>
        <w:t>Съюз</w:t>
      </w:r>
      <w:r w:rsidRPr="00F16481">
        <w:rPr>
          <w:i/>
          <w:lang w:val="fr-FR"/>
        </w:rPr>
        <w:t xml:space="preserve"> </w:t>
      </w:r>
      <w:r>
        <w:rPr>
          <w:i/>
        </w:rPr>
        <w:t>на</w:t>
      </w:r>
      <w:r w:rsidRPr="00F16481">
        <w:rPr>
          <w:i/>
          <w:lang w:val="fr-FR"/>
        </w:rPr>
        <w:t xml:space="preserve"> </w:t>
      </w:r>
      <w:r>
        <w:rPr>
          <w:i/>
        </w:rPr>
        <w:t>равенство</w:t>
      </w:r>
      <w:r w:rsidRPr="00F16481">
        <w:rPr>
          <w:i/>
          <w:lang w:val="fr-FR"/>
        </w:rPr>
        <w:t xml:space="preserve">: </w:t>
      </w:r>
      <w:r>
        <w:rPr>
          <w:i/>
        </w:rPr>
        <w:t>Стратегия</w:t>
      </w:r>
      <w:r w:rsidRPr="00F16481">
        <w:rPr>
          <w:i/>
          <w:lang w:val="fr-FR"/>
        </w:rPr>
        <w:t xml:space="preserve"> </w:t>
      </w:r>
      <w:r>
        <w:rPr>
          <w:i/>
        </w:rPr>
        <w:t>за</w:t>
      </w:r>
      <w:r w:rsidRPr="00F16481">
        <w:rPr>
          <w:i/>
          <w:lang w:val="fr-FR"/>
        </w:rPr>
        <w:t xml:space="preserve"> </w:t>
      </w:r>
      <w:r>
        <w:rPr>
          <w:i/>
        </w:rPr>
        <w:t>правата</w:t>
      </w:r>
      <w:r w:rsidRPr="00F16481">
        <w:rPr>
          <w:i/>
          <w:lang w:val="fr-FR"/>
        </w:rPr>
        <w:t xml:space="preserve"> </w:t>
      </w:r>
      <w:r>
        <w:rPr>
          <w:i/>
        </w:rPr>
        <w:t>на</w:t>
      </w:r>
      <w:r w:rsidRPr="00F16481">
        <w:rPr>
          <w:i/>
          <w:lang w:val="fr-FR"/>
        </w:rPr>
        <w:t xml:space="preserve"> </w:t>
      </w:r>
      <w:r>
        <w:rPr>
          <w:i/>
        </w:rPr>
        <w:t>хората</w:t>
      </w:r>
      <w:r w:rsidRPr="00F16481">
        <w:rPr>
          <w:i/>
          <w:lang w:val="fr-FR"/>
        </w:rPr>
        <w:t xml:space="preserve"> </w:t>
      </w:r>
      <w:r>
        <w:rPr>
          <w:i/>
        </w:rPr>
        <w:t>с</w:t>
      </w:r>
      <w:r w:rsidRPr="00F16481">
        <w:rPr>
          <w:i/>
          <w:lang w:val="fr-FR"/>
        </w:rPr>
        <w:t xml:space="preserve"> </w:t>
      </w:r>
      <w:r>
        <w:rPr>
          <w:i/>
        </w:rPr>
        <w:t>увреждания</w:t>
      </w:r>
      <w:r w:rsidRPr="00F16481">
        <w:rPr>
          <w:i/>
          <w:lang w:val="fr-FR"/>
        </w:rPr>
        <w:t xml:space="preserve"> </w:t>
      </w:r>
      <w:r>
        <w:rPr>
          <w:i/>
        </w:rPr>
        <w:t>за</w:t>
      </w:r>
      <w:r w:rsidRPr="00F16481">
        <w:rPr>
          <w:i/>
          <w:lang w:val="fr-FR"/>
        </w:rPr>
        <w:t xml:space="preserve"> </w:t>
      </w:r>
      <w:r>
        <w:rPr>
          <w:i/>
        </w:rPr>
        <w:t>периода</w:t>
      </w:r>
      <w:r w:rsidRPr="00F16481">
        <w:rPr>
          <w:i/>
          <w:lang w:val="fr-FR"/>
        </w:rPr>
        <w:t xml:space="preserve"> 2021—2030 </w:t>
      </w:r>
      <w:r>
        <w:rPr>
          <w:i/>
        </w:rPr>
        <w:t>г</w:t>
      </w:r>
      <w:r w:rsidRPr="00F16481">
        <w:rPr>
          <w:i/>
          <w:lang w:val="fr-FR"/>
        </w:rPr>
        <w:t>.</w:t>
      </w:r>
      <w:r w:rsidRPr="00F16481">
        <w:rPr>
          <w:lang w:val="fr-FR"/>
        </w:rPr>
        <w:t>“, COM(2021) 101 final.</w:t>
      </w:r>
    </w:p>
  </w:footnote>
  <w:footnote w:id="26">
    <w:p w14:paraId="75055DA9" w14:textId="77777777" w:rsidR="004B1537" w:rsidRPr="00F16481" w:rsidRDefault="004B1537" w:rsidP="00A83279">
      <w:pPr>
        <w:pStyle w:val="FootnoteText"/>
        <w:rPr>
          <w:lang w:val="fr-FR"/>
        </w:rPr>
      </w:pPr>
      <w:r>
        <w:rPr>
          <w:rStyle w:val="FootnoteReference"/>
        </w:rPr>
        <w:footnoteRef/>
      </w:r>
      <w:r w:rsidRPr="00F16481">
        <w:rPr>
          <w:lang w:val="fr-FR"/>
        </w:rPr>
        <w:tab/>
      </w:r>
      <w:r>
        <w:t>Съобщение</w:t>
      </w:r>
      <w:r w:rsidRPr="00F16481">
        <w:rPr>
          <w:lang w:val="fr-FR"/>
        </w:rPr>
        <w:t xml:space="preserve"> </w:t>
      </w:r>
      <w:r>
        <w:t>на</w:t>
      </w:r>
      <w:r w:rsidRPr="00F16481">
        <w:rPr>
          <w:lang w:val="fr-FR"/>
        </w:rPr>
        <w:t xml:space="preserve"> </w:t>
      </w:r>
      <w:r>
        <w:t>Комисията</w:t>
      </w:r>
      <w:r w:rsidRPr="00F16481">
        <w:rPr>
          <w:lang w:val="fr-FR"/>
        </w:rPr>
        <w:t xml:space="preserve"> </w:t>
      </w:r>
      <w:r>
        <w:t>до</w:t>
      </w:r>
      <w:r w:rsidRPr="00F16481">
        <w:rPr>
          <w:lang w:val="fr-FR"/>
        </w:rPr>
        <w:t xml:space="preserve"> </w:t>
      </w:r>
      <w:r>
        <w:t>Европейския</w:t>
      </w:r>
      <w:r w:rsidRPr="00F16481">
        <w:rPr>
          <w:lang w:val="fr-FR"/>
        </w:rPr>
        <w:t xml:space="preserve"> </w:t>
      </w:r>
      <w:r>
        <w:t>парламент</w:t>
      </w:r>
      <w:r w:rsidRPr="00F16481">
        <w:rPr>
          <w:lang w:val="fr-FR"/>
        </w:rPr>
        <w:t xml:space="preserve">, </w:t>
      </w:r>
      <w:r>
        <w:t>Съвета</w:t>
      </w:r>
      <w:r w:rsidRPr="00F16481">
        <w:rPr>
          <w:lang w:val="fr-FR"/>
        </w:rPr>
        <w:t xml:space="preserve">, </w:t>
      </w:r>
      <w:r>
        <w:t>Европейския</w:t>
      </w:r>
      <w:r w:rsidRPr="00F16481">
        <w:rPr>
          <w:lang w:val="fr-FR"/>
        </w:rPr>
        <w:t xml:space="preserve"> </w:t>
      </w:r>
      <w:r>
        <w:t>икономически</w:t>
      </w:r>
      <w:r w:rsidRPr="00F16481">
        <w:rPr>
          <w:lang w:val="fr-FR"/>
        </w:rPr>
        <w:t xml:space="preserve"> </w:t>
      </w:r>
      <w:r>
        <w:t>и</w:t>
      </w:r>
      <w:r w:rsidRPr="00F16481">
        <w:rPr>
          <w:lang w:val="fr-FR"/>
        </w:rPr>
        <w:t xml:space="preserve"> </w:t>
      </w:r>
      <w:r>
        <w:t>социален</w:t>
      </w:r>
      <w:r w:rsidRPr="00F16481">
        <w:rPr>
          <w:lang w:val="fr-FR"/>
        </w:rPr>
        <w:t xml:space="preserve"> </w:t>
      </w:r>
      <w:r>
        <w:t>комитет</w:t>
      </w:r>
      <w:r w:rsidRPr="00F16481">
        <w:rPr>
          <w:lang w:val="fr-FR"/>
        </w:rPr>
        <w:t xml:space="preserve"> </w:t>
      </w:r>
      <w:r>
        <w:t>и</w:t>
      </w:r>
      <w:r w:rsidRPr="00F16481">
        <w:rPr>
          <w:lang w:val="fr-FR"/>
        </w:rPr>
        <w:t xml:space="preserve"> </w:t>
      </w:r>
      <w:r>
        <w:t>Комитета</w:t>
      </w:r>
      <w:r w:rsidRPr="00F16481">
        <w:rPr>
          <w:lang w:val="fr-FR"/>
        </w:rPr>
        <w:t xml:space="preserve"> </w:t>
      </w:r>
      <w:r>
        <w:t>на</w:t>
      </w:r>
      <w:r w:rsidRPr="00F16481">
        <w:rPr>
          <w:lang w:val="fr-FR"/>
        </w:rPr>
        <w:t xml:space="preserve"> </w:t>
      </w:r>
      <w:r>
        <w:t>регионите</w:t>
      </w:r>
      <w:r w:rsidRPr="00F16481">
        <w:rPr>
          <w:lang w:val="fr-FR"/>
        </w:rPr>
        <w:t>, „</w:t>
      </w:r>
      <w:r>
        <w:rPr>
          <w:i/>
        </w:rPr>
        <w:t>Съюз</w:t>
      </w:r>
      <w:r w:rsidRPr="00F16481">
        <w:rPr>
          <w:i/>
          <w:lang w:val="fr-FR"/>
        </w:rPr>
        <w:t xml:space="preserve"> </w:t>
      </w:r>
      <w:r>
        <w:rPr>
          <w:i/>
        </w:rPr>
        <w:t>на</w:t>
      </w:r>
      <w:r w:rsidRPr="00F16481">
        <w:rPr>
          <w:i/>
          <w:lang w:val="fr-FR"/>
        </w:rPr>
        <w:t xml:space="preserve"> </w:t>
      </w:r>
      <w:r>
        <w:rPr>
          <w:i/>
        </w:rPr>
        <w:t>равенство</w:t>
      </w:r>
      <w:r w:rsidRPr="00F16481">
        <w:rPr>
          <w:i/>
          <w:lang w:val="fr-FR"/>
        </w:rPr>
        <w:t xml:space="preserve">: </w:t>
      </w:r>
      <w:r>
        <w:rPr>
          <w:i/>
        </w:rPr>
        <w:t>Стратегия</w:t>
      </w:r>
      <w:r w:rsidRPr="00F16481">
        <w:rPr>
          <w:i/>
          <w:lang w:val="fr-FR"/>
        </w:rPr>
        <w:t xml:space="preserve"> </w:t>
      </w:r>
      <w:r>
        <w:rPr>
          <w:i/>
        </w:rPr>
        <w:t>за</w:t>
      </w:r>
      <w:r w:rsidRPr="00F16481">
        <w:rPr>
          <w:i/>
          <w:lang w:val="fr-FR"/>
        </w:rPr>
        <w:t xml:space="preserve"> </w:t>
      </w:r>
      <w:r>
        <w:rPr>
          <w:i/>
        </w:rPr>
        <w:t>равнопоставеност</w:t>
      </w:r>
      <w:r w:rsidRPr="00F16481">
        <w:rPr>
          <w:i/>
          <w:lang w:val="fr-FR"/>
        </w:rPr>
        <w:t xml:space="preserve"> </w:t>
      </w:r>
      <w:r>
        <w:rPr>
          <w:i/>
        </w:rPr>
        <w:t>на</w:t>
      </w:r>
      <w:r w:rsidRPr="00F16481">
        <w:rPr>
          <w:i/>
          <w:lang w:val="fr-FR"/>
        </w:rPr>
        <w:t xml:space="preserve"> </w:t>
      </w:r>
      <w:r>
        <w:rPr>
          <w:i/>
        </w:rPr>
        <w:t>ЛГБТИК</w:t>
      </w:r>
      <w:r w:rsidRPr="00F16481">
        <w:rPr>
          <w:i/>
          <w:lang w:val="fr-FR"/>
        </w:rPr>
        <w:t xml:space="preserve"> </w:t>
      </w:r>
      <w:r>
        <w:rPr>
          <w:i/>
        </w:rPr>
        <w:t>за</w:t>
      </w:r>
      <w:r w:rsidRPr="00F16481">
        <w:rPr>
          <w:i/>
          <w:lang w:val="fr-FR"/>
        </w:rPr>
        <w:t xml:space="preserve"> 2020—2025 </w:t>
      </w:r>
      <w:r>
        <w:rPr>
          <w:i/>
        </w:rPr>
        <w:t>г</w:t>
      </w:r>
      <w:r w:rsidRPr="00F16481">
        <w:rPr>
          <w:i/>
          <w:lang w:val="fr-FR"/>
        </w:rPr>
        <w:t>.</w:t>
      </w:r>
      <w:r w:rsidRPr="00F16481">
        <w:rPr>
          <w:lang w:val="fr-FR"/>
        </w:rPr>
        <w:t xml:space="preserve">’, COM(2020) 698 final. </w:t>
      </w:r>
    </w:p>
  </w:footnote>
  <w:footnote w:id="27">
    <w:p w14:paraId="69E7169A" w14:textId="77777777" w:rsidR="004B1537" w:rsidRPr="00F16481" w:rsidRDefault="004B1537" w:rsidP="00A83279">
      <w:pPr>
        <w:pStyle w:val="FootnoteText"/>
        <w:rPr>
          <w:lang w:val="fr-FR"/>
        </w:rPr>
      </w:pPr>
      <w:r>
        <w:rPr>
          <w:rStyle w:val="FootnoteReference"/>
        </w:rPr>
        <w:footnoteRef/>
      </w:r>
      <w:r w:rsidRPr="00F16481">
        <w:rPr>
          <w:lang w:val="fr-FR"/>
        </w:rPr>
        <w:tab/>
      </w:r>
      <w:r>
        <w:t>Съобщение</w:t>
      </w:r>
      <w:r w:rsidRPr="00F16481">
        <w:rPr>
          <w:lang w:val="fr-FR"/>
        </w:rPr>
        <w:t xml:space="preserve"> </w:t>
      </w:r>
      <w:r>
        <w:t>на</w:t>
      </w:r>
      <w:r w:rsidRPr="00F16481">
        <w:rPr>
          <w:lang w:val="fr-FR"/>
        </w:rPr>
        <w:t xml:space="preserve"> </w:t>
      </w:r>
      <w:r>
        <w:t>Комисията</w:t>
      </w:r>
      <w:r w:rsidRPr="00F16481">
        <w:rPr>
          <w:lang w:val="fr-FR"/>
        </w:rPr>
        <w:t xml:space="preserve"> </w:t>
      </w:r>
      <w:r>
        <w:t>до</w:t>
      </w:r>
      <w:r w:rsidRPr="00F16481">
        <w:rPr>
          <w:lang w:val="fr-FR"/>
        </w:rPr>
        <w:t xml:space="preserve"> </w:t>
      </w:r>
      <w:r>
        <w:t>Европейския</w:t>
      </w:r>
      <w:r w:rsidRPr="00F16481">
        <w:rPr>
          <w:lang w:val="fr-FR"/>
        </w:rPr>
        <w:t xml:space="preserve"> </w:t>
      </w:r>
      <w:r>
        <w:t>парламент</w:t>
      </w:r>
      <w:r w:rsidRPr="00F16481">
        <w:rPr>
          <w:lang w:val="fr-FR"/>
        </w:rPr>
        <w:t xml:space="preserve">, </w:t>
      </w:r>
      <w:r>
        <w:t>Съвета</w:t>
      </w:r>
      <w:r w:rsidRPr="00F16481">
        <w:rPr>
          <w:lang w:val="fr-FR"/>
        </w:rPr>
        <w:t xml:space="preserve">, </w:t>
      </w:r>
      <w:r>
        <w:t>Европейския</w:t>
      </w:r>
      <w:r w:rsidRPr="00F16481">
        <w:rPr>
          <w:lang w:val="fr-FR"/>
        </w:rPr>
        <w:t xml:space="preserve"> </w:t>
      </w:r>
      <w:r>
        <w:t>икономически</w:t>
      </w:r>
      <w:r w:rsidRPr="00F16481">
        <w:rPr>
          <w:lang w:val="fr-FR"/>
        </w:rPr>
        <w:t xml:space="preserve"> </w:t>
      </w:r>
      <w:r>
        <w:t>социален</w:t>
      </w:r>
      <w:r w:rsidRPr="00F16481">
        <w:rPr>
          <w:lang w:val="fr-FR"/>
        </w:rPr>
        <w:t xml:space="preserve"> </w:t>
      </w:r>
      <w:r>
        <w:t>комитет</w:t>
      </w:r>
      <w:r w:rsidRPr="00F16481">
        <w:rPr>
          <w:lang w:val="fr-FR"/>
        </w:rPr>
        <w:t xml:space="preserve"> </w:t>
      </w:r>
      <w:r>
        <w:t>и</w:t>
      </w:r>
      <w:r w:rsidRPr="00F16481">
        <w:rPr>
          <w:lang w:val="fr-FR"/>
        </w:rPr>
        <w:t xml:space="preserve"> </w:t>
      </w:r>
      <w:r>
        <w:t>Комитета</w:t>
      </w:r>
      <w:r w:rsidRPr="00F16481">
        <w:rPr>
          <w:lang w:val="fr-FR"/>
        </w:rPr>
        <w:t xml:space="preserve"> </w:t>
      </w:r>
      <w:r>
        <w:t>на</w:t>
      </w:r>
      <w:r w:rsidRPr="00F16481">
        <w:rPr>
          <w:lang w:val="fr-FR"/>
        </w:rPr>
        <w:t xml:space="preserve"> </w:t>
      </w:r>
      <w:r>
        <w:t>регионите</w:t>
      </w:r>
      <w:r w:rsidRPr="00F16481">
        <w:rPr>
          <w:lang w:val="fr-FR"/>
        </w:rPr>
        <w:t>, „</w:t>
      </w:r>
      <w:r>
        <w:rPr>
          <w:i/>
        </w:rPr>
        <w:t>Съюз</w:t>
      </w:r>
      <w:r w:rsidRPr="00F16481">
        <w:rPr>
          <w:i/>
          <w:lang w:val="fr-FR"/>
        </w:rPr>
        <w:t xml:space="preserve"> </w:t>
      </w:r>
      <w:r>
        <w:rPr>
          <w:i/>
        </w:rPr>
        <w:t>на</w:t>
      </w:r>
      <w:r w:rsidRPr="00F16481">
        <w:rPr>
          <w:i/>
          <w:lang w:val="fr-FR"/>
        </w:rPr>
        <w:t xml:space="preserve"> </w:t>
      </w:r>
      <w:r>
        <w:rPr>
          <w:i/>
        </w:rPr>
        <w:t>равенство</w:t>
      </w:r>
      <w:r w:rsidRPr="00F16481">
        <w:rPr>
          <w:i/>
          <w:lang w:val="fr-FR"/>
        </w:rPr>
        <w:t xml:space="preserve">: </w:t>
      </w:r>
      <w:r>
        <w:rPr>
          <w:i/>
        </w:rPr>
        <w:t>План</w:t>
      </w:r>
      <w:r w:rsidRPr="00F16481">
        <w:rPr>
          <w:i/>
          <w:lang w:val="fr-FR"/>
        </w:rPr>
        <w:t xml:space="preserve"> </w:t>
      </w:r>
      <w:r>
        <w:rPr>
          <w:i/>
        </w:rPr>
        <w:t>за</w:t>
      </w:r>
      <w:r w:rsidRPr="00F16481">
        <w:rPr>
          <w:i/>
          <w:lang w:val="fr-FR"/>
        </w:rPr>
        <w:t xml:space="preserve"> </w:t>
      </w:r>
      <w:r>
        <w:rPr>
          <w:i/>
        </w:rPr>
        <w:t>действие</w:t>
      </w:r>
      <w:r w:rsidRPr="00F16481">
        <w:rPr>
          <w:i/>
          <w:lang w:val="fr-FR"/>
        </w:rPr>
        <w:t xml:space="preserve"> </w:t>
      </w:r>
      <w:r>
        <w:rPr>
          <w:i/>
        </w:rPr>
        <w:t>на</w:t>
      </w:r>
      <w:r w:rsidRPr="00F16481">
        <w:rPr>
          <w:i/>
          <w:lang w:val="fr-FR"/>
        </w:rPr>
        <w:t xml:space="preserve"> </w:t>
      </w:r>
      <w:r>
        <w:rPr>
          <w:i/>
        </w:rPr>
        <w:t>ЕС</w:t>
      </w:r>
      <w:r w:rsidRPr="00F16481">
        <w:rPr>
          <w:i/>
          <w:lang w:val="fr-FR"/>
        </w:rPr>
        <w:t xml:space="preserve"> </w:t>
      </w:r>
      <w:r>
        <w:rPr>
          <w:i/>
        </w:rPr>
        <w:t>за</w:t>
      </w:r>
      <w:r w:rsidRPr="00F16481">
        <w:rPr>
          <w:i/>
          <w:lang w:val="fr-FR"/>
        </w:rPr>
        <w:t xml:space="preserve"> </w:t>
      </w:r>
      <w:r>
        <w:rPr>
          <w:i/>
        </w:rPr>
        <w:t>борба</w:t>
      </w:r>
      <w:r w:rsidRPr="00F16481">
        <w:rPr>
          <w:i/>
          <w:lang w:val="fr-FR"/>
        </w:rPr>
        <w:t xml:space="preserve"> </w:t>
      </w:r>
      <w:r>
        <w:rPr>
          <w:i/>
        </w:rPr>
        <w:t>с</w:t>
      </w:r>
      <w:r w:rsidRPr="00F16481">
        <w:rPr>
          <w:i/>
          <w:lang w:val="fr-FR"/>
        </w:rPr>
        <w:t xml:space="preserve"> </w:t>
      </w:r>
      <w:r>
        <w:rPr>
          <w:i/>
        </w:rPr>
        <w:t>расизма</w:t>
      </w:r>
      <w:r w:rsidRPr="00F16481">
        <w:rPr>
          <w:i/>
          <w:lang w:val="fr-FR"/>
        </w:rPr>
        <w:t xml:space="preserve"> </w:t>
      </w:r>
      <w:r>
        <w:rPr>
          <w:i/>
        </w:rPr>
        <w:t>за</w:t>
      </w:r>
      <w:r w:rsidRPr="00F16481">
        <w:rPr>
          <w:i/>
          <w:lang w:val="fr-FR"/>
        </w:rPr>
        <w:t xml:space="preserve"> </w:t>
      </w:r>
      <w:r>
        <w:rPr>
          <w:i/>
        </w:rPr>
        <w:t>периода</w:t>
      </w:r>
      <w:r w:rsidRPr="00F16481">
        <w:rPr>
          <w:i/>
          <w:lang w:val="fr-FR"/>
        </w:rPr>
        <w:t xml:space="preserve"> 2020—2025 </w:t>
      </w:r>
      <w:r>
        <w:rPr>
          <w:i/>
        </w:rPr>
        <w:t>г</w:t>
      </w:r>
      <w:r w:rsidRPr="00F16481">
        <w:rPr>
          <w:i/>
          <w:lang w:val="fr-FR"/>
        </w:rPr>
        <w:t>.</w:t>
      </w:r>
      <w:r w:rsidRPr="00F16481">
        <w:rPr>
          <w:lang w:val="fr-FR"/>
        </w:rPr>
        <w:t>“, COM(2020) 565 final.</w:t>
      </w:r>
    </w:p>
  </w:footnote>
  <w:footnote w:id="28">
    <w:p w14:paraId="615AF5AC" w14:textId="77777777" w:rsidR="004B1537" w:rsidRPr="00F16481" w:rsidRDefault="004B1537" w:rsidP="00A83279">
      <w:pPr>
        <w:pStyle w:val="FootnoteText"/>
        <w:rPr>
          <w:lang w:val="fr-FR"/>
        </w:rPr>
      </w:pPr>
      <w:r>
        <w:rPr>
          <w:rStyle w:val="FootnoteReference"/>
        </w:rPr>
        <w:footnoteRef/>
      </w:r>
      <w:r w:rsidRPr="00F16481">
        <w:rPr>
          <w:lang w:val="fr-FR"/>
        </w:rPr>
        <w:tab/>
      </w:r>
      <w:r>
        <w:t>Съобщение</w:t>
      </w:r>
      <w:r w:rsidRPr="00F16481">
        <w:rPr>
          <w:lang w:val="fr-FR"/>
        </w:rPr>
        <w:t xml:space="preserve"> </w:t>
      </w:r>
      <w:r>
        <w:t>на</w:t>
      </w:r>
      <w:r w:rsidRPr="00F16481">
        <w:rPr>
          <w:lang w:val="fr-FR"/>
        </w:rPr>
        <w:t xml:space="preserve"> </w:t>
      </w:r>
      <w:r>
        <w:t>Комисията</w:t>
      </w:r>
      <w:r w:rsidRPr="00F16481">
        <w:rPr>
          <w:lang w:val="fr-FR"/>
        </w:rPr>
        <w:t xml:space="preserve"> </w:t>
      </w:r>
      <w:r>
        <w:t>до</w:t>
      </w:r>
      <w:r w:rsidRPr="00F16481">
        <w:rPr>
          <w:lang w:val="fr-FR"/>
        </w:rPr>
        <w:t xml:space="preserve"> </w:t>
      </w:r>
      <w:r>
        <w:t>Европейския</w:t>
      </w:r>
      <w:r w:rsidRPr="00F16481">
        <w:rPr>
          <w:lang w:val="fr-FR"/>
        </w:rPr>
        <w:t xml:space="preserve"> </w:t>
      </w:r>
      <w:r>
        <w:t>парламент</w:t>
      </w:r>
      <w:r w:rsidRPr="00F16481">
        <w:rPr>
          <w:lang w:val="fr-FR"/>
        </w:rPr>
        <w:t xml:space="preserve">, </w:t>
      </w:r>
      <w:r>
        <w:t>Съвета</w:t>
      </w:r>
      <w:r w:rsidRPr="00F16481">
        <w:rPr>
          <w:lang w:val="fr-FR"/>
        </w:rPr>
        <w:t xml:space="preserve">, </w:t>
      </w:r>
      <w:r>
        <w:t>Европейския</w:t>
      </w:r>
      <w:r w:rsidRPr="00F16481">
        <w:rPr>
          <w:lang w:val="fr-FR"/>
        </w:rPr>
        <w:t xml:space="preserve"> </w:t>
      </w:r>
      <w:r>
        <w:t>икономически</w:t>
      </w:r>
      <w:r w:rsidRPr="00F16481">
        <w:rPr>
          <w:lang w:val="fr-FR"/>
        </w:rPr>
        <w:t xml:space="preserve"> </w:t>
      </w:r>
      <w:r>
        <w:t>социален</w:t>
      </w:r>
      <w:r w:rsidRPr="00F16481">
        <w:rPr>
          <w:lang w:val="fr-FR"/>
        </w:rPr>
        <w:t xml:space="preserve"> </w:t>
      </w:r>
      <w:r>
        <w:t>комитет</w:t>
      </w:r>
      <w:r w:rsidRPr="00F16481">
        <w:rPr>
          <w:lang w:val="fr-FR"/>
        </w:rPr>
        <w:t xml:space="preserve"> </w:t>
      </w:r>
      <w:r>
        <w:t>и</w:t>
      </w:r>
      <w:r w:rsidRPr="00F16481">
        <w:rPr>
          <w:lang w:val="fr-FR"/>
        </w:rPr>
        <w:t xml:space="preserve"> </w:t>
      </w:r>
      <w:r>
        <w:t>Комитета</w:t>
      </w:r>
      <w:r w:rsidRPr="00F16481">
        <w:rPr>
          <w:lang w:val="fr-FR"/>
        </w:rPr>
        <w:t xml:space="preserve"> </w:t>
      </w:r>
      <w:r>
        <w:t>на</w:t>
      </w:r>
      <w:r w:rsidRPr="00F16481">
        <w:rPr>
          <w:lang w:val="fr-FR"/>
        </w:rPr>
        <w:t xml:space="preserve"> </w:t>
      </w:r>
      <w:r>
        <w:t>регионите</w:t>
      </w:r>
      <w:r w:rsidRPr="00F16481">
        <w:rPr>
          <w:lang w:val="fr-FR"/>
        </w:rPr>
        <w:t>, „</w:t>
      </w:r>
      <w:r>
        <w:rPr>
          <w:i/>
        </w:rPr>
        <w:t>Съюз</w:t>
      </w:r>
      <w:r w:rsidRPr="00F16481">
        <w:rPr>
          <w:i/>
          <w:lang w:val="fr-FR"/>
        </w:rPr>
        <w:t xml:space="preserve"> </w:t>
      </w:r>
      <w:r>
        <w:rPr>
          <w:i/>
        </w:rPr>
        <w:t>на</w:t>
      </w:r>
      <w:r w:rsidRPr="00F16481">
        <w:rPr>
          <w:i/>
          <w:lang w:val="fr-FR"/>
        </w:rPr>
        <w:t xml:space="preserve"> </w:t>
      </w:r>
      <w:r>
        <w:rPr>
          <w:i/>
        </w:rPr>
        <w:t>равенство</w:t>
      </w:r>
      <w:r w:rsidRPr="00F16481">
        <w:rPr>
          <w:i/>
          <w:lang w:val="fr-FR"/>
        </w:rPr>
        <w:t xml:space="preserve">: </w:t>
      </w:r>
      <w:r>
        <w:rPr>
          <w:i/>
        </w:rPr>
        <w:t>стратегическа</w:t>
      </w:r>
      <w:r w:rsidRPr="00F16481">
        <w:rPr>
          <w:i/>
          <w:lang w:val="fr-FR"/>
        </w:rPr>
        <w:t xml:space="preserve"> </w:t>
      </w:r>
      <w:r>
        <w:rPr>
          <w:i/>
        </w:rPr>
        <w:t>рамка</w:t>
      </w:r>
      <w:r w:rsidRPr="00F16481">
        <w:rPr>
          <w:i/>
          <w:lang w:val="fr-FR"/>
        </w:rPr>
        <w:t xml:space="preserve"> </w:t>
      </w:r>
      <w:r>
        <w:rPr>
          <w:i/>
        </w:rPr>
        <w:t>на</w:t>
      </w:r>
      <w:r w:rsidRPr="00F16481">
        <w:rPr>
          <w:i/>
          <w:lang w:val="fr-FR"/>
        </w:rPr>
        <w:t xml:space="preserve"> </w:t>
      </w:r>
      <w:r>
        <w:rPr>
          <w:i/>
        </w:rPr>
        <w:t>ЕС</w:t>
      </w:r>
      <w:r w:rsidRPr="00F16481">
        <w:rPr>
          <w:i/>
          <w:lang w:val="fr-FR"/>
        </w:rPr>
        <w:t xml:space="preserve"> </w:t>
      </w:r>
      <w:r>
        <w:rPr>
          <w:i/>
        </w:rPr>
        <w:t>за</w:t>
      </w:r>
      <w:r w:rsidRPr="00F16481">
        <w:rPr>
          <w:i/>
          <w:lang w:val="fr-FR"/>
        </w:rPr>
        <w:t xml:space="preserve"> </w:t>
      </w:r>
      <w:r>
        <w:rPr>
          <w:i/>
        </w:rPr>
        <w:t>равенство</w:t>
      </w:r>
      <w:r w:rsidRPr="00F16481">
        <w:rPr>
          <w:i/>
          <w:lang w:val="fr-FR"/>
        </w:rPr>
        <w:t xml:space="preserve">, </w:t>
      </w:r>
      <w:r>
        <w:rPr>
          <w:i/>
        </w:rPr>
        <w:t>приобщаване</w:t>
      </w:r>
      <w:r w:rsidRPr="00F16481">
        <w:rPr>
          <w:i/>
          <w:lang w:val="fr-FR"/>
        </w:rPr>
        <w:t xml:space="preserve"> </w:t>
      </w:r>
      <w:r>
        <w:rPr>
          <w:i/>
        </w:rPr>
        <w:t>и</w:t>
      </w:r>
      <w:r w:rsidRPr="00F16481">
        <w:rPr>
          <w:i/>
          <w:lang w:val="fr-FR"/>
        </w:rPr>
        <w:t xml:space="preserve"> </w:t>
      </w:r>
      <w:r>
        <w:rPr>
          <w:i/>
        </w:rPr>
        <w:t>участие</w:t>
      </w:r>
      <w:r w:rsidRPr="00F16481">
        <w:rPr>
          <w:i/>
          <w:lang w:val="fr-FR"/>
        </w:rPr>
        <w:t xml:space="preserve"> </w:t>
      </w:r>
      <w:r>
        <w:rPr>
          <w:i/>
        </w:rPr>
        <w:t>на</w:t>
      </w:r>
      <w:r w:rsidRPr="00F16481">
        <w:rPr>
          <w:i/>
          <w:lang w:val="fr-FR"/>
        </w:rPr>
        <w:t xml:space="preserve"> </w:t>
      </w:r>
      <w:r>
        <w:rPr>
          <w:i/>
        </w:rPr>
        <w:t>ромите</w:t>
      </w:r>
      <w:r w:rsidRPr="00F16481">
        <w:rPr>
          <w:lang w:val="fr-FR"/>
        </w:rPr>
        <w:t>“, COM(2020) 620 final.</w:t>
      </w:r>
    </w:p>
  </w:footnote>
  <w:footnote w:id="29">
    <w:p w14:paraId="798FBE9E" w14:textId="77777777" w:rsidR="008C67DE" w:rsidRPr="00F16481" w:rsidRDefault="008C67DE" w:rsidP="00A83279">
      <w:pPr>
        <w:pStyle w:val="FootnoteText"/>
        <w:rPr>
          <w:lang w:val="fr-FR"/>
        </w:rPr>
      </w:pPr>
      <w:r>
        <w:rPr>
          <w:rStyle w:val="FootnoteReference"/>
        </w:rPr>
        <w:footnoteRef/>
      </w:r>
      <w:r w:rsidRPr="00F16481">
        <w:rPr>
          <w:lang w:val="fr-FR"/>
        </w:rPr>
        <w:tab/>
      </w:r>
      <w:r>
        <w:t>Съобщение</w:t>
      </w:r>
      <w:r w:rsidRPr="00F16481">
        <w:rPr>
          <w:lang w:val="fr-FR"/>
        </w:rPr>
        <w:t xml:space="preserve"> </w:t>
      </w:r>
      <w:r>
        <w:t>на</w:t>
      </w:r>
      <w:r w:rsidRPr="00F16481">
        <w:rPr>
          <w:lang w:val="fr-FR"/>
        </w:rPr>
        <w:t xml:space="preserve"> </w:t>
      </w:r>
      <w:r>
        <w:t>Комисията</w:t>
      </w:r>
      <w:r w:rsidRPr="00F16481">
        <w:rPr>
          <w:lang w:val="fr-FR"/>
        </w:rPr>
        <w:t xml:space="preserve"> </w:t>
      </w:r>
      <w:r>
        <w:t>до</w:t>
      </w:r>
      <w:r w:rsidRPr="00F16481">
        <w:rPr>
          <w:lang w:val="fr-FR"/>
        </w:rPr>
        <w:t xml:space="preserve"> </w:t>
      </w:r>
      <w:r>
        <w:t>Европейския</w:t>
      </w:r>
      <w:r w:rsidRPr="00F16481">
        <w:rPr>
          <w:lang w:val="fr-FR"/>
        </w:rPr>
        <w:t xml:space="preserve"> </w:t>
      </w:r>
      <w:r>
        <w:t>парламент</w:t>
      </w:r>
      <w:r w:rsidRPr="00F16481">
        <w:rPr>
          <w:lang w:val="fr-FR"/>
        </w:rPr>
        <w:t xml:space="preserve">, </w:t>
      </w:r>
      <w:r>
        <w:t>Съвета</w:t>
      </w:r>
      <w:r w:rsidRPr="00F16481">
        <w:rPr>
          <w:lang w:val="fr-FR"/>
        </w:rPr>
        <w:t xml:space="preserve">, </w:t>
      </w:r>
      <w:r>
        <w:t>Европейския</w:t>
      </w:r>
      <w:r w:rsidRPr="00F16481">
        <w:rPr>
          <w:lang w:val="fr-FR"/>
        </w:rPr>
        <w:t xml:space="preserve"> </w:t>
      </w:r>
      <w:r>
        <w:t>икономически</w:t>
      </w:r>
      <w:r w:rsidRPr="00F16481">
        <w:rPr>
          <w:lang w:val="fr-FR"/>
        </w:rPr>
        <w:t xml:space="preserve"> </w:t>
      </w:r>
      <w:r>
        <w:t>и</w:t>
      </w:r>
      <w:r w:rsidRPr="00F16481">
        <w:rPr>
          <w:lang w:val="fr-FR"/>
        </w:rPr>
        <w:t xml:space="preserve"> </w:t>
      </w:r>
      <w:r>
        <w:t>социален</w:t>
      </w:r>
      <w:r w:rsidRPr="00F16481">
        <w:rPr>
          <w:lang w:val="fr-FR"/>
        </w:rPr>
        <w:t xml:space="preserve"> </w:t>
      </w:r>
      <w:r>
        <w:t>комитет</w:t>
      </w:r>
      <w:r w:rsidRPr="00F16481">
        <w:rPr>
          <w:lang w:val="fr-FR"/>
        </w:rPr>
        <w:t xml:space="preserve"> </w:t>
      </w:r>
      <w:r>
        <w:t>и</w:t>
      </w:r>
      <w:r w:rsidRPr="00F16481">
        <w:rPr>
          <w:lang w:val="fr-FR"/>
        </w:rPr>
        <w:t xml:space="preserve"> </w:t>
      </w:r>
      <w:r>
        <w:t>Комитета</w:t>
      </w:r>
      <w:r w:rsidRPr="00F16481">
        <w:rPr>
          <w:lang w:val="fr-FR"/>
        </w:rPr>
        <w:t xml:space="preserve"> </w:t>
      </w:r>
      <w:r>
        <w:t>на</w:t>
      </w:r>
      <w:r w:rsidRPr="00F16481">
        <w:rPr>
          <w:lang w:val="fr-FR"/>
        </w:rPr>
        <w:t xml:space="preserve"> </w:t>
      </w:r>
      <w:r>
        <w:t>регионите</w:t>
      </w:r>
      <w:r w:rsidRPr="00F16481">
        <w:rPr>
          <w:lang w:val="fr-FR"/>
        </w:rPr>
        <w:t>, „</w:t>
      </w:r>
      <w:r>
        <w:rPr>
          <w:i/>
        </w:rPr>
        <w:t>План</w:t>
      </w:r>
      <w:r w:rsidRPr="00F16481">
        <w:rPr>
          <w:i/>
          <w:lang w:val="fr-FR"/>
        </w:rPr>
        <w:t xml:space="preserve"> </w:t>
      </w:r>
      <w:r>
        <w:rPr>
          <w:i/>
        </w:rPr>
        <w:t>за</w:t>
      </w:r>
      <w:r w:rsidRPr="00F16481">
        <w:rPr>
          <w:i/>
          <w:lang w:val="fr-FR"/>
        </w:rPr>
        <w:t xml:space="preserve"> </w:t>
      </w:r>
      <w:r>
        <w:rPr>
          <w:i/>
        </w:rPr>
        <w:t>действие</w:t>
      </w:r>
      <w:r w:rsidRPr="00F16481">
        <w:rPr>
          <w:i/>
          <w:lang w:val="fr-FR"/>
        </w:rPr>
        <w:t xml:space="preserve"> </w:t>
      </w:r>
      <w:r>
        <w:rPr>
          <w:i/>
        </w:rPr>
        <w:t>относно</w:t>
      </w:r>
      <w:r w:rsidRPr="00F16481">
        <w:rPr>
          <w:i/>
          <w:lang w:val="fr-FR"/>
        </w:rPr>
        <w:t xml:space="preserve"> </w:t>
      </w:r>
      <w:r>
        <w:rPr>
          <w:i/>
        </w:rPr>
        <w:t>интеграцията</w:t>
      </w:r>
      <w:r w:rsidRPr="00F16481">
        <w:rPr>
          <w:i/>
          <w:lang w:val="fr-FR"/>
        </w:rPr>
        <w:t xml:space="preserve"> </w:t>
      </w:r>
      <w:r>
        <w:rPr>
          <w:i/>
        </w:rPr>
        <w:t>и</w:t>
      </w:r>
      <w:r w:rsidRPr="00F16481">
        <w:rPr>
          <w:i/>
          <w:lang w:val="fr-FR"/>
        </w:rPr>
        <w:t xml:space="preserve"> </w:t>
      </w:r>
      <w:r>
        <w:rPr>
          <w:i/>
        </w:rPr>
        <w:t>приобщаването</w:t>
      </w:r>
      <w:r w:rsidRPr="00F16481">
        <w:rPr>
          <w:i/>
          <w:lang w:val="fr-FR"/>
        </w:rPr>
        <w:t xml:space="preserve"> </w:t>
      </w:r>
      <w:r>
        <w:rPr>
          <w:i/>
        </w:rPr>
        <w:t>за</w:t>
      </w:r>
      <w:r w:rsidRPr="00F16481">
        <w:rPr>
          <w:i/>
          <w:lang w:val="fr-FR"/>
        </w:rPr>
        <w:t xml:space="preserve"> </w:t>
      </w:r>
      <w:r>
        <w:rPr>
          <w:i/>
        </w:rPr>
        <w:t>периода</w:t>
      </w:r>
      <w:r w:rsidRPr="00F16481">
        <w:rPr>
          <w:i/>
          <w:lang w:val="fr-FR"/>
        </w:rPr>
        <w:t xml:space="preserve"> 2021—2027 </w:t>
      </w:r>
      <w:r>
        <w:rPr>
          <w:i/>
        </w:rPr>
        <w:t>г</w:t>
      </w:r>
      <w:r w:rsidRPr="00F16481">
        <w:rPr>
          <w:i/>
          <w:lang w:val="fr-FR"/>
        </w:rPr>
        <w:t>.</w:t>
      </w:r>
      <w:r w:rsidRPr="00F16481">
        <w:rPr>
          <w:lang w:val="fr-FR"/>
        </w:rPr>
        <w:t>“, COM(2020) 758 final.</w:t>
      </w:r>
    </w:p>
  </w:footnote>
  <w:footnote w:id="30">
    <w:p w14:paraId="1A90AC43" w14:textId="77777777" w:rsidR="001325C9" w:rsidRPr="00F16481" w:rsidRDefault="001325C9" w:rsidP="00A83279">
      <w:pPr>
        <w:pStyle w:val="FootnoteText"/>
        <w:rPr>
          <w:lang w:val="fr-FR"/>
        </w:rPr>
      </w:pPr>
      <w:r>
        <w:rPr>
          <w:rStyle w:val="FootnoteReference"/>
        </w:rPr>
        <w:footnoteRef/>
      </w:r>
      <w:r w:rsidRPr="00F16481">
        <w:rPr>
          <w:lang w:val="fr-FR"/>
        </w:rPr>
        <w:tab/>
      </w:r>
      <w:r>
        <w:t>Препоръка</w:t>
      </w:r>
      <w:r w:rsidRPr="00F16481">
        <w:rPr>
          <w:lang w:val="fr-FR"/>
        </w:rPr>
        <w:t xml:space="preserve"> </w:t>
      </w:r>
      <w:r>
        <w:t>на</w:t>
      </w:r>
      <w:r w:rsidRPr="00F16481">
        <w:rPr>
          <w:lang w:val="fr-FR"/>
        </w:rPr>
        <w:t xml:space="preserve"> </w:t>
      </w:r>
      <w:r>
        <w:t>Съвета</w:t>
      </w:r>
      <w:r w:rsidRPr="00F16481">
        <w:rPr>
          <w:lang w:val="fr-FR"/>
        </w:rPr>
        <w:t xml:space="preserve"> </w:t>
      </w:r>
      <w:r>
        <w:t>от</w:t>
      </w:r>
      <w:r w:rsidRPr="00F16481">
        <w:rPr>
          <w:lang w:val="fr-FR"/>
        </w:rPr>
        <w:t xml:space="preserve"> 30 </w:t>
      </w:r>
      <w:r>
        <w:t>октомври</w:t>
      </w:r>
      <w:r w:rsidRPr="00F16481">
        <w:rPr>
          <w:lang w:val="fr-FR"/>
        </w:rPr>
        <w:t xml:space="preserve"> 2020 </w:t>
      </w:r>
      <w:r>
        <w:t>г</w:t>
      </w:r>
      <w:r w:rsidRPr="00F16481">
        <w:rPr>
          <w:lang w:val="fr-FR"/>
        </w:rPr>
        <w:t xml:space="preserve">. </w:t>
      </w:r>
      <w:r>
        <w:t>относно</w:t>
      </w:r>
      <w:r w:rsidRPr="00F16481">
        <w:rPr>
          <w:lang w:val="fr-FR"/>
        </w:rPr>
        <w:t xml:space="preserve"> „</w:t>
      </w:r>
      <w:r>
        <w:t>Мост</w:t>
      </w:r>
      <w:r w:rsidRPr="00F16481">
        <w:rPr>
          <w:lang w:val="fr-FR"/>
        </w:rPr>
        <w:t xml:space="preserve"> </w:t>
      </w:r>
      <w:r>
        <w:t>към</w:t>
      </w:r>
      <w:r w:rsidRPr="00F16481">
        <w:rPr>
          <w:lang w:val="fr-FR"/>
        </w:rPr>
        <w:t xml:space="preserve"> </w:t>
      </w:r>
      <w:r>
        <w:t>работни</w:t>
      </w:r>
      <w:r w:rsidRPr="00F16481">
        <w:rPr>
          <w:lang w:val="fr-FR"/>
        </w:rPr>
        <w:t xml:space="preserve"> </w:t>
      </w:r>
      <w:r>
        <w:t>места</w:t>
      </w:r>
      <w:r w:rsidRPr="00F16481">
        <w:rPr>
          <w:lang w:val="fr-FR"/>
        </w:rPr>
        <w:t xml:space="preserve"> — </w:t>
      </w:r>
      <w:r>
        <w:t>укрепване</w:t>
      </w:r>
      <w:r w:rsidRPr="00F16481">
        <w:rPr>
          <w:lang w:val="fr-FR"/>
        </w:rPr>
        <w:t xml:space="preserve"> </w:t>
      </w:r>
      <w:r>
        <w:t>на</w:t>
      </w:r>
      <w:r w:rsidRPr="00F16481">
        <w:rPr>
          <w:lang w:val="fr-FR"/>
        </w:rPr>
        <w:t xml:space="preserve"> </w:t>
      </w:r>
      <w:r>
        <w:t>гаранцията</w:t>
      </w:r>
      <w:r w:rsidRPr="00F16481">
        <w:rPr>
          <w:lang w:val="fr-FR"/>
        </w:rPr>
        <w:t xml:space="preserve"> </w:t>
      </w:r>
      <w:r>
        <w:t>за</w:t>
      </w:r>
      <w:r w:rsidRPr="00F16481">
        <w:rPr>
          <w:lang w:val="fr-FR"/>
        </w:rPr>
        <w:t xml:space="preserve"> </w:t>
      </w:r>
      <w:r>
        <w:t>младежта</w:t>
      </w:r>
      <w:r w:rsidRPr="00F16481">
        <w:rPr>
          <w:lang w:val="fr-FR"/>
        </w:rPr>
        <w:t xml:space="preserve">“, </w:t>
      </w:r>
      <w:r>
        <w:t>и</w:t>
      </w:r>
      <w:r w:rsidRPr="00F16481">
        <w:rPr>
          <w:lang w:val="fr-FR"/>
        </w:rPr>
        <w:t xml:space="preserve"> </w:t>
      </w:r>
      <w:r>
        <w:t>за</w:t>
      </w:r>
      <w:r w:rsidRPr="00F16481">
        <w:rPr>
          <w:lang w:val="fr-FR"/>
        </w:rPr>
        <w:t xml:space="preserve"> </w:t>
      </w:r>
      <w:r>
        <w:t>замяна</w:t>
      </w:r>
      <w:r w:rsidRPr="00F16481">
        <w:rPr>
          <w:lang w:val="fr-FR"/>
        </w:rPr>
        <w:t xml:space="preserve"> </w:t>
      </w:r>
      <w:r>
        <w:t>на</w:t>
      </w:r>
      <w:r w:rsidRPr="00F16481">
        <w:rPr>
          <w:lang w:val="fr-FR"/>
        </w:rPr>
        <w:t xml:space="preserve"> </w:t>
      </w:r>
      <w:r>
        <w:t>Препоръката</w:t>
      </w:r>
      <w:r w:rsidRPr="00F16481">
        <w:rPr>
          <w:lang w:val="fr-FR"/>
        </w:rPr>
        <w:t xml:space="preserve"> </w:t>
      </w:r>
      <w:r>
        <w:t>на</w:t>
      </w:r>
      <w:r w:rsidRPr="00F16481">
        <w:rPr>
          <w:lang w:val="fr-FR"/>
        </w:rPr>
        <w:t xml:space="preserve"> </w:t>
      </w:r>
      <w:r>
        <w:t>Съвета</w:t>
      </w:r>
      <w:r w:rsidRPr="00F16481">
        <w:rPr>
          <w:lang w:val="fr-FR"/>
        </w:rPr>
        <w:t xml:space="preserve"> </w:t>
      </w:r>
      <w:r>
        <w:t>от</w:t>
      </w:r>
      <w:r w:rsidRPr="00F16481">
        <w:rPr>
          <w:lang w:val="fr-FR"/>
        </w:rPr>
        <w:t xml:space="preserve"> 22 </w:t>
      </w:r>
      <w:r>
        <w:t>април</w:t>
      </w:r>
      <w:r w:rsidRPr="00F16481">
        <w:rPr>
          <w:lang w:val="fr-FR"/>
        </w:rPr>
        <w:t xml:space="preserve"> 2013 </w:t>
      </w:r>
      <w:r>
        <w:t>г</w:t>
      </w:r>
      <w:r w:rsidRPr="00F16481">
        <w:rPr>
          <w:lang w:val="fr-FR"/>
        </w:rPr>
        <w:t xml:space="preserve">. </w:t>
      </w:r>
      <w:r>
        <w:t>за</w:t>
      </w:r>
      <w:r w:rsidRPr="00F16481">
        <w:rPr>
          <w:lang w:val="fr-FR"/>
        </w:rPr>
        <w:t xml:space="preserve"> </w:t>
      </w:r>
      <w:r>
        <w:t>създаване</w:t>
      </w:r>
      <w:r w:rsidRPr="00F16481">
        <w:rPr>
          <w:lang w:val="fr-FR"/>
        </w:rPr>
        <w:t xml:space="preserve"> </w:t>
      </w:r>
      <w:r>
        <w:t>на</w:t>
      </w:r>
      <w:r w:rsidRPr="00F16481">
        <w:rPr>
          <w:lang w:val="fr-FR"/>
        </w:rPr>
        <w:t xml:space="preserve"> </w:t>
      </w:r>
      <w:r>
        <w:t>гаранция</w:t>
      </w:r>
      <w:r w:rsidRPr="00F16481">
        <w:rPr>
          <w:lang w:val="fr-FR"/>
        </w:rPr>
        <w:t xml:space="preserve"> </w:t>
      </w:r>
      <w:r>
        <w:t>за</w:t>
      </w:r>
      <w:r w:rsidRPr="00F16481">
        <w:rPr>
          <w:lang w:val="fr-FR"/>
        </w:rPr>
        <w:t xml:space="preserve"> </w:t>
      </w:r>
      <w:r>
        <w:t>младежта</w:t>
      </w:r>
      <w:r w:rsidRPr="00F16481">
        <w:rPr>
          <w:lang w:val="fr-FR"/>
        </w:rPr>
        <w:t>, 2020/C 372/01 (</w:t>
      </w:r>
      <w:r>
        <w:t>ОВ</w:t>
      </w:r>
      <w:r w:rsidRPr="00F16481">
        <w:rPr>
          <w:lang w:val="fr-FR"/>
        </w:rPr>
        <w:t xml:space="preserve"> C 372, 4.11.2020 </w:t>
      </w:r>
      <w:r>
        <w:t>г</w:t>
      </w:r>
      <w:r w:rsidRPr="00F16481">
        <w:rPr>
          <w:lang w:val="fr-FR"/>
        </w:rPr>
        <w:t xml:space="preserve">., </w:t>
      </w:r>
      <w:r>
        <w:t>стр</w:t>
      </w:r>
      <w:r w:rsidRPr="00F16481">
        <w:rPr>
          <w:lang w:val="fr-FR"/>
        </w:rPr>
        <w:t>. 1—9).</w:t>
      </w:r>
    </w:p>
  </w:footnote>
  <w:footnote w:id="31">
    <w:p w14:paraId="3B2D395E" w14:textId="77777777" w:rsidR="001325C9" w:rsidRPr="00F16481" w:rsidRDefault="001325C9" w:rsidP="00A83279">
      <w:pPr>
        <w:pStyle w:val="FootnoteText"/>
        <w:rPr>
          <w:lang w:val="fr-FR"/>
        </w:rPr>
      </w:pPr>
      <w:r>
        <w:rPr>
          <w:rStyle w:val="FootnoteReference"/>
        </w:rPr>
        <w:footnoteRef/>
      </w:r>
      <w:r w:rsidRPr="00F16481">
        <w:rPr>
          <w:lang w:val="fr-FR"/>
        </w:rPr>
        <w:tab/>
      </w:r>
      <w:r>
        <w:t>Съобщение</w:t>
      </w:r>
      <w:r w:rsidRPr="00F16481">
        <w:rPr>
          <w:lang w:val="fr-FR"/>
        </w:rPr>
        <w:t xml:space="preserve"> </w:t>
      </w:r>
      <w:r>
        <w:t>на</w:t>
      </w:r>
      <w:r w:rsidRPr="00F16481">
        <w:rPr>
          <w:lang w:val="fr-FR"/>
        </w:rPr>
        <w:t xml:space="preserve"> </w:t>
      </w:r>
      <w:r>
        <w:t>Комисията</w:t>
      </w:r>
      <w:r w:rsidRPr="00F16481">
        <w:rPr>
          <w:lang w:val="fr-FR"/>
        </w:rPr>
        <w:t xml:space="preserve"> </w:t>
      </w:r>
      <w:r>
        <w:t>до</w:t>
      </w:r>
      <w:r w:rsidRPr="00F16481">
        <w:rPr>
          <w:lang w:val="fr-FR"/>
        </w:rPr>
        <w:t xml:space="preserve"> </w:t>
      </w:r>
      <w:r>
        <w:t>Европейския</w:t>
      </w:r>
      <w:r w:rsidRPr="00F16481">
        <w:rPr>
          <w:lang w:val="fr-FR"/>
        </w:rPr>
        <w:t xml:space="preserve"> </w:t>
      </w:r>
      <w:r>
        <w:t>парламент</w:t>
      </w:r>
      <w:r w:rsidRPr="00F16481">
        <w:rPr>
          <w:lang w:val="fr-FR"/>
        </w:rPr>
        <w:t xml:space="preserve">, </w:t>
      </w:r>
      <w:r>
        <w:t>Съвета</w:t>
      </w:r>
      <w:r w:rsidRPr="00F16481">
        <w:rPr>
          <w:lang w:val="fr-FR"/>
        </w:rPr>
        <w:t xml:space="preserve">, </w:t>
      </w:r>
      <w:r>
        <w:t>Европейския</w:t>
      </w:r>
      <w:r w:rsidRPr="00F16481">
        <w:rPr>
          <w:lang w:val="fr-FR"/>
        </w:rPr>
        <w:t xml:space="preserve"> </w:t>
      </w:r>
      <w:r>
        <w:t>икономически</w:t>
      </w:r>
      <w:r w:rsidRPr="00F16481">
        <w:rPr>
          <w:lang w:val="fr-FR"/>
        </w:rPr>
        <w:t xml:space="preserve"> </w:t>
      </w:r>
      <w:r>
        <w:t>и</w:t>
      </w:r>
      <w:r w:rsidRPr="00F16481">
        <w:rPr>
          <w:lang w:val="fr-FR"/>
        </w:rPr>
        <w:t xml:space="preserve"> </w:t>
      </w:r>
      <w:r>
        <w:t>социален</w:t>
      </w:r>
      <w:r w:rsidRPr="00F16481">
        <w:rPr>
          <w:lang w:val="fr-FR"/>
        </w:rPr>
        <w:t xml:space="preserve"> </w:t>
      </w:r>
      <w:r>
        <w:t>комитет</w:t>
      </w:r>
      <w:r w:rsidRPr="00F16481">
        <w:rPr>
          <w:lang w:val="fr-FR"/>
        </w:rPr>
        <w:t xml:space="preserve"> </w:t>
      </w:r>
      <w:r>
        <w:t>и</w:t>
      </w:r>
      <w:r w:rsidRPr="00F16481">
        <w:rPr>
          <w:lang w:val="fr-FR"/>
        </w:rPr>
        <w:t xml:space="preserve"> </w:t>
      </w:r>
      <w:r>
        <w:t>Комитета</w:t>
      </w:r>
      <w:r w:rsidRPr="00F16481">
        <w:rPr>
          <w:lang w:val="fr-FR"/>
        </w:rPr>
        <w:t xml:space="preserve"> </w:t>
      </w:r>
      <w:r>
        <w:t>на</w:t>
      </w:r>
      <w:r w:rsidRPr="00F16481">
        <w:rPr>
          <w:lang w:val="fr-FR"/>
        </w:rPr>
        <w:t xml:space="preserve"> </w:t>
      </w:r>
      <w:r>
        <w:t>регионите</w:t>
      </w:r>
      <w:r w:rsidRPr="00F16481">
        <w:rPr>
          <w:lang w:val="fr-FR"/>
        </w:rPr>
        <w:t>, „</w:t>
      </w:r>
      <w:r>
        <w:rPr>
          <w:i/>
        </w:rPr>
        <w:t>Европейска</w:t>
      </w:r>
      <w:r w:rsidRPr="00F16481">
        <w:rPr>
          <w:i/>
          <w:lang w:val="fr-FR"/>
        </w:rPr>
        <w:t xml:space="preserve"> </w:t>
      </w:r>
      <w:r>
        <w:rPr>
          <w:i/>
        </w:rPr>
        <w:t>програма</w:t>
      </w:r>
      <w:r w:rsidRPr="00F16481">
        <w:rPr>
          <w:i/>
          <w:lang w:val="fr-FR"/>
        </w:rPr>
        <w:t xml:space="preserve"> </w:t>
      </w:r>
      <w:r>
        <w:rPr>
          <w:i/>
        </w:rPr>
        <w:t>за</w:t>
      </w:r>
      <w:r w:rsidRPr="00F16481">
        <w:rPr>
          <w:i/>
          <w:lang w:val="fr-FR"/>
        </w:rPr>
        <w:t xml:space="preserve"> </w:t>
      </w:r>
      <w:r>
        <w:rPr>
          <w:i/>
        </w:rPr>
        <w:t>умения</w:t>
      </w:r>
      <w:r w:rsidRPr="00F16481">
        <w:rPr>
          <w:i/>
          <w:lang w:val="fr-FR"/>
        </w:rPr>
        <w:t xml:space="preserve"> </w:t>
      </w:r>
      <w:r>
        <w:rPr>
          <w:i/>
        </w:rPr>
        <w:t>за</w:t>
      </w:r>
      <w:r w:rsidRPr="00F16481">
        <w:rPr>
          <w:i/>
          <w:lang w:val="fr-FR"/>
        </w:rPr>
        <w:t xml:space="preserve"> </w:t>
      </w:r>
      <w:r>
        <w:rPr>
          <w:i/>
        </w:rPr>
        <w:t>постигане</w:t>
      </w:r>
      <w:r w:rsidRPr="00F16481">
        <w:rPr>
          <w:i/>
          <w:lang w:val="fr-FR"/>
        </w:rPr>
        <w:t xml:space="preserve"> </w:t>
      </w:r>
      <w:r>
        <w:rPr>
          <w:i/>
        </w:rPr>
        <w:t>на</w:t>
      </w:r>
      <w:r w:rsidRPr="00F16481">
        <w:rPr>
          <w:i/>
          <w:lang w:val="fr-FR"/>
        </w:rPr>
        <w:t xml:space="preserve"> </w:t>
      </w:r>
      <w:r>
        <w:rPr>
          <w:i/>
        </w:rPr>
        <w:t>устойчива</w:t>
      </w:r>
      <w:r w:rsidRPr="00F16481">
        <w:rPr>
          <w:i/>
          <w:lang w:val="fr-FR"/>
        </w:rPr>
        <w:t xml:space="preserve"> </w:t>
      </w:r>
      <w:r>
        <w:rPr>
          <w:i/>
        </w:rPr>
        <w:t>конкурентоспособност</w:t>
      </w:r>
      <w:r w:rsidRPr="00F16481">
        <w:rPr>
          <w:i/>
          <w:lang w:val="fr-FR"/>
        </w:rPr>
        <w:t xml:space="preserve">, </w:t>
      </w:r>
      <w:r>
        <w:rPr>
          <w:i/>
        </w:rPr>
        <w:t>социална</w:t>
      </w:r>
      <w:r w:rsidRPr="00F16481">
        <w:rPr>
          <w:i/>
          <w:lang w:val="fr-FR"/>
        </w:rPr>
        <w:t xml:space="preserve"> </w:t>
      </w:r>
      <w:r>
        <w:rPr>
          <w:i/>
        </w:rPr>
        <w:t>справедливост</w:t>
      </w:r>
      <w:r w:rsidRPr="00F16481">
        <w:rPr>
          <w:i/>
          <w:lang w:val="fr-FR"/>
        </w:rPr>
        <w:t xml:space="preserve"> </w:t>
      </w:r>
      <w:r>
        <w:rPr>
          <w:i/>
        </w:rPr>
        <w:t>и</w:t>
      </w:r>
      <w:r w:rsidRPr="00F16481">
        <w:rPr>
          <w:i/>
          <w:lang w:val="fr-FR"/>
        </w:rPr>
        <w:t xml:space="preserve"> </w:t>
      </w:r>
      <w:r>
        <w:rPr>
          <w:i/>
        </w:rPr>
        <w:t>издръжливост</w:t>
      </w:r>
      <w:r w:rsidRPr="00F16481">
        <w:rPr>
          <w:lang w:val="fr-FR"/>
        </w:rPr>
        <w:t>“, COM(2020) 274 final.</w:t>
      </w:r>
    </w:p>
  </w:footnote>
  <w:footnote w:id="32">
    <w:p w14:paraId="50FE995F" w14:textId="77777777" w:rsidR="003D368E" w:rsidRPr="00F16481" w:rsidRDefault="003D368E" w:rsidP="00A83279">
      <w:pPr>
        <w:pStyle w:val="FootnoteText"/>
        <w:rPr>
          <w:lang w:val="fr-FR"/>
        </w:rPr>
      </w:pPr>
      <w:r>
        <w:rPr>
          <w:rStyle w:val="FootnoteReference"/>
        </w:rPr>
        <w:footnoteRef/>
      </w:r>
      <w:r w:rsidRPr="00F16481">
        <w:rPr>
          <w:lang w:val="fr-FR"/>
        </w:rPr>
        <w:tab/>
        <w:t xml:space="preserve">B-WISE </w:t>
      </w:r>
      <w:r>
        <w:t>е</w:t>
      </w:r>
      <w:r w:rsidRPr="00F16481">
        <w:rPr>
          <w:lang w:val="fr-FR"/>
        </w:rPr>
        <w:t xml:space="preserve"> </w:t>
      </w:r>
      <w:r>
        <w:t>проект</w:t>
      </w:r>
      <w:r w:rsidRPr="00F16481">
        <w:rPr>
          <w:lang w:val="fr-FR"/>
        </w:rPr>
        <w:t xml:space="preserve">, </w:t>
      </w:r>
      <w:r>
        <w:t>финансиран</w:t>
      </w:r>
      <w:r w:rsidRPr="00F16481">
        <w:rPr>
          <w:lang w:val="fr-FR"/>
        </w:rPr>
        <w:t xml:space="preserve"> </w:t>
      </w:r>
      <w:r>
        <w:t>по</w:t>
      </w:r>
      <w:r w:rsidRPr="00F16481">
        <w:rPr>
          <w:lang w:val="fr-FR"/>
        </w:rPr>
        <w:t xml:space="preserve"> </w:t>
      </w:r>
      <w:r>
        <w:t>програма</w:t>
      </w:r>
      <w:r w:rsidRPr="00F16481">
        <w:rPr>
          <w:lang w:val="fr-FR"/>
        </w:rPr>
        <w:t xml:space="preserve"> „</w:t>
      </w:r>
      <w:r>
        <w:t>Еразъм</w:t>
      </w:r>
      <w:r w:rsidRPr="00F16481">
        <w:rPr>
          <w:lang w:val="fr-FR"/>
        </w:rPr>
        <w:t xml:space="preserve">+“, </w:t>
      </w:r>
      <w:r>
        <w:t>насочен</w:t>
      </w:r>
      <w:r w:rsidRPr="00F16481">
        <w:rPr>
          <w:lang w:val="fr-FR"/>
        </w:rPr>
        <w:t xml:space="preserve"> </w:t>
      </w:r>
      <w:r>
        <w:t>към</w:t>
      </w:r>
      <w:r w:rsidRPr="00F16481">
        <w:rPr>
          <w:lang w:val="fr-FR"/>
        </w:rPr>
        <w:t xml:space="preserve"> </w:t>
      </w:r>
      <w:r>
        <w:t>разработването</w:t>
      </w:r>
      <w:r w:rsidRPr="00F16481">
        <w:rPr>
          <w:lang w:val="fr-FR"/>
        </w:rPr>
        <w:t xml:space="preserve"> </w:t>
      </w:r>
      <w:r>
        <w:t>на</w:t>
      </w:r>
      <w:r w:rsidRPr="00F16481">
        <w:rPr>
          <w:lang w:val="fr-FR"/>
        </w:rPr>
        <w:t xml:space="preserve"> </w:t>
      </w:r>
      <w:r>
        <w:t>европейска</w:t>
      </w:r>
      <w:r w:rsidRPr="00F16481">
        <w:rPr>
          <w:lang w:val="fr-FR"/>
        </w:rPr>
        <w:t xml:space="preserve"> </w:t>
      </w:r>
      <w:r>
        <w:t>стратегия</w:t>
      </w:r>
      <w:r w:rsidRPr="00F16481">
        <w:rPr>
          <w:lang w:val="fr-FR"/>
        </w:rPr>
        <w:t xml:space="preserve">, </w:t>
      </w:r>
      <w:r>
        <w:t>която</w:t>
      </w:r>
      <w:r w:rsidRPr="00F16481">
        <w:rPr>
          <w:lang w:val="fr-FR"/>
        </w:rPr>
        <w:t xml:space="preserve"> </w:t>
      </w:r>
      <w:r>
        <w:t>да</w:t>
      </w:r>
      <w:r w:rsidRPr="00F16481">
        <w:rPr>
          <w:lang w:val="fr-FR"/>
        </w:rPr>
        <w:t xml:space="preserve"> </w:t>
      </w:r>
      <w:r>
        <w:t>отговори</w:t>
      </w:r>
      <w:r w:rsidRPr="00F16481">
        <w:rPr>
          <w:lang w:val="fr-FR"/>
        </w:rPr>
        <w:t xml:space="preserve"> </w:t>
      </w:r>
      <w:r>
        <w:t>на</w:t>
      </w:r>
      <w:r w:rsidRPr="00F16481">
        <w:rPr>
          <w:lang w:val="fr-FR"/>
        </w:rPr>
        <w:t xml:space="preserve"> </w:t>
      </w:r>
      <w:r>
        <w:t>потребностите</w:t>
      </w:r>
      <w:r w:rsidRPr="00F16481">
        <w:rPr>
          <w:lang w:val="fr-FR"/>
        </w:rPr>
        <w:t xml:space="preserve"> </w:t>
      </w:r>
      <w:r>
        <w:t>от</w:t>
      </w:r>
      <w:r w:rsidRPr="00F16481">
        <w:rPr>
          <w:lang w:val="fr-FR"/>
        </w:rPr>
        <w:t xml:space="preserve"> </w:t>
      </w:r>
      <w:r>
        <w:t>умения</w:t>
      </w:r>
      <w:r w:rsidRPr="00F16481">
        <w:rPr>
          <w:lang w:val="fr-FR"/>
        </w:rPr>
        <w:t xml:space="preserve">, </w:t>
      </w:r>
      <w:r>
        <w:t>по</w:t>
      </w:r>
      <w:r w:rsidRPr="00F16481">
        <w:rPr>
          <w:lang w:val="fr-FR"/>
        </w:rPr>
        <w:t>-</w:t>
      </w:r>
      <w:r>
        <w:t>специално</w:t>
      </w:r>
      <w:r w:rsidRPr="00F16481">
        <w:rPr>
          <w:lang w:val="fr-FR"/>
        </w:rPr>
        <w:t xml:space="preserve"> </w:t>
      </w:r>
      <w:r>
        <w:t>цифрови</w:t>
      </w:r>
      <w:r w:rsidRPr="00F16481">
        <w:rPr>
          <w:lang w:val="fr-FR"/>
        </w:rPr>
        <w:t xml:space="preserve"> </w:t>
      </w:r>
      <w:r>
        <w:t>умения</w:t>
      </w:r>
      <w:r w:rsidRPr="00F16481">
        <w:rPr>
          <w:lang w:val="fr-FR"/>
        </w:rPr>
        <w:t xml:space="preserve">, </w:t>
      </w:r>
      <w:r>
        <w:t>в</w:t>
      </w:r>
      <w:r w:rsidRPr="00F16481">
        <w:rPr>
          <w:lang w:val="fr-FR"/>
        </w:rPr>
        <w:t xml:space="preserve"> </w:t>
      </w:r>
      <w:r>
        <w:t>сектора</w:t>
      </w:r>
      <w:r w:rsidRPr="00F16481">
        <w:rPr>
          <w:lang w:val="fr-FR"/>
        </w:rPr>
        <w:t xml:space="preserve"> </w:t>
      </w:r>
      <w:r>
        <w:t>на</w:t>
      </w:r>
      <w:r w:rsidRPr="00F16481">
        <w:rPr>
          <w:lang w:val="fr-FR"/>
        </w:rPr>
        <w:t xml:space="preserve"> </w:t>
      </w:r>
      <w:r>
        <w:t>социалните</w:t>
      </w:r>
      <w:r w:rsidRPr="00F16481">
        <w:rPr>
          <w:lang w:val="fr-FR"/>
        </w:rPr>
        <w:t xml:space="preserve"> </w:t>
      </w:r>
      <w:r>
        <w:t>предприятия</w:t>
      </w:r>
      <w:r w:rsidRPr="00F16481">
        <w:rPr>
          <w:lang w:val="fr-FR"/>
        </w:rPr>
        <w:t xml:space="preserve"> </w:t>
      </w:r>
      <w:r>
        <w:t>за</w:t>
      </w:r>
      <w:r w:rsidRPr="00F16481">
        <w:rPr>
          <w:lang w:val="fr-FR"/>
        </w:rPr>
        <w:t xml:space="preserve"> </w:t>
      </w:r>
      <w:r>
        <w:t>трудова</w:t>
      </w:r>
      <w:r w:rsidRPr="00F16481">
        <w:rPr>
          <w:lang w:val="fr-FR"/>
        </w:rPr>
        <w:t xml:space="preserve"> </w:t>
      </w:r>
      <w:r>
        <w:t>интеграция</w:t>
      </w:r>
      <w:r w:rsidRPr="00F16481">
        <w:rPr>
          <w:lang w:val="fr-FR"/>
        </w:rPr>
        <w:t>.</w:t>
      </w:r>
    </w:p>
  </w:footnote>
  <w:footnote w:id="33">
    <w:p w14:paraId="524EC3A0" w14:textId="77777777" w:rsidR="00D03593" w:rsidRPr="00F16481" w:rsidRDefault="00D03593" w:rsidP="00A83279">
      <w:pPr>
        <w:pStyle w:val="FootnoteText"/>
        <w:rPr>
          <w:lang w:val="fr-FR"/>
        </w:rPr>
      </w:pPr>
      <w:r>
        <w:rPr>
          <w:rStyle w:val="FootnoteReference"/>
        </w:rPr>
        <w:footnoteRef/>
      </w:r>
      <w:r w:rsidRPr="00F16481">
        <w:rPr>
          <w:lang w:val="fr-FR"/>
        </w:rPr>
        <w:tab/>
      </w:r>
      <w:r>
        <w:t>Решение</w:t>
      </w:r>
      <w:r w:rsidRPr="00F16481">
        <w:rPr>
          <w:lang w:val="fr-FR"/>
        </w:rPr>
        <w:t> (</w:t>
      </w:r>
      <w:r>
        <w:t>ЕС</w:t>
      </w:r>
      <w:r w:rsidRPr="00F16481">
        <w:rPr>
          <w:lang w:val="fr-FR"/>
        </w:rPr>
        <w:t xml:space="preserve">) 2022/2481 </w:t>
      </w:r>
      <w:r>
        <w:t>на</w:t>
      </w:r>
      <w:r w:rsidRPr="00F16481">
        <w:rPr>
          <w:lang w:val="fr-FR"/>
        </w:rPr>
        <w:t xml:space="preserve"> </w:t>
      </w:r>
      <w:r>
        <w:t>Европейския</w:t>
      </w:r>
      <w:r w:rsidRPr="00F16481">
        <w:rPr>
          <w:lang w:val="fr-FR"/>
        </w:rPr>
        <w:t xml:space="preserve"> </w:t>
      </w:r>
      <w:r>
        <w:t>парламент</w:t>
      </w:r>
      <w:r w:rsidRPr="00F16481">
        <w:rPr>
          <w:lang w:val="fr-FR"/>
        </w:rPr>
        <w:t xml:space="preserve"> </w:t>
      </w:r>
      <w:r>
        <w:t>и</w:t>
      </w:r>
      <w:r w:rsidRPr="00F16481">
        <w:rPr>
          <w:lang w:val="fr-FR"/>
        </w:rPr>
        <w:t xml:space="preserve"> </w:t>
      </w:r>
      <w:r>
        <w:t>на</w:t>
      </w:r>
      <w:r w:rsidRPr="00F16481">
        <w:rPr>
          <w:lang w:val="fr-FR"/>
        </w:rPr>
        <w:t xml:space="preserve"> </w:t>
      </w:r>
      <w:r>
        <w:t>Съвета</w:t>
      </w:r>
      <w:r w:rsidRPr="00F16481">
        <w:rPr>
          <w:lang w:val="fr-FR"/>
        </w:rPr>
        <w:t xml:space="preserve"> </w:t>
      </w:r>
      <w:r>
        <w:t>от</w:t>
      </w:r>
      <w:r w:rsidRPr="00F16481">
        <w:rPr>
          <w:lang w:val="fr-FR"/>
        </w:rPr>
        <w:t xml:space="preserve"> 14 </w:t>
      </w:r>
      <w:r>
        <w:t>декември</w:t>
      </w:r>
      <w:r w:rsidRPr="00F16481">
        <w:rPr>
          <w:lang w:val="fr-FR"/>
        </w:rPr>
        <w:t xml:space="preserve"> 2022 </w:t>
      </w:r>
      <w:r>
        <w:t>г</w:t>
      </w:r>
      <w:r w:rsidRPr="00F16481">
        <w:rPr>
          <w:lang w:val="fr-FR"/>
        </w:rPr>
        <w:t xml:space="preserve">. </w:t>
      </w:r>
      <w:r>
        <w:t>за</w:t>
      </w:r>
      <w:r w:rsidRPr="00F16481">
        <w:rPr>
          <w:lang w:val="fr-FR"/>
        </w:rPr>
        <w:t xml:space="preserve"> </w:t>
      </w:r>
      <w:r>
        <w:t>създаване</w:t>
      </w:r>
      <w:r w:rsidRPr="00F16481">
        <w:rPr>
          <w:lang w:val="fr-FR"/>
        </w:rPr>
        <w:t xml:space="preserve"> </w:t>
      </w:r>
      <w:r>
        <w:t>на</w:t>
      </w:r>
      <w:r w:rsidRPr="00F16481">
        <w:rPr>
          <w:lang w:val="fr-FR"/>
        </w:rPr>
        <w:t xml:space="preserve"> </w:t>
      </w:r>
      <w:r>
        <w:t>политическа</w:t>
      </w:r>
      <w:r w:rsidRPr="00F16481">
        <w:rPr>
          <w:lang w:val="fr-FR"/>
        </w:rPr>
        <w:t xml:space="preserve"> </w:t>
      </w:r>
      <w:r>
        <w:t>програма</w:t>
      </w:r>
      <w:r w:rsidRPr="00F16481">
        <w:rPr>
          <w:lang w:val="fr-FR"/>
        </w:rPr>
        <w:t xml:space="preserve"> „</w:t>
      </w:r>
      <w:r>
        <w:t>Цифрово</w:t>
      </w:r>
      <w:r w:rsidRPr="00F16481">
        <w:rPr>
          <w:lang w:val="fr-FR"/>
        </w:rPr>
        <w:t xml:space="preserve"> </w:t>
      </w:r>
      <w:r>
        <w:t>десетилетие</w:t>
      </w:r>
      <w:r w:rsidRPr="00F16481">
        <w:rPr>
          <w:lang w:val="fr-FR"/>
        </w:rPr>
        <w:t xml:space="preserve">“ </w:t>
      </w:r>
      <w:r>
        <w:t>до</w:t>
      </w:r>
      <w:r w:rsidRPr="00F16481">
        <w:rPr>
          <w:lang w:val="fr-FR"/>
        </w:rPr>
        <w:t xml:space="preserve"> 2030 </w:t>
      </w:r>
      <w:r>
        <w:t>г</w:t>
      </w:r>
      <w:r w:rsidRPr="00F16481">
        <w:rPr>
          <w:lang w:val="fr-FR"/>
        </w:rPr>
        <w:t>. (</w:t>
      </w:r>
      <w:r>
        <w:t>ОВ</w:t>
      </w:r>
      <w:r w:rsidRPr="00F16481">
        <w:rPr>
          <w:lang w:val="fr-FR"/>
        </w:rPr>
        <w:t xml:space="preserve"> L 323, 19.12.2022 </w:t>
      </w:r>
      <w:r>
        <w:t>г</w:t>
      </w:r>
      <w:r w:rsidRPr="00F16481">
        <w:rPr>
          <w:lang w:val="fr-FR"/>
        </w:rPr>
        <w:t xml:space="preserve">., </w:t>
      </w:r>
      <w:r>
        <w:t>стр</w:t>
      </w:r>
      <w:r w:rsidRPr="00F16481">
        <w:rPr>
          <w:lang w:val="fr-FR"/>
        </w:rPr>
        <w:t>. 4—26).</w:t>
      </w:r>
    </w:p>
  </w:footnote>
  <w:footnote w:id="34">
    <w:p w14:paraId="32B3C377" w14:textId="77777777" w:rsidR="00380912" w:rsidRPr="00F16481" w:rsidRDefault="00380912" w:rsidP="00A83279">
      <w:pPr>
        <w:pStyle w:val="FootnoteText"/>
        <w:rPr>
          <w:lang w:val="fr-FR"/>
        </w:rPr>
      </w:pPr>
      <w:r>
        <w:rPr>
          <w:rStyle w:val="FootnoteReference"/>
        </w:rPr>
        <w:footnoteRef/>
      </w:r>
      <w:r w:rsidRPr="00F16481">
        <w:rPr>
          <w:lang w:val="fr-FR"/>
        </w:rPr>
        <w:tab/>
      </w:r>
      <w:r>
        <w:t>Съобщение</w:t>
      </w:r>
      <w:r w:rsidRPr="00F16481">
        <w:rPr>
          <w:lang w:val="fr-FR"/>
        </w:rPr>
        <w:t xml:space="preserve"> </w:t>
      </w:r>
      <w:r>
        <w:t>на</w:t>
      </w:r>
      <w:r w:rsidRPr="00F16481">
        <w:rPr>
          <w:lang w:val="fr-FR"/>
        </w:rPr>
        <w:t xml:space="preserve"> </w:t>
      </w:r>
      <w:r>
        <w:t>Комисията</w:t>
      </w:r>
      <w:r w:rsidRPr="00F16481">
        <w:rPr>
          <w:lang w:val="fr-FR"/>
        </w:rPr>
        <w:t xml:space="preserve"> </w:t>
      </w:r>
      <w:r>
        <w:t>до</w:t>
      </w:r>
      <w:r w:rsidRPr="00F16481">
        <w:rPr>
          <w:lang w:val="fr-FR"/>
        </w:rPr>
        <w:t xml:space="preserve"> </w:t>
      </w:r>
      <w:r>
        <w:t>Европейския</w:t>
      </w:r>
      <w:r w:rsidRPr="00F16481">
        <w:rPr>
          <w:lang w:val="fr-FR"/>
        </w:rPr>
        <w:t xml:space="preserve"> </w:t>
      </w:r>
      <w:r>
        <w:t>парламент</w:t>
      </w:r>
      <w:r w:rsidRPr="00F16481">
        <w:rPr>
          <w:lang w:val="fr-FR"/>
        </w:rPr>
        <w:t xml:space="preserve">, </w:t>
      </w:r>
      <w:r>
        <w:t>Съвета</w:t>
      </w:r>
      <w:r w:rsidRPr="00F16481">
        <w:rPr>
          <w:lang w:val="fr-FR"/>
        </w:rPr>
        <w:t xml:space="preserve">, </w:t>
      </w:r>
      <w:r>
        <w:t>Европейския</w:t>
      </w:r>
      <w:r w:rsidRPr="00F16481">
        <w:rPr>
          <w:lang w:val="fr-FR"/>
        </w:rPr>
        <w:t xml:space="preserve"> </w:t>
      </w:r>
      <w:r>
        <w:t>икономически</w:t>
      </w:r>
      <w:r w:rsidRPr="00F16481">
        <w:rPr>
          <w:lang w:val="fr-FR"/>
        </w:rPr>
        <w:t xml:space="preserve"> </w:t>
      </w:r>
      <w:r>
        <w:t>и</w:t>
      </w:r>
      <w:r w:rsidRPr="00F16481">
        <w:rPr>
          <w:lang w:val="fr-FR"/>
        </w:rPr>
        <w:t xml:space="preserve"> </w:t>
      </w:r>
      <w:r>
        <w:t>социален</w:t>
      </w:r>
      <w:r w:rsidRPr="00F16481">
        <w:rPr>
          <w:lang w:val="fr-FR"/>
        </w:rPr>
        <w:t xml:space="preserve"> </w:t>
      </w:r>
      <w:r>
        <w:t>комитет</w:t>
      </w:r>
      <w:r w:rsidRPr="00F16481">
        <w:rPr>
          <w:lang w:val="fr-FR"/>
        </w:rPr>
        <w:t xml:space="preserve"> </w:t>
      </w:r>
      <w:r>
        <w:t>и</w:t>
      </w:r>
      <w:r w:rsidRPr="00F16481">
        <w:rPr>
          <w:lang w:val="fr-FR"/>
        </w:rPr>
        <w:t xml:space="preserve"> </w:t>
      </w:r>
      <w:r>
        <w:t>Комитета</w:t>
      </w:r>
      <w:r w:rsidRPr="00F16481">
        <w:rPr>
          <w:lang w:val="fr-FR"/>
        </w:rPr>
        <w:t xml:space="preserve"> </w:t>
      </w:r>
      <w:r>
        <w:t>на</w:t>
      </w:r>
      <w:r w:rsidRPr="00F16481">
        <w:rPr>
          <w:lang w:val="fr-FR"/>
        </w:rPr>
        <w:t xml:space="preserve"> </w:t>
      </w:r>
      <w:r>
        <w:t>регионите</w:t>
      </w:r>
      <w:r w:rsidRPr="00F16481">
        <w:rPr>
          <w:lang w:val="fr-FR"/>
        </w:rPr>
        <w:t>, „</w:t>
      </w:r>
      <w:r>
        <w:rPr>
          <w:i/>
        </w:rPr>
        <w:t>Дългосрочна</w:t>
      </w:r>
      <w:r w:rsidRPr="00F16481">
        <w:rPr>
          <w:i/>
          <w:lang w:val="fr-FR"/>
        </w:rPr>
        <w:t xml:space="preserve"> </w:t>
      </w:r>
      <w:r>
        <w:rPr>
          <w:i/>
        </w:rPr>
        <w:t>конкурентоспособност</w:t>
      </w:r>
      <w:r w:rsidRPr="00F16481">
        <w:rPr>
          <w:i/>
          <w:lang w:val="fr-FR"/>
        </w:rPr>
        <w:t xml:space="preserve"> </w:t>
      </w:r>
      <w:r>
        <w:rPr>
          <w:i/>
        </w:rPr>
        <w:t>на</w:t>
      </w:r>
      <w:r w:rsidRPr="00F16481">
        <w:rPr>
          <w:i/>
          <w:lang w:val="fr-FR"/>
        </w:rPr>
        <w:t xml:space="preserve"> </w:t>
      </w:r>
      <w:r>
        <w:rPr>
          <w:i/>
        </w:rPr>
        <w:t>ЕС</w:t>
      </w:r>
      <w:r w:rsidRPr="00F16481">
        <w:rPr>
          <w:i/>
          <w:lang w:val="fr-FR"/>
        </w:rPr>
        <w:t xml:space="preserve">: </w:t>
      </w:r>
      <w:r>
        <w:rPr>
          <w:i/>
        </w:rPr>
        <w:t>перспективи</w:t>
      </w:r>
      <w:r w:rsidRPr="00F16481">
        <w:rPr>
          <w:i/>
          <w:lang w:val="fr-FR"/>
        </w:rPr>
        <w:t xml:space="preserve"> </w:t>
      </w:r>
      <w:r>
        <w:rPr>
          <w:i/>
        </w:rPr>
        <w:t>след</w:t>
      </w:r>
      <w:r w:rsidRPr="00F16481">
        <w:rPr>
          <w:i/>
          <w:lang w:val="fr-FR"/>
        </w:rPr>
        <w:t xml:space="preserve"> 2030 </w:t>
      </w:r>
      <w:r>
        <w:rPr>
          <w:i/>
        </w:rPr>
        <w:t>г</w:t>
      </w:r>
      <w:r w:rsidRPr="00F16481">
        <w:rPr>
          <w:i/>
          <w:lang w:val="fr-FR"/>
        </w:rPr>
        <w:t>.</w:t>
      </w:r>
      <w:r w:rsidRPr="00F16481">
        <w:rPr>
          <w:lang w:val="fr-FR"/>
        </w:rPr>
        <w:t>“, COM(2023) 168 final.</w:t>
      </w:r>
    </w:p>
  </w:footnote>
  <w:footnote w:id="35">
    <w:p w14:paraId="355E8D1D" w14:textId="77777777" w:rsidR="001325C9" w:rsidRPr="00F16481" w:rsidRDefault="001325C9" w:rsidP="00A83279">
      <w:pPr>
        <w:pStyle w:val="FootnoteText"/>
        <w:rPr>
          <w:lang w:val="fr-FR"/>
        </w:rPr>
      </w:pPr>
      <w:r>
        <w:rPr>
          <w:rStyle w:val="FootnoteReference"/>
        </w:rPr>
        <w:footnoteRef/>
      </w:r>
      <w:r w:rsidRPr="00F16481">
        <w:rPr>
          <w:lang w:val="fr-FR"/>
        </w:rPr>
        <w:tab/>
      </w:r>
      <w:r>
        <w:t>Съобщение</w:t>
      </w:r>
      <w:r w:rsidRPr="00F16481">
        <w:rPr>
          <w:lang w:val="fr-FR"/>
        </w:rPr>
        <w:t xml:space="preserve"> </w:t>
      </w:r>
      <w:r>
        <w:t>на</w:t>
      </w:r>
      <w:r w:rsidRPr="00F16481">
        <w:rPr>
          <w:lang w:val="fr-FR"/>
        </w:rPr>
        <w:t xml:space="preserve"> </w:t>
      </w:r>
      <w:r>
        <w:t>Комисията</w:t>
      </w:r>
      <w:r w:rsidRPr="00F16481">
        <w:rPr>
          <w:lang w:val="fr-FR"/>
        </w:rPr>
        <w:t xml:space="preserve"> </w:t>
      </w:r>
      <w:r>
        <w:t>до</w:t>
      </w:r>
      <w:r w:rsidRPr="00F16481">
        <w:rPr>
          <w:lang w:val="fr-FR"/>
        </w:rPr>
        <w:t xml:space="preserve"> </w:t>
      </w:r>
      <w:r>
        <w:t>Европейския</w:t>
      </w:r>
      <w:r w:rsidRPr="00F16481">
        <w:rPr>
          <w:lang w:val="fr-FR"/>
        </w:rPr>
        <w:t xml:space="preserve"> </w:t>
      </w:r>
      <w:r>
        <w:t>парламент</w:t>
      </w:r>
      <w:r w:rsidRPr="00F16481">
        <w:rPr>
          <w:lang w:val="fr-FR"/>
        </w:rPr>
        <w:t xml:space="preserve">, </w:t>
      </w:r>
      <w:r>
        <w:t>Европейския</w:t>
      </w:r>
      <w:r w:rsidRPr="00F16481">
        <w:rPr>
          <w:lang w:val="fr-FR"/>
        </w:rPr>
        <w:t xml:space="preserve"> </w:t>
      </w:r>
      <w:r>
        <w:t>съвет</w:t>
      </w:r>
      <w:r w:rsidRPr="00F16481">
        <w:rPr>
          <w:lang w:val="fr-FR"/>
        </w:rPr>
        <w:t xml:space="preserve">, </w:t>
      </w:r>
      <w:r>
        <w:t>Съвета</w:t>
      </w:r>
      <w:r w:rsidRPr="00F16481">
        <w:rPr>
          <w:lang w:val="fr-FR"/>
        </w:rPr>
        <w:t xml:space="preserve">, </w:t>
      </w:r>
      <w:r>
        <w:t>Европейския</w:t>
      </w:r>
      <w:r w:rsidRPr="00F16481">
        <w:rPr>
          <w:lang w:val="fr-FR"/>
        </w:rPr>
        <w:t xml:space="preserve"> </w:t>
      </w:r>
      <w:r>
        <w:t>икономически</w:t>
      </w:r>
      <w:r w:rsidRPr="00F16481">
        <w:rPr>
          <w:lang w:val="fr-FR"/>
        </w:rPr>
        <w:t xml:space="preserve"> </w:t>
      </w:r>
      <w:r>
        <w:t>и</w:t>
      </w:r>
      <w:r w:rsidRPr="00F16481">
        <w:rPr>
          <w:lang w:val="fr-FR"/>
        </w:rPr>
        <w:t xml:space="preserve"> </w:t>
      </w:r>
      <w:r>
        <w:t>социален</w:t>
      </w:r>
      <w:r w:rsidRPr="00F16481">
        <w:rPr>
          <w:lang w:val="fr-FR"/>
        </w:rPr>
        <w:t xml:space="preserve"> </w:t>
      </w:r>
      <w:r>
        <w:t>комитет</w:t>
      </w:r>
      <w:r w:rsidRPr="00F16481">
        <w:rPr>
          <w:lang w:val="fr-FR"/>
        </w:rPr>
        <w:t xml:space="preserve"> </w:t>
      </w:r>
      <w:r>
        <w:t>и</w:t>
      </w:r>
      <w:r w:rsidRPr="00F16481">
        <w:rPr>
          <w:lang w:val="fr-FR"/>
        </w:rPr>
        <w:t xml:space="preserve"> </w:t>
      </w:r>
      <w:r>
        <w:t>Комитета</w:t>
      </w:r>
      <w:r w:rsidRPr="00F16481">
        <w:rPr>
          <w:lang w:val="fr-FR"/>
        </w:rPr>
        <w:t xml:space="preserve"> </w:t>
      </w:r>
      <w:r>
        <w:t>на</w:t>
      </w:r>
      <w:r w:rsidRPr="00F16481">
        <w:rPr>
          <w:lang w:val="fr-FR"/>
        </w:rPr>
        <w:t xml:space="preserve"> </w:t>
      </w:r>
      <w:r>
        <w:t>регионите</w:t>
      </w:r>
      <w:r w:rsidRPr="00F16481">
        <w:rPr>
          <w:lang w:val="fr-FR"/>
        </w:rPr>
        <w:t>, „</w:t>
      </w:r>
      <w:r>
        <w:rPr>
          <w:i/>
        </w:rPr>
        <w:t>Промишлен</w:t>
      </w:r>
      <w:r w:rsidRPr="00F16481">
        <w:rPr>
          <w:i/>
          <w:lang w:val="fr-FR"/>
        </w:rPr>
        <w:t xml:space="preserve"> </w:t>
      </w:r>
      <w:r>
        <w:rPr>
          <w:i/>
        </w:rPr>
        <w:t>план</w:t>
      </w:r>
      <w:r w:rsidRPr="00F16481">
        <w:rPr>
          <w:i/>
          <w:lang w:val="fr-FR"/>
        </w:rPr>
        <w:t xml:space="preserve"> </w:t>
      </w:r>
      <w:r>
        <w:rPr>
          <w:i/>
        </w:rPr>
        <w:t>на</w:t>
      </w:r>
      <w:r w:rsidRPr="00F16481">
        <w:rPr>
          <w:i/>
          <w:lang w:val="fr-FR"/>
        </w:rPr>
        <w:t xml:space="preserve"> </w:t>
      </w:r>
      <w:r>
        <w:rPr>
          <w:i/>
        </w:rPr>
        <w:t>Зеления</w:t>
      </w:r>
      <w:r w:rsidRPr="00F16481">
        <w:rPr>
          <w:i/>
          <w:lang w:val="fr-FR"/>
        </w:rPr>
        <w:t xml:space="preserve"> </w:t>
      </w:r>
      <w:r>
        <w:rPr>
          <w:i/>
        </w:rPr>
        <w:t>пакт</w:t>
      </w:r>
      <w:r w:rsidRPr="00F16481">
        <w:rPr>
          <w:i/>
          <w:lang w:val="fr-FR"/>
        </w:rPr>
        <w:t xml:space="preserve"> </w:t>
      </w:r>
      <w:r>
        <w:rPr>
          <w:i/>
        </w:rPr>
        <w:t>за</w:t>
      </w:r>
      <w:r w:rsidRPr="00F16481">
        <w:rPr>
          <w:i/>
          <w:lang w:val="fr-FR"/>
        </w:rPr>
        <w:t xml:space="preserve"> </w:t>
      </w:r>
      <w:r>
        <w:rPr>
          <w:i/>
        </w:rPr>
        <w:t>ерата</w:t>
      </w:r>
      <w:r w:rsidRPr="00F16481">
        <w:rPr>
          <w:i/>
          <w:lang w:val="fr-FR"/>
        </w:rPr>
        <w:t xml:space="preserve"> </w:t>
      </w:r>
      <w:r>
        <w:rPr>
          <w:i/>
        </w:rPr>
        <w:t>на</w:t>
      </w:r>
      <w:r w:rsidRPr="00F16481">
        <w:rPr>
          <w:i/>
          <w:lang w:val="fr-FR"/>
        </w:rPr>
        <w:t xml:space="preserve"> </w:t>
      </w:r>
      <w:r>
        <w:rPr>
          <w:i/>
        </w:rPr>
        <w:t>нулеви</w:t>
      </w:r>
      <w:r w:rsidRPr="00F16481">
        <w:rPr>
          <w:i/>
          <w:lang w:val="fr-FR"/>
        </w:rPr>
        <w:t xml:space="preserve"> </w:t>
      </w:r>
      <w:r>
        <w:rPr>
          <w:i/>
        </w:rPr>
        <w:t>нетни</w:t>
      </w:r>
      <w:r w:rsidRPr="00F16481">
        <w:rPr>
          <w:i/>
          <w:lang w:val="fr-FR"/>
        </w:rPr>
        <w:t xml:space="preserve"> </w:t>
      </w:r>
      <w:r>
        <w:rPr>
          <w:i/>
        </w:rPr>
        <w:t>емисии</w:t>
      </w:r>
      <w:r w:rsidRPr="00F16481">
        <w:rPr>
          <w:lang w:val="fr-FR"/>
        </w:rPr>
        <w:t>“, COM(2023) 62 final.</w:t>
      </w:r>
    </w:p>
  </w:footnote>
  <w:footnote w:id="36">
    <w:p w14:paraId="0758660F" w14:textId="77777777" w:rsidR="003D368E" w:rsidRPr="00F16481" w:rsidRDefault="003D368E" w:rsidP="00A83279">
      <w:pPr>
        <w:pStyle w:val="FootnoteText"/>
        <w:rPr>
          <w:lang w:val="fr-FR"/>
        </w:rPr>
      </w:pPr>
      <w:r>
        <w:rPr>
          <w:rStyle w:val="FootnoteReference"/>
        </w:rPr>
        <w:footnoteRef/>
      </w:r>
      <w:r w:rsidRPr="00F16481">
        <w:rPr>
          <w:lang w:val="fr-FR"/>
        </w:rPr>
        <w:tab/>
        <w:t xml:space="preserve">COM(2023) 161 — </w:t>
      </w:r>
      <w:r>
        <w:t>Предложение</w:t>
      </w:r>
      <w:r w:rsidRPr="00F16481">
        <w:rPr>
          <w:lang w:val="fr-FR"/>
        </w:rPr>
        <w:t xml:space="preserve"> </w:t>
      </w:r>
      <w:r>
        <w:t>за</w:t>
      </w:r>
      <w:r w:rsidRPr="00F16481">
        <w:rPr>
          <w:lang w:val="fr-FR"/>
        </w:rPr>
        <w:t xml:space="preserve"> </w:t>
      </w:r>
      <w:r>
        <w:t>регламент</w:t>
      </w:r>
      <w:r w:rsidRPr="00F16481">
        <w:rPr>
          <w:lang w:val="fr-FR"/>
        </w:rPr>
        <w:t xml:space="preserve"> </w:t>
      </w:r>
      <w:r>
        <w:t>на</w:t>
      </w:r>
      <w:r w:rsidRPr="00F16481">
        <w:rPr>
          <w:lang w:val="fr-FR"/>
        </w:rPr>
        <w:t xml:space="preserve"> </w:t>
      </w:r>
      <w:r>
        <w:t>Европейския</w:t>
      </w:r>
      <w:r w:rsidRPr="00F16481">
        <w:rPr>
          <w:lang w:val="fr-FR"/>
        </w:rPr>
        <w:t xml:space="preserve"> </w:t>
      </w:r>
      <w:r>
        <w:t>парламент</w:t>
      </w:r>
      <w:r w:rsidRPr="00F16481">
        <w:rPr>
          <w:lang w:val="fr-FR"/>
        </w:rPr>
        <w:t xml:space="preserve"> </w:t>
      </w:r>
      <w:r>
        <w:t>и</w:t>
      </w:r>
      <w:r w:rsidRPr="00F16481">
        <w:rPr>
          <w:lang w:val="fr-FR"/>
        </w:rPr>
        <w:t xml:space="preserve"> </w:t>
      </w:r>
      <w:r>
        <w:t>на</w:t>
      </w:r>
      <w:r w:rsidRPr="00F16481">
        <w:rPr>
          <w:lang w:val="fr-FR"/>
        </w:rPr>
        <w:t xml:space="preserve"> </w:t>
      </w:r>
      <w:r>
        <w:t>Съвета</w:t>
      </w:r>
      <w:r w:rsidRPr="00F16481">
        <w:rPr>
          <w:lang w:val="fr-FR"/>
        </w:rPr>
        <w:t xml:space="preserve"> </w:t>
      </w:r>
      <w:r>
        <w:t>за</w:t>
      </w:r>
      <w:r w:rsidRPr="00F16481">
        <w:rPr>
          <w:lang w:val="fr-FR"/>
        </w:rPr>
        <w:t xml:space="preserve"> </w:t>
      </w:r>
      <w:r>
        <w:t>създаване</w:t>
      </w:r>
      <w:r w:rsidRPr="00F16481">
        <w:rPr>
          <w:lang w:val="fr-FR"/>
        </w:rPr>
        <w:t xml:space="preserve"> </w:t>
      </w:r>
      <w:r>
        <w:t>на</w:t>
      </w:r>
      <w:r w:rsidRPr="00F16481">
        <w:rPr>
          <w:lang w:val="fr-FR"/>
        </w:rPr>
        <w:t xml:space="preserve"> </w:t>
      </w:r>
      <w:r>
        <w:t>рамка</w:t>
      </w:r>
      <w:r w:rsidRPr="00F16481">
        <w:rPr>
          <w:lang w:val="fr-FR"/>
        </w:rPr>
        <w:t xml:space="preserve"> </w:t>
      </w:r>
      <w:r>
        <w:t>от</w:t>
      </w:r>
      <w:r w:rsidRPr="00F16481">
        <w:rPr>
          <w:lang w:val="fr-FR"/>
        </w:rPr>
        <w:t xml:space="preserve"> </w:t>
      </w:r>
      <w:r>
        <w:t>мерки</w:t>
      </w:r>
      <w:r w:rsidRPr="00F16481">
        <w:rPr>
          <w:lang w:val="fr-FR"/>
        </w:rPr>
        <w:t xml:space="preserve"> </w:t>
      </w:r>
      <w:r>
        <w:t>за</w:t>
      </w:r>
      <w:r w:rsidRPr="00F16481">
        <w:rPr>
          <w:lang w:val="fr-FR"/>
        </w:rPr>
        <w:t xml:space="preserve"> </w:t>
      </w:r>
      <w:r>
        <w:t>укрепване</w:t>
      </w:r>
      <w:r w:rsidRPr="00F16481">
        <w:rPr>
          <w:lang w:val="fr-FR"/>
        </w:rPr>
        <w:t xml:space="preserve"> </w:t>
      </w:r>
      <w:r>
        <w:t>на</w:t>
      </w:r>
      <w:r w:rsidRPr="00F16481">
        <w:rPr>
          <w:lang w:val="fr-FR"/>
        </w:rPr>
        <w:t xml:space="preserve"> </w:t>
      </w:r>
      <w:r>
        <w:t>европейската</w:t>
      </w:r>
      <w:r w:rsidRPr="00F16481">
        <w:rPr>
          <w:lang w:val="fr-FR"/>
        </w:rPr>
        <w:t xml:space="preserve"> </w:t>
      </w:r>
      <w:r>
        <w:t>екосистема</w:t>
      </w:r>
      <w:r w:rsidRPr="00F16481">
        <w:rPr>
          <w:lang w:val="fr-FR"/>
        </w:rPr>
        <w:t xml:space="preserve"> </w:t>
      </w:r>
      <w:r>
        <w:t>за</w:t>
      </w:r>
      <w:r w:rsidRPr="00F16481">
        <w:rPr>
          <w:lang w:val="fr-FR"/>
        </w:rPr>
        <w:t xml:space="preserve"> </w:t>
      </w:r>
      <w:r>
        <w:t>производство</w:t>
      </w:r>
      <w:r w:rsidRPr="00F16481">
        <w:rPr>
          <w:lang w:val="fr-FR"/>
        </w:rPr>
        <w:t xml:space="preserve"> </w:t>
      </w:r>
      <w:r>
        <w:t>на</w:t>
      </w:r>
      <w:r w:rsidRPr="00F16481">
        <w:rPr>
          <w:lang w:val="fr-FR"/>
        </w:rPr>
        <w:t xml:space="preserve"> </w:t>
      </w:r>
      <w:r>
        <w:t>продукти</w:t>
      </w:r>
      <w:r w:rsidRPr="00F16481">
        <w:rPr>
          <w:lang w:val="fr-FR"/>
        </w:rPr>
        <w:t xml:space="preserve"> </w:t>
      </w:r>
      <w:r>
        <w:t>в</w:t>
      </w:r>
      <w:r w:rsidRPr="00F16481">
        <w:rPr>
          <w:lang w:val="fr-FR"/>
        </w:rPr>
        <w:t xml:space="preserve"> </w:t>
      </w:r>
      <w:r>
        <w:t>областта</w:t>
      </w:r>
      <w:r w:rsidRPr="00F16481">
        <w:rPr>
          <w:lang w:val="fr-FR"/>
        </w:rPr>
        <w:t xml:space="preserve"> </w:t>
      </w:r>
      <w:r>
        <w:t>на</w:t>
      </w:r>
      <w:r w:rsidRPr="00F16481">
        <w:rPr>
          <w:lang w:val="fr-FR"/>
        </w:rPr>
        <w:t xml:space="preserve"> </w:t>
      </w:r>
      <w:r>
        <w:t>технологиите</w:t>
      </w:r>
      <w:r w:rsidRPr="00F16481">
        <w:rPr>
          <w:lang w:val="fr-FR"/>
        </w:rPr>
        <w:t xml:space="preserve"> </w:t>
      </w:r>
      <w:r>
        <w:t>за</w:t>
      </w:r>
      <w:r w:rsidRPr="00F16481">
        <w:rPr>
          <w:lang w:val="fr-FR"/>
        </w:rPr>
        <w:t xml:space="preserve"> </w:t>
      </w:r>
      <w:r>
        <w:t>нулеви</w:t>
      </w:r>
      <w:r w:rsidRPr="00F16481">
        <w:rPr>
          <w:lang w:val="fr-FR"/>
        </w:rPr>
        <w:t xml:space="preserve"> </w:t>
      </w:r>
      <w:r>
        <w:t>нетни</w:t>
      </w:r>
      <w:r w:rsidRPr="00F16481">
        <w:rPr>
          <w:lang w:val="fr-FR"/>
        </w:rPr>
        <w:t xml:space="preserve"> </w:t>
      </w:r>
      <w:r>
        <w:t>емисии</w:t>
      </w:r>
      <w:r w:rsidRPr="00F16481">
        <w:rPr>
          <w:lang w:val="fr-FR"/>
        </w:rPr>
        <w:t xml:space="preserve"> (</w:t>
      </w:r>
      <w:r>
        <w:t>законодателен</w:t>
      </w:r>
      <w:r w:rsidRPr="00F16481">
        <w:rPr>
          <w:lang w:val="fr-FR"/>
        </w:rPr>
        <w:t xml:space="preserve"> </w:t>
      </w:r>
      <w:r>
        <w:t>акт</w:t>
      </w:r>
      <w:r w:rsidRPr="00F16481">
        <w:rPr>
          <w:lang w:val="fr-FR"/>
        </w:rPr>
        <w:t xml:space="preserve"> </w:t>
      </w:r>
      <w:r>
        <w:t>за</w:t>
      </w:r>
      <w:r w:rsidRPr="00F16481">
        <w:rPr>
          <w:lang w:val="fr-FR"/>
        </w:rPr>
        <w:t xml:space="preserve"> </w:t>
      </w:r>
      <w:r>
        <w:t>промишленост</w:t>
      </w:r>
      <w:r w:rsidRPr="00F16481">
        <w:rPr>
          <w:lang w:val="fr-FR"/>
        </w:rPr>
        <w:t xml:space="preserve"> </w:t>
      </w:r>
      <w:r>
        <w:t>с</w:t>
      </w:r>
      <w:r w:rsidRPr="00F16481">
        <w:rPr>
          <w:lang w:val="fr-FR"/>
        </w:rPr>
        <w:t xml:space="preserve"> </w:t>
      </w:r>
      <w:r>
        <w:t>нулеви</w:t>
      </w:r>
      <w:r w:rsidRPr="00F16481">
        <w:rPr>
          <w:lang w:val="fr-FR"/>
        </w:rPr>
        <w:t xml:space="preserve"> </w:t>
      </w:r>
      <w:r>
        <w:t>нетни</w:t>
      </w:r>
      <w:r w:rsidRPr="00F16481">
        <w:rPr>
          <w:lang w:val="fr-FR"/>
        </w:rPr>
        <w:t xml:space="preserve"> </w:t>
      </w:r>
      <w:r>
        <w:t>емисии</w:t>
      </w:r>
      <w:r w:rsidRPr="00F16481">
        <w:rPr>
          <w:lang w:val="fr-FR"/>
        </w:rPr>
        <w:t>).</w:t>
      </w:r>
    </w:p>
  </w:footnote>
  <w:footnote w:id="37">
    <w:p w14:paraId="654FFCBA" w14:textId="77777777" w:rsidR="001325C9" w:rsidRPr="00F16481" w:rsidRDefault="001325C9" w:rsidP="00A83279">
      <w:pPr>
        <w:pStyle w:val="FootnoteText"/>
        <w:rPr>
          <w:lang w:val="fr-FR"/>
        </w:rPr>
      </w:pPr>
      <w:r>
        <w:rPr>
          <w:rStyle w:val="FootnoteReference"/>
        </w:rPr>
        <w:footnoteRef/>
      </w:r>
      <w:r w:rsidRPr="00F16481">
        <w:rPr>
          <w:lang w:val="fr-FR"/>
        </w:rPr>
        <w:tab/>
      </w:r>
      <w:r>
        <w:t>Съобщение</w:t>
      </w:r>
      <w:r w:rsidRPr="00F16481">
        <w:rPr>
          <w:lang w:val="fr-FR"/>
        </w:rPr>
        <w:t xml:space="preserve"> </w:t>
      </w:r>
      <w:r>
        <w:t>на</w:t>
      </w:r>
      <w:r w:rsidRPr="00F16481">
        <w:rPr>
          <w:lang w:val="fr-FR"/>
        </w:rPr>
        <w:t xml:space="preserve"> </w:t>
      </w:r>
      <w:r>
        <w:t>Комисията</w:t>
      </w:r>
      <w:r w:rsidRPr="00F16481">
        <w:rPr>
          <w:lang w:val="fr-FR"/>
        </w:rPr>
        <w:t xml:space="preserve"> </w:t>
      </w:r>
      <w:r>
        <w:t>до</w:t>
      </w:r>
      <w:r w:rsidRPr="00F16481">
        <w:rPr>
          <w:lang w:val="fr-FR"/>
        </w:rPr>
        <w:t xml:space="preserve"> </w:t>
      </w:r>
      <w:r>
        <w:t>Европейския</w:t>
      </w:r>
      <w:r w:rsidRPr="00F16481">
        <w:rPr>
          <w:lang w:val="fr-FR"/>
        </w:rPr>
        <w:t xml:space="preserve"> </w:t>
      </w:r>
      <w:r>
        <w:t>парламент</w:t>
      </w:r>
      <w:r w:rsidRPr="00F16481">
        <w:rPr>
          <w:lang w:val="fr-FR"/>
        </w:rPr>
        <w:t xml:space="preserve">, </w:t>
      </w:r>
      <w:r>
        <w:t>Съвета</w:t>
      </w:r>
      <w:r w:rsidRPr="00F16481">
        <w:rPr>
          <w:lang w:val="fr-FR"/>
        </w:rPr>
        <w:t xml:space="preserve">, </w:t>
      </w:r>
      <w:r>
        <w:t>Европейския</w:t>
      </w:r>
      <w:r w:rsidRPr="00F16481">
        <w:rPr>
          <w:lang w:val="fr-FR"/>
        </w:rPr>
        <w:t xml:space="preserve"> </w:t>
      </w:r>
      <w:r>
        <w:t>икономически</w:t>
      </w:r>
      <w:r w:rsidRPr="00F16481">
        <w:rPr>
          <w:lang w:val="fr-FR"/>
        </w:rPr>
        <w:t xml:space="preserve"> </w:t>
      </w:r>
      <w:r>
        <w:t>и</w:t>
      </w:r>
      <w:r w:rsidRPr="00F16481">
        <w:rPr>
          <w:lang w:val="fr-FR"/>
        </w:rPr>
        <w:t xml:space="preserve"> </w:t>
      </w:r>
      <w:r>
        <w:t>социален</w:t>
      </w:r>
      <w:r w:rsidRPr="00F16481">
        <w:rPr>
          <w:lang w:val="fr-FR"/>
        </w:rPr>
        <w:t xml:space="preserve"> </w:t>
      </w:r>
      <w:r>
        <w:t>комитет</w:t>
      </w:r>
      <w:r w:rsidRPr="00F16481">
        <w:rPr>
          <w:lang w:val="fr-FR"/>
        </w:rPr>
        <w:t xml:space="preserve"> </w:t>
      </w:r>
      <w:r>
        <w:t>и</w:t>
      </w:r>
      <w:r w:rsidRPr="00F16481">
        <w:rPr>
          <w:lang w:val="fr-FR"/>
        </w:rPr>
        <w:t xml:space="preserve"> </w:t>
      </w:r>
      <w:r>
        <w:t>Комитета</w:t>
      </w:r>
      <w:r w:rsidRPr="00F16481">
        <w:rPr>
          <w:lang w:val="fr-FR"/>
        </w:rPr>
        <w:t xml:space="preserve"> </w:t>
      </w:r>
      <w:r>
        <w:t>на</w:t>
      </w:r>
      <w:r w:rsidRPr="00F16481">
        <w:rPr>
          <w:lang w:val="fr-FR"/>
        </w:rPr>
        <w:t xml:space="preserve"> </w:t>
      </w:r>
      <w:r>
        <w:t>регионите</w:t>
      </w:r>
      <w:r w:rsidRPr="00F16481">
        <w:rPr>
          <w:lang w:val="fr-FR"/>
        </w:rPr>
        <w:t>, „</w:t>
      </w:r>
      <w:r>
        <w:rPr>
          <w:i/>
        </w:rPr>
        <w:t>План</w:t>
      </w:r>
      <w:r w:rsidRPr="00F16481">
        <w:rPr>
          <w:i/>
          <w:lang w:val="fr-FR"/>
        </w:rPr>
        <w:t xml:space="preserve"> REpowerEU</w:t>
      </w:r>
      <w:r w:rsidRPr="00F16481">
        <w:rPr>
          <w:lang w:val="fr-FR"/>
        </w:rPr>
        <w:t>“, COM(2022) 230 final.</w:t>
      </w:r>
    </w:p>
  </w:footnote>
  <w:footnote w:id="38">
    <w:p w14:paraId="489F5D03" w14:textId="77777777" w:rsidR="00AB02B0" w:rsidRPr="00F16481" w:rsidRDefault="00AB02B0" w:rsidP="00A83279">
      <w:pPr>
        <w:pStyle w:val="FootnoteText"/>
        <w:rPr>
          <w:lang w:val="fr-FR"/>
        </w:rPr>
      </w:pPr>
      <w:r>
        <w:rPr>
          <w:rStyle w:val="FootnoteReference"/>
        </w:rPr>
        <w:footnoteRef/>
      </w:r>
      <w:r w:rsidRPr="00F16481">
        <w:rPr>
          <w:lang w:val="fr-FR"/>
        </w:rPr>
        <w:tab/>
      </w:r>
      <w:r>
        <w:t>Доклад</w:t>
      </w:r>
      <w:r w:rsidRPr="00F16481">
        <w:rPr>
          <w:lang w:val="fr-FR"/>
        </w:rPr>
        <w:t xml:space="preserve">, </w:t>
      </w:r>
      <w:hyperlink r:id="rId3" w:history="1">
        <w:r w:rsidRPr="00F16481">
          <w:rPr>
            <w:rStyle w:val="Hyperlink"/>
            <w:lang w:val="fr-FR"/>
          </w:rPr>
          <w:t>Transition pathway for Proximity and Social Economy („</w:t>
        </w:r>
        <w:r>
          <w:rPr>
            <w:rStyle w:val="Hyperlink"/>
          </w:rPr>
          <w:t>Пътека</w:t>
        </w:r>
        <w:r w:rsidRPr="00F16481">
          <w:rPr>
            <w:rStyle w:val="Hyperlink"/>
            <w:lang w:val="fr-FR"/>
          </w:rPr>
          <w:t xml:space="preserve"> </w:t>
        </w:r>
        <w:r>
          <w:rPr>
            <w:rStyle w:val="Hyperlink"/>
          </w:rPr>
          <w:t>за</w:t>
        </w:r>
        <w:r w:rsidRPr="00F16481">
          <w:rPr>
            <w:rStyle w:val="Hyperlink"/>
            <w:lang w:val="fr-FR"/>
          </w:rPr>
          <w:t xml:space="preserve"> </w:t>
        </w:r>
        <w:r>
          <w:rPr>
            <w:rStyle w:val="Hyperlink"/>
          </w:rPr>
          <w:t>преход</w:t>
        </w:r>
        <w:r w:rsidRPr="00F16481">
          <w:rPr>
            <w:rStyle w:val="Hyperlink"/>
            <w:lang w:val="fr-FR"/>
          </w:rPr>
          <w:t xml:space="preserve"> </w:t>
        </w:r>
        <w:r>
          <w:rPr>
            <w:rStyle w:val="Hyperlink"/>
          </w:rPr>
          <w:t>за</w:t>
        </w:r>
        <w:r w:rsidRPr="00F16481">
          <w:rPr>
            <w:rStyle w:val="Hyperlink"/>
            <w:lang w:val="fr-FR"/>
          </w:rPr>
          <w:t xml:space="preserve"> </w:t>
        </w:r>
        <w:r>
          <w:rPr>
            <w:rStyle w:val="Hyperlink"/>
          </w:rPr>
          <w:t>икономиката</w:t>
        </w:r>
        <w:r w:rsidRPr="00F16481">
          <w:rPr>
            <w:rStyle w:val="Hyperlink"/>
            <w:lang w:val="fr-FR"/>
          </w:rPr>
          <w:t xml:space="preserve"> </w:t>
        </w:r>
        <w:r>
          <w:rPr>
            <w:rStyle w:val="Hyperlink"/>
          </w:rPr>
          <w:t>на</w:t>
        </w:r>
        <w:r w:rsidRPr="00F16481">
          <w:rPr>
            <w:rStyle w:val="Hyperlink"/>
            <w:lang w:val="fr-FR"/>
          </w:rPr>
          <w:t xml:space="preserve"> </w:t>
        </w:r>
        <w:r>
          <w:rPr>
            <w:rStyle w:val="Hyperlink"/>
          </w:rPr>
          <w:t>близостта</w:t>
        </w:r>
        <w:r w:rsidRPr="00F16481">
          <w:rPr>
            <w:rStyle w:val="Hyperlink"/>
            <w:lang w:val="fr-FR"/>
          </w:rPr>
          <w:t xml:space="preserve"> </w:t>
        </w:r>
        <w:r>
          <w:rPr>
            <w:rStyle w:val="Hyperlink"/>
          </w:rPr>
          <w:t>и</w:t>
        </w:r>
        <w:r w:rsidRPr="00F16481">
          <w:rPr>
            <w:rStyle w:val="Hyperlink"/>
            <w:lang w:val="fr-FR"/>
          </w:rPr>
          <w:t xml:space="preserve"> </w:t>
        </w:r>
        <w:r>
          <w:rPr>
            <w:rStyle w:val="Hyperlink"/>
          </w:rPr>
          <w:t>социалната</w:t>
        </w:r>
        <w:r w:rsidRPr="00F16481">
          <w:rPr>
            <w:rStyle w:val="Hyperlink"/>
            <w:lang w:val="fr-FR"/>
          </w:rPr>
          <w:t xml:space="preserve"> </w:t>
        </w:r>
        <w:r>
          <w:rPr>
            <w:rStyle w:val="Hyperlink"/>
          </w:rPr>
          <w:t>икономика</w:t>
        </w:r>
        <w:r w:rsidRPr="00F16481">
          <w:rPr>
            <w:rStyle w:val="Hyperlink"/>
            <w:lang w:val="fr-FR"/>
          </w:rPr>
          <w:t>“)</w:t>
        </w:r>
      </w:hyperlink>
      <w:r w:rsidRPr="00F16481">
        <w:rPr>
          <w:lang w:val="fr-FR"/>
        </w:rPr>
        <w:t>.</w:t>
      </w:r>
    </w:p>
  </w:footnote>
  <w:footnote w:id="39">
    <w:p w14:paraId="24C01615" w14:textId="77777777" w:rsidR="003D368E" w:rsidRPr="00F16481" w:rsidRDefault="003D368E" w:rsidP="00A83279">
      <w:pPr>
        <w:pStyle w:val="FootnoteText"/>
        <w:rPr>
          <w:lang w:val="fr-FR"/>
        </w:rPr>
      </w:pPr>
      <w:r>
        <w:rPr>
          <w:rStyle w:val="FootnoteReference"/>
        </w:rPr>
        <w:footnoteRef/>
      </w:r>
      <w:r w:rsidRPr="00F16481">
        <w:rPr>
          <w:lang w:val="fr-FR"/>
        </w:rPr>
        <w:tab/>
      </w:r>
      <w:r>
        <w:t>В</w:t>
      </w:r>
      <w:r w:rsidRPr="00F16481">
        <w:rPr>
          <w:lang w:val="fr-FR"/>
        </w:rPr>
        <w:t xml:space="preserve"> </w:t>
      </w:r>
      <w:r>
        <w:t>съответствие</w:t>
      </w:r>
      <w:r w:rsidRPr="00F16481">
        <w:rPr>
          <w:lang w:val="fr-FR"/>
        </w:rPr>
        <w:t xml:space="preserve"> </w:t>
      </w:r>
      <w:r>
        <w:t>с</w:t>
      </w:r>
      <w:r w:rsidRPr="00F16481">
        <w:rPr>
          <w:lang w:val="fr-FR"/>
        </w:rPr>
        <w:t xml:space="preserve"> </w:t>
      </w:r>
      <w:r>
        <w:t>препоръката</w:t>
      </w:r>
      <w:r w:rsidRPr="00F16481">
        <w:rPr>
          <w:lang w:val="fr-FR"/>
        </w:rPr>
        <w:t xml:space="preserve"> </w:t>
      </w:r>
      <w:r>
        <w:t>на</w:t>
      </w:r>
      <w:r w:rsidRPr="00F16481">
        <w:rPr>
          <w:lang w:val="fr-FR"/>
        </w:rPr>
        <w:t xml:space="preserve"> </w:t>
      </w:r>
      <w:r>
        <w:t>Съвета</w:t>
      </w:r>
      <w:r w:rsidRPr="00F16481">
        <w:rPr>
          <w:lang w:val="fr-FR"/>
        </w:rPr>
        <w:t xml:space="preserve"> </w:t>
      </w:r>
      <w:r>
        <w:t>от</w:t>
      </w:r>
      <w:r w:rsidRPr="00F16481">
        <w:rPr>
          <w:lang w:val="fr-FR"/>
        </w:rPr>
        <w:t xml:space="preserve"> 16 </w:t>
      </w:r>
      <w:r>
        <w:t>юни</w:t>
      </w:r>
      <w:r w:rsidRPr="00F16481">
        <w:rPr>
          <w:lang w:val="fr-FR"/>
        </w:rPr>
        <w:t xml:space="preserve"> 2022 </w:t>
      </w:r>
      <w:r>
        <w:t>г</w:t>
      </w:r>
      <w:r w:rsidRPr="00F16481">
        <w:rPr>
          <w:lang w:val="fr-FR"/>
        </w:rPr>
        <w:t xml:space="preserve">. </w:t>
      </w:r>
      <w:r>
        <w:t>относно</w:t>
      </w:r>
      <w:r w:rsidRPr="00F16481">
        <w:rPr>
          <w:lang w:val="fr-FR"/>
        </w:rPr>
        <w:t xml:space="preserve"> </w:t>
      </w:r>
      <w:r>
        <w:t>гарантирането</w:t>
      </w:r>
      <w:r w:rsidRPr="00F16481">
        <w:rPr>
          <w:lang w:val="fr-FR"/>
        </w:rPr>
        <w:t xml:space="preserve"> </w:t>
      </w:r>
      <w:r>
        <w:t>на</w:t>
      </w:r>
      <w:r w:rsidRPr="00F16481">
        <w:rPr>
          <w:lang w:val="fr-FR"/>
        </w:rPr>
        <w:t xml:space="preserve"> </w:t>
      </w:r>
      <w:r>
        <w:t>справедлив</w:t>
      </w:r>
      <w:r w:rsidRPr="00F16481">
        <w:rPr>
          <w:lang w:val="fr-FR"/>
        </w:rPr>
        <w:t xml:space="preserve"> </w:t>
      </w:r>
      <w:r>
        <w:t>преход</w:t>
      </w:r>
      <w:r w:rsidRPr="00F16481">
        <w:rPr>
          <w:lang w:val="fr-FR"/>
        </w:rPr>
        <w:t xml:space="preserve"> </w:t>
      </w:r>
      <w:r>
        <w:t>към</w:t>
      </w:r>
      <w:r w:rsidRPr="00F16481">
        <w:rPr>
          <w:lang w:val="fr-FR"/>
        </w:rPr>
        <w:t xml:space="preserve"> </w:t>
      </w:r>
      <w:r>
        <w:t>неутралност</w:t>
      </w:r>
      <w:r w:rsidRPr="00F16481">
        <w:rPr>
          <w:lang w:val="fr-FR"/>
        </w:rPr>
        <w:t xml:space="preserve"> </w:t>
      </w:r>
      <w:r>
        <w:t>по</w:t>
      </w:r>
      <w:r w:rsidRPr="00F16481">
        <w:rPr>
          <w:lang w:val="fr-FR"/>
        </w:rPr>
        <w:t xml:space="preserve"> </w:t>
      </w:r>
      <w:r>
        <w:t>отношение</w:t>
      </w:r>
      <w:r w:rsidRPr="00F16481">
        <w:rPr>
          <w:lang w:val="fr-FR"/>
        </w:rPr>
        <w:t xml:space="preserve"> </w:t>
      </w:r>
      <w:r>
        <w:t>на</w:t>
      </w:r>
      <w:r w:rsidRPr="00F16481">
        <w:rPr>
          <w:lang w:val="fr-FR"/>
        </w:rPr>
        <w:t xml:space="preserve"> </w:t>
      </w:r>
      <w:r>
        <w:t>климата</w:t>
      </w:r>
      <w:r w:rsidRPr="00F16481">
        <w:rPr>
          <w:shd w:val="clear" w:color="auto" w:fill="FFFFFF"/>
          <w:lang w:val="fr-FR"/>
        </w:rPr>
        <w:t xml:space="preserve"> (</w:t>
      </w:r>
      <w:r>
        <w:rPr>
          <w:shd w:val="clear" w:color="auto" w:fill="FFFFFF"/>
        </w:rPr>
        <w:t>ОВ</w:t>
      </w:r>
      <w:r w:rsidRPr="00F16481">
        <w:rPr>
          <w:shd w:val="clear" w:color="auto" w:fill="FFFFFF"/>
          <w:lang w:val="fr-FR"/>
        </w:rPr>
        <w:t xml:space="preserve"> C 243, 27.6.2022 </w:t>
      </w:r>
      <w:r>
        <w:rPr>
          <w:shd w:val="clear" w:color="auto" w:fill="FFFFFF"/>
        </w:rPr>
        <w:t>г</w:t>
      </w:r>
      <w:r w:rsidRPr="00F16481">
        <w:rPr>
          <w:shd w:val="clear" w:color="auto" w:fill="FFFFFF"/>
          <w:lang w:val="fr-FR"/>
        </w:rPr>
        <w:t xml:space="preserve">., </w:t>
      </w:r>
      <w:r>
        <w:rPr>
          <w:shd w:val="clear" w:color="auto" w:fill="FFFFFF"/>
        </w:rPr>
        <w:t>стр</w:t>
      </w:r>
      <w:r w:rsidRPr="00F16481">
        <w:rPr>
          <w:shd w:val="clear" w:color="auto" w:fill="FFFFFF"/>
          <w:lang w:val="fr-FR"/>
        </w:rPr>
        <w:t>. 35—51).</w:t>
      </w:r>
    </w:p>
  </w:footnote>
  <w:footnote w:id="40">
    <w:p w14:paraId="781BDCDF" w14:textId="77777777" w:rsidR="003D368E" w:rsidRPr="00F16481" w:rsidRDefault="003D368E" w:rsidP="00A83279">
      <w:pPr>
        <w:pStyle w:val="FootnoteText"/>
        <w:rPr>
          <w:lang w:val="fr-FR"/>
        </w:rPr>
      </w:pPr>
      <w:r>
        <w:rPr>
          <w:rStyle w:val="FootnoteReference"/>
        </w:rPr>
        <w:footnoteRef/>
      </w:r>
      <w:r w:rsidRPr="00F16481">
        <w:rPr>
          <w:lang w:val="fr-FR"/>
        </w:rPr>
        <w:tab/>
      </w:r>
      <w:r>
        <w:t>Известие</w:t>
      </w:r>
      <w:r w:rsidRPr="00F16481">
        <w:rPr>
          <w:lang w:val="fr-FR"/>
        </w:rPr>
        <w:t xml:space="preserve"> </w:t>
      </w:r>
      <w:r>
        <w:t>на</w:t>
      </w:r>
      <w:r w:rsidRPr="00F16481">
        <w:rPr>
          <w:lang w:val="fr-FR"/>
        </w:rPr>
        <w:t xml:space="preserve"> </w:t>
      </w:r>
      <w:r>
        <w:t>Комисията</w:t>
      </w:r>
      <w:r w:rsidRPr="00F16481">
        <w:rPr>
          <w:lang w:val="fr-FR"/>
        </w:rPr>
        <w:t xml:space="preserve"> </w:t>
      </w:r>
      <w:r>
        <w:t>относно</w:t>
      </w:r>
      <w:r w:rsidRPr="00F16481">
        <w:rPr>
          <w:lang w:val="fr-FR"/>
        </w:rPr>
        <w:t xml:space="preserve"> </w:t>
      </w:r>
      <w:r>
        <w:t>насоките</w:t>
      </w:r>
      <w:r w:rsidRPr="00F16481">
        <w:rPr>
          <w:lang w:val="fr-FR"/>
        </w:rPr>
        <w:t xml:space="preserve"> </w:t>
      </w:r>
      <w:r>
        <w:t>за</w:t>
      </w:r>
      <w:r w:rsidRPr="00F16481">
        <w:rPr>
          <w:lang w:val="fr-FR"/>
        </w:rPr>
        <w:t xml:space="preserve"> </w:t>
      </w:r>
      <w:r>
        <w:t>държавите</w:t>
      </w:r>
      <w:r w:rsidRPr="00F16481">
        <w:rPr>
          <w:lang w:val="fr-FR"/>
        </w:rPr>
        <w:t xml:space="preserve"> </w:t>
      </w:r>
      <w:r>
        <w:t>членки</w:t>
      </w:r>
      <w:r w:rsidRPr="00F16481">
        <w:rPr>
          <w:lang w:val="fr-FR"/>
        </w:rPr>
        <w:t xml:space="preserve"> </w:t>
      </w:r>
      <w:r>
        <w:t>за</w:t>
      </w:r>
      <w:r w:rsidRPr="00F16481">
        <w:rPr>
          <w:lang w:val="fr-FR"/>
        </w:rPr>
        <w:t xml:space="preserve"> </w:t>
      </w:r>
      <w:r>
        <w:t>актуализиране</w:t>
      </w:r>
      <w:r w:rsidRPr="00F16481">
        <w:rPr>
          <w:lang w:val="fr-FR"/>
        </w:rPr>
        <w:t xml:space="preserve"> </w:t>
      </w:r>
      <w:r>
        <w:t>на</w:t>
      </w:r>
      <w:r w:rsidRPr="00F16481">
        <w:rPr>
          <w:lang w:val="fr-FR"/>
        </w:rPr>
        <w:t xml:space="preserve"> </w:t>
      </w:r>
      <w:r>
        <w:t>националните</w:t>
      </w:r>
      <w:r w:rsidRPr="00F16481">
        <w:rPr>
          <w:lang w:val="fr-FR"/>
        </w:rPr>
        <w:t xml:space="preserve"> </w:t>
      </w:r>
      <w:r>
        <w:t>планове</w:t>
      </w:r>
      <w:r w:rsidRPr="00F16481">
        <w:rPr>
          <w:lang w:val="fr-FR"/>
        </w:rPr>
        <w:t xml:space="preserve"> </w:t>
      </w:r>
      <w:r>
        <w:t>в</w:t>
      </w:r>
      <w:r w:rsidRPr="00F16481">
        <w:rPr>
          <w:lang w:val="fr-FR"/>
        </w:rPr>
        <w:t xml:space="preserve"> </w:t>
      </w:r>
      <w:r>
        <w:t>областта</w:t>
      </w:r>
      <w:r w:rsidRPr="00F16481">
        <w:rPr>
          <w:lang w:val="fr-FR"/>
        </w:rPr>
        <w:t xml:space="preserve"> </w:t>
      </w:r>
      <w:r>
        <w:t>на</w:t>
      </w:r>
      <w:r w:rsidRPr="00F16481">
        <w:rPr>
          <w:lang w:val="fr-FR"/>
        </w:rPr>
        <w:t xml:space="preserve"> </w:t>
      </w:r>
      <w:r>
        <w:t>енергетиката</w:t>
      </w:r>
      <w:r w:rsidRPr="00F16481">
        <w:rPr>
          <w:lang w:val="fr-FR"/>
        </w:rPr>
        <w:t xml:space="preserve"> </w:t>
      </w:r>
      <w:r>
        <w:t>и</w:t>
      </w:r>
      <w:r w:rsidRPr="00F16481">
        <w:rPr>
          <w:lang w:val="fr-FR"/>
        </w:rPr>
        <w:t xml:space="preserve"> </w:t>
      </w:r>
      <w:r>
        <w:t>климата</w:t>
      </w:r>
      <w:r w:rsidRPr="00F16481">
        <w:rPr>
          <w:lang w:val="fr-FR"/>
        </w:rPr>
        <w:t xml:space="preserve"> </w:t>
      </w:r>
      <w:r>
        <w:t>за</w:t>
      </w:r>
      <w:r w:rsidRPr="00F16481">
        <w:rPr>
          <w:lang w:val="fr-FR"/>
        </w:rPr>
        <w:t xml:space="preserve"> </w:t>
      </w:r>
      <w:r>
        <w:t>периода</w:t>
      </w:r>
      <w:r w:rsidRPr="00F16481">
        <w:rPr>
          <w:lang w:val="fr-FR"/>
        </w:rPr>
        <w:t xml:space="preserve"> 2021—2030 </w:t>
      </w:r>
      <w:r>
        <w:t>г</w:t>
      </w:r>
      <w:r w:rsidRPr="00F16481">
        <w:rPr>
          <w:lang w:val="fr-FR"/>
        </w:rPr>
        <w:t>. (</w:t>
      </w:r>
      <w:r>
        <w:t>ОВ</w:t>
      </w:r>
      <w:r w:rsidRPr="00F16481">
        <w:rPr>
          <w:lang w:val="fr-FR"/>
        </w:rPr>
        <w:t xml:space="preserve"> C 495, 29.12.2022 </w:t>
      </w:r>
      <w:r>
        <w:t>г</w:t>
      </w:r>
      <w:r w:rsidRPr="00F16481">
        <w:rPr>
          <w:lang w:val="fr-FR"/>
        </w:rPr>
        <w:t xml:space="preserve">., </w:t>
      </w:r>
      <w:r>
        <w:t>стр</w:t>
      </w:r>
      <w:r w:rsidRPr="00F16481">
        <w:rPr>
          <w:lang w:val="fr-FR"/>
        </w:rPr>
        <w:t>. 24—55).</w:t>
      </w:r>
    </w:p>
  </w:footnote>
  <w:footnote w:id="41">
    <w:p w14:paraId="5FF54E85" w14:textId="77777777" w:rsidR="007E14C5" w:rsidRPr="00F16481" w:rsidRDefault="007E14C5" w:rsidP="00A83279">
      <w:pPr>
        <w:pStyle w:val="FootnoteText"/>
        <w:rPr>
          <w:lang w:val="fr-FR"/>
        </w:rPr>
      </w:pPr>
      <w:r>
        <w:rPr>
          <w:rStyle w:val="FootnoteReference"/>
        </w:rPr>
        <w:footnoteRef/>
      </w:r>
      <w:r w:rsidRPr="00F16481">
        <w:rPr>
          <w:lang w:val="fr-FR"/>
        </w:rPr>
        <w:tab/>
      </w:r>
      <w:r>
        <w:t>Съобщение</w:t>
      </w:r>
      <w:r w:rsidRPr="00F16481">
        <w:rPr>
          <w:lang w:val="fr-FR"/>
        </w:rPr>
        <w:t xml:space="preserve"> </w:t>
      </w:r>
      <w:r>
        <w:t>на</w:t>
      </w:r>
      <w:r w:rsidRPr="00F16481">
        <w:rPr>
          <w:lang w:val="fr-FR"/>
        </w:rPr>
        <w:t xml:space="preserve"> </w:t>
      </w:r>
      <w:r>
        <w:t>Комисията</w:t>
      </w:r>
      <w:r w:rsidRPr="00F16481">
        <w:rPr>
          <w:lang w:val="fr-FR"/>
        </w:rPr>
        <w:t xml:space="preserve"> </w:t>
      </w:r>
      <w:r>
        <w:t>до</w:t>
      </w:r>
      <w:r w:rsidRPr="00F16481">
        <w:rPr>
          <w:lang w:val="fr-FR"/>
        </w:rPr>
        <w:t xml:space="preserve"> </w:t>
      </w:r>
      <w:r>
        <w:t>Европейския</w:t>
      </w:r>
      <w:r w:rsidRPr="00F16481">
        <w:rPr>
          <w:lang w:val="fr-FR"/>
        </w:rPr>
        <w:t xml:space="preserve"> </w:t>
      </w:r>
      <w:r>
        <w:t>парламент</w:t>
      </w:r>
      <w:r w:rsidRPr="00F16481">
        <w:rPr>
          <w:lang w:val="fr-FR"/>
        </w:rPr>
        <w:t xml:space="preserve">, </w:t>
      </w:r>
      <w:r>
        <w:t>Съвета</w:t>
      </w:r>
      <w:r w:rsidRPr="00F16481">
        <w:rPr>
          <w:lang w:val="fr-FR"/>
        </w:rPr>
        <w:t xml:space="preserve">, </w:t>
      </w:r>
      <w:r>
        <w:t>Европейския</w:t>
      </w:r>
      <w:r w:rsidRPr="00F16481">
        <w:rPr>
          <w:lang w:val="fr-FR"/>
        </w:rPr>
        <w:t xml:space="preserve"> </w:t>
      </w:r>
      <w:r>
        <w:t>икономически</w:t>
      </w:r>
      <w:r w:rsidRPr="00F16481">
        <w:rPr>
          <w:lang w:val="fr-FR"/>
        </w:rPr>
        <w:t xml:space="preserve"> </w:t>
      </w:r>
      <w:r>
        <w:t>и</w:t>
      </w:r>
      <w:r w:rsidRPr="00F16481">
        <w:rPr>
          <w:lang w:val="fr-FR"/>
        </w:rPr>
        <w:t xml:space="preserve"> </w:t>
      </w:r>
      <w:r>
        <w:t>социален</w:t>
      </w:r>
      <w:r w:rsidRPr="00F16481">
        <w:rPr>
          <w:lang w:val="fr-FR"/>
        </w:rPr>
        <w:t xml:space="preserve"> </w:t>
      </w:r>
      <w:r>
        <w:t>комитет</w:t>
      </w:r>
      <w:r w:rsidRPr="00F16481">
        <w:rPr>
          <w:lang w:val="fr-FR"/>
        </w:rPr>
        <w:t xml:space="preserve"> </w:t>
      </w:r>
      <w:r>
        <w:t>и</w:t>
      </w:r>
      <w:r w:rsidRPr="00F16481">
        <w:rPr>
          <w:lang w:val="fr-FR"/>
        </w:rPr>
        <w:t xml:space="preserve"> </w:t>
      </w:r>
      <w:r>
        <w:t>Комитета</w:t>
      </w:r>
      <w:r w:rsidRPr="00F16481">
        <w:rPr>
          <w:lang w:val="fr-FR"/>
        </w:rPr>
        <w:t xml:space="preserve"> </w:t>
      </w:r>
      <w:r>
        <w:t>на</w:t>
      </w:r>
      <w:r w:rsidRPr="00F16481">
        <w:rPr>
          <w:lang w:val="fr-FR"/>
        </w:rPr>
        <w:t xml:space="preserve"> </w:t>
      </w:r>
      <w:r>
        <w:t>регионите</w:t>
      </w:r>
      <w:r w:rsidRPr="00F16481">
        <w:rPr>
          <w:lang w:val="fr-FR"/>
        </w:rPr>
        <w:t>, „</w:t>
      </w:r>
      <w:r>
        <w:t>Нов</w:t>
      </w:r>
      <w:r w:rsidRPr="00F16481">
        <w:rPr>
          <w:lang w:val="fr-FR"/>
        </w:rPr>
        <w:t xml:space="preserve"> </w:t>
      </w:r>
      <w:r>
        <w:t>план</w:t>
      </w:r>
      <w:r w:rsidRPr="00F16481">
        <w:rPr>
          <w:lang w:val="fr-FR"/>
        </w:rPr>
        <w:t xml:space="preserve"> </w:t>
      </w:r>
      <w:r>
        <w:t>за</w:t>
      </w:r>
      <w:r w:rsidRPr="00F16481">
        <w:rPr>
          <w:lang w:val="fr-FR"/>
        </w:rPr>
        <w:t xml:space="preserve"> </w:t>
      </w:r>
      <w:r>
        <w:t>действие</w:t>
      </w:r>
      <w:r w:rsidRPr="00F16481">
        <w:rPr>
          <w:lang w:val="fr-FR"/>
        </w:rPr>
        <w:t xml:space="preserve"> </w:t>
      </w:r>
      <w:r>
        <w:t>относно</w:t>
      </w:r>
      <w:r w:rsidRPr="00F16481">
        <w:rPr>
          <w:lang w:val="fr-FR"/>
        </w:rPr>
        <w:t xml:space="preserve"> </w:t>
      </w:r>
      <w:r>
        <w:t>кръговата</w:t>
      </w:r>
      <w:r w:rsidRPr="00F16481">
        <w:rPr>
          <w:lang w:val="fr-FR"/>
        </w:rPr>
        <w:t xml:space="preserve"> </w:t>
      </w:r>
      <w:r>
        <w:t>икономика</w:t>
      </w:r>
      <w:r w:rsidRPr="00F16481">
        <w:rPr>
          <w:lang w:val="fr-FR"/>
        </w:rPr>
        <w:t xml:space="preserve">. </w:t>
      </w:r>
      <w:r>
        <w:t>За</w:t>
      </w:r>
      <w:r w:rsidRPr="00F16481">
        <w:rPr>
          <w:lang w:val="fr-FR"/>
        </w:rPr>
        <w:t xml:space="preserve"> </w:t>
      </w:r>
      <w:r>
        <w:t>по</w:t>
      </w:r>
      <w:r w:rsidRPr="00F16481">
        <w:rPr>
          <w:lang w:val="fr-FR"/>
        </w:rPr>
        <w:t>-</w:t>
      </w:r>
      <w:r>
        <w:t>чиста</w:t>
      </w:r>
      <w:r w:rsidRPr="00F16481">
        <w:rPr>
          <w:lang w:val="fr-FR"/>
        </w:rPr>
        <w:t xml:space="preserve"> </w:t>
      </w:r>
      <w:r>
        <w:t>и</w:t>
      </w:r>
      <w:r w:rsidRPr="00F16481">
        <w:rPr>
          <w:lang w:val="fr-FR"/>
        </w:rPr>
        <w:t xml:space="preserve"> </w:t>
      </w:r>
      <w:r>
        <w:t>по</w:t>
      </w:r>
      <w:r w:rsidRPr="00F16481">
        <w:rPr>
          <w:lang w:val="fr-FR"/>
        </w:rPr>
        <w:t>-</w:t>
      </w:r>
      <w:r>
        <w:t>конкурентоспособна</w:t>
      </w:r>
      <w:r w:rsidRPr="00F16481">
        <w:rPr>
          <w:lang w:val="fr-FR"/>
        </w:rPr>
        <w:t xml:space="preserve"> </w:t>
      </w:r>
      <w:r>
        <w:t>Европа</w:t>
      </w:r>
      <w:r w:rsidRPr="00F16481">
        <w:rPr>
          <w:lang w:val="fr-FR"/>
        </w:rPr>
        <w:t>“, COM(2020) 98 final.</w:t>
      </w:r>
    </w:p>
  </w:footnote>
  <w:footnote w:id="42">
    <w:p w14:paraId="60D239BA" w14:textId="77777777" w:rsidR="001352E9" w:rsidRPr="00F16481" w:rsidRDefault="001352E9" w:rsidP="00A83279">
      <w:pPr>
        <w:pStyle w:val="FootnoteText"/>
        <w:rPr>
          <w:lang w:val="fr-FR"/>
        </w:rPr>
      </w:pPr>
      <w:r>
        <w:rPr>
          <w:rStyle w:val="FootnoteReference"/>
        </w:rPr>
        <w:footnoteRef/>
      </w:r>
      <w:r w:rsidRPr="00F16481">
        <w:rPr>
          <w:lang w:val="fr-FR"/>
        </w:rPr>
        <w:tab/>
      </w:r>
      <w:r>
        <w:t>Предложение</w:t>
      </w:r>
      <w:r w:rsidRPr="00F16481">
        <w:rPr>
          <w:lang w:val="fr-FR"/>
        </w:rPr>
        <w:t xml:space="preserve"> </w:t>
      </w:r>
      <w:r>
        <w:t>за</w:t>
      </w:r>
      <w:r w:rsidRPr="00F16481">
        <w:rPr>
          <w:lang w:val="fr-FR"/>
        </w:rPr>
        <w:t xml:space="preserve"> </w:t>
      </w:r>
      <w:r>
        <w:t>Регламент</w:t>
      </w:r>
      <w:r w:rsidRPr="00F16481">
        <w:rPr>
          <w:lang w:val="fr-FR"/>
        </w:rPr>
        <w:t xml:space="preserve"> </w:t>
      </w:r>
      <w:r>
        <w:t>за</w:t>
      </w:r>
      <w:r w:rsidRPr="00F16481">
        <w:rPr>
          <w:lang w:val="fr-FR"/>
        </w:rPr>
        <w:t xml:space="preserve"> </w:t>
      </w:r>
      <w:r>
        <w:t>създаване</w:t>
      </w:r>
      <w:r w:rsidRPr="00F16481">
        <w:rPr>
          <w:lang w:val="fr-FR"/>
        </w:rPr>
        <w:t xml:space="preserve"> </w:t>
      </w:r>
      <w:r>
        <w:t>на</w:t>
      </w:r>
      <w:r w:rsidRPr="00F16481">
        <w:rPr>
          <w:lang w:val="fr-FR"/>
        </w:rPr>
        <w:t xml:space="preserve"> </w:t>
      </w:r>
      <w:r>
        <w:t>рамка</w:t>
      </w:r>
      <w:r w:rsidRPr="00F16481">
        <w:rPr>
          <w:lang w:val="fr-FR"/>
        </w:rPr>
        <w:t xml:space="preserve"> </w:t>
      </w:r>
      <w:r>
        <w:t>за</w:t>
      </w:r>
      <w:r w:rsidRPr="00F16481">
        <w:rPr>
          <w:lang w:val="fr-FR"/>
        </w:rPr>
        <w:t xml:space="preserve"> </w:t>
      </w:r>
      <w:r>
        <w:t>определяне</w:t>
      </w:r>
      <w:r w:rsidRPr="00F16481">
        <w:rPr>
          <w:lang w:val="fr-FR"/>
        </w:rPr>
        <w:t xml:space="preserve"> </w:t>
      </w:r>
      <w:r>
        <w:t>на</w:t>
      </w:r>
      <w:r w:rsidRPr="00F16481">
        <w:rPr>
          <w:lang w:val="fr-FR"/>
        </w:rPr>
        <w:t xml:space="preserve"> </w:t>
      </w:r>
      <w:r>
        <w:t>изискванията</w:t>
      </w:r>
      <w:r w:rsidRPr="00F16481">
        <w:rPr>
          <w:lang w:val="fr-FR"/>
        </w:rPr>
        <w:t xml:space="preserve"> </w:t>
      </w:r>
      <w:r>
        <w:t>за</w:t>
      </w:r>
      <w:r w:rsidRPr="00F16481">
        <w:rPr>
          <w:lang w:val="fr-FR"/>
        </w:rPr>
        <w:t xml:space="preserve"> </w:t>
      </w:r>
      <w:r>
        <w:t>екопроектиране</w:t>
      </w:r>
      <w:r w:rsidRPr="00F16481">
        <w:rPr>
          <w:lang w:val="fr-FR"/>
        </w:rPr>
        <w:t xml:space="preserve"> </w:t>
      </w:r>
      <w:r>
        <w:t>към</w:t>
      </w:r>
      <w:r w:rsidRPr="00F16481">
        <w:rPr>
          <w:lang w:val="fr-FR"/>
        </w:rPr>
        <w:t xml:space="preserve"> </w:t>
      </w:r>
      <w:r>
        <w:t>устойчиви</w:t>
      </w:r>
      <w:r w:rsidRPr="00F16481">
        <w:rPr>
          <w:lang w:val="fr-FR"/>
        </w:rPr>
        <w:t xml:space="preserve"> </w:t>
      </w:r>
      <w:r>
        <w:t>продукти</w:t>
      </w:r>
      <w:r w:rsidRPr="00F16481">
        <w:rPr>
          <w:lang w:val="fr-FR"/>
        </w:rPr>
        <w:t xml:space="preserve"> </w:t>
      </w:r>
      <w:r>
        <w:t>и</w:t>
      </w:r>
      <w:r w:rsidRPr="00F16481">
        <w:rPr>
          <w:lang w:val="fr-FR"/>
        </w:rPr>
        <w:t xml:space="preserve"> </w:t>
      </w:r>
      <w:r>
        <w:t>за</w:t>
      </w:r>
      <w:r w:rsidRPr="00F16481">
        <w:rPr>
          <w:lang w:val="fr-FR"/>
        </w:rPr>
        <w:t xml:space="preserve"> </w:t>
      </w:r>
      <w:r>
        <w:t>отмяна</w:t>
      </w:r>
      <w:r w:rsidRPr="00F16481">
        <w:rPr>
          <w:lang w:val="fr-FR"/>
        </w:rPr>
        <w:t xml:space="preserve"> </w:t>
      </w:r>
      <w:r>
        <w:t>на</w:t>
      </w:r>
      <w:r w:rsidRPr="00F16481">
        <w:rPr>
          <w:lang w:val="fr-FR"/>
        </w:rPr>
        <w:t xml:space="preserve"> </w:t>
      </w:r>
      <w:r>
        <w:t>Директива</w:t>
      </w:r>
      <w:r w:rsidRPr="00F16481">
        <w:rPr>
          <w:lang w:val="fr-FR"/>
        </w:rPr>
        <w:t> 2009/125/</w:t>
      </w:r>
      <w:r>
        <w:t>ЕО</w:t>
      </w:r>
      <w:r w:rsidRPr="00F16481">
        <w:rPr>
          <w:lang w:val="fr-FR"/>
        </w:rPr>
        <w:t xml:space="preserve"> (2022/0095 (COD)).</w:t>
      </w:r>
    </w:p>
  </w:footnote>
  <w:footnote w:id="43">
    <w:p w14:paraId="7BFD869C" w14:textId="17B73798" w:rsidR="00594534" w:rsidRPr="00F16481" w:rsidRDefault="00594534" w:rsidP="00A83279">
      <w:pPr>
        <w:pStyle w:val="FootnoteText"/>
        <w:rPr>
          <w:lang w:val="fr-FR"/>
        </w:rPr>
      </w:pPr>
      <w:r>
        <w:rPr>
          <w:rStyle w:val="FootnoteReference"/>
        </w:rPr>
        <w:footnoteRef/>
      </w:r>
      <w:r w:rsidRPr="00F16481">
        <w:rPr>
          <w:lang w:val="fr-FR"/>
        </w:rPr>
        <w:tab/>
      </w:r>
      <w:r>
        <w:t>Съобщение</w:t>
      </w:r>
      <w:r w:rsidRPr="00F16481">
        <w:rPr>
          <w:lang w:val="fr-FR"/>
        </w:rPr>
        <w:t xml:space="preserve"> </w:t>
      </w:r>
      <w:r>
        <w:t>на</w:t>
      </w:r>
      <w:r w:rsidRPr="00F16481">
        <w:rPr>
          <w:lang w:val="fr-FR"/>
        </w:rPr>
        <w:t xml:space="preserve"> </w:t>
      </w:r>
      <w:r>
        <w:t>Комисията</w:t>
      </w:r>
      <w:r w:rsidRPr="00F16481">
        <w:rPr>
          <w:lang w:val="fr-FR"/>
        </w:rPr>
        <w:t xml:space="preserve"> </w:t>
      </w:r>
      <w:r>
        <w:t>до</w:t>
      </w:r>
      <w:r w:rsidRPr="00F16481">
        <w:rPr>
          <w:lang w:val="fr-FR"/>
        </w:rPr>
        <w:t xml:space="preserve"> </w:t>
      </w:r>
      <w:r>
        <w:t>Европейския</w:t>
      </w:r>
      <w:r w:rsidRPr="00F16481">
        <w:rPr>
          <w:lang w:val="fr-FR"/>
        </w:rPr>
        <w:t xml:space="preserve"> </w:t>
      </w:r>
      <w:r>
        <w:t>парламент</w:t>
      </w:r>
      <w:r w:rsidRPr="00F16481">
        <w:rPr>
          <w:lang w:val="fr-FR"/>
        </w:rPr>
        <w:t xml:space="preserve">, </w:t>
      </w:r>
      <w:r>
        <w:t>Съвета</w:t>
      </w:r>
      <w:r w:rsidRPr="00F16481">
        <w:rPr>
          <w:lang w:val="fr-FR"/>
        </w:rPr>
        <w:t xml:space="preserve">, </w:t>
      </w:r>
      <w:r>
        <w:t>Европейския</w:t>
      </w:r>
      <w:r w:rsidRPr="00F16481">
        <w:rPr>
          <w:lang w:val="fr-FR"/>
        </w:rPr>
        <w:t xml:space="preserve"> </w:t>
      </w:r>
      <w:r>
        <w:t>икономически</w:t>
      </w:r>
      <w:r w:rsidRPr="00F16481">
        <w:rPr>
          <w:lang w:val="fr-FR"/>
        </w:rPr>
        <w:t xml:space="preserve"> </w:t>
      </w:r>
      <w:r>
        <w:t>и</w:t>
      </w:r>
      <w:r w:rsidRPr="00F16481">
        <w:rPr>
          <w:lang w:val="fr-FR"/>
        </w:rPr>
        <w:t xml:space="preserve"> </w:t>
      </w:r>
      <w:r>
        <w:t>социален</w:t>
      </w:r>
      <w:r w:rsidRPr="00F16481">
        <w:rPr>
          <w:lang w:val="fr-FR"/>
        </w:rPr>
        <w:t xml:space="preserve"> </w:t>
      </w:r>
      <w:r>
        <w:t>комитет</w:t>
      </w:r>
      <w:r w:rsidRPr="00F16481">
        <w:rPr>
          <w:lang w:val="fr-FR"/>
        </w:rPr>
        <w:t xml:space="preserve"> </w:t>
      </w:r>
      <w:r>
        <w:t>и</w:t>
      </w:r>
      <w:r w:rsidRPr="00F16481">
        <w:rPr>
          <w:lang w:val="fr-FR"/>
        </w:rPr>
        <w:t xml:space="preserve"> </w:t>
      </w:r>
      <w:r>
        <w:t>Комитета</w:t>
      </w:r>
      <w:r w:rsidRPr="00F16481">
        <w:rPr>
          <w:lang w:val="fr-FR"/>
        </w:rPr>
        <w:t xml:space="preserve"> </w:t>
      </w:r>
      <w:r>
        <w:t>на</w:t>
      </w:r>
      <w:r w:rsidRPr="00F16481">
        <w:rPr>
          <w:lang w:val="fr-FR"/>
        </w:rPr>
        <w:t xml:space="preserve"> </w:t>
      </w:r>
      <w:r>
        <w:t>регионите</w:t>
      </w:r>
      <w:r w:rsidRPr="00F16481">
        <w:rPr>
          <w:lang w:val="fr-FR"/>
        </w:rPr>
        <w:t>, „</w:t>
      </w:r>
      <w:r>
        <w:rPr>
          <w:i/>
        </w:rPr>
        <w:t>Стратегия</w:t>
      </w:r>
      <w:r w:rsidRPr="00F16481">
        <w:rPr>
          <w:i/>
          <w:lang w:val="fr-FR"/>
        </w:rPr>
        <w:t xml:space="preserve"> </w:t>
      </w:r>
      <w:r>
        <w:rPr>
          <w:i/>
        </w:rPr>
        <w:t>за</w:t>
      </w:r>
      <w:r w:rsidRPr="00F16481">
        <w:rPr>
          <w:i/>
          <w:lang w:val="fr-FR"/>
        </w:rPr>
        <w:t xml:space="preserve"> </w:t>
      </w:r>
      <w:r>
        <w:rPr>
          <w:i/>
        </w:rPr>
        <w:t>мястото</w:t>
      </w:r>
      <w:r w:rsidRPr="00F16481">
        <w:rPr>
          <w:i/>
          <w:lang w:val="fr-FR"/>
        </w:rPr>
        <w:t xml:space="preserve"> </w:t>
      </w:r>
      <w:r>
        <w:rPr>
          <w:i/>
        </w:rPr>
        <w:t>на</w:t>
      </w:r>
      <w:r w:rsidRPr="00F16481">
        <w:rPr>
          <w:i/>
          <w:lang w:val="fr-FR"/>
        </w:rPr>
        <w:t xml:space="preserve"> </w:t>
      </w:r>
      <w:r>
        <w:rPr>
          <w:i/>
        </w:rPr>
        <w:t>МСП</w:t>
      </w:r>
      <w:r w:rsidRPr="00F16481">
        <w:rPr>
          <w:i/>
          <w:lang w:val="fr-FR"/>
        </w:rPr>
        <w:t xml:space="preserve"> </w:t>
      </w:r>
      <w:r>
        <w:rPr>
          <w:i/>
        </w:rPr>
        <w:t>в</w:t>
      </w:r>
      <w:r w:rsidRPr="00F16481">
        <w:rPr>
          <w:i/>
          <w:lang w:val="fr-FR"/>
        </w:rPr>
        <w:t xml:space="preserve"> </w:t>
      </w:r>
      <w:r>
        <w:rPr>
          <w:i/>
        </w:rPr>
        <w:t>устойчива</w:t>
      </w:r>
      <w:r w:rsidRPr="00F16481">
        <w:rPr>
          <w:i/>
          <w:lang w:val="fr-FR"/>
        </w:rPr>
        <w:t xml:space="preserve"> </w:t>
      </w:r>
      <w:r>
        <w:rPr>
          <w:i/>
        </w:rPr>
        <w:t>и</w:t>
      </w:r>
      <w:r w:rsidRPr="00F16481">
        <w:rPr>
          <w:i/>
          <w:lang w:val="fr-FR"/>
        </w:rPr>
        <w:t xml:space="preserve"> </w:t>
      </w:r>
      <w:r>
        <w:rPr>
          <w:i/>
        </w:rPr>
        <w:t>цифрова</w:t>
      </w:r>
      <w:r w:rsidRPr="00F16481">
        <w:rPr>
          <w:i/>
          <w:lang w:val="fr-FR"/>
        </w:rPr>
        <w:t xml:space="preserve"> </w:t>
      </w:r>
      <w:r>
        <w:rPr>
          <w:i/>
        </w:rPr>
        <w:t>Европа</w:t>
      </w:r>
      <w:r w:rsidRPr="00F16481">
        <w:rPr>
          <w:lang w:val="fr-FR"/>
        </w:rPr>
        <w:t>“, COM(2020) 103 final.</w:t>
      </w:r>
    </w:p>
  </w:footnote>
  <w:footnote w:id="44">
    <w:p w14:paraId="4821FA0B" w14:textId="77777777" w:rsidR="003D368E" w:rsidRPr="00F16481" w:rsidRDefault="003D368E" w:rsidP="00A83279">
      <w:pPr>
        <w:pStyle w:val="FootnoteText"/>
        <w:rPr>
          <w:lang w:val="fr-FR"/>
        </w:rPr>
      </w:pPr>
      <w:r>
        <w:rPr>
          <w:rStyle w:val="FootnoteReference"/>
        </w:rPr>
        <w:footnoteRef/>
      </w:r>
      <w:r w:rsidRPr="00F16481">
        <w:rPr>
          <w:lang w:val="fr-FR"/>
        </w:rPr>
        <w:tab/>
      </w:r>
      <w:hyperlink r:id="rId4" w:history="1">
        <w:r w:rsidRPr="00F16481">
          <w:rPr>
            <w:rStyle w:val="Hyperlink"/>
            <w:lang w:val="fr-FR"/>
          </w:rPr>
          <w:t>https://www.ilo.org/ilc/ILCSessions/110/reports/texts-adopted/WCMS_848633/lang--en/index.htm</w:t>
        </w:r>
      </w:hyperlink>
      <w:r w:rsidRPr="00F16481">
        <w:rPr>
          <w:lang w:val="fr-FR"/>
        </w:rPr>
        <w:t>.</w:t>
      </w:r>
    </w:p>
  </w:footnote>
  <w:footnote w:id="45">
    <w:p w14:paraId="5A825D13" w14:textId="77777777" w:rsidR="003D368E" w:rsidRPr="00F16481" w:rsidRDefault="003D368E" w:rsidP="00A83279">
      <w:pPr>
        <w:pStyle w:val="FootnoteText"/>
        <w:rPr>
          <w:lang w:val="fr-FR"/>
        </w:rPr>
      </w:pPr>
      <w:r>
        <w:rPr>
          <w:rStyle w:val="FootnoteReference"/>
        </w:rPr>
        <w:footnoteRef/>
      </w:r>
      <w:r w:rsidRPr="00F16481">
        <w:rPr>
          <w:lang w:val="fr-FR"/>
        </w:rPr>
        <w:tab/>
      </w:r>
      <w:hyperlink r:id="rId5" w:history="1">
        <w:r w:rsidRPr="00F16481">
          <w:rPr>
            <w:rStyle w:val="Hyperlink"/>
            <w:lang w:val="fr-FR"/>
          </w:rPr>
          <w:t>https://www.oecd.org/cfe/leed/social-economy/social-economy-recommendation/</w:t>
        </w:r>
      </w:hyperlink>
      <w:r w:rsidRPr="00F16481">
        <w:rPr>
          <w:lang w:val="fr-FR"/>
        </w:rPr>
        <w:t>.</w:t>
      </w:r>
    </w:p>
  </w:footnote>
  <w:footnote w:id="46">
    <w:p w14:paraId="56397D04" w14:textId="1E165024" w:rsidR="005C6984" w:rsidRPr="00F16481" w:rsidRDefault="005C6984" w:rsidP="00A83279">
      <w:pPr>
        <w:pStyle w:val="FootnoteText"/>
        <w:rPr>
          <w:lang w:val="fr-FR"/>
        </w:rPr>
      </w:pPr>
      <w:r>
        <w:rPr>
          <w:rStyle w:val="FootnoteReference"/>
        </w:rPr>
        <w:footnoteRef/>
      </w:r>
      <w:r w:rsidRPr="00F16481">
        <w:rPr>
          <w:lang w:val="fr-FR"/>
        </w:rPr>
        <w:tab/>
      </w:r>
      <w:hyperlink r:id="rId6" w:history="1">
        <w:r w:rsidRPr="00F16481">
          <w:rPr>
            <w:rStyle w:val="Hyperlink"/>
            <w:lang w:val="fr-FR"/>
          </w:rPr>
          <w:t>https://unsse.org/wp-content/uploads/2023/04/A-77-L60.pdf</w:t>
        </w:r>
      </w:hyperlink>
      <w:r w:rsidRPr="00F16481">
        <w:rPr>
          <w:rStyle w:val="Hyperlink"/>
          <w:u w:val="none"/>
          <w:lang w:val="fr-FR"/>
        </w:rPr>
        <w:t>.</w:t>
      </w:r>
    </w:p>
  </w:footnote>
  <w:footnote w:id="47">
    <w:p w14:paraId="767DD77E" w14:textId="77777777" w:rsidR="000F7F81" w:rsidRPr="00F16481" w:rsidRDefault="000F7F81" w:rsidP="00A83279">
      <w:pPr>
        <w:pStyle w:val="FootnoteText"/>
        <w:rPr>
          <w:lang w:val="fr-FR"/>
        </w:rPr>
      </w:pPr>
      <w:r>
        <w:rPr>
          <w:rStyle w:val="FootnoteReference"/>
        </w:rPr>
        <w:footnoteRef/>
      </w:r>
      <w:r w:rsidRPr="00F16481">
        <w:rPr>
          <w:lang w:val="fr-FR"/>
        </w:rPr>
        <w:tab/>
      </w:r>
      <w:r>
        <w:t>Становище</w:t>
      </w:r>
      <w:r w:rsidRPr="00F16481">
        <w:rPr>
          <w:lang w:val="fr-FR"/>
        </w:rPr>
        <w:t xml:space="preserve"> </w:t>
      </w:r>
      <w:r>
        <w:t>на</w:t>
      </w:r>
      <w:r w:rsidRPr="00F16481">
        <w:rPr>
          <w:lang w:val="fr-FR"/>
        </w:rPr>
        <w:t xml:space="preserve"> </w:t>
      </w:r>
      <w:r>
        <w:t>Комитета</w:t>
      </w:r>
      <w:r w:rsidRPr="00F16481">
        <w:rPr>
          <w:lang w:val="fr-FR"/>
        </w:rPr>
        <w:t xml:space="preserve"> </w:t>
      </w:r>
      <w:r>
        <w:t>на</w:t>
      </w:r>
      <w:r w:rsidRPr="00F16481">
        <w:rPr>
          <w:lang w:val="fr-FR"/>
        </w:rPr>
        <w:t xml:space="preserve"> </w:t>
      </w:r>
      <w:r>
        <w:t>регионите</w:t>
      </w:r>
      <w:r w:rsidRPr="00F16481">
        <w:rPr>
          <w:lang w:val="fr-FR"/>
        </w:rPr>
        <w:t xml:space="preserve"> </w:t>
      </w:r>
      <w:r>
        <w:t>относно</w:t>
      </w:r>
      <w:r w:rsidRPr="00F16481">
        <w:rPr>
          <w:lang w:val="fr-FR"/>
        </w:rPr>
        <w:t xml:space="preserve"> „</w:t>
      </w:r>
      <w:r>
        <w:t>Създаване</w:t>
      </w:r>
      <w:r w:rsidRPr="00F16481">
        <w:rPr>
          <w:lang w:val="fr-FR"/>
        </w:rPr>
        <w:t xml:space="preserve"> </w:t>
      </w:r>
      <w:r>
        <w:t>на</w:t>
      </w:r>
      <w:r w:rsidRPr="00F16481">
        <w:rPr>
          <w:lang w:val="fr-FR"/>
        </w:rPr>
        <w:t xml:space="preserve"> </w:t>
      </w:r>
      <w:r>
        <w:t>благоприятна</w:t>
      </w:r>
      <w:r w:rsidRPr="00F16481">
        <w:rPr>
          <w:lang w:val="fr-FR"/>
        </w:rPr>
        <w:t xml:space="preserve"> </w:t>
      </w:r>
      <w:r>
        <w:t>среда</w:t>
      </w:r>
      <w:r w:rsidRPr="00F16481">
        <w:rPr>
          <w:lang w:val="fr-FR"/>
        </w:rPr>
        <w:t xml:space="preserve"> </w:t>
      </w:r>
      <w:r>
        <w:t>за</w:t>
      </w:r>
      <w:r w:rsidRPr="00F16481">
        <w:rPr>
          <w:lang w:val="fr-FR"/>
        </w:rPr>
        <w:t xml:space="preserve"> </w:t>
      </w:r>
      <w:r>
        <w:t>социалната</w:t>
      </w:r>
      <w:r w:rsidRPr="00F16481">
        <w:rPr>
          <w:lang w:val="fr-FR"/>
        </w:rPr>
        <w:t xml:space="preserve"> </w:t>
      </w:r>
      <w:r>
        <w:t>икономика</w:t>
      </w:r>
      <w:r w:rsidRPr="00F16481">
        <w:rPr>
          <w:lang w:val="fr-FR"/>
        </w:rPr>
        <w:t xml:space="preserve"> — </w:t>
      </w:r>
      <w:r>
        <w:t>местната</w:t>
      </w:r>
      <w:r w:rsidRPr="00F16481">
        <w:rPr>
          <w:lang w:val="fr-FR"/>
        </w:rPr>
        <w:t xml:space="preserve"> </w:t>
      </w:r>
      <w:r>
        <w:t>и</w:t>
      </w:r>
      <w:r w:rsidRPr="00F16481">
        <w:rPr>
          <w:lang w:val="fr-FR"/>
        </w:rPr>
        <w:t xml:space="preserve"> </w:t>
      </w:r>
      <w:r>
        <w:t>регионалната</w:t>
      </w:r>
      <w:r w:rsidRPr="00F16481">
        <w:rPr>
          <w:lang w:val="fr-FR"/>
        </w:rPr>
        <w:t xml:space="preserve"> </w:t>
      </w:r>
      <w:r>
        <w:t>гледна</w:t>
      </w:r>
      <w:r w:rsidRPr="00F16481">
        <w:rPr>
          <w:lang w:val="fr-FR"/>
        </w:rPr>
        <w:t xml:space="preserve"> </w:t>
      </w:r>
      <w:r>
        <w:t>точка</w:t>
      </w:r>
      <w:r w:rsidRPr="00F16481">
        <w:rPr>
          <w:lang w:val="fr-FR"/>
        </w:rPr>
        <w:t>“ (CDR 5492/2022).</w:t>
      </w:r>
    </w:p>
  </w:footnote>
  <w:footnote w:id="48">
    <w:p w14:paraId="54C10332" w14:textId="77777777" w:rsidR="003D368E" w:rsidRPr="00F16481" w:rsidRDefault="003D368E" w:rsidP="00A83279">
      <w:pPr>
        <w:pStyle w:val="FootnoteText"/>
        <w:rPr>
          <w:lang w:val="fr-FR"/>
        </w:rPr>
      </w:pPr>
      <w:r>
        <w:rPr>
          <w:rStyle w:val="FootnoteReference"/>
        </w:rPr>
        <w:footnoteRef/>
      </w:r>
      <w:r w:rsidRPr="00F16481">
        <w:rPr>
          <w:lang w:val="fr-FR"/>
        </w:rPr>
        <w:tab/>
      </w:r>
      <w:r>
        <w:t>Съобщение</w:t>
      </w:r>
      <w:r w:rsidRPr="00F16481">
        <w:rPr>
          <w:lang w:val="fr-FR"/>
        </w:rPr>
        <w:t xml:space="preserve"> </w:t>
      </w:r>
      <w:r>
        <w:t>на</w:t>
      </w:r>
      <w:r w:rsidRPr="00F16481">
        <w:rPr>
          <w:lang w:val="fr-FR"/>
        </w:rPr>
        <w:t xml:space="preserve"> </w:t>
      </w:r>
      <w:r>
        <w:t>Комисията</w:t>
      </w:r>
      <w:r w:rsidRPr="00F16481">
        <w:rPr>
          <w:lang w:val="fr-FR"/>
        </w:rPr>
        <w:t xml:space="preserve"> </w:t>
      </w:r>
      <w:r>
        <w:t>до</w:t>
      </w:r>
      <w:r w:rsidRPr="00F16481">
        <w:rPr>
          <w:lang w:val="fr-FR"/>
        </w:rPr>
        <w:t xml:space="preserve"> </w:t>
      </w:r>
      <w:r>
        <w:t>Европейския</w:t>
      </w:r>
      <w:r w:rsidRPr="00F16481">
        <w:rPr>
          <w:lang w:val="fr-FR"/>
        </w:rPr>
        <w:t xml:space="preserve"> </w:t>
      </w:r>
      <w:r>
        <w:t>парламент</w:t>
      </w:r>
      <w:r w:rsidRPr="00F16481">
        <w:rPr>
          <w:lang w:val="fr-FR"/>
        </w:rPr>
        <w:t xml:space="preserve">, </w:t>
      </w:r>
      <w:r>
        <w:t>Съвета</w:t>
      </w:r>
      <w:r w:rsidRPr="00F16481">
        <w:rPr>
          <w:lang w:val="fr-FR"/>
        </w:rPr>
        <w:t xml:space="preserve">, </w:t>
      </w:r>
      <w:r>
        <w:t>Европейския</w:t>
      </w:r>
      <w:r w:rsidRPr="00F16481">
        <w:rPr>
          <w:lang w:val="fr-FR"/>
        </w:rPr>
        <w:t xml:space="preserve"> </w:t>
      </w:r>
      <w:r>
        <w:t>икономически</w:t>
      </w:r>
      <w:r w:rsidRPr="00F16481">
        <w:rPr>
          <w:lang w:val="fr-FR"/>
        </w:rPr>
        <w:t xml:space="preserve"> </w:t>
      </w:r>
      <w:r>
        <w:t>и</w:t>
      </w:r>
      <w:r w:rsidRPr="00F16481">
        <w:rPr>
          <w:lang w:val="fr-FR"/>
        </w:rPr>
        <w:t xml:space="preserve"> </w:t>
      </w:r>
      <w:r>
        <w:t>социален</w:t>
      </w:r>
      <w:r w:rsidRPr="00F16481">
        <w:rPr>
          <w:lang w:val="fr-FR"/>
        </w:rPr>
        <w:t xml:space="preserve"> </w:t>
      </w:r>
      <w:r>
        <w:t>комитет</w:t>
      </w:r>
      <w:r w:rsidRPr="00F16481">
        <w:rPr>
          <w:lang w:val="fr-FR"/>
        </w:rPr>
        <w:t xml:space="preserve"> </w:t>
      </w:r>
      <w:r>
        <w:t>и</w:t>
      </w:r>
      <w:r w:rsidRPr="00F16481">
        <w:rPr>
          <w:lang w:val="fr-FR"/>
        </w:rPr>
        <w:t xml:space="preserve"> </w:t>
      </w:r>
      <w:r>
        <w:t>Комитета</w:t>
      </w:r>
      <w:r w:rsidRPr="00F16481">
        <w:rPr>
          <w:lang w:val="fr-FR"/>
        </w:rPr>
        <w:t xml:space="preserve"> </w:t>
      </w:r>
      <w:r>
        <w:t>на</w:t>
      </w:r>
      <w:r w:rsidRPr="00F16481">
        <w:rPr>
          <w:lang w:val="fr-FR"/>
        </w:rPr>
        <w:t xml:space="preserve"> </w:t>
      </w:r>
      <w:r>
        <w:t>регионите</w:t>
      </w:r>
      <w:r w:rsidRPr="00F16481">
        <w:rPr>
          <w:lang w:val="fr-FR"/>
        </w:rPr>
        <w:t>, „</w:t>
      </w:r>
      <w:r>
        <w:rPr>
          <w:i/>
        </w:rPr>
        <w:t>План</w:t>
      </w:r>
      <w:r w:rsidRPr="00F16481">
        <w:rPr>
          <w:i/>
          <w:lang w:val="fr-FR"/>
        </w:rPr>
        <w:t xml:space="preserve"> </w:t>
      </w:r>
      <w:r>
        <w:rPr>
          <w:i/>
        </w:rPr>
        <w:t>за</w:t>
      </w:r>
      <w:r w:rsidRPr="00F16481">
        <w:rPr>
          <w:i/>
          <w:lang w:val="fr-FR"/>
        </w:rPr>
        <w:t xml:space="preserve"> </w:t>
      </w:r>
      <w:r>
        <w:rPr>
          <w:i/>
        </w:rPr>
        <w:t>действие</w:t>
      </w:r>
      <w:r w:rsidRPr="00F16481">
        <w:rPr>
          <w:i/>
          <w:lang w:val="fr-FR"/>
        </w:rPr>
        <w:t xml:space="preserve"> </w:t>
      </w:r>
      <w:r>
        <w:rPr>
          <w:i/>
        </w:rPr>
        <w:t>на</w:t>
      </w:r>
      <w:r w:rsidRPr="00F16481">
        <w:rPr>
          <w:i/>
          <w:lang w:val="fr-FR"/>
        </w:rPr>
        <w:t xml:space="preserve"> </w:t>
      </w:r>
      <w:r>
        <w:rPr>
          <w:i/>
        </w:rPr>
        <w:t>Европейския</w:t>
      </w:r>
      <w:r w:rsidRPr="00F16481">
        <w:rPr>
          <w:i/>
          <w:lang w:val="fr-FR"/>
        </w:rPr>
        <w:t xml:space="preserve"> </w:t>
      </w:r>
      <w:r>
        <w:rPr>
          <w:i/>
        </w:rPr>
        <w:t>стълб</w:t>
      </w:r>
      <w:r w:rsidRPr="00F16481">
        <w:rPr>
          <w:i/>
          <w:lang w:val="fr-FR"/>
        </w:rPr>
        <w:t xml:space="preserve"> </w:t>
      </w:r>
      <w:r>
        <w:rPr>
          <w:i/>
        </w:rPr>
        <w:t>на</w:t>
      </w:r>
      <w:r w:rsidRPr="00F16481">
        <w:rPr>
          <w:i/>
          <w:lang w:val="fr-FR"/>
        </w:rPr>
        <w:t xml:space="preserve"> </w:t>
      </w:r>
      <w:r>
        <w:rPr>
          <w:i/>
        </w:rPr>
        <w:t>социалните</w:t>
      </w:r>
      <w:r w:rsidRPr="00F16481">
        <w:rPr>
          <w:i/>
          <w:lang w:val="fr-FR"/>
        </w:rPr>
        <w:t xml:space="preserve"> </w:t>
      </w:r>
      <w:r>
        <w:rPr>
          <w:i/>
        </w:rPr>
        <w:t>права</w:t>
      </w:r>
      <w:r w:rsidRPr="00F16481">
        <w:rPr>
          <w:lang w:val="fr-FR"/>
        </w:rPr>
        <w:t>“, COM(2021) 102 final.</w:t>
      </w:r>
    </w:p>
  </w:footnote>
  <w:footnote w:id="49">
    <w:p w14:paraId="0BA469E9" w14:textId="77777777" w:rsidR="003D368E" w:rsidRPr="00F16481" w:rsidRDefault="003D368E" w:rsidP="00A83279">
      <w:pPr>
        <w:pStyle w:val="FootnoteText"/>
        <w:rPr>
          <w:lang w:val="fr-FR"/>
        </w:rPr>
      </w:pPr>
      <w:r>
        <w:rPr>
          <w:rStyle w:val="FootnoteReference"/>
        </w:rPr>
        <w:footnoteRef/>
      </w:r>
      <w:r w:rsidRPr="00F16481">
        <w:rPr>
          <w:lang w:val="fr-FR"/>
        </w:rPr>
        <w:tab/>
      </w:r>
      <w:hyperlink r:id="rId7" w:history="1">
        <w:r w:rsidRPr="00F16481">
          <w:rPr>
            <w:rStyle w:val="Hyperlink"/>
            <w:lang w:val="fr-FR"/>
          </w:rPr>
          <w:t>https://www.consilium.europa.eu/bg/press/press-releases/2021/05/08/the-porto-declaration/</w:t>
        </w:r>
      </w:hyperlink>
      <w:r w:rsidRPr="00F16481">
        <w:rPr>
          <w:lang w:val="fr-FR"/>
        </w:rPr>
        <w:t>.</w:t>
      </w:r>
    </w:p>
  </w:footnote>
  <w:footnote w:id="50">
    <w:p w14:paraId="3D7FD3D4" w14:textId="77777777" w:rsidR="00A20A36" w:rsidRPr="00F16481" w:rsidRDefault="00A20A36" w:rsidP="00A83279">
      <w:pPr>
        <w:pStyle w:val="FootnoteText"/>
        <w:rPr>
          <w:lang w:val="fr-FR"/>
        </w:rPr>
      </w:pPr>
      <w:r>
        <w:rPr>
          <w:rStyle w:val="FootnoteReference"/>
        </w:rPr>
        <w:footnoteRef/>
      </w:r>
      <w:r w:rsidRPr="00F16481">
        <w:rPr>
          <w:lang w:val="fr-FR"/>
        </w:rPr>
        <w:tab/>
      </w:r>
      <w:r>
        <w:t>Съобщение</w:t>
      </w:r>
      <w:r w:rsidRPr="00F16481">
        <w:rPr>
          <w:lang w:val="fr-FR"/>
        </w:rPr>
        <w:t xml:space="preserve"> </w:t>
      </w:r>
      <w:r>
        <w:t>на</w:t>
      </w:r>
      <w:r w:rsidRPr="00F16481">
        <w:rPr>
          <w:lang w:val="fr-FR"/>
        </w:rPr>
        <w:t xml:space="preserve"> </w:t>
      </w:r>
      <w:r>
        <w:t>Комисията</w:t>
      </w:r>
      <w:r w:rsidRPr="00F16481">
        <w:rPr>
          <w:lang w:val="fr-FR"/>
        </w:rPr>
        <w:t xml:space="preserve"> </w:t>
      </w:r>
      <w:r>
        <w:t>до</w:t>
      </w:r>
      <w:r w:rsidRPr="00F16481">
        <w:rPr>
          <w:lang w:val="fr-FR"/>
        </w:rPr>
        <w:t xml:space="preserve"> </w:t>
      </w:r>
      <w:r>
        <w:t>Европейския</w:t>
      </w:r>
      <w:r w:rsidRPr="00F16481">
        <w:rPr>
          <w:lang w:val="fr-FR"/>
        </w:rPr>
        <w:t xml:space="preserve"> </w:t>
      </w:r>
      <w:r>
        <w:t>парламент</w:t>
      </w:r>
      <w:r w:rsidRPr="00F16481">
        <w:rPr>
          <w:lang w:val="fr-FR"/>
        </w:rPr>
        <w:t xml:space="preserve">, </w:t>
      </w:r>
      <w:r>
        <w:t>Съвета</w:t>
      </w:r>
      <w:r w:rsidRPr="00F16481">
        <w:rPr>
          <w:lang w:val="fr-FR"/>
        </w:rPr>
        <w:t xml:space="preserve">, </w:t>
      </w:r>
      <w:r>
        <w:t>Европейския</w:t>
      </w:r>
      <w:r w:rsidRPr="00F16481">
        <w:rPr>
          <w:lang w:val="fr-FR"/>
        </w:rPr>
        <w:t xml:space="preserve"> </w:t>
      </w:r>
      <w:r>
        <w:t>икономически</w:t>
      </w:r>
      <w:r w:rsidRPr="00F16481">
        <w:rPr>
          <w:lang w:val="fr-FR"/>
        </w:rPr>
        <w:t xml:space="preserve"> </w:t>
      </w:r>
      <w:r>
        <w:t>и</w:t>
      </w:r>
      <w:r w:rsidRPr="00F16481">
        <w:rPr>
          <w:lang w:val="fr-FR"/>
        </w:rPr>
        <w:t xml:space="preserve"> </w:t>
      </w:r>
      <w:r>
        <w:t>социален</w:t>
      </w:r>
      <w:r w:rsidRPr="00F16481">
        <w:rPr>
          <w:lang w:val="fr-FR"/>
        </w:rPr>
        <w:t xml:space="preserve"> </w:t>
      </w:r>
      <w:r>
        <w:t>комитет</w:t>
      </w:r>
      <w:r w:rsidRPr="00F16481">
        <w:rPr>
          <w:lang w:val="fr-FR"/>
        </w:rPr>
        <w:t xml:space="preserve"> </w:t>
      </w:r>
      <w:r>
        <w:t>и</w:t>
      </w:r>
      <w:r w:rsidRPr="00F16481">
        <w:rPr>
          <w:lang w:val="fr-FR"/>
        </w:rPr>
        <w:t xml:space="preserve"> </w:t>
      </w:r>
      <w:r>
        <w:t>Комитета</w:t>
      </w:r>
      <w:r w:rsidRPr="00F16481">
        <w:rPr>
          <w:lang w:val="fr-FR"/>
        </w:rPr>
        <w:t xml:space="preserve"> </w:t>
      </w:r>
      <w:r>
        <w:t>на</w:t>
      </w:r>
      <w:r w:rsidRPr="00F16481">
        <w:rPr>
          <w:lang w:val="fr-FR"/>
        </w:rPr>
        <w:t xml:space="preserve"> </w:t>
      </w:r>
      <w:r>
        <w:t>регионите</w:t>
      </w:r>
      <w:r w:rsidRPr="00F16481">
        <w:rPr>
          <w:lang w:val="fr-FR"/>
        </w:rPr>
        <w:t>, „</w:t>
      </w:r>
      <w:r>
        <w:t>План</w:t>
      </w:r>
      <w:r w:rsidRPr="00F16481">
        <w:rPr>
          <w:lang w:val="fr-FR"/>
        </w:rPr>
        <w:t xml:space="preserve"> </w:t>
      </w:r>
      <w:r>
        <w:t>за</w:t>
      </w:r>
      <w:r w:rsidRPr="00F16481">
        <w:rPr>
          <w:lang w:val="fr-FR"/>
        </w:rPr>
        <w:t xml:space="preserve"> </w:t>
      </w:r>
      <w:r>
        <w:t>действие</w:t>
      </w:r>
      <w:r w:rsidRPr="00F16481">
        <w:rPr>
          <w:lang w:val="fr-FR"/>
        </w:rPr>
        <w:t xml:space="preserve"> </w:t>
      </w:r>
      <w:r>
        <w:t>на</w:t>
      </w:r>
      <w:r w:rsidRPr="00F16481">
        <w:rPr>
          <w:lang w:val="fr-FR"/>
        </w:rPr>
        <w:t xml:space="preserve"> </w:t>
      </w:r>
      <w:r>
        <w:t>Европейския</w:t>
      </w:r>
      <w:r w:rsidRPr="00F16481">
        <w:rPr>
          <w:lang w:val="fr-FR"/>
        </w:rPr>
        <w:t xml:space="preserve"> </w:t>
      </w:r>
      <w:r>
        <w:t>стълб</w:t>
      </w:r>
      <w:r w:rsidRPr="00F16481">
        <w:rPr>
          <w:lang w:val="fr-FR"/>
        </w:rPr>
        <w:t xml:space="preserve"> </w:t>
      </w:r>
      <w:r>
        <w:t>на</w:t>
      </w:r>
      <w:r w:rsidRPr="00F16481">
        <w:rPr>
          <w:lang w:val="fr-FR"/>
        </w:rPr>
        <w:t xml:space="preserve"> </w:t>
      </w:r>
      <w:r>
        <w:t>социалните</w:t>
      </w:r>
      <w:r w:rsidRPr="00F16481">
        <w:rPr>
          <w:lang w:val="fr-FR"/>
        </w:rPr>
        <w:t xml:space="preserve"> </w:t>
      </w:r>
      <w:r>
        <w:t>права</w:t>
      </w:r>
      <w:r w:rsidRPr="00F16481">
        <w:rPr>
          <w:lang w:val="fr-FR"/>
        </w:rPr>
        <w:t>“, COM(2021) 102 final.</w:t>
      </w:r>
    </w:p>
  </w:footnote>
  <w:footnote w:id="51">
    <w:p w14:paraId="6BEE5117" w14:textId="77777777" w:rsidR="003D368E" w:rsidRPr="00F16481" w:rsidRDefault="003D368E" w:rsidP="00A83279">
      <w:pPr>
        <w:pStyle w:val="FootnoteText"/>
        <w:rPr>
          <w:lang w:val="fr-FR"/>
        </w:rPr>
      </w:pPr>
      <w:r>
        <w:rPr>
          <w:rStyle w:val="FootnoteReference"/>
        </w:rPr>
        <w:footnoteRef/>
      </w:r>
      <w:r w:rsidRPr="00F16481">
        <w:rPr>
          <w:lang w:val="fr-FR"/>
        </w:rPr>
        <w:tab/>
      </w:r>
      <w:r>
        <w:t>Решение</w:t>
      </w:r>
      <w:r w:rsidRPr="00F16481">
        <w:rPr>
          <w:lang w:val="fr-FR"/>
        </w:rPr>
        <w:t> (</w:t>
      </w:r>
      <w:r>
        <w:t>ЕС</w:t>
      </w:r>
      <w:r w:rsidRPr="00F16481">
        <w:rPr>
          <w:lang w:val="fr-FR"/>
        </w:rPr>
        <w:t xml:space="preserve">) 2022/2296 </w:t>
      </w:r>
      <w:r>
        <w:t>на</w:t>
      </w:r>
      <w:r w:rsidRPr="00F16481">
        <w:rPr>
          <w:lang w:val="fr-FR"/>
        </w:rPr>
        <w:t xml:space="preserve"> </w:t>
      </w:r>
      <w:r>
        <w:t>Съвета</w:t>
      </w:r>
      <w:r w:rsidRPr="00F16481">
        <w:rPr>
          <w:lang w:val="fr-FR"/>
        </w:rPr>
        <w:t xml:space="preserve"> </w:t>
      </w:r>
      <w:r>
        <w:t>от</w:t>
      </w:r>
      <w:r w:rsidRPr="00F16481">
        <w:rPr>
          <w:lang w:val="fr-FR"/>
        </w:rPr>
        <w:t xml:space="preserve"> 21 </w:t>
      </w:r>
      <w:r>
        <w:t>ноември</w:t>
      </w:r>
      <w:r w:rsidRPr="00F16481">
        <w:rPr>
          <w:lang w:val="fr-FR"/>
        </w:rPr>
        <w:t xml:space="preserve"> 2022 </w:t>
      </w:r>
      <w:r>
        <w:t>г</w:t>
      </w:r>
      <w:r w:rsidRPr="00F16481">
        <w:rPr>
          <w:lang w:val="fr-FR"/>
        </w:rPr>
        <w:t xml:space="preserve">. </w:t>
      </w:r>
      <w:r>
        <w:t>относно</w:t>
      </w:r>
      <w:r w:rsidRPr="00F16481">
        <w:rPr>
          <w:lang w:val="fr-FR"/>
        </w:rPr>
        <w:t xml:space="preserve"> </w:t>
      </w:r>
      <w:r>
        <w:t>насоки</w:t>
      </w:r>
      <w:r w:rsidRPr="00F16481">
        <w:rPr>
          <w:lang w:val="fr-FR"/>
        </w:rPr>
        <w:t xml:space="preserve"> </w:t>
      </w:r>
      <w:r>
        <w:t>за</w:t>
      </w:r>
      <w:r w:rsidRPr="00F16481">
        <w:rPr>
          <w:lang w:val="fr-FR"/>
        </w:rPr>
        <w:t xml:space="preserve"> </w:t>
      </w:r>
      <w:r>
        <w:t>политиките</w:t>
      </w:r>
      <w:r w:rsidRPr="00F16481">
        <w:rPr>
          <w:lang w:val="fr-FR"/>
        </w:rPr>
        <w:t xml:space="preserve"> </w:t>
      </w:r>
      <w:r>
        <w:t>по</w:t>
      </w:r>
      <w:r w:rsidRPr="00F16481">
        <w:rPr>
          <w:lang w:val="fr-FR"/>
        </w:rPr>
        <w:t xml:space="preserve"> </w:t>
      </w:r>
      <w:r>
        <w:t>заетостта</w:t>
      </w:r>
      <w:r w:rsidRPr="00F16481">
        <w:rPr>
          <w:lang w:val="fr-FR"/>
        </w:rPr>
        <w:t xml:space="preserve"> </w:t>
      </w:r>
      <w:r>
        <w:t>на</w:t>
      </w:r>
      <w:r w:rsidRPr="00F16481">
        <w:rPr>
          <w:lang w:val="fr-FR"/>
        </w:rPr>
        <w:t xml:space="preserve"> </w:t>
      </w:r>
      <w:r>
        <w:t>държавите</w:t>
      </w:r>
      <w:r w:rsidRPr="00F16481">
        <w:rPr>
          <w:lang w:val="fr-FR"/>
        </w:rPr>
        <w:t xml:space="preserve"> </w:t>
      </w:r>
      <w:r>
        <w:t>членки</w:t>
      </w:r>
      <w:r w:rsidRPr="00F16481">
        <w:rPr>
          <w:lang w:val="fr-FR"/>
        </w:rPr>
        <w:t xml:space="preserve"> (</w:t>
      </w:r>
      <w:r>
        <w:t>ОВ</w:t>
      </w:r>
      <w:r w:rsidRPr="00F16481">
        <w:rPr>
          <w:lang w:val="fr-FR"/>
        </w:rPr>
        <w:t xml:space="preserve"> L 304, 24.11.2022 </w:t>
      </w:r>
      <w:r>
        <w:t>г</w:t>
      </w:r>
      <w:r w:rsidRPr="00F16481">
        <w:rPr>
          <w:lang w:val="fr-FR"/>
        </w:rPr>
        <w:t xml:space="preserve">., </w:t>
      </w:r>
      <w:r>
        <w:t>стр</w:t>
      </w:r>
      <w:r w:rsidRPr="00F16481">
        <w:rPr>
          <w:lang w:val="fr-FR"/>
        </w:rPr>
        <w:t>. 67—77).</w:t>
      </w:r>
    </w:p>
  </w:footnote>
  <w:footnote w:id="52">
    <w:p w14:paraId="30A9E0D5" w14:textId="77777777" w:rsidR="003D368E" w:rsidRPr="00F16481" w:rsidRDefault="003D368E" w:rsidP="00A83279">
      <w:pPr>
        <w:pStyle w:val="FootnoteText"/>
        <w:rPr>
          <w:lang w:val="fr-FR"/>
        </w:rPr>
      </w:pPr>
      <w:r>
        <w:rPr>
          <w:rStyle w:val="FootnoteReference"/>
        </w:rPr>
        <w:footnoteRef/>
      </w:r>
      <w:r w:rsidRPr="00F16481">
        <w:rPr>
          <w:lang w:val="fr-FR"/>
        </w:rPr>
        <w:tab/>
      </w:r>
      <w:r>
        <w:t>Съобщение</w:t>
      </w:r>
      <w:r w:rsidRPr="00F16481">
        <w:rPr>
          <w:lang w:val="fr-FR"/>
        </w:rPr>
        <w:t xml:space="preserve"> </w:t>
      </w:r>
      <w:r>
        <w:t>на</w:t>
      </w:r>
      <w:r w:rsidRPr="00F16481">
        <w:rPr>
          <w:lang w:val="fr-FR"/>
        </w:rPr>
        <w:t xml:space="preserve"> </w:t>
      </w:r>
      <w:r>
        <w:t>Комисията</w:t>
      </w:r>
      <w:r w:rsidRPr="00F16481">
        <w:rPr>
          <w:lang w:val="fr-FR"/>
        </w:rPr>
        <w:t xml:space="preserve"> </w:t>
      </w:r>
      <w:r>
        <w:t>до</w:t>
      </w:r>
      <w:r w:rsidRPr="00F16481">
        <w:rPr>
          <w:lang w:val="fr-FR"/>
        </w:rPr>
        <w:t xml:space="preserve"> </w:t>
      </w:r>
      <w:r>
        <w:t>Европейския</w:t>
      </w:r>
      <w:r w:rsidRPr="00F16481">
        <w:rPr>
          <w:lang w:val="fr-FR"/>
        </w:rPr>
        <w:t xml:space="preserve"> </w:t>
      </w:r>
      <w:r>
        <w:t>парламент</w:t>
      </w:r>
      <w:r w:rsidRPr="00F16481">
        <w:rPr>
          <w:lang w:val="fr-FR"/>
        </w:rPr>
        <w:t xml:space="preserve">, </w:t>
      </w:r>
      <w:r>
        <w:t>Съвета</w:t>
      </w:r>
      <w:r w:rsidRPr="00F16481">
        <w:rPr>
          <w:lang w:val="fr-FR"/>
        </w:rPr>
        <w:t xml:space="preserve">, </w:t>
      </w:r>
      <w:r>
        <w:t>Европейския</w:t>
      </w:r>
      <w:r w:rsidRPr="00F16481">
        <w:rPr>
          <w:lang w:val="fr-FR"/>
        </w:rPr>
        <w:t xml:space="preserve"> </w:t>
      </w:r>
      <w:r>
        <w:t>икономически</w:t>
      </w:r>
      <w:r w:rsidRPr="00F16481">
        <w:rPr>
          <w:lang w:val="fr-FR"/>
        </w:rPr>
        <w:t xml:space="preserve"> </w:t>
      </w:r>
      <w:r>
        <w:t>и</w:t>
      </w:r>
      <w:r w:rsidRPr="00F16481">
        <w:rPr>
          <w:lang w:val="fr-FR"/>
        </w:rPr>
        <w:t xml:space="preserve"> </w:t>
      </w:r>
      <w:r>
        <w:t>социален</w:t>
      </w:r>
      <w:r w:rsidRPr="00F16481">
        <w:rPr>
          <w:lang w:val="fr-FR"/>
        </w:rPr>
        <w:t xml:space="preserve"> </w:t>
      </w:r>
      <w:r>
        <w:t>комитет</w:t>
      </w:r>
      <w:r w:rsidRPr="00F16481">
        <w:rPr>
          <w:lang w:val="fr-FR"/>
        </w:rPr>
        <w:t xml:space="preserve"> </w:t>
      </w:r>
      <w:r>
        <w:t>и</w:t>
      </w:r>
      <w:r w:rsidRPr="00F16481">
        <w:rPr>
          <w:lang w:val="fr-FR"/>
        </w:rPr>
        <w:t xml:space="preserve"> </w:t>
      </w:r>
      <w:r>
        <w:t>Комитета</w:t>
      </w:r>
      <w:r w:rsidRPr="00F16481">
        <w:rPr>
          <w:lang w:val="fr-FR"/>
        </w:rPr>
        <w:t xml:space="preserve"> </w:t>
      </w:r>
      <w:r>
        <w:t>на</w:t>
      </w:r>
      <w:r w:rsidRPr="00F16481">
        <w:rPr>
          <w:lang w:val="fr-FR"/>
        </w:rPr>
        <w:t xml:space="preserve"> </w:t>
      </w:r>
      <w:r>
        <w:t>регионите</w:t>
      </w:r>
      <w:r w:rsidRPr="00F16481">
        <w:rPr>
          <w:lang w:val="fr-FR"/>
        </w:rPr>
        <w:t>, „</w:t>
      </w:r>
      <w:r>
        <w:rPr>
          <w:i/>
        </w:rPr>
        <w:t>Изграждане</w:t>
      </w:r>
      <w:r w:rsidRPr="00F16481">
        <w:rPr>
          <w:i/>
          <w:lang w:val="fr-FR"/>
        </w:rPr>
        <w:t xml:space="preserve"> </w:t>
      </w:r>
      <w:r>
        <w:rPr>
          <w:i/>
        </w:rPr>
        <w:t>на</w:t>
      </w:r>
      <w:r w:rsidRPr="00F16481">
        <w:rPr>
          <w:i/>
          <w:lang w:val="fr-FR"/>
        </w:rPr>
        <w:t xml:space="preserve"> </w:t>
      </w:r>
      <w:r>
        <w:rPr>
          <w:i/>
        </w:rPr>
        <w:t>икономика</w:t>
      </w:r>
      <w:r w:rsidRPr="00F16481">
        <w:rPr>
          <w:i/>
          <w:lang w:val="fr-FR"/>
        </w:rPr>
        <w:t xml:space="preserve">, </w:t>
      </w:r>
      <w:r>
        <w:rPr>
          <w:i/>
        </w:rPr>
        <w:t>която</w:t>
      </w:r>
      <w:r w:rsidRPr="00F16481">
        <w:rPr>
          <w:i/>
          <w:lang w:val="fr-FR"/>
        </w:rPr>
        <w:t xml:space="preserve"> </w:t>
      </w:r>
      <w:r>
        <w:rPr>
          <w:i/>
        </w:rPr>
        <w:t>работи</w:t>
      </w:r>
      <w:r w:rsidRPr="00F16481">
        <w:rPr>
          <w:i/>
          <w:lang w:val="fr-FR"/>
        </w:rPr>
        <w:t xml:space="preserve"> </w:t>
      </w:r>
      <w:r>
        <w:rPr>
          <w:i/>
        </w:rPr>
        <w:t>за</w:t>
      </w:r>
      <w:r w:rsidRPr="00F16481">
        <w:rPr>
          <w:i/>
          <w:lang w:val="fr-FR"/>
        </w:rPr>
        <w:t xml:space="preserve"> </w:t>
      </w:r>
      <w:r>
        <w:rPr>
          <w:i/>
        </w:rPr>
        <w:t>хората</w:t>
      </w:r>
      <w:r w:rsidRPr="00F16481">
        <w:rPr>
          <w:i/>
          <w:lang w:val="fr-FR"/>
        </w:rPr>
        <w:t xml:space="preserve">: </w:t>
      </w:r>
      <w:r>
        <w:rPr>
          <w:i/>
        </w:rPr>
        <w:t>план</w:t>
      </w:r>
      <w:r w:rsidRPr="00F16481">
        <w:rPr>
          <w:i/>
          <w:lang w:val="fr-FR"/>
        </w:rPr>
        <w:t xml:space="preserve"> </w:t>
      </w:r>
      <w:r>
        <w:rPr>
          <w:i/>
        </w:rPr>
        <w:t>за</w:t>
      </w:r>
      <w:r w:rsidRPr="00F16481">
        <w:rPr>
          <w:i/>
          <w:lang w:val="fr-FR"/>
        </w:rPr>
        <w:t xml:space="preserve"> </w:t>
      </w:r>
      <w:r>
        <w:rPr>
          <w:i/>
        </w:rPr>
        <w:t>действие</w:t>
      </w:r>
      <w:r w:rsidRPr="00F16481">
        <w:rPr>
          <w:i/>
          <w:lang w:val="fr-FR"/>
        </w:rPr>
        <w:t xml:space="preserve"> </w:t>
      </w:r>
      <w:r>
        <w:rPr>
          <w:i/>
        </w:rPr>
        <w:t>за</w:t>
      </w:r>
      <w:r w:rsidRPr="00F16481">
        <w:rPr>
          <w:i/>
          <w:lang w:val="fr-FR"/>
        </w:rPr>
        <w:t xml:space="preserve"> </w:t>
      </w:r>
      <w:r>
        <w:rPr>
          <w:i/>
        </w:rPr>
        <w:t>социалната</w:t>
      </w:r>
      <w:r w:rsidRPr="00F16481">
        <w:rPr>
          <w:i/>
          <w:lang w:val="fr-FR"/>
        </w:rPr>
        <w:t xml:space="preserve"> </w:t>
      </w:r>
      <w:r>
        <w:rPr>
          <w:i/>
        </w:rPr>
        <w:t>икономика</w:t>
      </w:r>
      <w:r w:rsidRPr="00F16481">
        <w:rPr>
          <w:lang w:val="fr-FR"/>
        </w:rPr>
        <w:t>“, COM(2021) 778 final.</w:t>
      </w:r>
    </w:p>
  </w:footnote>
  <w:footnote w:id="53">
    <w:p w14:paraId="0023206D" w14:textId="77777777" w:rsidR="00A21777" w:rsidRPr="00F16481" w:rsidRDefault="00A21777" w:rsidP="00A83279">
      <w:pPr>
        <w:pStyle w:val="FootnoteText"/>
        <w:rPr>
          <w:lang w:val="fr-FR"/>
        </w:rPr>
      </w:pPr>
      <w:r>
        <w:rPr>
          <w:rStyle w:val="FootnoteReference"/>
        </w:rPr>
        <w:footnoteRef/>
      </w:r>
      <w:r w:rsidRPr="00F16481">
        <w:rPr>
          <w:lang w:val="fr-FR"/>
        </w:rPr>
        <w:tab/>
      </w:r>
      <w:r>
        <w:t>Заключения</w:t>
      </w:r>
      <w:r w:rsidRPr="00F16481">
        <w:rPr>
          <w:lang w:val="fr-FR"/>
        </w:rPr>
        <w:t xml:space="preserve"> </w:t>
      </w:r>
      <w:r>
        <w:t>на</w:t>
      </w:r>
      <w:r w:rsidRPr="00F16481">
        <w:rPr>
          <w:lang w:val="fr-FR"/>
        </w:rPr>
        <w:t xml:space="preserve"> </w:t>
      </w:r>
      <w:r>
        <w:t>Съвета</w:t>
      </w:r>
      <w:r w:rsidRPr="00F16481">
        <w:rPr>
          <w:lang w:val="fr-FR"/>
        </w:rPr>
        <w:t xml:space="preserve"> </w:t>
      </w:r>
      <w:r>
        <w:t>относно</w:t>
      </w:r>
      <w:r w:rsidRPr="00F16481">
        <w:rPr>
          <w:lang w:val="fr-FR"/>
        </w:rPr>
        <w:t xml:space="preserve"> </w:t>
      </w:r>
      <w:r>
        <w:t>насърчаването</w:t>
      </w:r>
      <w:r w:rsidRPr="00F16481">
        <w:rPr>
          <w:lang w:val="fr-FR"/>
        </w:rPr>
        <w:t xml:space="preserve"> </w:t>
      </w:r>
      <w:r>
        <w:t>на</w:t>
      </w:r>
      <w:r w:rsidRPr="00F16481">
        <w:rPr>
          <w:lang w:val="fr-FR"/>
        </w:rPr>
        <w:t xml:space="preserve"> </w:t>
      </w:r>
      <w:r>
        <w:t>социалната</w:t>
      </w:r>
      <w:r w:rsidRPr="00F16481">
        <w:rPr>
          <w:lang w:val="fr-FR"/>
        </w:rPr>
        <w:t xml:space="preserve"> </w:t>
      </w:r>
      <w:r>
        <w:t>икономика</w:t>
      </w:r>
      <w:r w:rsidRPr="00F16481">
        <w:rPr>
          <w:lang w:val="fr-FR"/>
        </w:rPr>
        <w:t xml:space="preserve"> </w:t>
      </w:r>
      <w:r>
        <w:t>като</w:t>
      </w:r>
      <w:r w:rsidRPr="00F16481">
        <w:rPr>
          <w:lang w:val="fr-FR"/>
        </w:rPr>
        <w:t xml:space="preserve"> </w:t>
      </w:r>
      <w:r>
        <w:t>основен</w:t>
      </w:r>
      <w:r w:rsidRPr="00F16481">
        <w:rPr>
          <w:lang w:val="fr-FR"/>
        </w:rPr>
        <w:t xml:space="preserve"> </w:t>
      </w:r>
      <w:r>
        <w:t>двигател</w:t>
      </w:r>
      <w:r w:rsidRPr="00F16481">
        <w:rPr>
          <w:lang w:val="fr-FR"/>
        </w:rPr>
        <w:t xml:space="preserve"> </w:t>
      </w:r>
      <w:r>
        <w:t>на</w:t>
      </w:r>
      <w:r w:rsidRPr="00F16481">
        <w:rPr>
          <w:lang w:val="fr-FR"/>
        </w:rPr>
        <w:t xml:space="preserve"> </w:t>
      </w:r>
      <w:r>
        <w:t>икономическото</w:t>
      </w:r>
      <w:r w:rsidRPr="00F16481">
        <w:rPr>
          <w:lang w:val="fr-FR"/>
        </w:rPr>
        <w:t xml:space="preserve"> </w:t>
      </w:r>
      <w:r>
        <w:t>и</w:t>
      </w:r>
      <w:r w:rsidRPr="00F16481">
        <w:rPr>
          <w:lang w:val="fr-FR"/>
        </w:rPr>
        <w:t xml:space="preserve"> </w:t>
      </w:r>
      <w:r>
        <w:t>социалното</w:t>
      </w:r>
      <w:r w:rsidRPr="00F16481">
        <w:rPr>
          <w:lang w:val="fr-FR"/>
        </w:rPr>
        <w:t xml:space="preserve"> </w:t>
      </w:r>
      <w:r>
        <w:t>развитие</w:t>
      </w:r>
      <w:r w:rsidRPr="00F16481">
        <w:rPr>
          <w:lang w:val="fr-FR"/>
        </w:rPr>
        <w:t xml:space="preserve"> (15071/15).</w:t>
      </w:r>
    </w:p>
  </w:footnote>
  <w:footnote w:id="54">
    <w:p w14:paraId="5E9FAF4A" w14:textId="77777777" w:rsidR="003D368E" w:rsidRPr="00F16481" w:rsidRDefault="003D368E" w:rsidP="00A83279">
      <w:pPr>
        <w:pStyle w:val="FootnoteText"/>
        <w:rPr>
          <w:lang w:val="fr-FR"/>
        </w:rPr>
      </w:pPr>
      <w:r>
        <w:rPr>
          <w:rStyle w:val="FootnoteReference"/>
        </w:rPr>
        <w:footnoteRef/>
      </w:r>
      <w:r w:rsidRPr="00F16481">
        <w:rPr>
          <w:lang w:val="fr-FR"/>
        </w:rPr>
        <w:tab/>
      </w:r>
      <w:r>
        <w:t>Резолюция</w:t>
      </w:r>
      <w:r w:rsidRPr="00F16481">
        <w:rPr>
          <w:lang w:val="fr-FR"/>
        </w:rPr>
        <w:t xml:space="preserve"> </w:t>
      </w:r>
      <w:r>
        <w:t>на</w:t>
      </w:r>
      <w:r w:rsidRPr="00F16481">
        <w:rPr>
          <w:lang w:val="fr-FR"/>
        </w:rPr>
        <w:t xml:space="preserve"> </w:t>
      </w:r>
      <w:r>
        <w:t>Европейския</w:t>
      </w:r>
      <w:r w:rsidRPr="00F16481">
        <w:rPr>
          <w:lang w:val="fr-FR"/>
        </w:rPr>
        <w:t xml:space="preserve"> </w:t>
      </w:r>
      <w:r>
        <w:t>парламент</w:t>
      </w:r>
      <w:r w:rsidRPr="00F16481">
        <w:rPr>
          <w:lang w:val="fr-FR"/>
        </w:rPr>
        <w:t xml:space="preserve"> </w:t>
      </w:r>
      <w:r>
        <w:t>от</w:t>
      </w:r>
      <w:r w:rsidRPr="00F16481">
        <w:rPr>
          <w:lang w:val="fr-FR"/>
        </w:rPr>
        <w:t xml:space="preserve"> 6 </w:t>
      </w:r>
      <w:r>
        <w:t>юли</w:t>
      </w:r>
      <w:r w:rsidRPr="00F16481">
        <w:rPr>
          <w:lang w:val="fr-FR"/>
        </w:rPr>
        <w:t xml:space="preserve"> 2022 </w:t>
      </w:r>
      <w:r>
        <w:t>г</w:t>
      </w:r>
      <w:r w:rsidRPr="00F16481">
        <w:rPr>
          <w:lang w:val="fr-FR"/>
        </w:rPr>
        <w:t xml:space="preserve">. </w:t>
      </w:r>
      <w:r>
        <w:t>относно</w:t>
      </w:r>
      <w:r w:rsidRPr="00F16481">
        <w:rPr>
          <w:lang w:val="fr-FR"/>
        </w:rPr>
        <w:t xml:space="preserve"> </w:t>
      </w:r>
      <w:r>
        <w:t>плана</w:t>
      </w:r>
      <w:r w:rsidRPr="00F16481">
        <w:rPr>
          <w:lang w:val="fr-FR"/>
        </w:rPr>
        <w:t xml:space="preserve"> </w:t>
      </w:r>
      <w:r>
        <w:t>за</w:t>
      </w:r>
      <w:r w:rsidRPr="00F16481">
        <w:rPr>
          <w:lang w:val="fr-FR"/>
        </w:rPr>
        <w:t xml:space="preserve"> </w:t>
      </w:r>
      <w:r>
        <w:t>действие</w:t>
      </w:r>
      <w:r w:rsidRPr="00F16481">
        <w:rPr>
          <w:lang w:val="fr-FR"/>
        </w:rPr>
        <w:t xml:space="preserve"> </w:t>
      </w:r>
      <w:r>
        <w:t>на</w:t>
      </w:r>
      <w:r w:rsidRPr="00F16481">
        <w:rPr>
          <w:lang w:val="fr-FR"/>
        </w:rPr>
        <w:t xml:space="preserve"> </w:t>
      </w:r>
      <w:r>
        <w:t>ЕС</w:t>
      </w:r>
      <w:r w:rsidRPr="00F16481">
        <w:rPr>
          <w:lang w:val="fr-FR"/>
        </w:rPr>
        <w:t xml:space="preserve"> </w:t>
      </w:r>
      <w:r>
        <w:t>за</w:t>
      </w:r>
      <w:r w:rsidRPr="00F16481">
        <w:rPr>
          <w:lang w:val="fr-FR"/>
        </w:rPr>
        <w:t xml:space="preserve"> </w:t>
      </w:r>
      <w:r>
        <w:t>социалната</w:t>
      </w:r>
      <w:r w:rsidRPr="00F16481">
        <w:rPr>
          <w:lang w:val="fr-FR"/>
        </w:rPr>
        <w:t xml:space="preserve"> </w:t>
      </w:r>
      <w:r>
        <w:t>икономика</w:t>
      </w:r>
      <w:r w:rsidRPr="00F16481">
        <w:rPr>
          <w:lang w:val="fr-FR"/>
        </w:rPr>
        <w:t xml:space="preserve"> (2021/2179(INI)).</w:t>
      </w:r>
    </w:p>
  </w:footnote>
  <w:footnote w:id="55">
    <w:p w14:paraId="2F14A4D8" w14:textId="0BFBFB9B" w:rsidR="003D368E" w:rsidRPr="00F16481" w:rsidRDefault="003D368E" w:rsidP="00A83279">
      <w:pPr>
        <w:pStyle w:val="FootnoteText"/>
        <w:rPr>
          <w:lang w:val="fr-FR"/>
        </w:rPr>
      </w:pPr>
      <w:r>
        <w:rPr>
          <w:rStyle w:val="FootnoteReference"/>
        </w:rPr>
        <w:footnoteRef/>
      </w:r>
      <w:r w:rsidRPr="00F16481">
        <w:rPr>
          <w:lang w:val="fr-FR"/>
        </w:rPr>
        <w:tab/>
      </w:r>
      <w:r>
        <w:t>Препоръка</w:t>
      </w:r>
      <w:r w:rsidRPr="00F16481">
        <w:rPr>
          <w:lang w:val="fr-FR"/>
        </w:rPr>
        <w:t xml:space="preserve"> </w:t>
      </w:r>
      <w:r>
        <w:t>на</w:t>
      </w:r>
      <w:r w:rsidRPr="00F16481">
        <w:rPr>
          <w:lang w:val="fr-FR"/>
        </w:rPr>
        <w:t xml:space="preserve"> </w:t>
      </w:r>
      <w:r>
        <w:t>Съвета</w:t>
      </w:r>
      <w:r w:rsidRPr="00F16481">
        <w:rPr>
          <w:lang w:val="fr-FR"/>
        </w:rPr>
        <w:t xml:space="preserve"> </w:t>
      </w:r>
      <w:r>
        <w:t>от</w:t>
      </w:r>
      <w:r w:rsidRPr="00F16481">
        <w:rPr>
          <w:lang w:val="fr-FR"/>
        </w:rPr>
        <w:t xml:space="preserve"> 15 </w:t>
      </w:r>
      <w:r>
        <w:t>март</w:t>
      </w:r>
      <w:r w:rsidRPr="00F16481">
        <w:rPr>
          <w:lang w:val="fr-FR"/>
        </w:rPr>
        <w:t xml:space="preserve"> 2018 </w:t>
      </w:r>
      <w:r>
        <w:t>г</w:t>
      </w:r>
      <w:r w:rsidRPr="00F16481">
        <w:rPr>
          <w:lang w:val="fr-FR"/>
        </w:rPr>
        <w:t xml:space="preserve">. </w:t>
      </w:r>
      <w:r>
        <w:t>относно</w:t>
      </w:r>
      <w:r w:rsidRPr="00F16481">
        <w:rPr>
          <w:lang w:val="fr-FR"/>
        </w:rPr>
        <w:t xml:space="preserve"> </w:t>
      </w:r>
      <w:r>
        <w:t>Европейска</w:t>
      </w:r>
      <w:r w:rsidRPr="00F16481">
        <w:rPr>
          <w:lang w:val="fr-FR"/>
        </w:rPr>
        <w:t xml:space="preserve"> </w:t>
      </w:r>
      <w:r>
        <w:t>рамка</w:t>
      </w:r>
      <w:r w:rsidRPr="00F16481">
        <w:rPr>
          <w:lang w:val="fr-FR"/>
        </w:rPr>
        <w:t xml:space="preserve"> </w:t>
      </w:r>
      <w:r>
        <w:t>за</w:t>
      </w:r>
      <w:r w:rsidRPr="00F16481">
        <w:rPr>
          <w:lang w:val="fr-FR"/>
        </w:rPr>
        <w:t xml:space="preserve"> </w:t>
      </w:r>
      <w:r>
        <w:t>качествено</w:t>
      </w:r>
      <w:r w:rsidRPr="00F16481">
        <w:rPr>
          <w:lang w:val="fr-FR"/>
        </w:rPr>
        <w:t xml:space="preserve"> </w:t>
      </w:r>
      <w:r>
        <w:t>и</w:t>
      </w:r>
      <w:r w:rsidRPr="00F16481">
        <w:rPr>
          <w:lang w:val="fr-FR"/>
        </w:rPr>
        <w:t xml:space="preserve"> </w:t>
      </w:r>
      <w:r>
        <w:t>ефективно</w:t>
      </w:r>
      <w:r w:rsidRPr="00F16481">
        <w:rPr>
          <w:lang w:val="fr-FR"/>
        </w:rPr>
        <w:t xml:space="preserve"> </w:t>
      </w:r>
      <w:r>
        <w:t>чиракуване</w:t>
      </w:r>
      <w:r w:rsidRPr="00F16481">
        <w:rPr>
          <w:lang w:val="fr-FR"/>
        </w:rPr>
        <w:t xml:space="preserve"> (</w:t>
      </w:r>
      <w:r>
        <w:t>ОВ</w:t>
      </w:r>
      <w:r w:rsidRPr="00F16481">
        <w:rPr>
          <w:lang w:val="fr-FR"/>
        </w:rPr>
        <w:t xml:space="preserve"> C 153, 2.5.2018 </w:t>
      </w:r>
      <w:r>
        <w:t>г</w:t>
      </w:r>
      <w:r w:rsidRPr="00F16481">
        <w:rPr>
          <w:lang w:val="fr-FR"/>
        </w:rPr>
        <w:t xml:space="preserve">., </w:t>
      </w:r>
      <w:r>
        <w:t>стр</w:t>
      </w:r>
      <w:r w:rsidRPr="00F16481">
        <w:rPr>
          <w:lang w:val="fr-FR"/>
        </w:rPr>
        <w:t>. 1—6).</w:t>
      </w:r>
    </w:p>
  </w:footnote>
  <w:footnote w:id="56">
    <w:p w14:paraId="4604B71A" w14:textId="77777777" w:rsidR="003D368E" w:rsidRPr="00F16481" w:rsidRDefault="003D368E" w:rsidP="00A83279">
      <w:pPr>
        <w:pStyle w:val="FootnoteText"/>
        <w:rPr>
          <w:lang w:val="fr-FR"/>
        </w:rPr>
      </w:pPr>
      <w:r>
        <w:rPr>
          <w:rStyle w:val="FootnoteReference"/>
        </w:rPr>
        <w:footnoteRef/>
      </w:r>
      <w:r w:rsidRPr="00F16481">
        <w:rPr>
          <w:lang w:val="fr-FR"/>
        </w:rPr>
        <w:tab/>
      </w:r>
      <w:r>
        <w:t>Препоръка</w:t>
      </w:r>
      <w:r w:rsidRPr="00F16481">
        <w:rPr>
          <w:lang w:val="fr-FR"/>
        </w:rPr>
        <w:t xml:space="preserve"> </w:t>
      </w:r>
      <w:r>
        <w:t>на</w:t>
      </w:r>
      <w:r w:rsidRPr="00F16481">
        <w:rPr>
          <w:lang w:val="fr-FR"/>
        </w:rPr>
        <w:t xml:space="preserve"> </w:t>
      </w:r>
      <w:r>
        <w:t>Съвета</w:t>
      </w:r>
      <w:r w:rsidRPr="00F16481">
        <w:rPr>
          <w:lang w:val="fr-FR"/>
        </w:rPr>
        <w:t xml:space="preserve"> </w:t>
      </w:r>
      <w:r>
        <w:t>от</w:t>
      </w:r>
      <w:r w:rsidRPr="00F16481">
        <w:rPr>
          <w:lang w:val="fr-FR"/>
        </w:rPr>
        <w:t xml:space="preserve"> 30 </w:t>
      </w:r>
      <w:r>
        <w:t>октомври</w:t>
      </w:r>
      <w:r w:rsidRPr="00F16481">
        <w:rPr>
          <w:lang w:val="fr-FR"/>
        </w:rPr>
        <w:t xml:space="preserve"> 2020 </w:t>
      </w:r>
      <w:r>
        <w:t>г</w:t>
      </w:r>
      <w:r w:rsidRPr="00F16481">
        <w:rPr>
          <w:lang w:val="fr-FR"/>
        </w:rPr>
        <w:t xml:space="preserve">. </w:t>
      </w:r>
      <w:r>
        <w:t>относно</w:t>
      </w:r>
      <w:r w:rsidRPr="00F16481">
        <w:rPr>
          <w:lang w:val="fr-FR"/>
        </w:rPr>
        <w:t xml:space="preserve"> „</w:t>
      </w:r>
      <w:r>
        <w:t>Мост</w:t>
      </w:r>
      <w:r w:rsidRPr="00F16481">
        <w:rPr>
          <w:lang w:val="fr-FR"/>
        </w:rPr>
        <w:t xml:space="preserve"> </w:t>
      </w:r>
      <w:r>
        <w:t>към</w:t>
      </w:r>
      <w:r w:rsidRPr="00F16481">
        <w:rPr>
          <w:lang w:val="fr-FR"/>
        </w:rPr>
        <w:t xml:space="preserve"> </w:t>
      </w:r>
      <w:r>
        <w:t>работни</w:t>
      </w:r>
      <w:r w:rsidRPr="00F16481">
        <w:rPr>
          <w:lang w:val="fr-FR"/>
        </w:rPr>
        <w:t xml:space="preserve"> </w:t>
      </w:r>
      <w:r>
        <w:t>места</w:t>
      </w:r>
      <w:r w:rsidRPr="00F16481">
        <w:rPr>
          <w:lang w:val="fr-FR"/>
        </w:rPr>
        <w:t xml:space="preserve"> — </w:t>
      </w:r>
      <w:r>
        <w:t>укрепване</w:t>
      </w:r>
      <w:r w:rsidRPr="00F16481">
        <w:rPr>
          <w:lang w:val="fr-FR"/>
        </w:rPr>
        <w:t xml:space="preserve"> </w:t>
      </w:r>
      <w:r>
        <w:t>на</w:t>
      </w:r>
      <w:r w:rsidRPr="00F16481">
        <w:rPr>
          <w:lang w:val="fr-FR"/>
        </w:rPr>
        <w:t xml:space="preserve"> </w:t>
      </w:r>
      <w:r>
        <w:t>гаранцията</w:t>
      </w:r>
      <w:r w:rsidRPr="00F16481">
        <w:rPr>
          <w:lang w:val="fr-FR"/>
        </w:rPr>
        <w:t xml:space="preserve"> </w:t>
      </w:r>
      <w:r>
        <w:t>за</w:t>
      </w:r>
      <w:r w:rsidRPr="00F16481">
        <w:rPr>
          <w:lang w:val="fr-FR"/>
        </w:rPr>
        <w:t xml:space="preserve"> </w:t>
      </w:r>
      <w:r>
        <w:t>младежта</w:t>
      </w:r>
      <w:r w:rsidRPr="00F16481">
        <w:rPr>
          <w:lang w:val="fr-FR"/>
        </w:rPr>
        <w:t xml:space="preserve">“, </w:t>
      </w:r>
      <w:r>
        <w:t>и</w:t>
      </w:r>
      <w:r w:rsidRPr="00F16481">
        <w:rPr>
          <w:lang w:val="fr-FR"/>
        </w:rPr>
        <w:t xml:space="preserve"> </w:t>
      </w:r>
      <w:r>
        <w:t>за</w:t>
      </w:r>
      <w:r w:rsidRPr="00F16481">
        <w:rPr>
          <w:lang w:val="fr-FR"/>
        </w:rPr>
        <w:t xml:space="preserve"> </w:t>
      </w:r>
      <w:r>
        <w:t>замяна</w:t>
      </w:r>
      <w:r w:rsidRPr="00F16481">
        <w:rPr>
          <w:lang w:val="fr-FR"/>
        </w:rPr>
        <w:t xml:space="preserve"> </w:t>
      </w:r>
      <w:r>
        <w:t>на</w:t>
      </w:r>
      <w:r w:rsidRPr="00F16481">
        <w:rPr>
          <w:lang w:val="fr-FR"/>
        </w:rPr>
        <w:t xml:space="preserve"> </w:t>
      </w:r>
      <w:r>
        <w:t>Препоръката</w:t>
      </w:r>
      <w:r w:rsidRPr="00F16481">
        <w:rPr>
          <w:lang w:val="fr-FR"/>
        </w:rPr>
        <w:t xml:space="preserve"> </w:t>
      </w:r>
      <w:r>
        <w:t>на</w:t>
      </w:r>
      <w:r w:rsidRPr="00F16481">
        <w:rPr>
          <w:lang w:val="fr-FR"/>
        </w:rPr>
        <w:t xml:space="preserve"> </w:t>
      </w:r>
      <w:r>
        <w:t>Съвета</w:t>
      </w:r>
      <w:r w:rsidRPr="00F16481">
        <w:rPr>
          <w:lang w:val="fr-FR"/>
        </w:rPr>
        <w:t xml:space="preserve"> </w:t>
      </w:r>
      <w:r>
        <w:t>от</w:t>
      </w:r>
      <w:r w:rsidRPr="00F16481">
        <w:rPr>
          <w:lang w:val="fr-FR"/>
        </w:rPr>
        <w:t xml:space="preserve"> 22 </w:t>
      </w:r>
      <w:r>
        <w:t>април</w:t>
      </w:r>
      <w:r w:rsidRPr="00F16481">
        <w:rPr>
          <w:lang w:val="fr-FR"/>
        </w:rPr>
        <w:t xml:space="preserve"> 2013 </w:t>
      </w:r>
      <w:r>
        <w:t>г</w:t>
      </w:r>
      <w:r w:rsidRPr="00F16481">
        <w:rPr>
          <w:lang w:val="fr-FR"/>
        </w:rPr>
        <w:t xml:space="preserve">. </w:t>
      </w:r>
      <w:r>
        <w:t>за</w:t>
      </w:r>
      <w:r w:rsidRPr="00F16481">
        <w:rPr>
          <w:lang w:val="fr-FR"/>
        </w:rPr>
        <w:t xml:space="preserve"> </w:t>
      </w:r>
      <w:r>
        <w:t>създаване</w:t>
      </w:r>
      <w:r w:rsidRPr="00F16481">
        <w:rPr>
          <w:lang w:val="fr-FR"/>
        </w:rPr>
        <w:t xml:space="preserve"> </w:t>
      </w:r>
      <w:r>
        <w:t>на</w:t>
      </w:r>
      <w:r w:rsidRPr="00F16481">
        <w:rPr>
          <w:lang w:val="fr-FR"/>
        </w:rPr>
        <w:t xml:space="preserve"> </w:t>
      </w:r>
      <w:r>
        <w:t>гаранция</w:t>
      </w:r>
      <w:r w:rsidRPr="00F16481">
        <w:rPr>
          <w:lang w:val="fr-FR"/>
        </w:rPr>
        <w:t xml:space="preserve"> </w:t>
      </w:r>
      <w:r>
        <w:t>за</w:t>
      </w:r>
      <w:r w:rsidRPr="00F16481">
        <w:rPr>
          <w:lang w:val="fr-FR"/>
        </w:rPr>
        <w:t xml:space="preserve"> </w:t>
      </w:r>
      <w:r>
        <w:t>младежта</w:t>
      </w:r>
      <w:r w:rsidRPr="00F16481">
        <w:rPr>
          <w:lang w:val="fr-FR"/>
        </w:rPr>
        <w:t xml:space="preserve"> (</w:t>
      </w:r>
      <w:r>
        <w:t>ОВ</w:t>
      </w:r>
      <w:r w:rsidRPr="00F16481">
        <w:rPr>
          <w:lang w:val="fr-FR"/>
        </w:rPr>
        <w:t xml:space="preserve"> C 372, 4.11.2020 </w:t>
      </w:r>
      <w:r>
        <w:t>г</w:t>
      </w:r>
      <w:r w:rsidRPr="00F16481">
        <w:rPr>
          <w:lang w:val="fr-FR"/>
        </w:rPr>
        <w:t xml:space="preserve">., </w:t>
      </w:r>
      <w:r>
        <w:t>стр</w:t>
      </w:r>
      <w:r w:rsidRPr="00F16481">
        <w:rPr>
          <w:lang w:val="fr-FR"/>
        </w:rPr>
        <w:t>. 1—9).</w:t>
      </w:r>
    </w:p>
  </w:footnote>
  <w:footnote w:id="57">
    <w:p w14:paraId="3DF148F9" w14:textId="72229383" w:rsidR="003D368E" w:rsidRPr="00F16481" w:rsidRDefault="003D368E" w:rsidP="00A83279">
      <w:pPr>
        <w:pStyle w:val="FootnoteText"/>
        <w:rPr>
          <w:lang w:val="fr-FR"/>
        </w:rPr>
      </w:pPr>
      <w:r>
        <w:rPr>
          <w:rStyle w:val="FootnoteReference"/>
        </w:rPr>
        <w:footnoteRef/>
      </w:r>
      <w:r w:rsidRPr="00F16481">
        <w:rPr>
          <w:lang w:val="fr-FR"/>
        </w:rPr>
        <w:tab/>
      </w:r>
      <w:r>
        <w:t>Препоръка</w:t>
      </w:r>
      <w:r w:rsidRPr="00F16481">
        <w:rPr>
          <w:lang w:val="fr-FR"/>
        </w:rPr>
        <w:t xml:space="preserve"> </w:t>
      </w:r>
      <w:r>
        <w:t>на</w:t>
      </w:r>
      <w:r w:rsidRPr="00F16481">
        <w:rPr>
          <w:lang w:val="fr-FR"/>
        </w:rPr>
        <w:t xml:space="preserve"> </w:t>
      </w:r>
      <w:r>
        <w:t>Съвета</w:t>
      </w:r>
      <w:r w:rsidRPr="00F16481">
        <w:rPr>
          <w:lang w:val="fr-FR"/>
        </w:rPr>
        <w:t xml:space="preserve"> </w:t>
      </w:r>
      <w:r>
        <w:t>от</w:t>
      </w:r>
      <w:r w:rsidRPr="00F16481">
        <w:rPr>
          <w:lang w:val="fr-FR"/>
        </w:rPr>
        <w:t xml:space="preserve"> 16 </w:t>
      </w:r>
      <w:r>
        <w:t>юни</w:t>
      </w:r>
      <w:r w:rsidRPr="00F16481">
        <w:rPr>
          <w:lang w:val="fr-FR"/>
        </w:rPr>
        <w:t xml:space="preserve"> 2022 </w:t>
      </w:r>
      <w:r>
        <w:t>г</w:t>
      </w:r>
      <w:r w:rsidRPr="00F16481">
        <w:rPr>
          <w:lang w:val="fr-FR"/>
        </w:rPr>
        <w:t xml:space="preserve">. </w:t>
      </w:r>
      <w:r>
        <w:t>относно</w:t>
      </w:r>
      <w:r w:rsidRPr="00F16481">
        <w:rPr>
          <w:lang w:val="fr-FR"/>
        </w:rPr>
        <w:t xml:space="preserve"> </w:t>
      </w:r>
      <w:r>
        <w:t>европейски</w:t>
      </w:r>
      <w:r w:rsidRPr="00F16481">
        <w:rPr>
          <w:lang w:val="fr-FR"/>
        </w:rPr>
        <w:t xml:space="preserve"> </w:t>
      </w:r>
      <w:r>
        <w:t>подход</w:t>
      </w:r>
      <w:r w:rsidRPr="00F16481">
        <w:rPr>
          <w:lang w:val="fr-FR"/>
        </w:rPr>
        <w:t xml:space="preserve"> </w:t>
      </w:r>
      <w:r>
        <w:t>към</w:t>
      </w:r>
      <w:r w:rsidRPr="00F16481">
        <w:rPr>
          <w:lang w:val="fr-FR"/>
        </w:rPr>
        <w:t xml:space="preserve"> </w:t>
      </w:r>
      <w:r>
        <w:t>микроудостоверенията</w:t>
      </w:r>
      <w:r w:rsidRPr="00F16481">
        <w:rPr>
          <w:lang w:val="fr-FR"/>
        </w:rPr>
        <w:t xml:space="preserve"> </w:t>
      </w:r>
      <w:r>
        <w:t>с</w:t>
      </w:r>
      <w:r w:rsidRPr="00F16481">
        <w:rPr>
          <w:lang w:val="fr-FR"/>
        </w:rPr>
        <w:t xml:space="preserve"> </w:t>
      </w:r>
      <w:r>
        <w:t>цел</w:t>
      </w:r>
      <w:r w:rsidRPr="00F16481">
        <w:rPr>
          <w:lang w:val="fr-FR"/>
        </w:rPr>
        <w:t xml:space="preserve"> </w:t>
      </w:r>
      <w:r>
        <w:t>стимулиране</w:t>
      </w:r>
      <w:r w:rsidRPr="00F16481">
        <w:rPr>
          <w:lang w:val="fr-FR"/>
        </w:rPr>
        <w:t xml:space="preserve"> </w:t>
      </w:r>
      <w:r>
        <w:t>на</w:t>
      </w:r>
      <w:r w:rsidRPr="00F16481">
        <w:rPr>
          <w:lang w:val="fr-FR"/>
        </w:rPr>
        <w:t xml:space="preserve"> </w:t>
      </w:r>
      <w:r>
        <w:t>ученето</w:t>
      </w:r>
      <w:r w:rsidRPr="00F16481">
        <w:rPr>
          <w:lang w:val="fr-FR"/>
        </w:rPr>
        <w:t xml:space="preserve"> </w:t>
      </w:r>
      <w:r>
        <w:t>през</w:t>
      </w:r>
      <w:r w:rsidRPr="00F16481">
        <w:rPr>
          <w:lang w:val="fr-FR"/>
        </w:rPr>
        <w:t xml:space="preserve"> </w:t>
      </w:r>
      <w:r>
        <w:t>целия</w:t>
      </w:r>
      <w:r w:rsidRPr="00F16481">
        <w:rPr>
          <w:lang w:val="fr-FR"/>
        </w:rPr>
        <w:t xml:space="preserve"> </w:t>
      </w:r>
      <w:r>
        <w:t>живот</w:t>
      </w:r>
      <w:r w:rsidRPr="00F16481">
        <w:rPr>
          <w:lang w:val="fr-FR"/>
        </w:rPr>
        <w:t xml:space="preserve"> </w:t>
      </w:r>
      <w:r>
        <w:t>и</w:t>
      </w:r>
      <w:r w:rsidRPr="00F16481">
        <w:rPr>
          <w:lang w:val="fr-FR"/>
        </w:rPr>
        <w:t xml:space="preserve"> </w:t>
      </w:r>
      <w:r>
        <w:t>пригодността</w:t>
      </w:r>
      <w:r w:rsidRPr="00F16481">
        <w:rPr>
          <w:lang w:val="fr-FR"/>
        </w:rPr>
        <w:t xml:space="preserve"> </w:t>
      </w:r>
      <w:r>
        <w:t>за</w:t>
      </w:r>
      <w:r w:rsidRPr="00F16481">
        <w:rPr>
          <w:lang w:val="fr-FR"/>
        </w:rPr>
        <w:t xml:space="preserve"> </w:t>
      </w:r>
      <w:r>
        <w:t>заетост</w:t>
      </w:r>
      <w:r w:rsidRPr="00F16481">
        <w:rPr>
          <w:lang w:val="fr-FR"/>
        </w:rPr>
        <w:t xml:space="preserve"> (</w:t>
      </w:r>
      <w:r>
        <w:t>ОВ</w:t>
      </w:r>
      <w:r w:rsidRPr="00F16481">
        <w:rPr>
          <w:lang w:val="fr-FR"/>
        </w:rPr>
        <w:t xml:space="preserve"> C 243, 27.6.2022 </w:t>
      </w:r>
      <w:r>
        <w:t>г</w:t>
      </w:r>
      <w:r w:rsidRPr="00F16481">
        <w:rPr>
          <w:lang w:val="fr-FR"/>
        </w:rPr>
        <w:t xml:space="preserve">., </w:t>
      </w:r>
      <w:r>
        <w:t>стр</w:t>
      </w:r>
      <w:r w:rsidRPr="00F16481">
        <w:rPr>
          <w:lang w:val="fr-FR"/>
        </w:rPr>
        <w:t>. 10—25).</w:t>
      </w:r>
    </w:p>
  </w:footnote>
  <w:footnote w:id="58">
    <w:p w14:paraId="6C893AD7" w14:textId="77777777" w:rsidR="008319F6" w:rsidRPr="00F16481" w:rsidRDefault="008319F6" w:rsidP="00A83279">
      <w:pPr>
        <w:pStyle w:val="FootnoteText"/>
        <w:rPr>
          <w:lang w:val="fr-FR"/>
        </w:rPr>
      </w:pPr>
      <w:r>
        <w:rPr>
          <w:rStyle w:val="FootnoteReference"/>
        </w:rPr>
        <w:footnoteRef/>
      </w:r>
      <w:r w:rsidRPr="00F16481">
        <w:rPr>
          <w:lang w:val="fr-FR"/>
        </w:rPr>
        <w:tab/>
      </w:r>
      <w:r>
        <w:t>Регламент</w:t>
      </w:r>
      <w:r w:rsidRPr="00F16481">
        <w:rPr>
          <w:lang w:val="fr-FR"/>
        </w:rPr>
        <w:t> (</w:t>
      </w:r>
      <w:r>
        <w:t>ЕС</w:t>
      </w:r>
      <w:r w:rsidRPr="00F16481">
        <w:rPr>
          <w:lang w:val="fr-FR"/>
        </w:rPr>
        <w:t xml:space="preserve">) 2021/1057 </w:t>
      </w:r>
      <w:r>
        <w:t>на</w:t>
      </w:r>
      <w:r w:rsidRPr="00F16481">
        <w:rPr>
          <w:lang w:val="fr-FR"/>
        </w:rPr>
        <w:t xml:space="preserve"> </w:t>
      </w:r>
      <w:r>
        <w:t>Европейския</w:t>
      </w:r>
      <w:r w:rsidRPr="00F16481">
        <w:rPr>
          <w:lang w:val="fr-FR"/>
        </w:rPr>
        <w:t xml:space="preserve"> </w:t>
      </w:r>
      <w:r>
        <w:t>парламент</w:t>
      </w:r>
      <w:r w:rsidRPr="00F16481">
        <w:rPr>
          <w:lang w:val="fr-FR"/>
        </w:rPr>
        <w:t xml:space="preserve"> </w:t>
      </w:r>
      <w:r>
        <w:t>и</w:t>
      </w:r>
      <w:r w:rsidRPr="00F16481">
        <w:rPr>
          <w:lang w:val="fr-FR"/>
        </w:rPr>
        <w:t xml:space="preserve"> </w:t>
      </w:r>
      <w:r>
        <w:t>на</w:t>
      </w:r>
      <w:r w:rsidRPr="00F16481">
        <w:rPr>
          <w:lang w:val="fr-FR"/>
        </w:rPr>
        <w:t xml:space="preserve"> </w:t>
      </w:r>
      <w:r>
        <w:t>Съвета</w:t>
      </w:r>
      <w:r w:rsidRPr="00F16481">
        <w:rPr>
          <w:lang w:val="fr-FR"/>
        </w:rPr>
        <w:t xml:space="preserve"> </w:t>
      </w:r>
      <w:r>
        <w:t>от</w:t>
      </w:r>
      <w:r w:rsidRPr="00F16481">
        <w:rPr>
          <w:lang w:val="fr-FR"/>
        </w:rPr>
        <w:t xml:space="preserve"> 24 </w:t>
      </w:r>
      <w:r>
        <w:t>юни</w:t>
      </w:r>
      <w:r w:rsidRPr="00F16481">
        <w:rPr>
          <w:lang w:val="fr-FR"/>
        </w:rPr>
        <w:t xml:space="preserve"> 2021 </w:t>
      </w:r>
      <w:r>
        <w:t>г</w:t>
      </w:r>
      <w:r w:rsidRPr="00F16481">
        <w:rPr>
          <w:lang w:val="fr-FR"/>
        </w:rPr>
        <w:t xml:space="preserve">. </w:t>
      </w:r>
      <w:r>
        <w:t>за</w:t>
      </w:r>
      <w:r w:rsidRPr="00F16481">
        <w:rPr>
          <w:lang w:val="fr-FR"/>
        </w:rPr>
        <w:t xml:space="preserve"> </w:t>
      </w:r>
      <w:r>
        <w:t>създаване</w:t>
      </w:r>
      <w:r w:rsidRPr="00F16481">
        <w:rPr>
          <w:lang w:val="fr-FR"/>
        </w:rPr>
        <w:t xml:space="preserve"> </w:t>
      </w:r>
      <w:r>
        <w:t>на</w:t>
      </w:r>
      <w:r w:rsidRPr="00F16481">
        <w:rPr>
          <w:lang w:val="fr-FR"/>
        </w:rPr>
        <w:t xml:space="preserve"> </w:t>
      </w:r>
      <w:r>
        <w:t>Европейски</w:t>
      </w:r>
      <w:r w:rsidRPr="00F16481">
        <w:rPr>
          <w:lang w:val="fr-FR"/>
        </w:rPr>
        <w:t xml:space="preserve"> </w:t>
      </w:r>
      <w:r>
        <w:t>социален</w:t>
      </w:r>
      <w:r w:rsidRPr="00F16481">
        <w:rPr>
          <w:lang w:val="fr-FR"/>
        </w:rPr>
        <w:t xml:space="preserve"> </w:t>
      </w:r>
      <w:r>
        <w:t>фонд</w:t>
      </w:r>
      <w:r w:rsidRPr="00F16481">
        <w:rPr>
          <w:lang w:val="fr-FR"/>
        </w:rPr>
        <w:t xml:space="preserve"> </w:t>
      </w:r>
      <w:r>
        <w:t>плюс</w:t>
      </w:r>
      <w:r w:rsidRPr="00F16481">
        <w:rPr>
          <w:lang w:val="fr-FR"/>
        </w:rPr>
        <w:t> (</w:t>
      </w:r>
      <w:r>
        <w:t>ЕСФ</w:t>
      </w:r>
      <w:r w:rsidRPr="00F16481">
        <w:rPr>
          <w:lang w:val="fr-FR"/>
        </w:rPr>
        <w:t xml:space="preserve">+) </w:t>
      </w:r>
      <w:r>
        <w:t>и</w:t>
      </w:r>
      <w:r w:rsidRPr="00F16481">
        <w:rPr>
          <w:lang w:val="fr-FR"/>
        </w:rPr>
        <w:t xml:space="preserve"> </w:t>
      </w:r>
      <w:r>
        <w:t>за</w:t>
      </w:r>
      <w:r w:rsidRPr="00F16481">
        <w:rPr>
          <w:lang w:val="fr-FR"/>
        </w:rPr>
        <w:t xml:space="preserve"> </w:t>
      </w:r>
      <w:r>
        <w:t>отмяна</w:t>
      </w:r>
      <w:r w:rsidRPr="00F16481">
        <w:rPr>
          <w:lang w:val="fr-FR"/>
        </w:rPr>
        <w:t xml:space="preserve"> </w:t>
      </w:r>
      <w:r>
        <w:t>на</w:t>
      </w:r>
      <w:r w:rsidRPr="00F16481">
        <w:rPr>
          <w:lang w:val="fr-FR"/>
        </w:rPr>
        <w:t xml:space="preserve"> </w:t>
      </w:r>
      <w:r>
        <w:t>Регламент</w:t>
      </w:r>
      <w:r w:rsidRPr="00F16481">
        <w:rPr>
          <w:lang w:val="fr-FR"/>
        </w:rPr>
        <w:t> (</w:t>
      </w:r>
      <w:r>
        <w:t>ЕС</w:t>
      </w:r>
      <w:r w:rsidRPr="00F16481">
        <w:rPr>
          <w:lang w:val="fr-FR"/>
        </w:rPr>
        <w:t>) № 1296/2013 (</w:t>
      </w:r>
      <w:r>
        <w:t>ОВ</w:t>
      </w:r>
      <w:r w:rsidRPr="00F16481">
        <w:rPr>
          <w:lang w:val="fr-FR"/>
        </w:rPr>
        <w:t xml:space="preserve"> L 231, 30.6.2021 </w:t>
      </w:r>
      <w:r>
        <w:t>г</w:t>
      </w:r>
      <w:r w:rsidRPr="00F16481">
        <w:rPr>
          <w:lang w:val="fr-FR"/>
        </w:rPr>
        <w:t xml:space="preserve">., </w:t>
      </w:r>
      <w:r>
        <w:t>стр</w:t>
      </w:r>
      <w:r w:rsidRPr="00F16481">
        <w:rPr>
          <w:lang w:val="fr-FR"/>
        </w:rPr>
        <w:t>. 21—59).</w:t>
      </w:r>
    </w:p>
  </w:footnote>
  <w:footnote w:id="59">
    <w:p w14:paraId="67A347C2" w14:textId="77777777" w:rsidR="003D368E" w:rsidRPr="00F16481" w:rsidRDefault="003D368E" w:rsidP="00A83279">
      <w:pPr>
        <w:pStyle w:val="FootnoteText"/>
        <w:rPr>
          <w:lang w:val="fr-FR"/>
        </w:rPr>
      </w:pPr>
      <w:r>
        <w:rPr>
          <w:rStyle w:val="FootnoteReference"/>
        </w:rPr>
        <w:footnoteRef/>
      </w:r>
      <w:r w:rsidRPr="00F16481">
        <w:rPr>
          <w:lang w:val="fr-FR"/>
        </w:rPr>
        <w:tab/>
      </w:r>
      <w:r>
        <w:t>Пример</w:t>
      </w:r>
      <w:r w:rsidRPr="00F16481">
        <w:rPr>
          <w:lang w:val="fr-FR"/>
        </w:rPr>
        <w:t xml:space="preserve"> </w:t>
      </w:r>
      <w:r>
        <w:t>за</w:t>
      </w:r>
      <w:r w:rsidRPr="00F16481">
        <w:rPr>
          <w:lang w:val="fr-FR"/>
        </w:rPr>
        <w:t xml:space="preserve"> </w:t>
      </w:r>
      <w:r>
        <w:t>това</w:t>
      </w:r>
      <w:r w:rsidRPr="00F16481">
        <w:rPr>
          <w:lang w:val="fr-FR"/>
        </w:rPr>
        <w:t xml:space="preserve"> </w:t>
      </w:r>
      <w:r>
        <w:t>е</w:t>
      </w:r>
      <w:r w:rsidRPr="00F16481">
        <w:rPr>
          <w:lang w:val="fr-FR"/>
        </w:rPr>
        <w:t xml:space="preserve"> </w:t>
      </w:r>
      <w:r>
        <w:t>белгийската</w:t>
      </w:r>
      <w:r w:rsidRPr="00F16481">
        <w:rPr>
          <w:lang w:val="fr-FR"/>
        </w:rPr>
        <w:t xml:space="preserve"> </w:t>
      </w:r>
      <w:r>
        <w:t>подкрепа</w:t>
      </w:r>
      <w:r w:rsidRPr="00F16481">
        <w:rPr>
          <w:lang w:val="fr-FR"/>
        </w:rPr>
        <w:t xml:space="preserve">, </w:t>
      </w:r>
      <w:r>
        <w:t>предоставяна</w:t>
      </w:r>
      <w:r w:rsidRPr="00F16481">
        <w:rPr>
          <w:lang w:val="fr-FR"/>
        </w:rPr>
        <w:t xml:space="preserve"> </w:t>
      </w:r>
      <w:r>
        <w:t>на</w:t>
      </w:r>
      <w:r w:rsidRPr="00F16481">
        <w:rPr>
          <w:lang w:val="fr-FR"/>
        </w:rPr>
        <w:t xml:space="preserve"> „</w:t>
      </w:r>
      <w:r w:rsidRPr="00F16481">
        <w:rPr>
          <w:i/>
          <w:lang w:val="fr-FR"/>
        </w:rPr>
        <w:t>collectief maatwerk“</w:t>
      </w:r>
      <w:r w:rsidRPr="00F16481">
        <w:rPr>
          <w:lang w:val="fr-FR"/>
        </w:rPr>
        <w:t xml:space="preserve">, </w:t>
      </w:r>
      <w:r>
        <w:t>която</w:t>
      </w:r>
      <w:r w:rsidRPr="00F16481">
        <w:rPr>
          <w:lang w:val="fr-FR"/>
        </w:rPr>
        <w:t xml:space="preserve"> </w:t>
      </w:r>
      <w:r>
        <w:t>включва</w:t>
      </w:r>
      <w:r w:rsidRPr="00F16481">
        <w:rPr>
          <w:lang w:val="fr-FR"/>
        </w:rPr>
        <w:t xml:space="preserve"> </w:t>
      </w:r>
      <w:r>
        <w:t>финансова</w:t>
      </w:r>
      <w:r w:rsidRPr="00F16481">
        <w:rPr>
          <w:lang w:val="fr-FR"/>
        </w:rPr>
        <w:t xml:space="preserve"> </w:t>
      </w:r>
      <w:r>
        <w:t>подкрепа</w:t>
      </w:r>
      <w:r w:rsidRPr="00F16481">
        <w:rPr>
          <w:lang w:val="fr-FR"/>
        </w:rPr>
        <w:t xml:space="preserve"> </w:t>
      </w:r>
      <w:r>
        <w:t>за</w:t>
      </w:r>
      <w:r w:rsidRPr="00F16481">
        <w:rPr>
          <w:lang w:val="fr-FR"/>
        </w:rPr>
        <w:t xml:space="preserve"> </w:t>
      </w:r>
      <w:r>
        <w:t>социални</w:t>
      </w:r>
      <w:r w:rsidRPr="00F16481">
        <w:rPr>
          <w:lang w:val="fr-FR"/>
        </w:rPr>
        <w:t xml:space="preserve"> </w:t>
      </w:r>
      <w:r>
        <w:t>предприятия</w:t>
      </w:r>
      <w:r w:rsidRPr="00F16481">
        <w:rPr>
          <w:lang w:val="fr-FR"/>
        </w:rPr>
        <w:t xml:space="preserve"> </w:t>
      </w:r>
      <w:r>
        <w:t>за</w:t>
      </w:r>
      <w:r w:rsidRPr="00F16481">
        <w:rPr>
          <w:lang w:val="fr-FR"/>
        </w:rPr>
        <w:t xml:space="preserve"> </w:t>
      </w:r>
      <w:r>
        <w:t>трудова</w:t>
      </w:r>
      <w:r w:rsidRPr="00F16481">
        <w:rPr>
          <w:lang w:val="fr-FR"/>
        </w:rPr>
        <w:t xml:space="preserve"> </w:t>
      </w:r>
      <w:r>
        <w:t>интеграция</w:t>
      </w:r>
      <w:r w:rsidRPr="00F16481">
        <w:rPr>
          <w:lang w:val="fr-FR"/>
        </w:rPr>
        <w:t>.</w:t>
      </w:r>
    </w:p>
  </w:footnote>
  <w:footnote w:id="60">
    <w:p w14:paraId="7E04CED7" w14:textId="77777777" w:rsidR="003D368E" w:rsidRPr="00F16481" w:rsidRDefault="003D368E" w:rsidP="00A83279">
      <w:pPr>
        <w:pStyle w:val="FootnoteText"/>
        <w:rPr>
          <w:lang w:val="fr-FR"/>
        </w:rPr>
      </w:pPr>
      <w:r>
        <w:rPr>
          <w:rStyle w:val="FootnoteReference"/>
        </w:rPr>
        <w:footnoteRef/>
      </w:r>
      <w:r w:rsidRPr="00F16481">
        <w:rPr>
          <w:lang w:val="fr-FR"/>
        </w:rPr>
        <w:tab/>
      </w:r>
      <w:r>
        <w:t>Пример</w:t>
      </w:r>
      <w:r w:rsidRPr="00F16481">
        <w:rPr>
          <w:lang w:val="fr-FR"/>
        </w:rPr>
        <w:t xml:space="preserve"> </w:t>
      </w:r>
      <w:r>
        <w:t>за</w:t>
      </w:r>
      <w:r w:rsidRPr="00F16481">
        <w:rPr>
          <w:lang w:val="fr-FR"/>
        </w:rPr>
        <w:t xml:space="preserve"> </w:t>
      </w:r>
      <w:r>
        <w:t>това</w:t>
      </w:r>
      <w:r w:rsidRPr="00F16481">
        <w:rPr>
          <w:lang w:val="fr-FR"/>
        </w:rPr>
        <w:t xml:space="preserve"> </w:t>
      </w:r>
      <w:r>
        <w:t>е</w:t>
      </w:r>
      <w:r w:rsidRPr="00F16481">
        <w:rPr>
          <w:lang w:val="fr-FR"/>
        </w:rPr>
        <w:t xml:space="preserve"> </w:t>
      </w:r>
      <w:r>
        <w:t>френската</w:t>
      </w:r>
      <w:r w:rsidRPr="00F16481">
        <w:rPr>
          <w:lang w:val="fr-FR"/>
        </w:rPr>
        <w:t xml:space="preserve"> </w:t>
      </w:r>
      <w:r>
        <w:t>инициатива</w:t>
      </w:r>
      <w:r w:rsidRPr="00F16481">
        <w:rPr>
          <w:lang w:val="fr-FR"/>
        </w:rPr>
        <w:t xml:space="preserve"> </w:t>
      </w:r>
      <w:r w:rsidRPr="00F16481">
        <w:rPr>
          <w:i/>
          <w:lang w:val="fr-FR"/>
        </w:rPr>
        <w:t>Territoires Zéro Chômeurs de Longue Durée</w:t>
      </w:r>
      <w:r w:rsidRPr="00F16481">
        <w:rPr>
          <w:lang w:val="fr-FR"/>
        </w:rPr>
        <w:t xml:space="preserve">, </w:t>
      </w:r>
      <w:r>
        <w:t>която</w:t>
      </w:r>
      <w:r w:rsidRPr="00F16481">
        <w:rPr>
          <w:lang w:val="fr-FR"/>
        </w:rPr>
        <w:t xml:space="preserve"> </w:t>
      </w:r>
      <w:r>
        <w:t>е</w:t>
      </w:r>
      <w:r w:rsidRPr="00F16481">
        <w:rPr>
          <w:lang w:val="fr-FR"/>
        </w:rPr>
        <w:t xml:space="preserve"> </w:t>
      </w:r>
      <w:r>
        <w:t>насочена</w:t>
      </w:r>
      <w:r w:rsidRPr="00F16481">
        <w:rPr>
          <w:lang w:val="fr-FR"/>
        </w:rPr>
        <w:t xml:space="preserve"> </w:t>
      </w:r>
      <w:r>
        <w:t>към</w:t>
      </w:r>
      <w:r w:rsidRPr="00F16481">
        <w:rPr>
          <w:lang w:val="fr-FR"/>
        </w:rPr>
        <w:t xml:space="preserve"> </w:t>
      </w:r>
      <w:r>
        <w:t>борба</w:t>
      </w:r>
      <w:r w:rsidRPr="00F16481">
        <w:rPr>
          <w:lang w:val="fr-FR"/>
        </w:rPr>
        <w:t xml:space="preserve"> </w:t>
      </w:r>
      <w:r>
        <w:t>с</w:t>
      </w:r>
      <w:r w:rsidRPr="00F16481">
        <w:rPr>
          <w:lang w:val="fr-FR"/>
        </w:rPr>
        <w:t xml:space="preserve"> </w:t>
      </w:r>
      <w:r>
        <w:t>дълготрайната</w:t>
      </w:r>
      <w:r w:rsidRPr="00F16481">
        <w:rPr>
          <w:lang w:val="fr-FR"/>
        </w:rPr>
        <w:t xml:space="preserve"> </w:t>
      </w:r>
      <w:r>
        <w:t>безработица</w:t>
      </w:r>
      <w:r w:rsidRPr="00F16481">
        <w:rPr>
          <w:lang w:val="fr-FR"/>
        </w:rPr>
        <w:t xml:space="preserve"> </w:t>
      </w:r>
      <w:r>
        <w:t>чрез</w:t>
      </w:r>
      <w:r w:rsidRPr="00F16481">
        <w:rPr>
          <w:lang w:val="fr-FR"/>
        </w:rPr>
        <w:t xml:space="preserve"> </w:t>
      </w:r>
      <w:r>
        <w:t>създаване</w:t>
      </w:r>
      <w:r w:rsidRPr="00F16481">
        <w:rPr>
          <w:lang w:val="fr-FR"/>
        </w:rPr>
        <w:t xml:space="preserve"> </w:t>
      </w:r>
      <w:r>
        <w:t>на</w:t>
      </w:r>
      <w:r w:rsidRPr="00F16481">
        <w:rPr>
          <w:lang w:val="fr-FR"/>
        </w:rPr>
        <w:t xml:space="preserve"> </w:t>
      </w:r>
      <w:r>
        <w:t>организации</w:t>
      </w:r>
      <w:r w:rsidRPr="00F16481">
        <w:rPr>
          <w:lang w:val="fr-FR"/>
        </w:rPr>
        <w:t xml:space="preserve"> </w:t>
      </w:r>
      <w:r>
        <w:t>с</w:t>
      </w:r>
      <w:r w:rsidRPr="00F16481">
        <w:rPr>
          <w:lang w:val="fr-FR"/>
        </w:rPr>
        <w:t xml:space="preserve"> </w:t>
      </w:r>
      <w:r>
        <w:t>нестопанска</w:t>
      </w:r>
      <w:r w:rsidRPr="00F16481">
        <w:rPr>
          <w:lang w:val="fr-FR"/>
        </w:rPr>
        <w:t xml:space="preserve"> </w:t>
      </w:r>
      <w:r>
        <w:t>цел</w:t>
      </w:r>
      <w:r w:rsidRPr="00F16481">
        <w:rPr>
          <w:lang w:val="fr-FR"/>
        </w:rPr>
        <w:t xml:space="preserve"> </w:t>
      </w:r>
      <w:r>
        <w:t>в</w:t>
      </w:r>
      <w:r w:rsidRPr="00F16481">
        <w:rPr>
          <w:lang w:val="fr-FR"/>
        </w:rPr>
        <w:t xml:space="preserve"> </w:t>
      </w:r>
      <w:r>
        <w:t>райони</w:t>
      </w:r>
      <w:r w:rsidRPr="00F16481">
        <w:rPr>
          <w:lang w:val="fr-FR"/>
        </w:rPr>
        <w:t xml:space="preserve"> </w:t>
      </w:r>
      <w:r>
        <w:t>с</w:t>
      </w:r>
      <w:r w:rsidRPr="00F16481">
        <w:rPr>
          <w:lang w:val="fr-FR"/>
        </w:rPr>
        <w:t xml:space="preserve"> </w:t>
      </w:r>
      <w:r>
        <w:t>високи</w:t>
      </w:r>
      <w:r w:rsidRPr="00F16481">
        <w:rPr>
          <w:lang w:val="fr-FR"/>
        </w:rPr>
        <w:t xml:space="preserve"> </w:t>
      </w:r>
      <w:r>
        <w:t>равнища</w:t>
      </w:r>
      <w:r w:rsidRPr="00F16481">
        <w:rPr>
          <w:lang w:val="fr-FR"/>
        </w:rPr>
        <w:t xml:space="preserve"> </w:t>
      </w:r>
      <w:r>
        <w:t>на</w:t>
      </w:r>
      <w:r w:rsidRPr="00F16481">
        <w:rPr>
          <w:lang w:val="fr-FR"/>
        </w:rPr>
        <w:t xml:space="preserve"> </w:t>
      </w:r>
      <w:r>
        <w:t>дълготрайна</w:t>
      </w:r>
      <w:r w:rsidRPr="00F16481">
        <w:rPr>
          <w:lang w:val="fr-FR"/>
        </w:rPr>
        <w:t xml:space="preserve"> </w:t>
      </w:r>
      <w:r>
        <w:t>безработица</w:t>
      </w:r>
      <w:r w:rsidRPr="00F16481">
        <w:rPr>
          <w:lang w:val="fr-FR"/>
        </w:rPr>
        <w:t xml:space="preserve">, </w:t>
      </w:r>
      <w:r>
        <w:t>които</w:t>
      </w:r>
      <w:r w:rsidRPr="00F16481">
        <w:rPr>
          <w:lang w:val="fr-FR"/>
        </w:rPr>
        <w:t xml:space="preserve"> </w:t>
      </w:r>
      <w:r>
        <w:t>да</w:t>
      </w:r>
      <w:r w:rsidRPr="00F16481">
        <w:rPr>
          <w:lang w:val="fr-FR"/>
        </w:rPr>
        <w:t xml:space="preserve"> </w:t>
      </w:r>
      <w:r>
        <w:t>наемат</w:t>
      </w:r>
      <w:r w:rsidRPr="00F16481">
        <w:rPr>
          <w:lang w:val="fr-FR"/>
        </w:rPr>
        <w:t xml:space="preserve"> </w:t>
      </w:r>
      <w:r>
        <w:t>местни</w:t>
      </w:r>
      <w:r w:rsidRPr="00F16481">
        <w:rPr>
          <w:lang w:val="fr-FR"/>
        </w:rPr>
        <w:t xml:space="preserve"> </w:t>
      </w:r>
      <w:r>
        <w:t>жители</w:t>
      </w:r>
      <w:r w:rsidRPr="00F16481">
        <w:rPr>
          <w:lang w:val="fr-FR"/>
        </w:rPr>
        <w:t xml:space="preserve"> </w:t>
      </w:r>
      <w:r>
        <w:t>на</w:t>
      </w:r>
      <w:r w:rsidRPr="00F16481">
        <w:rPr>
          <w:lang w:val="fr-FR"/>
        </w:rPr>
        <w:t xml:space="preserve"> </w:t>
      </w:r>
      <w:r>
        <w:t>постоянни</w:t>
      </w:r>
      <w:r w:rsidRPr="00F16481">
        <w:rPr>
          <w:lang w:val="fr-FR"/>
        </w:rPr>
        <w:t xml:space="preserve"> </w:t>
      </w:r>
      <w:r>
        <w:t>договори</w:t>
      </w:r>
      <w:r w:rsidRPr="00F16481">
        <w:rPr>
          <w:lang w:val="fr-FR"/>
        </w:rPr>
        <w:t xml:space="preserve"> </w:t>
      </w:r>
      <w:r>
        <w:t>за</w:t>
      </w:r>
      <w:r w:rsidRPr="00F16481">
        <w:rPr>
          <w:lang w:val="fr-FR"/>
        </w:rPr>
        <w:t xml:space="preserve"> </w:t>
      </w:r>
      <w:r>
        <w:t>извършване</w:t>
      </w:r>
      <w:r w:rsidRPr="00F16481">
        <w:rPr>
          <w:lang w:val="fr-FR"/>
        </w:rPr>
        <w:t xml:space="preserve"> </w:t>
      </w:r>
      <w:r>
        <w:t>на</w:t>
      </w:r>
      <w:r w:rsidRPr="00F16481">
        <w:rPr>
          <w:lang w:val="fr-FR"/>
        </w:rPr>
        <w:t xml:space="preserve"> </w:t>
      </w:r>
      <w:r>
        <w:t>полезни</w:t>
      </w:r>
      <w:r w:rsidRPr="00F16481">
        <w:rPr>
          <w:lang w:val="fr-FR"/>
        </w:rPr>
        <w:t xml:space="preserve"> </w:t>
      </w:r>
      <w:r>
        <w:t>за</w:t>
      </w:r>
      <w:r w:rsidRPr="00F16481">
        <w:rPr>
          <w:lang w:val="fr-FR"/>
        </w:rPr>
        <w:t xml:space="preserve"> </w:t>
      </w:r>
      <w:r>
        <w:t>общността</w:t>
      </w:r>
      <w:r w:rsidRPr="00F16481">
        <w:rPr>
          <w:lang w:val="fr-FR"/>
        </w:rPr>
        <w:t xml:space="preserve"> </w:t>
      </w:r>
      <w:r>
        <w:t>дейности</w:t>
      </w:r>
      <w:r w:rsidRPr="00F16481">
        <w:rPr>
          <w:lang w:val="fr-FR"/>
        </w:rPr>
        <w:t xml:space="preserve">, </w:t>
      </w:r>
      <w:r>
        <w:t>като</w:t>
      </w:r>
      <w:r w:rsidRPr="00F16481">
        <w:rPr>
          <w:lang w:val="fr-FR"/>
        </w:rPr>
        <w:t xml:space="preserve"> </w:t>
      </w:r>
      <w:r>
        <w:t>рециклиране</w:t>
      </w:r>
      <w:r w:rsidRPr="00F16481">
        <w:rPr>
          <w:lang w:val="fr-FR"/>
        </w:rPr>
        <w:t xml:space="preserve">, </w:t>
      </w:r>
      <w:r>
        <w:t>грижи</w:t>
      </w:r>
      <w:r w:rsidRPr="00F16481">
        <w:rPr>
          <w:lang w:val="fr-FR"/>
        </w:rPr>
        <w:t xml:space="preserve"> </w:t>
      </w:r>
      <w:r>
        <w:t>за</w:t>
      </w:r>
      <w:r w:rsidRPr="00F16481">
        <w:rPr>
          <w:lang w:val="fr-FR"/>
        </w:rPr>
        <w:t xml:space="preserve"> </w:t>
      </w:r>
      <w:r>
        <w:t>деца</w:t>
      </w:r>
      <w:r w:rsidRPr="00F16481">
        <w:rPr>
          <w:lang w:val="fr-FR"/>
        </w:rPr>
        <w:t xml:space="preserve"> </w:t>
      </w:r>
      <w:r>
        <w:t>и</w:t>
      </w:r>
      <w:r w:rsidRPr="00F16481">
        <w:rPr>
          <w:lang w:val="fr-FR"/>
        </w:rPr>
        <w:t xml:space="preserve"> </w:t>
      </w:r>
      <w:r>
        <w:t>обществено</w:t>
      </w:r>
      <w:r w:rsidRPr="00F16481">
        <w:rPr>
          <w:lang w:val="fr-FR"/>
        </w:rPr>
        <w:t xml:space="preserve"> </w:t>
      </w:r>
      <w:r>
        <w:t>градинарство</w:t>
      </w:r>
      <w:r w:rsidRPr="00F16481">
        <w:rPr>
          <w:lang w:val="fr-FR"/>
        </w:rPr>
        <w:t xml:space="preserve">. </w:t>
      </w:r>
      <w:r>
        <w:t>Подобни</w:t>
      </w:r>
      <w:r w:rsidRPr="00F16481">
        <w:rPr>
          <w:lang w:val="fr-FR"/>
        </w:rPr>
        <w:t xml:space="preserve"> </w:t>
      </w:r>
      <w:r>
        <w:t>инициативи</w:t>
      </w:r>
      <w:r w:rsidRPr="00F16481">
        <w:rPr>
          <w:lang w:val="fr-FR"/>
        </w:rPr>
        <w:t xml:space="preserve"> </w:t>
      </w:r>
      <w:r>
        <w:t>са</w:t>
      </w:r>
      <w:r w:rsidRPr="00F16481">
        <w:rPr>
          <w:lang w:val="fr-FR"/>
        </w:rPr>
        <w:t xml:space="preserve"> </w:t>
      </w:r>
      <w:r>
        <w:t>въведени</w:t>
      </w:r>
      <w:r w:rsidRPr="00F16481">
        <w:rPr>
          <w:lang w:val="fr-FR"/>
        </w:rPr>
        <w:t xml:space="preserve"> </w:t>
      </w:r>
      <w:r>
        <w:t>в</w:t>
      </w:r>
      <w:r w:rsidRPr="00F16481">
        <w:rPr>
          <w:lang w:val="fr-FR"/>
        </w:rPr>
        <w:t xml:space="preserve"> </w:t>
      </w:r>
      <w:r>
        <w:t>Грьонинген</w:t>
      </w:r>
      <w:r w:rsidRPr="00F16481">
        <w:rPr>
          <w:lang w:val="fr-FR"/>
        </w:rPr>
        <w:t xml:space="preserve"> </w:t>
      </w:r>
      <w:r>
        <w:t>в</w:t>
      </w:r>
      <w:r w:rsidRPr="00F16481">
        <w:rPr>
          <w:lang w:val="fr-FR"/>
        </w:rPr>
        <w:t xml:space="preserve"> </w:t>
      </w:r>
      <w:r>
        <w:t>Нидерландия</w:t>
      </w:r>
      <w:r w:rsidRPr="00F16481">
        <w:rPr>
          <w:lang w:val="fr-FR"/>
        </w:rPr>
        <w:t xml:space="preserve"> </w:t>
      </w:r>
      <w:r>
        <w:t>и</w:t>
      </w:r>
      <w:r w:rsidRPr="00F16481">
        <w:rPr>
          <w:lang w:val="fr-FR"/>
        </w:rPr>
        <w:t xml:space="preserve"> </w:t>
      </w:r>
      <w:r>
        <w:t>Мариентаал</w:t>
      </w:r>
      <w:r w:rsidRPr="00F16481">
        <w:rPr>
          <w:lang w:val="fr-FR"/>
        </w:rPr>
        <w:t xml:space="preserve"> </w:t>
      </w:r>
      <w:r>
        <w:t>в</w:t>
      </w:r>
      <w:r w:rsidRPr="00F16481">
        <w:rPr>
          <w:lang w:val="fr-FR"/>
        </w:rPr>
        <w:t xml:space="preserve"> </w:t>
      </w:r>
      <w:r>
        <w:t>Австрия</w:t>
      </w:r>
      <w:r w:rsidRPr="00F16481">
        <w:rPr>
          <w:lang w:val="fr-FR"/>
        </w:rPr>
        <w:t>.</w:t>
      </w:r>
    </w:p>
  </w:footnote>
  <w:footnote w:id="61">
    <w:p w14:paraId="1980077E" w14:textId="02FBAA0B" w:rsidR="003D368E" w:rsidRPr="00F16481" w:rsidRDefault="003D368E" w:rsidP="00A83279">
      <w:pPr>
        <w:pStyle w:val="FootnoteText"/>
        <w:rPr>
          <w:lang w:val="fr-FR"/>
        </w:rPr>
      </w:pPr>
      <w:r>
        <w:rPr>
          <w:rStyle w:val="FootnoteReference"/>
        </w:rPr>
        <w:footnoteRef/>
      </w:r>
      <w:r w:rsidRPr="00F16481">
        <w:rPr>
          <w:lang w:val="fr-FR"/>
        </w:rPr>
        <w:tab/>
      </w:r>
      <w:r>
        <w:t>Препоръка</w:t>
      </w:r>
      <w:r w:rsidRPr="00F16481">
        <w:rPr>
          <w:lang w:val="fr-FR"/>
        </w:rPr>
        <w:t xml:space="preserve"> </w:t>
      </w:r>
      <w:r>
        <w:t>на</w:t>
      </w:r>
      <w:r w:rsidRPr="00F16481">
        <w:rPr>
          <w:lang w:val="fr-FR"/>
        </w:rPr>
        <w:t xml:space="preserve"> </w:t>
      </w:r>
      <w:r>
        <w:t>Съвета</w:t>
      </w:r>
      <w:r w:rsidRPr="00F16481">
        <w:rPr>
          <w:lang w:val="fr-FR"/>
        </w:rPr>
        <w:t xml:space="preserve"> </w:t>
      </w:r>
      <w:r>
        <w:t>от</w:t>
      </w:r>
      <w:r w:rsidRPr="00F16481">
        <w:rPr>
          <w:lang w:val="fr-FR"/>
        </w:rPr>
        <w:t xml:space="preserve"> 16 </w:t>
      </w:r>
      <w:r>
        <w:t>юни</w:t>
      </w:r>
      <w:r w:rsidRPr="00F16481">
        <w:rPr>
          <w:lang w:val="fr-FR"/>
        </w:rPr>
        <w:t xml:space="preserve"> 2022 </w:t>
      </w:r>
      <w:r>
        <w:t>г</w:t>
      </w:r>
      <w:r w:rsidRPr="00F16481">
        <w:rPr>
          <w:lang w:val="fr-FR"/>
        </w:rPr>
        <w:t xml:space="preserve">. </w:t>
      </w:r>
      <w:r>
        <w:t>относно</w:t>
      </w:r>
      <w:r w:rsidRPr="00F16481">
        <w:rPr>
          <w:lang w:val="fr-FR"/>
        </w:rPr>
        <w:t xml:space="preserve"> </w:t>
      </w:r>
      <w:r>
        <w:t>индивидуални</w:t>
      </w:r>
      <w:r w:rsidRPr="00F16481">
        <w:rPr>
          <w:lang w:val="fr-FR"/>
        </w:rPr>
        <w:t xml:space="preserve"> </w:t>
      </w:r>
      <w:r>
        <w:t>сметки</w:t>
      </w:r>
      <w:r w:rsidRPr="00F16481">
        <w:rPr>
          <w:lang w:val="fr-FR"/>
        </w:rPr>
        <w:t xml:space="preserve"> </w:t>
      </w:r>
      <w:r>
        <w:t>за</w:t>
      </w:r>
      <w:r w:rsidRPr="00F16481">
        <w:rPr>
          <w:lang w:val="fr-FR"/>
        </w:rPr>
        <w:t xml:space="preserve"> </w:t>
      </w:r>
      <w:r>
        <w:t>обучение</w:t>
      </w:r>
      <w:r w:rsidRPr="00F16481">
        <w:rPr>
          <w:lang w:val="fr-FR"/>
        </w:rPr>
        <w:t>, 2022/C 243/03 (</w:t>
      </w:r>
      <w:r>
        <w:t>ОВ</w:t>
      </w:r>
      <w:r w:rsidRPr="00F16481">
        <w:rPr>
          <w:lang w:val="fr-FR"/>
        </w:rPr>
        <w:t xml:space="preserve"> C 243, 27.6.2022 </w:t>
      </w:r>
      <w:r>
        <w:t>г</w:t>
      </w:r>
      <w:r w:rsidRPr="00F16481">
        <w:rPr>
          <w:lang w:val="fr-FR"/>
        </w:rPr>
        <w:t xml:space="preserve">., </w:t>
      </w:r>
      <w:r>
        <w:t>стр</w:t>
      </w:r>
      <w:r w:rsidRPr="00F16481">
        <w:rPr>
          <w:lang w:val="fr-FR"/>
        </w:rPr>
        <w:t>. 26—34).</w:t>
      </w:r>
    </w:p>
  </w:footnote>
  <w:footnote w:id="62">
    <w:p w14:paraId="5FAC2A23" w14:textId="37889F62" w:rsidR="00B20EA7" w:rsidRPr="00F16481" w:rsidRDefault="00B20EA7" w:rsidP="00A83279">
      <w:pPr>
        <w:pStyle w:val="FootnoteText"/>
        <w:rPr>
          <w:lang w:val="fr-FR"/>
        </w:rPr>
      </w:pPr>
      <w:r>
        <w:rPr>
          <w:rStyle w:val="FootnoteReference"/>
        </w:rPr>
        <w:footnoteRef/>
      </w:r>
      <w:r w:rsidRPr="00F16481">
        <w:rPr>
          <w:lang w:val="fr-FR"/>
        </w:rPr>
        <w:tab/>
      </w:r>
      <w:r>
        <w:t>Съобщение</w:t>
      </w:r>
      <w:r w:rsidRPr="00F16481">
        <w:rPr>
          <w:lang w:val="fr-FR"/>
        </w:rPr>
        <w:t xml:space="preserve"> </w:t>
      </w:r>
      <w:r>
        <w:t>на</w:t>
      </w:r>
      <w:r w:rsidRPr="00F16481">
        <w:rPr>
          <w:lang w:val="fr-FR"/>
        </w:rPr>
        <w:t xml:space="preserve"> </w:t>
      </w:r>
      <w:r>
        <w:t>Комисията</w:t>
      </w:r>
      <w:r w:rsidRPr="00F16481">
        <w:rPr>
          <w:lang w:val="fr-FR"/>
        </w:rPr>
        <w:t xml:space="preserve"> </w:t>
      </w:r>
      <w:r>
        <w:t>до</w:t>
      </w:r>
      <w:r w:rsidRPr="00F16481">
        <w:rPr>
          <w:lang w:val="fr-FR"/>
        </w:rPr>
        <w:t xml:space="preserve"> </w:t>
      </w:r>
      <w:r>
        <w:t>Европейския</w:t>
      </w:r>
      <w:r w:rsidRPr="00F16481">
        <w:rPr>
          <w:lang w:val="fr-FR"/>
        </w:rPr>
        <w:t xml:space="preserve"> </w:t>
      </w:r>
      <w:r>
        <w:t>парламент</w:t>
      </w:r>
      <w:r w:rsidRPr="00F16481">
        <w:rPr>
          <w:lang w:val="fr-FR"/>
        </w:rPr>
        <w:t xml:space="preserve">, </w:t>
      </w:r>
      <w:r>
        <w:t>Европейския</w:t>
      </w:r>
      <w:r w:rsidRPr="00F16481">
        <w:rPr>
          <w:lang w:val="fr-FR"/>
        </w:rPr>
        <w:t xml:space="preserve"> </w:t>
      </w:r>
      <w:r>
        <w:t>съвет</w:t>
      </w:r>
      <w:r w:rsidRPr="00F16481">
        <w:rPr>
          <w:lang w:val="fr-FR"/>
        </w:rPr>
        <w:t xml:space="preserve">, </w:t>
      </w:r>
      <w:r>
        <w:t>Съвета</w:t>
      </w:r>
      <w:r w:rsidRPr="00F16481">
        <w:rPr>
          <w:lang w:val="fr-FR"/>
        </w:rPr>
        <w:t xml:space="preserve">, </w:t>
      </w:r>
      <w:r>
        <w:t>Европейския</w:t>
      </w:r>
      <w:r w:rsidRPr="00F16481">
        <w:rPr>
          <w:lang w:val="fr-FR"/>
        </w:rPr>
        <w:t xml:space="preserve"> </w:t>
      </w:r>
      <w:r>
        <w:t>икономически</w:t>
      </w:r>
      <w:r w:rsidRPr="00F16481">
        <w:rPr>
          <w:lang w:val="fr-FR"/>
        </w:rPr>
        <w:t xml:space="preserve"> </w:t>
      </w:r>
      <w:r>
        <w:t>и</w:t>
      </w:r>
      <w:r w:rsidRPr="00F16481">
        <w:rPr>
          <w:lang w:val="fr-FR"/>
        </w:rPr>
        <w:t xml:space="preserve"> </w:t>
      </w:r>
      <w:r>
        <w:t>социален</w:t>
      </w:r>
      <w:r w:rsidRPr="00F16481">
        <w:rPr>
          <w:lang w:val="fr-FR"/>
        </w:rPr>
        <w:t xml:space="preserve"> </w:t>
      </w:r>
      <w:r>
        <w:t>комитет</w:t>
      </w:r>
      <w:r w:rsidRPr="00F16481">
        <w:rPr>
          <w:lang w:val="fr-FR"/>
        </w:rPr>
        <w:t xml:space="preserve"> </w:t>
      </w:r>
      <w:r>
        <w:t>и</w:t>
      </w:r>
      <w:r w:rsidRPr="00F16481">
        <w:rPr>
          <w:lang w:val="fr-FR"/>
        </w:rPr>
        <w:t xml:space="preserve"> </w:t>
      </w:r>
      <w:r>
        <w:t>Комитета</w:t>
      </w:r>
      <w:r w:rsidRPr="00F16481">
        <w:rPr>
          <w:lang w:val="fr-FR"/>
        </w:rPr>
        <w:t xml:space="preserve"> </w:t>
      </w:r>
      <w:r>
        <w:t>на</w:t>
      </w:r>
      <w:r w:rsidRPr="00F16481">
        <w:rPr>
          <w:lang w:val="fr-FR"/>
        </w:rPr>
        <w:t xml:space="preserve"> </w:t>
      </w:r>
      <w:r>
        <w:t>регионите</w:t>
      </w:r>
      <w:r w:rsidRPr="00F16481">
        <w:rPr>
          <w:lang w:val="fr-FR"/>
        </w:rPr>
        <w:t>, „</w:t>
      </w:r>
      <w:r>
        <w:t>Европейският</w:t>
      </w:r>
      <w:r w:rsidRPr="00F16481">
        <w:rPr>
          <w:lang w:val="fr-FR"/>
        </w:rPr>
        <w:t xml:space="preserve"> </w:t>
      </w:r>
      <w:r>
        <w:t>зелен</w:t>
      </w:r>
      <w:r w:rsidRPr="00F16481">
        <w:rPr>
          <w:lang w:val="fr-FR"/>
        </w:rPr>
        <w:t xml:space="preserve"> </w:t>
      </w:r>
      <w:r>
        <w:t>пакт</w:t>
      </w:r>
      <w:r w:rsidRPr="00F16481">
        <w:rPr>
          <w:lang w:val="fr-FR"/>
        </w:rPr>
        <w:t>“, COM(2019) 640 final.</w:t>
      </w:r>
    </w:p>
  </w:footnote>
  <w:footnote w:id="63">
    <w:p w14:paraId="6AD977D9" w14:textId="77777777" w:rsidR="008C305F" w:rsidRPr="00F16481" w:rsidRDefault="008C305F" w:rsidP="00A83279">
      <w:pPr>
        <w:pStyle w:val="FootnoteText"/>
        <w:rPr>
          <w:lang w:val="fr-FR"/>
        </w:rPr>
      </w:pPr>
      <w:r>
        <w:rPr>
          <w:rStyle w:val="FootnoteReference"/>
        </w:rPr>
        <w:footnoteRef/>
      </w:r>
      <w:r w:rsidRPr="00F16481">
        <w:rPr>
          <w:lang w:val="fr-FR"/>
        </w:rPr>
        <w:tab/>
      </w:r>
      <w:r>
        <w:t>Съобщение</w:t>
      </w:r>
      <w:r w:rsidRPr="00F16481">
        <w:rPr>
          <w:lang w:val="fr-FR"/>
        </w:rPr>
        <w:t xml:space="preserve"> </w:t>
      </w:r>
      <w:r>
        <w:t>на</w:t>
      </w:r>
      <w:r w:rsidRPr="00F16481">
        <w:rPr>
          <w:lang w:val="fr-FR"/>
        </w:rPr>
        <w:t xml:space="preserve"> </w:t>
      </w:r>
      <w:r>
        <w:t>Комисията</w:t>
      </w:r>
      <w:r w:rsidRPr="00F16481">
        <w:rPr>
          <w:lang w:val="fr-FR"/>
        </w:rPr>
        <w:t xml:space="preserve"> </w:t>
      </w:r>
      <w:r>
        <w:t>до</w:t>
      </w:r>
      <w:r w:rsidRPr="00F16481">
        <w:rPr>
          <w:lang w:val="fr-FR"/>
        </w:rPr>
        <w:t xml:space="preserve"> </w:t>
      </w:r>
      <w:r>
        <w:t>Европейския</w:t>
      </w:r>
      <w:r w:rsidRPr="00F16481">
        <w:rPr>
          <w:lang w:val="fr-FR"/>
        </w:rPr>
        <w:t xml:space="preserve"> </w:t>
      </w:r>
      <w:r>
        <w:t>парламент</w:t>
      </w:r>
      <w:r w:rsidRPr="00F16481">
        <w:rPr>
          <w:lang w:val="fr-FR"/>
        </w:rPr>
        <w:t xml:space="preserve">, </w:t>
      </w:r>
      <w:r>
        <w:t>Европейския</w:t>
      </w:r>
      <w:r w:rsidRPr="00F16481">
        <w:rPr>
          <w:lang w:val="fr-FR"/>
        </w:rPr>
        <w:t xml:space="preserve"> </w:t>
      </w:r>
      <w:r>
        <w:t>съвет</w:t>
      </w:r>
      <w:r w:rsidRPr="00F16481">
        <w:rPr>
          <w:lang w:val="fr-FR"/>
        </w:rPr>
        <w:t xml:space="preserve">, </w:t>
      </w:r>
      <w:r>
        <w:t>Съвета</w:t>
      </w:r>
      <w:r w:rsidRPr="00F16481">
        <w:rPr>
          <w:lang w:val="fr-FR"/>
        </w:rPr>
        <w:t xml:space="preserve">, </w:t>
      </w:r>
      <w:r>
        <w:t>Европейския</w:t>
      </w:r>
      <w:r w:rsidRPr="00F16481">
        <w:rPr>
          <w:lang w:val="fr-FR"/>
        </w:rPr>
        <w:t xml:space="preserve"> </w:t>
      </w:r>
      <w:r>
        <w:t>икономически</w:t>
      </w:r>
      <w:r w:rsidRPr="00F16481">
        <w:rPr>
          <w:lang w:val="fr-FR"/>
        </w:rPr>
        <w:t xml:space="preserve"> </w:t>
      </w:r>
      <w:r>
        <w:t>и</w:t>
      </w:r>
      <w:r w:rsidRPr="00F16481">
        <w:rPr>
          <w:lang w:val="fr-FR"/>
        </w:rPr>
        <w:t xml:space="preserve"> </w:t>
      </w:r>
      <w:r>
        <w:t>социален</w:t>
      </w:r>
      <w:r w:rsidRPr="00F16481">
        <w:rPr>
          <w:lang w:val="fr-FR"/>
        </w:rPr>
        <w:t xml:space="preserve"> </w:t>
      </w:r>
      <w:r>
        <w:t>комитет</w:t>
      </w:r>
      <w:r w:rsidRPr="00F16481">
        <w:rPr>
          <w:lang w:val="fr-FR"/>
        </w:rPr>
        <w:t xml:space="preserve"> </w:t>
      </w:r>
      <w:r>
        <w:t>и</w:t>
      </w:r>
      <w:r w:rsidRPr="00F16481">
        <w:rPr>
          <w:lang w:val="fr-FR"/>
        </w:rPr>
        <w:t xml:space="preserve"> </w:t>
      </w:r>
      <w:r>
        <w:t>Комитета</w:t>
      </w:r>
      <w:r w:rsidRPr="00F16481">
        <w:rPr>
          <w:lang w:val="fr-FR"/>
        </w:rPr>
        <w:t xml:space="preserve"> </w:t>
      </w:r>
      <w:r>
        <w:t>на</w:t>
      </w:r>
      <w:r w:rsidRPr="00F16481">
        <w:rPr>
          <w:lang w:val="fr-FR"/>
        </w:rPr>
        <w:t xml:space="preserve"> </w:t>
      </w:r>
      <w:r>
        <w:t>регионите</w:t>
      </w:r>
      <w:r w:rsidRPr="00F16481">
        <w:rPr>
          <w:lang w:val="fr-FR"/>
        </w:rPr>
        <w:t>, „</w:t>
      </w:r>
      <w:r>
        <w:rPr>
          <w:i/>
        </w:rPr>
        <w:t>Промишлен</w:t>
      </w:r>
      <w:r w:rsidRPr="00F16481">
        <w:rPr>
          <w:i/>
          <w:lang w:val="fr-FR"/>
        </w:rPr>
        <w:t xml:space="preserve"> </w:t>
      </w:r>
      <w:r>
        <w:rPr>
          <w:i/>
        </w:rPr>
        <w:t>план</w:t>
      </w:r>
      <w:r w:rsidRPr="00F16481">
        <w:rPr>
          <w:i/>
          <w:lang w:val="fr-FR"/>
        </w:rPr>
        <w:t xml:space="preserve"> </w:t>
      </w:r>
      <w:r>
        <w:rPr>
          <w:i/>
        </w:rPr>
        <w:t>на</w:t>
      </w:r>
      <w:r w:rsidRPr="00F16481">
        <w:rPr>
          <w:i/>
          <w:lang w:val="fr-FR"/>
        </w:rPr>
        <w:t xml:space="preserve"> </w:t>
      </w:r>
      <w:r>
        <w:rPr>
          <w:i/>
        </w:rPr>
        <w:t>Зеления</w:t>
      </w:r>
      <w:r w:rsidRPr="00F16481">
        <w:rPr>
          <w:i/>
          <w:lang w:val="fr-FR"/>
        </w:rPr>
        <w:t xml:space="preserve"> </w:t>
      </w:r>
      <w:r>
        <w:rPr>
          <w:i/>
        </w:rPr>
        <w:t>пакт</w:t>
      </w:r>
      <w:r w:rsidRPr="00F16481">
        <w:rPr>
          <w:i/>
          <w:lang w:val="fr-FR"/>
        </w:rPr>
        <w:t xml:space="preserve"> </w:t>
      </w:r>
      <w:r>
        <w:rPr>
          <w:i/>
        </w:rPr>
        <w:t>за</w:t>
      </w:r>
      <w:r w:rsidRPr="00F16481">
        <w:rPr>
          <w:i/>
          <w:lang w:val="fr-FR"/>
        </w:rPr>
        <w:t xml:space="preserve"> </w:t>
      </w:r>
      <w:r>
        <w:rPr>
          <w:i/>
        </w:rPr>
        <w:t>ерата</w:t>
      </w:r>
      <w:r w:rsidRPr="00F16481">
        <w:rPr>
          <w:i/>
          <w:lang w:val="fr-FR"/>
        </w:rPr>
        <w:t xml:space="preserve"> </w:t>
      </w:r>
      <w:r>
        <w:rPr>
          <w:i/>
        </w:rPr>
        <w:t>на</w:t>
      </w:r>
      <w:r w:rsidRPr="00F16481">
        <w:rPr>
          <w:i/>
          <w:lang w:val="fr-FR"/>
        </w:rPr>
        <w:t xml:space="preserve"> </w:t>
      </w:r>
      <w:r>
        <w:rPr>
          <w:i/>
        </w:rPr>
        <w:t>нулеви</w:t>
      </w:r>
      <w:r w:rsidRPr="00F16481">
        <w:rPr>
          <w:i/>
          <w:lang w:val="fr-FR"/>
        </w:rPr>
        <w:t xml:space="preserve"> </w:t>
      </w:r>
      <w:r>
        <w:rPr>
          <w:i/>
        </w:rPr>
        <w:t>нетни</w:t>
      </w:r>
      <w:r w:rsidRPr="00F16481">
        <w:rPr>
          <w:i/>
          <w:lang w:val="fr-FR"/>
        </w:rPr>
        <w:t xml:space="preserve"> </w:t>
      </w:r>
      <w:r>
        <w:rPr>
          <w:i/>
        </w:rPr>
        <w:t>емисии</w:t>
      </w:r>
      <w:r w:rsidRPr="00F16481">
        <w:rPr>
          <w:lang w:val="fr-FR"/>
        </w:rPr>
        <w:t>“, COM(2023) 62 final.</w:t>
      </w:r>
    </w:p>
  </w:footnote>
  <w:footnote w:id="64">
    <w:p w14:paraId="33D7B8B1" w14:textId="77777777" w:rsidR="00FC29A5" w:rsidRPr="00F16481" w:rsidRDefault="00FC29A5" w:rsidP="00A83279">
      <w:pPr>
        <w:pStyle w:val="FootnoteText"/>
        <w:rPr>
          <w:lang w:val="fr-FR"/>
        </w:rPr>
      </w:pPr>
      <w:r>
        <w:rPr>
          <w:rStyle w:val="FootnoteReference"/>
        </w:rPr>
        <w:footnoteRef/>
      </w:r>
      <w:r w:rsidRPr="00F16481">
        <w:rPr>
          <w:lang w:val="fr-FR"/>
        </w:rPr>
        <w:tab/>
      </w:r>
      <w:r>
        <w:t>Съобщение</w:t>
      </w:r>
      <w:r w:rsidRPr="00F16481">
        <w:rPr>
          <w:lang w:val="fr-FR"/>
        </w:rPr>
        <w:t xml:space="preserve"> </w:t>
      </w:r>
      <w:r>
        <w:t>на</w:t>
      </w:r>
      <w:r w:rsidRPr="00F16481">
        <w:rPr>
          <w:lang w:val="fr-FR"/>
        </w:rPr>
        <w:t xml:space="preserve"> </w:t>
      </w:r>
      <w:r>
        <w:t>Комисията</w:t>
      </w:r>
      <w:r w:rsidRPr="00F16481">
        <w:rPr>
          <w:lang w:val="fr-FR"/>
        </w:rPr>
        <w:t xml:space="preserve"> </w:t>
      </w:r>
      <w:r>
        <w:t>до</w:t>
      </w:r>
      <w:r w:rsidRPr="00F16481">
        <w:rPr>
          <w:lang w:val="fr-FR"/>
        </w:rPr>
        <w:t xml:space="preserve"> </w:t>
      </w:r>
      <w:r>
        <w:t>Европейския</w:t>
      </w:r>
      <w:r w:rsidRPr="00F16481">
        <w:rPr>
          <w:lang w:val="fr-FR"/>
        </w:rPr>
        <w:t xml:space="preserve"> </w:t>
      </w:r>
      <w:r>
        <w:t>парламент</w:t>
      </w:r>
      <w:r w:rsidRPr="00F16481">
        <w:rPr>
          <w:lang w:val="fr-FR"/>
        </w:rPr>
        <w:t xml:space="preserve">, </w:t>
      </w:r>
      <w:r>
        <w:t>Съвета</w:t>
      </w:r>
      <w:r w:rsidRPr="00F16481">
        <w:rPr>
          <w:lang w:val="fr-FR"/>
        </w:rPr>
        <w:t xml:space="preserve">, </w:t>
      </w:r>
      <w:r>
        <w:t>Европейския</w:t>
      </w:r>
      <w:r w:rsidRPr="00F16481">
        <w:rPr>
          <w:lang w:val="fr-FR"/>
        </w:rPr>
        <w:t xml:space="preserve"> </w:t>
      </w:r>
      <w:r>
        <w:t>икономически</w:t>
      </w:r>
      <w:r w:rsidRPr="00F16481">
        <w:rPr>
          <w:lang w:val="fr-FR"/>
        </w:rPr>
        <w:t xml:space="preserve"> </w:t>
      </w:r>
      <w:r>
        <w:t>и</w:t>
      </w:r>
      <w:r w:rsidRPr="00F16481">
        <w:rPr>
          <w:lang w:val="fr-FR"/>
        </w:rPr>
        <w:t xml:space="preserve"> </w:t>
      </w:r>
      <w:r>
        <w:t>социален</w:t>
      </w:r>
      <w:r w:rsidRPr="00F16481">
        <w:rPr>
          <w:lang w:val="fr-FR"/>
        </w:rPr>
        <w:t xml:space="preserve"> </w:t>
      </w:r>
      <w:r>
        <w:t>комитет</w:t>
      </w:r>
      <w:r w:rsidRPr="00F16481">
        <w:rPr>
          <w:lang w:val="fr-FR"/>
        </w:rPr>
        <w:t xml:space="preserve"> </w:t>
      </w:r>
      <w:r>
        <w:t>и</w:t>
      </w:r>
      <w:r w:rsidRPr="00F16481">
        <w:rPr>
          <w:lang w:val="fr-FR"/>
        </w:rPr>
        <w:t xml:space="preserve"> </w:t>
      </w:r>
      <w:r>
        <w:t>Комитета</w:t>
      </w:r>
      <w:r w:rsidRPr="00F16481">
        <w:rPr>
          <w:lang w:val="fr-FR"/>
        </w:rPr>
        <w:t xml:space="preserve"> </w:t>
      </w:r>
      <w:r>
        <w:t>на</w:t>
      </w:r>
      <w:r w:rsidRPr="00F16481">
        <w:rPr>
          <w:lang w:val="fr-FR"/>
        </w:rPr>
        <w:t xml:space="preserve"> </w:t>
      </w:r>
      <w:r>
        <w:t>регионите</w:t>
      </w:r>
      <w:r w:rsidRPr="00F16481">
        <w:rPr>
          <w:lang w:val="fr-FR"/>
        </w:rPr>
        <w:t>, „</w:t>
      </w:r>
      <w:r>
        <w:t>Нов</w:t>
      </w:r>
      <w:r w:rsidRPr="00F16481">
        <w:rPr>
          <w:lang w:val="fr-FR"/>
        </w:rPr>
        <w:t xml:space="preserve"> </w:t>
      </w:r>
      <w:r>
        <w:t>план</w:t>
      </w:r>
      <w:r w:rsidRPr="00F16481">
        <w:rPr>
          <w:lang w:val="fr-FR"/>
        </w:rPr>
        <w:t xml:space="preserve"> </w:t>
      </w:r>
      <w:r>
        <w:t>за</w:t>
      </w:r>
      <w:r w:rsidRPr="00F16481">
        <w:rPr>
          <w:lang w:val="fr-FR"/>
        </w:rPr>
        <w:t xml:space="preserve"> </w:t>
      </w:r>
      <w:r>
        <w:t>действие</w:t>
      </w:r>
      <w:r w:rsidRPr="00F16481">
        <w:rPr>
          <w:lang w:val="fr-FR"/>
        </w:rPr>
        <w:t xml:space="preserve"> </w:t>
      </w:r>
      <w:r>
        <w:t>относно</w:t>
      </w:r>
      <w:r w:rsidRPr="00F16481">
        <w:rPr>
          <w:lang w:val="fr-FR"/>
        </w:rPr>
        <w:t xml:space="preserve"> </w:t>
      </w:r>
      <w:r>
        <w:t>кръговата</w:t>
      </w:r>
      <w:r w:rsidRPr="00F16481">
        <w:rPr>
          <w:lang w:val="fr-FR"/>
        </w:rPr>
        <w:t xml:space="preserve"> </w:t>
      </w:r>
      <w:r>
        <w:t>икономика</w:t>
      </w:r>
      <w:r w:rsidRPr="00F16481">
        <w:rPr>
          <w:lang w:val="fr-FR"/>
        </w:rPr>
        <w:t xml:space="preserve">. </w:t>
      </w:r>
      <w:r>
        <w:t>За</w:t>
      </w:r>
      <w:r w:rsidRPr="00F16481">
        <w:rPr>
          <w:lang w:val="fr-FR"/>
        </w:rPr>
        <w:t xml:space="preserve"> </w:t>
      </w:r>
      <w:r>
        <w:t>по</w:t>
      </w:r>
      <w:r w:rsidRPr="00F16481">
        <w:rPr>
          <w:lang w:val="fr-FR"/>
        </w:rPr>
        <w:t>-</w:t>
      </w:r>
      <w:r>
        <w:t>чиста</w:t>
      </w:r>
      <w:r w:rsidRPr="00F16481">
        <w:rPr>
          <w:lang w:val="fr-FR"/>
        </w:rPr>
        <w:t xml:space="preserve"> </w:t>
      </w:r>
      <w:r>
        <w:t>и</w:t>
      </w:r>
      <w:r w:rsidRPr="00F16481">
        <w:rPr>
          <w:lang w:val="fr-FR"/>
        </w:rPr>
        <w:t xml:space="preserve"> </w:t>
      </w:r>
      <w:r>
        <w:t>по</w:t>
      </w:r>
      <w:r w:rsidRPr="00F16481">
        <w:rPr>
          <w:lang w:val="fr-FR"/>
        </w:rPr>
        <w:t>-</w:t>
      </w:r>
      <w:r>
        <w:t>конкурентоспособна</w:t>
      </w:r>
      <w:r w:rsidRPr="00F16481">
        <w:rPr>
          <w:lang w:val="fr-FR"/>
        </w:rPr>
        <w:t xml:space="preserve"> </w:t>
      </w:r>
      <w:r>
        <w:t>Европа</w:t>
      </w:r>
      <w:r w:rsidRPr="00F16481">
        <w:rPr>
          <w:lang w:val="fr-FR"/>
        </w:rPr>
        <w:t>“, COM(2020) 98 final.</w:t>
      </w:r>
    </w:p>
  </w:footnote>
  <w:footnote w:id="65">
    <w:p w14:paraId="75D537B0" w14:textId="77777777" w:rsidR="00CB2EB0" w:rsidRPr="00F16481" w:rsidRDefault="00CB2EB0" w:rsidP="00A83279">
      <w:pPr>
        <w:pStyle w:val="FootnoteText"/>
        <w:rPr>
          <w:lang w:val="fr-FR"/>
        </w:rPr>
      </w:pPr>
      <w:r>
        <w:rPr>
          <w:rStyle w:val="FootnoteReference"/>
        </w:rPr>
        <w:footnoteRef/>
      </w:r>
      <w:r w:rsidRPr="00F16481">
        <w:rPr>
          <w:lang w:val="fr-FR"/>
        </w:rPr>
        <w:tab/>
      </w:r>
      <w:r>
        <w:t>Решение</w:t>
      </w:r>
      <w:r w:rsidRPr="00F16481">
        <w:rPr>
          <w:lang w:val="fr-FR"/>
        </w:rPr>
        <w:t> (</w:t>
      </w:r>
      <w:r>
        <w:t>ЕС</w:t>
      </w:r>
      <w:r w:rsidRPr="00F16481">
        <w:rPr>
          <w:lang w:val="fr-FR"/>
        </w:rPr>
        <w:t xml:space="preserve">) 2022/2481 </w:t>
      </w:r>
      <w:r>
        <w:t>на</w:t>
      </w:r>
      <w:r w:rsidRPr="00F16481">
        <w:rPr>
          <w:lang w:val="fr-FR"/>
        </w:rPr>
        <w:t xml:space="preserve"> </w:t>
      </w:r>
      <w:r>
        <w:t>Европейския</w:t>
      </w:r>
      <w:r w:rsidRPr="00F16481">
        <w:rPr>
          <w:lang w:val="fr-FR"/>
        </w:rPr>
        <w:t xml:space="preserve"> </w:t>
      </w:r>
      <w:r>
        <w:t>парламент</w:t>
      </w:r>
      <w:r w:rsidRPr="00F16481">
        <w:rPr>
          <w:lang w:val="fr-FR"/>
        </w:rPr>
        <w:t xml:space="preserve"> </w:t>
      </w:r>
      <w:r>
        <w:t>и</w:t>
      </w:r>
      <w:r w:rsidRPr="00F16481">
        <w:rPr>
          <w:lang w:val="fr-FR"/>
        </w:rPr>
        <w:t xml:space="preserve"> </w:t>
      </w:r>
      <w:r>
        <w:t>на</w:t>
      </w:r>
      <w:r w:rsidRPr="00F16481">
        <w:rPr>
          <w:lang w:val="fr-FR"/>
        </w:rPr>
        <w:t xml:space="preserve"> </w:t>
      </w:r>
      <w:r>
        <w:t>Съвета</w:t>
      </w:r>
      <w:r w:rsidRPr="00F16481">
        <w:rPr>
          <w:lang w:val="fr-FR"/>
        </w:rPr>
        <w:t xml:space="preserve"> </w:t>
      </w:r>
      <w:r>
        <w:t>от</w:t>
      </w:r>
      <w:r w:rsidRPr="00F16481">
        <w:rPr>
          <w:lang w:val="fr-FR"/>
        </w:rPr>
        <w:t xml:space="preserve"> 14 </w:t>
      </w:r>
      <w:r>
        <w:t>декември</w:t>
      </w:r>
      <w:r w:rsidRPr="00F16481">
        <w:rPr>
          <w:lang w:val="fr-FR"/>
        </w:rPr>
        <w:t xml:space="preserve"> 2022 </w:t>
      </w:r>
      <w:r>
        <w:t>г</w:t>
      </w:r>
      <w:r w:rsidRPr="00F16481">
        <w:rPr>
          <w:lang w:val="fr-FR"/>
        </w:rPr>
        <w:t xml:space="preserve">. </w:t>
      </w:r>
      <w:r>
        <w:t>за</w:t>
      </w:r>
      <w:r w:rsidRPr="00F16481">
        <w:rPr>
          <w:lang w:val="fr-FR"/>
        </w:rPr>
        <w:t xml:space="preserve"> </w:t>
      </w:r>
      <w:r>
        <w:t>създаване</w:t>
      </w:r>
      <w:r w:rsidRPr="00F16481">
        <w:rPr>
          <w:lang w:val="fr-FR"/>
        </w:rPr>
        <w:t xml:space="preserve"> </w:t>
      </w:r>
      <w:r>
        <w:t>на</w:t>
      </w:r>
      <w:r w:rsidRPr="00F16481">
        <w:rPr>
          <w:lang w:val="fr-FR"/>
        </w:rPr>
        <w:t xml:space="preserve"> </w:t>
      </w:r>
      <w:r>
        <w:t>политическа</w:t>
      </w:r>
      <w:r w:rsidRPr="00F16481">
        <w:rPr>
          <w:lang w:val="fr-FR"/>
        </w:rPr>
        <w:t xml:space="preserve"> </w:t>
      </w:r>
      <w:r>
        <w:t>програма</w:t>
      </w:r>
      <w:r w:rsidRPr="00F16481">
        <w:rPr>
          <w:lang w:val="fr-FR"/>
        </w:rPr>
        <w:t xml:space="preserve"> „</w:t>
      </w:r>
      <w:r>
        <w:t>Цифрово</w:t>
      </w:r>
      <w:r w:rsidRPr="00F16481">
        <w:rPr>
          <w:lang w:val="fr-FR"/>
        </w:rPr>
        <w:t xml:space="preserve"> </w:t>
      </w:r>
      <w:r>
        <w:t>десетилетие</w:t>
      </w:r>
      <w:r w:rsidRPr="00F16481">
        <w:rPr>
          <w:lang w:val="fr-FR"/>
        </w:rPr>
        <w:t xml:space="preserve">“ </w:t>
      </w:r>
      <w:r>
        <w:t>до</w:t>
      </w:r>
      <w:r w:rsidRPr="00F16481">
        <w:rPr>
          <w:lang w:val="fr-FR"/>
        </w:rPr>
        <w:t xml:space="preserve"> 2030 </w:t>
      </w:r>
      <w:r>
        <w:t>г</w:t>
      </w:r>
      <w:r w:rsidRPr="00F16481">
        <w:rPr>
          <w:lang w:val="fr-FR"/>
        </w:rPr>
        <w:t>. (</w:t>
      </w:r>
      <w:r>
        <w:t>ОВ</w:t>
      </w:r>
      <w:r w:rsidRPr="00F16481">
        <w:rPr>
          <w:lang w:val="fr-FR"/>
        </w:rPr>
        <w:t xml:space="preserve"> L 323, 19.12.2022 </w:t>
      </w:r>
      <w:r>
        <w:t>г</w:t>
      </w:r>
      <w:r w:rsidRPr="00F16481">
        <w:rPr>
          <w:lang w:val="fr-FR"/>
        </w:rPr>
        <w:t xml:space="preserve">., </w:t>
      </w:r>
      <w:r>
        <w:t>стр</w:t>
      </w:r>
      <w:r w:rsidRPr="00F16481">
        <w:rPr>
          <w:lang w:val="fr-FR"/>
        </w:rPr>
        <w:t>. 4—26).</w:t>
      </w:r>
    </w:p>
  </w:footnote>
  <w:footnote w:id="66">
    <w:p w14:paraId="0FC64F87" w14:textId="77777777" w:rsidR="00873BEE" w:rsidRPr="00F16481" w:rsidRDefault="00873BEE" w:rsidP="00A83279">
      <w:pPr>
        <w:pStyle w:val="FootnoteText"/>
        <w:rPr>
          <w:lang w:val="fr-FR"/>
        </w:rPr>
      </w:pPr>
      <w:r>
        <w:rPr>
          <w:rStyle w:val="FootnoteReference"/>
        </w:rPr>
        <w:footnoteRef/>
      </w:r>
      <w:r w:rsidRPr="00F16481">
        <w:rPr>
          <w:lang w:val="fr-FR"/>
        </w:rPr>
        <w:tab/>
      </w:r>
      <w:r>
        <w:t>Европейска</w:t>
      </w:r>
      <w:r w:rsidRPr="00F16481">
        <w:rPr>
          <w:lang w:val="fr-FR"/>
        </w:rPr>
        <w:t xml:space="preserve"> </w:t>
      </w:r>
      <w:r>
        <w:t>декларация</w:t>
      </w:r>
      <w:r w:rsidRPr="00F16481">
        <w:rPr>
          <w:lang w:val="fr-FR"/>
        </w:rPr>
        <w:t xml:space="preserve"> </w:t>
      </w:r>
      <w:r>
        <w:t>относно</w:t>
      </w:r>
      <w:r w:rsidRPr="00F16481">
        <w:rPr>
          <w:lang w:val="fr-FR"/>
        </w:rPr>
        <w:t xml:space="preserve"> </w:t>
      </w:r>
      <w:r>
        <w:t>цифровите</w:t>
      </w:r>
      <w:r w:rsidRPr="00F16481">
        <w:rPr>
          <w:lang w:val="fr-FR"/>
        </w:rPr>
        <w:t xml:space="preserve"> </w:t>
      </w:r>
      <w:r>
        <w:t>права</w:t>
      </w:r>
      <w:r w:rsidRPr="00F16481">
        <w:rPr>
          <w:lang w:val="fr-FR"/>
        </w:rPr>
        <w:t xml:space="preserve"> </w:t>
      </w:r>
      <w:r>
        <w:t>и</w:t>
      </w:r>
      <w:r w:rsidRPr="00F16481">
        <w:rPr>
          <w:lang w:val="fr-FR"/>
        </w:rPr>
        <w:t xml:space="preserve"> </w:t>
      </w:r>
      <w:r>
        <w:t>принципи</w:t>
      </w:r>
      <w:r w:rsidRPr="00F16481">
        <w:rPr>
          <w:lang w:val="fr-FR"/>
        </w:rPr>
        <w:t xml:space="preserve"> </w:t>
      </w:r>
      <w:r>
        <w:t>за</w:t>
      </w:r>
      <w:r w:rsidRPr="00F16481">
        <w:rPr>
          <w:lang w:val="fr-FR"/>
        </w:rPr>
        <w:t xml:space="preserve"> </w:t>
      </w:r>
      <w:r>
        <w:t>цифровото</w:t>
      </w:r>
      <w:r w:rsidRPr="00F16481">
        <w:rPr>
          <w:lang w:val="fr-FR"/>
        </w:rPr>
        <w:t xml:space="preserve"> </w:t>
      </w:r>
      <w:r>
        <w:t>десетилетие</w:t>
      </w:r>
      <w:r w:rsidRPr="00F16481">
        <w:rPr>
          <w:lang w:val="fr-FR"/>
        </w:rPr>
        <w:t>, COM(2022) 28 final.</w:t>
      </w:r>
    </w:p>
  </w:footnote>
  <w:footnote w:id="67">
    <w:p w14:paraId="45E5B9CC" w14:textId="77777777" w:rsidR="00A304A6" w:rsidRPr="00F16481" w:rsidRDefault="00A304A6" w:rsidP="00A83279">
      <w:pPr>
        <w:pStyle w:val="FootnoteText"/>
        <w:rPr>
          <w:lang w:val="fr-FR"/>
        </w:rPr>
      </w:pPr>
      <w:r>
        <w:rPr>
          <w:rStyle w:val="FootnoteReference"/>
        </w:rPr>
        <w:footnoteRef/>
      </w:r>
      <w:r w:rsidRPr="00F16481">
        <w:rPr>
          <w:lang w:val="fr-FR"/>
        </w:rPr>
        <w:tab/>
      </w:r>
      <w:r>
        <w:t>Например</w:t>
      </w:r>
      <w:r w:rsidRPr="00F16481">
        <w:rPr>
          <w:lang w:val="fr-FR"/>
        </w:rPr>
        <w:t xml:space="preserve"> </w:t>
      </w:r>
      <w:r>
        <w:t>Висшият</w:t>
      </w:r>
      <w:r w:rsidRPr="00F16481">
        <w:rPr>
          <w:lang w:val="fr-FR"/>
        </w:rPr>
        <w:t xml:space="preserve"> </w:t>
      </w:r>
      <w:r>
        <w:t>съвет</w:t>
      </w:r>
      <w:r w:rsidRPr="00F16481">
        <w:rPr>
          <w:lang w:val="fr-FR"/>
        </w:rPr>
        <w:t xml:space="preserve"> </w:t>
      </w:r>
      <w:r>
        <w:t>за</w:t>
      </w:r>
      <w:r w:rsidRPr="00F16481">
        <w:rPr>
          <w:lang w:val="fr-FR"/>
        </w:rPr>
        <w:t xml:space="preserve"> </w:t>
      </w:r>
      <w:r>
        <w:t>социална</w:t>
      </w:r>
      <w:r w:rsidRPr="00F16481">
        <w:rPr>
          <w:lang w:val="fr-FR"/>
        </w:rPr>
        <w:t xml:space="preserve"> </w:t>
      </w:r>
      <w:r>
        <w:t>и</w:t>
      </w:r>
      <w:r w:rsidRPr="00F16481">
        <w:rPr>
          <w:lang w:val="fr-FR"/>
        </w:rPr>
        <w:t xml:space="preserve"> </w:t>
      </w:r>
      <w:r>
        <w:t>солидарна</w:t>
      </w:r>
      <w:r w:rsidRPr="00F16481">
        <w:rPr>
          <w:lang w:val="fr-FR"/>
        </w:rPr>
        <w:t xml:space="preserve"> </w:t>
      </w:r>
      <w:r>
        <w:t>икономика</w:t>
      </w:r>
      <w:r w:rsidRPr="00F16481">
        <w:rPr>
          <w:lang w:val="fr-FR"/>
        </w:rPr>
        <w:t xml:space="preserve"> </w:t>
      </w:r>
      <w:r>
        <w:t>на</w:t>
      </w:r>
      <w:r w:rsidRPr="00F16481">
        <w:rPr>
          <w:lang w:val="fr-FR"/>
        </w:rPr>
        <w:t xml:space="preserve"> </w:t>
      </w:r>
      <w:r>
        <w:t>Франция</w:t>
      </w:r>
      <w:r w:rsidRPr="00F16481">
        <w:rPr>
          <w:lang w:val="fr-FR"/>
        </w:rPr>
        <w:t xml:space="preserve">, </w:t>
      </w:r>
      <w:r>
        <w:t>Съветът</w:t>
      </w:r>
      <w:r w:rsidRPr="00F16481">
        <w:rPr>
          <w:lang w:val="fr-FR"/>
        </w:rPr>
        <w:t xml:space="preserve"> </w:t>
      </w:r>
      <w:r>
        <w:t>за</w:t>
      </w:r>
      <w:r w:rsidRPr="00F16481">
        <w:rPr>
          <w:lang w:val="fr-FR"/>
        </w:rPr>
        <w:t xml:space="preserve"> </w:t>
      </w:r>
      <w:r>
        <w:t>развитие</w:t>
      </w:r>
      <w:r w:rsidRPr="00F16481">
        <w:rPr>
          <w:lang w:val="fr-FR"/>
        </w:rPr>
        <w:t xml:space="preserve"> </w:t>
      </w:r>
      <w:r>
        <w:t>на</w:t>
      </w:r>
      <w:r w:rsidRPr="00F16481">
        <w:rPr>
          <w:lang w:val="fr-FR"/>
        </w:rPr>
        <w:t xml:space="preserve"> </w:t>
      </w:r>
      <w:r>
        <w:t>социалната</w:t>
      </w:r>
      <w:r w:rsidRPr="00F16481">
        <w:rPr>
          <w:lang w:val="fr-FR"/>
        </w:rPr>
        <w:t xml:space="preserve"> </w:t>
      </w:r>
      <w:r>
        <w:t>икономика</w:t>
      </w:r>
      <w:r w:rsidRPr="00F16481">
        <w:rPr>
          <w:lang w:val="fr-FR"/>
        </w:rPr>
        <w:t xml:space="preserve"> </w:t>
      </w:r>
      <w:r>
        <w:t>на</w:t>
      </w:r>
      <w:r w:rsidRPr="00F16481">
        <w:rPr>
          <w:lang w:val="fr-FR"/>
        </w:rPr>
        <w:t xml:space="preserve"> </w:t>
      </w:r>
      <w:r>
        <w:t>Испания</w:t>
      </w:r>
      <w:r w:rsidRPr="00F16481">
        <w:rPr>
          <w:lang w:val="fr-FR"/>
        </w:rPr>
        <w:t xml:space="preserve"> </w:t>
      </w:r>
      <w:r>
        <w:t>и</w:t>
      </w:r>
      <w:r w:rsidRPr="00F16481">
        <w:rPr>
          <w:lang w:val="fr-FR"/>
        </w:rPr>
        <w:t xml:space="preserve"> </w:t>
      </w:r>
      <w:r>
        <w:t>Националният</w:t>
      </w:r>
      <w:r w:rsidRPr="00F16481">
        <w:rPr>
          <w:lang w:val="fr-FR"/>
        </w:rPr>
        <w:t xml:space="preserve"> </w:t>
      </w:r>
      <w:r>
        <w:t>съвет</w:t>
      </w:r>
      <w:r w:rsidRPr="00F16481">
        <w:rPr>
          <w:lang w:val="fr-FR"/>
        </w:rPr>
        <w:t xml:space="preserve"> </w:t>
      </w:r>
      <w:r>
        <w:t>за</w:t>
      </w:r>
      <w:r w:rsidRPr="00F16481">
        <w:rPr>
          <w:lang w:val="fr-FR"/>
        </w:rPr>
        <w:t xml:space="preserve"> </w:t>
      </w:r>
      <w:r>
        <w:t>социалната</w:t>
      </w:r>
      <w:r w:rsidRPr="00F16481">
        <w:rPr>
          <w:lang w:val="fr-FR"/>
        </w:rPr>
        <w:t xml:space="preserve"> </w:t>
      </w:r>
      <w:r>
        <w:t>икономика</w:t>
      </w:r>
      <w:r w:rsidRPr="00F16481">
        <w:rPr>
          <w:lang w:val="fr-FR"/>
        </w:rPr>
        <w:t xml:space="preserve"> </w:t>
      </w:r>
      <w:r>
        <w:t>на</w:t>
      </w:r>
      <w:r w:rsidRPr="00F16481">
        <w:rPr>
          <w:lang w:val="fr-FR"/>
        </w:rPr>
        <w:t xml:space="preserve"> </w:t>
      </w:r>
      <w:r>
        <w:t>Португалия</w:t>
      </w:r>
      <w:r w:rsidRPr="00F16481">
        <w:rPr>
          <w:lang w:val="fr-FR"/>
        </w:rPr>
        <w:t>.</w:t>
      </w:r>
    </w:p>
  </w:footnote>
  <w:footnote w:id="68">
    <w:p w14:paraId="19159317" w14:textId="5CF02E2B" w:rsidR="008579CC" w:rsidRPr="00F16481" w:rsidRDefault="008579CC" w:rsidP="00A83279">
      <w:pPr>
        <w:pStyle w:val="FootnoteText"/>
        <w:rPr>
          <w:lang w:val="fr-FR"/>
        </w:rPr>
      </w:pPr>
      <w:r>
        <w:rPr>
          <w:rStyle w:val="FootnoteReference"/>
        </w:rPr>
        <w:footnoteRef/>
      </w:r>
      <w:r w:rsidRPr="00F16481">
        <w:rPr>
          <w:lang w:val="fr-FR"/>
        </w:rPr>
        <w:tab/>
      </w:r>
      <w:r>
        <w:t>Например</w:t>
      </w:r>
      <w:r w:rsidRPr="00F16481">
        <w:rPr>
          <w:lang w:val="fr-FR"/>
        </w:rPr>
        <w:t xml:space="preserve"> „Les Fonds Communs de Placement d'Entreprise solidaires“ </w:t>
      </w:r>
      <w:r>
        <w:t>във</w:t>
      </w:r>
      <w:r w:rsidRPr="00F16481">
        <w:rPr>
          <w:lang w:val="fr-FR"/>
        </w:rPr>
        <w:t xml:space="preserve"> </w:t>
      </w:r>
      <w:r>
        <w:t>Франция</w:t>
      </w:r>
      <w:r w:rsidRPr="00F16481">
        <w:rPr>
          <w:lang w:val="fr-FR"/>
        </w:rPr>
        <w:t>.</w:t>
      </w:r>
    </w:p>
  </w:footnote>
  <w:footnote w:id="69">
    <w:p w14:paraId="6BB893DF" w14:textId="77777777" w:rsidR="00083972" w:rsidRPr="00F16481" w:rsidRDefault="00083972" w:rsidP="00A83279">
      <w:pPr>
        <w:pStyle w:val="FootnoteText"/>
        <w:rPr>
          <w:lang w:val="fr-FR"/>
        </w:rPr>
      </w:pPr>
      <w:r>
        <w:rPr>
          <w:rStyle w:val="FootnoteReference"/>
        </w:rPr>
        <w:footnoteRef/>
      </w:r>
      <w:r w:rsidRPr="00F16481">
        <w:rPr>
          <w:lang w:val="fr-FR"/>
        </w:rPr>
        <w:tab/>
      </w:r>
      <w:r>
        <w:t>Регламент</w:t>
      </w:r>
      <w:r w:rsidRPr="00F16481">
        <w:rPr>
          <w:lang w:val="fr-FR"/>
        </w:rPr>
        <w:t> (</w:t>
      </w:r>
      <w:r>
        <w:t>ЕС</w:t>
      </w:r>
      <w:r w:rsidRPr="00F16481">
        <w:rPr>
          <w:lang w:val="fr-FR"/>
        </w:rPr>
        <w:t xml:space="preserve">) 2021/1058 </w:t>
      </w:r>
      <w:r>
        <w:t>на</w:t>
      </w:r>
      <w:r w:rsidRPr="00F16481">
        <w:rPr>
          <w:lang w:val="fr-FR"/>
        </w:rPr>
        <w:t xml:space="preserve"> </w:t>
      </w:r>
      <w:r>
        <w:t>Европейския</w:t>
      </w:r>
      <w:r w:rsidRPr="00F16481">
        <w:rPr>
          <w:lang w:val="fr-FR"/>
        </w:rPr>
        <w:t xml:space="preserve"> </w:t>
      </w:r>
      <w:r>
        <w:t>парламент</w:t>
      </w:r>
      <w:r w:rsidRPr="00F16481">
        <w:rPr>
          <w:lang w:val="fr-FR"/>
        </w:rPr>
        <w:t xml:space="preserve"> </w:t>
      </w:r>
      <w:r>
        <w:t>и</w:t>
      </w:r>
      <w:r w:rsidRPr="00F16481">
        <w:rPr>
          <w:lang w:val="fr-FR"/>
        </w:rPr>
        <w:t xml:space="preserve"> </w:t>
      </w:r>
      <w:r>
        <w:t>на</w:t>
      </w:r>
      <w:r w:rsidRPr="00F16481">
        <w:rPr>
          <w:lang w:val="fr-FR"/>
        </w:rPr>
        <w:t xml:space="preserve"> </w:t>
      </w:r>
      <w:r>
        <w:t>Съвета</w:t>
      </w:r>
      <w:r w:rsidRPr="00F16481">
        <w:rPr>
          <w:lang w:val="fr-FR"/>
        </w:rPr>
        <w:t xml:space="preserve"> </w:t>
      </w:r>
      <w:r>
        <w:t>от</w:t>
      </w:r>
      <w:r w:rsidRPr="00F16481">
        <w:rPr>
          <w:lang w:val="fr-FR"/>
        </w:rPr>
        <w:t xml:space="preserve"> 24 </w:t>
      </w:r>
      <w:r>
        <w:t>юни</w:t>
      </w:r>
      <w:r w:rsidRPr="00F16481">
        <w:rPr>
          <w:lang w:val="fr-FR"/>
        </w:rPr>
        <w:t xml:space="preserve"> 2021 </w:t>
      </w:r>
      <w:r>
        <w:t>г</w:t>
      </w:r>
      <w:r w:rsidRPr="00F16481">
        <w:rPr>
          <w:lang w:val="fr-FR"/>
        </w:rPr>
        <w:t xml:space="preserve">. </w:t>
      </w:r>
      <w:r>
        <w:t>относно</w:t>
      </w:r>
      <w:r w:rsidRPr="00F16481">
        <w:rPr>
          <w:lang w:val="fr-FR"/>
        </w:rPr>
        <w:t xml:space="preserve"> </w:t>
      </w:r>
      <w:r>
        <w:t>Европейския</w:t>
      </w:r>
      <w:r w:rsidRPr="00F16481">
        <w:rPr>
          <w:lang w:val="fr-FR"/>
        </w:rPr>
        <w:t xml:space="preserve"> </w:t>
      </w:r>
      <w:r>
        <w:t>фонд</w:t>
      </w:r>
      <w:r w:rsidRPr="00F16481">
        <w:rPr>
          <w:lang w:val="fr-FR"/>
        </w:rPr>
        <w:t xml:space="preserve"> </w:t>
      </w:r>
      <w:r>
        <w:t>за</w:t>
      </w:r>
      <w:r w:rsidRPr="00F16481">
        <w:rPr>
          <w:lang w:val="fr-FR"/>
        </w:rPr>
        <w:t xml:space="preserve"> </w:t>
      </w:r>
      <w:r>
        <w:t>регионално</w:t>
      </w:r>
      <w:r w:rsidRPr="00F16481">
        <w:rPr>
          <w:lang w:val="fr-FR"/>
        </w:rPr>
        <w:t xml:space="preserve"> </w:t>
      </w:r>
      <w:r>
        <w:t>развитие</w:t>
      </w:r>
      <w:r w:rsidRPr="00F16481">
        <w:rPr>
          <w:lang w:val="fr-FR"/>
        </w:rPr>
        <w:t xml:space="preserve"> </w:t>
      </w:r>
      <w:r>
        <w:t>и</w:t>
      </w:r>
      <w:r w:rsidRPr="00F16481">
        <w:rPr>
          <w:lang w:val="fr-FR"/>
        </w:rPr>
        <w:t xml:space="preserve"> </w:t>
      </w:r>
      <w:r>
        <w:t>относно</w:t>
      </w:r>
      <w:r w:rsidRPr="00F16481">
        <w:rPr>
          <w:lang w:val="fr-FR"/>
        </w:rPr>
        <w:t xml:space="preserve"> </w:t>
      </w:r>
      <w:r>
        <w:t>Кохезионния</w:t>
      </w:r>
      <w:r w:rsidRPr="00F16481">
        <w:rPr>
          <w:lang w:val="fr-FR"/>
        </w:rPr>
        <w:t xml:space="preserve"> </w:t>
      </w:r>
      <w:r>
        <w:t>фонд</w:t>
      </w:r>
      <w:r w:rsidRPr="00F16481">
        <w:rPr>
          <w:lang w:val="fr-FR"/>
        </w:rPr>
        <w:t xml:space="preserve"> (O</w:t>
      </w:r>
      <w:r>
        <w:t>В</w:t>
      </w:r>
      <w:r w:rsidRPr="00F16481">
        <w:rPr>
          <w:lang w:val="fr-FR"/>
        </w:rPr>
        <w:t xml:space="preserve"> L 231, 30.6.2021 </w:t>
      </w:r>
      <w:r>
        <w:t>г</w:t>
      </w:r>
      <w:r w:rsidRPr="00F16481">
        <w:rPr>
          <w:lang w:val="fr-FR"/>
        </w:rPr>
        <w:t xml:space="preserve">., </w:t>
      </w:r>
      <w:r>
        <w:t>стр</w:t>
      </w:r>
      <w:r w:rsidRPr="00F16481">
        <w:rPr>
          <w:lang w:val="fr-FR"/>
        </w:rPr>
        <w:t>. 60—93).</w:t>
      </w:r>
    </w:p>
  </w:footnote>
  <w:footnote w:id="70">
    <w:p w14:paraId="230DCCE5" w14:textId="77777777" w:rsidR="00EA39C4" w:rsidRPr="00F16481" w:rsidRDefault="00EA39C4" w:rsidP="00A83279">
      <w:pPr>
        <w:pStyle w:val="FootnoteText"/>
        <w:rPr>
          <w:lang w:val="fr-FR"/>
        </w:rPr>
      </w:pPr>
      <w:r>
        <w:rPr>
          <w:rStyle w:val="FootnoteReference"/>
        </w:rPr>
        <w:footnoteRef/>
      </w:r>
      <w:r w:rsidRPr="00F16481">
        <w:rPr>
          <w:lang w:val="fr-FR"/>
        </w:rPr>
        <w:tab/>
      </w:r>
      <w:r>
        <w:t>Регламент</w:t>
      </w:r>
      <w:r w:rsidRPr="00F16481">
        <w:rPr>
          <w:lang w:val="fr-FR"/>
        </w:rPr>
        <w:t> (</w:t>
      </w:r>
      <w:r>
        <w:t>ЕС</w:t>
      </w:r>
      <w:r w:rsidRPr="00F16481">
        <w:rPr>
          <w:lang w:val="fr-FR"/>
        </w:rPr>
        <w:t xml:space="preserve">) 2021/1056 </w:t>
      </w:r>
      <w:r>
        <w:t>на</w:t>
      </w:r>
      <w:r w:rsidRPr="00F16481">
        <w:rPr>
          <w:lang w:val="fr-FR"/>
        </w:rPr>
        <w:t xml:space="preserve"> </w:t>
      </w:r>
      <w:r>
        <w:t>Европейския</w:t>
      </w:r>
      <w:r w:rsidRPr="00F16481">
        <w:rPr>
          <w:lang w:val="fr-FR"/>
        </w:rPr>
        <w:t xml:space="preserve"> </w:t>
      </w:r>
      <w:r>
        <w:t>парламент</w:t>
      </w:r>
      <w:r w:rsidRPr="00F16481">
        <w:rPr>
          <w:lang w:val="fr-FR"/>
        </w:rPr>
        <w:t xml:space="preserve"> </w:t>
      </w:r>
      <w:r>
        <w:t>и</w:t>
      </w:r>
      <w:r w:rsidRPr="00F16481">
        <w:rPr>
          <w:lang w:val="fr-FR"/>
        </w:rPr>
        <w:t xml:space="preserve"> </w:t>
      </w:r>
      <w:r>
        <w:t>на</w:t>
      </w:r>
      <w:r w:rsidRPr="00F16481">
        <w:rPr>
          <w:lang w:val="fr-FR"/>
        </w:rPr>
        <w:t xml:space="preserve"> </w:t>
      </w:r>
      <w:r>
        <w:t>Съвета</w:t>
      </w:r>
      <w:r w:rsidRPr="00F16481">
        <w:rPr>
          <w:lang w:val="fr-FR"/>
        </w:rPr>
        <w:t xml:space="preserve"> </w:t>
      </w:r>
      <w:r>
        <w:t>от</w:t>
      </w:r>
      <w:r w:rsidRPr="00F16481">
        <w:rPr>
          <w:lang w:val="fr-FR"/>
        </w:rPr>
        <w:t xml:space="preserve"> 24 </w:t>
      </w:r>
      <w:r>
        <w:t>юни</w:t>
      </w:r>
      <w:r w:rsidRPr="00F16481">
        <w:rPr>
          <w:lang w:val="fr-FR"/>
        </w:rPr>
        <w:t xml:space="preserve"> 2021 </w:t>
      </w:r>
      <w:r>
        <w:t>г</w:t>
      </w:r>
      <w:r w:rsidRPr="00F16481">
        <w:rPr>
          <w:lang w:val="fr-FR"/>
        </w:rPr>
        <w:t xml:space="preserve">. </w:t>
      </w:r>
      <w:r>
        <w:t>за</w:t>
      </w:r>
      <w:r w:rsidRPr="00F16481">
        <w:rPr>
          <w:lang w:val="fr-FR"/>
        </w:rPr>
        <w:t xml:space="preserve"> </w:t>
      </w:r>
      <w:r>
        <w:t>създаване</w:t>
      </w:r>
      <w:r w:rsidRPr="00F16481">
        <w:rPr>
          <w:lang w:val="fr-FR"/>
        </w:rPr>
        <w:t xml:space="preserve"> </w:t>
      </w:r>
      <w:r>
        <w:t>на</w:t>
      </w:r>
      <w:r w:rsidRPr="00F16481">
        <w:rPr>
          <w:lang w:val="fr-FR"/>
        </w:rPr>
        <w:t xml:space="preserve"> </w:t>
      </w:r>
      <w:r>
        <w:t>Фонд</w:t>
      </w:r>
      <w:r w:rsidRPr="00F16481">
        <w:rPr>
          <w:lang w:val="fr-FR"/>
        </w:rPr>
        <w:t xml:space="preserve"> </w:t>
      </w:r>
      <w:r>
        <w:t>за</w:t>
      </w:r>
      <w:r w:rsidRPr="00F16481">
        <w:rPr>
          <w:lang w:val="fr-FR"/>
        </w:rPr>
        <w:t xml:space="preserve"> </w:t>
      </w:r>
      <w:r>
        <w:t>справедлив</w:t>
      </w:r>
      <w:r w:rsidRPr="00F16481">
        <w:rPr>
          <w:lang w:val="fr-FR"/>
        </w:rPr>
        <w:t xml:space="preserve"> </w:t>
      </w:r>
      <w:r>
        <w:t>преход</w:t>
      </w:r>
      <w:r w:rsidRPr="00F16481">
        <w:rPr>
          <w:lang w:val="fr-FR"/>
        </w:rPr>
        <w:t xml:space="preserve"> (</w:t>
      </w:r>
      <w:r>
        <w:t>ОВ</w:t>
      </w:r>
      <w:r w:rsidRPr="00F16481">
        <w:rPr>
          <w:lang w:val="fr-FR"/>
        </w:rPr>
        <w:t xml:space="preserve"> L 231, 30.6.2021 </w:t>
      </w:r>
      <w:r>
        <w:t>г</w:t>
      </w:r>
      <w:r w:rsidRPr="00F16481">
        <w:rPr>
          <w:lang w:val="fr-FR"/>
        </w:rPr>
        <w:t xml:space="preserve">., </w:t>
      </w:r>
      <w:r>
        <w:t>стр</w:t>
      </w:r>
      <w:r w:rsidRPr="00F16481">
        <w:rPr>
          <w:lang w:val="fr-FR"/>
        </w:rPr>
        <w:t>. 1—20).</w:t>
      </w:r>
    </w:p>
  </w:footnote>
  <w:footnote w:id="71">
    <w:p w14:paraId="637A42D5" w14:textId="77777777" w:rsidR="00F1316D" w:rsidRPr="00F16481" w:rsidRDefault="00F1316D" w:rsidP="00A83279">
      <w:pPr>
        <w:pStyle w:val="FootnoteText"/>
        <w:rPr>
          <w:lang w:val="fr-FR"/>
        </w:rPr>
      </w:pPr>
      <w:r>
        <w:rPr>
          <w:rStyle w:val="FootnoteReference"/>
        </w:rPr>
        <w:footnoteRef/>
      </w:r>
      <w:r w:rsidRPr="00F16481">
        <w:rPr>
          <w:lang w:val="fr-FR"/>
        </w:rPr>
        <w:tab/>
      </w:r>
      <w:r>
        <w:t>Регламент</w:t>
      </w:r>
      <w:r w:rsidRPr="00F16481">
        <w:rPr>
          <w:lang w:val="fr-FR"/>
        </w:rPr>
        <w:t> (</w:t>
      </w:r>
      <w:r>
        <w:t>ЕС</w:t>
      </w:r>
      <w:r w:rsidRPr="00F16481">
        <w:rPr>
          <w:lang w:val="fr-FR"/>
        </w:rPr>
        <w:t xml:space="preserve">) № 1305/2013 </w:t>
      </w:r>
      <w:r>
        <w:t>на</w:t>
      </w:r>
      <w:r w:rsidRPr="00F16481">
        <w:rPr>
          <w:lang w:val="fr-FR"/>
        </w:rPr>
        <w:t xml:space="preserve"> </w:t>
      </w:r>
      <w:r>
        <w:t>Европейския</w:t>
      </w:r>
      <w:r w:rsidRPr="00F16481">
        <w:rPr>
          <w:lang w:val="fr-FR"/>
        </w:rPr>
        <w:t xml:space="preserve"> </w:t>
      </w:r>
      <w:r>
        <w:t>парламент</w:t>
      </w:r>
      <w:r w:rsidRPr="00F16481">
        <w:rPr>
          <w:lang w:val="fr-FR"/>
        </w:rPr>
        <w:t xml:space="preserve"> </w:t>
      </w:r>
      <w:r>
        <w:t>и</w:t>
      </w:r>
      <w:r w:rsidRPr="00F16481">
        <w:rPr>
          <w:lang w:val="fr-FR"/>
        </w:rPr>
        <w:t xml:space="preserve"> </w:t>
      </w:r>
      <w:r>
        <w:t>на</w:t>
      </w:r>
      <w:r w:rsidRPr="00F16481">
        <w:rPr>
          <w:lang w:val="fr-FR"/>
        </w:rPr>
        <w:t xml:space="preserve"> </w:t>
      </w:r>
      <w:r>
        <w:t>Съвета</w:t>
      </w:r>
      <w:r w:rsidRPr="00F16481">
        <w:rPr>
          <w:lang w:val="fr-FR"/>
        </w:rPr>
        <w:t xml:space="preserve"> </w:t>
      </w:r>
      <w:r>
        <w:t>от</w:t>
      </w:r>
      <w:r w:rsidRPr="00F16481">
        <w:rPr>
          <w:lang w:val="fr-FR"/>
        </w:rPr>
        <w:t xml:space="preserve"> 17 </w:t>
      </w:r>
      <w:r>
        <w:t>декември</w:t>
      </w:r>
      <w:r w:rsidRPr="00F16481">
        <w:rPr>
          <w:lang w:val="fr-FR"/>
        </w:rPr>
        <w:t xml:space="preserve"> 2013 </w:t>
      </w:r>
      <w:r>
        <w:t>г</w:t>
      </w:r>
      <w:r w:rsidRPr="00F16481">
        <w:rPr>
          <w:lang w:val="fr-FR"/>
        </w:rPr>
        <w:t xml:space="preserve">. </w:t>
      </w:r>
      <w:r>
        <w:t>относно</w:t>
      </w:r>
      <w:r w:rsidRPr="00F16481">
        <w:rPr>
          <w:lang w:val="fr-FR"/>
        </w:rPr>
        <w:t xml:space="preserve"> </w:t>
      </w:r>
      <w:r>
        <w:t>подпомагане</w:t>
      </w:r>
      <w:r w:rsidRPr="00F16481">
        <w:rPr>
          <w:lang w:val="fr-FR"/>
        </w:rPr>
        <w:t xml:space="preserve"> </w:t>
      </w:r>
      <w:r>
        <w:t>на</w:t>
      </w:r>
      <w:r w:rsidRPr="00F16481">
        <w:rPr>
          <w:lang w:val="fr-FR"/>
        </w:rPr>
        <w:t xml:space="preserve"> </w:t>
      </w:r>
      <w:r>
        <w:t>развитието</w:t>
      </w:r>
      <w:r w:rsidRPr="00F16481">
        <w:rPr>
          <w:lang w:val="fr-FR"/>
        </w:rPr>
        <w:t xml:space="preserve"> </w:t>
      </w:r>
      <w:r>
        <w:t>на</w:t>
      </w:r>
      <w:r w:rsidRPr="00F16481">
        <w:rPr>
          <w:lang w:val="fr-FR"/>
        </w:rPr>
        <w:t xml:space="preserve"> </w:t>
      </w:r>
      <w:r>
        <w:t>селските</w:t>
      </w:r>
      <w:r w:rsidRPr="00F16481">
        <w:rPr>
          <w:lang w:val="fr-FR"/>
        </w:rPr>
        <w:t xml:space="preserve"> </w:t>
      </w:r>
      <w:r>
        <w:t>райони</w:t>
      </w:r>
      <w:r w:rsidRPr="00F16481">
        <w:rPr>
          <w:lang w:val="fr-FR"/>
        </w:rPr>
        <w:t xml:space="preserve"> </w:t>
      </w:r>
      <w:r>
        <w:t>от</w:t>
      </w:r>
      <w:r w:rsidRPr="00F16481">
        <w:rPr>
          <w:lang w:val="fr-FR"/>
        </w:rPr>
        <w:t xml:space="preserve"> </w:t>
      </w:r>
      <w:r>
        <w:t>Европейския</w:t>
      </w:r>
      <w:r w:rsidRPr="00F16481">
        <w:rPr>
          <w:lang w:val="fr-FR"/>
        </w:rPr>
        <w:t xml:space="preserve"> </w:t>
      </w:r>
      <w:r>
        <w:t>земеделски</w:t>
      </w:r>
      <w:r w:rsidRPr="00F16481">
        <w:rPr>
          <w:lang w:val="fr-FR"/>
        </w:rPr>
        <w:t xml:space="preserve"> </w:t>
      </w:r>
      <w:r>
        <w:t>фонд</w:t>
      </w:r>
      <w:r w:rsidRPr="00F16481">
        <w:rPr>
          <w:lang w:val="fr-FR"/>
        </w:rPr>
        <w:t xml:space="preserve"> </w:t>
      </w:r>
      <w:r>
        <w:t>за</w:t>
      </w:r>
      <w:r w:rsidRPr="00F16481">
        <w:rPr>
          <w:lang w:val="fr-FR"/>
        </w:rPr>
        <w:t xml:space="preserve"> </w:t>
      </w:r>
      <w:r>
        <w:t>развитие</w:t>
      </w:r>
      <w:r w:rsidRPr="00F16481">
        <w:rPr>
          <w:lang w:val="fr-FR"/>
        </w:rPr>
        <w:t xml:space="preserve"> </w:t>
      </w:r>
      <w:r>
        <w:t>на</w:t>
      </w:r>
      <w:r w:rsidRPr="00F16481">
        <w:rPr>
          <w:lang w:val="fr-FR"/>
        </w:rPr>
        <w:t xml:space="preserve"> </w:t>
      </w:r>
      <w:r>
        <w:t>селските</w:t>
      </w:r>
      <w:r w:rsidRPr="00F16481">
        <w:rPr>
          <w:lang w:val="fr-FR"/>
        </w:rPr>
        <w:t xml:space="preserve"> </w:t>
      </w:r>
      <w:r>
        <w:t>райони</w:t>
      </w:r>
      <w:r w:rsidRPr="00F16481">
        <w:rPr>
          <w:lang w:val="fr-FR"/>
        </w:rPr>
        <w:t xml:space="preserve"> (</w:t>
      </w:r>
      <w:r>
        <w:t>ЕЗФРСР</w:t>
      </w:r>
      <w:r w:rsidRPr="00F16481">
        <w:rPr>
          <w:lang w:val="fr-FR"/>
        </w:rPr>
        <w:t xml:space="preserve">) </w:t>
      </w:r>
      <w:r>
        <w:t>и</w:t>
      </w:r>
      <w:r w:rsidRPr="00F16481">
        <w:rPr>
          <w:lang w:val="fr-FR"/>
        </w:rPr>
        <w:t xml:space="preserve"> </w:t>
      </w:r>
      <w:r>
        <w:t>за</w:t>
      </w:r>
      <w:r w:rsidRPr="00F16481">
        <w:rPr>
          <w:lang w:val="fr-FR"/>
        </w:rPr>
        <w:t xml:space="preserve"> </w:t>
      </w:r>
      <w:r>
        <w:t>отмяна</w:t>
      </w:r>
      <w:r w:rsidRPr="00F16481">
        <w:rPr>
          <w:lang w:val="fr-FR"/>
        </w:rPr>
        <w:t xml:space="preserve"> </w:t>
      </w:r>
      <w:r>
        <w:t>на</w:t>
      </w:r>
      <w:r w:rsidRPr="00F16481">
        <w:rPr>
          <w:lang w:val="fr-FR"/>
        </w:rPr>
        <w:t xml:space="preserve"> </w:t>
      </w:r>
      <w:r>
        <w:t>Регламент</w:t>
      </w:r>
      <w:r w:rsidRPr="00F16481">
        <w:rPr>
          <w:lang w:val="fr-FR"/>
        </w:rPr>
        <w:t> (</w:t>
      </w:r>
      <w:r>
        <w:t>ЕО</w:t>
      </w:r>
      <w:r w:rsidRPr="00F16481">
        <w:rPr>
          <w:lang w:val="fr-FR"/>
        </w:rPr>
        <w:t xml:space="preserve">) № 1698/2005 </w:t>
      </w:r>
      <w:r>
        <w:t>на</w:t>
      </w:r>
      <w:r w:rsidRPr="00F16481">
        <w:rPr>
          <w:lang w:val="fr-FR"/>
        </w:rPr>
        <w:t xml:space="preserve"> </w:t>
      </w:r>
      <w:r>
        <w:t>Съвета</w:t>
      </w:r>
      <w:r w:rsidRPr="00F16481">
        <w:rPr>
          <w:lang w:val="fr-FR"/>
        </w:rPr>
        <w:t xml:space="preserve"> (O</w:t>
      </w:r>
      <w:r>
        <w:t>В</w:t>
      </w:r>
      <w:r w:rsidRPr="00F16481">
        <w:rPr>
          <w:lang w:val="fr-FR"/>
        </w:rPr>
        <w:t xml:space="preserve"> L 347, 20.12.2013 </w:t>
      </w:r>
      <w:r>
        <w:t>г</w:t>
      </w:r>
      <w:r w:rsidRPr="00F16481">
        <w:rPr>
          <w:lang w:val="fr-FR"/>
        </w:rPr>
        <w:t xml:space="preserve">., </w:t>
      </w:r>
      <w:r>
        <w:t>стр</w:t>
      </w:r>
      <w:r w:rsidRPr="00F16481">
        <w:rPr>
          <w:lang w:val="fr-FR"/>
        </w:rPr>
        <w:t>. 487—548).</w:t>
      </w:r>
    </w:p>
  </w:footnote>
  <w:footnote w:id="72">
    <w:p w14:paraId="6462D6D2" w14:textId="77777777" w:rsidR="001939D2" w:rsidRPr="00F16481" w:rsidRDefault="001939D2" w:rsidP="00A83279">
      <w:pPr>
        <w:pStyle w:val="FootnoteText"/>
        <w:rPr>
          <w:lang w:val="fr-FR"/>
        </w:rPr>
      </w:pPr>
      <w:r>
        <w:rPr>
          <w:rStyle w:val="FootnoteReference"/>
        </w:rPr>
        <w:footnoteRef/>
      </w:r>
      <w:r w:rsidRPr="00F16481">
        <w:rPr>
          <w:lang w:val="fr-FR"/>
        </w:rPr>
        <w:tab/>
      </w:r>
      <w:r>
        <w:t>Регламент</w:t>
      </w:r>
      <w:r w:rsidRPr="00F16481">
        <w:rPr>
          <w:lang w:val="fr-FR"/>
        </w:rPr>
        <w:t> (</w:t>
      </w:r>
      <w:r>
        <w:t>ЕС</w:t>
      </w:r>
      <w:r w:rsidRPr="00F16481">
        <w:rPr>
          <w:lang w:val="fr-FR"/>
        </w:rPr>
        <w:t xml:space="preserve">) 2021/690 </w:t>
      </w:r>
      <w:r>
        <w:t>на</w:t>
      </w:r>
      <w:r w:rsidRPr="00F16481">
        <w:rPr>
          <w:lang w:val="fr-FR"/>
        </w:rPr>
        <w:t xml:space="preserve"> </w:t>
      </w:r>
      <w:r>
        <w:t>Европейския</w:t>
      </w:r>
      <w:r w:rsidRPr="00F16481">
        <w:rPr>
          <w:lang w:val="fr-FR"/>
        </w:rPr>
        <w:t xml:space="preserve"> </w:t>
      </w:r>
      <w:r>
        <w:t>парламент</w:t>
      </w:r>
      <w:r w:rsidRPr="00F16481">
        <w:rPr>
          <w:lang w:val="fr-FR"/>
        </w:rPr>
        <w:t xml:space="preserve"> </w:t>
      </w:r>
      <w:r>
        <w:t>и</w:t>
      </w:r>
      <w:r w:rsidRPr="00F16481">
        <w:rPr>
          <w:lang w:val="fr-FR"/>
        </w:rPr>
        <w:t xml:space="preserve"> </w:t>
      </w:r>
      <w:r>
        <w:t>на</w:t>
      </w:r>
      <w:r w:rsidRPr="00F16481">
        <w:rPr>
          <w:lang w:val="fr-FR"/>
        </w:rPr>
        <w:t xml:space="preserve"> </w:t>
      </w:r>
      <w:r>
        <w:t>Съвета</w:t>
      </w:r>
      <w:r w:rsidRPr="00F16481">
        <w:rPr>
          <w:lang w:val="fr-FR"/>
        </w:rPr>
        <w:t xml:space="preserve"> </w:t>
      </w:r>
      <w:r>
        <w:t>от</w:t>
      </w:r>
      <w:r w:rsidRPr="00F16481">
        <w:rPr>
          <w:lang w:val="fr-FR"/>
        </w:rPr>
        <w:t xml:space="preserve"> 28 </w:t>
      </w:r>
      <w:r>
        <w:t>април</w:t>
      </w:r>
      <w:r w:rsidRPr="00F16481">
        <w:rPr>
          <w:lang w:val="fr-FR"/>
        </w:rPr>
        <w:t xml:space="preserve"> 2021 </w:t>
      </w:r>
      <w:r>
        <w:t>г</w:t>
      </w:r>
      <w:r w:rsidRPr="00F16481">
        <w:rPr>
          <w:lang w:val="fr-FR"/>
        </w:rPr>
        <w:t xml:space="preserve">. </w:t>
      </w:r>
      <w:r>
        <w:t>за</w:t>
      </w:r>
      <w:r w:rsidRPr="00F16481">
        <w:rPr>
          <w:lang w:val="fr-FR"/>
        </w:rPr>
        <w:t xml:space="preserve"> </w:t>
      </w:r>
      <w:r>
        <w:t>създаване</w:t>
      </w:r>
      <w:r w:rsidRPr="00F16481">
        <w:rPr>
          <w:lang w:val="fr-FR"/>
        </w:rPr>
        <w:t xml:space="preserve"> </w:t>
      </w:r>
      <w:r>
        <w:t>на</w:t>
      </w:r>
      <w:r w:rsidRPr="00F16481">
        <w:rPr>
          <w:lang w:val="fr-FR"/>
        </w:rPr>
        <w:t xml:space="preserve"> </w:t>
      </w:r>
      <w:r>
        <w:t>програма</w:t>
      </w:r>
      <w:r w:rsidRPr="00F16481">
        <w:rPr>
          <w:lang w:val="fr-FR"/>
        </w:rPr>
        <w:t xml:space="preserve"> </w:t>
      </w:r>
      <w:r>
        <w:t>за</w:t>
      </w:r>
      <w:r w:rsidRPr="00F16481">
        <w:rPr>
          <w:lang w:val="fr-FR"/>
        </w:rPr>
        <w:t xml:space="preserve"> </w:t>
      </w:r>
      <w:r>
        <w:t>вътрешния</w:t>
      </w:r>
      <w:r w:rsidRPr="00F16481">
        <w:rPr>
          <w:lang w:val="fr-FR"/>
        </w:rPr>
        <w:t xml:space="preserve"> </w:t>
      </w:r>
      <w:r>
        <w:t>пазар</w:t>
      </w:r>
      <w:r w:rsidRPr="00F16481">
        <w:rPr>
          <w:lang w:val="fr-FR"/>
        </w:rPr>
        <w:t xml:space="preserve">, </w:t>
      </w:r>
      <w:r>
        <w:t>конкурентоспособността</w:t>
      </w:r>
      <w:r w:rsidRPr="00F16481">
        <w:rPr>
          <w:lang w:val="fr-FR"/>
        </w:rPr>
        <w:t xml:space="preserve"> </w:t>
      </w:r>
      <w:r>
        <w:t>на</w:t>
      </w:r>
      <w:r w:rsidRPr="00F16481">
        <w:rPr>
          <w:lang w:val="fr-FR"/>
        </w:rPr>
        <w:t xml:space="preserve"> </w:t>
      </w:r>
      <w:r>
        <w:t>предприятията</w:t>
      </w:r>
      <w:r w:rsidRPr="00F16481">
        <w:rPr>
          <w:lang w:val="fr-FR"/>
        </w:rPr>
        <w:t xml:space="preserve">, </w:t>
      </w:r>
      <w:r>
        <w:t>включително</w:t>
      </w:r>
      <w:r w:rsidRPr="00F16481">
        <w:rPr>
          <w:lang w:val="fr-FR"/>
        </w:rPr>
        <w:t xml:space="preserve"> </w:t>
      </w:r>
      <w:r>
        <w:t>малките</w:t>
      </w:r>
      <w:r w:rsidRPr="00F16481">
        <w:rPr>
          <w:lang w:val="fr-FR"/>
        </w:rPr>
        <w:t xml:space="preserve"> </w:t>
      </w:r>
      <w:r>
        <w:t>и</w:t>
      </w:r>
      <w:r w:rsidRPr="00F16481">
        <w:rPr>
          <w:lang w:val="fr-FR"/>
        </w:rPr>
        <w:t xml:space="preserve"> </w:t>
      </w:r>
      <w:r>
        <w:t>средните</w:t>
      </w:r>
      <w:r w:rsidRPr="00F16481">
        <w:rPr>
          <w:lang w:val="fr-FR"/>
        </w:rPr>
        <w:t xml:space="preserve"> </w:t>
      </w:r>
      <w:r>
        <w:t>предприятия</w:t>
      </w:r>
      <w:r w:rsidRPr="00F16481">
        <w:rPr>
          <w:lang w:val="fr-FR"/>
        </w:rPr>
        <w:t xml:space="preserve">, </w:t>
      </w:r>
      <w:r>
        <w:t>областта</w:t>
      </w:r>
      <w:r w:rsidRPr="00F16481">
        <w:rPr>
          <w:lang w:val="fr-FR"/>
        </w:rPr>
        <w:t xml:space="preserve"> </w:t>
      </w:r>
      <w:r>
        <w:t>на</w:t>
      </w:r>
      <w:r w:rsidRPr="00F16481">
        <w:rPr>
          <w:lang w:val="fr-FR"/>
        </w:rPr>
        <w:t xml:space="preserve"> </w:t>
      </w:r>
      <w:r>
        <w:t>растенията</w:t>
      </w:r>
      <w:r w:rsidRPr="00F16481">
        <w:rPr>
          <w:lang w:val="fr-FR"/>
        </w:rPr>
        <w:t xml:space="preserve">, </w:t>
      </w:r>
      <w:r>
        <w:t>животните</w:t>
      </w:r>
      <w:r w:rsidRPr="00F16481">
        <w:rPr>
          <w:lang w:val="fr-FR"/>
        </w:rPr>
        <w:t xml:space="preserve">, </w:t>
      </w:r>
      <w:r>
        <w:t>храните</w:t>
      </w:r>
      <w:r w:rsidRPr="00F16481">
        <w:rPr>
          <w:lang w:val="fr-FR"/>
        </w:rPr>
        <w:t xml:space="preserve"> </w:t>
      </w:r>
      <w:r>
        <w:t>и</w:t>
      </w:r>
      <w:r w:rsidRPr="00F16481">
        <w:rPr>
          <w:lang w:val="fr-FR"/>
        </w:rPr>
        <w:t xml:space="preserve"> </w:t>
      </w:r>
      <w:r>
        <w:t>фуражите</w:t>
      </w:r>
      <w:r w:rsidRPr="00F16481">
        <w:rPr>
          <w:lang w:val="fr-FR"/>
        </w:rPr>
        <w:t xml:space="preserve">, </w:t>
      </w:r>
      <w:r>
        <w:t>и</w:t>
      </w:r>
      <w:r w:rsidRPr="00F16481">
        <w:rPr>
          <w:lang w:val="fr-FR"/>
        </w:rPr>
        <w:t xml:space="preserve"> </w:t>
      </w:r>
      <w:r>
        <w:t>европейската</w:t>
      </w:r>
      <w:r w:rsidRPr="00F16481">
        <w:rPr>
          <w:lang w:val="fr-FR"/>
        </w:rPr>
        <w:t xml:space="preserve"> </w:t>
      </w:r>
      <w:r>
        <w:t>статистика</w:t>
      </w:r>
      <w:r w:rsidRPr="00F16481">
        <w:rPr>
          <w:lang w:val="fr-FR"/>
        </w:rPr>
        <w:t xml:space="preserve"> (</w:t>
      </w:r>
      <w:r>
        <w:t>програма</w:t>
      </w:r>
      <w:r w:rsidRPr="00F16481">
        <w:rPr>
          <w:lang w:val="fr-FR"/>
        </w:rPr>
        <w:t xml:space="preserve"> „</w:t>
      </w:r>
      <w:r>
        <w:t>Единен</w:t>
      </w:r>
      <w:r w:rsidRPr="00F16481">
        <w:rPr>
          <w:lang w:val="fr-FR"/>
        </w:rPr>
        <w:t xml:space="preserve"> </w:t>
      </w:r>
      <w:r>
        <w:t>пазар</w:t>
      </w:r>
      <w:r w:rsidRPr="00F16481">
        <w:rPr>
          <w:lang w:val="fr-FR"/>
        </w:rPr>
        <w:t xml:space="preserve">“), </w:t>
      </w:r>
      <w:r>
        <w:t>и</w:t>
      </w:r>
      <w:r w:rsidRPr="00F16481">
        <w:rPr>
          <w:lang w:val="fr-FR"/>
        </w:rPr>
        <w:t xml:space="preserve"> </w:t>
      </w:r>
      <w:r>
        <w:t>за</w:t>
      </w:r>
      <w:r w:rsidRPr="00F16481">
        <w:rPr>
          <w:lang w:val="fr-FR"/>
        </w:rPr>
        <w:t xml:space="preserve"> </w:t>
      </w:r>
      <w:r>
        <w:t>отмяна</w:t>
      </w:r>
      <w:r w:rsidRPr="00F16481">
        <w:rPr>
          <w:lang w:val="fr-FR"/>
        </w:rPr>
        <w:t xml:space="preserve"> </w:t>
      </w:r>
      <w:r>
        <w:t>на</w:t>
      </w:r>
      <w:r w:rsidRPr="00F16481">
        <w:rPr>
          <w:lang w:val="fr-FR"/>
        </w:rPr>
        <w:t xml:space="preserve"> </w:t>
      </w:r>
      <w:r>
        <w:t>регламенти</w:t>
      </w:r>
      <w:r w:rsidRPr="00F16481">
        <w:rPr>
          <w:lang w:val="fr-FR"/>
        </w:rPr>
        <w:t> (</w:t>
      </w:r>
      <w:r>
        <w:t>ЕС</w:t>
      </w:r>
      <w:r w:rsidRPr="00F16481">
        <w:rPr>
          <w:lang w:val="fr-FR"/>
        </w:rPr>
        <w:t>) № 99/2013, (</w:t>
      </w:r>
      <w:r>
        <w:t>ЕС</w:t>
      </w:r>
      <w:r w:rsidRPr="00F16481">
        <w:rPr>
          <w:lang w:val="fr-FR"/>
        </w:rPr>
        <w:t>) № 1287/2013, (</w:t>
      </w:r>
      <w:r>
        <w:t>ЕС</w:t>
      </w:r>
      <w:r w:rsidRPr="00F16481">
        <w:rPr>
          <w:lang w:val="fr-FR"/>
        </w:rPr>
        <w:t xml:space="preserve">) № 254/2014 </w:t>
      </w:r>
      <w:r>
        <w:t>и</w:t>
      </w:r>
      <w:r w:rsidRPr="00F16481">
        <w:rPr>
          <w:lang w:val="fr-FR"/>
        </w:rPr>
        <w:t xml:space="preserve"> (</w:t>
      </w:r>
      <w:r>
        <w:t>ЕС</w:t>
      </w:r>
      <w:r w:rsidRPr="00F16481">
        <w:rPr>
          <w:lang w:val="fr-FR"/>
        </w:rPr>
        <w:t>) № 652/2014 (</w:t>
      </w:r>
      <w:r>
        <w:t>ОВ</w:t>
      </w:r>
      <w:r w:rsidRPr="00F16481">
        <w:rPr>
          <w:lang w:val="fr-FR"/>
        </w:rPr>
        <w:t xml:space="preserve"> L 153, 3.5.2021 </w:t>
      </w:r>
      <w:r>
        <w:t>г</w:t>
      </w:r>
      <w:r w:rsidRPr="00F16481">
        <w:rPr>
          <w:lang w:val="fr-FR"/>
        </w:rPr>
        <w:t xml:space="preserve">., </w:t>
      </w:r>
      <w:r>
        <w:t>стр</w:t>
      </w:r>
      <w:r w:rsidRPr="00F16481">
        <w:rPr>
          <w:lang w:val="fr-FR"/>
        </w:rPr>
        <w:t>. 1—47).</w:t>
      </w:r>
    </w:p>
  </w:footnote>
  <w:footnote w:id="73">
    <w:p w14:paraId="3ED81047" w14:textId="77777777" w:rsidR="00F81731" w:rsidRPr="00F16481" w:rsidRDefault="00F81731" w:rsidP="00A83279">
      <w:pPr>
        <w:pStyle w:val="FootnoteText"/>
        <w:rPr>
          <w:lang w:val="fr-FR"/>
        </w:rPr>
      </w:pPr>
      <w:r>
        <w:rPr>
          <w:rStyle w:val="FootnoteReference"/>
        </w:rPr>
        <w:footnoteRef/>
      </w:r>
      <w:r w:rsidRPr="00F16481">
        <w:rPr>
          <w:lang w:val="fr-FR"/>
        </w:rPr>
        <w:tab/>
      </w:r>
      <w:r>
        <w:t>Регламент</w:t>
      </w:r>
      <w:r w:rsidRPr="00F16481">
        <w:rPr>
          <w:lang w:val="fr-FR"/>
        </w:rPr>
        <w:t> (</w:t>
      </w:r>
      <w:r>
        <w:t>ЕС</w:t>
      </w:r>
      <w:r w:rsidRPr="00F16481">
        <w:rPr>
          <w:lang w:val="fr-FR"/>
        </w:rPr>
        <w:t xml:space="preserve">) 2021/523 </w:t>
      </w:r>
      <w:r>
        <w:t>на</w:t>
      </w:r>
      <w:r w:rsidRPr="00F16481">
        <w:rPr>
          <w:lang w:val="fr-FR"/>
        </w:rPr>
        <w:t xml:space="preserve"> </w:t>
      </w:r>
      <w:r>
        <w:t>Европейския</w:t>
      </w:r>
      <w:r w:rsidRPr="00F16481">
        <w:rPr>
          <w:lang w:val="fr-FR"/>
        </w:rPr>
        <w:t xml:space="preserve"> </w:t>
      </w:r>
      <w:r>
        <w:t>парламент</w:t>
      </w:r>
      <w:r w:rsidRPr="00F16481">
        <w:rPr>
          <w:lang w:val="fr-FR"/>
        </w:rPr>
        <w:t xml:space="preserve"> </w:t>
      </w:r>
      <w:r>
        <w:t>и</w:t>
      </w:r>
      <w:r w:rsidRPr="00F16481">
        <w:rPr>
          <w:lang w:val="fr-FR"/>
        </w:rPr>
        <w:t xml:space="preserve"> </w:t>
      </w:r>
      <w:r>
        <w:t>на</w:t>
      </w:r>
      <w:r w:rsidRPr="00F16481">
        <w:rPr>
          <w:lang w:val="fr-FR"/>
        </w:rPr>
        <w:t xml:space="preserve"> </w:t>
      </w:r>
      <w:r>
        <w:t>Съвета</w:t>
      </w:r>
      <w:r w:rsidRPr="00F16481">
        <w:rPr>
          <w:lang w:val="fr-FR"/>
        </w:rPr>
        <w:t xml:space="preserve"> </w:t>
      </w:r>
      <w:r>
        <w:t>от</w:t>
      </w:r>
      <w:r w:rsidRPr="00F16481">
        <w:rPr>
          <w:lang w:val="fr-FR"/>
        </w:rPr>
        <w:t xml:space="preserve"> 24 </w:t>
      </w:r>
      <w:r>
        <w:t>март</w:t>
      </w:r>
      <w:r w:rsidRPr="00F16481">
        <w:rPr>
          <w:lang w:val="fr-FR"/>
        </w:rPr>
        <w:t xml:space="preserve"> 2021 </w:t>
      </w:r>
      <w:r>
        <w:t>г</w:t>
      </w:r>
      <w:r w:rsidRPr="00F16481">
        <w:rPr>
          <w:lang w:val="fr-FR"/>
        </w:rPr>
        <w:t xml:space="preserve">. </w:t>
      </w:r>
      <w:r>
        <w:t>за</w:t>
      </w:r>
      <w:r w:rsidRPr="00F16481">
        <w:rPr>
          <w:lang w:val="fr-FR"/>
        </w:rPr>
        <w:t xml:space="preserve"> </w:t>
      </w:r>
      <w:r>
        <w:t>създаване</w:t>
      </w:r>
      <w:r w:rsidRPr="00F16481">
        <w:rPr>
          <w:lang w:val="fr-FR"/>
        </w:rPr>
        <w:t xml:space="preserve"> </w:t>
      </w:r>
      <w:r>
        <w:t>на</w:t>
      </w:r>
      <w:r w:rsidRPr="00F16481">
        <w:rPr>
          <w:lang w:val="fr-FR"/>
        </w:rPr>
        <w:t xml:space="preserve"> </w:t>
      </w:r>
      <w:r>
        <w:t>програмата</w:t>
      </w:r>
      <w:r w:rsidRPr="00F16481">
        <w:rPr>
          <w:lang w:val="fr-FR"/>
        </w:rPr>
        <w:t xml:space="preserve"> InvestEU </w:t>
      </w:r>
      <w:r>
        <w:t>и</w:t>
      </w:r>
      <w:r w:rsidRPr="00F16481">
        <w:rPr>
          <w:lang w:val="fr-FR"/>
        </w:rPr>
        <w:t xml:space="preserve"> </w:t>
      </w:r>
      <w:r>
        <w:t>за</w:t>
      </w:r>
      <w:r w:rsidRPr="00F16481">
        <w:rPr>
          <w:lang w:val="fr-FR"/>
        </w:rPr>
        <w:t xml:space="preserve"> </w:t>
      </w:r>
      <w:r>
        <w:t>изменение</w:t>
      </w:r>
      <w:r w:rsidRPr="00F16481">
        <w:rPr>
          <w:lang w:val="fr-FR"/>
        </w:rPr>
        <w:t xml:space="preserve"> </w:t>
      </w:r>
      <w:r>
        <w:t>на</w:t>
      </w:r>
      <w:r w:rsidRPr="00F16481">
        <w:rPr>
          <w:lang w:val="fr-FR"/>
        </w:rPr>
        <w:t xml:space="preserve"> </w:t>
      </w:r>
      <w:r>
        <w:t>Регламент</w:t>
      </w:r>
      <w:r w:rsidRPr="00F16481">
        <w:rPr>
          <w:lang w:val="fr-FR"/>
        </w:rPr>
        <w:t> (</w:t>
      </w:r>
      <w:r>
        <w:t>ЕС</w:t>
      </w:r>
      <w:r w:rsidRPr="00F16481">
        <w:rPr>
          <w:lang w:val="fr-FR"/>
        </w:rPr>
        <w:t>) 2015/1017 (</w:t>
      </w:r>
      <w:r>
        <w:t>ОВ</w:t>
      </w:r>
      <w:r w:rsidRPr="00F16481">
        <w:rPr>
          <w:lang w:val="fr-FR"/>
        </w:rPr>
        <w:t xml:space="preserve"> L 107, 26.3.2021 </w:t>
      </w:r>
      <w:r>
        <w:t>г</w:t>
      </w:r>
      <w:r w:rsidRPr="00F16481">
        <w:rPr>
          <w:lang w:val="fr-FR"/>
        </w:rPr>
        <w:t xml:space="preserve">., </w:t>
      </w:r>
      <w:r>
        <w:t>стр</w:t>
      </w:r>
      <w:r w:rsidRPr="00F16481">
        <w:rPr>
          <w:lang w:val="fr-FR"/>
        </w:rPr>
        <w:t>. 30—89).</w:t>
      </w:r>
    </w:p>
  </w:footnote>
  <w:footnote w:id="74">
    <w:p w14:paraId="01F55368" w14:textId="77777777" w:rsidR="00021418" w:rsidRPr="00F16481" w:rsidRDefault="00021418" w:rsidP="00A83279">
      <w:pPr>
        <w:pStyle w:val="FootnoteText"/>
        <w:rPr>
          <w:lang w:val="fr-FR"/>
        </w:rPr>
      </w:pPr>
      <w:r>
        <w:rPr>
          <w:rStyle w:val="FootnoteReference"/>
        </w:rPr>
        <w:footnoteRef/>
      </w:r>
      <w:r w:rsidRPr="00F16481">
        <w:rPr>
          <w:lang w:val="fr-FR"/>
        </w:rPr>
        <w:tab/>
      </w:r>
      <w:r>
        <w:t>Регламент</w:t>
      </w:r>
      <w:r w:rsidRPr="00F16481">
        <w:rPr>
          <w:lang w:val="fr-FR"/>
        </w:rPr>
        <w:t> (</w:t>
      </w:r>
      <w:r>
        <w:t>ЕС</w:t>
      </w:r>
      <w:r w:rsidRPr="00F16481">
        <w:rPr>
          <w:lang w:val="fr-FR"/>
        </w:rPr>
        <w:t xml:space="preserve">) 2021/241 </w:t>
      </w:r>
      <w:r>
        <w:t>на</w:t>
      </w:r>
      <w:r w:rsidRPr="00F16481">
        <w:rPr>
          <w:lang w:val="fr-FR"/>
        </w:rPr>
        <w:t xml:space="preserve"> </w:t>
      </w:r>
      <w:r>
        <w:t>Европейския</w:t>
      </w:r>
      <w:r w:rsidRPr="00F16481">
        <w:rPr>
          <w:lang w:val="fr-FR"/>
        </w:rPr>
        <w:t xml:space="preserve"> </w:t>
      </w:r>
      <w:r>
        <w:t>парламент</w:t>
      </w:r>
      <w:r w:rsidRPr="00F16481">
        <w:rPr>
          <w:lang w:val="fr-FR"/>
        </w:rPr>
        <w:t xml:space="preserve"> </w:t>
      </w:r>
      <w:r>
        <w:t>и</w:t>
      </w:r>
      <w:r w:rsidRPr="00F16481">
        <w:rPr>
          <w:lang w:val="fr-FR"/>
        </w:rPr>
        <w:t xml:space="preserve"> </w:t>
      </w:r>
      <w:r>
        <w:t>на</w:t>
      </w:r>
      <w:r w:rsidRPr="00F16481">
        <w:rPr>
          <w:lang w:val="fr-FR"/>
        </w:rPr>
        <w:t xml:space="preserve"> </w:t>
      </w:r>
      <w:r>
        <w:t>Съвета</w:t>
      </w:r>
      <w:r w:rsidRPr="00F16481">
        <w:rPr>
          <w:lang w:val="fr-FR"/>
        </w:rPr>
        <w:t xml:space="preserve"> </w:t>
      </w:r>
      <w:r>
        <w:t>от</w:t>
      </w:r>
      <w:r w:rsidRPr="00F16481">
        <w:rPr>
          <w:lang w:val="fr-FR"/>
        </w:rPr>
        <w:t xml:space="preserve"> 12 </w:t>
      </w:r>
      <w:r>
        <w:t>февруари</w:t>
      </w:r>
      <w:r w:rsidRPr="00F16481">
        <w:rPr>
          <w:lang w:val="fr-FR"/>
        </w:rPr>
        <w:t xml:space="preserve"> 2021 </w:t>
      </w:r>
      <w:r>
        <w:t>г</w:t>
      </w:r>
      <w:r w:rsidRPr="00F16481">
        <w:rPr>
          <w:lang w:val="fr-FR"/>
        </w:rPr>
        <w:t xml:space="preserve">. </w:t>
      </w:r>
      <w:r>
        <w:t>за</w:t>
      </w:r>
      <w:r w:rsidRPr="00F16481">
        <w:rPr>
          <w:lang w:val="fr-FR"/>
        </w:rPr>
        <w:t xml:space="preserve"> </w:t>
      </w:r>
      <w:r>
        <w:t>създаване</w:t>
      </w:r>
      <w:r w:rsidRPr="00F16481">
        <w:rPr>
          <w:lang w:val="fr-FR"/>
        </w:rPr>
        <w:t xml:space="preserve"> </w:t>
      </w:r>
      <w:r>
        <w:t>на</w:t>
      </w:r>
      <w:r w:rsidRPr="00F16481">
        <w:rPr>
          <w:lang w:val="fr-FR"/>
        </w:rPr>
        <w:t xml:space="preserve"> </w:t>
      </w:r>
      <w:r>
        <w:t>Механизъм</w:t>
      </w:r>
      <w:r w:rsidRPr="00F16481">
        <w:rPr>
          <w:lang w:val="fr-FR"/>
        </w:rPr>
        <w:t xml:space="preserve"> </w:t>
      </w:r>
      <w:r>
        <w:t>за</w:t>
      </w:r>
      <w:r w:rsidRPr="00F16481">
        <w:rPr>
          <w:lang w:val="fr-FR"/>
        </w:rPr>
        <w:t xml:space="preserve"> </w:t>
      </w:r>
      <w:r>
        <w:t>възстановяване</w:t>
      </w:r>
      <w:r w:rsidRPr="00F16481">
        <w:rPr>
          <w:lang w:val="fr-FR"/>
        </w:rPr>
        <w:t xml:space="preserve"> </w:t>
      </w:r>
      <w:r>
        <w:t>и</w:t>
      </w:r>
      <w:r w:rsidRPr="00F16481">
        <w:rPr>
          <w:lang w:val="fr-FR"/>
        </w:rPr>
        <w:t xml:space="preserve"> </w:t>
      </w:r>
      <w:r>
        <w:t>устойчивост</w:t>
      </w:r>
      <w:r w:rsidRPr="00F16481">
        <w:rPr>
          <w:lang w:val="fr-FR"/>
        </w:rPr>
        <w:t xml:space="preserve"> (</w:t>
      </w:r>
      <w:r>
        <w:t>ОВ</w:t>
      </w:r>
      <w:r w:rsidRPr="00F16481">
        <w:rPr>
          <w:lang w:val="fr-FR"/>
        </w:rPr>
        <w:t xml:space="preserve"> L 57, 18.2.2021 </w:t>
      </w:r>
      <w:r>
        <w:t>г</w:t>
      </w:r>
      <w:r w:rsidRPr="00F16481">
        <w:rPr>
          <w:lang w:val="fr-FR"/>
        </w:rPr>
        <w:t xml:space="preserve">., </w:t>
      </w:r>
      <w:r>
        <w:t>стр</w:t>
      </w:r>
      <w:r w:rsidRPr="00F16481">
        <w:rPr>
          <w:lang w:val="fr-FR"/>
        </w:rPr>
        <w:t>. 17—75).</w:t>
      </w:r>
    </w:p>
  </w:footnote>
  <w:footnote w:id="75">
    <w:p w14:paraId="3B8D6791" w14:textId="77777777" w:rsidR="000A6EC2" w:rsidRPr="00F16481" w:rsidRDefault="000A6EC2" w:rsidP="00A83279">
      <w:pPr>
        <w:pStyle w:val="FootnoteText"/>
        <w:rPr>
          <w:lang w:val="fr-FR"/>
        </w:rPr>
      </w:pPr>
      <w:r>
        <w:rPr>
          <w:rStyle w:val="FootnoteReference"/>
        </w:rPr>
        <w:footnoteRef/>
      </w:r>
      <w:r w:rsidRPr="00F16481">
        <w:rPr>
          <w:lang w:val="fr-FR"/>
        </w:rPr>
        <w:tab/>
      </w:r>
      <w:r>
        <w:t>Регламент</w:t>
      </w:r>
      <w:r w:rsidRPr="00F16481">
        <w:rPr>
          <w:lang w:val="fr-FR"/>
        </w:rPr>
        <w:t> (</w:t>
      </w:r>
      <w:r>
        <w:t>ЕС</w:t>
      </w:r>
      <w:r w:rsidRPr="00F16481">
        <w:rPr>
          <w:lang w:val="fr-FR"/>
        </w:rPr>
        <w:t xml:space="preserve">) 2021/240 </w:t>
      </w:r>
      <w:r>
        <w:t>на</w:t>
      </w:r>
      <w:r w:rsidRPr="00F16481">
        <w:rPr>
          <w:lang w:val="fr-FR"/>
        </w:rPr>
        <w:t xml:space="preserve"> </w:t>
      </w:r>
      <w:r>
        <w:t>Европейския</w:t>
      </w:r>
      <w:r w:rsidRPr="00F16481">
        <w:rPr>
          <w:lang w:val="fr-FR"/>
        </w:rPr>
        <w:t xml:space="preserve"> </w:t>
      </w:r>
      <w:r>
        <w:t>парламент</w:t>
      </w:r>
      <w:r w:rsidRPr="00F16481">
        <w:rPr>
          <w:lang w:val="fr-FR"/>
        </w:rPr>
        <w:t xml:space="preserve"> </w:t>
      </w:r>
      <w:r>
        <w:t>и</w:t>
      </w:r>
      <w:r w:rsidRPr="00F16481">
        <w:rPr>
          <w:lang w:val="fr-FR"/>
        </w:rPr>
        <w:t xml:space="preserve"> </w:t>
      </w:r>
      <w:r>
        <w:t>на</w:t>
      </w:r>
      <w:r w:rsidRPr="00F16481">
        <w:rPr>
          <w:lang w:val="fr-FR"/>
        </w:rPr>
        <w:t xml:space="preserve"> </w:t>
      </w:r>
      <w:r>
        <w:t>Съвета</w:t>
      </w:r>
      <w:r w:rsidRPr="00F16481">
        <w:rPr>
          <w:lang w:val="fr-FR"/>
        </w:rPr>
        <w:t xml:space="preserve"> </w:t>
      </w:r>
      <w:r>
        <w:t>от</w:t>
      </w:r>
      <w:r w:rsidRPr="00F16481">
        <w:rPr>
          <w:lang w:val="fr-FR"/>
        </w:rPr>
        <w:t xml:space="preserve"> 10 </w:t>
      </w:r>
      <w:r>
        <w:t>февруари</w:t>
      </w:r>
      <w:r w:rsidRPr="00F16481">
        <w:rPr>
          <w:lang w:val="fr-FR"/>
        </w:rPr>
        <w:t xml:space="preserve"> 2021 </w:t>
      </w:r>
      <w:r>
        <w:t>г</w:t>
      </w:r>
      <w:r w:rsidRPr="00F16481">
        <w:rPr>
          <w:lang w:val="fr-FR"/>
        </w:rPr>
        <w:t xml:space="preserve">. </w:t>
      </w:r>
      <w:r>
        <w:t>за</w:t>
      </w:r>
      <w:r w:rsidRPr="00F16481">
        <w:rPr>
          <w:lang w:val="fr-FR"/>
        </w:rPr>
        <w:t xml:space="preserve"> </w:t>
      </w:r>
      <w:r>
        <w:t>създаване</w:t>
      </w:r>
      <w:r w:rsidRPr="00F16481">
        <w:rPr>
          <w:lang w:val="fr-FR"/>
        </w:rPr>
        <w:t xml:space="preserve"> </w:t>
      </w:r>
      <w:r>
        <w:t>на</w:t>
      </w:r>
      <w:r w:rsidRPr="00F16481">
        <w:rPr>
          <w:lang w:val="fr-FR"/>
        </w:rPr>
        <w:t xml:space="preserve"> </w:t>
      </w:r>
      <w:r>
        <w:t>Инструмент</w:t>
      </w:r>
      <w:r w:rsidRPr="00F16481">
        <w:rPr>
          <w:lang w:val="fr-FR"/>
        </w:rPr>
        <w:t xml:space="preserve"> </w:t>
      </w:r>
      <w:r>
        <w:t>за</w:t>
      </w:r>
      <w:r w:rsidRPr="00F16481">
        <w:rPr>
          <w:lang w:val="fr-FR"/>
        </w:rPr>
        <w:t xml:space="preserve"> </w:t>
      </w:r>
      <w:r>
        <w:t>техническа</w:t>
      </w:r>
      <w:r w:rsidRPr="00F16481">
        <w:rPr>
          <w:lang w:val="fr-FR"/>
        </w:rPr>
        <w:t xml:space="preserve"> </w:t>
      </w:r>
      <w:r>
        <w:t>подкрепа</w:t>
      </w:r>
      <w:r w:rsidRPr="00F16481">
        <w:rPr>
          <w:lang w:val="fr-FR"/>
        </w:rPr>
        <w:t xml:space="preserve"> (</w:t>
      </w:r>
      <w:r>
        <w:t>ОВ</w:t>
      </w:r>
      <w:r w:rsidRPr="00F16481">
        <w:rPr>
          <w:lang w:val="fr-FR"/>
        </w:rPr>
        <w:t xml:space="preserve"> L 57, 18.2.2021 </w:t>
      </w:r>
      <w:r>
        <w:t>г</w:t>
      </w:r>
      <w:r w:rsidRPr="00F16481">
        <w:rPr>
          <w:lang w:val="fr-FR"/>
        </w:rPr>
        <w:t xml:space="preserve">., </w:t>
      </w:r>
      <w:r>
        <w:t>стр</w:t>
      </w:r>
      <w:r w:rsidRPr="00F16481">
        <w:rPr>
          <w:lang w:val="fr-FR"/>
        </w:rPr>
        <w:t>. 1—16).</w:t>
      </w:r>
    </w:p>
  </w:footnote>
  <w:footnote w:id="76">
    <w:p w14:paraId="0CB75FEF" w14:textId="77777777" w:rsidR="009926F5" w:rsidRPr="00F16481" w:rsidRDefault="009926F5" w:rsidP="009926F5">
      <w:pPr>
        <w:pStyle w:val="FootnoteText"/>
        <w:rPr>
          <w:lang w:val="fr-FR"/>
        </w:rPr>
      </w:pPr>
      <w:r>
        <w:rPr>
          <w:rStyle w:val="FootnoteReference"/>
        </w:rPr>
        <w:footnoteRef/>
      </w:r>
      <w:r w:rsidRPr="00F16481">
        <w:rPr>
          <w:lang w:val="fr-FR"/>
        </w:rPr>
        <w:tab/>
      </w:r>
      <w:r>
        <w:t>Регламент</w:t>
      </w:r>
      <w:r w:rsidRPr="00F16481">
        <w:rPr>
          <w:lang w:val="fr-FR"/>
        </w:rPr>
        <w:t> (</w:t>
      </w:r>
      <w:r>
        <w:t>ЕС</w:t>
      </w:r>
      <w:r w:rsidRPr="00F16481">
        <w:rPr>
          <w:lang w:val="fr-FR"/>
        </w:rPr>
        <w:t xml:space="preserve">) № 651/2014 </w:t>
      </w:r>
      <w:r>
        <w:t>на</w:t>
      </w:r>
      <w:r w:rsidRPr="00F16481">
        <w:rPr>
          <w:lang w:val="fr-FR"/>
        </w:rPr>
        <w:t xml:space="preserve"> </w:t>
      </w:r>
      <w:r>
        <w:t>Комисията</w:t>
      </w:r>
      <w:r w:rsidRPr="00F16481">
        <w:rPr>
          <w:lang w:val="fr-FR"/>
        </w:rPr>
        <w:t xml:space="preserve"> </w:t>
      </w:r>
      <w:r>
        <w:t>от</w:t>
      </w:r>
      <w:r w:rsidRPr="00F16481">
        <w:rPr>
          <w:lang w:val="fr-FR"/>
        </w:rPr>
        <w:t xml:space="preserve"> 17 </w:t>
      </w:r>
      <w:r>
        <w:t>юни</w:t>
      </w:r>
      <w:r w:rsidRPr="00F16481">
        <w:rPr>
          <w:lang w:val="fr-FR"/>
        </w:rPr>
        <w:t> 2014 </w:t>
      </w:r>
      <w:r>
        <w:t>г</w:t>
      </w:r>
      <w:r w:rsidRPr="00F16481">
        <w:rPr>
          <w:lang w:val="fr-FR"/>
        </w:rPr>
        <w:t xml:space="preserve">. </w:t>
      </w:r>
      <w:r>
        <w:t>за</w:t>
      </w:r>
      <w:r w:rsidRPr="00F16481">
        <w:rPr>
          <w:lang w:val="fr-FR"/>
        </w:rPr>
        <w:t xml:space="preserve"> </w:t>
      </w:r>
      <w:r>
        <w:t>обявяване</w:t>
      </w:r>
      <w:r w:rsidRPr="00F16481">
        <w:rPr>
          <w:lang w:val="fr-FR"/>
        </w:rPr>
        <w:t xml:space="preserve"> </w:t>
      </w:r>
      <w:r>
        <w:t>на</w:t>
      </w:r>
      <w:r w:rsidRPr="00F16481">
        <w:rPr>
          <w:lang w:val="fr-FR"/>
        </w:rPr>
        <w:t xml:space="preserve"> </w:t>
      </w:r>
      <w:r>
        <w:t>някои</w:t>
      </w:r>
      <w:r w:rsidRPr="00F16481">
        <w:rPr>
          <w:lang w:val="fr-FR"/>
        </w:rPr>
        <w:t xml:space="preserve"> </w:t>
      </w:r>
      <w:r>
        <w:t>категории</w:t>
      </w:r>
      <w:r w:rsidRPr="00F16481">
        <w:rPr>
          <w:lang w:val="fr-FR"/>
        </w:rPr>
        <w:t xml:space="preserve"> </w:t>
      </w:r>
      <w:r>
        <w:t>помощи</w:t>
      </w:r>
      <w:r w:rsidRPr="00F16481">
        <w:rPr>
          <w:lang w:val="fr-FR"/>
        </w:rPr>
        <w:t xml:space="preserve"> </w:t>
      </w:r>
      <w:r>
        <w:t>за</w:t>
      </w:r>
      <w:r w:rsidRPr="00F16481">
        <w:rPr>
          <w:lang w:val="fr-FR"/>
        </w:rPr>
        <w:t xml:space="preserve"> </w:t>
      </w:r>
      <w:r>
        <w:t>съвместими</w:t>
      </w:r>
      <w:r w:rsidRPr="00F16481">
        <w:rPr>
          <w:lang w:val="fr-FR"/>
        </w:rPr>
        <w:t xml:space="preserve"> </w:t>
      </w:r>
      <w:r>
        <w:t>с</w:t>
      </w:r>
      <w:r w:rsidRPr="00F16481">
        <w:rPr>
          <w:lang w:val="fr-FR"/>
        </w:rPr>
        <w:t xml:space="preserve"> </w:t>
      </w:r>
      <w:r>
        <w:t>вътрешния</w:t>
      </w:r>
      <w:r w:rsidRPr="00F16481">
        <w:rPr>
          <w:lang w:val="fr-FR"/>
        </w:rPr>
        <w:t xml:space="preserve"> </w:t>
      </w:r>
      <w:r>
        <w:t>пазар</w:t>
      </w:r>
      <w:r w:rsidRPr="00F16481">
        <w:rPr>
          <w:lang w:val="fr-FR"/>
        </w:rPr>
        <w:t xml:space="preserve"> </w:t>
      </w:r>
      <w:r>
        <w:t>в</w:t>
      </w:r>
      <w:r w:rsidRPr="00F16481">
        <w:rPr>
          <w:lang w:val="fr-FR"/>
        </w:rPr>
        <w:t xml:space="preserve"> </w:t>
      </w:r>
      <w:r>
        <w:t>приложение</w:t>
      </w:r>
      <w:r w:rsidRPr="00F16481">
        <w:rPr>
          <w:lang w:val="fr-FR"/>
        </w:rPr>
        <w:t xml:space="preserve"> </w:t>
      </w:r>
      <w:r>
        <w:t>на</w:t>
      </w:r>
      <w:r w:rsidRPr="00F16481">
        <w:rPr>
          <w:lang w:val="fr-FR"/>
        </w:rPr>
        <w:t xml:space="preserve"> </w:t>
      </w:r>
      <w:r>
        <w:t>членове</w:t>
      </w:r>
      <w:r w:rsidRPr="00F16481">
        <w:rPr>
          <w:lang w:val="fr-FR"/>
        </w:rPr>
        <w:t xml:space="preserve"> 107 </w:t>
      </w:r>
      <w:r>
        <w:t>и</w:t>
      </w:r>
      <w:r w:rsidRPr="00F16481">
        <w:rPr>
          <w:lang w:val="fr-FR"/>
        </w:rPr>
        <w:t xml:space="preserve"> 108 </w:t>
      </w:r>
      <w:r>
        <w:t>от</w:t>
      </w:r>
      <w:r w:rsidRPr="00F16481">
        <w:rPr>
          <w:lang w:val="fr-FR"/>
        </w:rPr>
        <w:t xml:space="preserve"> </w:t>
      </w:r>
      <w:r>
        <w:t>Договора</w:t>
      </w:r>
      <w:r w:rsidRPr="00F16481">
        <w:rPr>
          <w:lang w:val="fr-FR"/>
        </w:rPr>
        <w:t xml:space="preserve"> (</w:t>
      </w:r>
      <w:r>
        <w:t>ОВ</w:t>
      </w:r>
      <w:r w:rsidRPr="00F16481">
        <w:rPr>
          <w:lang w:val="fr-FR"/>
        </w:rPr>
        <w:t> L 187, 26.6.2014 </w:t>
      </w:r>
      <w:r>
        <w:t>г</w:t>
      </w:r>
      <w:r w:rsidRPr="00F16481">
        <w:rPr>
          <w:lang w:val="fr-FR"/>
        </w:rPr>
        <w:t xml:space="preserve">., </w:t>
      </w:r>
      <w:r>
        <w:t>стр</w:t>
      </w:r>
      <w:r w:rsidRPr="00F16481">
        <w:rPr>
          <w:lang w:val="fr-FR"/>
        </w:rPr>
        <w:t>. 1—78).</w:t>
      </w:r>
    </w:p>
  </w:footnote>
  <w:footnote w:id="77">
    <w:p w14:paraId="22E81DAB" w14:textId="77777777" w:rsidR="001C4F92" w:rsidRPr="00F16481" w:rsidRDefault="001C4F92" w:rsidP="00A83279">
      <w:pPr>
        <w:pStyle w:val="FootnoteText"/>
        <w:rPr>
          <w:lang w:val="fr-FR"/>
        </w:rPr>
      </w:pPr>
      <w:r>
        <w:rPr>
          <w:rStyle w:val="FootnoteReference"/>
        </w:rPr>
        <w:footnoteRef/>
      </w:r>
      <w:r w:rsidRPr="00F16481">
        <w:rPr>
          <w:lang w:val="fr-FR"/>
        </w:rPr>
        <w:tab/>
      </w:r>
      <w:r>
        <w:t>Правните</w:t>
      </w:r>
      <w:r w:rsidRPr="00F16481">
        <w:rPr>
          <w:lang w:val="fr-FR"/>
        </w:rPr>
        <w:t xml:space="preserve"> </w:t>
      </w:r>
      <w:r>
        <w:t>статути</w:t>
      </w:r>
      <w:r w:rsidRPr="00F16481">
        <w:rPr>
          <w:lang w:val="fr-FR"/>
        </w:rPr>
        <w:t>/</w:t>
      </w:r>
      <w:r>
        <w:t>квалификации</w:t>
      </w:r>
      <w:r w:rsidRPr="00F16481">
        <w:rPr>
          <w:lang w:val="fr-FR"/>
        </w:rPr>
        <w:t xml:space="preserve">, </w:t>
      </w:r>
      <w:r>
        <w:t>понякога</w:t>
      </w:r>
      <w:r w:rsidRPr="00F16481">
        <w:rPr>
          <w:lang w:val="fr-FR"/>
        </w:rPr>
        <w:t xml:space="preserve"> </w:t>
      </w:r>
      <w:r>
        <w:t>наричани</w:t>
      </w:r>
      <w:r w:rsidRPr="00F16481">
        <w:rPr>
          <w:lang w:val="fr-FR"/>
        </w:rPr>
        <w:t xml:space="preserve"> „</w:t>
      </w:r>
      <w:r>
        <w:t>маркировки</w:t>
      </w:r>
      <w:r w:rsidRPr="00F16481">
        <w:rPr>
          <w:lang w:val="fr-FR"/>
        </w:rPr>
        <w:t xml:space="preserve">“, </w:t>
      </w:r>
      <w:r>
        <w:t>се</w:t>
      </w:r>
      <w:r w:rsidRPr="00F16481">
        <w:rPr>
          <w:lang w:val="fr-FR"/>
        </w:rPr>
        <w:t xml:space="preserve"> </w:t>
      </w:r>
      <w:r>
        <w:t>различават</w:t>
      </w:r>
      <w:r w:rsidRPr="00F16481">
        <w:rPr>
          <w:lang w:val="fr-FR"/>
        </w:rPr>
        <w:t xml:space="preserve"> </w:t>
      </w:r>
      <w:r>
        <w:t>от</w:t>
      </w:r>
      <w:r w:rsidRPr="00F16481">
        <w:rPr>
          <w:lang w:val="fr-FR"/>
        </w:rPr>
        <w:t xml:space="preserve"> </w:t>
      </w:r>
      <w:r>
        <w:t>правните</w:t>
      </w:r>
      <w:r w:rsidRPr="00F16481">
        <w:rPr>
          <w:lang w:val="fr-FR"/>
        </w:rPr>
        <w:t xml:space="preserve"> </w:t>
      </w:r>
      <w:r>
        <w:t>форми</w:t>
      </w:r>
      <w:r w:rsidRPr="00F16481">
        <w:rPr>
          <w:lang w:val="fr-FR"/>
        </w:rPr>
        <w:t xml:space="preserve">, </w:t>
      </w:r>
      <w:r>
        <w:t>тъй</w:t>
      </w:r>
      <w:r w:rsidRPr="00F16481">
        <w:rPr>
          <w:lang w:val="fr-FR"/>
        </w:rPr>
        <w:t xml:space="preserve"> </w:t>
      </w:r>
      <w:r>
        <w:t>като</w:t>
      </w:r>
      <w:r w:rsidRPr="00F16481">
        <w:rPr>
          <w:lang w:val="fr-FR"/>
        </w:rPr>
        <w:t xml:space="preserve"> </w:t>
      </w:r>
      <w:r>
        <w:t>могат</w:t>
      </w:r>
      <w:r w:rsidRPr="00F16481">
        <w:rPr>
          <w:lang w:val="fr-FR"/>
        </w:rPr>
        <w:t xml:space="preserve"> </w:t>
      </w:r>
      <w:r>
        <w:t>да</w:t>
      </w:r>
      <w:r w:rsidRPr="00F16481">
        <w:rPr>
          <w:lang w:val="fr-FR"/>
        </w:rPr>
        <w:t xml:space="preserve"> </w:t>
      </w:r>
      <w:r>
        <w:t>бъдат</w:t>
      </w:r>
      <w:r w:rsidRPr="00F16481">
        <w:rPr>
          <w:lang w:val="fr-FR"/>
        </w:rPr>
        <w:t xml:space="preserve"> </w:t>
      </w:r>
      <w:r>
        <w:t>възприети</w:t>
      </w:r>
      <w:r w:rsidRPr="00F16481">
        <w:rPr>
          <w:lang w:val="fr-FR"/>
        </w:rPr>
        <w:t xml:space="preserve"> </w:t>
      </w:r>
      <w:r>
        <w:t>от</w:t>
      </w:r>
      <w:r w:rsidRPr="00F16481">
        <w:rPr>
          <w:lang w:val="fr-FR"/>
        </w:rPr>
        <w:t xml:space="preserve"> </w:t>
      </w:r>
      <w:r>
        <w:t>различни</w:t>
      </w:r>
      <w:r w:rsidRPr="00F16481">
        <w:rPr>
          <w:lang w:val="fr-FR"/>
        </w:rPr>
        <w:t xml:space="preserve"> </w:t>
      </w:r>
      <w:r>
        <w:t>правни</w:t>
      </w:r>
      <w:r w:rsidRPr="00F16481">
        <w:rPr>
          <w:lang w:val="fr-FR"/>
        </w:rPr>
        <w:t xml:space="preserve"> </w:t>
      </w:r>
      <w:r>
        <w:t>форми</w:t>
      </w:r>
      <w:r w:rsidRPr="00F16481">
        <w:rPr>
          <w:lang w:val="fr-FR"/>
        </w:rPr>
        <w:t xml:space="preserve">, </w:t>
      </w:r>
      <w:r>
        <w:t>включително</w:t>
      </w:r>
      <w:r w:rsidRPr="00F16481">
        <w:rPr>
          <w:lang w:val="fr-FR"/>
        </w:rPr>
        <w:t xml:space="preserve"> </w:t>
      </w:r>
      <w:r>
        <w:t>от</w:t>
      </w:r>
      <w:r w:rsidRPr="00F16481">
        <w:rPr>
          <w:lang w:val="fr-FR"/>
        </w:rPr>
        <w:t xml:space="preserve"> </w:t>
      </w:r>
      <w:r>
        <w:t>организации</w:t>
      </w:r>
      <w:r w:rsidRPr="00F16481">
        <w:rPr>
          <w:lang w:val="fr-FR"/>
        </w:rPr>
        <w:t xml:space="preserve"> </w:t>
      </w:r>
      <w:r>
        <w:t>със</w:t>
      </w:r>
      <w:r w:rsidRPr="00F16481">
        <w:rPr>
          <w:lang w:val="fr-FR"/>
        </w:rPr>
        <w:t xml:space="preserve"> </w:t>
      </w:r>
      <w:r>
        <w:t>стопанска</w:t>
      </w:r>
      <w:r w:rsidRPr="00F16481">
        <w:rPr>
          <w:lang w:val="fr-FR"/>
        </w:rPr>
        <w:t xml:space="preserve"> </w:t>
      </w:r>
      <w:r>
        <w:t>и</w:t>
      </w:r>
      <w:r w:rsidRPr="00F16481">
        <w:rPr>
          <w:lang w:val="fr-FR"/>
        </w:rPr>
        <w:t xml:space="preserve"> </w:t>
      </w:r>
      <w:r>
        <w:t>нестопанска</w:t>
      </w:r>
      <w:r w:rsidRPr="00F16481">
        <w:rPr>
          <w:lang w:val="fr-FR"/>
        </w:rPr>
        <w:t xml:space="preserve"> </w:t>
      </w:r>
      <w:r>
        <w:t>цел</w:t>
      </w:r>
      <w:r w:rsidRPr="00F16481">
        <w:rPr>
          <w:lang w:val="fr-FR"/>
        </w:rPr>
        <w:t>.</w:t>
      </w:r>
    </w:p>
  </w:footnote>
  <w:footnote w:id="78">
    <w:p w14:paraId="3DC6E836" w14:textId="77777777" w:rsidR="008A6D0F" w:rsidRPr="00F16481" w:rsidRDefault="008A6D0F" w:rsidP="00A83279">
      <w:pPr>
        <w:pStyle w:val="FootnoteText"/>
        <w:rPr>
          <w:lang w:val="fr-FR"/>
        </w:rPr>
      </w:pPr>
      <w:r>
        <w:rPr>
          <w:rStyle w:val="FootnoteReference"/>
        </w:rPr>
        <w:footnoteRef/>
      </w:r>
      <w:r w:rsidRPr="00F16481">
        <w:rPr>
          <w:lang w:val="fr-FR"/>
        </w:rPr>
        <w:tab/>
      </w:r>
      <w:r>
        <w:t>Препоръка</w:t>
      </w:r>
      <w:r w:rsidRPr="00F16481">
        <w:rPr>
          <w:lang w:val="fr-FR"/>
        </w:rPr>
        <w:t> (</w:t>
      </w:r>
      <w:r>
        <w:t>ЕС</w:t>
      </w:r>
      <w:r w:rsidRPr="00F16481">
        <w:rPr>
          <w:lang w:val="fr-FR"/>
        </w:rPr>
        <w:t xml:space="preserve">) 2021/1004 </w:t>
      </w:r>
      <w:r>
        <w:t>на</w:t>
      </w:r>
      <w:r w:rsidRPr="00F16481">
        <w:rPr>
          <w:lang w:val="fr-FR"/>
        </w:rPr>
        <w:t xml:space="preserve"> </w:t>
      </w:r>
      <w:r>
        <w:t>Съвета</w:t>
      </w:r>
      <w:r w:rsidRPr="00F16481">
        <w:rPr>
          <w:lang w:val="fr-FR"/>
        </w:rPr>
        <w:t xml:space="preserve"> </w:t>
      </w:r>
      <w:r>
        <w:t>от</w:t>
      </w:r>
      <w:r w:rsidRPr="00F16481">
        <w:rPr>
          <w:lang w:val="fr-FR"/>
        </w:rPr>
        <w:t xml:space="preserve"> 14 </w:t>
      </w:r>
      <w:r>
        <w:t>юни</w:t>
      </w:r>
      <w:r w:rsidRPr="00F16481">
        <w:rPr>
          <w:lang w:val="fr-FR"/>
        </w:rPr>
        <w:t xml:space="preserve"> 2021 </w:t>
      </w:r>
      <w:r>
        <w:t>г</w:t>
      </w:r>
      <w:r w:rsidRPr="00F16481">
        <w:rPr>
          <w:lang w:val="fr-FR"/>
        </w:rPr>
        <w:t xml:space="preserve">. </w:t>
      </w:r>
      <w:r>
        <w:t>за</w:t>
      </w:r>
      <w:r w:rsidRPr="00F16481">
        <w:rPr>
          <w:lang w:val="fr-FR"/>
        </w:rPr>
        <w:t xml:space="preserve"> </w:t>
      </w:r>
      <w:r>
        <w:t>създаване</w:t>
      </w:r>
      <w:r w:rsidRPr="00F16481">
        <w:rPr>
          <w:lang w:val="fr-FR"/>
        </w:rPr>
        <w:t xml:space="preserve"> </w:t>
      </w:r>
      <w:r>
        <w:t>на</w:t>
      </w:r>
      <w:r w:rsidRPr="00F16481">
        <w:rPr>
          <w:lang w:val="fr-FR"/>
        </w:rPr>
        <w:t xml:space="preserve"> </w:t>
      </w:r>
      <w:r>
        <w:t>Европейска</w:t>
      </w:r>
      <w:r w:rsidRPr="00F16481">
        <w:rPr>
          <w:lang w:val="fr-FR"/>
        </w:rPr>
        <w:t xml:space="preserve"> </w:t>
      </w:r>
      <w:r>
        <w:t>гаранция</w:t>
      </w:r>
      <w:r w:rsidRPr="00F16481">
        <w:rPr>
          <w:lang w:val="fr-FR"/>
        </w:rPr>
        <w:t xml:space="preserve"> </w:t>
      </w:r>
      <w:r>
        <w:t>за</w:t>
      </w:r>
      <w:r w:rsidRPr="00F16481">
        <w:rPr>
          <w:lang w:val="fr-FR"/>
        </w:rPr>
        <w:t xml:space="preserve"> </w:t>
      </w:r>
      <w:r>
        <w:t>децата</w:t>
      </w:r>
      <w:r w:rsidRPr="00F16481">
        <w:rPr>
          <w:lang w:val="fr-FR"/>
        </w:rPr>
        <w:t xml:space="preserve"> (</w:t>
      </w:r>
      <w:r>
        <w:t>ОВ</w:t>
      </w:r>
      <w:r w:rsidRPr="00F16481">
        <w:rPr>
          <w:lang w:val="fr-FR"/>
        </w:rPr>
        <w:t xml:space="preserve"> L 223/14, 22.6.2021 </w:t>
      </w:r>
      <w:r>
        <w:t>г</w:t>
      </w:r>
      <w:r w:rsidRPr="00F16481">
        <w:rPr>
          <w:lang w:val="fr-FR"/>
        </w:rPr>
        <w:t>.).</w:t>
      </w:r>
    </w:p>
  </w:footnote>
  <w:footnote w:id="79">
    <w:p w14:paraId="12C73736" w14:textId="77777777" w:rsidR="00EC0151" w:rsidRPr="00F16481" w:rsidRDefault="00EC0151" w:rsidP="00A83279">
      <w:pPr>
        <w:pStyle w:val="FootnoteText"/>
        <w:rPr>
          <w:lang w:val="fr-FR"/>
        </w:rPr>
      </w:pPr>
      <w:r>
        <w:rPr>
          <w:rStyle w:val="FootnoteReference"/>
        </w:rPr>
        <w:footnoteRef/>
      </w:r>
      <w:r w:rsidRPr="00F16481">
        <w:rPr>
          <w:lang w:val="fr-FR"/>
        </w:rPr>
        <w:tab/>
      </w:r>
      <w:r>
        <w:t>Съобщение</w:t>
      </w:r>
      <w:r w:rsidRPr="00F16481">
        <w:rPr>
          <w:lang w:val="fr-FR"/>
        </w:rPr>
        <w:t xml:space="preserve"> </w:t>
      </w:r>
      <w:r>
        <w:t>на</w:t>
      </w:r>
      <w:r w:rsidRPr="00F16481">
        <w:rPr>
          <w:lang w:val="fr-FR"/>
        </w:rPr>
        <w:t xml:space="preserve"> </w:t>
      </w:r>
      <w:r>
        <w:t>Комисията</w:t>
      </w:r>
      <w:r w:rsidRPr="00F16481">
        <w:rPr>
          <w:lang w:val="fr-FR"/>
        </w:rPr>
        <w:t xml:space="preserve"> </w:t>
      </w:r>
      <w:r>
        <w:t>до</w:t>
      </w:r>
      <w:r w:rsidRPr="00F16481">
        <w:rPr>
          <w:lang w:val="fr-FR"/>
        </w:rPr>
        <w:t xml:space="preserve"> </w:t>
      </w:r>
      <w:r>
        <w:t>Европейския</w:t>
      </w:r>
      <w:r w:rsidRPr="00F16481">
        <w:rPr>
          <w:lang w:val="fr-FR"/>
        </w:rPr>
        <w:t xml:space="preserve"> </w:t>
      </w:r>
      <w:r>
        <w:t>парламент</w:t>
      </w:r>
      <w:r w:rsidRPr="00F16481">
        <w:rPr>
          <w:lang w:val="fr-FR"/>
        </w:rPr>
        <w:t xml:space="preserve">, </w:t>
      </w:r>
      <w:r>
        <w:t>Съвета</w:t>
      </w:r>
      <w:r w:rsidRPr="00F16481">
        <w:rPr>
          <w:lang w:val="fr-FR"/>
        </w:rPr>
        <w:t xml:space="preserve">, </w:t>
      </w:r>
      <w:r>
        <w:t>Европейския</w:t>
      </w:r>
      <w:r w:rsidRPr="00F16481">
        <w:rPr>
          <w:lang w:val="fr-FR"/>
        </w:rPr>
        <w:t xml:space="preserve"> </w:t>
      </w:r>
      <w:r>
        <w:t>икономически</w:t>
      </w:r>
      <w:r w:rsidRPr="00F16481">
        <w:rPr>
          <w:lang w:val="fr-FR"/>
        </w:rPr>
        <w:t xml:space="preserve"> </w:t>
      </w:r>
      <w:r>
        <w:t>и</w:t>
      </w:r>
      <w:r w:rsidRPr="00F16481">
        <w:rPr>
          <w:lang w:val="fr-FR"/>
        </w:rPr>
        <w:t xml:space="preserve"> </w:t>
      </w:r>
      <w:r>
        <w:t>социален</w:t>
      </w:r>
      <w:r w:rsidRPr="00F16481">
        <w:rPr>
          <w:lang w:val="fr-FR"/>
        </w:rPr>
        <w:t xml:space="preserve"> </w:t>
      </w:r>
      <w:r>
        <w:t>комитет</w:t>
      </w:r>
      <w:r w:rsidRPr="00F16481">
        <w:rPr>
          <w:lang w:val="fr-FR"/>
        </w:rPr>
        <w:t xml:space="preserve"> </w:t>
      </w:r>
      <w:r>
        <w:t>и</w:t>
      </w:r>
      <w:r w:rsidRPr="00F16481">
        <w:rPr>
          <w:lang w:val="fr-FR"/>
        </w:rPr>
        <w:t xml:space="preserve"> </w:t>
      </w:r>
      <w:r>
        <w:t>Комитета</w:t>
      </w:r>
      <w:r w:rsidRPr="00F16481">
        <w:rPr>
          <w:lang w:val="fr-FR"/>
        </w:rPr>
        <w:t xml:space="preserve"> </w:t>
      </w:r>
      <w:r>
        <w:t>на</w:t>
      </w:r>
      <w:r w:rsidRPr="00F16481">
        <w:rPr>
          <w:lang w:val="fr-FR"/>
        </w:rPr>
        <w:t xml:space="preserve"> </w:t>
      </w:r>
      <w:r>
        <w:t>регионите</w:t>
      </w:r>
      <w:r w:rsidRPr="00F16481">
        <w:rPr>
          <w:lang w:val="fr-FR"/>
        </w:rPr>
        <w:t>, „</w:t>
      </w:r>
      <w:r>
        <w:t>Стратегия</w:t>
      </w:r>
      <w:r w:rsidRPr="00F16481">
        <w:rPr>
          <w:lang w:val="fr-FR"/>
        </w:rPr>
        <w:t xml:space="preserve"> </w:t>
      </w:r>
      <w:r>
        <w:t>на</w:t>
      </w:r>
      <w:r w:rsidRPr="00F16481">
        <w:rPr>
          <w:lang w:val="fr-FR"/>
        </w:rPr>
        <w:t xml:space="preserve"> </w:t>
      </w:r>
      <w:r>
        <w:t>ЕС</w:t>
      </w:r>
      <w:r w:rsidRPr="00F16481">
        <w:rPr>
          <w:lang w:val="fr-FR"/>
        </w:rPr>
        <w:t xml:space="preserve"> </w:t>
      </w:r>
      <w:r>
        <w:t>за</w:t>
      </w:r>
      <w:r w:rsidRPr="00F16481">
        <w:rPr>
          <w:lang w:val="fr-FR"/>
        </w:rPr>
        <w:t xml:space="preserve"> </w:t>
      </w:r>
      <w:r>
        <w:t>правата</w:t>
      </w:r>
      <w:r w:rsidRPr="00F16481">
        <w:rPr>
          <w:lang w:val="fr-FR"/>
        </w:rPr>
        <w:t xml:space="preserve"> </w:t>
      </w:r>
      <w:r>
        <w:t>на</w:t>
      </w:r>
      <w:r w:rsidRPr="00F16481">
        <w:rPr>
          <w:lang w:val="fr-FR"/>
        </w:rPr>
        <w:t xml:space="preserve"> </w:t>
      </w:r>
      <w:r>
        <w:t>детето</w:t>
      </w:r>
      <w:r w:rsidRPr="00F16481">
        <w:rPr>
          <w:lang w:val="fr-FR"/>
        </w:rPr>
        <w:t>“, COM(2021) 142 final.</w:t>
      </w:r>
    </w:p>
  </w:footnote>
  <w:footnote w:id="80">
    <w:p w14:paraId="7F9DD30D" w14:textId="0D68FA9F" w:rsidR="00FB484B" w:rsidRPr="00F16481" w:rsidRDefault="00FB484B" w:rsidP="00A83279">
      <w:pPr>
        <w:pStyle w:val="FootnoteText"/>
        <w:rPr>
          <w:lang w:val="fr-FR"/>
        </w:rPr>
      </w:pPr>
      <w:r>
        <w:rPr>
          <w:rStyle w:val="FootnoteReference"/>
        </w:rPr>
        <w:footnoteRef/>
      </w:r>
      <w:r w:rsidRPr="00F16481">
        <w:rPr>
          <w:lang w:val="fr-FR"/>
        </w:rPr>
        <w:tab/>
      </w:r>
      <w:r>
        <w:t>Препоръка</w:t>
      </w:r>
      <w:r w:rsidRPr="00F16481">
        <w:rPr>
          <w:lang w:val="fr-FR"/>
        </w:rPr>
        <w:t xml:space="preserve"> </w:t>
      </w:r>
      <w:r>
        <w:t>на</w:t>
      </w:r>
      <w:r w:rsidRPr="00F16481">
        <w:rPr>
          <w:lang w:val="fr-FR"/>
        </w:rPr>
        <w:t xml:space="preserve"> </w:t>
      </w:r>
      <w:r>
        <w:t>Съвета</w:t>
      </w:r>
      <w:r w:rsidRPr="00F16481">
        <w:rPr>
          <w:lang w:val="fr-FR"/>
        </w:rPr>
        <w:t xml:space="preserve"> </w:t>
      </w:r>
      <w:r>
        <w:t>от</w:t>
      </w:r>
      <w:r w:rsidRPr="00F16481">
        <w:rPr>
          <w:lang w:val="fr-FR"/>
        </w:rPr>
        <w:t xml:space="preserve"> 16 </w:t>
      </w:r>
      <w:r>
        <w:t>юни</w:t>
      </w:r>
      <w:r w:rsidRPr="00F16481">
        <w:rPr>
          <w:lang w:val="fr-FR"/>
        </w:rPr>
        <w:t xml:space="preserve"> 2022 </w:t>
      </w:r>
      <w:r>
        <w:t>г</w:t>
      </w:r>
      <w:r w:rsidRPr="00F16481">
        <w:rPr>
          <w:lang w:val="fr-FR"/>
        </w:rPr>
        <w:t xml:space="preserve">. </w:t>
      </w:r>
      <w:r>
        <w:t>относно</w:t>
      </w:r>
      <w:r w:rsidRPr="00F16481">
        <w:rPr>
          <w:lang w:val="fr-FR"/>
        </w:rPr>
        <w:t xml:space="preserve"> </w:t>
      </w:r>
      <w:r>
        <w:t>индивидуални</w:t>
      </w:r>
      <w:r w:rsidRPr="00F16481">
        <w:rPr>
          <w:lang w:val="fr-FR"/>
        </w:rPr>
        <w:t xml:space="preserve"> </w:t>
      </w:r>
      <w:r>
        <w:t>сметки</w:t>
      </w:r>
      <w:r w:rsidRPr="00F16481">
        <w:rPr>
          <w:lang w:val="fr-FR"/>
        </w:rPr>
        <w:t xml:space="preserve"> </w:t>
      </w:r>
      <w:r>
        <w:t>за</w:t>
      </w:r>
      <w:r w:rsidRPr="00F16481">
        <w:rPr>
          <w:lang w:val="fr-FR"/>
        </w:rPr>
        <w:t xml:space="preserve"> </w:t>
      </w:r>
      <w:r>
        <w:t>обучение</w:t>
      </w:r>
      <w:r w:rsidRPr="00F16481">
        <w:rPr>
          <w:lang w:val="fr-FR"/>
        </w:rPr>
        <w:t>, 2022/C 243/03 (</w:t>
      </w:r>
      <w:r>
        <w:t>ОВ</w:t>
      </w:r>
      <w:r w:rsidRPr="00F16481">
        <w:rPr>
          <w:lang w:val="fr-FR"/>
        </w:rPr>
        <w:t xml:space="preserve"> C 243, 27.6.2022 </w:t>
      </w:r>
      <w:r>
        <w:t>г</w:t>
      </w:r>
      <w:r w:rsidRPr="00F16481">
        <w:rPr>
          <w:lang w:val="fr-FR"/>
        </w:rPr>
        <w:t xml:space="preserve">., </w:t>
      </w:r>
      <w:r>
        <w:t>стр</w:t>
      </w:r>
      <w:r w:rsidRPr="00F16481">
        <w:rPr>
          <w:lang w:val="fr-FR"/>
        </w:rPr>
        <w:t>. 26—34).</w:t>
      </w:r>
    </w:p>
  </w:footnote>
  <w:footnote w:id="81">
    <w:p w14:paraId="64B6A204" w14:textId="49D712E6" w:rsidR="002037D3" w:rsidRPr="00F16481" w:rsidRDefault="002037D3" w:rsidP="00A83279">
      <w:pPr>
        <w:pStyle w:val="FootnoteText"/>
        <w:rPr>
          <w:lang w:val="fr-FR"/>
        </w:rPr>
      </w:pPr>
      <w:r>
        <w:rPr>
          <w:rStyle w:val="FootnoteReference"/>
        </w:rPr>
        <w:footnoteRef/>
      </w:r>
      <w:r w:rsidRPr="00F16481">
        <w:rPr>
          <w:lang w:val="fr-FR"/>
        </w:rPr>
        <w:tab/>
      </w:r>
      <w:r>
        <w:rPr>
          <w:rStyle w:val="normaltextrun"/>
        </w:rPr>
        <w:t>Препоръка</w:t>
      </w:r>
      <w:r w:rsidRPr="00F16481">
        <w:rPr>
          <w:rStyle w:val="normaltextrun"/>
          <w:lang w:val="fr-FR"/>
        </w:rPr>
        <w:t xml:space="preserve"> </w:t>
      </w:r>
      <w:r>
        <w:rPr>
          <w:rStyle w:val="normaltextrun"/>
        </w:rPr>
        <w:t>на</w:t>
      </w:r>
      <w:r w:rsidRPr="00F16481">
        <w:rPr>
          <w:rStyle w:val="normaltextrun"/>
          <w:lang w:val="fr-FR"/>
        </w:rPr>
        <w:t xml:space="preserve"> </w:t>
      </w:r>
      <w:r>
        <w:rPr>
          <w:rStyle w:val="normaltextrun"/>
        </w:rPr>
        <w:t>Съвета</w:t>
      </w:r>
      <w:r w:rsidRPr="00F16481">
        <w:rPr>
          <w:rStyle w:val="normaltextrun"/>
          <w:lang w:val="fr-FR"/>
        </w:rPr>
        <w:t xml:space="preserve"> </w:t>
      </w:r>
      <w:r>
        <w:rPr>
          <w:rStyle w:val="normaltextrun"/>
        </w:rPr>
        <w:t>от</w:t>
      </w:r>
      <w:r w:rsidRPr="00F16481">
        <w:rPr>
          <w:rStyle w:val="normaltextrun"/>
          <w:lang w:val="fr-FR"/>
        </w:rPr>
        <w:t xml:space="preserve"> 24 </w:t>
      </w:r>
      <w:r>
        <w:rPr>
          <w:rStyle w:val="normaltextrun"/>
        </w:rPr>
        <w:t>ноември</w:t>
      </w:r>
      <w:r w:rsidRPr="00F16481">
        <w:rPr>
          <w:rStyle w:val="normaltextrun"/>
          <w:lang w:val="fr-FR"/>
        </w:rPr>
        <w:t xml:space="preserve"> 2020 </w:t>
      </w:r>
      <w:r>
        <w:rPr>
          <w:rStyle w:val="normaltextrun"/>
        </w:rPr>
        <w:t>г</w:t>
      </w:r>
      <w:r w:rsidRPr="00F16481">
        <w:rPr>
          <w:rStyle w:val="normaltextrun"/>
          <w:lang w:val="fr-FR"/>
        </w:rPr>
        <w:t xml:space="preserve">. </w:t>
      </w:r>
      <w:r>
        <w:rPr>
          <w:rStyle w:val="normaltextrun"/>
        </w:rPr>
        <w:t>относно</w:t>
      </w:r>
      <w:r w:rsidRPr="00F16481">
        <w:rPr>
          <w:rStyle w:val="normaltextrun"/>
          <w:lang w:val="fr-FR"/>
        </w:rPr>
        <w:t xml:space="preserve"> </w:t>
      </w:r>
      <w:r>
        <w:rPr>
          <w:rStyle w:val="normaltextrun"/>
        </w:rPr>
        <w:t>професионалното</w:t>
      </w:r>
      <w:r w:rsidRPr="00F16481">
        <w:rPr>
          <w:rStyle w:val="normaltextrun"/>
          <w:lang w:val="fr-FR"/>
        </w:rPr>
        <w:t xml:space="preserve"> </w:t>
      </w:r>
      <w:r>
        <w:rPr>
          <w:rStyle w:val="normaltextrun"/>
        </w:rPr>
        <w:t>образование</w:t>
      </w:r>
      <w:r w:rsidRPr="00F16481">
        <w:rPr>
          <w:rStyle w:val="normaltextrun"/>
          <w:lang w:val="fr-FR"/>
        </w:rPr>
        <w:t xml:space="preserve"> </w:t>
      </w:r>
      <w:r>
        <w:rPr>
          <w:rStyle w:val="normaltextrun"/>
        </w:rPr>
        <w:t>и</w:t>
      </w:r>
      <w:r w:rsidRPr="00F16481">
        <w:rPr>
          <w:rStyle w:val="normaltextrun"/>
          <w:lang w:val="fr-FR"/>
        </w:rPr>
        <w:t xml:space="preserve"> </w:t>
      </w:r>
      <w:r>
        <w:rPr>
          <w:rStyle w:val="normaltextrun"/>
        </w:rPr>
        <w:t>обучение</w:t>
      </w:r>
      <w:r w:rsidRPr="00F16481">
        <w:rPr>
          <w:rStyle w:val="normaltextrun"/>
          <w:lang w:val="fr-FR"/>
        </w:rPr>
        <w:t xml:space="preserve"> (</w:t>
      </w:r>
      <w:r>
        <w:rPr>
          <w:rStyle w:val="normaltextrun"/>
        </w:rPr>
        <w:t>ПОО</w:t>
      </w:r>
      <w:r w:rsidRPr="00F16481">
        <w:rPr>
          <w:rStyle w:val="normaltextrun"/>
          <w:lang w:val="fr-FR"/>
        </w:rPr>
        <w:t xml:space="preserve">) </w:t>
      </w:r>
      <w:r>
        <w:rPr>
          <w:rStyle w:val="normaltextrun"/>
        </w:rPr>
        <w:t>за</w:t>
      </w:r>
      <w:r w:rsidRPr="00F16481">
        <w:rPr>
          <w:rStyle w:val="normaltextrun"/>
          <w:lang w:val="fr-FR"/>
        </w:rPr>
        <w:t xml:space="preserve"> </w:t>
      </w:r>
      <w:r>
        <w:rPr>
          <w:rStyle w:val="normaltextrun"/>
        </w:rPr>
        <w:t>постигане</w:t>
      </w:r>
      <w:r w:rsidRPr="00F16481">
        <w:rPr>
          <w:rStyle w:val="normaltextrun"/>
          <w:lang w:val="fr-FR"/>
        </w:rPr>
        <w:t xml:space="preserve"> </w:t>
      </w:r>
      <w:r>
        <w:rPr>
          <w:rStyle w:val="normaltextrun"/>
        </w:rPr>
        <w:t>на</w:t>
      </w:r>
      <w:r w:rsidRPr="00F16481">
        <w:rPr>
          <w:rStyle w:val="normaltextrun"/>
          <w:lang w:val="fr-FR"/>
        </w:rPr>
        <w:t xml:space="preserve"> </w:t>
      </w:r>
      <w:r>
        <w:rPr>
          <w:rStyle w:val="normaltextrun"/>
        </w:rPr>
        <w:t>устойчива</w:t>
      </w:r>
      <w:r w:rsidRPr="00F16481">
        <w:rPr>
          <w:rStyle w:val="normaltextrun"/>
          <w:lang w:val="fr-FR"/>
        </w:rPr>
        <w:t xml:space="preserve"> </w:t>
      </w:r>
      <w:r>
        <w:rPr>
          <w:rStyle w:val="normaltextrun"/>
        </w:rPr>
        <w:t>конкурентоспособност</w:t>
      </w:r>
      <w:r w:rsidRPr="00F16481">
        <w:rPr>
          <w:rStyle w:val="normaltextrun"/>
          <w:lang w:val="fr-FR"/>
        </w:rPr>
        <w:t xml:space="preserve">, </w:t>
      </w:r>
      <w:r>
        <w:rPr>
          <w:rStyle w:val="normaltextrun"/>
        </w:rPr>
        <w:t>социална</w:t>
      </w:r>
      <w:r w:rsidRPr="00F16481">
        <w:rPr>
          <w:rStyle w:val="normaltextrun"/>
          <w:lang w:val="fr-FR"/>
        </w:rPr>
        <w:t xml:space="preserve"> </w:t>
      </w:r>
      <w:r>
        <w:rPr>
          <w:rStyle w:val="normaltextrun"/>
        </w:rPr>
        <w:t>справедливост</w:t>
      </w:r>
      <w:r w:rsidRPr="00F16481">
        <w:rPr>
          <w:rStyle w:val="normaltextrun"/>
          <w:lang w:val="fr-FR"/>
        </w:rPr>
        <w:t xml:space="preserve"> </w:t>
      </w:r>
      <w:r>
        <w:rPr>
          <w:rStyle w:val="normaltextrun"/>
        </w:rPr>
        <w:t>и</w:t>
      </w:r>
      <w:r w:rsidRPr="00F16481">
        <w:rPr>
          <w:rStyle w:val="normaltextrun"/>
          <w:lang w:val="fr-FR"/>
        </w:rPr>
        <w:t xml:space="preserve"> </w:t>
      </w:r>
      <w:r>
        <w:rPr>
          <w:rStyle w:val="normaltextrun"/>
        </w:rPr>
        <w:t>издръжливост</w:t>
      </w:r>
      <w:r w:rsidRPr="00F16481">
        <w:rPr>
          <w:rStyle w:val="normaltextrun"/>
          <w:lang w:val="fr-FR"/>
        </w:rPr>
        <w:t>, 2020/C 417/01</w:t>
      </w:r>
      <w:r w:rsidRPr="00F16481">
        <w:rPr>
          <w:lang w:val="fr-FR"/>
        </w:rPr>
        <w:t xml:space="preserve"> (</w:t>
      </w:r>
      <w:r>
        <w:t>ОВ</w:t>
      </w:r>
      <w:r w:rsidRPr="00F16481">
        <w:rPr>
          <w:lang w:val="fr-FR"/>
        </w:rPr>
        <w:t xml:space="preserve"> C 417, 2.12.2020 </w:t>
      </w:r>
      <w:r>
        <w:t>г</w:t>
      </w:r>
      <w:r w:rsidRPr="00F16481">
        <w:rPr>
          <w:lang w:val="fr-FR"/>
        </w:rPr>
        <w:t xml:space="preserve">., </w:t>
      </w:r>
      <w:r>
        <w:t>стр</w:t>
      </w:r>
      <w:r w:rsidRPr="00F16481">
        <w:rPr>
          <w:lang w:val="fr-FR"/>
        </w:rPr>
        <w:t>. 1—16).</w:t>
      </w:r>
    </w:p>
  </w:footnote>
  <w:footnote w:id="82">
    <w:p w14:paraId="4D725CE0" w14:textId="77777777" w:rsidR="005739E8" w:rsidRPr="00F16481" w:rsidRDefault="005739E8" w:rsidP="00A83279">
      <w:pPr>
        <w:pStyle w:val="FootnoteText"/>
        <w:rPr>
          <w:lang w:val="fr-FR"/>
        </w:rPr>
      </w:pPr>
      <w:r>
        <w:rPr>
          <w:rStyle w:val="FootnoteReference"/>
        </w:rPr>
        <w:footnoteRef/>
      </w:r>
      <w:r w:rsidRPr="00F16481">
        <w:rPr>
          <w:lang w:val="fr-FR"/>
        </w:rPr>
        <w:tab/>
      </w:r>
      <w:r>
        <w:t>Регламент</w:t>
      </w:r>
      <w:r w:rsidRPr="00F16481">
        <w:rPr>
          <w:lang w:val="fr-FR"/>
        </w:rPr>
        <w:t> (</w:t>
      </w:r>
      <w:r>
        <w:t>ЕС</w:t>
      </w:r>
      <w:r w:rsidRPr="00F16481">
        <w:rPr>
          <w:lang w:val="fr-FR"/>
        </w:rPr>
        <w:t xml:space="preserve">) 2021/1059 </w:t>
      </w:r>
      <w:r>
        <w:t>на</w:t>
      </w:r>
      <w:r w:rsidRPr="00F16481">
        <w:rPr>
          <w:lang w:val="fr-FR"/>
        </w:rPr>
        <w:t xml:space="preserve"> </w:t>
      </w:r>
      <w:r>
        <w:t>Европейския</w:t>
      </w:r>
      <w:r w:rsidRPr="00F16481">
        <w:rPr>
          <w:lang w:val="fr-FR"/>
        </w:rPr>
        <w:t xml:space="preserve"> </w:t>
      </w:r>
      <w:r>
        <w:t>парламент</w:t>
      </w:r>
      <w:r w:rsidRPr="00F16481">
        <w:rPr>
          <w:lang w:val="fr-FR"/>
        </w:rPr>
        <w:t xml:space="preserve"> </w:t>
      </w:r>
      <w:r>
        <w:t>и</w:t>
      </w:r>
      <w:r w:rsidRPr="00F16481">
        <w:rPr>
          <w:lang w:val="fr-FR"/>
        </w:rPr>
        <w:t xml:space="preserve"> </w:t>
      </w:r>
      <w:r>
        <w:t>на</w:t>
      </w:r>
      <w:r w:rsidRPr="00F16481">
        <w:rPr>
          <w:lang w:val="fr-FR"/>
        </w:rPr>
        <w:t xml:space="preserve"> </w:t>
      </w:r>
      <w:r>
        <w:t>Съвета</w:t>
      </w:r>
      <w:r w:rsidRPr="00F16481">
        <w:rPr>
          <w:lang w:val="fr-FR"/>
        </w:rPr>
        <w:t xml:space="preserve"> </w:t>
      </w:r>
      <w:r>
        <w:t>от</w:t>
      </w:r>
      <w:r w:rsidRPr="00F16481">
        <w:rPr>
          <w:lang w:val="fr-FR"/>
        </w:rPr>
        <w:t xml:space="preserve"> 24 </w:t>
      </w:r>
      <w:r>
        <w:t>юни</w:t>
      </w:r>
      <w:r w:rsidRPr="00F16481">
        <w:rPr>
          <w:lang w:val="fr-FR"/>
        </w:rPr>
        <w:t xml:space="preserve"> 2021 </w:t>
      </w:r>
      <w:r>
        <w:t>г</w:t>
      </w:r>
      <w:r w:rsidRPr="00F16481">
        <w:rPr>
          <w:lang w:val="fr-FR"/>
        </w:rPr>
        <w:t xml:space="preserve">. </w:t>
      </w:r>
      <w:r>
        <w:t>относно</w:t>
      </w:r>
      <w:r w:rsidRPr="00F16481">
        <w:rPr>
          <w:lang w:val="fr-FR"/>
        </w:rPr>
        <w:t xml:space="preserve"> </w:t>
      </w:r>
      <w:r>
        <w:t>специалните</w:t>
      </w:r>
      <w:r w:rsidRPr="00F16481">
        <w:rPr>
          <w:lang w:val="fr-FR"/>
        </w:rPr>
        <w:t xml:space="preserve"> </w:t>
      </w:r>
      <w:r>
        <w:t>разпоредби</w:t>
      </w:r>
      <w:r w:rsidRPr="00F16481">
        <w:rPr>
          <w:lang w:val="fr-FR"/>
        </w:rPr>
        <w:t xml:space="preserve"> </w:t>
      </w:r>
      <w:r>
        <w:t>за</w:t>
      </w:r>
      <w:r w:rsidRPr="00F16481">
        <w:rPr>
          <w:lang w:val="fr-FR"/>
        </w:rPr>
        <w:t xml:space="preserve"> </w:t>
      </w:r>
      <w:r>
        <w:t>цел</w:t>
      </w:r>
      <w:r w:rsidRPr="00F16481">
        <w:rPr>
          <w:lang w:val="fr-FR"/>
        </w:rPr>
        <w:t xml:space="preserve"> „</w:t>
      </w:r>
      <w:r>
        <w:t>Европейско</w:t>
      </w:r>
      <w:r w:rsidRPr="00F16481">
        <w:rPr>
          <w:lang w:val="fr-FR"/>
        </w:rPr>
        <w:t xml:space="preserve"> </w:t>
      </w:r>
      <w:r>
        <w:t>териториално</w:t>
      </w:r>
      <w:r w:rsidRPr="00F16481">
        <w:rPr>
          <w:lang w:val="fr-FR"/>
        </w:rPr>
        <w:t xml:space="preserve"> </w:t>
      </w:r>
      <w:r>
        <w:t>сътрудничество</w:t>
      </w:r>
      <w:r w:rsidRPr="00F16481">
        <w:rPr>
          <w:lang w:val="fr-FR"/>
        </w:rPr>
        <w:t xml:space="preserve">“ (Interreg), </w:t>
      </w:r>
      <w:r>
        <w:t>подкрепяна</w:t>
      </w:r>
      <w:r w:rsidRPr="00F16481">
        <w:rPr>
          <w:lang w:val="fr-FR"/>
        </w:rPr>
        <w:t xml:space="preserve"> </w:t>
      </w:r>
      <w:r>
        <w:t>от</w:t>
      </w:r>
      <w:r w:rsidRPr="00F16481">
        <w:rPr>
          <w:lang w:val="fr-FR"/>
        </w:rPr>
        <w:t xml:space="preserve"> </w:t>
      </w:r>
      <w:r>
        <w:t>Европейския</w:t>
      </w:r>
      <w:r w:rsidRPr="00F16481">
        <w:rPr>
          <w:lang w:val="fr-FR"/>
        </w:rPr>
        <w:t xml:space="preserve"> </w:t>
      </w:r>
      <w:r>
        <w:t>фонд</w:t>
      </w:r>
      <w:r w:rsidRPr="00F16481">
        <w:rPr>
          <w:lang w:val="fr-FR"/>
        </w:rPr>
        <w:t xml:space="preserve"> </w:t>
      </w:r>
      <w:r>
        <w:t>за</w:t>
      </w:r>
      <w:r w:rsidRPr="00F16481">
        <w:rPr>
          <w:lang w:val="fr-FR"/>
        </w:rPr>
        <w:t xml:space="preserve"> </w:t>
      </w:r>
      <w:r>
        <w:t>регионално</w:t>
      </w:r>
      <w:r w:rsidRPr="00F16481">
        <w:rPr>
          <w:lang w:val="fr-FR"/>
        </w:rPr>
        <w:t xml:space="preserve"> </w:t>
      </w:r>
      <w:r>
        <w:t>развитие</w:t>
      </w:r>
      <w:r w:rsidRPr="00F16481">
        <w:rPr>
          <w:lang w:val="fr-FR"/>
        </w:rPr>
        <w:t xml:space="preserve"> </w:t>
      </w:r>
      <w:r>
        <w:t>и</w:t>
      </w:r>
      <w:r w:rsidRPr="00F16481">
        <w:rPr>
          <w:lang w:val="fr-FR"/>
        </w:rPr>
        <w:t xml:space="preserve"> </w:t>
      </w:r>
      <w:r>
        <w:t>инструменти</w:t>
      </w:r>
      <w:r w:rsidRPr="00F16481">
        <w:rPr>
          <w:lang w:val="fr-FR"/>
        </w:rPr>
        <w:t xml:space="preserve"> </w:t>
      </w:r>
      <w:r>
        <w:t>за</w:t>
      </w:r>
      <w:r w:rsidRPr="00F16481">
        <w:rPr>
          <w:lang w:val="fr-FR"/>
        </w:rPr>
        <w:t xml:space="preserve"> </w:t>
      </w:r>
      <w:r>
        <w:t>външно</w:t>
      </w:r>
      <w:r w:rsidRPr="00F16481">
        <w:rPr>
          <w:lang w:val="fr-FR"/>
        </w:rPr>
        <w:t xml:space="preserve"> </w:t>
      </w:r>
      <w:r>
        <w:t>финансиране</w:t>
      </w:r>
      <w:r w:rsidRPr="00F16481">
        <w:rPr>
          <w:lang w:val="fr-FR"/>
        </w:rPr>
        <w:t xml:space="preserve"> (</w:t>
      </w:r>
      <w:r>
        <w:t>ОВ</w:t>
      </w:r>
      <w:r w:rsidRPr="00F16481">
        <w:rPr>
          <w:lang w:val="fr-FR"/>
        </w:rPr>
        <w:t xml:space="preserve"> L 231, 30.6.2021 </w:t>
      </w:r>
      <w:r>
        <w:t>г</w:t>
      </w:r>
      <w:r w:rsidRPr="00F16481">
        <w:rPr>
          <w:lang w:val="fr-FR"/>
        </w:rPr>
        <w:t xml:space="preserve">., </w:t>
      </w:r>
      <w:r>
        <w:t>стр</w:t>
      </w:r>
      <w:r w:rsidRPr="00F16481">
        <w:rPr>
          <w:lang w:val="fr-FR"/>
        </w:rPr>
        <w:t>. 94—158).</w:t>
      </w:r>
    </w:p>
  </w:footnote>
  <w:footnote w:id="83">
    <w:p w14:paraId="3761ED05" w14:textId="77777777" w:rsidR="00416171" w:rsidRPr="00F16481" w:rsidRDefault="00416171" w:rsidP="00A83279">
      <w:pPr>
        <w:pStyle w:val="FootnoteText"/>
        <w:rPr>
          <w:lang w:val="fr-FR"/>
        </w:rPr>
      </w:pPr>
      <w:r>
        <w:rPr>
          <w:rStyle w:val="FootnoteReference"/>
        </w:rPr>
        <w:footnoteRef/>
      </w:r>
      <w:r w:rsidRPr="00F16481">
        <w:rPr>
          <w:lang w:val="fr-FR"/>
        </w:rPr>
        <w:tab/>
      </w:r>
      <w:r>
        <w:t>Член</w:t>
      </w:r>
      <w:r w:rsidRPr="00F16481">
        <w:rPr>
          <w:lang w:val="fr-FR"/>
        </w:rPr>
        <w:t xml:space="preserve"> 30, </w:t>
      </w:r>
      <w:r>
        <w:t>параграф</w:t>
      </w:r>
      <w:r w:rsidRPr="00F16481">
        <w:rPr>
          <w:lang w:val="fr-FR"/>
        </w:rPr>
        <w:t xml:space="preserve"> 3 </w:t>
      </w:r>
      <w:r>
        <w:t>от</w:t>
      </w:r>
      <w:r w:rsidRPr="00F16481">
        <w:rPr>
          <w:lang w:val="fr-FR"/>
        </w:rPr>
        <w:t xml:space="preserve"> </w:t>
      </w:r>
      <w:r>
        <w:t>Директива</w:t>
      </w:r>
      <w:r w:rsidRPr="00F16481">
        <w:rPr>
          <w:lang w:val="fr-FR"/>
        </w:rPr>
        <w:t> 2014/23/</w:t>
      </w:r>
      <w:r>
        <w:t>ЕС</w:t>
      </w:r>
      <w:r w:rsidRPr="00F16481">
        <w:rPr>
          <w:lang w:val="fr-FR"/>
        </w:rPr>
        <w:t xml:space="preserve"> </w:t>
      </w:r>
      <w:r>
        <w:t>на</w:t>
      </w:r>
      <w:r w:rsidRPr="00F16481">
        <w:rPr>
          <w:lang w:val="fr-FR"/>
        </w:rPr>
        <w:t xml:space="preserve"> </w:t>
      </w:r>
      <w:r>
        <w:t>Европейския</w:t>
      </w:r>
      <w:r w:rsidRPr="00F16481">
        <w:rPr>
          <w:lang w:val="fr-FR"/>
        </w:rPr>
        <w:t xml:space="preserve"> </w:t>
      </w:r>
      <w:r>
        <w:t>парламент</w:t>
      </w:r>
      <w:r w:rsidRPr="00F16481">
        <w:rPr>
          <w:lang w:val="fr-FR"/>
        </w:rPr>
        <w:t xml:space="preserve"> </w:t>
      </w:r>
      <w:r>
        <w:t>и</w:t>
      </w:r>
      <w:r w:rsidRPr="00F16481">
        <w:rPr>
          <w:lang w:val="fr-FR"/>
        </w:rPr>
        <w:t xml:space="preserve"> </w:t>
      </w:r>
      <w:r>
        <w:t>на</w:t>
      </w:r>
      <w:r w:rsidRPr="00F16481">
        <w:rPr>
          <w:lang w:val="fr-FR"/>
        </w:rPr>
        <w:t xml:space="preserve"> </w:t>
      </w:r>
      <w:r>
        <w:t>Съвета</w:t>
      </w:r>
      <w:r w:rsidRPr="00F16481">
        <w:rPr>
          <w:lang w:val="fr-FR"/>
        </w:rPr>
        <w:t xml:space="preserve"> </w:t>
      </w:r>
      <w:r>
        <w:t>от</w:t>
      </w:r>
      <w:r w:rsidRPr="00F16481">
        <w:rPr>
          <w:lang w:val="fr-FR"/>
        </w:rPr>
        <w:t xml:space="preserve"> 26 </w:t>
      </w:r>
      <w:r>
        <w:t>февруари</w:t>
      </w:r>
      <w:r w:rsidRPr="00F16481">
        <w:rPr>
          <w:lang w:val="fr-FR"/>
        </w:rPr>
        <w:t xml:space="preserve"> 2014 </w:t>
      </w:r>
      <w:r>
        <w:t>г</w:t>
      </w:r>
      <w:r w:rsidRPr="00F16481">
        <w:rPr>
          <w:lang w:val="fr-FR"/>
        </w:rPr>
        <w:t xml:space="preserve">. </w:t>
      </w:r>
      <w:r>
        <w:t>за</w:t>
      </w:r>
      <w:r w:rsidRPr="00F16481">
        <w:rPr>
          <w:lang w:val="fr-FR"/>
        </w:rPr>
        <w:t xml:space="preserve"> </w:t>
      </w:r>
      <w:r>
        <w:t>възлагане</w:t>
      </w:r>
      <w:r w:rsidRPr="00F16481">
        <w:rPr>
          <w:lang w:val="fr-FR"/>
        </w:rPr>
        <w:t xml:space="preserve"> </w:t>
      </w:r>
      <w:r>
        <w:t>на</w:t>
      </w:r>
      <w:r w:rsidRPr="00F16481">
        <w:rPr>
          <w:lang w:val="fr-FR"/>
        </w:rPr>
        <w:t xml:space="preserve"> </w:t>
      </w:r>
      <w:r>
        <w:t>договори</w:t>
      </w:r>
      <w:r w:rsidRPr="00F16481">
        <w:rPr>
          <w:lang w:val="fr-FR"/>
        </w:rPr>
        <w:t xml:space="preserve"> </w:t>
      </w:r>
      <w:r>
        <w:t>за</w:t>
      </w:r>
      <w:r w:rsidRPr="00F16481">
        <w:rPr>
          <w:lang w:val="fr-FR"/>
        </w:rPr>
        <w:t xml:space="preserve"> </w:t>
      </w:r>
      <w:r>
        <w:t>концесия</w:t>
      </w:r>
      <w:r w:rsidRPr="00F16481">
        <w:rPr>
          <w:lang w:val="fr-FR"/>
        </w:rPr>
        <w:t xml:space="preserve"> (</w:t>
      </w:r>
      <w:r>
        <w:t>ОВ</w:t>
      </w:r>
      <w:r w:rsidRPr="00F16481">
        <w:rPr>
          <w:lang w:val="fr-FR"/>
        </w:rPr>
        <w:t xml:space="preserve"> L 094, 28.3.2014 </w:t>
      </w:r>
      <w:r>
        <w:t>г</w:t>
      </w:r>
      <w:r w:rsidRPr="00F16481">
        <w:rPr>
          <w:lang w:val="fr-FR"/>
        </w:rPr>
        <w:t xml:space="preserve">., </w:t>
      </w:r>
      <w:r>
        <w:t>стр</w:t>
      </w:r>
      <w:r w:rsidRPr="00F16481">
        <w:rPr>
          <w:lang w:val="fr-FR"/>
        </w:rPr>
        <w:t xml:space="preserve">. 1), </w:t>
      </w:r>
      <w:r>
        <w:t>член</w:t>
      </w:r>
      <w:r w:rsidRPr="00F16481">
        <w:rPr>
          <w:lang w:val="fr-FR"/>
        </w:rPr>
        <w:t xml:space="preserve"> 18, </w:t>
      </w:r>
      <w:r>
        <w:t>параграф</w:t>
      </w:r>
      <w:r w:rsidRPr="00F16481">
        <w:rPr>
          <w:lang w:val="fr-FR"/>
        </w:rPr>
        <w:t xml:space="preserve"> 2 </w:t>
      </w:r>
      <w:r>
        <w:t>от</w:t>
      </w:r>
      <w:r w:rsidRPr="00F16481">
        <w:rPr>
          <w:lang w:val="fr-FR"/>
        </w:rPr>
        <w:t xml:space="preserve"> </w:t>
      </w:r>
      <w:r>
        <w:t>Директива</w:t>
      </w:r>
      <w:r w:rsidRPr="00F16481">
        <w:rPr>
          <w:lang w:val="fr-FR"/>
        </w:rPr>
        <w:t> 2014/24/</w:t>
      </w:r>
      <w:r>
        <w:t>ЕС</w:t>
      </w:r>
      <w:r w:rsidRPr="00F16481">
        <w:rPr>
          <w:lang w:val="fr-FR"/>
        </w:rPr>
        <w:t xml:space="preserve"> </w:t>
      </w:r>
      <w:r>
        <w:t>на</w:t>
      </w:r>
      <w:r w:rsidRPr="00F16481">
        <w:rPr>
          <w:lang w:val="fr-FR"/>
        </w:rPr>
        <w:t xml:space="preserve"> </w:t>
      </w:r>
      <w:r>
        <w:t>Европейския</w:t>
      </w:r>
      <w:r w:rsidRPr="00F16481">
        <w:rPr>
          <w:lang w:val="fr-FR"/>
        </w:rPr>
        <w:t xml:space="preserve"> </w:t>
      </w:r>
      <w:r>
        <w:t>парламент</w:t>
      </w:r>
      <w:r w:rsidRPr="00F16481">
        <w:rPr>
          <w:lang w:val="fr-FR"/>
        </w:rPr>
        <w:t xml:space="preserve"> </w:t>
      </w:r>
      <w:r>
        <w:t>и</w:t>
      </w:r>
      <w:r w:rsidRPr="00F16481">
        <w:rPr>
          <w:lang w:val="fr-FR"/>
        </w:rPr>
        <w:t xml:space="preserve"> </w:t>
      </w:r>
      <w:r>
        <w:t>на</w:t>
      </w:r>
      <w:r w:rsidRPr="00F16481">
        <w:rPr>
          <w:lang w:val="fr-FR"/>
        </w:rPr>
        <w:t xml:space="preserve"> </w:t>
      </w:r>
      <w:r>
        <w:t>Съвета</w:t>
      </w:r>
      <w:r w:rsidRPr="00F16481">
        <w:rPr>
          <w:lang w:val="fr-FR"/>
        </w:rPr>
        <w:t xml:space="preserve"> </w:t>
      </w:r>
      <w:r>
        <w:t>от</w:t>
      </w:r>
      <w:r w:rsidRPr="00F16481">
        <w:rPr>
          <w:lang w:val="fr-FR"/>
        </w:rPr>
        <w:t xml:space="preserve"> 26 </w:t>
      </w:r>
      <w:r>
        <w:t>февруари</w:t>
      </w:r>
      <w:r w:rsidRPr="00F16481">
        <w:rPr>
          <w:lang w:val="fr-FR"/>
        </w:rPr>
        <w:t xml:space="preserve"> 2014 </w:t>
      </w:r>
      <w:r>
        <w:t>г</w:t>
      </w:r>
      <w:r w:rsidRPr="00F16481">
        <w:rPr>
          <w:lang w:val="fr-FR"/>
        </w:rPr>
        <w:t xml:space="preserve">. </w:t>
      </w:r>
      <w:r>
        <w:t>за</w:t>
      </w:r>
      <w:r w:rsidRPr="00F16481">
        <w:rPr>
          <w:lang w:val="fr-FR"/>
        </w:rPr>
        <w:t xml:space="preserve"> </w:t>
      </w:r>
      <w:r>
        <w:t>обществените</w:t>
      </w:r>
      <w:r w:rsidRPr="00F16481">
        <w:rPr>
          <w:lang w:val="fr-FR"/>
        </w:rPr>
        <w:t xml:space="preserve"> </w:t>
      </w:r>
      <w:r>
        <w:t>поръчки</w:t>
      </w:r>
      <w:r w:rsidRPr="00F16481">
        <w:rPr>
          <w:lang w:val="fr-FR"/>
        </w:rPr>
        <w:t xml:space="preserve"> </w:t>
      </w:r>
      <w:r>
        <w:t>и</w:t>
      </w:r>
      <w:r w:rsidRPr="00F16481">
        <w:rPr>
          <w:lang w:val="fr-FR"/>
        </w:rPr>
        <w:t xml:space="preserve"> </w:t>
      </w:r>
      <w:r>
        <w:t>за</w:t>
      </w:r>
      <w:r w:rsidRPr="00F16481">
        <w:rPr>
          <w:lang w:val="fr-FR"/>
        </w:rPr>
        <w:t xml:space="preserve"> </w:t>
      </w:r>
      <w:r>
        <w:t>отмяна</w:t>
      </w:r>
      <w:r w:rsidRPr="00F16481">
        <w:rPr>
          <w:lang w:val="fr-FR"/>
        </w:rPr>
        <w:t xml:space="preserve"> </w:t>
      </w:r>
      <w:r>
        <w:t>на</w:t>
      </w:r>
      <w:r w:rsidRPr="00F16481">
        <w:rPr>
          <w:lang w:val="fr-FR"/>
        </w:rPr>
        <w:t xml:space="preserve"> </w:t>
      </w:r>
      <w:r>
        <w:t>Директива</w:t>
      </w:r>
      <w:r w:rsidRPr="00F16481">
        <w:rPr>
          <w:lang w:val="fr-FR"/>
        </w:rPr>
        <w:t> 2004/18/</w:t>
      </w:r>
      <w:r>
        <w:t>ЕО</w:t>
      </w:r>
      <w:r w:rsidRPr="00F16481">
        <w:rPr>
          <w:lang w:val="fr-FR"/>
        </w:rPr>
        <w:t xml:space="preserve"> (</w:t>
      </w:r>
      <w:r>
        <w:t>ОВ</w:t>
      </w:r>
      <w:r w:rsidRPr="00F16481">
        <w:rPr>
          <w:lang w:val="fr-FR"/>
        </w:rPr>
        <w:t xml:space="preserve"> L 094, 28.3.2014 </w:t>
      </w:r>
      <w:r>
        <w:t>г</w:t>
      </w:r>
      <w:r w:rsidRPr="00F16481">
        <w:rPr>
          <w:lang w:val="fr-FR"/>
        </w:rPr>
        <w:t xml:space="preserve">., </w:t>
      </w:r>
      <w:r>
        <w:t>стр</w:t>
      </w:r>
      <w:r w:rsidRPr="00F16481">
        <w:rPr>
          <w:lang w:val="fr-FR"/>
        </w:rPr>
        <w:t xml:space="preserve">. 65) </w:t>
      </w:r>
      <w:r>
        <w:t>и</w:t>
      </w:r>
      <w:r w:rsidRPr="00F16481">
        <w:rPr>
          <w:lang w:val="fr-FR"/>
        </w:rPr>
        <w:t xml:space="preserve"> </w:t>
      </w:r>
      <w:r>
        <w:t>член</w:t>
      </w:r>
      <w:r w:rsidRPr="00F16481">
        <w:rPr>
          <w:lang w:val="fr-FR"/>
        </w:rPr>
        <w:t xml:space="preserve"> 36, </w:t>
      </w:r>
      <w:r>
        <w:t>параграф</w:t>
      </w:r>
      <w:r w:rsidRPr="00F16481">
        <w:rPr>
          <w:lang w:val="fr-FR"/>
        </w:rPr>
        <w:t xml:space="preserve"> 2 </w:t>
      </w:r>
      <w:r>
        <w:t>от</w:t>
      </w:r>
      <w:r w:rsidRPr="00F16481">
        <w:rPr>
          <w:lang w:val="fr-FR"/>
        </w:rPr>
        <w:t xml:space="preserve"> </w:t>
      </w:r>
      <w:r>
        <w:t>Директива</w:t>
      </w:r>
      <w:r w:rsidRPr="00F16481">
        <w:rPr>
          <w:lang w:val="fr-FR"/>
        </w:rPr>
        <w:t> 2014/25/</w:t>
      </w:r>
      <w:r>
        <w:t>ЕС</w:t>
      </w:r>
      <w:r w:rsidRPr="00F16481">
        <w:rPr>
          <w:lang w:val="fr-FR"/>
        </w:rPr>
        <w:t xml:space="preserve"> </w:t>
      </w:r>
      <w:r>
        <w:t>на</w:t>
      </w:r>
      <w:r w:rsidRPr="00F16481">
        <w:rPr>
          <w:lang w:val="fr-FR"/>
        </w:rPr>
        <w:t xml:space="preserve"> </w:t>
      </w:r>
      <w:r>
        <w:t>Европейския</w:t>
      </w:r>
      <w:r w:rsidRPr="00F16481">
        <w:rPr>
          <w:lang w:val="fr-FR"/>
        </w:rPr>
        <w:t xml:space="preserve"> </w:t>
      </w:r>
      <w:r>
        <w:t>парламент</w:t>
      </w:r>
      <w:r w:rsidRPr="00F16481">
        <w:rPr>
          <w:lang w:val="fr-FR"/>
        </w:rPr>
        <w:t xml:space="preserve"> </w:t>
      </w:r>
      <w:r>
        <w:t>и</w:t>
      </w:r>
      <w:r w:rsidRPr="00F16481">
        <w:rPr>
          <w:lang w:val="fr-FR"/>
        </w:rPr>
        <w:t xml:space="preserve"> </w:t>
      </w:r>
      <w:r>
        <w:t>на</w:t>
      </w:r>
      <w:r w:rsidRPr="00F16481">
        <w:rPr>
          <w:lang w:val="fr-FR"/>
        </w:rPr>
        <w:t xml:space="preserve"> </w:t>
      </w:r>
      <w:r>
        <w:t>Съвета</w:t>
      </w:r>
      <w:r w:rsidRPr="00F16481">
        <w:rPr>
          <w:lang w:val="fr-FR"/>
        </w:rPr>
        <w:t xml:space="preserve"> </w:t>
      </w:r>
      <w:r>
        <w:t>от</w:t>
      </w:r>
      <w:r w:rsidRPr="00F16481">
        <w:rPr>
          <w:lang w:val="fr-FR"/>
        </w:rPr>
        <w:t xml:space="preserve"> 26 </w:t>
      </w:r>
      <w:r>
        <w:t>февруари</w:t>
      </w:r>
      <w:r w:rsidRPr="00F16481">
        <w:rPr>
          <w:lang w:val="fr-FR"/>
        </w:rPr>
        <w:t xml:space="preserve"> 2014 </w:t>
      </w:r>
      <w:r>
        <w:t>г</w:t>
      </w:r>
      <w:r w:rsidRPr="00F16481">
        <w:rPr>
          <w:lang w:val="fr-FR"/>
        </w:rPr>
        <w:t xml:space="preserve">. </w:t>
      </w:r>
      <w:r>
        <w:t>относно</w:t>
      </w:r>
      <w:r w:rsidRPr="00F16481">
        <w:rPr>
          <w:lang w:val="fr-FR"/>
        </w:rPr>
        <w:t xml:space="preserve"> </w:t>
      </w:r>
      <w:r>
        <w:t>възлагането</w:t>
      </w:r>
      <w:r w:rsidRPr="00F16481">
        <w:rPr>
          <w:lang w:val="fr-FR"/>
        </w:rPr>
        <w:t xml:space="preserve"> </w:t>
      </w:r>
      <w:r>
        <w:t>на</w:t>
      </w:r>
      <w:r w:rsidRPr="00F16481">
        <w:rPr>
          <w:lang w:val="fr-FR"/>
        </w:rPr>
        <w:t xml:space="preserve"> </w:t>
      </w:r>
      <w:r>
        <w:t>поръчки</w:t>
      </w:r>
      <w:r w:rsidRPr="00F16481">
        <w:rPr>
          <w:lang w:val="fr-FR"/>
        </w:rPr>
        <w:t xml:space="preserve"> </w:t>
      </w:r>
      <w:r>
        <w:t>от</w:t>
      </w:r>
      <w:r w:rsidRPr="00F16481">
        <w:rPr>
          <w:lang w:val="fr-FR"/>
        </w:rPr>
        <w:t xml:space="preserve"> </w:t>
      </w:r>
      <w:r>
        <w:t>възложители</w:t>
      </w:r>
      <w:r w:rsidRPr="00F16481">
        <w:rPr>
          <w:lang w:val="fr-FR"/>
        </w:rPr>
        <w:t xml:space="preserve">, </w:t>
      </w:r>
      <w:r>
        <w:t>извършващи</w:t>
      </w:r>
      <w:r w:rsidRPr="00F16481">
        <w:rPr>
          <w:lang w:val="fr-FR"/>
        </w:rPr>
        <w:t xml:space="preserve"> </w:t>
      </w:r>
      <w:r>
        <w:t>дейност</w:t>
      </w:r>
      <w:r w:rsidRPr="00F16481">
        <w:rPr>
          <w:lang w:val="fr-FR"/>
        </w:rPr>
        <w:t xml:space="preserve"> </w:t>
      </w:r>
      <w:r>
        <w:t>в</w:t>
      </w:r>
      <w:r w:rsidRPr="00F16481">
        <w:rPr>
          <w:lang w:val="fr-FR"/>
        </w:rPr>
        <w:t xml:space="preserve"> </w:t>
      </w:r>
      <w:r>
        <w:t>секторите</w:t>
      </w:r>
      <w:r w:rsidRPr="00F16481">
        <w:rPr>
          <w:lang w:val="fr-FR"/>
        </w:rPr>
        <w:t xml:space="preserve"> </w:t>
      </w:r>
      <w:r>
        <w:t>на</w:t>
      </w:r>
      <w:r w:rsidRPr="00F16481">
        <w:rPr>
          <w:lang w:val="fr-FR"/>
        </w:rPr>
        <w:t xml:space="preserve"> </w:t>
      </w:r>
      <w:r>
        <w:t>водоснабдяването</w:t>
      </w:r>
      <w:r w:rsidRPr="00F16481">
        <w:rPr>
          <w:lang w:val="fr-FR"/>
        </w:rPr>
        <w:t xml:space="preserve">, </w:t>
      </w:r>
      <w:r>
        <w:t>енергетиката</w:t>
      </w:r>
      <w:r w:rsidRPr="00F16481">
        <w:rPr>
          <w:lang w:val="fr-FR"/>
        </w:rPr>
        <w:t xml:space="preserve">, </w:t>
      </w:r>
      <w:r>
        <w:t>транспорта</w:t>
      </w:r>
      <w:r w:rsidRPr="00F16481">
        <w:rPr>
          <w:lang w:val="fr-FR"/>
        </w:rPr>
        <w:t xml:space="preserve"> </w:t>
      </w:r>
      <w:r>
        <w:t>и</w:t>
      </w:r>
      <w:r w:rsidRPr="00F16481">
        <w:rPr>
          <w:lang w:val="fr-FR"/>
        </w:rPr>
        <w:t xml:space="preserve"> </w:t>
      </w:r>
      <w:r>
        <w:t>пощенските</w:t>
      </w:r>
      <w:r w:rsidRPr="00F16481">
        <w:rPr>
          <w:lang w:val="fr-FR"/>
        </w:rPr>
        <w:t xml:space="preserve"> </w:t>
      </w:r>
      <w:r>
        <w:t>услуги</w:t>
      </w:r>
      <w:r w:rsidRPr="00F16481">
        <w:rPr>
          <w:lang w:val="fr-FR"/>
        </w:rPr>
        <w:t xml:space="preserve"> </w:t>
      </w:r>
      <w:r>
        <w:t>и</w:t>
      </w:r>
      <w:r w:rsidRPr="00F16481">
        <w:rPr>
          <w:lang w:val="fr-FR"/>
        </w:rPr>
        <w:t xml:space="preserve"> </w:t>
      </w:r>
      <w:r>
        <w:t>за</w:t>
      </w:r>
      <w:r w:rsidRPr="00F16481">
        <w:rPr>
          <w:lang w:val="fr-FR"/>
        </w:rPr>
        <w:t xml:space="preserve"> </w:t>
      </w:r>
      <w:r>
        <w:t>отмяна</w:t>
      </w:r>
      <w:r w:rsidRPr="00F16481">
        <w:rPr>
          <w:lang w:val="fr-FR"/>
        </w:rPr>
        <w:t xml:space="preserve"> </w:t>
      </w:r>
      <w:r>
        <w:t>на</w:t>
      </w:r>
      <w:r w:rsidRPr="00F16481">
        <w:rPr>
          <w:lang w:val="fr-FR"/>
        </w:rPr>
        <w:t xml:space="preserve"> </w:t>
      </w:r>
      <w:r>
        <w:t>Директива</w:t>
      </w:r>
      <w:r w:rsidRPr="00F16481">
        <w:rPr>
          <w:lang w:val="fr-FR"/>
        </w:rPr>
        <w:t> 2004/17/</w:t>
      </w:r>
      <w:r>
        <w:t>ЕО</w:t>
      </w:r>
      <w:r w:rsidRPr="00F16481">
        <w:rPr>
          <w:lang w:val="fr-FR"/>
        </w:rPr>
        <w:t xml:space="preserve"> (</w:t>
      </w:r>
      <w:r>
        <w:t>ОВ</w:t>
      </w:r>
      <w:r w:rsidRPr="00F16481">
        <w:rPr>
          <w:lang w:val="fr-FR"/>
        </w:rPr>
        <w:t xml:space="preserve"> L 094, 28.3.2014 </w:t>
      </w:r>
      <w:r>
        <w:t>г</w:t>
      </w:r>
      <w:r w:rsidRPr="00F16481">
        <w:rPr>
          <w:lang w:val="fr-FR"/>
        </w:rPr>
        <w:t xml:space="preserve">., </w:t>
      </w:r>
      <w:r>
        <w:t>стр</w:t>
      </w:r>
      <w:r w:rsidRPr="00F16481">
        <w:rPr>
          <w:lang w:val="fr-FR"/>
        </w:rPr>
        <w:t>. 243).</w:t>
      </w:r>
    </w:p>
  </w:footnote>
  <w:footnote w:id="84">
    <w:p w14:paraId="42CEA505" w14:textId="6A628252" w:rsidR="00634516" w:rsidRPr="00F16481" w:rsidRDefault="00634516" w:rsidP="00A83279">
      <w:pPr>
        <w:pStyle w:val="FootnoteText"/>
        <w:rPr>
          <w:lang w:val="fr-FR"/>
        </w:rPr>
      </w:pPr>
      <w:r>
        <w:rPr>
          <w:rStyle w:val="FootnoteReference"/>
        </w:rPr>
        <w:footnoteRef/>
      </w:r>
      <w:r w:rsidRPr="00F16481">
        <w:rPr>
          <w:lang w:val="fr-FR"/>
        </w:rPr>
        <w:tab/>
      </w:r>
      <w:r>
        <w:t>Решение</w:t>
      </w:r>
      <w:r w:rsidRPr="00F16481">
        <w:rPr>
          <w:lang w:val="fr-FR"/>
        </w:rPr>
        <w:t xml:space="preserve"> </w:t>
      </w:r>
      <w:r>
        <w:t>на</w:t>
      </w:r>
      <w:r w:rsidRPr="00F16481">
        <w:rPr>
          <w:lang w:val="fr-FR"/>
        </w:rPr>
        <w:t xml:space="preserve"> </w:t>
      </w:r>
      <w:r>
        <w:t>Комисията</w:t>
      </w:r>
      <w:r w:rsidRPr="00F16481">
        <w:rPr>
          <w:lang w:val="fr-FR"/>
        </w:rPr>
        <w:t xml:space="preserve"> </w:t>
      </w:r>
      <w:r>
        <w:t>от</w:t>
      </w:r>
      <w:r w:rsidRPr="00F16481">
        <w:rPr>
          <w:lang w:val="fr-FR"/>
        </w:rPr>
        <w:t xml:space="preserve"> 20 </w:t>
      </w:r>
      <w:r>
        <w:t>декември</w:t>
      </w:r>
      <w:r w:rsidRPr="00F16481">
        <w:rPr>
          <w:lang w:val="fr-FR"/>
        </w:rPr>
        <w:t xml:space="preserve"> 2011 </w:t>
      </w:r>
      <w:r>
        <w:t>г</w:t>
      </w:r>
      <w:r w:rsidRPr="00F16481">
        <w:rPr>
          <w:lang w:val="fr-FR"/>
        </w:rPr>
        <w:t xml:space="preserve">. </w:t>
      </w:r>
      <w:r>
        <w:t>относно</w:t>
      </w:r>
      <w:r w:rsidRPr="00F16481">
        <w:rPr>
          <w:lang w:val="fr-FR"/>
        </w:rPr>
        <w:t xml:space="preserve"> </w:t>
      </w:r>
      <w:r>
        <w:t>прилагането</w:t>
      </w:r>
      <w:r w:rsidRPr="00F16481">
        <w:rPr>
          <w:lang w:val="fr-FR"/>
        </w:rPr>
        <w:t xml:space="preserve"> </w:t>
      </w:r>
      <w:r>
        <w:t>на</w:t>
      </w:r>
      <w:r w:rsidRPr="00F16481">
        <w:rPr>
          <w:lang w:val="fr-FR"/>
        </w:rPr>
        <w:t xml:space="preserve"> </w:t>
      </w:r>
      <w:r>
        <w:t>член</w:t>
      </w:r>
      <w:r w:rsidRPr="00F16481">
        <w:rPr>
          <w:lang w:val="fr-FR"/>
        </w:rPr>
        <w:t xml:space="preserve"> 106, </w:t>
      </w:r>
      <w:r>
        <w:t>параграф</w:t>
      </w:r>
      <w:r w:rsidRPr="00F16481">
        <w:rPr>
          <w:lang w:val="fr-FR"/>
        </w:rPr>
        <w:t xml:space="preserve"> 2 </w:t>
      </w:r>
      <w:r>
        <w:t>от</w:t>
      </w:r>
      <w:r w:rsidRPr="00F16481">
        <w:rPr>
          <w:lang w:val="fr-FR"/>
        </w:rPr>
        <w:t xml:space="preserve"> </w:t>
      </w:r>
      <w:r>
        <w:t>Договора</w:t>
      </w:r>
      <w:r w:rsidRPr="00F16481">
        <w:rPr>
          <w:lang w:val="fr-FR"/>
        </w:rPr>
        <w:t xml:space="preserve"> </w:t>
      </w:r>
      <w:r>
        <w:t>за</w:t>
      </w:r>
      <w:r w:rsidRPr="00F16481">
        <w:rPr>
          <w:lang w:val="fr-FR"/>
        </w:rPr>
        <w:t xml:space="preserve"> </w:t>
      </w:r>
      <w:r>
        <w:t>функционирането</w:t>
      </w:r>
      <w:r w:rsidRPr="00F16481">
        <w:rPr>
          <w:lang w:val="fr-FR"/>
        </w:rPr>
        <w:t xml:space="preserve"> </w:t>
      </w:r>
      <w:r>
        <w:t>на</w:t>
      </w:r>
      <w:r w:rsidRPr="00F16481">
        <w:rPr>
          <w:lang w:val="fr-FR"/>
        </w:rPr>
        <w:t xml:space="preserve"> </w:t>
      </w:r>
      <w:r>
        <w:t>Европейския</w:t>
      </w:r>
      <w:r w:rsidRPr="00F16481">
        <w:rPr>
          <w:lang w:val="fr-FR"/>
        </w:rPr>
        <w:t xml:space="preserve"> </w:t>
      </w:r>
      <w:r>
        <w:t>съюз</w:t>
      </w:r>
      <w:r w:rsidRPr="00F16481">
        <w:rPr>
          <w:lang w:val="fr-FR"/>
        </w:rPr>
        <w:t xml:space="preserve"> </w:t>
      </w:r>
      <w:r>
        <w:t>за</w:t>
      </w:r>
      <w:r w:rsidRPr="00F16481">
        <w:rPr>
          <w:lang w:val="fr-FR"/>
        </w:rPr>
        <w:t xml:space="preserve"> </w:t>
      </w:r>
      <w:r>
        <w:t>държавната</w:t>
      </w:r>
      <w:r w:rsidRPr="00F16481">
        <w:rPr>
          <w:lang w:val="fr-FR"/>
        </w:rPr>
        <w:t xml:space="preserve"> </w:t>
      </w:r>
      <w:r>
        <w:t>помощ</w:t>
      </w:r>
      <w:r w:rsidRPr="00F16481">
        <w:rPr>
          <w:lang w:val="fr-FR"/>
        </w:rPr>
        <w:t xml:space="preserve"> </w:t>
      </w:r>
      <w:r>
        <w:t>под</w:t>
      </w:r>
      <w:r w:rsidRPr="00F16481">
        <w:rPr>
          <w:lang w:val="fr-FR"/>
        </w:rPr>
        <w:t xml:space="preserve"> </w:t>
      </w:r>
      <w:r>
        <w:t>формата</w:t>
      </w:r>
      <w:r w:rsidRPr="00F16481">
        <w:rPr>
          <w:lang w:val="fr-FR"/>
        </w:rPr>
        <w:t xml:space="preserve"> </w:t>
      </w:r>
      <w:r>
        <w:t>на</w:t>
      </w:r>
      <w:r w:rsidRPr="00F16481">
        <w:rPr>
          <w:lang w:val="fr-FR"/>
        </w:rPr>
        <w:t xml:space="preserve"> </w:t>
      </w:r>
      <w:r>
        <w:t>компенсации</w:t>
      </w:r>
      <w:r w:rsidRPr="00F16481">
        <w:rPr>
          <w:lang w:val="fr-FR"/>
        </w:rPr>
        <w:t xml:space="preserve"> </w:t>
      </w:r>
      <w:r>
        <w:t>за</w:t>
      </w:r>
      <w:r w:rsidRPr="00F16481">
        <w:rPr>
          <w:lang w:val="fr-FR"/>
        </w:rPr>
        <w:t xml:space="preserve"> </w:t>
      </w:r>
      <w:r>
        <w:t>обществени</w:t>
      </w:r>
      <w:r w:rsidRPr="00F16481">
        <w:rPr>
          <w:lang w:val="fr-FR"/>
        </w:rPr>
        <w:t xml:space="preserve"> </w:t>
      </w:r>
      <w:r>
        <w:t>услуги</w:t>
      </w:r>
      <w:r w:rsidRPr="00F16481">
        <w:rPr>
          <w:lang w:val="fr-FR"/>
        </w:rPr>
        <w:t xml:space="preserve">, </w:t>
      </w:r>
      <w:r>
        <w:t>предоставени</w:t>
      </w:r>
      <w:r w:rsidRPr="00F16481">
        <w:rPr>
          <w:lang w:val="fr-FR"/>
        </w:rPr>
        <w:t xml:space="preserve"> </w:t>
      </w:r>
      <w:r>
        <w:t>на</w:t>
      </w:r>
      <w:r w:rsidRPr="00F16481">
        <w:rPr>
          <w:lang w:val="fr-FR"/>
        </w:rPr>
        <w:t xml:space="preserve"> </w:t>
      </w:r>
      <w:r>
        <w:t>определени</w:t>
      </w:r>
      <w:r w:rsidRPr="00F16481">
        <w:rPr>
          <w:lang w:val="fr-FR"/>
        </w:rPr>
        <w:t xml:space="preserve"> </w:t>
      </w:r>
      <w:r>
        <w:t>предприятия</w:t>
      </w:r>
      <w:r w:rsidRPr="00F16481">
        <w:rPr>
          <w:lang w:val="fr-FR"/>
        </w:rPr>
        <w:t xml:space="preserve">, </w:t>
      </w:r>
      <w:r>
        <w:t>натоварени</w:t>
      </w:r>
      <w:r w:rsidRPr="00F16481">
        <w:rPr>
          <w:lang w:val="fr-FR"/>
        </w:rPr>
        <w:t xml:space="preserve"> </w:t>
      </w:r>
      <w:r>
        <w:t>с</w:t>
      </w:r>
      <w:r w:rsidRPr="00F16481">
        <w:rPr>
          <w:lang w:val="fr-FR"/>
        </w:rPr>
        <w:t xml:space="preserve"> </w:t>
      </w:r>
      <w:r>
        <w:t>извършването</w:t>
      </w:r>
      <w:r w:rsidRPr="00F16481">
        <w:rPr>
          <w:lang w:val="fr-FR"/>
        </w:rPr>
        <w:t xml:space="preserve"> </w:t>
      </w:r>
      <w:r>
        <w:t>на</w:t>
      </w:r>
      <w:r w:rsidRPr="00F16481">
        <w:rPr>
          <w:lang w:val="fr-FR"/>
        </w:rPr>
        <w:t xml:space="preserve"> </w:t>
      </w:r>
      <w:r>
        <w:t>услуги</w:t>
      </w:r>
      <w:r w:rsidRPr="00F16481">
        <w:rPr>
          <w:lang w:val="fr-FR"/>
        </w:rPr>
        <w:t xml:space="preserve"> </w:t>
      </w:r>
      <w:r>
        <w:t>от</w:t>
      </w:r>
      <w:r w:rsidRPr="00F16481">
        <w:rPr>
          <w:lang w:val="fr-FR"/>
        </w:rPr>
        <w:t xml:space="preserve"> </w:t>
      </w:r>
      <w:r>
        <w:t>общ</w:t>
      </w:r>
      <w:r w:rsidRPr="00F16481">
        <w:rPr>
          <w:lang w:val="fr-FR"/>
        </w:rPr>
        <w:t xml:space="preserve"> </w:t>
      </w:r>
      <w:r>
        <w:t>икономически</w:t>
      </w:r>
      <w:r w:rsidRPr="00F16481">
        <w:rPr>
          <w:lang w:val="fr-FR"/>
        </w:rPr>
        <w:t xml:space="preserve"> </w:t>
      </w:r>
      <w:r>
        <w:t>интерес</w:t>
      </w:r>
      <w:r w:rsidRPr="00F16481">
        <w:rPr>
          <w:lang w:val="fr-FR"/>
        </w:rPr>
        <w:t xml:space="preserve"> (</w:t>
      </w:r>
      <w:r>
        <w:t>ОВ</w:t>
      </w:r>
      <w:r w:rsidRPr="00F16481">
        <w:rPr>
          <w:lang w:val="fr-FR"/>
        </w:rPr>
        <w:t xml:space="preserve"> L 7, 11.1.2012 </w:t>
      </w:r>
      <w:r>
        <w:t>г</w:t>
      </w:r>
      <w:r w:rsidRPr="00F16481">
        <w:rPr>
          <w:lang w:val="fr-FR"/>
        </w:rPr>
        <w:t xml:space="preserve">., </w:t>
      </w:r>
      <w:r>
        <w:t>стр</w:t>
      </w:r>
      <w:r w:rsidRPr="00F16481">
        <w:rPr>
          <w:lang w:val="fr-FR"/>
        </w:rPr>
        <w:t>. 3—10).</w:t>
      </w:r>
    </w:p>
  </w:footnote>
  <w:footnote w:id="85">
    <w:p w14:paraId="0C9D803E" w14:textId="77777777" w:rsidR="00AA4010" w:rsidRPr="00F16481" w:rsidRDefault="00AA4010" w:rsidP="00A83279">
      <w:pPr>
        <w:pStyle w:val="FootnoteText"/>
        <w:rPr>
          <w:lang w:val="fr-FR"/>
        </w:rPr>
      </w:pPr>
      <w:r>
        <w:rPr>
          <w:rStyle w:val="FootnoteReference"/>
        </w:rPr>
        <w:footnoteRef/>
      </w:r>
      <w:r w:rsidRPr="00F16481">
        <w:rPr>
          <w:lang w:val="fr-FR"/>
        </w:rPr>
        <w:tab/>
      </w:r>
      <w:r>
        <w:t>Решение</w:t>
      </w:r>
      <w:r w:rsidRPr="00F16481">
        <w:rPr>
          <w:lang w:val="fr-FR"/>
        </w:rPr>
        <w:t xml:space="preserve"> </w:t>
      </w:r>
      <w:r>
        <w:t>за</w:t>
      </w:r>
      <w:r w:rsidRPr="00F16481">
        <w:rPr>
          <w:lang w:val="fr-FR"/>
        </w:rPr>
        <w:t xml:space="preserve"> </w:t>
      </w:r>
      <w:r>
        <w:t>изпълнение</w:t>
      </w:r>
      <w:r w:rsidRPr="00F16481">
        <w:rPr>
          <w:lang w:val="fr-FR"/>
        </w:rPr>
        <w:t xml:space="preserve"> </w:t>
      </w:r>
      <w:r>
        <w:t>на</w:t>
      </w:r>
      <w:r w:rsidRPr="00F16481">
        <w:rPr>
          <w:lang w:val="fr-FR"/>
        </w:rPr>
        <w:t xml:space="preserve"> </w:t>
      </w:r>
      <w:r>
        <w:t>Комисията</w:t>
      </w:r>
      <w:r w:rsidRPr="00F16481">
        <w:rPr>
          <w:lang w:val="fr-FR"/>
        </w:rPr>
        <w:t xml:space="preserve"> </w:t>
      </w:r>
      <w:r>
        <w:t>относно</w:t>
      </w:r>
      <w:r w:rsidRPr="00F16481">
        <w:rPr>
          <w:lang w:val="fr-FR"/>
        </w:rPr>
        <w:t xml:space="preserve"> </w:t>
      </w:r>
      <w:r>
        <w:t>приемането</w:t>
      </w:r>
      <w:r w:rsidRPr="00F16481">
        <w:rPr>
          <w:lang w:val="fr-FR"/>
        </w:rPr>
        <w:t xml:space="preserve"> </w:t>
      </w:r>
      <w:r>
        <w:t>на</w:t>
      </w:r>
      <w:r w:rsidRPr="00F16481">
        <w:rPr>
          <w:lang w:val="fr-FR"/>
        </w:rPr>
        <w:t xml:space="preserve"> </w:t>
      </w:r>
      <w:r>
        <w:t>работната</w:t>
      </w:r>
      <w:r w:rsidRPr="00F16481">
        <w:rPr>
          <w:lang w:val="fr-FR"/>
        </w:rPr>
        <w:t xml:space="preserve"> </w:t>
      </w:r>
      <w:r>
        <w:t>програма</w:t>
      </w:r>
      <w:r w:rsidRPr="00F16481">
        <w:rPr>
          <w:lang w:val="fr-FR"/>
        </w:rPr>
        <w:t xml:space="preserve"> </w:t>
      </w:r>
      <w:r>
        <w:t>за</w:t>
      </w:r>
      <w:r w:rsidRPr="00F16481">
        <w:rPr>
          <w:lang w:val="fr-FR"/>
        </w:rPr>
        <w:t xml:space="preserve"> 2023—2024 </w:t>
      </w:r>
      <w:r>
        <w:t>г</w:t>
      </w:r>
      <w:r w:rsidRPr="00F16481">
        <w:rPr>
          <w:lang w:val="fr-FR"/>
        </w:rPr>
        <w:t xml:space="preserve">. </w:t>
      </w:r>
      <w:r>
        <w:t>в</w:t>
      </w:r>
      <w:r w:rsidRPr="00F16481">
        <w:rPr>
          <w:lang w:val="fr-FR"/>
        </w:rPr>
        <w:t xml:space="preserve"> </w:t>
      </w:r>
      <w:r>
        <w:t>рамките</w:t>
      </w:r>
      <w:r w:rsidRPr="00F16481">
        <w:rPr>
          <w:lang w:val="fr-FR"/>
        </w:rPr>
        <w:t xml:space="preserve"> </w:t>
      </w:r>
      <w:r>
        <w:t>на</w:t>
      </w:r>
      <w:r w:rsidRPr="00F16481">
        <w:rPr>
          <w:lang w:val="fr-FR"/>
        </w:rPr>
        <w:t xml:space="preserve"> </w:t>
      </w:r>
      <w:r>
        <w:t>специфичната</w:t>
      </w:r>
      <w:r w:rsidRPr="00F16481">
        <w:rPr>
          <w:lang w:val="fr-FR"/>
        </w:rPr>
        <w:t xml:space="preserve"> </w:t>
      </w:r>
      <w:r>
        <w:t>програма</w:t>
      </w:r>
      <w:r w:rsidRPr="00F16481">
        <w:rPr>
          <w:lang w:val="fr-FR"/>
        </w:rPr>
        <w:t xml:space="preserve"> </w:t>
      </w:r>
      <w:r>
        <w:t>за</w:t>
      </w:r>
      <w:r w:rsidRPr="00F16481">
        <w:rPr>
          <w:lang w:val="fr-FR"/>
        </w:rPr>
        <w:t xml:space="preserve"> </w:t>
      </w:r>
      <w:r>
        <w:t>изпълнение</w:t>
      </w:r>
      <w:r w:rsidRPr="00F16481">
        <w:rPr>
          <w:lang w:val="fr-FR"/>
        </w:rPr>
        <w:t xml:space="preserve"> </w:t>
      </w:r>
      <w:r>
        <w:t>на</w:t>
      </w:r>
      <w:r w:rsidRPr="00F16481">
        <w:rPr>
          <w:lang w:val="fr-FR"/>
        </w:rPr>
        <w:t xml:space="preserve"> „</w:t>
      </w:r>
      <w:r>
        <w:t>Хоризонт</w:t>
      </w:r>
      <w:r w:rsidRPr="00F16481">
        <w:rPr>
          <w:lang w:val="fr-FR"/>
        </w:rPr>
        <w:t xml:space="preserve"> </w:t>
      </w:r>
      <w:r>
        <w:t>Европа</w:t>
      </w:r>
      <w:r w:rsidRPr="00F16481">
        <w:rPr>
          <w:lang w:val="fr-FR"/>
        </w:rPr>
        <w:t xml:space="preserve">“ — </w:t>
      </w:r>
      <w:r>
        <w:t>рамковата</w:t>
      </w:r>
      <w:r w:rsidRPr="00F16481">
        <w:rPr>
          <w:lang w:val="fr-FR"/>
        </w:rPr>
        <w:t xml:space="preserve"> </w:t>
      </w:r>
      <w:r>
        <w:t>програма</w:t>
      </w:r>
      <w:r w:rsidRPr="00F16481">
        <w:rPr>
          <w:lang w:val="fr-FR"/>
        </w:rPr>
        <w:t xml:space="preserve"> </w:t>
      </w:r>
      <w:r>
        <w:t>за</w:t>
      </w:r>
      <w:r w:rsidRPr="00F16481">
        <w:rPr>
          <w:lang w:val="fr-FR"/>
        </w:rPr>
        <w:t xml:space="preserve"> </w:t>
      </w:r>
      <w:r>
        <w:t>научни</w:t>
      </w:r>
      <w:r w:rsidRPr="00F16481">
        <w:rPr>
          <w:lang w:val="fr-FR"/>
        </w:rPr>
        <w:t xml:space="preserve"> </w:t>
      </w:r>
      <w:r>
        <w:t>изследвания</w:t>
      </w:r>
      <w:r w:rsidRPr="00F16481">
        <w:rPr>
          <w:lang w:val="fr-FR"/>
        </w:rPr>
        <w:t xml:space="preserve"> </w:t>
      </w:r>
      <w:r>
        <w:t>и</w:t>
      </w:r>
      <w:r w:rsidRPr="00F16481">
        <w:rPr>
          <w:lang w:val="fr-FR"/>
        </w:rPr>
        <w:t xml:space="preserve"> </w:t>
      </w:r>
      <w:r>
        <w:t>иновации</w:t>
      </w:r>
      <w:r w:rsidRPr="00F16481">
        <w:rPr>
          <w:lang w:val="fr-FR"/>
        </w:rPr>
        <w:t xml:space="preserve">, </w:t>
      </w:r>
      <w:r>
        <w:t>и</w:t>
      </w:r>
      <w:r w:rsidRPr="00F16481">
        <w:rPr>
          <w:lang w:val="fr-FR"/>
        </w:rPr>
        <w:t xml:space="preserve"> </w:t>
      </w:r>
      <w:r>
        <w:t>относно</w:t>
      </w:r>
      <w:r w:rsidRPr="00F16481">
        <w:rPr>
          <w:lang w:val="fr-FR"/>
        </w:rPr>
        <w:t xml:space="preserve"> </w:t>
      </w:r>
      <w:r>
        <w:t>нейното</w:t>
      </w:r>
      <w:r w:rsidRPr="00F16481">
        <w:rPr>
          <w:lang w:val="fr-FR"/>
        </w:rPr>
        <w:t xml:space="preserve"> </w:t>
      </w:r>
      <w:r>
        <w:t>финансиране</w:t>
      </w:r>
      <w:r w:rsidRPr="00F16481">
        <w:rPr>
          <w:lang w:val="fr-FR"/>
        </w:rPr>
        <w:t>, COM/2022 7550.</w:t>
      </w:r>
    </w:p>
  </w:footnote>
  <w:footnote w:id="86">
    <w:p w14:paraId="114D92AF" w14:textId="77777777" w:rsidR="00AA4010" w:rsidRPr="00F16481" w:rsidRDefault="00AA4010" w:rsidP="00A83279">
      <w:pPr>
        <w:pStyle w:val="FootnoteText"/>
        <w:rPr>
          <w:lang w:val="fr-FR"/>
        </w:rPr>
      </w:pPr>
      <w:r>
        <w:rPr>
          <w:rStyle w:val="FootnoteReference"/>
        </w:rPr>
        <w:footnoteRef/>
      </w:r>
      <w:r w:rsidRPr="00F16481">
        <w:rPr>
          <w:lang w:val="fr-FR"/>
        </w:rPr>
        <w:tab/>
      </w:r>
      <w:r>
        <w:t>Комисията</w:t>
      </w:r>
      <w:r w:rsidRPr="00F16481">
        <w:rPr>
          <w:lang w:val="fr-FR"/>
        </w:rPr>
        <w:t xml:space="preserve">, </w:t>
      </w:r>
      <w:r>
        <w:t>съвместно</w:t>
      </w:r>
      <w:r w:rsidRPr="00F16481">
        <w:rPr>
          <w:lang w:val="fr-FR"/>
        </w:rPr>
        <w:t xml:space="preserve"> </w:t>
      </w:r>
      <w:r>
        <w:t>с</w:t>
      </w:r>
      <w:r w:rsidRPr="00F16481">
        <w:rPr>
          <w:lang w:val="fr-FR"/>
        </w:rPr>
        <w:t xml:space="preserve"> </w:t>
      </w:r>
      <w:r>
        <w:t>ОИСР</w:t>
      </w:r>
      <w:r w:rsidRPr="00F16481">
        <w:rPr>
          <w:lang w:val="fr-FR"/>
        </w:rPr>
        <w:t xml:space="preserve">, </w:t>
      </w:r>
      <w:r>
        <w:t>ще</w:t>
      </w:r>
      <w:r w:rsidRPr="00F16481">
        <w:rPr>
          <w:lang w:val="fr-FR"/>
        </w:rPr>
        <w:t xml:space="preserve"> </w:t>
      </w:r>
      <w:r>
        <w:t>публикува</w:t>
      </w:r>
      <w:r w:rsidRPr="00F16481">
        <w:rPr>
          <w:lang w:val="fr-FR"/>
        </w:rPr>
        <w:t xml:space="preserve"> </w:t>
      </w:r>
      <w:r>
        <w:t>доклад</w:t>
      </w:r>
      <w:r w:rsidRPr="00F16481">
        <w:rPr>
          <w:lang w:val="fr-FR"/>
        </w:rPr>
        <w:t xml:space="preserve">, </w:t>
      </w:r>
      <w:r>
        <w:t>в</w:t>
      </w:r>
      <w:r w:rsidRPr="00F16481">
        <w:rPr>
          <w:lang w:val="fr-FR"/>
        </w:rPr>
        <w:t xml:space="preserve"> </w:t>
      </w:r>
      <w:r>
        <w:t>който</w:t>
      </w:r>
      <w:r w:rsidRPr="00F16481">
        <w:rPr>
          <w:lang w:val="fr-FR"/>
        </w:rPr>
        <w:t xml:space="preserve"> </w:t>
      </w:r>
      <w:r>
        <w:t>ще</w:t>
      </w:r>
      <w:r w:rsidRPr="00F16481">
        <w:rPr>
          <w:lang w:val="fr-FR"/>
        </w:rPr>
        <w:t xml:space="preserve"> </w:t>
      </w:r>
      <w:r>
        <w:t>бъдат</w:t>
      </w:r>
      <w:r w:rsidRPr="00F16481">
        <w:rPr>
          <w:lang w:val="fr-FR"/>
        </w:rPr>
        <w:t xml:space="preserve"> </w:t>
      </w:r>
      <w:r>
        <w:t>идентифицирани</w:t>
      </w:r>
      <w:r w:rsidRPr="00F16481">
        <w:rPr>
          <w:lang w:val="fr-FR"/>
        </w:rPr>
        <w:t xml:space="preserve"> </w:t>
      </w:r>
      <w:r>
        <w:t>и</w:t>
      </w:r>
      <w:r w:rsidRPr="00F16481">
        <w:rPr>
          <w:lang w:val="fr-FR"/>
        </w:rPr>
        <w:t xml:space="preserve"> </w:t>
      </w:r>
      <w:r>
        <w:t>представени</w:t>
      </w:r>
      <w:r w:rsidRPr="00F16481">
        <w:rPr>
          <w:lang w:val="fr-FR"/>
        </w:rPr>
        <w:t xml:space="preserve"> </w:t>
      </w:r>
      <w:r>
        <w:t>адаптираните</w:t>
      </w:r>
      <w:r w:rsidRPr="00F16481">
        <w:rPr>
          <w:lang w:val="fr-FR"/>
        </w:rPr>
        <w:t xml:space="preserve"> </w:t>
      </w:r>
      <w:r>
        <w:t>подходи</w:t>
      </w:r>
      <w:r w:rsidRPr="00F16481">
        <w:rPr>
          <w:lang w:val="fr-FR"/>
        </w:rPr>
        <w:t xml:space="preserve">, </w:t>
      </w:r>
      <w:r>
        <w:t>които</w:t>
      </w:r>
      <w:r w:rsidRPr="00F16481">
        <w:rPr>
          <w:lang w:val="fr-FR"/>
        </w:rPr>
        <w:t xml:space="preserve"> </w:t>
      </w:r>
      <w:r>
        <w:t>вече</w:t>
      </w:r>
      <w:r w:rsidRPr="00F16481">
        <w:rPr>
          <w:lang w:val="fr-FR"/>
        </w:rPr>
        <w:t xml:space="preserve"> </w:t>
      </w:r>
      <w:r>
        <w:t>са</w:t>
      </w:r>
      <w:r w:rsidRPr="00F16481">
        <w:rPr>
          <w:lang w:val="fr-FR"/>
        </w:rPr>
        <w:t xml:space="preserve"> </w:t>
      </w:r>
      <w:r>
        <w:t>проверени</w:t>
      </w:r>
      <w:r w:rsidRPr="00F16481">
        <w:rPr>
          <w:lang w:val="fr-FR"/>
        </w:rPr>
        <w:t xml:space="preserve"> </w:t>
      </w:r>
      <w:r>
        <w:t>от</w:t>
      </w:r>
      <w:r w:rsidRPr="00F16481">
        <w:rPr>
          <w:lang w:val="fr-FR"/>
        </w:rPr>
        <w:t xml:space="preserve"> </w:t>
      </w:r>
      <w:r>
        <w:t>субектите</w:t>
      </w:r>
      <w:r w:rsidRPr="00F16481">
        <w:rPr>
          <w:lang w:val="fr-FR"/>
        </w:rPr>
        <w:t xml:space="preserve"> </w:t>
      </w:r>
      <w:r>
        <w:t>на</w:t>
      </w:r>
      <w:r w:rsidRPr="00F16481">
        <w:rPr>
          <w:lang w:val="fr-FR"/>
        </w:rPr>
        <w:t xml:space="preserve"> </w:t>
      </w:r>
      <w:r>
        <w:t>социалната</w:t>
      </w:r>
      <w:r w:rsidRPr="00F16481">
        <w:rPr>
          <w:lang w:val="fr-FR"/>
        </w:rPr>
        <w:t xml:space="preserve"> </w:t>
      </w:r>
      <w:r>
        <w:t>икономика</w:t>
      </w:r>
      <w:r w:rsidRPr="00F16481">
        <w:rPr>
          <w:lang w:val="fr-FR"/>
        </w:rPr>
        <w:t xml:space="preserve"> </w:t>
      </w:r>
      <w:r>
        <w:t>в</w:t>
      </w:r>
      <w:r w:rsidRPr="00F16481">
        <w:rPr>
          <w:lang w:val="fr-FR"/>
        </w:rPr>
        <w:t xml:space="preserve"> </w:t>
      </w:r>
      <w:r>
        <w:t>Европа</w:t>
      </w:r>
      <w:r w:rsidRPr="00F16481">
        <w:rPr>
          <w:lang w:val="fr-FR"/>
        </w:rPr>
        <w:t xml:space="preserve">, </w:t>
      </w:r>
      <w:r>
        <w:t>като</w:t>
      </w:r>
      <w:r w:rsidRPr="00F16481">
        <w:rPr>
          <w:lang w:val="fr-FR"/>
        </w:rPr>
        <w:t xml:space="preserve"> </w:t>
      </w:r>
      <w:r>
        <w:t>ще</w:t>
      </w:r>
      <w:r w:rsidRPr="00F16481">
        <w:rPr>
          <w:lang w:val="fr-FR"/>
        </w:rPr>
        <w:t xml:space="preserve"> </w:t>
      </w:r>
      <w:r>
        <w:t>се</w:t>
      </w:r>
      <w:r w:rsidRPr="00F16481">
        <w:rPr>
          <w:lang w:val="fr-FR"/>
        </w:rPr>
        <w:t xml:space="preserve"> </w:t>
      </w:r>
      <w:r>
        <w:t>разглеждат</w:t>
      </w:r>
      <w:r w:rsidRPr="00F16481">
        <w:rPr>
          <w:lang w:val="fr-FR"/>
        </w:rPr>
        <w:t xml:space="preserve"> </w:t>
      </w:r>
      <w:r>
        <w:t>тяхната</w:t>
      </w:r>
      <w:r w:rsidRPr="00F16481">
        <w:rPr>
          <w:lang w:val="fr-FR"/>
        </w:rPr>
        <w:t xml:space="preserve"> </w:t>
      </w:r>
      <w:r>
        <w:t>цел</w:t>
      </w:r>
      <w:r w:rsidRPr="00F16481">
        <w:rPr>
          <w:lang w:val="fr-FR"/>
        </w:rPr>
        <w:t xml:space="preserve">, </w:t>
      </w:r>
      <w:r>
        <w:t>обхват</w:t>
      </w:r>
      <w:r w:rsidRPr="00F16481">
        <w:rPr>
          <w:lang w:val="fr-FR"/>
        </w:rPr>
        <w:t xml:space="preserve"> </w:t>
      </w:r>
      <w:r>
        <w:t>и</w:t>
      </w:r>
      <w:r w:rsidRPr="00F16481">
        <w:rPr>
          <w:lang w:val="fr-FR"/>
        </w:rPr>
        <w:t xml:space="preserve"> </w:t>
      </w:r>
      <w:r>
        <w:t>основни</w:t>
      </w:r>
      <w:r w:rsidRPr="00F16481">
        <w:rPr>
          <w:lang w:val="fr-FR"/>
        </w:rPr>
        <w:t xml:space="preserve"> </w:t>
      </w:r>
      <w:r>
        <w:t>характеристики</w:t>
      </w:r>
      <w:r w:rsidRPr="00F16481">
        <w:rPr>
          <w:lang w:val="fr-FR"/>
        </w:rPr>
        <w:t xml:space="preserve"> </w:t>
      </w:r>
      <w:r>
        <w:t>и</w:t>
      </w:r>
      <w:r w:rsidRPr="00F16481">
        <w:rPr>
          <w:lang w:val="fr-FR"/>
        </w:rPr>
        <w:t xml:space="preserve"> </w:t>
      </w:r>
      <w:r>
        <w:t>нагледно</w:t>
      </w:r>
      <w:r w:rsidRPr="00F16481">
        <w:rPr>
          <w:lang w:val="fr-FR"/>
        </w:rPr>
        <w:t xml:space="preserve"> </w:t>
      </w:r>
      <w:r>
        <w:t>ще</w:t>
      </w:r>
      <w:r w:rsidRPr="00F16481">
        <w:rPr>
          <w:lang w:val="fr-FR"/>
        </w:rPr>
        <w:t xml:space="preserve"> </w:t>
      </w:r>
      <w:r>
        <w:t>се</w:t>
      </w:r>
      <w:r w:rsidRPr="00F16481">
        <w:rPr>
          <w:lang w:val="fr-FR"/>
        </w:rPr>
        <w:t xml:space="preserve"> </w:t>
      </w:r>
      <w:r>
        <w:t>показват</w:t>
      </w:r>
      <w:r w:rsidRPr="00F16481">
        <w:rPr>
          <w:lang w:val="fr-FR"/>
        </w:rPr>
        <w:t xml:space="preserve"> </w:t>
      </w:r>
      <w:r>
        <w:t>добрите</w:t>
      </w:r>
      <w:r w:rsidRPr="00F16481">
        <w:rPr>
          <w:lang w:val="fr-FR"/>
        </w:rPr>
        <w:t xml:space="preserve"> </w:t>
      </w:r>
      <w:r>
        <w:t>практики</w:t>
      </w:r>
      <w:r w:rsidRPr="00F16481">
        <w:rPr>
          <w:lang w:val="fr-FR"/>
        </w:rPr>
        <w:t xml:space="preserve">. </w:t>
      </w:r>
    </w:p>
  </w:footnote>
  <w:footnote w:id="87">
    <w:p w14:paraId="6800F3FA" w14:textId="77777777" w:rsidR="00162EBA" w:rsidRPr="00F16481" w:rsidRDefault="00162EBA" w:rsidP="00A83279">
      <w:pPr>
        <w:pStyle w:val="FootnoteText"/>
        <w:rPr>
          <w:lang w:val="fr-FR"/>
        </w:rPr>
      </w:pPr>
      <w:r>
        <w:rPr>
          <w:rStyle w:val="FootnoteReference"/>
        </w:rPr>
        <w:footnoteRef/>
      </w:r>
      <w:r w:rsidRPr="00F16481">
        <w:rPr>
          <w:lang w:val="fr-FR"/>
        </w:rPr>
        <w:tab/>
      </w:r>
      <w:r>
        <w:t>Доклад</w:t>
      </w:r>
      <w:r w:rsidRPr="00F16481">
        <w:rPr>
          <w:lang w:val="fr-FR"/>
        </w:rPr>
        <w:t xml:space="preserve">, </w:t>
      </w:r>
      <w:hyperlink r:id="rId8" w:history="1">
        <w:r w:rsidRPr="00F16481">
          <w:rPr>
            <w:rStyle w:val="Hyperlink"/>
            <w:lang w:val="fr-FR"/>
          </w:rPr>
          <w:t>Transition pathway for Proximity and Social Economy („</w:t>
        </w:r>
        <w:r>
          <w:rPr>
            <w:rStyle w:val="Hyperlink"/>
          </w:rPr>
          <w:t>Пътека</w:t>
        </w:r>
        <w:r w:rsidRPr="00F16481">
          <w:rPr>
            <w:rStyle w:val="Hyperlink"/>
            <w:lang w:val="fr-FR"/>
          </w:rPr>
          <w:t xml:space="preserve"> </w:t>
        </w:r>
        <w:r>
          <w:rPr>
            <w:rStyle w:val="Hyperlink"/>
          </w:rPr>
          <w:t>за</w:t>
        </w:r>
        <w:r w:rsidRPr="00F16481">
          <w:rPr>
            <w:rStyle w:val="Hyperlink"/>
            <w:lang w:val="fr-FR"/>
          </w:rPr>
          <w:t xml:space="preserve"> </w:t>
        </w:r>
        <w:r>
          <w:rPr>
            <w:rStyle w:val="Hyperlink"/>
          </w:rPr>
          <w:t>преход</w:t>
        </w:r>
        <w:r w:rsidRPr="00F16481">
          <w:rPr>
            <w:rStyle w:val="Hyperlink"/>
            <w:lang w:val="fr-FR"/>
          </w:rPr>
          <w:t xml:space="preserve"> </w:t>
        </w:r>
        <w:r>
          <w:rPr>
            <w:rStyle w:val="Hyperlink"/>
          </w:rPr>
          <w:t>за</w:t>
        </w:r>
        <w:r w:rsidRPr="00F16481">
          <w:rPr>
            <w:rStyle w:val="Hyperlink"/>
            <w:lang w:val="fr-FR"/>
          </w:rPr>
          <w:t xml:space="preserve"> </w:t>
        </w:r>
        <w:r>
          <w:rPr>
            <w:rStyle w:val="Hyperlink"/>
          </w:rPr>
          <w:t>икономиката</w:t>
        </w:r>
        <w:r w:rsidRPr="00F16481">
          <w:rPr>
            <w:rStyle w:val="Hyperlink"/>
            <w:lang w:val="fr-FR"/>
          </w:rPr>
          <w:t xml:space="preserve"> </w:t>
        </w:r>
        <w:r>
          <w:rPr>
            <w:rStyle w:val="Hyperlink"/>
          </w:rPr>
          <w:t>на</w:t>
        </w:r>
        <w:r w:rsidRPr="00F16481">
          <w:rPr>
            <w:rStyle w:val="Hyperlink"/>
            <w:lang w:val="fr-FR"/>
          </w:rPr>
          <w:t xml:space="preserve"> </w:t>
        </w:r>
        <w:r>
          <w:rPr>
            <w:rStyle w:val="Hyperlink"/>
          </w:rPr>
          <w:t>близостта</w:t>
        </w:r>
        <w:r w:rsidRPr="00F16481">
          <w:rPr>
            <w:rStyle w:val="Hyperlink"/>
            <w:lang w:val="fr-FR"/>
          </w:rPr>
          <w:t xml:space="preserve"> </w:t>
        </w:r>
        <w:r>
          <w:rPr>
            <w:rStyle w:val="Hyperlink"/>
          </w:rPr>
          <w:t>и</w:t>
        </w:r>
        <w:r w:rsidRPr="00F16481">
          <w:rPr>
            <w:rStyle w:val="Hyperlink"/>
            <w:lang w:val="fr-FR"/>
          </w:rPr>
          <w:t xml:space="preserve"> </w:t>
        </w:r>
        <w:r>
          <w:rPr>
            <w:rStyle w:val="Hyperlink"/>
          </w:rPr>
          <w:t>социалната</w:t>
        </w:r>
        <w:r w:rsidRPr="00F16481">
          <w:rPr>
            <w:rStyle w:val="Hyperlink"/>
            <w:lang w:val="fr-FR"/>
          </w:rPr>
          <w:t xml:space="preserve"> </w:t>
        </w:r>
        <w:r>
          <w:rPr>
            <w:rStyle w:val="Hyperlink"/>
          </w:rPr>
          <w:t>икономика</w:t>
        </w:r>
        <w:r w:rsidRPr="00F16481">
          <w:rPr>
            <w:rStyle w:val="Hyperlink"/>
            <w:lang w:val="fr-FR"/>
          </w:rPr>
          <w:t>“)</w:t>
        </w:r>
      </w:hyperlink>
      <w:r w:rsidRPr="00F16481">
        <w:rPr>
          <w:lang w:val="fr-FR"/>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F27C3E06"/>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36943730"/>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C4208CF2"/>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57F01502"/>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5"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7"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8"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9"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0"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1"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2"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3"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4"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5"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6"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18"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3"/>
  </w:num>
  <w:num w:numId="2">
    <w:abstractNumId w:val="2"/>
  </w:num>
  <w:num w:numId="3">
    <w:abstractNumId w:val="1"/>
  </w:num>
  <w:num w:numId="4">
    <w:abstractNumId w:val="0"/>
  </w:num>
  <w:num w:numId="5">
    <w:abstractNumId w:val="15"/>
    <w:lvlOverride w:ilvl="0">
      <w:startOverride w:val="1"/>
    </w:lvlOverride>
  </w:num>
  <w:num w:numId="6">
    <w:abstractNumId w:val="15"/>
    <w:lvlOverride w:ilvl="0">
      <w:startOverride w:val="1"/>
    </w:lvlOverride>
  </w:num>
  <w:num w:numId="7">
    <w:abstractNumId w:val="15"/>
    <w:lvlOverride w:ilvl="0">
      <w:startOverride w:val="1"/>
    </w:lvlOverride>
  </w:num>
  <w:num w:numId="8">
    <w:abstractNumId w:val="14"/>
    <w:lvlOverride w:ilvl="0">
      <w:startOverride w:val="1"/>
    </w:lvlOverride>
  </w:num>
  <w:num w:numId="9">
    <w:abstractNumId w:val="15"/>
    <w:lvlOverride w:ilvl="0">
      <w:startOverride w:val="1"/>
    </w:lvlOverride>
  </w:num>
  <w:num w:numId="10">
    <w:abstractNumId w:val="15"/>
  </w:num>
  <w:num w:numId="11">
    <w:abstractNumId w:val="8"/>
  </w:num>
  <w:num w:numId="12">
    <w:abstractNumId w:val="17"/>
  </w:num>
  <w:num w:numId="13">
    <w:abstractNumId w:val="7"/>
  </w:num>
  <w:num w:numId="14">
    <w:abstractNumId w:val="9"/>
  </w:num>
  <w:num w:numId="15">
    <w:abstractNumId w:val="10"/>
  </w:num>
  <w:num w:numId="16">
    <w:abstractNumId w:val="5"/>
  </w:num>
  <w:num w:numId="17">
    <w:abstractNumId w:val="16"/>
  </w:num>
  <w:num w:numId="18">
    <w:abstractNumId w:val="4"/>
  </w:num>
  <w:num w:numId="19">
    <w:abstractNumId w:val="11"/>
  </w:num>
  <w:num w:numId="20">
    <w:abstractNumId w:val="13"/>
  </w:num>
  <w:num w:numId="21">
    <w:abstractNumId w:val="14"/>
  </w:num>
  <w:num w:numId="22">
    <w:abstractNumId w:val="6"/>
  </w:num>
  <w:num w:numId="23">
    <w:abstractNumId w:val="12"/>
  </w:num>
  <w:num w:numId="24">
    <w:abstractNumId w:val="18"/>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ttachedTemplate r:id="rId1"/>
  <w:revisionView w:markup="0"/>
  <w:defaultTabStop w:val="720"/>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3-07-04 19:00:10"/>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LW_CORRIGENDUM" w:val="&lt;UNUSED&gt;"/>
    <w:docVar w:name="LW_COVERPAGE_EXISTS" w:val="True"/>
    <w:docVar w:name="LW_COVERPAGE_GUID" w:val="2478E00D-893B-449C-8FC9-3B035F2743B5"/>
    <w:docVar w:name="LW_COVERPAGE_TYPE" w:val="1"/>
    <w:docVar w:name="LW_CROSSREFERENCE" w:val="{SWD(2023) 208 final}"/>
    <w:docVar w:name="LW_DocType" w:val="COM"/>
    <w:docVar w:name="LW_EMISSION" w:val="13.6.2023"/>
    <w:docVar w:name="LW_EMISSION_ISODATE" w:val="2023-06-13"/>
    <w:docVar w:name="LW_EMISSION_LOCATION" w:val="STR"/>
    <w:docVar w:name="LW_EMISSION_PREFIX" w:val="\u1057?\u1090?\u1088?\u1072?\u1089?\u1073?\u1091?\u1088?\u1075?, "/>
    <w:docVar w:name="LW_EMISSION_SUFFIX" w:val=" \u1075?."/>
    <w:docVar w:name="LW_ID_DOCMODEL" w:val="SJ-022"/>
    <w:docVar w:name="LW_ID_DOCSIGNATURE" w:val="SJ-022"/>
    <w:docVar w:name="LW_ID_DOCSTRUCTURE" w:val="COM/PL/ORG"/>
    <w:docVar w:name="LW_ID_DOCTYPE" w:val="SJ-022"/>
    <w:docVar w:name="LW_ID_STATUT" w:val="SJ-022"/>
    <w:docVar w:name="LW_INSERT_EXP.MOTIFS.NEW" w:val="1"/>
    <w:docVar w:name="LW_INTERETEEE.CP" w:val="&lt;UNUSED&gt;"/>
    <w:docVar w:name="LW_LANGUE" w:val="BG"/>
    <w:docVar w:name="LW_LEVEL_OF_SENSITIVITY" w:val="Standard treatment"/>
    <w:docVar w:name="LW_NOM.INST" w:val="\u1045?\u1042?\u1056?\u1054?\u1055?\u1045?\u1049?\u1057?\u1050?\u1040? \u1050?\u1054?\u1052?\u1048?\u1057?\u1048?\u1071?"/>
    <w:docVar w:name="LW_NOM.INST_JOINTDOC" w:val="&lt;EMPTY&gt;"/>
    <w:docVar w:name="LW_PART_NBR" w:val="1"/>
    <w:docVar w:name="LW_PART_NBR_TOTAL" w:val="1"/>
    <w:docVar w:name="LW_REF.II.NEW.CP" w:val="NLE"/>
    <w:docVar w:name="LW_REF.II.NEW.CP_NUMBER" w:val="0179"/>
    <w:docVar w:name="LW_REF.II.NEW.CP_YEAR" w:val="2023"/>
    <w:docVar w:name="LW_REF.INST.NEW" w:val="COM"/>
    <w:docVar w:name="LW_REF.INST.NEW_ADOPTED" w:val="final"/>
    <w:docVar w:name="LW_REF.INST.NEW_TEXT" w:val="(2023) 316"/>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Предложение за"/>
    <w:docVar w:name="LW_SUPERTITRE" w:val="&lt;UNUSED&gt;"/>
    <w:docVar w:name="LW_TITRE.OBJ.CP" w:val="относно разработването на рамкови условия за социалната икономика"/>
    <w:docVar w:name="LW_TYPE.DOC.CP" w:val="ПРЕПОРЪКА НА СЪВЕТА"/>
    <w:docVar w:name="LwApiVersions" w:val="LW4CoDe 1.23.2.0; LW 8.0, Build 20211117"/>
  </w:docVars>
  <w:rsids>
    <w:rsidRoot w:val="000F7F81"/>
    <w:rsid w:val="00000E97"/>
    <w:rsid w:val="00004234"/>
    <w:rsid w:val="000042F9"/>
    <w:rsid w:val="00005B03"/>
    <w:rsid w:val="00005E8E"/>
    <w:rsid w:val="0000761A"/>
    <w:rsid w:val="00007A20"/>
    <w:rsid w:val="00010A82"/>
    <w:rsid w:val="00010AED"/>
    <w:rsid w:val="000115AF"/>
    <w:rsid w:val="000118ED"/>
    <w:rsid w:val="0001231B"/>
    <w:rsid w:val="00012620"/>
    <w:rsid w:val="00012F74"/>
    <w:rsid w:val="00014445"/>
    <w:rsid w:val="00014598"/>
    <w:rsid w:val="000150BE"/>
    <w:rsid w:val="0001664A"/>
    <w:rsid w:val="00016C1C"/>
    <w:rsid w:val="00016E2D"/>
    <w:rsid w:val="00020F41"/>
    <w:rsid w:val="00021418"/>
    <w:rsid w:val="00022E92"/>
    <w:rsid w:val="0002318E"/>
    <w:rsid w:val="000239AA"/>
    <w:rsid w:val="00030F9A"/>
    <w:rsid w:val="0003224A"/>
    <w:rsid w:val="000336E6"/>
    <w:rsid w:val="00033A41"/>
    <w:rsid w:val="00035093"/>
    <w:rsid w:val="000363B5"/>
    <w:rsid w:val="00036B80"/>
    <w:rsid w:val="0003784B"/>
    <w:rsid w:val="000401C1"/>
    <w:rsid w:val="00040A6A"/>
    <w:rsid w:val="00040AC9"/>
    <w:rsid w:val="000412C0"/>
    <w:rsid w:val="00041AF0"/>
    <w:rsid w:val="000421B7"/>
    <w:rsid w:val="00042289"/>
    <w:rsid w:val="0004270B"/>
    <w:rsid w:val="00042ACD"/>
    <w:rsid w:val="00043611"/>
    <w:rsid w:val="00043E9E"/>
    <w:rsid w:val="00045032"/>
    <w:rsid w:val="000453C6"/>
    <w:rsid w:val="00046CB5"/>
    <w:rsid w:val="000478C1"/>
    <w:rsid w:val="00051022"/>
    <w:rsid w:val="000518BE"/>
    <w:rsid w:val="00051A22"/>
    <w:rsid w:val="00051FE0"/>
    <w:rsid w:val="000529E0"/>
    <w:rsid w:val="000539E6"/>
    <w:rsid w:val="0005419F"/>
    <w:rsid w:val="00054B4E"/>
    <w:rsid w:val="0005538C"/>
    <w:rsid w:val="00056085"/>
    <w:rsid w:val="000565FA"/>
    <w:rsid w:val="0005764F"/>
    <w:rsid w:val="00060027"/>
    <w:rsid w:val="000605BC"/>
    <w:rsid w:val="000614DF"/>
    <w:rsid w:val="00062286"/>
    <w:rsid w:val="00062830"/>
    <w:rsid w:val="00062925"/>
    <w:rsid w:val="000630AF"/>
    <w:rsid w:val="00063982"/>
    <w:rsid w:val="00064403"/>
    <w:rsid w:val="00064684"/>
    <w:rsid w:val="000646B3"/>
    <w:rsid w:val="00065402"/>
    <w:rsid w:val="000668BB"/>
    <w:rsid w:val="00067044"/>
    <w:rsid w:val="000701EA"/>
    <w:rsid w:val="000702A3"/>
    <w:rsid w:val="0007063C"/>
    <w:rsid w:val="00071B81"/>
    <w:rsid w:val="00072289"/>
    <w:rsid w:val="000726B6"/>
    <w:rsid w:val="00072BF1"/>
    <w:rsid w:val="00072C6A"/>
    <w:rsid w:val="000738E8"/>
    <w:rsid w:val="00073E7A"/>
    <w:rsid w:val="00075561"/>
    <w:rsid w:val="000755AD"/>
    <w:rsid w:val="00075E51"/>
    <w:rsid w:val="00076B45"/>
    <w:rsid w:val="00077145"/>
    <w:rsid w:val="000773A7"/>
    <w:rsid w:val="00077FD2"/>
    <w:rsid w:val="000813E6"/>
    <w:rsid w:val="000818AD"/>
    <w:rsid w:val="00082A27"/>
    <w:rsid w:val="00082B15"/>
    <w:rsid w:val="00082D17"/>
    <w:rsid w:val="00082D88"/>
    <w:rsid w:val="00082FEA"/>
    <w:rsid w:val="00083715"/>
    <w:rsid w:val="00083972"/>
    <w:rsid w:val="00084A88"/>
    <w:rsid w:val="00085273"/>
    <w:rsid w:val="000861E5"/>
    <w:rsid w:val="0008768C"/>
    <w:rsid w:val="00090CB4"/>
    <w:rsid w:val="00090EEA"/>
    <w:rsid w:val="00091221"/>
    <w:rsid w:val="00091A23"/>
    <w:rsid w:val="00091D0E"/>
    <w:rsid w:val="000924CA"/>
    <w:rsid w:val="00093BAD"/>
    <w:rsid w:val="0009483E"/>
    <w:rsid w:val="000949EC"/>
    <w:rsid w:val="00094DD6"/>
    <w:rsid w:val="00095823"/>
    <w:rsid w:val="00096531"/>
    <w:rsid w:val="00096CE7"/>
    <w:rsid w:val="00097095"/>
    <w:rsid w:val="00097607"/>
    <w:rsid w:val="000A0D9C"/>
    <w:rsid w:val="000A0ECA"/>
    <w:rsid w:val="000A12BC"/>
    <w:rsid w:val="000A1CA8"/>
    <w:rsid w:val="000A1D96"/>
    <w:rsid w:val="000A1DF2"/>
    <w:rsid w:val="000A24FD"/>
    <w:rsid w:val="000A41C4"/>
    <w:rsid w:val="000A4777"/>
    <w:rsid w:val="000A49ED"/>
    <w:rsid w:val="000A6C95"/>
    <w:rsid w:val="000A6EC2"/>
    <w:rsid w:val="000A7C6D"/>
    <w:rsid w:val="000B0FA2"/>
    <w:rsid w:val="000B1C86"/>
    <w:rsid w:val="000B36A3"/>
    <w:rsid w:val="000B3CE5"/>
    <w:rsid w:val="000B4306"/>
    <w:rsid w:val="000B4BCB"/>
    <w:rsid w:val="000B6B3B"/>
    <w:rsid w:val="000B75B4"/>
    <w:rsid w:val="000B7B44"/>
    <w:rsid w:val="000C00F6"/>
    <w:rsid w:val="000C083D"/>
    <w:rsid w:val="000C0A01"/>
    <w:rsid w:val="000C0BE5"/>
    <w:rsid w:val="000C1E16"/>
    <w:rsid w:val="000C38B4"/>
    <w:rsid w:val="000C686F"/>
    <w:rsid w:val="000C71CD"/>
    <w:rsid w:val="000D09D3"/>
    <w:rsid w:val="000D2042"/>
    <w:rsid w:val="000D4850"/>
    <w:rsid w:val="000D5630"/>
    <w:rsid w:val="000D5EF8"/>
    <w:rsid w:val="000D6823"/>
    <w:rsid w:val="000D7AD9"/>
    <w:rsid w:val="000E060E"/>
    <w:rsid w:val="000E2778"/>
    <w:rsid w:val="000E312D"/>
    <w:rsid w:val="000E34D8"/>
    <w:rsid w:val="000E3DDB"/>
    <w:rsid w:val="000E5759"/>
    <w:rsid w:val="000E63F0"/>
    <w:rsid w:val="000E6939"/>
    <w:rsid w:val="000E6ED9"/>
    <w:rsid w:val="000E7977"/>
    <w:rsid w:val="000F0450"/>
    <w:rsid w:val="000F1007"/>
    <w:rsid w:val="000F176D"/>
    <w:rsid w:val="000F18BF"/>
    <w:rsid w:val="000F2E94"/>
    <w:rsid w:val="000F3002"/>
    <w:rsid w:val="000F345D"/>
    <w:rsid w:val="000F4B4B"/>
    <w:rsid w:val="000F5054"/>
    <w:rsid w:val="000F5D45"/>
    <w:rsid w:val="000F6756"/>
    <w:rsid w:val="000F7B2F"/>
    <w:rsid w:val="000F7C70"/>
    <w:rsid w:val="000F7F81"/>
    <w:rsid w:val="00100F5C"/>
    <w:rsid w:val="00100FC3"/>
    <w:rsid w:val="0010161D"/>
    <w:rsid w:val="00101DBE"/>
    <w:rsid w:val="001025F7"/>
    <w:rsid w:val="001036BA"/>
    <w:rsid w:val="00103BA3"/>
    <w:rsid w:val="00103F89"/>
    <w:rsid w:val="00103FE2"/>
    <w:rsid w:val="00104D51"/>
    <w:rsid w:val="0010580A"/>
    <w:rsid w:val="001065F5"/>
    <w:rsid w:val="001067E9"/>
    <w:rsid w:val="001074AB"/>
    <w:rsid w:val="00107643"/>
    <w:rsid w:val="00107939"/>
    <w:rsid w:val="00107A81"/>
    <w:rsid w:val="00111475"/>
    <w:rsid w:val="00113A96"/>
    <w:rsid w:val="00113D07"/>
    <w:rsid w:val="00114346"/>
    <w:rsid w:val="00114C5E"/>
    <w:rsid w:val="00115134"/>
    <w:rsid w:val="0011574A"/>
    <w:rsid w:val="00116E11"/>
    <w:rsid w:val="00117BD0"/>
    <w:rsid w:val="00120129"/>
    <w:rsid w:val="00121EAD"/>
    <w:rsid w:val="00122271"/>
    <w:rsid w:val="00122607"/>
    <w:rsid w:val="0012360E"/>
    <w:rsid w:val="001238EF"/>
    <w:rsid w:val="001239C7"/>
    <w:rsid w:val="00124F17"/>
    <w:rsid w:val="0012513F"/>
    <w:rsid w:val="001260F6"/>
    <w:rsid w:val="00126461"/>
    <w:rsid w:val="001273DF"/>
    <w:rsid w:val="00127C01"/>
    <w:rsid w:val="00127CF8"/>
    <w:rsid w:val="0012EDAC"/>
    <w:rsid w:val="00130157"/>
    <w:rsid w:val="0013044C"/>
    <w:rsid w:val="00130BDC"/>
    <w:rsid w:val="00130CFF"/>
    <w:rsid w:val="00130F3A"/>
    <w:rsid w:val="0013189F"/>
    <w:rsid w:val="00132048"/>
    <w:rsid w:val="001325C9"/>
    <w:rsid w:val="0013271E"/>
    <w:rsid w:val="00133340"/>
    <w:rsid w:val="0013338B"/>
    <w:rsid w:val="00133F52"/>
    <w:rsid w:val="001352E9"/>
    <w:rsid w:val="00135339"/>
    <w:rsid w:val="0013678E"/>
    <w:rsid w:val="001400DA"/>
    <w:rsid w:val="00140186"/>
    <w:rsid w:val="0014091C"/>
    <w:rsid w:val="00140F76"/>
    <w:rsid w:val="0014162E"/>
    <w:rsid w:val="0014167F"/>
    <w:rsid w:val="001443A9"/>
    <w:rsid w:val="00144B31"/>
    <w:rsid w:val="001459B1"/>
    <w:rsid w:val="00146A3A"/>
    <w:rsid w:val="00147747"/>
    <w:rsid w:val="00147850"/>
    <w:rsid w:val="00147EA9"/>
    <w:rsid w:val="00150B8F"/>
    <w:rsid w:val="00152748"/>
    <w:rsid w:val="0015289A"/>
    <w:rsid w:val="00152BF2"/>
    <w:rsid w:val="00152EDF"/>
    <w:rsid w:val="00154FF9"/>
    <w:rsid w:val="00155068"/>
    <w:rsid w:val="00155252"/>
    <w:rsid w:val="00155E63"/>
    <w:rsid w:val="0015730D"/>
    <w:rsid w:val="00160561"/>
    <w:rsid w:val="0016098D"/>
    <w:rsid w:val="00160F70"/>
    <w:rsid w:val="0016299D"/>
    <w:rsid w:val="00162A88"/>
    <w:rsid w:val="00162EBA"/>
    <w:rsid w:val="00163A2E"/>
    <w:rsid w:val="001652D1"/>
    <w:rsid w:val="001654F3"/>
    <w:rsid w:val="00165CE2"/>
    <w:rsid w:val="00166AA6"/>
    <w:rsid w:val="00166B7E"/>
    <w:rsid w:val="00167C85"/>
    <w:rsid w:val="00170986"/>
    <w:rsid w:val="00170B98"/>
    <w:rsid w:val="00171010"/>
    <w:rsid w:val="00172435"/>
    <w:rsid w:val="001753A1"/>
    <w:rsid w:val="0017597A"/>
    <w:rsid w:val="00175A8E"/>
    <w:rsid w:val="00176684"/>
    <w:rsid w:val="00176809"/>
    <w:rsid w:val="00177237"/>
    <w:rsid w:val="00177B8B"/>
    <w:rsid w:val="00180483"/>
    <w:rsid w:val="001806BC"/>
    <w:rsid w:val="00180EBC"/>
    <w:rsid w:val="001814A8"/>
    <w:rsid w:val="001835BA"/>
    <w:rsid w:val="00183CD8"/>
    <w:rsid w:val="00183EB4"/>
    <w:rsid w:val="00185641"/>
    <w:rsid w:val="00185900"/>
    <w:rsid w:val="0018684C"/>
    <w:rsid w:val="0018711E"/>
    <w:rsid w:val="00187B90"/>
    <w:rsid w:val="001902BF"/>
    <w:rsid w:val="0019053D"/>
    <w:rsid w:val="00192353"/>
    <w:rsid w:val="001939D2"/>
    <w:rsid w:val="00196981"/>
    <w:rsid w:val="00197436"/>
    <w:rsid w:val="00197613"/>
    <w:rsid w:val="00197B08"/>
    <w:rsid w:val="001A0C2B"/>
    <w:rsid w:val="001A1591"/>
    <w:rsid w:val="001A1741"/>
    <w:rsid w:val="001A1932"/>
    <w:rsid w:val="001A1FA1"/>
    <w:rsid w:val="001A258A"/>
    <w:rsid w:val="001A416E"/>
    <w:rsid w:val="001A4BB3"/>
    <w:rsid w:val="001A4D68"/>
    <w:rsid w:val="001A64DD"/>
    <w:rsid w:val="001A7199"/>
    <w:rsid w:val="001A73C2"/>
    <w:rsid w:val="001A7428"/>
    <w:rsid w:val="001A79DD"/>
    <w:rsid w:val="001A7B64"/>
    <w:rsid w:val="001B04DE"/>
    <w:rsid w:val="001B1B9A"/>
    <w:rsid w:val="001B20E7"/>
    <w:rsid w:val="001B2D28"/>
    <w:rsid w:val="001B2D3F"/>
    <w:rsid w:val="001B3098"/>
    <w:rsid w:val="001B3E77"/>
    <w:rsid w:val="001B5D5B"/>
    <w:rsid w:val="001B78CF"/>
    <w:rsid w:val="001C147B"/>
    <w:rsid w:val="001C1492"/>
    <w:rsid w:val="001C274C"/>
    <w:rsid w:val="001C3B38"/>
    <w:rsid w:val="001C4F92"/>
    <w:rsid w:val="001C50C9"/>
    <w:rsid w:val="001C5D8C"/>
    <w:rsid w:val="001C6535"/>
    <w:rsid w:val="001C7132"/>
    <w:rsid w:val="001D065D"/>
    <w:rsid w:val="001D1B85"/>
    <w:rsid w:val="001D2953"/>
    <w:rsid w:val="001D36DA"/>
    <w:rsid w:val="001D389E"/>
    <w:rsid w:val="001D3B71"/>
    <w:rsid w:val="001D3C2D"/>
    <w:rsid w:val="001D75AD"/>
    <w:rsid w:val="001E1128"/>
    <w:rsid w:val="001E1CF0"/>
    <w:rsid w:val="001E24AF"/>
    <w:rsid w:val="001E4238"/>
    <w:rsid w:val="001E4FAD"/>
    <w:rsid w:val="001E504E"/>
    <w:rsid w:val="001E5AD7"/>
    <w:rsid w:val="001E6A0D"/>
    <w:rsid w:val="001F008A"/>
    <w:rsid w:val="001F1C62"/>
    <w:rsid w:val="001F2AC5"/>
    <w:rsid w:val="001F3197"/>
    <w:rsid w:val="001F3322"/>
    <w:rsid w:val="001F3692"/>
    <w:rsid w:val="001F37D1"/>
    <w:rsid w:val="001F4AAE"/>
    <w:rsid w:val="001F4FE1"/>
    <w:rsid w:val="001F538F"/>
    <w:rsid w:val="001F5904"/>
    <w:rsid w:val="001F71CA"/>
    <w:rsid w:val="001F7397"/>
    <w:rsid w:val="001F73DC"/>
    <w:rsid w:val="002000D1"/>
    <w:rsid w:val="002002A4"/>
    <w:rsid w:val="00200A5C"/>
    <w:rsid w:val="00201079"/>
    <w:rsid w:val="00202341"/>
    <w:rsid w:val="002023BD"/>
    <w:rsid w:val="002028DF"/>
    <w:rsid w:val="00202BC8"/>
    <w:rsid w:val="00203058"/>
    <w:rsid w:val="002036A0"/>
    <w:rsid w:val="002037D3"/>
    <w:rsid w:val="00203915"/>
    <w:rsid w:val="00203C49"/>
    <w:rsid w:val="00205264"/>
    <w:rsid w:val="0020594A"/>
    <w:rsid w:val="00205F91"/>
    <w:rsid w:val="002061F9"/>
    <w:rsid w:val="0020657E"/>
    <w:rsid w:val="002076CF"/>
    <w:rsid w:val="00207A3F"/>
    <w:rsid w:val="00207D34"/>
    <w:rsid w:val="0021099B"/>
    <w:rsid w:val="00212785"/>
    <w:rsid w:val="00213C85"/>
    <w:rsid w:val="00213FAF"/>
    <w:rsid w:val="00214471"/>
    <w:rsid w:val="0021449B"/>
    <w:rsid w:val="00214F43"/>
    <w:rsid w:val="00215503"/>
    <w:rsid w:val="00217924"/>
    <w:rsid w:val="00220DAA"/>
    <w:rsid w:val="00221161"/>
    <w:rsid w:val="00221E8D"/>
    <w:rsid w:val="002230CB"/>
    <w:rsid w:val="002233DA"/>
    <w:rsid w:val="00225071"/>
    <w:rsid w:val="0022548C"/>
    <w:rsid w:val="002262B5"/>
    <w:rsid w:val="002270B3"/>
    <w:rsid w:val="002275F7"/>
    <w:rsid w:val="002301DF"/>
    <w:rsid w:val="002303D0"/>
    <w:rsid w:val="002306D5"/>
    <w:rsid w:val="0023109F"/>
    <w:rsid w:val="002317DB"/>
    <w:rsid w:val="002320CB"/>
    <w:rsid w:val="0023282A"/>
    <w:rsid w:val="00232BD3"/>
    <w:rsid w:val="00233019"/>
    <w:rsid w:val="002337D1"/>
    <w:rsid w:val="00233DC7"/>
    <w:rsid w:val="00236405"/>
    <w:rsid w:val="00236514"/>
    <w:rsid w:val="00237420"/>
    <w:rsid w:val="00237672"/>
    <w:rsid w:val="00237800"/>
    <w:rsid w:val="00237C2F"/>
    <w:rsid w:val="00237ED7"/>
    <w:rsid w:val="00237F98"/>
    <w:rsid w:val="0024003F"/>
    <w:rsid w:val="00240FDA"/>
    <w:rsid w:val="00241210"/>
    <w:rsid w:val="00242F8F"/>
    <w:rsid w:val="002435C1"/>
    <w:rsid w:val="0024401C"/>
    <w:rsid w:val="002440EE"/>
    <w:rsid w:val="00245106"/>
    <w:rsid w:val="002460B1"/>
    <w:rsid w:val="00247546"/>
    <w:rsid w:val="00247779"/>
    <w:rsid w:val="002478B5"/>
    <w:rsid w:val="0025039E"/>
    <w:rsid w:val="00250933"/>
    <w:rsid w:val="0025159E"/>
    <w:rsid w:val="00251D4F"/>
    <w:rsid w:val="00252F1D"/>
    <w:rsid w:val="00253D52"/>
    <w:rsid w:val="002543C4"/>
    <w:rsid w:val="00255F3D"/>
    <w:rsid w:val="002560B3"/>
    <w:rsid w:val="002569B3"/>
    <w:rsid w:val="00256DB8"/>
    <w:rsid w:val="0025797C"/>
    <w:rsid w:val="00261036"/>
    <w:rsid w:val="002613A2"/>
    <w:rsid w:val="00261D2D"/>
    <w:rsid w:val="00262E1D"/>
    <w:rsid w:val="00263D06"/>
    <w:rsid w:val="00264AA7"/>
    <w:rsid w:val="0026512D"/>
    <w:rsid w:val="00265DA0"/>
    <w:rsid w:val="0026782B"/>
    <w:rsid w:val="00270184"/>
    <w:rsid w:val="0027075E"/>
    <w:rsid w:val="00270C3A"/>
    <w:rsid w:val="00271170"/>
    <w:rsid w:val="00272294"/>
    <w:rsid w:val="002723FE"/>
    <w:rsid w:val="002727E0"/>
    <w:rsid w:val="00272940"/>
    <w:rsid w:val="0027326D"/>
    <w:rsid w:val="00273920"/>
    <w:rsid w:val="00273FA9"/>
    <w:rsid w:val="00274E6D"/>
    <w:rsid w:val="002761DD"/>
    <w:rsid w:val="00276252"/>
    <w:rsid w:val="00276C39"/>
    <w:rsid w:val="002776F9"/>
    <w:rsid w:val="00277B12"/>
    <w:rsid w:val="0028171D"/>
    <w:rsid w:val="00281B97"/>
    <w:rsid w:val="0028287D"/>
    <w:rsid w:val="002837DC"/>
    <w:rsid w:val="0028404D"/>
    <w:rsid w:val="00284541"/>
    <w:rsid w:val="0028480F"/>
    <w:rsid w:val="00284C3D"/>
    <w:rsid w:val="00285BEE"/>
    <w:rsid w:val="00286575"/>
    <w:rsid w:val="00286F4D"/>
    <w:rsid w:val="00290508"/>
    <w:rsid w:val="002905A7"/>
    <w:rsid w:val="0029195E"/>
    <w:rsid w:val="002919BB"/>
    <w:rsid w:val="002920B2"/>
    <w:rsid w:val="00293422"/>
    <w:rsid w:val="0029387A"/>
    <w:rsid w:val="00294963"/>
    <w:rsid w:val="0029533F"/>
    <w:rsid w:val="0029568B"/>
    <w:rsid w:val="00295AC4"/>
    <w:rsid w:val="00295E07"/>
    <w:rsid w:val="002964CA"/>
    <w:rsid w:val="00296D33"/>
    <w:rsid w:val="00297B47"/>
    <w:rsid w:val="002A035C"/>
    <w:rsid w:val="002A0524"/>
    <w:rsid w:val="002A0AE5"/>
    <w:rsid w:val="002A133D"/>
    <w:rsid w:val="002A1352"/>
    <w:rsid w:val="002A216F"/>
    <w:rsid w:val="002A5F51"/>
    <w:rsid w:val="002A607D"/>
    <w:rsid w:val="002A65EB"/>
    <w:rsid w:val="002B06F0"/>
    <w:rsid w:val="002B258B"/>
    <w:rsid w:val="002B280C"/>
    <w:rsid w:val="002B30AF"/>
    <w:rsid w:val="002B406B"/>
    <w:rsid w:val="002B47F6"/>
    <w:rsid w:val="002B4F32"/>
    <w:rsid w:val="002B67DD"/>
    <w:rsid w:val="002B72A8"/>
    <w:rsid w:val="002C02FD"/>
    <w:rsid w:val="002C08CA"/>
    <w:rsid w:val="002C0A92"/>
    <w:rsid w:val="002C0D1F"/>
    <w:rsid w:val="002C1C85"/>
    <w:rsid w:val="002C1FFD"/>
    <w:rsid w:val="002C3F80"/>
    <w:rsid w:val="002C4371"/>
    <w:rsid w:val="002C501F"/>
    <w:rsid w:val="002C6091"/>
    <w:rsid w:val="002C79EF"/>
    <w:rsid w:val="002D0337"/>
    <w:rsid w:val="002D04FD"/>
    <w:rsid w:val="002D055D"/>
    <w:rsid w:val="002D2D36"/>
    <w:rsid w:val="002D2E5D"/>
    <w:rsid w:val="002D3D26"/>
    <w:rsid w:val="002D46EE"/>
    <w:rsid w:val="002D4B4C"/>
    <w:rsid w:val="002D4D1E"/>
    <w:rsid w:val="002D5909"/>
    <w:rsid w:val="002D603D"/>
    <w:rsid w:val="002D6118"/>
    <w:rsid w:val="002E13A6"/>
    <w:rsid w:val="002E2650"/>
    <w:rsid w:val="002E2BC4"/>
    <w:rsid w:val="002E374A"/>
    <w:rsid w:val="002E3C91"/>
    <w:rsid w:val="002E49D3"/>
    <w:rsid w:val="002E5002"/>
    <w:rsid w:val="002E558B"/>
    <w:rsid w:val="002E6047"/>
    <w:rsid w:val="002E688F"/>
    <w:rsid w:val="002E6F21"/>
    <w:rsid w:val="002E767C"/>
    <w:rsid w:val="002E7700"/>
    <w:rsid w:val="002E796E"/>
    <w:rsid w:val="002F06DA"/>
    <w:rsid w:val="002F09E6"/>
    <w:rsid w:val="002F0DA4"/>
    <w:rsid w:val="002F0DFC"/>
    <w:rsid w:val="002F1942"/>
    <w:rsid w:val="002F2370"/>
    <w:rsid w:val="002F34BE"/>
    <w:rsid w:val="002F3916"/>
    <w:rsid w:val="002F6248"/>
    <w:rsid w:val="002F6E02"/>
    <w:rsid w:val="00300B68"/>
    <w:rsid w:val="00301170"/>
    <w:rsid w:val="00301B12"/>
    <w:rsid w:val="003020E1"/>
    <w:rsid w:val="00302232"/>
    <w:rsid w:val="003027EF"/>
    <w:rsid w:val="00302F90"/>
    <w:rsid w:val="00303E6C"/>
    <w:rsid w:val="00305237"/>
    <w:rsid w:val="00305E24"/>
    <w:rsid w:val="00305F00"/>
    <w:rsid w:val="00306BC4"/>
    <w:rsid w:val="00306ECC"/>
    <w:rsid w:val="0030E4D0"/>
    <w:rsid w:val="00310AE1"/>
    <w:rsid w:val="00311027"/>
    <w:rsid w:val="003111B4"/>
    <w:rsid w:val="003122EB"/>
    <w:rsid w:val="00312948"/>
    <w:rsid w:val="003130EB"/>
    <w:rsid w:val="003137E4"/>
    <w:rsid w:val="00315C98"/>
    <w:rsid w:val="003173AB"/>
    <w:rsid w:val="00317B0A"/>
    <w:rsid w:val="003216C3"/>
    <w:rsid w:val="00321BBF"/>
    <w:rsid w:val="00321C3D"/>
    <w:rsid w:val="00322EA0"/>
    <w:rsid w:val="00324335"/>
    <w:rsid w:val="0032439C"/>
    <w:rsid w:val="00325012"/>
    <w:rsid w:val="0032502D"/>
    <w:rsid w:val="0032574F"/>
    <w:rsid w:val="00325E4A"/>
    <w:rsid w:val="00326ADA"/>
    <w:rsid w:val="00326B7E"/>
    <w:rsid w:val="00326D0A"/>
    <w:rsid w:val="00327062"/>
    <w:rsid w:val="00327268"/>
    <w:rsid w:val="00327567"/>
    <w:rsid w:val="00330679"/>
    <w:rsid w:val="0033344A"/>
    <w:rsid w:val="0033422C"/>
    <w:rsid w:val="00335AE1"/>
    <w:rsid w:val="00336C0D"/>
    <w:rsid w:val="00337BF1"/>
    <w:rsid w:val="00340C23"/>
    <w:rsid w:val="00340F38"/>
    <w:rsid w:val="0034119D"/>
    <w:rsid w:val="00342AB5"/>
    <w:rsid w:val="00342DCB"/>
    <w:rsid w:val="00342FA7"/>
    <w:rsid w:val="0034330E"/>
    <w:rsid w:val="00343597"/>
    <w:rsid w:val="003436BF"/>
    <w:rsid w:val="0034541D"/>
    <w:rsid w:val="00345CCF"/>
    <w:rsid w:val="00345E8C"/>
    <w:rsid w:val="0034660C"/>
    <w:rsid w:val="00346E0C"/>
    <w:rsid w:val="003477CB"/>
    <w:rsid w:val="00351F40"/>
    <w:rsid w:val="00352289"/>
    <w:rsid w:val="00352F21"/>
    <w:rsid w:val="00353161"/>
    <w:rsid w:val="00353CEA"/>
    <w:rsid w:val="003547D0"/>
    <w:rsid w:val="00357624"/>
    <w:rsid w:val="003578B4"/>
    <w:rsid w:val="00360754"/>
    <w:rsid w:val="00360D1A"/>
    <w:rsid w:val="0036279D"/>
    <w:rsid w:val="003627A3"/>
    <w:rsid w:val="00362FB5"/>
    <w:rsid w:val="003633E7"/>
    <w:rsid w:val="00365336"/>
    <w:rsid w:val="00365618"/>
    <w:rsid w:val="003660C6"/>
    <w:rsid w:val="00366D2F"/>
    <w:rsid w:val="0036740C"/>
    <w:rsid w:val="0037032E"/>
    <w:rsid w:val="00371249"/>
    <w:rsid w:val="0037144B"/>
    <w:rsid w:val="00371771"/>
    <w:rsid w:val="00371940"/>
    <w:rsid w:val="00371EEA"/>
    <w:rsid w:val="00372D4F"/>
    <w:rsid w:val="0037336E"/>
    <w:rsid w:val="0037343A"/>
    <w:rsid w:val="00374144"/>
    <w:rsid w:val="00375ADD"/>
    <w:rsid w:val="00376194"/>
    <w:rsid w:val="00376FF6"/>
    <w:rsid w:val="003800A2"/>
    <w:rsid w:val="00380912"/>
    <w:rsid w:val="00380DFC"/>
    <w:rsid w:val="00381CE0"/>
    <w:rsid w:val="003827EC"/>
    <w:rsid w:val="003833A8"/>
    <w:rsid w:val="00386755"/>
    <w:rsid w:val="0038690C"/>
    <w:rsid w:val="00387808"/>
    <w:rsid w:val="0039002B"/>
    <w:rsid w:val="003913C5"/>
    <w:rsid w:val="00391A84"/>
    <w:rsid w:val="00392BC0"/>
    <w:rsid w:val="003932C0"/>
    <w:rsid w:val="003936B4"/>
    <w:rsid w:val="00394610"/>
    <w:rsid w:val="00396A1B"/>
    <w:rsid w:val="00396A61"/>
    <w:rsid w:val="00397F40"/>
    <w:rsid w:val="003A00F9"/>
    <w:rsid w:val="003A0752"/>
    <w:rsid w:val="003A1AF9"/>
    <w:rsid w:val="003A210E"/>
    <w:rsid w:val="003A28C2"/>
    <w:rsid w:val="003A3B81"/>
    <w:rsid w:val="003A4FD6"/>
    <w:rsid w:val="003A5561"/>
    <w:rsid w:val="003A5B99"/>
    <w:rsid w:val="003A665B"/>
    <w:rsid w:val="003A668D"/>
    <w:rsid w:val="003A71D1"/>
    <w:rsid w:val="003B06D0"/>
    <w:rsid w:val="003B1E42"/>
    <w:rsid w:val="003B2FCB"/>
    <w:rsid w:val="003B30E7"/>
    <w:rsid w:val="003B3A77"/>
    <w:rsid w:val="003B409B"/>
    <w:rsid w:val="003B4964"/>
    <w:rsid w:val="003B50E9"/>
    <w:rsid w:val="003C12B2"/>
    <w:rsid w:val="003C19B3"/>
    <w:rsid w:val="003C1B38"/>
    <w:rsid w:val="003C1D16"/>
    <w:rsid w:val="003C2A23"/>
    <w:rsid w:val="003C3572"/>
    <w:rsid w:val="003C40A9"/>
    <w:rsid w:val="003C4F08"/>
    <w:rsid w:val="003C555C"/>
    <w:rsid w:val="003C6ECA"/>
    <w:rsid w:val="003D06F8"/>
    <w:rsid w:val="003D0877"/>
    <w:rsid w:val="003D0CB7"/>
    <w:rsid w:val="003D11D4"/>
    <w:rsid w:val="003D123C"/>
    <w:rsid w:val="003D14D7"/>
    <w:rsid w:val="003D204E"/>
    <w:rsid w:val="003D2463"/>
    <w:rsid w:val="003D3302"/>
    <w:rsid w:val="003D3666"/>
    <w:rsid w:val="003D368E"/>
    <w:rsid w:val="003D49A6"/>
    <w:rsid w:val="003D61B6"/>
    <w:rsid w:val="003D695A"/>
    <w:rsid w:val="003D6E83"/>
    <w:rsid w:val="003D7561"/>
    <w:rsid w:val="003D7C54"/>
    <w:rsid w:val="003E006E"/>
    <w:rsid w:val="003E03F4"/>
    <w:rsid w:val="003E1A5A"/>
    <w:rsid w:val="003E2BF9"/>
    <w:rsid w:val="003E488E"/>
    <w:rsid w:val="003E549F"/>
    <w:rsid w:val="003E5717"/>
    <w:rsid w:val="003E5A05"/>
    <w:rsid w:val="003E6585"/>
    <w:rsid w:val="003E7424"/>
    <w:rsid w:val="003F21D2"/>
    <w:rsid w:val="003F2273"/>
    <w:rsid w:val="003F23AF"/>
    <w:rsid w:val="003F2520"/>
    <w:rsid w:val="003F25F5"/>
    <w:rsid w:val="003F5C08"/>
    <w:rsid w:val="003F5F69"/>
    <w:rsid w:val="003F6504"/>
    <w:rsid w:val="003F6EF0"/>
    <w:rsid w:val="003F7153"/>
    <w:rsid w:val="003F733C"/>
    <w:rsid w:val="003F7A64"/>
    <w:rsid w:val="00400989"/>
    <w:rsid w:val="00400BAE"/>
    <w:rsid w:val="004017D9"/>
    <w:rsid w:val="00401889"/>
    <w:rsid w:val="00401BEE"/>
    <w:rsid w:val="00401EF7"/>
    <w:rsid w:val="004022DC"/>
    <w:rsid w:val="00402475"/>
    <w:rsid w:val="00402526"/>
    <w:rsid w:val="00404005"/>
    <w:rsid w:val="00404D95"/>
    <w:rsid w:val="004064FC"/>
    <w:rsid w:val="00406577"/>
    <w:rsid w:val="004067BF"/>
    <w:rsid w:val="004069D3"/>
    <w:rsid w:val="00411E82"/>
    <w:rsid w:val="00411F0C"/>
    <w:rsid w:val="00412A16"/>
    <w:rsid w:val="004135AC"/>
    <w:rsid w:val="004138EA"/>
    <w:rsid w:val="00414168"/>
    <w:rsid w:val="00416171"/>
    <w:rsid w:val="004176EE"/>
    <w:rsid w:val="00417B2E"/>
    <w:rsid w:val="004203B4"/>
    <w:rsid w:val="00421766"/>
    <w:rsid w:val="004218C2"/>
    <w:rsid w:val="00421D32"/>
    <w:rsid w:val="00422BD5"/>
    <w:rsid w:val="00422C27"/>
    <w:rsid w:val="004234DB"/>
    <w:rsid w:val="00424481"/>
    <w:rsid w:val="004244F1"/>
    <w:rsid w:val="00425606"/>
    <w:rsid w:val="0042648E"/>
    <w:rsid w:val="00426F11"/>
    <w:rsid w:val="00427349"/>
    <w:rsid w:val="0043035F"/>
    <w:rsid w:val="00430984"/>
    <w:rsid w:val="00432631"/>
    <w:rsid w:val="00432A5C"/>
    <w:rsid w:val="00433866"/>
    <w:rsid w:val="00433C72"/>
    <w:rsid w:val="00433C89"/>
    <w:rsid w:val="004344B5"/>
    <w:rsid w:val="0043544F"/>
    <w:rsid w:val="004367AD"/>
    <w:rsid w:val="0043681E"/>
    <w:rsid w:val="004374BE"/>
    <w:rsid w:val="00437BF1"/>
    <w:rsid w:val="004408C7"/>
    <w:rsid w:val="00440A28"/>
    <w:rsid w:val="00440CF5"/>
    <w:rsid w:val="0044128B"/>
    <w:rsid w:val="00441C13"/>
    <w:rsid w:val="00441F7F"/>
    <w:rsid w:val="004426D1"/>
    <w:rsid w:val="00442F1A"/>
    <w:rsid w:val="0044490D"/>
    <w:rsid w:val="00444920"/>
    <w:rsid w:val="00445227"/>
    <w:rsid w:val="00445F60"/>
    <w:rsid w:val="00447299"/>
    <w:rsid w:val="00450459"/>
    <w:rsid w:val="00450B7B"/>
    <w:rsid w:val="00450FF2"/>
    <w:rsid w:val="00451590"/>
    <w:rsid w:val="00451C47"/>
    <w:rsid w:val="00451DBC"/>
    <w:rsid w:val="00451E16"/>
    <w:rsid w:val="00451ECD"/>
    <w:rsid w:val="00452382"/>
    <w:rsid w:val="004533F1"/>
    <w:rsid w:val="004537B5"/>
    <w:rsid w:val="00454839"/>
    <w:rsid w:val="00456E50"/>
    <w:rsid w:val="0045784C"/>
    <w:rsid w:val="00457E56"/>
    <w:rsid w:val="004610AF"/>
    <w:rsid w:val="004616EE"/>
    <w:rsid w:val="00461D31"/>
    <w:rsid w:val="00462930"/>
    <w:rsid w:val="00463C60"/>
    <w:rsid w:val="00466DD7"/>
    <w:rsid w:val="00467D88"/>
    <w:rsid w:val="00467F99"/>
    <w:rsid w:val="0047052A"/>
    <w:rsid w:val="0047182F"/>
    <w:rsid w:val="00471919"/>
    <w:rsid w:val="00471A4A"/>
    <w:rsid w:val="00471F5D"/>
    <w:rsid w:val="00472300"/>
    <w:rsid w:val="00472857"/>
    <w:rsid w:val="004741E2"/>
    <w:rsid w:val="00474A08"/>
    <w:rsid w:val="00475991"/>
    <w:rsid w:val="00477092"/>
    <w:rsid w:val="004836D7"/>
    <w:rsid w:val="00483834"/>
    <w:rsid w:val="00483C1A"/>
    <w:rsid w:val="00484B0B"/>
    <w:rsid w:val="00485170"/>
    <w:rsid w:val="00485D22"/>
    <w:rsid w:val="00486191"/>
    <w:rsid w:val="00486797"/>
    <w:rsid w:val="004869BA"/>
    <w:rsid w:val="004877BC"/>
    <w:rsid w:val="00490287"/>
    <w:rsid w:val="00491455"/>
    <w:rsid w:val="004914AA"/>
    <w:rsid w:val="0049288D"/>
    <w:rsid w:val="004936D2"/>
    <w:rsid w:val="00493D07"/>
    <w:rsid w:val="00496A1C"/>
    <w:rsid w:val="004A077E"/>
    <w:rsid w:val="004A0BEC"/>
    <w:rsid w:val="004A1DBF"/>
    <w:rsid w:val="004A1F15"/>
    <w:rsid w:val="004A1F75"/>
    <w:rsid w:val="004A3606"/>
    <w:rsid w:val="004A48FC"/>
    <w:rsid w:val="004A4CDF"/>
    <w:rsid w:val="004A5AFB"/>
    <w:rsid w:val="004A6927"/>
    <w:rsid w:val="004A77CA"/>
    <w:rsid w:val="004A7D0B"/>
    <w:rsid w:val="004B0934"/>
    <w:rsid w:val="004B0B7F"/>
    <w:rsid w:val="004B0D8F"/>
    <w:rsid w:val="004B1537"/>
    <w:rsid w:val="004B17E6"/>
    <w:rsid w:val="004B1917"/>
    <w:rsid w:val="004B1C74"/>
    <w:rsid w:val="004B3DB6"/>
    <w:rsid w:val="004B410F"/>
    <w:rsid w:val="004B44F9"/>
    <w:rsid w:val="004B546E"/>
    <w:rsid w:val="004B6649"/>
    <w:rsid w:val="004B6CC8"/>
    <w:rsid w:val="004B7062"/>
    <w:rsid w:val="004B7DD1"/>
    <w:rsid w:val="004C2E85"/>
    <w:rsid w:val="004C3E73"/>
    <w:rsid w:val="004C3F47"/>
    <w:rsid w:val="004C4463"/>
    <w:rsid w:val="004C45CB"/>
    <w:rsid w:val="004C4C72"/>
    <w:rsid w:val="004C56A0"/>
    <w:rsid w:val="004C60F0"/>
    <w:rsid w:val="004C6146"/>
    <w:rsid w:val="004C64E2"/>
    <w:rsid w:val="004C6939"/>
    <w:rsid w:val="004C73A5"/>
    <w:rsid w:val="004D06EE"/>
    <w:rsid w:val="004D0DFD"/>
    <w:rsid w:val="004D11DD"/>
    <w:rsid w:val="004D1795"/>
    <w:rsid w:val="004D1BFE"/>
    <w:rsid w:val="004D3106"/>
    <w:rsid w:val="004D372A"/>
    <w:rsid w:val="004D4A31"/>
    <w:rsid w:val="004D5137"/>
    <w:rsid w:val="004D51DD"/>
    <w:rsid w:val="004D5856"/>
    <w:rsid w:val="004D5A89"/>
    <w:rsid w:val="004E017F"/>
    <w:rsid w:val="004E0684"/>
    <w:rsid w:val="004E09C6"/>
    <w:rsid w:val="004E0F7F"/>
    <w:rsid w:val="004E1D94"/>
    <w:rsid w:val="004E2D24"/>
    <w:rsid w:val="004E3C8E"/>
    <w:rsid w:val="004E421F"/>
    <w:rsid w:val="004E4C81"/>
    <w:rsid w:val="004E5023"/>
    <w:rsid w:val="004E57E6"/>
    <w:rsid w:val="004E6989"/>
    <w:rsid w:val="004E753B"/>
    <w:rsid w:val="004F1136"/>
    <w:rsid w:val="004F12AC"/>
    <w:rsid w:val="004F15A0"/>
    <w:rsid w:val="004F16CE"/>
    <w:rsid w:val="004F1E55"/>
    <w:rsid w:val="004F2948"/>
    <w:rsid w:val="004F2D10"/>
    <w:rsid w:val="004F3C76"/>
    <w:rsid w:val="004F4B3A"/>
    <w:rsid w:val="004F632B"/>
    <w:rsid w:val="004F72EE"/>
    <w:rsid w:val="004F76FA"/>
    <w:rsid w:val="004F793C"/>
    <w:rsid w:val="00500406"/>
    <w:rsid w:val="0050058F"/>
    <w:rsid w:val="0050148A"/>
    <w:rsid w:val="005025F1"/>
    <w:rsid w:val="00502F27"/>
    <w:rsid w:val="00505CDA"/>
    <w:rsid w:val="00507282"/>
    <w:rsid w:val="00510190"/>
    <w:rsid w:val="00510593"/>
    <w:rsid w:val="00511432"/>
    <w:rsid w:val="005123A6"/>
    <w:rsid w:val="0051320E"/>
    <w:rsid w:val="00514054"/>
    <w:rsid w:val="0051443C"/>
    <w:rsid w:val="0051561E"/>
    <w:rsid w:val="00515787"/>
    <w:rsid w:val="00516944"/>
    <w:rsid w:val="00517193"/>
    <w:rsid w:val="00517F96"/>
    <w:rsid w:val="00520CA3"/>
    <w:rsid w:val="00520E35"/>
    <w:rsid w:val="00520EF2"/>
    <w:rsid w:val="005212C8"/>
    <w:rsid w:val="005230FE"/>
    <w:rsid w:val="0052363B"/>
    <w:rsid w:val="0052374A"/>
    <w:rsid w:val="00523D2D"/>
    <w:rsid w:val="00523E20"/>
    <w:rsid w:val="00523F6B"/>
    <w:rsid w:val="00524B49"/>
    <w:rsid w:val="0052502A"/>
    <w:rsid w:val="00526699"/>
    <w:rsid w:val="00527C8B"/>
    <w:rsid w:val="00527CC2"/>
    <w:rsid w:val="00530031"/>
    <w:rsid w:val="00530227"/>
    <w:rsid w:val="00530B05"/>
    <w:rsid w:val="00531E23"/>
    <w:rsid w:val="00531E7A"/>
    <w:rsid w:val="00531F11"/>
    <w:rsid w:val="00532807"/>
    <w:rsid w:val="00534F5D"/>
    <w:rsid w:val="005355F2"/>
    <w:rsid w:val="00535733"/>
    <w:rsid w:val="00537775"/>
    <w:rsid w:val="005402A5"/>
    <w:rsid w:val="005405A6"/>
    <w:rsid w:val="00540825"/>
    <w:rsid w:val="00540C62"/>
    <w:rsid w:val="00541C9B"/>
    <w:rsid w:val="00542089"/>
    <w:rsid w:val="00543526"/>
    <w:rsid w:val="0054395A"/>
    <w:rsid w:val="005451E5"/>
    <w:rsid w:val="00546292"/>
    <w:rsid w:val="00546AB3"/>
    <w:rsid w:val="00546D5A"/>
    <w:rsid w:val="005474AE"/>
    <w:rsid w:val="00547678"/>
    <w:rsid w:val="005507D0"/>
    <w:rsid w:val="00552AD9"/>
    <w:rsid w:val="00553ED9"/>
    <w:rsid w:val="0055455B"/>
    <w:rsid w:val="00554B05"/>
    <w:rsid w:val="00554B24"/>
    <w:rsid w:val="005554C5"/>
    <w:rsid w:val="00555790"/>
    <w:rsid w:val="00555F0E"/>
    <w:rsid w:val="00556936"/>
    <w:rsid w:val="00556A09"/>
    <w:rsid w:val="00557263"/>
    <w:rsid w:val="00557D1F"/>
    <w:rsid w:val="00560448"/>
    <w:rsid w:val="005604B3"/>
    <w:rsid w:val="005608B1"/>
    <w:rsid w:val="00561648"/>
    <w:rsid w:val="00562BD2"/>
    <w:rsid w:val="00563404"/>
    <w:rsid w:val="00566788"/>
    <w:rsid w:val="005668FA"/>
    <w:rsid w:val="0056710D"/>
    <w:rsid w:val="0056732A"/>
    <w:rsid w:val="00567A13"/>
    <w:rsid w:val="00570CB4"/>
    <w:rsid w:val="00570D84"/>
    <w:rsid w:val="00571AAF"/>
    <w:rsid w:val="00571D27"/>
    <w:rsid w:val="00571E3E"/>
    <w:rsid w:val="00572087"/>
    <w:rsid w:val="00572097"/>
    <w:rsid w:val="005739E8"/>
    <w:rsid w:val="0057541E"/>
    <w:rsid w:val="0057662A"/>
    <w:rsid w:val="005767C0"/>
    <w:rsid w:val="00577174"/>
    <w:rsid w:val="00577B0F"/>
    <w:rsid w:val="0058064B"/>
    <w:rsid w:val="00580877"/>
    <w:rsid w:val="00580AC4"/>
    <w:rsid w:val="0058160F"/>
    <w:rsid w:val="005825CC"/>
    <w:rsid w:val="00582F82"/>
    <w:rsid w:val="00584AA9"/>
    <w:rsid w:val="00584DF9"/>
    <w:rsid w:val="00585433"/>
    <w:rsid w:val="00585C62"/>
    <w:rsid w:val="00585D2C"/>
    <w:rsid w:val="0058700A"/>
    <w:rsid w:val="00590DAE"/>
    <w:rsid w:val="00590DDE"/>
    <w:rsid w:val="005916FF"/>
    <w:rsid w:val="005927D5"/>
    <w:rsid w:val="00592F08"/>
    <w:rsid w:val="0059407D"/>
    <w:rsid w:val="00594534"/>
    <w:rsid w:val="00597008"/>
    <w:rsid w:val="005A04E9"/>
    <w:rsid w:val="005A0F26"/>
    <w:rsid w:val="005A2143"/>
    <w:rsid w:val="005A2B86"/>
    <w:rsid w:val="005A303D"/>
    <w:rsid w:val="005A35FD"/>
    <w:rsid w:val="005A37D2"/>
    <w:rsid w:val="005A39A3"/>
    <w:rsid w:val="005A3F66"/>
    <w:rsid w:val="005A46D6"/>
    <w:rsid w:val="005A6123"/>
    <w:rsid w:val="005A661A"/>
    <w:rsid w:val="005A6F3C"/>
    <w:rsid w:val="005A71FC"/>
    <w:rsid w:val="005A7C38"/>
    <w:rsid w:val="005A7E95"/>
    <w:rsid w:val="005B01DC"/>
    <w:rsid w:val="005B1583"/>
    <w:rsid w:val="005B1EB6"/>
    <w:rsid w:val="005B2D9A"/>
    <w:rsid w:val="005B2D9F"/>
    <w:rsid w:val="005B3B41"/>
    <w:rsid w:val="005B46D2"/>
    <w:rsid w:val="005B46E4"/>
    <w:rsid w:val="005B4B31"/>
    <w:rsid w:val="005B61FD"/>
    <w:rsid w:val="005B66F5"/>
    <w:rsid w:val="005B7D2C"/>
    <w:rsid w:val="005C1060"/>
    <w:rsid w:val="005C10F3"/>
    <w:rsid w:val="005C1687"/>
    <w:rsid w:val="005C17F0"/>
    <w:rsid w:val="005C18DB"/>
    <w:rsid w:val="005C1DA5"/>
    <w:rsid w:val="005C303F"/>
    <w:rsid w:val="005C347C"/>
    <w:rsid w:val="005C34D3"/>
    <w:rsid w:val="005C3986"/>
    <w:rsid w:val="005C39C3"/>
    <w:rsid w:val="005C4B18"/>
    <w:rsid w:val="005C4C18"/>
    <w:rsid w:val="005C5662"/>
    <w:rsid w:val="005C6984"/>
    <w:rsid w:val="005C79A1"/>
    <w:rsid w:val="005D1124"/>
    <w:rsid w:val="005D21DD"/>
    <w:rsid w:val="005D257E"/>
    <w:rsid w:val="005D3C31"/>
    <w:rsid w:val="005D4821"/>
    <w:rsid w:val="005D4AA6"/>
    <w:rsid w:val="005D4D7D"/>
    <w:rsid w:val="005D5D4E"/>
    <w:rsid w:val="005D7593"/>
    <w:rsid w:val="005D78DD"/>
    <w:rsid w:val="005D7D02"/>
    <w:rsid w:val="005E0FDF"/>
    <w:rsid w:val="005E1043"/>
    <w:rsid w:val="005E2A43"/>
    <w:rsid w:val="005E308D"/>
    <w:rsid w:val="005E4718"/>
    <w:rsid w:val="005E4B02"/>
    <w:rsid w:val="005E688A"/>
    <w:rsid w:val="005E69EE"/>
    <w:rsid w:val="005E6E1C"/>
    <w:rsid w:val="005F0190"/>
    <w:rsid w:val="005F0A67"/>
    <w:rsid w:val="005F2A86"/>
    <w:rsid w:val="005F306E"/>
    <w:rsid w:val="005F37A0"/>
    <w:rsid w:val="005F7038"/>
    <w:rsid w:val="00600236"/>
    <w:rsid w:val="00600DC2"/>
    <w:rsid w:val="00600F0A"/>
    <w:rsid w:val="00601F7B"/>
    <w:rsid w:val="00602E7B"/>
    <w:rsid w:val="006035C3"/>
    <w:rsid w:val="00604040"/>
    <w:rsid w:val="0060416B"/>
    <w:rsid w:val="006049C9"/>
    <w:rsid w:val="006066DE"/>
    <w:rsid w:val="00607392"/>
    <w:rsid w:val="006117B7"/>
    <w:rsid w:val="00611881"/>
    <w:rsid w:val="006136EF"/>
    <w:rsid w:val="00614930"/>
    <w:rsid w:val="0061613C"/>
    <w:rsid w:val="006166E9"/>
    <w:rsid w:val="006172E9"/>
    <w:rsid w:val="006202DF"/>
    <w:rsid w:val="00621701"/>
    <w:rsid w:val="00621ABE"/>
    <w:rsid w:val="00621C7B"/>
    <w:rsid w:val="006222C6"/>
    <w:rsid w:val="00622C94"/>
    <w:rsid w:val="00623267"/>
    <w:rsid w:val="006238C1"/>
    <w:rsid w:val="0062467E"/>
    <w:rsid w:val="00625889"/>
    <w:rsid w:val="0062669A"/>
    <w:rsid w:val="00627202"/>
    <w:rsid w:val="00627CA2"/>
    <w:rsid w:val="0063053E"/>
    <w:rsid w:val="00631BDC"/>
    <w:rsid w:val="00631BF8"/>
    <w:rsid w:val="0063233E"/>
    <w:rsid w:val="00634467"/>
    <w:rsid w:val="00634516"/>
    <w:rsid w:val="006353F9"/>
    <w:rsid w:val="006366A3"/>
    <w:rsid w:val="00636733"/>
    <w:rsid w:val="00636A4E"/>
    <w:rsid w:val="00636D0E"/>
    <w:rsid w:val="006372C1"/>
    <w:rsid w:val="00637AF7"/>
    <w:rsid w:val="00637C44"/>
    <w:rsid w:val="006408B3"/>
    <w:rsid w:val="00641240"/>
    <w:rsid w:val="0064184C"/>
    <w:rsid w:val="00643CEC"/>
    <w:rsid w:val="00643E0A"/>
    <w:rsid w:val="006441E6"/>
    <w:rsid w:val="00646DBD"/>
    <w:rsid w:val="006473F3"/>
    <w:rsid w:val="00647793"/>
    <w:rsid w:val="0065258F"/>
    <w:rsid w:val="00653FF0"/>
    <w:rsid w:val="006549E2"/>
    <w:rsid w:val="00654AE7"/>
    <w:rsid w:val="006556DC"/>
    <w:rsid w:val="00655C51"/>
    <w:rsid w:val="00656A6C"/>
    <w:rsid w:val="00656D8B"/>
    <w:rsid w:val="006576F3"/>
    <w:rsid w:val="00661C1E"/>
    <w:rsid w:val="00663C16"/>
    <w:rsid w:val="00663CB6"/>
    <w:rsid w:val="00663DF9"/>
    <w:rsid w:val="00663F53"/>
    <w:rsid w:val="006659ED"/>
    <w:rsid w:val="00665E31"/>
    <w:rsid w:val="006666E7"/>
    <w:rsid w:val="00666E29"/>
    <w:rsid w:val="00667A28"/>
    <w:rsid w:val="00670302"/>
    <w:rsid w:val="0067085C"/>
    <w:rsid w:val="0067089B"/>
    <w:rsid w:val="00670B10"/>
    <w:rsid w:val="006717CF"/>
    <w:rsid w:val="006723A9"/>
    <w:rsid w:val="006723C9"/>
    <w:rsid w:val="006727A4"/>
    <w:rsid w:val="00673049"/>
    <w:rsid w:val="006739B6"/>
    <w:rsid w:val="00674B8B"/>
    <w:rsid w:val="00674E9D"/>
    <w:rsid w:val="00676593"/>
    <w:rsid w:val="00676D95"/>
    <w:rsid w:val="006807AF"/>
    <w:rsid w:val="00680C58"/>
    <w:rsid w:val="00682D5D"/>
    <w:rsid w:val="00683259"/>
    <w:rsid w:val="00684A71"/>
    <w:rsid w:val="00684CFD"/>
    <w:rsid w:val="00685D47"/>
    <w:rsid w:val="00686366"/>
    <w:rsid w:val="006870AD"/>
    <w:rsid w:val="00687372"/>
    <w:rsid w:val="00687A91"/>
    <w:rsid w:val="0069118B"/>
    <w:rsid w:val="0069142C"/>
    <w:rsid w:val="0069246B"/>
    <w:rsid w:val="006928DC"/>
    <w:rsid w:val="006932AC"/>
    <w:rsid w:val="00694BA5"/>
    <w:rsid w:val="006958B0"/>
    <w:rsid w:val="006959BD"/>
    <w:rsid w:val="00696037"/>
    <w:rsid w:val="006962B8"/>
    <w:rsid w:val="00696C4A"/>
    <w:rsid w:val="00696EBD"/>
    <w:rsid w:val="006A0539"/>
    <w:rsid w:val="006A17C9"/>
    <w:rsid w:val="006A203F"/>
    <w:rsid w:val="006A31F9"/>
    <w:rsid w:val="006A3AA9"/>
    <w:rsid w:val="006A473E"/>
    <w:rsid w:val="006A4CB6"/>
    <w:rsid w:val="006A4E99"/>
    <w:rsid w:val="006A5454"/>
    <w:rsid w:val="006A5A44"/>
    <w:rsid w:val="006A5D5D"/>
    <w:rsid w:val="006A62F1"/>
    <w:rsid w:val="006A7ADB"/>
    <w:rsid w:val="006B089F"/>
    <w:rsid w:val="006B0C07"/>
    <w:rsid w:val="006B1B0E"/>
    <w:rsid w:val="006B1E84"/>
    <w:rsid w:val="006B24AE"/>
    <w:rsid w:val="006B4FA9"/>
    <w:rsid w:val="006B5326"/>
    <w:rsid w:val="006B5408"/>
    <w:rsid w:val="006B5492"/>
    <w:rsid w:val="006B5531"/>
    <w:rsid w:val="006B6165"/>
    <w:rsid w:val="006B7155"/>
    <w:rsid w:val="006B71EC"/>
    <w:rsid w:val="006B78F4"/>
    <w:rsid w:val="006C0426"/>
    <w:rsid w:val="006C050A"/>
    <w:rsid w:val="006C09FF"/>
    <w:rsid w:val="006C15B6"/>
    <w:rsid w:val="006C1A8B"/>
    <w:rsid w:val="006C1FAE"/>
    <w:rsid w:val="006C2075"/>
    <w:rsid w:val="006C2C21"/>
    <w:rsid w:val="006C2CF4"/>
    <w:rsid w:val="006C4394"/>
    <w:rsid w:val="006C57B8"/>
    <w:rsid w:val="006C6024"/>
    <w:rsid w:val="006C6EF2"/>
    <w:rsid w:val="006C6F00"/>
    <w:rsid w:val="006C776A"/>
    <w:rsid w:val="006C78B3"/>
    <w:rsid w:val="006C79D8"/>
    <w:rsid w:val="006C7B6B"/>
    <w:rsid w:val="006D15A0"/>
    <w:rsid w:val="006D1C56"/>
    <w:rsid w:val="006D310B"/>
    <w:rsid w:val="006D411A"/>
    <w:rsid w:val="006D518A"/>
    <w:rsid w:val="006D54DC"/>
    <w:rsid w:val="006D64DE"/>
    <w:rsid w:val="006D7084"/>
    <w:rsid w:val="006E096D"/>
    <w:rsid w:val="006E09D7"/>
    <w:rsid w:val="006E19FF"/>
    <w:rsid w:val="006E28D4"/>
    <w:rsid w:val="006E2E20"/>
    <w:rsid w:val="006E3503"/>
    <w:rsid w:val="006E4004"/>
    <w:rsid w:val="006E40F4"/>
    <w:rsid w:val="006E65AB"/>
    <w:rsid w:val="006E6F37"/>
    <w:rsid w:val="006E74A6"/>
    <w:rsid w:val="006F0225"/>
    <w:rsid w:val="006F05C9"/>
    <w:rsid w:val="006F06A7"/>
    <w:rsid w:val="006F0E80"/>
    <w:rsid w:val="006F166A"/>
    <w:rsid w:val="006F1F34"/>
    <w:rsid w:val="006F205E"/>
    <w:rsid w:val="006F228E"/>
    <w:rsid w:val="006F2765"/>
    <w:rsid w:val="006F370C"/>
    <w:rsid w:val="006F427B"/>
    <w:rsid w:val="006F5D19"/>
    <w:rsid w:val="006F72B9"/>
    <w:rsid w:val="0070277D"/>
    <w:rsid w:val="00703B3D"/>
    <w:rsid w:val="00703FDE"/>
    <w:rsid w:val="00704812"/>
    <w:rsid w:val="00705F3E"/>
    <w:rsid w:val="00706F89"/>
    <w:rsid w:val="00714591"/>
    <w:rsid w:val="007153A3"/>
    <w:rsid w:val="007154A7"/>
    <w:rsid w:val="00716A52"/>
    <w:rsid w:val="00716F45"/>
    <w:rsid w:val="007170D2"/>
    <w:rsid w:val="00717512"/>
    <w:rsid w:val="00717AC0"/>
    <w:rsid w:val="00717D20"/>
    <w:rsid w:val="00721623"/>
    <w:rsid w:val="00722174"/>
    <w:rsid w:val="007228D6"/>
    <w:rsid w:val="00722EA3"/>
    <w:rsid w:val="00722FF0"/>
    <w:rsid w:val="0072490D"/>
    <w:rsid w:val="0072548A"/>
    <w:rsid w:val="00727152"/>
    <w:rsid w:val="007277F7"/>
    <w:rsid w:val="0073024C"/>
    <w:rsid w:val="0073026D"/>
    <w:rsid w:val="00730324"/>
    <w:rsid w:val="00730777"/>
    <w:rsid w:val="0073087C"/>
    <w:rsid w:val="00730CA5"/>
    <w:rsid w:val="007315FE"/>
    <w:rsid w:val="00731B94"/>
    <w:rsid w:val="00732A00"/>
    <w:rsid w:val="00732BEF"/>
    <w:rsid w:val="00733AEC"/>
    <w:rsid w:val="00734CD4"/>
    <w:rsid w:val="007356D6"/>
    <w:rsid w:val="00736909"/>
    <w:rsid w:val="00737E0D"/>
    <w:rsid w:val="00741C87"/>
    <w:rsid w:val="00741DE6"/>
    <w:rsid w:val="007423A8"/>
    <w:rsid w:val="00742E09"/>
    <w:rsid w:val="007446A6"/>
    <w:rsid w:val="007446A7"/>
    <w:rsid w:val="00744E93"/>
    <w:rsid w:val="007454F4"/>
    <w:rsid w:val="0074588E"/>
    <w:rsid w:val="00745F36"/>
    <w:rsid w:val="00746B63"/>
    <w:rsid w:val="00747830"/>
    <w:rsid w:val="007501CD"/>
    <w:rsid w:val="007503FB"/>
    <w:rsid w:val="0075126F"/>
    <w:rsid w:val="0075135E"/>
    <w:rsid w:val="0075142B"/>
    <w:rsid w:val="00752DF9"/>
    <w:rsid w:val="007542CF"/>
    <w:rsid w:val="00754C3B"/>
    <w:rsid w:val="00755255"/>
    <w:rsid w:val="00755BEF"/>
    <w:rsid w:val="00756B4D"/>
    <w:rsid w:val="00756DC7"/>
    <w:rsid w:val="0075708D"/>
    <w:rsid w:val="0076076F"/>
    <w:rsid w:val="00761ED6"/>
    <w:rsid w:val="0076262B"/>
    <w:rsid w:val="00762FBA"/>
    <w:rsid w:val="007637A3"/>
    <w:rsid w:val="00765146"/>
    <w:rsid w:val="00765A63"/>
    <w:rsid w:val="00766E97"/>
    <w:rsid w:val="00766FC0"/>
    <w:rsid w:val="0076713E"/>
    <w:rsid w:val="0076776B"/>
    <w:rsid w:val="00767C67"/>
    <w:rsid w:val="00767E5F"/>
    <w:rsid w:val="0077116D"/>
    <w:rsid w:val="0077120E"/>
    <w:rsid w:val="00771F61"/>
    <w:rsid w:val="00772800"/>
    <w:rsid w:val="00772F12"/>
    <w:rsid w:val="00773331"/>
    <w:rsid w:val="00773C6C"/>
    <w:rsid w:val="007740E2"/>
    <w:rsid w:val="00774D89"/>
    <w:rsid w:val="007750D2"/>
    <w:rsid w:val="0077521D"/>
    <w:rsid w:val="00775B9E"/>
    <w:rsid w:val="0077614A"/>
    <w:rsid w:val="00776AD0"/>
    <w:rsid w:val="00777522"/>
    <w:rsid w:val="00777900"/>
    <w:rsid w:val="00777ACC"/>
    <w:rsid w:val="007800E9"/>
    <w:rsid w:val="007809F1"/>
    <w:rsid w:val="00781BA4"/>
    <w:rsid w:val="00783702"/>
    <w:rsid w:val="0078673F"/>
    <w:rsid w:val="00786970"/>
    <w:rsid w:val="007871D5"/>
    <w:rsid w:val="00790294"/>
    <w:rsid w:val="007914F1"/>
    <w:rsid w:val="007915A3"/>
    <w:rsid w:val="00791B91"/>
    <w:rsid w:val="007932EF"/>
    <w:rsid w:val="0079354A"/>
    <w:rsid w:val="00793A39"/>
    <w:rsid w:val="007949D3"/>
    <w:rsid w:val="00795DD1"/>
    <w:rsid w:val="007960AA"/>
    <w:rsid w:val="007971FB"/>
    <w:rsid w:val="00797990"/>
    <w:rsid w:val="00797DB0"/>
    <w:rsid w:val="00797ECA"/>
    <w:rsid w:val="00797EFD"/>
    <w:rsid w:val="007A0CF9"/>
    <w:rsid w:val="007A1BF6"/>
    <w:rsid w:val="007A24AB"/>
    <w:rsid w:val="007A2A07"/>
    <w:rsid w:val="007A35C4"/>
    <w:rsid w:val="007A3BA1"/>
    <w:rsid w:val="007A3BDF"/>
    <w:rsid w:val="007A4A1E"/>
    <w:rsid w:val="007A4E7F"/>
    <w:rsid w:val="007A4E97"/>
    <w:rsid w:val="007A79FC"/>
    <w:rsid w:val="007B077A"/>
    <w:rsid w:val="007B0D35"/>
    <w:rsid w:val="007B238C"/>
    <w:rsid w:val="007B289C"/>
    <w:rsid w:val="007B2A01"/>
    <w:rsid w:val="007B2E53"/>
    <w:rsid w:val="007B38F8"/>
    <w:rsid w:val="007B4343"/>
    <w:rsid w:val="007B49BD"/>
    <w:rsid w:val="007B5314"/>
    <w:rsid w:val="007B5F05"/>
    <w:rsid w:val="007B606F"/>
    <w:rsid w:val="007B6314"/>
    <w:rsid w:val="007B761D"/>
    <w:rsid w:val="007B77CA"/>
    <w:rsid w:val="007C001E"/>
    <w:rsid w:val="007C1028"/>
    <w:rsid w:val="007C1CCD"/>
    <w:rsid w:val="007C21EA"/>
    <w:rsid w:val="007C22BE"/>
    <w:rsid w:val="007C4022"/>
    <w:rsid w:val="007C4897"/>
    <w:rsid w:val="007C4BCF"/>
    <w:rsid w:val="007C7B35"/>
    <w:rsid w:val="007D09E8"/>
    <w:rsid w:val="007D0CB7"/>
    <w:rsid w:val="007D1D32"/>
    <w:rsid w:val="007D1DFC"/>
    <w:rsid w:val="007D2518"/>
    <w:rsid w:val="007D2A02"/>
    <w:rsid w:val="007D2A2C"/>
    <w:rsid w:val="007D48E2"/>
    <w:rsid w:val="007D4FBC"/>
    <w:rsid w:val="007D6B48"/>
    <w:rsid w:val="007D7B2F"/>
    <w:rsid w:val="007D7CF3"/>
    <w:rsid w:val="007E05B0"/>
    <w:rsid w:val="007E14C5"/>
    <w:rsid w:val="007E1CD9"/>
    <w:rsid w:val="007E1F8E"/>
    <w:rsid w:val="007E2024"/>
    <w:rsid w:val="007E3D8B"/>
    <w:rsid w:val="007E3DD9"/>
    <w:rsid w:val="007E4939"/>
    <w:rsid w:val="007E4D6D"/>
    <w:rsid w:val="007E5A9A"/>
    <w:rsid w:val="007E6520"/>
    <w:rsid w:val="007E6FC2"/>
    <w:rsid w:val="007E6FD4"/>
    <w:rsid w:val="007E7376"/>
    <w:rsid w:val="007E7513"/>
    <w:rsid w:val="007F11BC"/>
    <w:rsid w:val="007F1264"/>
    <w:rsid w:val="007F1378"/>
    <w:rsid w:val="007F1C8E"/>
    <w:rsid w:val="007F2512"/>
    <w:rsid w:val="007F332B"/>
    <w:rsid w:val="007F393B"/>
    <w:rsid w:val="007F421C"/>
    <w:rsid w:val="007F6A7D"/>
    <w:rsid w:val="007F7371"/>
    <w:rsid w:val="00800AB1"/>
    <w:rsid w:val="008011AB"/>
    <w:rsid w:val="008013A0"/>
    <w:rsid w:val="00801C6F"/>
    <w:rsid w:val="00801FBE"/>
    <w:rsid w:val="008020E1"/>
    <w:rsid w:val="00802BD0"/>
    <w:rsid w:val="00804117"/>
    <w:rsid w:val="0080472E"/>
    <w:rsid w:val="00804764"/>
    <w:rsid w:val="00806978"/>
    <w:rsid w:val="00806EF0"/>
    <w:rsid w:val="00811ACF"/>
    <w:rsid w:val="00811E3E"/>
    <w:rsid w:val="008123E7"/>
    <w:rsid w:val="00813FE0"/>
    <w:rsid w:val="00814439"/>
    <w:rsid w:val="00816331"/>
    <w:rsid w:val="0081780F"/>
    <w:rsid w:val="00817ED0"/>
    <w:rsid w:val="00820169"/>
    <w:rsid w:val="00820387"/>
    <w:rsid w:val="008215FC"/>
    <w:rsid w:val="008220B1"/>
    <w:rsid w:val="0082336A"/>
    <w:rsid w:val="008246AC"/>
    <w:rsid w:val="00825AEE"/>
    <w:rsid w:val="00826A79"/>
    <w:rsid w:val="00826F9F"/>
    <w:rsid w:val="00830767"/>
    <w:rsid w:val="00830CF7"/>
    <w:rsid w:val="00831161"/>
    <w:rsid w:val="00831326"/>
    <w:rsid w:val="008319F6"/>
    <w:rsid w:val="008322AB"/>
    <w:rsid w:val="008322F9"/>
    <w:rsid w:val="00833F48"/>
    <w:rsid w:val="008343DE"/>
    <w:rsid w:val="00834434"/>
    <w:rsid w:val="008349E8"/>
    <w:rsid w:val="00834D4C"/>
    <w:rsid w:val="008362CE"/>
    <w:rsid w:val="00837AF9"/>
    <w:rsid w:val="00841084"/>
    <w:rsid w:val="0084126B"/>
    <w:rsid w:val="00841DE8"/>
    <w:rsid w:val="008426A4"/>
    <w:rsid w:val="00842D1D"/>
    <w:rsid w:val="0084334A"/>
    <w:rsid w:val="00843661"/>
    <w:rsid w:val="00843A85"/>
    <w:rsid w:val="00843C0D"/>
    <w:rsid w:val="00843F63"/>
    <w:rsid w:val="008441A0"/>
    <w:rsid w:val="00844C6A"/>
    <w:rsid w:val="008454B8"/>
    <w:rsid w:val="008457C7"/>
    <w:rsid w:val="008462C3"/>
    <w:rsid w:val="00846662"/>
    <w:rsid w:val="00847BC7"/>
    <w:rsid w:val="00850BB7"/>
    <w:rsid w:val="00851A8B"/>
    <w:rsid w:val="008520C2"/>
    <w:rsid w:val="00853428"/>
    <w:rsid w:val="008534FB"/>
    <w:rsid w:val="0085653D"/>
    <w:rsid w:val="00856760"/>
    <w:rsid w:val="00856C83"/>
    <w:rsid w:val="008579CC"/>
    <w:rsid w:val="008603C9"/>
    <w:rsid w:val="00860A88"/>
    <w:rsid w:val="00860BF0"/>
    <w:rsid w:val="008616DF"/>
    <w:rsid w:val="00861A6F"/>
    <w:rsid w:val="00861AB7"/>
    <w:rsid w:val="00861F0B"/>
    <w:rsid w:val="00863459"/>
    <w:rsid w:val="00863BF6"/>
    <w:rsid w:val="00863E4A"/>
    <w:rsid w:val="00866093"/>
    <w:rsid w:val="0086704E"/>
    <w:rsid w:val="00867B34"/>
    <w:rsid w:val="00867E8E"/>
    <w:rsid w:val="0087095D"/>
    <w:rsid w:val="0087154B"/>
    <w:rsid w:val="00871A80"/>
    <w:rsid w:val="00871CCE"/>
    <w:rsid w:val="008723EF"/>
    <w:rsid w:val="008737CE"/>
    <w:rsid w:val="00873BEE"/>
    <w:rsid w:val="00874D22"/>
    <w:rsid w:val="008752AF"/>
    <w:rsid w:val="00875EAC"/>
    <w:rsid w:val="0087648D"/>
    <w:rsid w:val="008766FD"/>
    <w:rsid w:val="0087670F"/>
    <w:rsid w:val="008769E6"/>
    <w:rsid w:val="00876EB6"/>
    <w:rsid w:val="008770AF"/>
    <w:rsid w:val="008776A7"/>
    <w:rsid w:val="00877929"/>
    <w:rsid w:val="00880551"/>
    <w:rsid w:val="00881894"/>
    <w:rsid w:val="00882561"/>
    <w:rsid w:val="008830A6"/>
    <w:rsid w:val="00883507"/>
    <w:rsid w:val="0088366D"/>
    <w:rsid w:val="00884201"/>
    <w:rsid w:val="008847BB"/>
    <w:rsid w:val="008848F8"/>
    <w:rsid w:val="00885567"/>
    <w:rsid w:val="0088700F"/>
    <w:rsid w:val="00887DD5"/>
    <w:rsid w:val="008903FE"/>
    <w:rsid w:val="0089193F"/>
    <w:rsid w:val="00891F6D"/>
    <w:rsid w:val="00891FFE"/>
    <w:rsid w:val="0089256B"/>
    <w:rsid w:val="008949EA"/>
    <w:rsid w:val="00895661"/>
    <w:rsid w:val="00895A22"/>
    <w:rsid w:val="00895C43"/>
    <w:rsid w:val="00895F3D"/>
    <w:rsid w:val="008979CA"/>
    <w:rsid w:val="008979FD"/>
    <w:rsid w:val="008A057C"/>
    <w:rsid w:val="008A0E9C"/>
    <w:rsid w:val="008A10C6"/>
    <w:rsid w:val="008A2718"/>
    <w:rsid w:val="008A2914"/>
    <w:rsid w:val="008A31DC"/>
    <w:rsid w:val="008A40D8"/>
    <w:rsid w:val="008A48A3"/>
    <w:rsid w:val="008A6D0F"/>
    <w:rsid w:val="008A713E"/>
    <w:rsid w:val="008A72C3"/>
    <w:rsid w:val="008A76B1"/>
    <w:rsid w:val="008A7FE4"/>
    <w:rsid w:val="008B0180"/>
    <w:rsid w:val="008B0478"/>
    <w:rsid w:val="008B064E"/>
    <w:rsid w:val="008B101E"/>
    <w:rsid w:val="008B1750"/>
    <w:rsid w:val="008B1879"/>
    <w:rsid w:val="008B2D98"/>
    <w:rsid w:val="008B3DF2"/>
    <w:rsid w:val="008B58A1"/>
    <w:rsid w:val="008B58BC"/>
    <w:rsid w:val="008B5966"/>
    <w:rsid w:val="008B5B6F"/>
    <w:rsid w:val="008B7275"/>
    <w:rsid w:val="008C06B9"/>
    <w:rsid w:val="008C305F"/>
    <w:rsid w:val="008C3151"/>
    <w:rsid w:val="008C4629"/>
    <w:rsid w:val="008C4E61"/>
    <w:rsid w:val="008C5410"/>
    <w:rsid w:val="008C5AD8"/>
    <w:rsid w:val="008C67DE"/>
    <w:rsid w:val="008C68F7"/>
    <w:rsid w:val="008C6BF5"/>
    <w:rsid w:val="008C72F9"/>
    <w:rsid w:val="008D1385"/>
    <w:rsid w:val="008D1910"/>
    <w:rsid w:val="008D2DE1"/>
    <w:rsid w:val="008D3C0D"/>
    <w:rsid w:val="008D45C1"/>
    <w:rsid w:val="008D4D10"/>
    <w:rsid w:val="008D54C6"/>
    <w:rsid w:val="008D55FE"/>
    <w:rsid w:val="008D56D9"/>
    <w:rsid w:val="008D5FF1"/>
    <w:rsid w:val="008D734E"/>
    <w:rsid w:val="008DA80D"/>
    <w:rsid w:val="008E0416"/>
    <w:rsid w:val="008E0701"/>
    <w:rsid w:val="008E236A"/>
    <w:rsid w:val="008E3D36"/>
    <w:rsid w:val="008E42C2"/>
    <w:rsid w:val="008E4D8E"/>
    <w:rsid w:val="008E5959"/>
    <w:rsid w:val="008E62F4"/>
    <w:rsid w:val="008E67C6"/>
    <w:rsid w:val="008E7092"/>
    <w:rsid w:val="008E7147"/>
    <w:rsid w:val="008F01B4"/>
    <w:rsid w:val="008F032A"/>
    <w:rsid w:val="008F0722"/>
    <w:rsid w:val="008F1772"/>
    <w:rsid w:val="008F18EF"/>
    <w:rsid w:val="008F3636"/>
    <w:rsid w:val="008F44E7"/>
    <w:rsid w:val="008F5848"/>
    <w:rsid w:val="008F5BA5"/>
    <w:rsid w:val="008F655C"/>
    <w:rsid w:val="008F6A80"/>
    <w:rsid w:val="008F72D0"/>
    <w:rsid w:val="008F7441"/>
    <w:rsid w:val="008F7711"/>
    <w:rsid w:val="00900057"/>
    <w:rsid w:val="00901696"/>
    <w:rsid w:val="0090241F"/>
    <w:rsid w:val="00902745"/>
    <w:rsid w:val="00902BDC"/>
    <w:rsid w:val="0090328C"/>
    <w:rsid w:val="00903D79"/>
    <w:rsid w:val="00904B01"/>
    <w:rsid w:val="00904C3B"/>
    <w:rsid w:val="00905028"/>
    <w:rsid w:val="00906894"/>
    <w:rsid w:val="009071DD"/>
    <w:rsid w:val="00910857"/>
    <w:rsid w:val="00911D46"/>
    <w:rsid w:val="009127FB"/>
    <w:rsid w:val="0091289E"/>
    <w:rsid w:val="00915369"/>
    <w:rsid w:val="0091546D"/>
    <w:rsid w:val="00916537"/>
    <w:rsid w:val="00916960"/>
    <w:rsid w:val="0091764E"/>
    <w:rsid w:val="00920203"/>
    <w:rsid w:val="00920D6F"/>
    <w:rsid w:val="00921DE2"/>
    <w:rsid w:val="00921FC7"/>
    <w:rsid w:val="009222D8"/>
    <w:rsid w:val="00924519"/>
    <w:rsid w:val="00924B8F"/>
    <w:rsid w:val="00924D6E"/>
    <w:rsid w:val="009262E8"/>
    <w:rsid w:val="0092676E"/>
    <w:rsid w:val="009306AB"/>
    <w:rsid w:val="0093090B"/>
    <w:rsid w:val="009309A3"/>
    <w:rsid w:val="00931B85"/>
    <w:rsid w:val="009324A6"/>
    <w:rsid w:val="0093295F"/>
    <w:rsid w:val="0093431A"/>
    <w:rsid w:val="0093468D"/>
    <w:rsid w:val="0093765A"/>
    <w:rsid w:val="009376BD"/>
    <w:rsid w:val="0094030C"/>
    <w:rsid w:val="00941428"/>
    <w:rsid w:val="009415F7"/>
    <w:rsid w:val="009429BF"/>
    <w:rsid w:val="0094388E"/>
    <w:rsid w:val="00944689"/>
    <w:rsid w:val="00944A67"/>
    <w:rsid w:val="00946197"/>
    <w:rsid w:val="009465ED"/>
    <w:rsid w:val="009470F7"/>
    <w:rsid w:val="0094724F"/>
    <w:rsid w:val="00950845"/>
    <w:rsid w:val="009521ED"/>
    <w:rsid w:val="00952660"/>
    <w:rsid w:val="009527B8"/>
    <w:rsid w:val="00952C01"/>
    <w:rsid w:val="00953B55"/>
    <w:rsid w:val="00953B61"/>
    <w:rsid w:val="00954B29"/>
    <w:rsid w:val="00954FCE"/>
    <w:rsid w:val="00955A41"/>
    <w:rsid w:val="00955ADA"/>
    <w:rsid w:val="00955E37"/>
    <w:rsid w:val="00956E37"/>
    <w:rsid w:val="00956E86"/>
    <w:rsid w:val="00957052"/>
    <w:rsid w:val="009571B8"/>
    <w:rsid w:val="00957341"/>
    <w:rsid w:val="00957721"/>
    <w:rsid w:val="00957D54"/>
    <w:rsid w:val="0096015B"/>
    <w:rsid w:val="009627E9"/>
    <w:rsid w:val="0096466A"/>
    <w:rsid w:val="00966A80"/>
    <w:rsid w:val="0096786B"/>
    <w:rsid w:val="009707F4"/>
    <w:rsid w:val="009708A3"/>
    <w:rsid w:val="009717C3"/>
    <w:rsid w:val="00972A62"/>
    <w:rsid w:val="00973314"/>
    <w:rsid w:val="009734BD"/>
    <w:rsid w:val="00973787"/>
    <w:rsid w:val="00973C48"/>
    <w:rsid w:val="00974764"/>
    <w:rsid w:val="00974F3E"/>
    <w:rsid w:val="009764BB"/>
    <w:rsid w:val="00980A68"/>
    <w:rsid w:val="00980D9E"/>
    <w:rsid w:val="00981104"/>
    <w:rsid w:val="0098121F"/>
    <w:rsid w:val="00982919"/>
    <w:rsid w:val="0098478F"/>
    <w:rsid w:val="00984E0C"/>
    <w:rsid w:val="0098710E"/>
    <w:rsid w:val="009879A8"/>
    <w:rsid w:val="00990F11"/>
    <w:rsid w:val="00992415"/>
    <w:rsid w:val="009926F5"/>
    <w:rsid w:val="00992BB3"/>
    <w:rsid w:val="009935A2"/>
    <w:rsid w:val="00993BFD"/>
    <w:rsid w:val="0099435B"/>
    <w:rsid w:val="00997509"/>
    <w:rsid w:val="009A0771"/>
    <w:rsid w:val="009A108B"/>
    <w:rsid w:val="009A1341"/>
    <w:rsid w:val="009A1422"/>
    <w:rsid w:val="009A149A"/>
    <w:rsid w:val="009A1B51"/>
    <w:rsid w:val="009A1E60"/>
    <w:rsid w:val="009A233E"/>
    <w:rsid w:val="009A410B"/>
    <w:rsid w:val="009A4C72"/>
    <w:rsid w:val="009A5942"/>
    <w:rsid w:val="009A5A8F"/>
    <w:rsid w:val="009A5FFC"/>
    <w:rsid w:val="009A60B0"/>
    <w:rsid w:val="009A6630"/>
    <w:rsid w:val="009A757C"/>
    <w:rsid w:val="009B02E3"/>
    <w:rsid w:val="009B076D"/>
    <w:rsid w:val="009B0A44"/>
    <w:rsid w:val="009B15D4"/>
    <w:rsid w:val="009B1AF7"/>
    <w:rsid w:val="009B2561"/>
    <w:rsid w:val="009B3F6D"/>
    <w:rsid w:val="009B4CD7"/>
    <w:rsid w:val="009B4FAA"/>
    <w:rsid w:val="009B6695"/>
    <w:rsid w:val="009B69DD"/>
    <w:rsid w:val="009B7878"/>
    <w:rsid w:val="009B7B81"/>
    <w:rsid w:val="009B7EEA"/>
    <w:rsid w:val="009B7FE3"/>
    <w:rsid w:val="009C10FF"/>
    <w:rsid w:val="009C131A"/>
    <w:rsid w:val="009C1D65"/>
    <w:rsid w:val="009C1E53"/>
    <w:rsid w:val="009C31AB"/>
    <w:rsid w:val="009C38FA"/>
    <w:rsid w:val="009C4FDE"/>
    <w:rsid w:val="009C53A5"/>
    <w:rsid w:val="009C6E9E"/>
    <w:rsid w:val="009D0A52"/>
    <w:rsid w:val="009D0B98"/>
    <w:rsid w:val="009D2801"/>
    <w:rsid w:val="009D4FD1"/>
    <w:rsid w:val="009D5C65"/>
    <w:rsid w:val="009D60B3"/>
    <w:rsid w:val="009D69C0"/>
    <w:rsid w:val="009D6C3C"/>
    <w:rsid w:val="009D7BC5"/>
    <w:rsid w:val="009E09D7"/>
    <w:rsid w:val="009E27E2"/>
    <w:rsid w:val="009E291B"/>
    <w:rsid w:val="009E4DE4"/>
    <w:rsid w:val="009E55F5"/>
    <w:rsid w:val="009E5B1C"/>
    <w:rsid w:val="009E5E35"/>
    <w:rsid w:val="009E66B2"/>
    <w:rsid w:val="009E790F"/>
    <w:rsid w:val="009F186C"/>
    <w:rsid w:val="009F258E"/>
    <w:rsid w:val="009F25EA"/>
    <w:rsid w:val="009F30D1"/>
    <w:rsid w:val="009F3694"/>
    <w:rsid w:val="009F3E9B"/>
    <w:rsid w:val="009F470F"/>
    <w:rsid w:val="009F484E"/>
    <w:rsid w:val="009F55D9"/>
    <w:rsid w:val="009F63E6"/>
    <w:rsid w:val="009F69AA"/>
    <w:rsid w:val="009F70F4"/>
    <w:rsid w:val="009F7A0C"/>
    <w:rsid w:val="009F7C41"/>
    <w:rsid w:val="009F7DB3"/>
    <w:rsid w:val="00A00712"/>
    <w:rsid w:val="00A00AB4"/>
    <w:rsid w:val="00A013F3"/>
    <w:rsid w:val="00A013F8"/>
    <w:rsid w:val="00A018DC"/>
    <w:rsid w:val="00A0195D"/>
    <w:rsid w:val="00A02ECD"/>
    <w:rsid w:val="00A036C6"/>
    <w:rsid w:val="00A04435"/>
    <w:rsid w:val="00A04D3E"/>
    <w:rsid w:val="00A06695"/>
    <w:rsid w:val="00A071B1"/>
    <w:rsid w:val="00A07739"/>
    <w:rsid w:val="00A079A6"/>
    <w:rsid w:val="00A07DE5"/>
    <w:rsid w:val="00A10748"/>
    <w:rsid w:val="00A11110"/>
    <w:rsid w:val="00A1342E"/>
    <w:rsid w:val="00A13788"/>
    <w:rsid w:val="00A13DCE"/>
    <w:rsid w:val="00A14A26"/>
    <w:rsid w:val="00A14CBB"/>
    <w:rsid w:val="00A15223"/>
    <w:rsid w:val="00A158C9"/>
    <w:rsid w:val="00A15EFC"/>
    <w:rsid w:val="00A1607C"/>
    <w:rsid w:val="00A16943"/>
    <w:rsid w:val="00A16FC9"/>
    <w:rsid w:val="00A17505"/>
    <w:rsid w:val="00A20324"/>
    <w:rsid w:val="00A209A5"/>
    <w:rsid w:val="00A20A36"/>
    <w:rsid w:val="00A21777"/>
    <w:rsid w:val="00A22838"/>
    <w:rsid w:val="00A23019"/>
    <w:rsid w:val="00A23365"/>
    <w:rsid w:val="00A236B3"/>
    <w:rsid w:val="00A24019"/>
    <w:rsid w:val="00A24AA6"/>
    <w:rsid w:val="00A269B6"/>
    <w:rsid w:val="00A26BD9"/>
    <w:rsid w:val="00A27462"/>
    <w:rsid w:val="00A279B3"/>
    <w:rsid w:val="00A27FF0"/>
    <w:rsid w:val="00A304A6"/>
    <w:rsid w:val="00A3113E"/>
    <w:rsid w:val="00A31815"/>
    <w:rsid w:val="00A3217E"/>
    <w:rsid w:val="00A321A6"/>
    <w:rsid w:val="00A32D41"/>
    <w:rsid w:val="00A34AF5"/>
    <w:rsid w:val="00A34BAD"/>
    <w:rsid w:val="00A356C6"/>
    <w:rsid w:val="00A35D4C"/>
    <w:rsid w:val="00A374CB"/>
    <w:rsid w:val="00A37CD1"/>
    <w:rsid w:val="00A40695"/>
    <w:rsid w:val="00A40C7A"/>
    <w:rsid w:val="00A40D65"/>
    <w:rsid w:val="00A4163B"/>
    <w:rsid w:val="00A42946"/>
    <w:rsid w:val="00A4549A"/>
    <w:rsid w:val="00A45714"/>
    <w:rsid w:val="00A501EB"/>
    <w:rsid w:val="00A51B51"/>
    <w:rsid w:val="00A5228D"/>
    <w:rsid w:val="00A52495"/>
    <w:rsid w:val="00A5313B"/>
    <w:rsid w:val="00A53F4D"/>
    <w:rsid w:val="00A54C6E"/>
    <w:rsid w:val="00A575C0"/>
    <w:rsid w:val="00A611E2"/>
    <w:rsid w:val="00A63388"/>
    <w:rsid w:val="00A6352F"/>
    <w:rsid w:val="00A635C7"/>
    <w:rsid w:val="00A6382A"/>
    <w:rsid w:val="00A63D53"/>
    <w:rsid w:val="00A662B1"/>
    <w:rsid w:val="00A66C6E"/>
    <w:rsid w:val="00A67700"/>
    <w:rsid w:val="00A67B3E"/>
    <w:rsid w:val="00A70292"/>
    <w:rsid w:val="00A71FFE"/>
    <w:rsid w:val="00A722DB"/>
    <w:rsid w:val="00A72EE2"/>
    <w:rsid w:val="00A73A5F"/>
    <w:rsid w:val="00A754E6"/>
    <w:rsid w:val="00A757FE"/>
    <w:rsid w:val="00A7595D"/>
    <w:rsid w:val="00A75986"/>
    <w:rsid w:val="00A7670D"/>
    <w:rsid w:val="00A769BD"/>
    <w:rsid w:val="00A778C4"/>
    <w:rsid w:val="00A80AAF"/>
    <w:rsid w:val="00A81231"/>
    <w:rsid w:val="00A81F33"/>
    <w:rsid w:val="00A83278"/>
    <w:rsid w:val="00A83279"/>
    <w:rsid w:val="00A83553"/>
    <w:rsid w:val="00A84495"/>
    <w:rsid w:val="00A84729"/>
    <w:rsid w:val="00A84836"/>
    <w:rsid w:val="00A84C11"/>
    <w:rsid w:val="00A85CC4"/>
    <w:rsid w:val="00A85E2B"/>
    <w:rsid w:val="00A85F0B"/>
    <w:rsid w:val="00A8610A"/>
    <w:rsid w:val="00A8689E"/>
    <w:rsid w:val="00A86A4B"/>
    <w:rsid w:val="00A86C75"/>
    <w:rsid w:val="00A86D2F"/>
    <w:rsid w:val="00A90312"/>
    <w:rsid w:val="00A91A64"/>
    <w:rsid w:val="00A924F0"/>
    <w:rsid w:val="00A92AE4"/>
    <w:rsid w:val="00A92D97"/>
    <w:rsid w:val="00A93F49"/>
    <w:rsid w:val="00A94093"/>
    <w:rsid w:val="00A94625"/>
    <w:rsid w:val="00A94A85"/>
    <w:rsid w:val="00A94C2A"/>
    <w:rsid w:val="00A96B69"/>
    <w:rsid w:val="00A96C02"/>
    <w:rsid w:val="00A96E45"/>
    <w:rsid w:val="00AA0ACE"/>
    <w:rsid w:val="00AA1C7B"/>
    <w:rsid w:val="00AA4010"/>
    <w:rsid w:val="00AA48A8"/>
    <w:rsid w:val="00AA51DA"/>
    <w:rsid w:val="00AA5D11"/>
    <w:rsid w:val="00AA642F"/>
    <w:rsid w:val="00AB02B0"/>
    <w:rsid w:val="00AB031B"/>
    <w:rsid w:val="00AB0431"/>
    <w:rsid w:val="00AB0751"/>
    <w:rsid w:val="00AB12B2"/>
    <w:rsid w:val="00AB1681"/>
    <w:rsid w:val="00AB19A9"/>
    <w:rsid w:val="00AB1A12"/>
    <w:rsid w:val="00AB1D72"/>
    <w:rsid w:val="00AB361A"/>
    <w:rsid w:val="00AB49C8"/>
    <w:rsid w:val="00AB4E50"/>
    <w:rsid w:val="00AB5018"/>
    <w:rsid w:val="00AB5B1F"/>
    <w:rsid w:val="00AB7C0C"/>
    <w:rsid w:val="00AB7DEC"/>
    <w:rsid w:val="00AC066B"/>
    <w:rsid w:val="00AC1563"/>
    <w:rsid w:val="00AC19B2"/>
    <w:rsid w:val="00AC2CD6"/>
    <w:rsid w:val="00AC37CA"/>
    <w:rsid w:val="00AC44B1"/>
    <w:rsid w:val="00AC4602"/>
    <w:rsid w:val="00AC4630"/>
    <w:rsid w:val="00AC4F84"/>
    <w:rsid w:val="00AC6589"/>
    <w:rsid w:val="00AC6BEB"/>
    <w:rsid w:val="00AD01C4"/>
    <w:rsid w:val="00AD0D3F"/>
    <w:rsid w:val="00AD2A51"/>
    <w:rsid w:val="00AD4164"/>
    <w:rsid w:val="00AD45C0"/>
    <w:rsid w:val="00AD492A"/>
    <w:rsid w:val="00AD5455"/>
    <w:rsid w:val="00AD5863"/>
    <w:rsid w:val="00AD5B30"/>
    <w:rsid w:val="00AD6681"/>
    <w:rsid w:val="00AD71DD"/>
    <w:rsid w:val="00AD748D"/>
    <w:rsid w:val="00AD765A"/>
    <w:rsid w:val="00AD7C04"/>
    <w:rsid w:val="00AE0580"/>
    <w:rsid w:val="00AE0E29"/>
    <w:rsid w:val="00AE0E69"/>
    <w:rsid w:val="00AE170A"/>
    <w:rsid w:val="00AE3E68"/>
    <w:rsid w:val="00AE46D0"/>
    <w:rsid w:val="00AE4997"/>
    <w:rsid w:val="00AE4C55"/>
    <w:rsid w:val="00AE4E92"/>
    <w:rsid w:val="00AE52AC"/>
    <w:rsid w:val="00AE5807"/>
    <w:rsid w:val="00AE590E"/>
    <w:rsid w:val="00AE6964"/>
    <w:rsid w:val="00AE6C57"/>
    <w:rsid w:val="00AE734E"/>
    <w:rsid w:val="00AE7465"/>
    <w:rsid w:val="00AE7E10"/>
    <w:rsid w:val="00AF1119"/>
    <w:rsid w:val="00AF176C"/>
    <w:rsid w:val="00AF2D73"/>
    <w:rsid w:val="00AF4252"/>
    <w:rsid w:val="00AF50D1"/>
    <w:rsid w:val="00AF556C"/>
    <w:rsid w:val="00AF6EA2"/>
    <w:rsid w:val="00AF7DE1"/>
    <w:rsid w:val="00B0157A"/>
    <w:rsid w:val="00B01A43"/>
    <w:rsid w:val="00B02929"/>
    <w:rsid w:val="00B02FAE"/>
    <w:rsid w:val="00B03EA6"/>
    <w:rsid w:val="00B04176"/>
    <w:rsid w:val="00B04554"/>
    <w:rsid w:val="00B059EC"/>
    <w:rsid w:val="00B076AC"/>
    <w:rsid w:val="00B07909"/>
    <w:rsid w:val="00B07EF5"/>
    <w:rsid w:val="00B11C4B"/>
    <w:rsid w:val="00B11E14"/>
    <w:rsid w:val="00B12C28"/>
    <w:rsid w:val="00B13F4E"/>
    <w:rsid w:val="00B13FA6"/>
    <w:rsid w:val="00B14781"/>
    <w:rsid w:val="00B14EA3"/>
    <w:rsid w:val="00B15D4D"/>
    <w:rsid w:val="00B16A90"/>
    <w:rsid w:val="00B16C6E"/>
    <w:rsid w:val="00B16CE1"/>
    <w:rsid w:val="00B16F5C"/>
    <w:rsid w:val="00B171F3"/>
    <w:rsid w:val="00B1794F"/>
    <w:rsid w:val="00B17AF5"/>
    <w:rsid w:val="00B20662"/>
    <w:rsid w:val="00B20BBF"/>
    <w:rsid w:val="00B20EA7"/>
    <w:rsid w:val="00B2172C"/>
    <w:rsid w:val="00B222DB"/>
    <w:rsid w:val="00B2349D"/>
    <w:rsid w:val="00B2350F"/>
    <w:rsid w:val="00B24204"/>
    <w:rsid w:val="00B2547E"/>
    <w:rsid w:val="00B25BDA"/>
    <w:rsid w:val="00B25F2B"/>
    <w:rsid w:val="00B25F81"/>
    <w:rsid w:val="00B262B9"/>
    <w:rsid w:val="00B2729C"/>
    <w:rsid w:val="00B31DA7"/>
    <w:rsid w:val="00B3278D"/>
    <w:rsid w:val="00B329B8"/>
    <w:rsid w:val="00B32FD1"/>
    <w:rsid w:val="00B33744"/>
    <w:rsid w:val="00B3413A"/>
    <w:rsid w:val="00B347D6"/>
    <w:rsid w:val="00B351A2"/>
    <w:rsid w:val="00B3533C"/>
    <w:rsid w:val="00B354C1"/>
    <w:rsid w:val="00B36D57"/>
    <w:rsid w:val="00B37A2A"/>
    <w:rsid w:val="00B40127"/>
    <w:rsid w:val="00B40DE1"/>
    <w:rsid w:val="00B4144F"/>
    <w:rsid w:val="00B41B32"/>
    <w:rsid w:val="00B42442"/>
    <w:rsid w:val="00B43092"/>
    <w:rsid w:val="00B4334A"/>
    <w:rsid w:val="00B43442"/>
    <w:rsid w:val="00B44D68"/>
    <w:rsid w:val="00B44F51"/>
    <w:rsid w:val="00B456B8"/>
    <w:rsid w:val="00B46A88"/>
    <w:rsid w:val="00B46A94"/>
    <w:rsid w:val="00B470AE"/>
    <w:rsid w:val="00B47252"/>
    <w:rsid w:val="00B47F62"/>
    <w:rsid w:val="00B504A2"/>
    <w:rsid w:val="00B50E66"/>
    <w:rsid w:val="00B50FF1"/>
    <w:rsid w:val="00B515A3"/>
    <w:rsid w:val="00B526A4"/>
    <w:rsid w:val="00B52AA6"/>
    <w:rsid w:val="00B5304E"/>
    <w:rsid w:val="00B53C5F"/>
    <w:rsid w:val="00B53F19"/>
    <w:rsid w:val="00B543A7"/>
    <w:rsid w:val="00B54722"/>
    <w:rsid w:val="00B558E0"/>
    <w:rsid w:val="00B561A3"/>
    <w:rsid w:val="00B56ABA"/>
    <w:rsid w:val="00B56FCB"/>
    <w:rsid w:val="00B57D3A"/>
    <w:rsid w:val="00B5943A"/>
    <w:rsid w:val="00B61C59"/>
    <w:rsid w:val="00B620E2"/>
    <w:rsid w:val="00B633F7"/>
    <w:rsid w:val="00B63B6D"/>
    <w:rsid w:val="00B63CAC"/>
    <w:rsid w:val="00B63F58"/>
    <w:rsid w:val="00B63FE0"/>
    <w:rsid w:val="00B64E50"/>
    <w:rsid w:val="00B6598B"/>
    <w:rsid w:val="00B66751"/>
    <w:rsid w:val="00B66B8E"/>
    <w:rsid w:val="00B66E45"/>
    <w:rsid w:val="00B675CC"/>
    <w:rsid w:val="00B7087F"/>
    <w:rsid w:val="00B70A3D"/>
    <w:rsid w:val="00B70DAB"/>
    <w:rsid w:val="00B70EF6"/>
    <w:rsid w:val="00B71E62"/>
    <w:rsid w:val="00B72942"/>
    <w:rsid w:val="00B751B6"/>
    <w:rsid w:val="00B7584F"/>
    <w:rsid w:val="00B766D5"/>
    <w:rsid w:val="00B76E83"/>
    <w:rsid w:val="00B77403"/>
    <w:rsid w:val="00B8042A"/>
    <w:rsid w:val="00B81B72"/>
    <w:rsid w:val="00B82767"/>
    <w:rsid w:val="00B82976"/>
    <w:rsid w:val="00B8306A"/>
    <w:rsid w:val="00B848A8"/>
    <w:rsid w:val="00B84F89"/>
    <w:rsid w:val="00B85DE9"/>
    <w:rsid w:val="00B85ED3"/>
    <w:rsid w:val="00B85F19"/>
    <w:rsid w:val="00B8643D"/>
    <w:rsid w:val="00B86C80"/>
    <w:rsid w:val="00B90CB8"/>
    <w:rsid w:val="00B914AF"/>
    <w:rsid w:val="00B91B4A"/>
    <w:rsid w:val="00B92626"/>
    <w:rsid w:val="00B93859"/>
    <w:rsid w:val="00B93BB1"/>
    <w:rsid w:val="00B94358"/>
    <w:rsid w:val="00B946B2"/>
    <w:rsid w:val="00B952CC"/>
    <w:rsid w:val="00B95AF7"/>
    <w:rsid w:val="00B96FA8"/>
    <w:rsid w:val="00B97A06"/>
    <w:rsid w:val="00BA0C0E"/>
    <w:rsid w:val="00BA1540"/>
    <w:rsid w:val="00BA1BE0"/>
    <w:rsid w:val="00BA1CE6"/>
    <w:rsid w:val="00BA1F3E"/>
    <w:rsid w:val="00BA26D8"/>
    <w:rsid w:val="00BA3A2B"/>
    <w:rsid w:val="00BA3D70"/>
    <w:rsid w:val="00BA4A56"/>
    <w:rsid w:val="00BA4BB1"/>
    <w:rsid w:val="00BA5556"/>
    <w:rsid w:val="00BA560A"/>
    <w:rsid w:val="00BA623F"/>
    <w:rsid w:val="00BA77EE"/>
    <w:rsid w:val="00BA7A93"/>
    <w:rsid w:val="00BA7C5D"/>
    <w:rsid w:val="00BA7E5A"/>
    <w:rsid w:val="00BB17B9"/>
    <w:rsid w:val="00BB1D1C"/>
    <w:rsid w:val="00BB29F2"/>
    <w:rsid w:val="00BB2F0F"/>
    <w:rsid w:val="00BB2F7A"/>
    <w:rsid w:val="00BB30F7"/>
    <w:rsid w:val="00BB347F"/>
    <w:rsid w:val="00BB4553"/>
    <w:rsid w:val="00BB5A87"/>
    <w:rsid w:val="00BB621D"/>
    <w:rsid w:val="00BB6247"/>
    <w:rsid w:val="00BB67D8"/>
    <w:rsid w:val="00BB6EF1"/>
    <w:rsid w:val="00BC1137"/>
    <w:rsid w:val="00BC3662"/>
    <w:rsid w:val="00BC3A03"/>
    <w:rsid w:val="00BC5908"/>
    <w:rsid w:val="00BC5E65"/>
    <w:rsid w:val="00BC60CE"/>
    <w:rsid w:val="00BC628E"/>
    <w:rsid w:val="00BC7A27"/>
    <w:rsid w:val="00BD10CD"/>
    <w:rsid w:val="00BD15C2"/>
    <w:rsid w:val="00BD1CFD"/>
    <w:rsid w:val="00BD21FE"/>
    <w:rsid w:val="00BD2D01"/>
    <w:rsid w:val="00BD2E73"/>
    <w:rsid w:val="00BD3700"/>
    <w:rsid w:val="00BD4E44"/>
    <w:rsid w:val="00BD543A"/>
    <w:rsid w:val="00BD54C6"/>
    <w:rsid w:val="00BD58A4"/>
    <w:rsid w:val="00BD5962"/>
    <w:rsid w:val="00BD689A"/>
    <w:rsid w:val="00BD6938"/>
    <w:rsid w:val="00BD74D1"/>
    <w:rsid w:val="00BD7593"/>
    <w:rsid w:val="00BD7DFD"/>
    <w:rsid w:val="00BE1F73"/>
    <w:rsid w:val="00BE2B7A"/>
    <w:rsid w:val="00BE4280"/>
    <w:rsid w:val="00BE4850"/>
    <w:rsid w:val="00BE5717"/>
    <w:rsid w:val="00BE5E7B"/>
    <w:rsid w:val="00BE6A19"/>
    <w:rsid w:val="00BE6FB3"/>
    <w:rsid w:val="00BF00B2"/>
    <w:rsid w:val="00BF1A6B"/>
    <w:rsid w:val="00BF2B46"/>
    <w:rsid w:val="00BF361A"/>
    <w:rsid w:val="00BF60DD"/>
    <w:rsid w:val="00BF6C41"/>
    <w:rsid w:val="00BF6E3A"/>
    <w:rsid w:val="00BF7903"/>
    <w:rsid w:val="00BF7BF9"/>
    <w:rsid w:val="00C00ADD"/>
    <w:rsid w:val="00C00FF7"/>
    <w:rsid w:val="00C016A8"/>
    <w:rsid w:val="00C01818"/>
    <w:rsid w:val="00C01DCA"/>
    <w:rsid w:val="00C01FCE"/>
    <w:rsid w:val="00C0237B"/>
    <w:rsid w:val="00C02F06"/>
    <w:rsid w:val="00C02FBD"/>
    <w:rsid w:val="00C03118"/>
    <w:rsid w:val="00C039ED"/>
    <w:rsid w:val="00C0479A"/>
    <w:rsid w:val="00C05CAF"/>
    <w:rsid w:val="00C06D9F"/>
    <w:rsid w:val="00C07302"/>
    <w:rsid w:val="00C07C69"/>
    <w:rsid w:val="00C1092F"/>
    <w:rsid w:val="00C12301"/>
    <w:rsid w:val="00C124B8"/>
    <w:rsid w:val="00C12B61"/>
    <w:rsid w:val="00C1331E"/>
    <w:rsid w:val="00C14168"/>
    <w:rsid w:val="00C1475B"/>
    <w:rsid w:val="00C1476D"/>
    <w:rsid w:val="00C160CA"/>
    <w:rsid w:val="00C1641E"/>
    <w:rsid w:val="00C16DD3"/>
    <w:rsid w:val="00C16EA0"/>
    <w:rsid w:val="00C17D51"/>
    <w:rsid w:val="00C17DF4"/>
    <w:rsid w:val="00C17FB5"/>
    <w:rsid w:val="00C20168"/>
    <w:rsid w:val="00C206B2"/>
    <w:rsid w:val="00C2160F"/>
    <w:rsid w:val="00C22047"/>
    <w:rsid w:val="00C22F70"/>
    <w:rsid w:val="00C2376B"/>
    <w:rsid w:val="00C23BEB"/>
    <w:rsid w:val="00C26822"/>
    <w:rsid w:val="00C27C59"/>
    <w:rsid w:val="00C32057"/>
    <w:rsid w:val="00C32184"/>
    <w:rsid w:val="00C327A4"/>
    <w:rsid w:val="00C32AAF"/>
    <w:rsid w:val="00C330DC"/>
    <w:rsid w:val="00C33560"/>
    <w:rsid w:val="00C34094"/>
    <w:rsid w:val="00C34ABE"/>
    <w:rsid w:val="00C34B19"/>
    <w:rsid w:val="00C34DC5"/>
    <w:rsid w:val="00C362B6"/>
    <w:rsid w:val="00C3638E"/>
    <w:rsid w:val="00C3679D"/>
    <w:rsid w:val="00C40B76"/>
    <w:rsid w:val="00C41B25"/>
    <w:rsid w:val="00C41D6A"/>
    <w:rsid w:val="00C41F3E"/>
    <w:rsid w:val="00C41FC3"/>
    <w:rsid w:val="00C42018"/>
    <w:rsid w:val="00C424A3"/>
    <w:rsid w:val="00C42D0A"/>
    <w:rsid w:val="00C42FB3"/>
    <w:rsid w:val="00C43321"/>
    <w:rsid w:val="00C46913"/>
    <w:rsid w:val="00C46BD0"/>
    <w:rsid w:val="00C46D2D"/>
    <w:rsid w:val="00C472E8"/>
    <w:rsid w:val="00C47825"/>
    <w:rsid w:val="00C47868"/>
    <w:rsid w:val="00C47DE1"/>
    <w:rsid w:val="00C50CA1"/>
    <w:rsid w:val="00C50F16"/>
    <w:rsid w:val="00C50F58"/>
    <w:rsid w:val="00C50FF0"/>
    <w:rsid w:val="00C5108A"/>
    <w:rsid w:val="00C52890"/>
    <w:rsid w:val="00C53B49"/>
    <w:rsid w:val="00C54E9A"/>
    <w:rsid w:val="00C55065"/>
    <w:rsid w:val="00C554DC"/>
    <w:rsid w:val="00C5551B"/>
    <w:rsid w:val="00C55E95"/>
    <w:rsid w:val="00C55F4E"/>
    <w:rsid w:val="00C56E38"/>
    <w:rsid w:val="00C578F2"/>
    <w:rsid w:val="00C6030E"/>
    <w:rsid w:val="00C605AD"/>
    <w:rsid w:val="00C62E20"/>
    <w:rsid w:val="00C63545"/>
    <w:rsid w:val="00C649D0"/>
    <w:rsid w:val="00C64EEB"/>
    <w:rsid w:val="00C6640C"/>
    <w:rsid w:val="00C667D6"/>
    <w:rsid w:val="00C67394"/>
    <w:rsid w:val="00C70CF2"/>
    <w:rsid w:val="00C71FAB"/>
    <w:rsid w:val="00C7289D"/>
    <w:rsid w:val="00C72965"/>
    <w:rsid w:val="00C734F0"/>
    <w:rsid w:val="00C73609"/>
    <w:rsid w:val="00C749C8"/>
    <w:rsid w:val="00C75095"/>
    <w:rsid w:val="00C75FAA"/>
    <w:rsid w:val="00C76352"/>
    <w:rsid w:val="00C764B6"/>
    <w:rsid w:val="00C76BB5"/>
    <w:rsid w:val="00C77F17"/>
    <w:rsid w:val="00C80019"/>
    <w:rsid w:val="00C80942"/>
    <w:rsid w:val="00C8124D"/>
    <w:rsid w:val="00C821FD"/>
    <w:rsid w:val="00C8239D"/>
    <w:rsid w:val="00C82B75"/>
    <w:rsid w:val="00C82DD3"/>
    <w:rsid w:val="00C834E6"/>
    <w:rsid w:val="00C83CD2"/>
    <w:rsid w:val="00C83ED1"/>
    <w:rsid w:val="00C84019"/>
    <w:rsid w:val="00C844F4"/>
    <w:rsid w:val="00C84A22"/>
    <w:rsid w:val="00C85591"/>
    <w:rsid w:val="00C8559A"/>
    <w:rsid w:val="00C860E2"/>
    <w:rsid w:val="00C863AC"/>
    <w:rsid w:val="00C868B8"/>
    <w:rsid w:val="00C87095"/>
    <w:rsid w:val="00C87436"/>
    <w:rsid w:val="00C87AF0"/>
    <w:rsid w:val="00C87B32"/>
    <w:rsid w:val="00C925F4"/>
    <w:rsid w:val="00C92B6C"/>
    <w:rsid w:val="00C93746"/>
    <w:rsid w:val="00CA028D"/>
    <w:rsid w:val="00CA048C"/>
    <w:rsid w:val="00CA08E0"/>
    <w:rsid w:val="00CA200A"/>
    <w:rsid w:val="00CA2D2F"/>
    <w:rsid w:val="00CA2F2F"/>
    <w:rsid w:val="00CA355F"/>
    <w:rsid w:val="00CA3877"/>
    <w:rsid w:val="00CA4099"/>
    <w:rsid w:val="00CA4EB4"/>
    <w:rsid w:val="00CA559D"/>
    <w:rsid w:val="00CA5E2E"/>
    <w:rsid w:val="00CA5FC3"/>
    <w:rsid w:val="00CA6731"/>
    <w:rsid w:val="00CA774A"/>
    <w:rsid w:val="00CB0996"/>
    <w:rsid w:val="00CB16B9"/>
    <w:rsid w:val="00CB1FE1"/>
    <w:rsid w:val="00CB2B64"/>
    <w:rsid w:val="00CB2EB0"/>
    <w:rsid w:val="00CB3B0E"/>
    <w:rsid w:val="00CB4099"/>
    <w:rsid w:val="00CB4D33"/>
    <w:rsid w:val="00CB4F68"/>
    <w:rsid w:val="00CB5FC1"/>
    <w:rsid w:val="00CB6B9F"/>
    <w:rsid w:val="00CB6EAD"/>
    <w:rsid w:val="00CB71CB"/>
    <w:rsid w:val="00CC042E"/>
    <w:rsid w:val="00CC0895"/>
    <w:rsid w:val="00CC118A"/>
    <w:rsid w:val="00CC16B2"/>
    <w:rsid w:val="00CC22B9"/>
    <w:rsid w:val="00CC3272"/>
    <w:rsid w:val="00CC3558"/>
    <w:rsid w:val="00CC3A65"/>
    <w:rsid w:val="00CC405F"/>
    <w:rsid w:val="00CC433D"/>
    <w:rsid w:val="00CC4DE8"/>
    <w:rsid w:val="00CC5352"/>
    <w:rsid w:val="00CC563C"/>
    <w:rsid w:val="00CC584D"/>
    <w:rsid w:val="00CC5CC1"/>
    <w:rsid w:val="00CC71DB"/>
    <w:rsid w:val="00CC749A"/>
    <w:rsid w:val="00CC7559"/>
    <w:rsid w:val="00CC7747"/>
    <w:rsid w:val="00CC7957"/>
    <w:rsid w:val="00CD0425"/>
    <w:rsid w:val="00CD09FB"/>
    <w:rsid w:val="00CD0F99"/>
    <w:rsid w:val="00CD10F7"/>
    <w:rsid w:val="00CD2197"/>
    <w:rsid w:val="00CD29C7"/>
    <w:rsid w:val="00CD414C"/>
    <w:rsid w:val="00CD461E"/>
    <w:rsid w:val="00CD46E9"/>
    <w:rsid w:val="00CD48DF"/>
    <w:rsid w:val="00CD4E78"/>
    <w:rsid w:val="00CD65A4"/>
    <w:rsid w:val="00CD6775"/>
    <w:rsid w:val="00CD69E5"/>
    <w:rsid w:val="00CD7E01"/>
    <w:rsid w:val="00CE0246"/>
    <w:rsid w:val="00CE19D9"/>
    <w:rsid w:val="00CE23FC"/>
    <w:rsid w:val="00CE36BE"/>
    <w:rsid w:val="00CE58CE"/>
    <w:rsid w:val="00CE609E"/>
    <w:rsid w:val="00CE761A"/>
    <w:rsid w:val="00CE78AA"/>
    <w:rsid w:val="00CE7C43"/>
    <w:rsid w:val="00CE7E8C"/>
    <w:rsid w:val="00CEB96F"/>
    <w:rsid w:val="00CF0C30"/>
    <w:rsid w:val="00CF0CEC"/>
    <w:rsid w:val="00CF1559"/>
    <w:rsid w:val="00CF5FA9"/>
    <w:rsid w:val="00CF727D"/>
    <w:rsid w:val="00D0014D"/>
    <w:rsid w:val="00D021EE"/>
    <w:rsid w:val="00D0302A"/>
    <w:rsid w:val="00D0303F"/>
    <w:rsid w:val="00D033F2"/>
    <w:rsid w:val="00D03593"/>
    <w:rsid w:val="00D042C3"/>
    <w:rsid w:val="00D04C11"/>
    <w:rsid w:val="00D0561D"/>
    <w:rsid w:val="00D0636D"/>
    <w:rsid w:val="00D0732E"/>
    <w:rsid w:val="00D10515"/>
    <w:rsid w:val="00D1081B"/>
    <w:rsid w:val="00D125E3"/>
    <w:rsid w:val="00D12C62"/>
    <w:rsid w:val="00D13627"/>
    <w:rsid w:val="00D1392C"/>
    <w:rsid w:val="00D14E7D"/>
    <w:rsid w:val="00D15678"/>
    <w:rsid w:val="00D1630E"/>
    <w:rsid w:val="00D168B7"/>
    <w:rsid w:val="00D20381"/>
    <w:rsid w:val="00D20A19"/>
    <w:rsid w:val="00D20C03"/>
    <w:rsid w:val="00D2133A"/>
    <w:rsid w:val="00D21E8F"/>
    <w:rsid w:val="00D224CE"/>
    <w:rsid w:val="00D2274D"/>
    <w:rsid w:val="00D2374E"/>
    <w:rsid w:val="00D2409A"/>
    <w:rsid w:val="00D24FEE"/>
    <w:rsid w:val="00D26524"/>
    <w:rsid w:val="00D2782C"/>
    <w:rsid w:val="00D30CFA"/>
    <w:rsid w:val="00D31E62"/>
    <w:rsid w:val="00D3210E"/>
    <w:rsid w:val="00D32114"/>
    <w:rsid w:val="00D32A4F"/>
    <w:rsid w:val="00D331B2"/>
    <w:rsid w:val="00D33601"/>
    <w:rsid w:val="00D33665"/>
    <w:rsid w:val="00D33AB8"/>
    <w:rsid w:val="00D33F1D"/>
    <w:rsid w:val="00D34250"/>
    <w:rsid w:val="00D34E73"/>
    <w:rsid w:val="00D373AC"/>
    <w:rsid w:val="00D40554"/>
    <w:rsid w:val="00D41ADD"/>
    <w:rsid w:val="00D41F5F"/>
    <w:rsid w:val="00D420E7"/>
    <w:rsid w:val="00D42DD9"/>
    <w:rsid w:val="00D4370C"/>
    <w:rsid w:val="00D43B6B"/>
    <w:rsid w:val="00D43EA4"/>
    <w:rsid w:val="00D457C9"/>
    <w:rsid w:val="00D45D15"/>
    <w:rsid w:val="00D45D18"/>
    <w:rsid w:val="00D4707D"/>
    <w:rsid w:val="00D47248"/>
    <w:rsid w:val="00D50381"/>
    <w:rsid w:val="00D518E9"/>
    <w:rsid w:val="00D51DCC"/>
    <w:rsid w:val="00D52944"/>
    <w:rsid w:val="00D53024"/>
    <w:rsid w:val="00D5350F"/>
    <w:rsid w:val="00D54332"/>
    <w:rsid w:val="00D56B04"/>
    <w:rsid w:val="00D57271"/>
    <w:rsid w:val="00D57469"/>
    <w:rsid w:val="00D601C9"/>
    <w:rsid w:val="00D602F3"/>
    <w:rsid w:val="00D605B5"/>
    <w:rsid w:val="00D61785"/>
    <w:rsid w:val="00D61EF1"/>
    <w:rsid w:val="00D62AB8"/>
    <w:rsid w:val="00D62DDB"/>
    <w:rsid w:val="00D6402F"/>
    <w:rsid w:val="00D64399"/>
    <w:rsid w:val="00D6478F"/>
    <w:rsid w:val="00D64FE1"/>
    <w:rsid w:val="00D652FD"/>
    <w:rsid w:val="00D66A4D"/>
    <w:rsid w:val="00D66C54"/>
    <w:rsid w:val="00D67163"/>
    <w:rsid w:val="00D67508"/>
    <w:rsid w:val="00D67569"/>
    <w:rsid w:val="00D676F8"/>
    <w:rsid w:val="00D67D0F"/>
    <w:rsid w:val="00D67D25"/>
    <w:rsid w:val="00D712D7"/>
    <w:rsid w:val="00D72988"/>
    <w:rsid w:val="00D72B47"/>
    <w:rsid w:val="00D72FA9"/>
    <w:rsid w:val="00D7324F"/>
    <w:rsid w:val="00D7331A"/>
    <w:rsid w:val="00D753D9"/>
    <w:rsid w:val="00D75A7F"/>
    <w:rsid w:val="00D75DA3"/>
    <w:rsid w:val="00D77336"/>
    <w:rsid w:val="00D77E67"/>
    <w:rsid w:val="00D81AE8"/>
    <w:rsid w:val="00D82C70"/>
    <w:rsid w:val="00D83525"/>
    <w:rsid w:val="00D83C26"/>
    <w:rsid w:val="00D849DF"/>
    <w:rsid w:val="00D84B71"/>
    <w:rsid w:val="00D85A76"/>
    <w:rsid w:val="00D86ACB"/>
    <w:rsid w:val="00D86F1D"/>
    <w:rsid w:val="00D8729D"/>
    <w:rsid w:val="00D87D0E"/>
    <w:rsid w:val="00D92652"/>
    <w:rsid w:val="00D926A4"/>
    <w:rsid w:val="00D92FD8"/>
    <w:rsid w:val="00D93535"/>
    <w:rsid w:val="00D94BCB"/>
    <w:rsid w:val="00D96955"/>
    <w:rsid w:val="00D97477"/>
    <w:rsid w:val="00D9776D"/>
    <w:rsid w:val="00D97879"/>
    <w:rsid w:val="00DA1FB1"/>
    <w:rsid w:val="00DA352F"/>
    <w:rsid w:val="00DA4369"/>
    <w:rsid w:val="00DA587A"/>
    <w:rsid w:val="00DA6DED"/>
    <w:rsid w:val="00DA79A4"/>
    <w:rsid w:val="00DA7B38"/>
    <w:rsid w:val="00DB0915"/>
    <w:rsid w:val="00DB138B"/>
    <w:rsid w:val="00DB13CA"/>
    <w:rsid w:val="00DB1CE0"/>
    <w:rsid w:val="00DB3BAE"/>
    <w:rsid w:val="00DB3FE7"/>
    <w:rsid w:val="00DB5684"/>
    <w:rsid w:val="00DB784A"/>
    <w:rsid w:val="00DB7E91"/>
    <w:rsid w:val="00DC0175"/>
    <w:rsid w:val="00DC01D1"/>
    <w:rsid w:val="00DC03D9"/>
    <w:rsid w:val="00DC06BF"/>
    <w:rsid w:val="00DC10A2"/>
    <w:rsid w:val="00DC10E5"/>
    <w:rsid w:val="00DC1330"/>
    <w:rsid w:val="00DC203C"/>
    <w:rsid w:val="00DC4DD1"/>
    <w:rsid w:val="00DC628F"/>
    <w:rsid w:val="00DC64B6"/>
    <w:rsid w:val="00DC6ECC"/>
    <w:rsid w:val="00DC7D2F"/>
    <w:rsid w:val="00DD1D45"/>
    <w:rsid w:val="00DD27A4"/>
    <w:rsid w:val="00DD2BF1"/>
    <w:rsid w:val="00DD326A"/>
    <w:rsid w:val="00DD429E"/>
    <w:rsid w:val="00DD45E7"/>
    <w:rsid w:val="00DD4E34"/>
    <w:rsid w:val="00DD531E"/>
    <w:rsid w:val="00DD5770"/>
    <w:rsid w:val="00DD62B2"/>
    <w:rsid w:val="00DD6664"/>
    <w:rsid w:val="00DD79B9"/>
    <w:rsid w:val="00DE056D"/>
    <w:rsid w:val="00DE3066"/>
    <w:rsid w:val="00DE574D"/>
    <w:rsid w:val="00DE57FF"/>
    <w:rsid w:val="00DE5C9A"/>
    <w:rsid w:val="00DE5D80"/>
    <w:rsid w:val="00DE6366"/>
    <w:rsid w:val="00DE6C3D"/>
    <w:rsid w:val="00DE7C8E"/>
    <w:rsid w:val="00DF21DA"/>
    <w:rsid w:val="00DF25E2"/>
    <w:rsid w:val="00DF2BF7"/>
    <w:rsid w:val="00DF4693"/>
    <w:rsid w:val="00DF4C50"/>
    <w:rsid w:val="00DF6841"/>
    <w:rsid w:val="00E00666"/>
    <w:rsid w:val="00E007F3"/>
    <w:rsid w:val="00E01109"/>
    <w:rsid w:val="00E012CE"/>
    <w:rsid w:val="00E01E39"/>
    <w:rsid w:val="00E01F1E"/>
    <w:rsid w:val="00E0221C"/>
    <w:rsid w:val="00E02295"/>
    <w:rsid w:val="00E0284C"/>
    <w:rsid w:val="00E029A8"/>
    <w:rsid w:val="00E02EF3"/>
    <w:rsid w:val="00E03274"/>
    <w:rsid w:val="00E03ECA"/>
    <w:rsid w:val="00E05D22"/>
    <w:rsid w:val="00E0649B"/>
    <w:rsid w:val="00E065D8"/>
    <w:rsid w:val="00E06764"/>
    <w:rsid w:val="00E06C54"/>
    <w:rsid w:val="00E07A11"/>
    <w:rsid w:val="00E07AD5"/>
    <w:rsid w:val="00E07C57"/>
    <w:rsid w:val="00E07FF9"/>
    <w:rsid w:val="00E10815"/>
    <w:rsid w:val="00E11398"/>
    <w:rsid w:val="00E11693"/>
    <w:rsid w:val="00E1538F"/>
    <w:rsid w:val="00E15827"/>
    <w:rsid w:val="00E160EB"/>
    <w:rsid w:val="00E1648C"/>
    <w:rsid w:val="00E1739C"/>
    <w:rsid w:val="00E175CB"/>
    <w:rsid w:val="00E2132D"/>
    <w:rsid w:val="00E225AA"/>
    <w:rsid w:val="00E2275C"/>
    <w:rsid w:val="00E22D59"/>
    <w:rsid w:val="00E22EAA"/>
    <w:rsid w:val="00E233C7"/>
    <w:rsid w:val="00E24A05"/>
    <w:rsid w:val="00E2669C"/>
    <w:rsid w:val="00E26AAA"/>
    <w:rsid w:val="00E275A0"/>
    <w:rsid w:val="00E277F0"/>
    <w:rsid w:val="00E27E5A"/>
    <w:rsid w:val="00E30929"/>
    <w:rsid w:val="00E30EF4"/>
    <w:rsid w:val="00E31525"/>
    <w:rsid w:val="00E326BA"/>
    <w:rsid w:val="00E33051"/>
    <w:rsid w:val="00E333CD"/>
    <w:rsid w:val="00E34EF6"/>
    <w:rsid w:val="00E35374"/>
    <w:rsid w:val="00E35912"/>
    <w:rsid w:val="00E36EC6"/>
    <w:rsid w:val="00E37C61"/>
    <w:rsid w:val="00E3FA68"/>
    <w:rsid w:val="00E4091B"/>
    <w:rsid w:val="00E40EA1"/>
    <w:rsid w:val="00E4233A"/>
    <w:rsid w:val="00E42668"/>
    <w:rsid w:val="00E43068"/>
    <w:rsid w:val="00E43233"/>
    <w:rsid w:val="00E442D9"/>
    <w:rsid w:val="00E443EE"/>
    <w:rsid w:val="00E4446C"/>
    <w:rsid w:val="00E44761"/>
    <w:rsid w:val="00E46259"/>
    <w:rsid w:val="00E46878"/>
    <w:rsid w:val="00E46A54"/>
    <w:rsid w:val="00E46C9F"/>
    <w:rsid w:val="00E50A58"/>
    <w:rsid w:val="00E50B3F"/>
    <w:rsid w:val="00E51594"/>
    <w:rsid w:val="00E51E70"/>
    <w:rsid w:val="00E52EED"/>
    <w:rsid w:val="00E5601F"/>
    <w:rsid w:val="00E56B6E"/>
    <w:rsid w:val="00E56F98"/>
    <w:rsid w:val="00E57404"/>
    <w:rsid w:val="00E5767A"/>
    <w:rsid w:val="00E61DE1"/>
    <w:rsid w:val="00E631EF"/>
    <w:rsid w:val="00E6393C"/>
    <w:rsid w:val="00E64530"/>
    <w:rsid w:val="00E6458F"/>
    <w:rsid w:val="00E652EC"/>
    <w:rsid w:val="00E65918"/>
    <w:rsid w:val="00E664E3"/>
    <w:rsid w:val="00E70A2A"/>
    <w:rsid w:val="00E70A64"/>
    <w:rsid w:val="00E71D6F"/>
    <w:rsid w:val="00E72C46"/>
    <w:rsid w:val="00E73FC1"/>
    <w:rsid w:val="00E74043"/>
    <w:rsid w:val="00E7496D"/>
    <w:rsid w:val="00E74FC2"/>
    <w:rsid w:val="00E75288"/>
    <w:rsid w:val="00E75338"/>
    <w:rsid w:val="00E7548D"/>
    <w:rsid w:val="00E7575F"/>
    <w:rsid w:val="00E75B39"/>
    <w:rsid w:val="00E7638C"/>
    <w:rsid w:val="00E76AAF"/>
    <w:rsid w:val="00E76C2B"/>
    <w:rsid w:val="00E7769A"/>
    <w:rsid w:val="00E803D0"/>
    <w:rsid w:val="00E80440"/>
    <w:rsid w:val="00E8060F"/>
    <w:rsid w:val="00E80661"/>
    <w:rsid w:val="00E8066A"/>
    <w:rsid w:val="00E80E12"/>
    <w:rsid w:val="00E81B5C"/>
    <w:rsid w:val="00E82CBF"/>
    <w:rsid w:val="00E82D5B"/>
    <w:rsid w:val="00E82E92"/>
    <w:rsid w:val="00E8385E"/>
    <w:rsid w:val="00E859EF"/>
    <w:rsid w:val="00E864E7"/>
    <w:rsid w:val="00E86D02"/>
    <w:rsid w:val="00E86FE5"/>
    <w:rsid w:val="00E87C19"/>
    <w:rsid w:val="00E9005B"/>
    <w:rsid w:val="00E904D7"/>
    <w:rsid w:val="00E90C54"/>
    <w:rsid w:val="00E9299A"/>
    <w:rsid w:val="00E93577"/>
    <w:rsid w:val="00E9421E"/>
    <w:rsid w:val="00E94398"/>
    <w:rsid w:val="00E94570"/>
    <w:rsid w:val="00E95A7E"/>
    <w:rsid w:val="00E9709A"/>
    <w:rsid w:val="00E97292"/>
    <w:rsid w:val="00E97D9D"/>
    <w:rsid w:val="00EA08FF"/>
    <w:rsid w:val="00EA0B70"/>
    <w:rsid w:val="00EA1394"/>
    <w:rsid w:val="00EA1477"/>
    <w:rsid w:val="00EA2362"/>
    <w:rsid w:val="00EA3941"/>
    <w:rsid w:val="00EA39C4"/>
    <w:rsid w:val="00EA3EC3"/>
    <w:rsid w:val="00EA48A4"/>
    <w:rsid w:val="00EA51B6"/>
    <w:rsid w:val="00EA55AB"/>
    <w:rsid w:val="00EA64FE"/>
    <w:rsid w:val="00EA68D8"/>
    <w:rsid w:val="00EA6CA9"/>
    <w:rsid w:val="00EB01F7"/>
    <w:rsid w:val="00EB065B"/>
    <w:rsid w:val="00EB1404"/>
    <w:rsid w:val="00EB2901"/>
    <w:rsid w:val="00EB2FDF"/>
    <w:rsid w:val="00EB4EC9"/>
    <w:rsid w:val="00EB57F3"/>
    <w:rsid w:val="00EB6C32"/>
    <w:rsid w:val="00EB7D9C"/>
    <w:rsid w:val="00EC0151"/>
    <w:rsid w:val="00EC0ACD"/>
    <w:rsid w:val="00EC286F"/>
    <w:rsid w:val="00EC2D06"/>
    <w:rsid w:val="00EC3092"/>
    <w:rsid w:val="00EC4534"/>
    <w:rsid w:val="00EC6080"/>
    <w:rsid w:val="00EC6BA8"/>
    <w:rsid w:val="00EC706F"/>
    <w:rsid w:val="00EC7DE5"/>
    <w:rsid w:val="00ED02E1"/>
    <w:rsid w:val="00ED06AC"/>
    <w:rsid w:val="00ED06EF"/>
    <w:rsid w:val="00ED0D5E"/>
    <w:rsid w:val="00ED0FC8"/>
    <w:rsid w:val="00ED2646"/>
    <w:rsid w:val="00ED2A1D"/>
    <w:rsid w:val="00ED3539"/>
    <w:rsid w:val="00ED3552"/>
    <w:rsid w:val="00ED3A02"/>
    <w:rsid w:val="00ED4190"/>
    <w:rsid w:val="00ED48D2"/>
    <w:rsid w:val="00ED4CEE"/>
    <w:rsid w:val="00ED4DD6"/>
    <w:rsid w:val="00ED5FC4"/>
    <w:rsid w:val="00ED6A7E"/>
    <w:rsid w:val="00ED7163"/>
    <w:rsid w:val="00ED7422"/>
    <w:rsid w:val="00ED7657"/>
    <w:rsid w:val="00EE0C52"/>
    <w:rsid w:val="00EE0F50"/>
    <w:rsid w:val="00EE1A34"/>
    <w:rsid w:val="00EE21C1"/>
    <w:rsid w:val="00EE2C9A"/>
    <w:rsid w:val="00EE3567"/>
    <w:rsid w:val="00EE3930"/>
    <w:rsid w:val="00EE5136"/>
    <w:rsid w:val="00EE5D9E"/>
    <w:rsid w:val="00EE6175"/>
    <w:rsid w:val="00EE69FD"/>
    <w:rsid w:val="00EE74DD"/>
    <w:rsid w:val="00EE77DC"/>
    <w:rsid w:val="00EF23F3"/>
    <w:rsid w:val="00EF298D"/>
    <w:rsid w:val="00EF2F7A"/>
    <w:rsid w:val="00EF3B8F"/>
    <w:rsid w:val="00EF5E67"/>
    <w:rsid w:val="00EF60EE"/>
    <w:rsid w:val="00EF6637"/>
    <w:rsid w:val="00EF76E5"/>
    <w:rsid w:val="00EF79FB"/>
    <w:rsid w:val="00F01327"/>
    <w:rsid w:val="00F01337"/>
    <w:rsid w:val="00F017DF"/>
    <w:rsid w:val="00F01F72"/>
    <w:rsid w:val="00F02843"/>
    <w:rsid w:val="00F02876"/>
    <w:rsid w:val="00F02A0C"/>
    <w:rsid w:val="00F02BA7"/>
    <w:rsid w:val="00F03215"/>
    <w:rsid w:val="00F03BB9"/>
    <w:rsid w:val="00F03C9C"/>
    <w:rsid w:val="00F04044"/>
    <w:rsid w:val="00F04550"/>
    <w:rsid w:val="00F04DBB"/>
    <w:rsid w:val="00F054DD"/>
    <w:rsid w:val="00F0587E"/>
    <w:rsid w:val="00F06F81"/>
    <w:rsid w:val="00F0795E"/>
    <w:rsid w:val="00F07FBF"/>
    <w:rsid w:val="00F11054"/>
    <w:rsid w:val="00F11160"/>
    <w:rsid w:val="00F11512"/>
    <w:rsid w:val="00F11613"/>
    <w:rsid w:val="00F120E1"/>
    <w:rsid w:val="00F12324"/>
    <w:rsid w:val="00F12ABB"/>
    <w:rsid w:val="00F1316D"/>
    <w:rsid w:val="00F13B6E"/>
    <w:rsid w:val="00F142E2"/>
    <w:rsid w:val="00F14524"/>
    <w:rsid w:val="00F1556E"/>
    <w:rsid w:val="00F15D40"/>
    <w:rsid w:val="00F15E0E"/>
    <w:rsid w:val="00F16481"/>
    <w:rsid w:val="00F1692B"/>
    <w:rsid w:val="00F16AA1"/>
    <w:rsid w:val="00F17002"/>
    <w:rsid w:val="00F179E5"/>
    <w:rsid w:val="00F2051B"/>
    <w:rsid w:val="00F20721"/>
    <w:rsid w:val="00F20DAD"/>
    <w:rsid w:val="00F214E8"/>
    <w:rsid w:val="00F22E96"/>
    <w:rsid w:val="00F2335A"/>
    <w:rsid w:val="00F23694"/>
    <w:rsid w:val="00F2445C"/>
    <w:rsid w:val="00F2517A"/>
    <w:rsid w:val="00F255CA"/>
    <w:rsid w:val="00F25A4E"/>
    <w:rsid w:val="00F25F4B"/>
    <w:rsid w:val="00F265CD"/>
    <w:rsid w:val="00F27654"/>
    <w:rsid w:val="00F2794A"/>
    <w:rsid w:val="00F3000A"/>
    <w:rsid w:val="00F3034D"/>
    <w:rsid w:val="00F30831"/>
    <w:rsid w:val="00F30D2A"/>
    <w:rsid w:val="00F311DD"/>
    <w:rsid w:val="00F3182F"/>
    <w:rsid w:val="00F3232D"/>
    <w:rsid w:val="00F32B53"/>
    <w:rsid w:val="00F33650"/>
    <w:rsid w:val="00F3407B"/>
    <w:rsid w:val="00F345E1"/>
    <w:rsid w:val="00F349B0"/>
    <w:rsid w:val="00F3565D"/>
    <w:rsid w:val="00F35A32"/>
    <w:rsid w:val="00F35D74"/>
    <w:rsid w:val="00F3612A"/>
    <w:rsid w:val="00F3699F"/>
    <w:rsid w:val="00F36A02"/>
    <w:rsid w:val="00F376ED"/>
    <w:rsid w:val="00F40D76"/>
    <w:rsid w:val="00F40E3B"/>
    <w:rsid w:val="00F42851"/>
    <w:rsid w:val="00F428B8"/>
    <w:rsid w:val="00F4384D"/>
    <w:rsid w:val="00F43C9C"/>
    <w:rsid w:val="00F457C9"/>
    <w:rsid w:val="00F45973"/>
    <w:rsid w:val="00F46149"/>
    <w:rsid w:val="00F5066E"/>
    <w:rsid w:val="00F50787"/>
    <w:rsid w:val="00F50EBF"/>
    <w:rsid w:val="00F50F4F"/>
    <w:rsid w:val="00F511AB"/>
    <w:rsid w:val="00F511B8"/>
    <w:rsid w:val="00F51330"/>
    <w:rsid w:val="00F52A51"/>
    <w:rsid w:val="00F52EB0"/>
    <w:rsid w:val="00F52ED2"/>
    <w:rsid w:val="00F52FB1"/>
    <w:rsid w:val="00F530F4"/>
    <w:rsid w:val="00F5447E"/>
    <w:rsid w:val="00F552CE"/>
    <w:rsid w:val="00F5612C"/>
    <w:rsid w:val="00F564EE"/>
    <w:rsid w:val="00F56751"/>
    <w:rsid w:val="00F574AE"/>
    <w:rsid w:val="00F574E9"/>
    <w:rsid w:val="00F5760A"/>
    <w:rsid w:val="00F6086C"/>
    <w:rsid w:val="00F60A1C"/>
    <w:rsid w:val="00F611C4"/>
    <w:rsid w:val="00F61DA6"/>
    <w:rsid w:val="00F627E3"/>
    <w:rsid w:val="00F62A2A"/>
    <w:rsid w:val="00F62ACC"/>
    <w:rsid w:val="00F646FE"/>
    <w:rsid w:val="00F66593"/>
    <w:rsid w:val="00F6663D"/>
    <w:rsid w:val="00F668E9"/>
    <w:rsid w:val="00F66978"/>
    <w:rsid w:val="00F66FBD"/>
    <w:rsid w:val="00F705EA"/>
    <w:rsid w:val="00F71BB2"/>
    <w:rsid w:val="00F71D75"/>
    <w:rsid w:val="00F721BF"/>
    <w:rsid w:val="00F72EBE"/>
    <w:rsid w:val="00F734E5"/>
    <w:rsid w:val="00F74EF6"/>
    <w:rsid w:val="00F75A24"/>
    <w:rsid w:val="00F768A5"/>
    <w:rsid w:val="00F76C72"/>
    <w:rsid w:val="00F76C84"/>
    <w:rsid w:val="00F816FC"/>
    <w:rsid w:val="00F81731"/>
    <w:rsid w:val="00F81D3D"/>
    <w:rsid w:val="00F823EB"/>
    <w:rsid w:val="00F8344A"/>
    <w:rsid w:val="00F857D5"/>
    <w:rsid w:val="00F8688C"/>
    <w:rsid w:val="00F87FD8"/>
    <w:rsid w:val="00F90055"/>
    <w:rsid w:val="00F904E1"/>
    <w:rsid w:val="00F91AE8"/>
    <w:rsid w:val="00F947D8"/>
    <w:rsid w:val="00F94CF9"/>
    <w:rsid w:val="00F955AE"/>
    <w:rsid w:val="00F973B0"/>
    <w:rsid w:val="00F97DD6"/>
    <w:rsid w:val="00F97E79"/>
    <w:rsid w:val="00FA0351"/>
    <w:rsid w:val="00FA0A91"/>
    <w:rsid w:val="00FA0E98"/>
    <w:rsid w:val="00FA1703"/>
    <w:rsid w:val="00FA17D1"/>
    <w:rsid w:val="00FA2597"/>
    <w:rsid w:val="00FA2B97"/>
    <w:rsid w:val="00FA54BE"/>
    <w:rsid w:val="00FA6C25"/>
    <w:rsid w:val="00FA6C3A"/>
    <w:rsid w:val="00FA710A"/>
    <w:rsid w:val="00FA73E3"/>
    <w:rsid w:val="00FA7C47"/>
    <w:rsid w:val="00FB07B4"/>
    <w:rsid w:val="00FB1009"/>
    <w:rsid w:val="00FB1BC5"/>
    <w:rsid w:val="00FB1F95"/>
    <w:rsid w:val="00FB2D6C"/>
    <w:rsid w:val="00FB3168"/>
    <w:rsid w:val="00FB3941"/>
    <w:rsid w:val="00FB3D5E"/>
    <w:rsid w:val="00FB484B"/>
    <w:rsid w:val="00FB4BFD"/>
    <w:rsid w:val="00FB7443"/>
    <w:rsid w:val="00FB7727"/>
    <w:rsid w:val="00FB7CC1"/>
    <w:rsid w:val="00FB7D3E"/>
    <w:rsid w:val="00FB7D4E"/>
    <w:rsid w:val="00FBF0C7"/>
    <w:rsid w:val="00FC0E84"/>
    <w:rsid w:val="00FC1B5F"/>
    <w:rsid w:val="00FC1D6D"/>
    <w:rsid w:val="00FC24A0"/>
    <w:rsid w:val="00FC29A5"/>
    <w:rsid w:val="00FC2B54"/>
    <w:rsid w:val="00FC37D0"/>
    <w:rsid w:val="00FC38F8"/>
    <w:rsid w:val="00FC3F88"/>
    <w:rsid w:val="00FC4A03"/>
    <w:rsid w:val="00FC4EDB"/>
    <w:rsid w:val="00FC5C5A"/>
    <w:rsid w:val="00FC5FA0"/>
    <w:rsid w:val="00FC629F"/>
    <w:rsid w:val="00FC683A"/>
    <w:rsid w:val="00FC7465"/>
    <w:rsid w:val="00FC7D26"/>
    <w:rsid w:val="00FD0264"/>
    <w:rsid w:val="00FD053C"/>
    <w:rsid w:val="00FD0ACB"/>
    <w:rsid w:val="00FD0E04"/>
    <w:rsid w:val="00FD0E25"/>
    <w:rsid w:val="00FD12DA"/>
    <w:rsid w:val="00FD1A9A"/>
    <w:rsid w:val="00FD1DD2"/>
    <w:rsid w:val="00FD2637"/>
    <w:rsid w:val="00FD4292"/>
    <w:rsid w:val="00FD65DE"/>
    <w:rsid w:val="00FD7C34"/>
    <w:rsid w:val="00FE0120"/>
    <w:rsid w:val="00FE0944"/>
    <w:rsid w:val="00FE0AC9"/>
    <w:rsid w:val="00FE1E6E"/>
    <w:rsid w:val="00FE335A"/>
    <w:rsid w:val="00FE4DDD"/>
    <w:rsid w:val="00FE4DF7"/>
    <w:rsid w:val="00FE520C"/>
    <w:rsid w:val="00FE5913"/>
    <w:rsid w:val="00FE6634"/>
    <w:rsid w:val="00FE880D"/>
    <w:rsid w:val="00FF003B"/>
    <w:rsid w:val="00FF0C86"/>
    <w:rsid w:val="00FF1292"/>
    <w:rsid w:val="00FF1AE5"/>
    <w:rsid w:val="00FF1CA8"/>
    <w:rsid w:val="00FF22B6"/>
    <w:rsid w:val="00FF2444"/>
    <w:rsid w:val="00FF29B5"/>
    <w:rsid w:val="00FF31EE"/>
    <w:rsid w:val="00FF3868"/>
    <w:rsid w:val="00FF4FF2"/>
    <w:rsid w:val="00FF5134"/>
    <w:rsid w:val="00FF5614"/>
    <w:rsid w:val="00FF5CA7"/>
    <w:rsid w:val="00FF5E9E"/>
    <w:rsid w:val="00FF6183"/>
    <w:rsid w:val="00FF61DE"/>
    <w:rsid w:val="00FF6510"/>
    <w:rsid w:val="00FF6A78"/>
    <w:rsid w:val="00FF7F60"/>
    <w:rsid w:val="01029E9E"/>
    <w:rsid w:val="0102D082"/>
    <w:rsid w:val="012C3FAA"/>
    <w:rsid w:val="01321BF9"/>
    <w:rsid w:val="0137D52C"/>
    <w:rsid w:val="013BDFA3"/>
    <w:rsid w:val="013E0815"/>
    <w:rsid w:val="014AEF6B"/>
    <w:rsid w:val="017005B8"/>
    <w:rsid w:val="0182A205"/>
    <w:rsid w:val="018354DF"/>
    <w:rsid w:val="01A00BD0"/>
    <w:rsid w:val="01A6DC16"/>
    <w:rsid w:val="01A8E8BA"/>
    <w:rsid w:val="01C1C7A3"/>
    <w:rsid w:val="01C55FC1"/>
    <w:rsid w:val="01C9ECD8"/>
    <w:rsid w:val="01CE7524"/>
    <w:rsid w:val="01EA2F8E"/>
    <w:rsid w:val="01EC241E"/>
    <w:rsid w:val="01F03B3E"/>
    <w:rsid w:val="0200F472"/>
    <w:rsid w:val="02071629"/>
    <w:rsid w:val="020930E6"/>
    <w:rsid w:val="020AF7EF"/>
    <w:rsid w:val="02216948"/>
    <w:rsid w:val="02332031"/>
    <w:rsid w:val="023B1C84"/>
    <w:rsid w:val="024D1483"/>
    <w:rsid w:val="026F41E4"/>
    <w:rsid w:val="02750529"/>
    <w:rsid w:val="027F7C13"/>
    <w:rsid w:val="02A56E31"/>
    <w:rsid w:val="02B9D3B2"/>
    <w:rsid w:val="02BC6AD0"/>
    <w:rsid w:val="02DF18D7"/>
    <w:rsid w:val="02E01DDC"/>
    <w:rsid w:val="02F0639F"/>
    <w:rsid w:val="030DAAD9"/>
    <w:rsid w:val="031CBE8A"/>
    <w:rsid w:val="0331B444"/>
    <w:rsid w:val="0338D32D"/>
    <w:rsid w:val="033E06A0"/>
    <w:rsid w:val="034B87A2"/>
    <w:rsid w:val="0351218E"/>
    <w:rsid w:val="03621318"/>
    <w:rsid w:val="0363823E"/>
    <w:rsid w:val="03702738"/>
    <w:rsid w:val="03923077"/>
    <w:rsid w:val="03A3CDA1"/>
    <w:rsid w:val="03A54669"/>
    <w:rsid w:val="03A5AEF3"/>
    <w:rsid w:val="03BBAB99"/>
    <w:rsid w:val="03D023A1"/>
    <w:rsid w:val="03E1440A"/>
    <w:rsid w:val="040251FB"/>
    <w:rsid w:val="04209155"/>
    <w:rsid w:val="0420C4C0"/>
    <w:rsid w:val="042CC358"/>
    <w:rsid w:val="0434987F"/>
    <w:rsid w:val="043CB9A8"/>
    <w:rsid w:val="0451B6E1"/>
    <w:rsid w:val="04593722"/>
    <w:rsid w:val="046A7131"/>
    <w:rsid w:val="047DDC17"/>
    <w:rsid w:val="047F61CE"/>
    <w:rsid w:val="04841A06"/>
    <w:rsid w:val="0490AEAF"/>
    <w:rsid w:val="04A5116E"/>
    <w:rsid w:val="04C62F97"/>
    <w:rsid w:val="04D1D4EB"/>
    <w:rsid w:val="04F171E9"/>
    <w:rsid w:val="0531DC59"/>
    <w:rsid w:val="053C4131"/>
    <w:rsid w:val="0545F7D0"/>
    <w:rsid w:val="0587D7C8"/>
    <w:rsid w:val="05886B6D"/>
    <w:rsid w:val="0596803D"/>
    <w:rsid w:val="059950FC"/>
    <w:rsid w:val="059C037C"/>
    <w:rsid w:val="05A58846"/>
    <w:rsid w:val="05A9118E"/>
    <w:rsid w:val="05C8B8DA"/>
    <w:rsid w:val="05E3BD99"/>
    <w:rsid w:val="05E7E014"/>
    <w:rsid w:val="0626D732"/>
    <w:rsid w:val="067D5FF5"/>
    <w:rsid w:val="06820E95"/>
    <w:rsid w:val="068A39F5"/>
    <w:rsid w:val="068CC92A"/>
    <w:rsid w:val="068F260F"/>
    <w:rsid w:val="06B7C391"/>
    <w:rsid w:val="06C4F3E2"/>
    <w:rsid w:val="06C7D072"/>
    <w:rsid w:val="06E178FF"/>
    <w:rsid w:val="06FD1A00"/>
    <w:rsid w:val="07008308"/>
    <w:rsid w:val="071116A8"/>
    <w:rsid w:val="07194558"/>
    <w:rsid w:val="072233E1"/>
    <w:rsid w:val="0727387B"/>
    <w:rsid w:val="073EB2F8"/>
    <w:rsid w:val="07419001"/>
    <w:rsid w:val="075F7449"/>
    <w:rsid w:val="075F7DAE"/>
    <w:rsid w:val="075FA589"/>
    <w:rsid w:val="076B40A1"/>
    <w:rsid w:val="07758CD5"/>
    <w:rsid w:val="0778D2D3"/>
    <w:rsid w:val="0794BE28"/>
    <w:rsid w:val="07BE5BE5"/>
    <w:rsid w:val="07C7A9EF"/>
    <w:rsid w:val="07C9ADB2"/>
    <w:rsid w:val="07CFC54E"/>
    <w:rsid w:val="07EB2A80"/>
    <w:rsid w:val="07F62E15"/>
    <w:rsid w:val="07F88213"/>
    <w:rsid w:val="08037B99"/>
    <w:rsid w:val="080F40E2"/>
    <w:rsid w:val="0811CF3B"/>
    <w:rsid w:val="08377022"/>
    <w:rsid w:val="084323B7"/>
    <w:rsid w:val="085D30FF"/>
    <w:rsid w:val="085EB288"/>
    <w:rsid w:val="0873D39D"/>
    <w:rsid w:val="08AA0B0C"/>
    <w:rsid w:val="08AC093C"/>
    <w:rsid w:val="08C1A01A"/>
    <w:rsid w:val="08C313CD"/>
    <w:rsid w:val="08C46233"/>
    <w:rsid w:val="08D374EF"/>
    <w:rsid w:val="08D636C6"/>
    <w:rsid w:val="08F74F10"/>
    <w:rsid w:val="090AB7F0"/>
    <w:rsid w:val="092C1CEA"/>
    <w:rsid w:val="093597AC"/>
    <w:rsid w:val="09456AC1"/>
    <w:rsid w:val="094B879E"/>
    <w:rsid w:val="0951BDB2"/>
    <w:rsid w:val="0956612B"/>
    <w:rsid w:val="09598146"/>
    <w:rsid w:val="09615CCB"/>
    <w:rsid w:val="097201FD"/>
    <w:rsid w:val="097B957E"/>
    <w:rsid w:val="09880A72"/>
    <w:rsid w:val="09913622"/>
    <w:rsid w:val="09CAFBD3"/>
    <w:rsid w:val="09D1A658"/>
    <w:rsid w:val="09D3B989"/>
    <w:rsid w:val="09D83479"/>
    <w:rsid w:val="09FDD860"/>
    <w:rsid w:val="0A16BC49"/>
    <w:rsid w:val="0A18649A"/>
    <w:rsid w:val="0A1A105B"/>
    <w:rsid w:val="0A1A38D1"/>
    <w:rsid w:val="0A5AB583"/>
    <w:rsid w:val="0A68A0FA"/>
    <w:rsid w:val="0A6B4177"/>
    <w:rsid w:val="0A80068D"/>
    <w:rsid w:val="0A99DCCB"/>
    <w:rsid w:val="0ABC5147"/>
    <w:rsid w:val="0AD350A4"/>
    <w:rsid w:val="0AD45D31"/>
    <w:rsid w:val="0AD66395"/>
    <w:rsid w:val="0ADC17E5"/>
    <w:rsid w:val="0AEF41C0"/>
    <w:rsid w:val="0AF0D269"/>
    <w:rsid w:val="0B03287E"/>
    <w:rsid w:val="0B11534A"/>
    <w:rsid w:val="0B27FB32"/>
    <w:rsid w:val="0B2ECC05"/>
    <w:rsid w:val="0B3663F9"/>
    <w:rsid w:val="0B4A9E52"/>
    <w:rsid w:val="0B55D664"/>
    <w:rsid w:val="0B623095"/>
    <w:rsid w:val="0B674201"/>
    <w:rsid w:val="0B752B79"/>
    <w:rsid w:val="0B9C27EC"/>
    <w:rsid w:val="0BA02C94"/>
    <w:rsid w:val="0BA91C49"/>
    <w:rsid w:val="0BB6089F"/>
    <w:rsid w:val="0BB84F4D"/>
    <w:rsid w:val="0BC2C3C8"/>
    <w:rsid w:val="0BCD03A9"/>
    <w:rsid w:val="0BD1B5CA"/>
    <w:rsid w:val="0BD76798"/>
    <w:rsid w:val="0BDEF3DA"/>
    <w:rsid w:val="0BE0C9F9"/>
    <w:rsid w:val="0BE2E73F"/>
    <w:rsid w:val="0BF2FA7F"/>
    <w:rsid w:val="0C2802E7"/>
    <w:rsid w:val="0C2A82FE"/>
    <w:rsid w:val="0C4112C1"/>
    <w:rsid w:val="0C494553"/>
    <w:rsid w:val="0C5D00C4"/>
    <w:rsid w:val="0C625340"/>
    <w:rsid w:val="0C707EA1"/>
    <w:rsid w:val="0C76160B"/>
    <w:rsid w:val="0C7BC6EC"/>
    <w:rsid w:val="0C85DF72"/>
    <w:rsid w:val="0C95CAA5"/>
    <w:rsid w:val="0CABEEB9"/>
    <w:rsid w:val="0CB806D7"/>
    <w:rsid w:val="0CC37F55"/>
    <w:rsid w:val="0CC7EAFF"/>
    <w:rsid w:val="0CD53F4F"/>
    <w:rsid w:val="0CE1EB03"/>
    <w:rsid w:val="0D13B067"/>
    <w:rsid w:val="0D258C19"/>
    <w:rsid w:val="0D539D91"/>
    <w:rsid w:val="0D83DAD2"/>
    <w:rsid w:val="0D930029"/>
    <w:rsid w:val="0D953FAF"/>
    <w:rsid w:val="0DAC9BD5"/>
    <w:rsid w:val="0DBDB64E"/>
    <w:rsid w:val="0DC152D0"/>
    <w:rsid w:val="0DDE2290"/>
    <w:rsid w:val="0DF18F46"/>
    <w:rsid w:val="0E18965E"/>
    <w:rsid w:val="0E3AAEAA"/>
    <w:rsid w:val="0E3D8ADB"/>
    <w:rsid w:val="0E4AA23C"/>
    <w:rsid w:val="0E4D5613"/>
    <w:rsid w:val="0E5C8848"/>
    <w:rsid w:val="0E623531"/>
    <w:rsid w:val="0E66688F"/>
    <w:rsid w:val="0E683E60"/>
    <w:rsid w:val="0E702AC9"/>
    <w:rsid w:val="0E71E165"/>
    <w:rsid w:val="0E801DF8"/>
    <w:rsid w:val="0E987257"/>
    <w:rsid w:val="0EA5627C"/>
    <w:rsid w:val="0EFCA73B"/>
    <w:rsid w:val="0F1DF01D"/>
    <w:rsid w:val="0F3A201B"/>
    <w:rsid w:val="0F590CB3"/>
    <w:rsid w:val="0F754C8C"/>
    <w:rsid w:val="0F8CBD2C"/>
    <w:rsid w:val="0F9A54C1"/>
    <w:rsid w:val="0F9F7749"/>
    <w:rsid w:val="0FAEC272"/>
    <w:rsid w:val="0FBA6929"/>
    <w:rsid w:val="0FC4DC03"/>
    <w:rsid w:val="0FDCEB1E"/>
    <w:rsid w:val="0FE074A7"/>
    <w:rsid w:val="0FEE7F83"/>
    <w:rsid w:val="101F77A4"/>
    <w:rsid w:val="102432F3"/>
    <w:rsid w:val="103118C7"/>
    <w:rsid w:val="103CF07D"/>
    <w:rsid w:val="1041C823"/>
    <w:rsid w:val="105230A2"/>
    <w:rsid w:val="1058C803"/>
    <w:rsid w:val="105DF879"/>
    <w:rsid w:val="106C558E"/>
    <w:rsid w:val="106E9330"/>
    <w:rsid w:val="1091BF08"/>
    <w:rsid w:val="10D5245F"/>
    <w:rsid w:val="10DAFE4F"/>
    <w:rsid w:val="10DD4E0E"/>
    <w:rsid w:val="10F51B5C"/>
    <w:rsid w:val="1101B08A"/>
    <w:rsid w:val="11157571"/>
    <w:rsid w:val="11230685"/>
    <w:rsid w:val="112C7062"/>
    <w:rsid w:val="11390C6C"/>
    <w:rsid w:val="114D7D92"/>
    <w:rsid w:val="1157FFA4"/>
    <w:rsid w:val="116C3D78"/>
    <w:rsid w:val="117DC3A4"/>
    <w:rsid w:val="1182C2E4"/>
    <w:rsid w:val="118C484B"/>
    <w:rsid w:val="118EB33F"/>
    <w:rsid w:val="11A6FD35"/>
    <w:rsid w:val="11AF9DF4"/>
    <w:rsid w:val="11B0AE92"/>
    <w:rsid w:val="11BA7112"/>
    <w:rsid w:val="11C66456"/>
    <w:rsid w:val="11D7BA31"/>
    <w:rsid w:val="11F765C0"/>
    <w:rsid w:val="12141B04"/>
    <w:rsid w:val="12192D46"/>
    <w:rsid w:val="12303C4F"/>
    <w:rsid w:val="12357245"/>
    <w:rsid w:val="123CBDEB"/>
    <w:rsid w:val="1255A0B4"/>
    <w:rsid w:val="126025C4"/>
    <w:rsid w:val="12625259"/>
    <w:rsid w:val="12686DC3"/>
    <w:rsid w:val="12746B61"/>
    <w:rsid w:val="1279AEC0"/>
    <w:rsid w:val="12887BE5"/>
    <w:rsid w:val="12DA6CE6"/>
    <w:rsid w:val="12E3FE87"/>
    <w:rsid w:val="130CE7D9"/>
    <w:rsid w:val="1324B14A"/>
    <w:rsid w:val="13387973"/>
    <w:rsid w:val="133B6877"/>
    <w:rsid w:val="1356D445"/>
    <w:rsid w:val="135D52B7"/>
    <w:rsid w:val="1366A9E0"/>
    <w:rsid w:val="1375E261"/>
    <w:rsid w:val="13BF731B"/>
    <w:rsid w:val="13C1423C"/>
    <w:rsid w:val="13C9A0C8"/>
    <w:rsid w:val="13CD174E"/>
    <w:rsid w:val="13E62B4F"/>
    <w:rsid w:val="13F1E793"/>
    <w:rsid w:val="13F4261F"/>
    <w:rsid w:val="141455BF"/>
    <w:rsid w:val="141B22F6"/>
    <w:rsid w:val="142CC7C8"/>
    <w:rsid w:val="1457209B"/>
    <w:rsid w:val="1459F73D"/>
    <w:rsid w:val="145C58BC"/>
    <w:rsid w:val="146D5316"/>
    <w:rsid w:val="1481EC24"/>
    <w:rsid w:val="14831E46"/>
    <w:rsid w:val="148321ED"/>
    <w:rsid w:val="14850907"/>
    <w:rsid w:val="14A5232D"/>
    <w:rsid w:val="14C67E7A"/>
    <w:rsid w:val="14C79701"/>
    <w:rsid w:val="14DDD3A7"/>
    <w:rsid w:val="151C8FD2"/>
    <w:rsid w:val="151F3D58"/>
    <w:rsid w:val="15209254"/>
    <w:rsid w:val="152913D6"/>
    <w:rsid w:val="1535DBEC"/>
    <w:rsid w:val="1565295E"/>
    <w:rsid w:val="156D10D8"/>
    <w:rsid w:val="156FD93C"/>
    <w:rsid w:val="1574F344"/>
    <w:rsid w:val="1584FFC0"/>
    <w:rsid w:val="15AA0369"/>
    <w:rsid w:val="15B5B416"/>
    <w:rsid w:val="15BC7602"/>
    <w:rsid w:val="15CF26F9"/>
    <w:rsid w:val="15D7A0AA"/>
    <w:rsid w:val="160405E8"/>
    <w:rsid w:val="160F61A1"/>
    <w:rsid w:val="1612562E"/>
    <w:rsid w:val="1627AB2E"/>
    <w:rsid w:val="164A2944"/>
    <w:rsid w:val="16578ECB"/>
    <w:rsid w:val="165BA7FD"/>
    <w:rsid w:val="1667ADB0"/>
    <w:rsid w:val="1675AEB5"/>
    <w:rsid w:val="1675C9D7"/>
    <w:rsid w:val="167BEA74"/>
    <w:rsid w:val="167E8D5D"/>
    <w:rsid w:val="167E97EB"/>
    <w:rsid w:val="16830129"/>
    <w:rsid w:val="168E7312"/>
    <w:rsid w:val="1693E3B5"/>
    <w:rsid w:val="169CC5D6"/>
    <w:rsid w:val="169EFC9B"/>
    <w:rsid w:val="16AC800A"/>
    <w:rsid w:val="16AD15A5"/>
    <w:rsid w:val="16BE935D"/>
    <w:rsid w:val="16CDDBD9"/>
    <w:rsid w:val="16DB3EDD"/>
    <w:rsid w:val="16DB8C21"/>
    <w:rsid w:val="16E3BCAD"/>
    <w:rsid w:val="16F00DD8"/>
    <w:rsid w:val="16F7C446"/>
    <w:rsid w:val="171CAC81"/>
    <w:rsid w:val="171DD8E4"/>
    <w:rsid w:val="174A1352"/>
    <w:rsid w:val="17568E5D"/>
    <w:rsid w:val="176C5DC6"/>
    <w:rsid w:val="176DAC85"/>
    <w:rsid w:val="177DBAE6"/>
    <w:rsid w:val="179C0AD4"/>
    <w:rsid w:val="17AAFBC1"/>
    <w:rsid w:val="17B1F48A"/>
    <w:rsid w:val="17BD913D"/>
    <w:rsid w:val="17E9BA5A"/>
    <w:rsid w:val="17EA0580"/>
    <w:rsid w:val="17F28F11"/>
    <w:rsid w:val="18027FD4"/>
    <w:rsid w:val="1808E487"/>
    <w:rsid w:val="1826B90D"/>
    <w:rsid w:val="182FFF23"/>
    <w:rsid w:val="1849FE15"/>
    <w:rsid w:val="185A9FF2"/>
    <w:rsid w:val="186E8EEA"/>
    <w:rsid w:val="187EA6D6"/>
    <w:rsid w:val="188C86C3"/>
    <w:rsid w:val="189C2206"/>
    <w:rsid w:val="18B169F3"/>
    <w:rsid w:val="18BC395A"/>
    <w:rsid w:val="18C6188F"/>
    <w:rsid w:val="18C7711A"/>
    <w:rsid w:val="18D79BA5"/>
    <w:rsid w:val="18E9131F"/>
    <w:rsid w:val="18F493B4"/>
    <w:rsid w:val="18F520A0"/>
    <w:rsid w:val="18FF8BCC"/>
    <w:rsid w:val="1904D13F"/>
    <w:rsid w:val="19156544"/>
    <w:rsid w:val="194D4E79"/>
    <w:rsid w:val="1950DE7B"/>
    <w:rsid w:val="197BA40D"/>
    <w:rsid w:val="197FC540"/>
    <w:rsid w:val="1982A9D9"/>
    <w:rsid w:val="19851AC9"/>
    <w:rsid w:val="19A37CD4"/>
    <w:rsid w:val="19B662B3"/>
    <w:rsid w:val="19B73819"/>
    <w:rsid w:val="19BA890F"/>
    <w:rsid w:val="19C13BA0"/>
    <w:rsid w:val="19D13B5D"/>
    <w:rsid w:val="19FC581B"/>
    <w:rsid w:val="19FFEBC8"/>
    <w:rsid w:val="1A1977C0"/>
    <w:rsid w:val="1A1E055D"/>
    <w:rsid w:val="1A24A510"/>
    <w:rsid w:val="1A30D098"/>
    <w:rsid w:val="1A42D954"/>
    <w:rsid w:val="1A8E3262"/>
    <w:rsid w:val="1A9629E8"/>
    <w:rsid w:val="1AAD4128"/>
    <w:rsid w:val="1AADA7BA"/>
    <w:rsid w:val="1ABAF3C9"/>
    <w:rsid w:val="1AD98518"/>
    <w:rsid w:val="1ADA6B56"/>
    <w:rsid w:val="1ADC1AD3"/>
    <w:rsid w:val="1AE51980"/>
    <w:rsid w:val="1AF57D79"/>
    <w:rsid w:val="1AF8A354"/>
    <w:rsid w:val="1B1481F2"/>
    <w:rsid w:val="1B17DB64"/>
    <w:rsid w:val="1B1CC4FC"/>
    <w:rsid w:val="1B1D909D"/>
    <w:rsid w:val="1B21A1EE"/>
    <w:rsid w:val="1B35E241"/>
    <w:rsid w:val="1B47BD7D"/>
    <w:rsid w:val="1B527C10"/>
    <w:rsid w:val="1B6E471C"/>
    <w:rsid w:val="1B7C55F3"/>
    <w:rsid w:val="1B82AA5A"/>
    <w:rsid w:val="1B8484C8"/>
    <w:rsid w:val="1B8C275E"/>
    <w:rsid w:val="1BB3C6C6"/>
    <w:rsid w:val="1BB47599"/>
    <w:rsid w:val="1BBF8F32"/>
    <w:rsid w:val="1BC7B455"/>
    <w:rsid w:val="1BD3BA3E"/>
    <w:rsid w:val="1BE6C14C"/>
    <w:rsid w:val="1BE755CE"/>
    <w:rsid w:val="1BF13FF4"/>
    <w:rsid w:val="1BF55E7C"/>
    <w:rsid w:val="1C2719A3"/>
    <w:rsid w:val="1C315699"/>
    <w:rsid w:val="1C481BDC"/>
    <w:rsid w:val="1C4AE8F7"/>
    <w:rsid w:val="1C55EBE7"/>
    <w:rsid w:val="1C5D3189"/>
    <w:rsid w:val="1C8959B1"/>
    <w:rsid w:val="1CB2937A"/>
    <w:rsid w:val="1CB5A5BC"/>
    <w:rsid w:val="1CC22202"/>
    <w:rsid w:val="1CEEE407"/>
    <w:rsid w:val="1D0F5664"/>
    <w:rsid w:val="1D1FCECB"/>
    <w:rsid w:val="1D2B8967"/>
    <w:rsid w:val="1D339DA7"/>
    <w:rsid w:val="1D340F31"/>
    <w:rsid w:val="1D5297A5"/>
    <w:rsid w:val="1D53132D"/>
    <w:rsid w:val="1D89E465"/>
    <w:rsid w:val="1D8D4229"/>
    <w:rsid w:val="1D9531B2"/>
    <w:rsid w:val="1D956461"/>
    <w:rsid w:val="1D9FDF00"/>
    <w:rsid w:val="1DA89F0E"/>
    <w:rsid w:val="1DB9C514"/>
    <w:rsid w:val="1DBA8378"/>
    <w:rsid w:val="1DBB3164"/>
    <w:rsid w:val="1E043237"/>
    <w:rsid w:val="1E356666"/>
    <w:rsid w:val="1E471BED"/>
    <w:rsid w:val="1E536319"/>
    <w:rsid w:val="1E5925EC"/>
    <w:rsid w:val="1E59A924"/>
    <w:rsid w:val="1E5CDF83"/>
    <w:rsid w:val="1E8E76E4"/>
    <w:rsid w:val="1E9D494E"/>
    <w:rsid w:val="1EA7618A"/>
    <w:rsid w:val="1EB90F84"/>
    <w:rsid w:val="1ECEEDA3"/>
    <w:rsid w:val="1EEA2259"/>
    <w:rsid w:val="1EF6B46E"/>
    <w:rsid w:val="1F0B9E7F"/>
    <w:rsid w:val="1F0FB241"/>
    <w:rsid w:val="1F118F88"/>
    <w:rsid w:val="1F155213"/>
    <w:rsid w:val="1F36BEE0"/>
    <w:rsid w:val="1F378C6F"/>
    <w:rsid w:val="1F54296F"/>
    <w:rsid w:val="1F56F782"/>
    <w:rsid w:val="1F939CFA"/>
    <w:rsid w:val="1F9AB2D7"/>
    <w:rsid w:val="1F9ADBCE"/>
    <w:rsid w:val="1FC155D6"/>
    <w:rsid w:val="1FD7D393"/>
    <w:rsid w:val="2005AA87"/>
    <w:rsid w:val="201A3DE3"/>
    <w:rsid w:val="201FD0AD"/>
    <w:rsid w:val="2058FC61"/>
    <w:rsid w:val="206E3617"/>
    <w:rsid w:val="2078A0AD"/>
    <w:rsid w:val="2081C23E"/>
    <w:rsid w:val="208670A6"/>
    <w:rsid w:val="209641B1"/>
    <w:rsid w:val="20ACAB22"/>
    <w:rsid w:val="20ACF8FA"/>
    <w:rsid w:val="20C543CD"/>
    <w:rsid w:val="20C79EB2"/>
    <w:rsid w:val="20D90BD2"/>
    <w:rsid w:val="20FDB132"/>
    <w:rsid w:val="2102E325"/>
    <w:rsid w:val="2111987B"/>
    <w:rsid w:val="21350171"/>
    <w:rsid w:val="213D86DA"/>
    <w:rsid w:val="213EBEB0"/>
    <w:rsid w:val="214A8F98"/>
    <w:rsid w:val="21562ED4"/>
    <w:rsid w:val="216840E6"/>
    <w:rsid w:val="216EF442"/>
    <w:rsid w:val="2176DCFD"/>
    <w:rsid w:val="217BDE14"/>
    <w:rsid w:val="2182283E"/>
    <w:rsid w:val="21A58604"/>
    <w:rsid w:val="21BE07DC"/>
    <w:rsid w:val="21D41FAB"/>
    <w:rsid w:val="21E42087"/>
    <w:rsid w:val="21EF682A"/>
    <w:rsid w:val="22062126"/>
    <w:rsid w:val="221377AF"/>
    <w:rsid w:val="22149CB5"/>
    <w:rsid w:val="2220E397"/>
    <w:rsid w:val="2227F5FE"/>
    <w:rsid w:val="2235EF60"/>
    <w:rsid w:val="2239C514"/>
    <w:rsid w:val="2246534E"/>
    <w:rsid w:val="2247ABB6"/>
    <w:rsid w:val="225E6822"/>
    <w:rsid w:val="2265CA6E"/>
    <w:rsid w:val="2289A14C"/>
    <w:rsid w:val="22AB8506"/>
    <w:rsid w:val="22B51C44"/>
    <w:rsid w:val="22B9C304"/>
    <w:rsid w:val="22D5C99F"/>
    <w:rsid w:val="22E239BA"/>
    <w:rsid w:val="22F3B8E0"/>
    <w:rsid w:val="22FE8FD8"/>
    <w:rsid w:val="231E0271"/>
    <w:rsid w:val="231F0CE0"/>
    <w:rsid w:val="232E41C8"/>
    <w:rsid w:val="23470FA2"/>
    <w:rsid w:val="23748A0B"/>
    <w:rsid w:val="238D1FE6"/>
    <w:rsid w:val="2395EBA1"/>
    <w:rsid w:val="239E43E1"/>
    <w:rsid w:val="23D2A3DA"/>
    <w:rsid w:val="23DACE96"/>
    <w:rsid w:val="23E15F8C"/>
    <w:rsid w:val="23E92C76"/>
    <w:rsid w:val="23F89189"/>
    <w:rsid w:val="23FD3EF1"/>
    <w:rsid w:val="23FD5B98"/>
    <w:rsid w:val="24096171"/>
    <w:rsid w:val="240EFB18"/>
    <w:rsid w:val="2434E0F7"/>
    <w:rsid w:val="24688F36"/>
    <w:rsid w:val="246FBE4A"/>
    <w:rsid w:val="24707E8C"/>
    <w:rsid w:val="24931BE2"/>
    <w:rsid w:val="249C9357"/>
    <w:rsid w:val="24A1369E"/>
    <w:rsid w:val="24B4B00D"/>
    <w:rsid w:val="24B4CC74"/>
    <w:rsid w:val="24BA8DF7"/>
    <w:rsid w:val="24F35217"/>
    <w:rsid w:val="24F45ACC"/>
    <w:rsid w:val="250320EA"/>
    <w:rsid w:val="250A9B4B"/>
    <w:rsid w:val="2520174B"/>
    <w:rsid w:val="25202DD0"/>
    <w:rsid w:val="256732CB"/>
    <w:rsid w:val="256B4CC6"/>
    <w:rsid w:val="2585A017"/>
    <w:rsid w:val="258A5E59"/>
    <w:rsid w:val="258AF985"/>
    <w:rsid w:val="258B92E6"/>
    <w:rsid w:val="25A02AE7"/>
    <w:rsid w:val="25A7DEB3"/>
    <w:rsid w:val="25ABE350"/>
    <w:rsid w:val="25AC9889"/>
    <w:rsid w:val="25C3081C"/>
    <w:rsid w:val="25DCD70B"/>
    <w:rsid w:val="260E20A3"/>
    <w:rsid w:val="261E8698"/>
    <w:rsid w:val="262BAB93"/>
    <w:rsid w:val="263EBD2B"/>
    <w:rsid w:val="26434327"/>
    <w:rsid w:val="26471257"/>
    <w:rsid w:val="266220D1"/>
    <w:rsid w:val="26772AD2"/>
    <w:rsid w:val="267B0800"/>
    <w:rsid w:val="2684DD51"/>
    <w:rsid w:val="26B81C43"/>
    <w:rsid w:val="26CAB808"/>
    <w:rsid w:val="26F3DC74"/>
    <w:rsid w:val="26F75103"/>
    <w:rsid w:val="27255F5E"/>
    <w:rsid w:val="274334E1"/>
    <w:rsid w:val="275AFC43"/>
    <w:rsid w:val="276D4B29"/>
    <w:rsid w:val="277B34B7"/>
    <w:rsid w:val="27866EC4"/>
    <w:rsid w:val="2789EDC9"/>
    <w:rsid w:val="2798C683"/>
    <w:rsid w:val="279BE343"/>
    <w:rsid w:val="27ADEB98"/>
    <w:rsid w:val="27CE1B17"/>
    <w:rsid w:val="27F7D218"/>
    <w:rsid w:val="2804F7CE"/>
    <w:rsid w:val="2806727E"/>
    <w:rsid w:val="280A40B9"/>
    <w:rsid w:val="282661E7"/>
    <w:rsid w:val="282A1988"/>
    <w:rsid w:val="284BC665"/>
    <w:rsid w:val="284E3B16"/>
    <w:rsid w:val="285E4C8E"/>
    <w:rsid w:val="2860AE86"/>
    <w:rsid w:val="286B37B6"/>
    <w:rsid w:val="28C1BE2B"/>
    <w:rsid w:val="28D26CC8"/>
    <w:rsid w:val="29082A7D"/>
    <w:rsid w:val="290AF1A3"/>
    <w:rsid w:val="2915016E"/>
    <w:rsid w:val="2915F775"/>
    <w:rsid w:val="29387D0A"/>
    <w:rsid w:val="293FFFE5"/>
    <w:rsid w:val="2948474B"/>
    <w:rsid w:val="294AF457"/>
    <w:rsid w:val="29632ABA"/>
    <w:rsid w:val="29644D26"/>
    <w:rsid w:val="29735116"/>
    <w:rsid w:val="298745B5"/>
    <w:rsid w:val="29880761"/>
    <w:rsid w:val="299C9534"/>
    <w:rsid w:val="29A2EBF7"/>
    <w:rsid w:val="29CBE035"/>
    <w:rsid w:val="29D71963"/>
    <w:rsid w:val="29ECD250"/>
    <w:rsid w:val="2A038C45"/>
    <w:rsid w:val="2A0990E1"/>
    <w:rsid w:val="2A0A56B1"/>
    <w:rsid w:val="2A19485A"/>
    <w:rsid w:val="2A1E46DD"/>
    <w:rsid w:val="2A1F9583"/>
    <w:rsid w:val="2A21DC97"/>
    <w:rsid w:val="2A22A830"/>
    <w:rsid w:val="2A2AA2B9"/>
    <w:rsid w:val="2A367833"/>
    <w:rsid w:val="2A541886"/>
    <w:rsid w:val="2A728A7A"/>
    <w:rsid w:val="2A84E693"/>
    <w:rsid w:val="2A8AC46B"/>
    <w:rsid w:val="2A999502"/>
    <w:rsid w:val="2AAC140C"/>
    <w:rsid w:val="2AC4675E"/>
    <w:rsid w:val="2AC8AC12"/>
    <w:rsid w:val="2ADF71B2"/>
    <w:rsid w:val="2B04624E"/>
    <w:rsid w:val="2B04B444"/>
    <w:rsid w:val="2B202060"/>
    <w:rsid w:val="2B57880A"/>
    <w:rsid w:val="2B61CADB"/>
    <w:rsid w:val="2B6B7984"/>
    <w:rsid w:val="2B6CF0E2"/>
    <w:rsid w:val="2B75E93A"/>
    <w:rsid w:val="2B8CCB65"/>
    <w:rsid w:val="2BADB06A"/>
    <w:rsid w:val="2BB90077"/>
    <w:rsid w:val="2BBE00DD"/>
    <w:rsid w:val="2BD3E149"/>
    <w:rsid w:val="2BE081DF"/>
    <w:rsid w:val="2BECFFDF"/>
    <w:rsid w:val="2BEE298C"/>
    <w:rsid w:val="2BF12828"/>
    <w:rsid w:val="2BFC5841"/>
    <w:rsid w:val="2C2EED89"/>
    <w:rsid w:val="2C3DB515"/>
    <w:rsid w:val="2C52B5D7"/>
    <w:rsid w:val="2C610443"/>
    <w:rsid w:val="2C6429B3"/>
    <w:rsid w:val="2C6E6E3F"/>
    <w:rsid w:val="2C99350F"/>
    <w:rsid w:val="2C9DE44C"/>
    <w:rsid w:val="2CAB3E64"/>
    <w:rsid w:val="2CAFFCE2"/>
    <w:rsid w:val="2CBDA466"/>
    <w:rsid w:val="2CD1597E"/>
    <w:rsid w:val="2CE1DDB5"/>
    <w:rsid w:val="2CE5C58A"/>
    <w:rsid w:val="2CE6FA39"/>
    <w:rsid w:val="2CF80C01"/>
    <w:rsid w:val="2D019789"/>
    <w:rsid w:val="2D12332E"/>
    <w:rsid w:val="2D1800C8"/>
    <w:rsid w:val="2D1A5D7B"/>
    <w:rsid w:val="2D21F3CC"/>
    <w:rsid w:val="2D60D54E"/>
    <w:rsid w:val="2D6BE448"/>
    <w:rsid w:val="2D6F85C2"/>
    <w:rsid w:val="2D779EBE"/>
    <w:rsid w:val="2D864F3E"/>
    <w:rsid w:val="2D8F86B5"/>
    <w:rsid w:val="2D91A571"/>
    <w:rsid w:val="2DAB4877"/>
    <w:rsid w:val="2DB6835C"/>
    <w:rsid w:val="2DBAE9FC"/>
    <w:rsid w:val="2DCA1423"/>
    <w:rsid w:val="2DD43F92"/>
    <w:rsid w:val="2DDFC29F"/>
    <w:rsid w:val="2DEFAFFF"/>
    <w:rsid w:val="2DF73E2F"/>
    <w:rsid w:val="2E100AFA"/>
    <w:rsid w:val="2E1F7ACF"/>
    <w:rsid w:val="2E32B7FE"/>
    <w:rsid w:val="2E4272D5"/>
    <w:rsid w:val="2E568C3D"/>
    <w:rsid w:val="2E6AB722"/>
    <w:rsid w:val="2E73811D"/>
    <w:rsid w:val="2E74E03A"/>
    <w:rsid w:val="2E82A411"/>
    <w:rsid w:val="2E8C6649"/>
    <w:rsid w:val="2E91CEF1"/>
    <w:rsid w:val="2E9271C7"/>
    <w:rsid w:val="2EA688D4"/>
    <w:rsid w:val="2EB498E4"/>
    <w:rsid w:val="2EC48351"/>
    <w:rsid w:val="2EFF5C1B"/>
    <w:rsid w:val="2F04A2B1"/>
    <w:rsid w:val="2F08B8DB"/>
    <w:rsid w:val="2F10167F"/>
    <w:rsid w:val="2F250953"/>
    <w:rsid w:val="2F44F65C"/>
    <w:rsid w:val="2F460D58"/>
    <w:rsid w:val="2F46621A"/>
    <w:rsid w:val="2F4B1B1A"/>
    <w:rsid w:val="2F606338"/>
    <w:rsid w:val="2F72EEA6"/>
    <w:rsid w:val="2F87772B"/>
    <w:rsid w:val="2FAE91A7"/>
    <w:rsid w:val="2FC6E558"/>
    <w:rsid w:val="2FD86D5E"/>
    <w:rsid w:val="2FE15227"/>
    <w:rsid w:val="2FF573F5"/>
    <w:rsid w:val="2FF62FDE"/>
    <w:rsid w:val="30075EE2"/>
    <w:rsid w:val="300F948F"/>
    <w:rsid w:val="302F8898"/>
    <w:rsid w:val="30310D79"/>
    <w:rsid w:val="305F0D1A"/>
    <w:rsid w:val="30618916"/>
    <w:rsid w:val="309F2C16"/>
    <w:rsid w:val="30A038FE"/>
    <w:rsid w:val="30A9D103"/>
    <w:rsid w:val="30B7D8E4"/>
    <w:rsid w:val="30BB3A6F"/>
    <w:rsid w:val="30C4D9ED"/>
    <w:rsid w:val="30DA3C5A"/>
    <w:rsid w:val="30DC30A1"/>
    <w:rsid w:val="30E4E9D2"/>
    <w:rsid w:val="30E64CAF"/>
    <w:rsid w:val="30E74AF0"/>
    <w:rsid w:val="30E9E977"/>
    <w:rsid w:val="30EEDED9"/>
    <w:rsid w:val="30F03DD8"/>
    <w:rsid w:val="310866D2"/>
    <w:rsid w:val="311BA9CE"/>
    <w:rsid w:val="314B969B"/>
    <w:rsid w:val="3156545D"/>
    <w:rsid w:val="319D35F7"/>
    <w:rsid w:val="31B6B50A"/>
    <w:rsid w:val="31C96437"/>
    <w:rsid w:val="31DF5317"/>
    <w:rsid w:val="31E491D9"/>
    <w:rsid w:val="31EFAF49"/>
    <w:rsid w:val="321A2BD5"/>
    <w:rsid w:val="321B795C"/>
    <w:rsid w:val="32282E59"/>
    <w:rsid w:val="32392A45"/>
    <w:rsid w:val="3242A00D"/>
    <w:rsid w:val="3260F71B"/>
    <w:rsid w:val="32660374"/>
    <w:rsid w:val="327AD6B1"/>
    <w:rsid w:val="32958272"/>
    <w:rsid w:val="329D8331"/>
    <w:rsid w:val="32B4954D"/>
    <w:rsid w:val="32DB2358"/>
    <w:rsid w:val="32DDCD99"/>
    <w:rsid w:val="32F44F44"/>
    <w:rsid w:val="32FD02FE"/>
    <w:rsid w:val="330B934A"/>
    <w:rsid w:val="3340B800"/>
    <w:rsid w:val="3340FC07"/>
    <w:rsid w:val="334E0A7F"/>
    <w:rsid w:val="33664EFE"/>
    <w:rsid w:val="336EA20C"/>
    <w:rsid w:val="3372580C"/>
    <w:rsid w:val="3375024F"/>
    <w:rsid w:val="337809B9"/>
    <w:rsid w:val="33835614"/>
    <w:rsid w:val="3383AEE5"/>
    <w:rsid w:val="3383C403"/>
    <w:rsid w:val="338F139D"/>
    <w:rsid w:val="33A1A5EE"/>
    <w:rsid w:val="33A53FA2"/>
    <w:rsid w:val="33A800F4"/>
    <w:rsid w:val="33D4D5B1"/>
    <w:rsid w:val="33E7B906"/>
    <w:rsid w:val="33FF87FF"/>
    <w:rsid w:val="340C5C7D"/>
    <w:rsid w:val="341F4FE6"/>
    <w:rsid w:val="344D7E22"/>
    <w:rsid w:val="344E6348"/>
    <w:rsid w:val="3475A149"/>
    <w:rsid w:val="34893A0A"/>
    <w:rsid w:val="34A64EC2"/>
    <w:rsid w:val="34C66041"/>
    <w:rsid w:val="34EB1EAB"/>
    <w:rsid w:val="351827FE"/>
    <w:rsid w:val="3547AB89"/>
    <w:rsid w:val="354D12E2"/>
    <w:rsid w:val="35538726"/>
    <w:rsid w:val="355A2879"/>
    <w:rsid w:val="355C7032"/>
    <w:rsid w:val="355D1415"/>
    <w:rsid w:val="356208FA"/>
    <w:rsid w:val="35654A8B"/>
    <w:rsid w:val="35695184"/>
    <w:rsid w:val="358F13E3"/>
    <w:rsid w:val="3591BDFC"/>
    <w:rsid w:val="35C665E4"/>
    <w:rsid w:val="35E2E7FE"/>
    <w:rsid w:val="36073145"/>
    <w:rsid w:val="360AE3D0"/>
    <w:rsid w:val="3622B483"/>
    <w:rsid w:val="3634BBDC"/>
    <w:rsid w:val="369C16E3"/>
    <w:rsid w:val="36A1B790"/>
    <w:rsid w:val="36C3DAB7"/>
    <w:rsid w:val="36D6F5D6"/>
    <w:rsid w:val="36DE0257"/>
    <w:rsid w:val="36F3F683"/>
    <w:rsid w:val="36F68988"/>
    <w:rsid w:val="3701A88C"/>
    <w:rsid w:val="37083260"/>
    <w:rsid w:val="370F04F9"/>
    <w:rsid w:val="371779B3"/>
    <w:rsid w:val="37185FF9"/>
    <w:rsid w:val="37246065"/>
    <w:rsid w:val="3757B4E0"/>
    <w:rsid w:val="375B4FBC"/>
    <w:rsid w:val="3780D704"/>
    <w:rsid w:val="378E267F"/>
    <w:rsid w:val="3799C49F"/>
    <w:rsid w:val="379F17CE"/>
    <w:rsid w:val="37B0291B"/>
    <w:rsid w:val="37B09F1B"/>
    <w:rsid w:val="37BFFA0D"/>
    <w:rsid w:val="37CD90C1"/>
    <w:rsid w:val="37D12FCC"/>
    <w:rsid w:val="37DE5212"/>
    <w:rsid w:val="38072B9E"/>
    <w:rsid w:val="38345F29"/>
    <w:rsid w:val="386B25F9"/>
    <w:rsid w:val="387601FA"/>
    <w:rsid w:val="3880F5D0"/>
    <w:rsid w:val="38954C75"/>
    <w:rsid w:val="38A4101F"/>
    <w:rsid w:val="38AAB4AE"/>
    <w:rsid w:val="38AAF585"/>
    <w:rsid w:val="38AC84B2"/>
    <w:rsid w:val="38BCAF33"/>
    <w:rsid w:val="38CE5DDE"/>
    <w:rsid w:val="38D1AE41"/>
    <w:rsid w:val="38ED3812"/>
    <w:rsid w:val="3929EA50"/>
    <w:rsid w:val="39384C82"/>
    <w:rsid w:val="393C5984"/>
    <w:rsid w:val="393F588D"/>
    <w:rsid w:val="3953FDD3"/>
    <w:rsid w:val="39A0C4A7"/>
    <w:rsid w:val="39B6F17C"/>
    <w:rsid w:val="39B9C1C8"/>
    <w:rsid w:val="39CD9176"/>
    <w:rsid w:val="39D0BA4E"/>
    <w:rsid w:val="39F9C880"/>
    <w:rsid w:val="3A1552B9"/>
    <w:rsid w:val="3A3FAC7F"/>
    <w:rsid w:val="3A68D586"/>
    <w:rsid w:val="3AA4B933"/>
    <w:rsid w:val="3AA56C81"/>
    <w:rsid w:val="3AA885BB"/>
    <w:rsid w:val="3AD15358"/>
    <w:rsid w:val="3B1B39EE"/>
    <w:rsid w:val="3B2AC98C"/>
    <w:rsid w:val="3B2F13BE"/>
    <w:rsid w:val="3B3BEBD1"/>
    <w:rsid w:val="3B477C20"/>
    <w:rsid w:val="3B4A0ED6"/>
    <w:rsid w:val="3B67E29B"/>
    <w:rsid w:val="3B6E49D6"/>
    <w:rsid w:val="3B71C061"/>
    <w:rsid w:val="3B9F8D9E"/>
    <w:rsid w:val="3BAE9FA9"/>
    <w:rsid w:val="3BBB4F25"/>
    <w:rsid w:val="3BC87CCC"/>
    <w:rsid w:val="3BCA6FA6"/>
    <w:rsid w:val="3BD39358"/>
    <w:rsid w:val="3BDF8D26"/>
    <w:rsid w:val="3BFC91F9"/>
    <w:rsid w:val="3C0FB025"/>
    <w:rsid w:val="3C1F5D24"/>
    <w:rsid w:val="3C27FC9E"/>
    <w:rsid w:val="3C9192A0"/>
    <w:rsid w:val="3CA66AEE"/>
    <w:rsid w:val="3CCA9DDF"/>
    <w:rsid w:val="3CD1B517"/>
    <w:rsid w:val="3CD541CB"/>
    <w:rsid w:val="3CE2866A"/>
    <w:rsid w:val="3CEDBBD4"/>
    <w:rsid w:val="3CF7B32D"/>
    <w:rsid w:val="3CFEDEEA"/>
    <w:rsid w:val="3D0FFAD8"/>
    <w:rsid w:val="3D10199E"/>
    <w:rsid w:val="3D14B56D"/>
    <w:rsid w:val="3D20426A"/>
    <w:rsid w:val="3D262A45"/>
    <w:rsid w:val="3D2B8F71"/>
    <w:rsid w:val="3D346D6F"/>
    <w:rsid w:val="3D3E85DE"/>
    <w:rsid w:val="3D4CF760"/>
    <w:rsid w:val="3D566074"/>
    <w:rsid w:val="3D5FB084"/>
    <w:rsid w:val="3D683796"/>
    <w:rsid w:val="3D7557E5"/>
    <w:rsid w:val="3D7695C7"/>
    <w:rsid w:val="3D800A10"/>
    <w:rsid w:val="3D878B22"/>
    <w:rsid w:val="3D92CB3F"/>
    <w:rsid w:val="3DB209BB"/>
    <w:rsid w:val="3DBE7703"/>
    <w:rsid w:val="3DE9364B"/>
    <w:rsid w:val="3DFCE0D1"/>
    <w:rsid w:val="3E060D96"/>
    <w:rsid w:val="3E10A237"/>
    <w:rsid w:val="3E2FAFE7"/>
    <w:rsid w:val="3E367E97"/>
    <w:rsid w:val="3E3B653F"/>
    <w:rsid w:val="3E4D4704"/>
    <w:rsid w:val="3E5EB17E"/>
    <w:rsid w:val="3E60BD56"/>
    <w:rsid w:val="3E60FF82"/>
    <w:rsid w:val="3E780C6F"/>
    <w:rsid w:val="3E7C6088"/>
    <w:rsid w:val="3E811F4F"/>
    <w:rsid w:val="3E97B51E"/>
    <w:rsid w:val="3E9B9CDE"/>
    <w:rsid w:val="3EA5313D"/>
    <w:rsid w:val="3EC706B7"/>
    <w:rsid w:val="3ED261B4"/>
    <w:rsid w:val="3ED35FD0"/>
    <w:rsid w:val="3ED67359"/>
    <w:rsid w:val="3EDC409F"/>
    <w:rsid w:val="3EEA25B1"/>
    <w:rsid w:val="3EF24374"/>
    <w:rsid w:val="3F10555F"/>
    <w:rsid w:val="3F2459EE"/>
    <w:rsid w:val="3F4EE9D5"/>
    <w:rsid w:val="3F4F19BF"/>
    <w:rsid w:val="3F50EED8"/>
    <w:rsid w:val="3F5E92F4"/>
    <w:rsid w:val="3F67FCCE"/>
    <w:rsid w:val="3F7DD37A"/>
    <w:rsid w:val="3F7F2258"/>
    <w:rsid w:val="3F844BC6"/>
    <w:rsid w:val="3F97B391"/>
    <w:rsid w:val="3F9BB34E"/>
    <w:rsid w:val="3FA96A16"/>
    <w:rsid w:val="3FB1225E"/>
    <w:rsid w:val="3FB819CD"/>
    <w:rsid w:val="3FBC4E70"/>
    <w:rsid w:val="3FC4FC01"/>
    <w:rsid w:val="3FC8FA53"/>
    <w:rsid w:val="3FD7BDF9"/>
    <w:rsid w:val="3FD955D5"/>
    <w:rsid w:val="3FE8E44C"/>
    <w:rsid w:val="3FFB614E"/>
    <w:rsid w:val="40089B5E"/>
    <w:rsid w:val="400D4F99"/>
    <w:rsid w:val="402CF087"/>
    <w:rsid w:val="402F11E0"/>
    <w:rsid w:val="404F2358"/>
    <w:rsid w:val="405ABF0C"/>
    <w:rsid w:val="407445BA"/>
    <w:rsid w:val="40992728"/>
    <w:rsid w:val="409E3CC0"/>
    <w:rsid w:val="40CC3D86"/>
    <w:rsid w:val="40D117AC"/>
    <w:rsid w:val="40D6AABE"/>
    <w:rsid w:val="40EF0D40"/>
    <w:rsid w:val="40F91AE3"/>
    <w:rsid w:val="4108225D"/>
    <w:rsid w:val="41561F69"/>
    <w:rsid w:val="415BABE4"/>
    <w:rsid w:val="4169E91C"/>
    <w:rsid w:val="41890313"/>
    <w:rsid w:val="41A56707"/>
    <w:rsid w:val="41A78F8B"/>
    <w:rsid w:val="41ABF708"/>
    <w:rsid w:val="41BC094A"/>
    <w:rsid w:val="41D98315"/>
    <w:rsid w:val="41F94FC9"/>
    <w:rsid w:val="4219B27C"/>
    <w:rsid w:val="421A663F"/>
    <w:rsid w:val="42202078"/>
    <w:rsid w:val="42273EFD"/>
    <w:rsid w:val="424BB07E"/>
    <w:rsid w:val="424E64F9"/>
    <w:rsid w:val="425342AF"/>
    <w:rsid w:val="4253DA09"/>
    <w:rsid w:val="4255A1ED"/>
    <w:rsid w:val="427DC22C"/>
    <w:rsid w:val="427EA16D"/>
    <w:rsid w:val="428C95F8"/>
    <w:rsid w:val="42A33A98"/>
    <w:rsid w:val="42AD53DB"/>
    <w:rsid w:val="42B73517"/>
    <w:rsid w:val="42BE8824"/>
    <w:rsid w:val="42C470FD"/>
    <w:rsid w:val="42C914CA"/>
    <w:rsid w:val="42CC40DF"/>
    <w:rsid w:val="42D1CEF6"/>
    <w:rsid w:val="42D70AB2"/>
    <w:rsid w:val="42E0BC08"/>
    <w:rsid w:val="42EDE5D5"/>
    <w:rsid w:val="430B8540"/>
    <w:rsid w:val="430C0270"/>
    <w:rsid w:val="432EFB7D"/>
    <w:rsid w:val="4341849B"/>
    <w:rsid w:val="438D7719"/>
    <w:rsid w:val="439502C6"/>
    <w:rsid w:val="43BCA7FE"/>
    <w:rsid w:val="43C75751"/>
    <w:rsid w:val="43C9B4D2"/>
    <w:rsid w:val="43CC2F5A"/>
    <w:rsid w:val="43D49CE7"/>
    <w:rsid w:val="43D89227"/>
    <w:rsid w:val="43E45AC2"/>
    <w:rsid w:val="440FD70B"/>
    <w:rsid w:val="441F7804"/>
    <w:rsid w:val="44224868"/>
    <w:rsid w:val="4451431F"/>
    <w:rsid w:val="446CD062"/>
    <w:rsid w:val="4480F31B"/>
    <w:rsid w:val="44893863"/>
    <w:rsid w:val="448F1D8D"/>
    <w:rsid w:val="44973E07"/>
    <w:rsid w:val="44A53670"/>
    <w:rsid w:val="44A671CA"/>
    <w:rsid w:val="44C6AFDB"/>
    <w:rsid w:val="44C8DF32"/>
    <w:rsid w:val="44EDC2D1"/>
    <w:rsid w:val="44F19ABF"/>
    <w:rsid w:val="451552F0"/>
    <w:rsid w:val="45163A7E"/>
    <w:rsid w:val="45192028"/>
    <w:rsid w:val="451BE08B"/>
    <w:rsid w:val="454B521B"/>
    <w:rsid w:val="4571AB33"/>
    <w:rsid w:val="4572ECA6"/>
    <w:rsid w:val="4588E06F"/>
    <w:rsid w:val="45954F49"/>
    <w:rsid w:val="459710F4"/>
    <w:rsid w:val="45973F65"/>
    <w:rsid w:val="45A8798D"/>
    <w:rsid w:val="45B3CB54"/>
    <w:rsid w:val="45B6CFB1"/>
    <w:rsid w:val="45DE347F"/>
    <w:rsid w:val="45F36EBD"/>
    <w:rsid w:val="45FC64E4"/>
    <w:rsid w:val="46096946"/>
    <w:rsid w:val="4612ED56"/>
    <w:rsid w:val="46178C94"/>
    <w:rsid w:val="4629E02F"/>
    <w:rsid w:val="462AA571"/>
    <w:rsid w:val="462BCCB9"/>
    <w:rsid w:val="46389C3D"/>
    <w:rsid w:val="4654D370"/>
    <w:rsid w:val="46569F45"/>
    <w:rsid w:val="466EB275"/>
    <w:rsid w:val="46720A08"/>
    <w:rsid w:val="4690581A"/>
    <w:rsid w:val="46A3233D"/>
    <w:rsid w:val="46A62C7E"/>
    <w:rsid w:val="46A887F0"/>
    <w:rsid w:val="46BBBF67"/>
    <w:rsid w:val="46BED861"/>
    <w:rsid w:val="46D562C3"/>
    <w:rsid w:val="46E166DB"/>
    <w:rsid w:val="46E9F44F"/>
    <w:rsid w:val="470AA4BE"/>
    <w:rsid w:val="47132CB7"/>
    <w:rsid w:val="4717C2DD"/>
    <w:rsid w:val="472D0B39"/>
    <w:rsid w:val="473667B4"/>
    <w:rsid w:val="4753798E"/>
    <w:rsid w:val="4753B688"/>
    <w:rsid w:val="47628A96"/>
    <w:rsid w:val="476363A5"/>
    <w:rsid w:val="479834B0"/>
    <w:rsid w:val="479A679D"/>
    <w:rsid w:val="47A98838"/>
    <w:rsid w:val="47B3A34D"/>
    <w:rsid w:val="47B97E5A"/>
    <w:rsid w:val="47F0F2F5"/>
    <w:rsid w:val="47F88278"/>
    <w:rsid w:val="47FAB931"/>
    <w:rsid w:val="480235F5"/>
    <w:rsid w:val="480A9C30"/>
    <w:rsid w:val="480ACB48"/>
    <w:rsid w:val="48109337"/>
    <w:rsid w:val="481A257C"/>
    <w:rsid w:val="482CE589"/>
    <w:rsid w:val="48353955"/>
    <w:rsid w:val="48520EA6"/>
    <w:rsid w:val="487A3847"/>
    <w:rsid w:val="487FA544"/>
    <w:rsid w:val="4885C37A"/>
    <w:rsid w:val="489E6881"/>
    <w:rsid w:val="48AE8AE4"/>
    <w:rsid w:val="48BE2303"/>
    <w:rsid w:val="48CBC606"/>
    <w:rsid w:val="48D18928"/>
    <w:rsid w:val="48D76751"/>
    <w:rsid w:val="48FEA645"/>
    <w:rsid w:val="491C5C00"/>
    <w:rsid w:val="4934C3EA"/>
    <w:rsid w:val="493A0074"/>
    <w:rsid w:val="493A9136"/>
    <w:rsid w:val="495DF252"/>
    <w:rsid w:val="497F5E78"/>
    <w:rsid w:val="498DFD5A"/>
    <w:rsid w:val="498F2DA9"/>
    <w:rsid w:val="49A48B91"/>
    <w:rsid w:val="49E7B035"/>
    <w:rsid w:val="49EC1AFB"/>
    <w:rsid w:val="4A18D5C7"/>
    <w:rsid w:val="4A2EB7ED"/>
    <w:rsid w:val="4A2F6D97"/>
    <w:rsid w:val="4A359E06"/>
    <w:rsid w:val="4A3D811C"/>
    <w:rsid w:val="4A5CCA71"/>
    <w:rsid w:val="4A95685B"/>
    <w:rsid w:val="4ABF58C5"/>
    <w:rsid w:val="4AC576BD"/>
    <w:rsid w:val="4ADD6F44"/>
    <w:rsid w:val="4AE17DB4"/>
    <w:rsid w:val="4AF1727C"/>
    <w:rsid w:val="4AF8B88C"/>
    <w:rsid w:val="4B23234B"/>
    <w:rsid w:val="4B373D01"/>
    <w:rsid w:val="4B4B556D"/>
    <w:rsid w:val="4B50FCF3"/>
    <w:rsid w:val="4B55089C"/>
    <w:rsid w:val="4B831C3B"/>
    <w:rsid w:val="4B874608"/>
    <w:rsid w:val="4B95266E"/>
    <w:rsid w:val="4B99F68E"/>
    <w:rsid w:val="4BA5CD79"/>
    <w:rsid w:val="4BA645C5"/>
    <w:rsid w:val="4BBA18FA"/>
    <w:rsid w:val="4BC5E3C3"/>
    <w:rsid w:val="4BC76AD2"/>
    <w:rsid w:val="4BD119F4"/>
    <w:rsid w:val="4BE6DF43"/>
    <w:rsid w:val="4BE7E96F"/>
    <w:rsid w:val="4C155E6D"/>
    <w:rsid w:val="4C41CE33"/>
    <w:rsid w:val="4C5DED77"/>
    <w:rsid w:val="4C81C93F"/>
    <w:rsid w:val="4C832007"/>
    <w:rsid w:val="4C8BDDEA"/>
    <w:rsid w:val="4C99357B"/>
    <w:rsid w:val="4CCF99B1"/>
    <w:rsid w:val="4CDCAABA"/>
    <w:rsid w:val="4CE0FBA3"/>
    <w:rsid w:val="4D14FA10"/>
    <w:rsid w:val="4D2A61AA"/>
    <w:rsid w:val="4D2B9863"/>
    <w:rsid w:val="4D53878C"/>
    <w:rsid w:val="4D552772"/>
    <w:rsid w:val="4D6D4DAB"/>
    <w:rsid w:val="4D8D82D3"/>
    <w:rsid w:val="4D960EDE"/>
    <w:rsid w:val="4D9AA98A"/>
    <w:rsid w:val="4DA4A3D1"/>
    <w:rsid w:val="4DB04EC6"/>
    <w:rsid w:val="4DE1E9FE"/>
    <w:rsid w:val="4E01C277"/>
    <w:rsid w:val="4E0EEC36"/>
    <w:rsid w:val="4E1D17F4"/>
    <w:rsid w:val="4E31B8F4"/>
    <w:rsid w:val="4E34A20B"/>
    <w:rsid w:val="4E358CD2"/>
    <w:rsid w:val="4E49EEAE"/>
    <w:rsid w:val="4E71C726"/>
    <w:rsid w:val="4E94C8FA"/>
    <w:rsid w:val="4EA2DA09"/>
    <w:rsid w:val="4EA5BCE0"/>
    <w:rsid w:val="4EA876FC"/>
    <w:rsid w:val="4EB73053"/>
    <w:rsid w:val="4EC33971"/>
    <w:rsid w:val="4EC41D64"/>
    <w:rsid w:val="4ED04BA0"/>
    <w:rsid w:val="4EE95745"/>
    <w:rsid w:val="4EECFE73"/>
    <w:rsid w:val="4EF80670"/>
    <w:rsid w:val="4EF9B5A5"/>
    <w:rsid w:val="4F38838C"/>
    <w:rsid w:val="4F6775FA"/>
    <w:rsid w:val="4F81074A"/>
    <w:rsid w:val="4F8455A0"/>
    <w:rsid w:val="4F88AF96"/>
    <w:rsid w:val="4F8CD0FE"/>
    <w:rsid w:val="4F959DCC"/>
    <w:rsid w:val="4FC3647E"/>
    <w:rsid w:val="4FC38A1A"/>
    <w:rsid w:val="4FC51B16"/>
    <w:rsid w:val="4FC76676"/>
    <w:rsid w:val="4FCEF3EE"/>
    <w:rsid w:val="4FCF6F54"/>
    <w:rsid w:val="4FE23CB8"/>
    <w:rsid w:val="4FE79258"/>
    <w:rsid w:val="4FF1681C"/>
    <w:rsid w:val="5002CE07"/>
    <w:rsid w:val="50112B3F"/>
    <w:rsid w:val="501D7E1A"/>
    <w:rsid w:val="502335F6"/>
    <w:rsid w:val="503D2573"/>
    <w:rsid w:val="503F30CD"/>
    <w:rsid w:val="5042EA43"/>
    <w:rsid w:val="5045E605"/>
    <w:rsid w:val="504B1A0E"/>
    <w:rsid w:val="5065E516"/>
    <w:rsid w:val="50680E74"/>
    <w:rsid w:val="506E5543"/>
    <w:rsid w:val="5081F6D0"/>
    <w:rsid w:val="50E191C4"/>
    <w:rsid w:val="50E2F605"/>
    <w:rsid w:val="50F0893E"/>
    <w:rsid w:val="5108C0BD"/>
    <w:rsid w:val="5122561C"/>
    <w:rsid w:val="51394350"/>
    <w:rsid w:val="514E7728"/>
    <w:rsid w:val="51924AA0"/>
    <w:rsid w:val="519B2852"/>
    <w:rsid w:val="51AB0E11"/>
    <w:rsid w:val="51CC3275"/>
    <w:rsid w:val="51DAD976"/>
    <w:rsid w:val="51DE189E"/>
    <w:rsid w:val="51E03EB8"/>
    <w:rsid w:val="51F71309"/>
    <w:rsid w:val="5205A914"/>
    <w:rsid w:val="520C1103"/>
    <w:rsid w:val="5214E62A"/>
    <w:rsid w:val="52180E63"/>
    <w:rsid w:val="522641A6"/>
    <w:rsid w:val="523B8F38"/>
    <w:rsid w:val="523BCE39"/>
    <w:rsid w:val="5245088C"/>
    <w:rsid w:val="5248BC75"/>
    <w:rsid w:val="5259097F"/>
    <w:rsid w:val="5266FF51"/>
    <w:rsid w:val="52892CCF"/>
    <w:rsid w:val="529CAAE7"/>
    <w:rsid w:val="52C1EEC5"/>
    <w:rsid w:val="52CB81C3"/>
    <w:rsid w:val="52CFEDA3"/>
    <w:rsid w:val="52DC73A0"/>
    <w:rsid w:val="52F4268A"/>
    <w:rsid w:val="5301C31D"/>
    <w:rsid w:val="531C8C72"/>
    <w:rsid w:val="53302369"/>
    <w:rsid w:val="53439C11"/>
    <w:rsid w:val="53A3AEC1"/>
    <w:rsid w:val="53B1D63A"/>
    <w:rsid w:val="53E92031"/>
    <w:rsid w:val="53F37C15"/>
    <w:rsid w:val="5405DC7C"/>
    <w:rsid w:val="54436850"/>
    <w:rsid w:val="5448E90E"/>
    <w:rsid w:val="5456E0FF"/>
    <w:rsid w:val="546EA46E"/>
    <w:rsid w:val="547A82E7"/>
    <w:rsid w:val="54874762"/>
    <w:rsid w:val="548A4C33"/>
    <w:rsid w:val="54B84A39"/>
    <w:rsid w:val="54BA9374"/>
    <w:rsid w:val="54D283F4"/>
    <w:rsid w:val="54DC28B6"/>
    <w:rsid w:val="550E2D61"/>
    <w:rsid w:val="554F3765"/>
    <w:rsid w:val="5551FD51"/>
    <w:rsid w:val="55714A04"/>
    <w:rsid w:val="5576034A"/>
    <w:rsid w:val="5588EE34"/>
    <w:rsid w:val="55A233C2"/>
    <w:rsid w:val="55C06128"/>
    <w:rsid w:val="55F09881"/>
    <w:rsid w:val="55F68979"/>
    <w:rsid w:val="5603526B"/>
    <w:rsid w:val="56132F31"/>
    <w:rsid w:val="5618E775"/>
    <w:rsid w:val="5629489D"/>
    <w:rsid w:val="56298A6F"/>
    <w:rsid w:val="562AE0DE"/>
    <w:rsid w:val="5635DDED"/>
    <w:rsid w:val="563D71E9"/>
    <w:rsid w:val="56743F18"/>
    <w:rsid w:val="569A59FF"/>
    <w:rsid w:val="56A3E999"/>
    <w:rsid w:val="56BD5E14"/>
    <w:rsid w:val="56C87A03"/>
    <w:rsid w:val="56E14DE2"/>
    <w:rsid w:val="56ECD50F"/>
    <w:rsid w:val="57079BAA"/>
    <w:rsid w:val="5726B1E0"/>
    <w:rsid w:val="572E70C1"/>
    <w:rsid w:val="57410714"/>
    <w:rsid w:val="57420CE1"/>
    <w:rsid w:val="5765E8A9"/>
    <w:rsid w:val="57808F3B"/>
    <w:rsid w:val="578ECC3C"/>
    <w:rsid w:val="57CD57D6"/>
    <w:rsid w:val="57CDD060"/>
    <w:rsid w:val="57D7EBD2"/>
    <w:rsid w:val="57E9B6C3"/>
    <w:rsid w:val="57F37203"/>
    <w:rsid w:val="57F53340"/>
    <w:rsid w:val="57FE6F50"/>
    <w:rsid w:val="583C22F2"/>
    <w:rsid w:val="58668ACA"/>
    <w:rsid w:val="586A87FD"/>
    <w:rsid w:val="58714660"/>
    <w:rsid w:val="587564A6"/>
    <w:rsid w:val="587F177C"/>
    <w:rsid w:val="5884FF21"/>
    <w:rsid w:val="58A3DCD2"/>
    <w:rsid w:val="58C7FAA9"/>
    <w:rsid w:val="58CB6FFB"/>
    <w:rsid w:val="58D55DA6"/>
    <w:rsid w:val="58E8F01E"/>
    <w:rsid w:val="59067869"/>
    <w:rsid w:val="591551D3"/>
    <w:rsid w:val="5919B3ED"/>
    <w:rsid w:val="59200D83"/>
    <w:rsid w:val="59205FD5"/>
    <w:rsid w:val="592A933F"/>
    <w:rsid w:val="592EF1D3"/>
    <w:rsid w:val="594964CA"/>
    <w:rsid w:val="59660A92"/>
    <w:rsid w:val="59686505"/>
    <w:rsid w:val="597574EE"/>
    <w:rsid w:val="59763CF9"/>
    <w:rsid w:val="597AE998"/>
    <w:rsid w:val="598E631C"/>
    <w:rsid w:val="59AE3A45"/>
    <w:rsid w:val="59D60606"/>
    <w:rsid w:val="59E474C6"/>
    <w:rsid w:val="59F183E2"/>
    <w:rsid w:val="5A2671CB"/>
    <w:rsid w:val="5A2C4FA0"/>
    <w:rsid w:val="5A43710D"/>
    <w:rsid w:val="5A58D77C"/>
    <w:rsid w:val="5A77F156"/>
    <w:rsid w:val="5A78A8D2"/>
    <w:rsid w:val="5AA87F41"/>
    <w:rsid w:val="5AAA69D6"/>
    <w:rsid w:val="5AB3C5A1"/>
    <w:rsid w:val="5ABA9C5E"/>
    <w:rsid w:val="5AFB2D2D"/>
    <w:rsid w:val="5B00FC60"/>
    <w:rsid w:val="5B0A84FA"/>
    <w:rsid w:val="5B2089ED"/>
    <w:rsid w:val="5B2324E1"/>
    <w:rsid w:val="5B4154D9"/>
    <w:rsid w:val="5B43E168"/>
    <w:rsid w:val="5B4A01E7"/>
    <w:rsid w:val="5B4EF343"/>
    <w:rsid w:val="5B5987AE"/>
    <w:rsid w:val="5B7108F8"/>
    <w:rsid w:val="5B8FA128"/>
    <w:rsid w:val="5B8FC2E1"/>
    <w:rsid w:val="5BB156DB"/>
    <w:rsid w:val="5BC2E8D9"/>
    <w:rsid w:val="5BC55E98"/>
    <w:rsid w:val="5BE2F928"/>
    <w:rsid w:val="5BE7B24D"/>
    <w:rsid w:val="5C04A78D"/>
    <w:rsid w:val="5C0B4994"/>
    <w:rsid w:val="5C0DB2F8"/>
    <w:rsid w:val="5C16C449"/>
    <w:rsid w:val="5C367277"/>
    <w:rsid w:val="5C41A6CB"/>
    <w:rsid w:val="5C4E9C02"/>
    <w:rsid w:val="5C64289A"/>
    <w:rsid w:val="5C98D40C"/>
    <w:rsid w:val="5CABCBDC"/>
    <w:rsid w:val="5CD77110"/>
    <w:rsid w:val="5D09ADEA"/>
    <w:rsid w:val="5D0E5029"/>
    <w:rsid w:val="5D11C8F5"/>
    <w:rsid w:val="5D2097D7"/>
    <w:rsid w:val="5D36ED78"/>
    <w:rsid w:val="5D4E1C40"/>
    <w:rsid w:val="5D536643"/>
    <w:rsid w:val="5D6B2FD8"/>
    <w:rsid w:val="5D773AE0"/>
    <w:rsid w:val="5D77AE5A"/>
    <w:rsid w:val="5D7B4F4C"/>
    <w:rsid w:val="5D8509F1"/>
    <w:rsid w:val="5DA51EAD"/>
    <w:rsid w:val="5DB4690D"/>
    <w:rsid w:val="5DBA55B6"/>
    <w:rsid w:val="5DEDA7DD"/>
    <w:rsid w:val="5DEF7C05"/>
    <w:rsid w:val="5DF048AF"/>
    <w:rsid w:val="5E19629A"/>
    <w:rsid w:val="5E30DA44"/>
    <w:rsid w:val="5E45B38A"/>
    <w:rsid w:val="5E533026"/>
    <w:rsid w:val="5E5AECC0"/>
    <w:rsid w:val="5E857E01"/>
    <w:rsid w:val="5E9C4771"/>
    <w:rsid w:val="5EA448D5"/>
    <w:rsid w:val="5EA86FF8"/>
    <w:rsid w:val="5EAC89A6"/>
    <w:rsid w:val="5EC1E771"/>
    <w:rsid w:val="5ED18CFE"/>
    <w:rsid w:val="5EFF3B31"/>
    <w:rsid w:val="5F1C406E"/>
    <w:rsid w:val="5F30D60B"/>
    <w:rsid w:val="5F3862CE"/>
    <w:rsid w:val="5F397101"/>
    <w:rsid w:val="5F470F70"/>
    <w:rsid w:val="5F549B5E"/>
    <w:rsid w:val="5F8DE714"/>
    <w:rsid w:val="5F8EEE3B"/>
    <w:rsid w:val="5FA689E2"/>
    <w:rsid w:val="5FAE178F"/>
    <w:rsid w:val="5FAEC7A1"/>
    <w:rsid w:val="5FC31F9A"/>
    <w:rsid w:val="5FC8D2AA"/>
    <w:rsid w:val="5FCF215F"/>
    <w:rsid w:val="5FD2DC51"/>
    <w:rsid w:val="5FD6FD96"/>
    <w:rsid w:val="5FDE975D"/>
    <w:rsid w:val="5FDFEB19"/>
    <w:rsid w:val="5FF15124"/>
    <w:rsid w:val="5FF46B7D"/>
    <w:rsid w:val="602CD580"/>
    <w:rsid w:val="6033D544"/>
    <w:rsid w:val="604333EF"/>
    <w:rsid w:val="606F185B"/>
    <w:rsid w:val="6070BF63"/>
    <w:rsid w:val="6070CA03"/>
    <w:rsid w:val="6079BDF3"/>
    <w:rsid w:val="6094C5A5"/>
    <w:rsid w:val="609F898E"/>
    <w:rsid w:val="60BB6550"/>
    <w:rsid w:val="60C14D13"/>
    <w:rsid w:val="60CCE4E6"/>
    <w:rsid w:val="60D01160"/>
    <w:rsid w:val="60DAEE0F"/>
    <w:rsid w:val="60E41821"/>
    <w:rsid w:val="61022C67"/>
    <w:rsid w:val="611A229E"/>
    <w:rsid w:val="61210A54"/>
    <w:rsid w:val="6123171A"/>
    <w:rsid w:val="613B03A7"/>
    <w:rsid w:val="6140E678"/>
    <w:rsid w:val="61508163"/>
    <w:rsid w:val="6153EBC2"/>
    <w:rsid w:val="61624691"/>
    <w:rsid w:val="617AB211"/>
    <w:rsid w:val="61883A75"/>
    <w:rsid w:val="619936EF"/>
    <w:rsid w:val="61A93EAE"/>
    <w:rsid w:val="61BEBA69"/>
    <w:rsid w:val="61C18DD2"/>
    <w:rsid w:val="61CA05CC"/>
    <w:rsid w:val="61CEC6C0"/>
    <w:rsid w:val="61E57B7C"/>
    <w:rsid w:val="61EB81E4"/>
    <w:rsid w:val="61F9F457"/>
    <w:rsid w:val="61FAA7C8"/>
    <w:rsid w:val="620CC8AA"/>
    <w:rsid w:val="621D5F8D"/>
    <w:rsid w:val="62272B4A"/>
    <w:rsid w:val="623A591A"/>
    <w:rsid w:val="62485134"/>
    <w:rsid w:val="624A2736"/>
    <w:rsid w:val="62606D61"/>
    <w:rsid w:val="62960BBD"/>
    <w:rsid w:val="629D1661"/>
    <w:rsid w:val="629D21F5"/>
    <w:rsid w:val="629ED4FB"/>
    <w:rsid w:val="629EEA8D"/>
    <w:rsid w:val="62AC3F10"/>
    <w:rsid w:val="62B35157"/>
    <w:rsid w:val="62C8409E"/>
    <w:rsid w:val="62E237C4"/>
    <w:rsid w:val="62F8C1E0"/>
    <w:rsid w:val="62FCCFEB"/>
    <w:rsid w:val="630962C9"/>
    <w:rsid w:val="631E5AED"/>
    <w:rsid w:val="63247526"/>
    <w:rsid w:val="63499C15"/>
    <w:rsid w:val="634F0BA9"/>
    <w:rsid w:val="637B2EED"/>
    <w:rsid w:val="638C8BAE"/>
    <w:rsid w:val="63AB5E5C"/>
    <w:rsid w:val="63BD238B"/>
    <w:rsid w:val="63C9D998"/>
    <w:rsid w:val="63D30206"/>
    <w:rsid w:val="63E65A9F"/>
    <w:rsid w:val="63EA0F1E"/>
    <w:rsid w:val="63ED78CE"/>
    <w:rsid w:val="63FB9ACC"/>
    <w:rsid w:val="641A960D"/>
    <w:rsid w:val="644C7C59"/>
    <w:rsid w:val="647085E6"/>
    <w:rsid w:val="6472D629"/>
    <w:rsid w:val="6474D988"/>
    <w:rsid w:val="6476AA45"/>
    <w:rsid w:val="6493638D"/>
    <w:rsid w:val="649657A0"/>
    <w:rsid w:val="649CD018"/>
    <w:rsid w:val="649F4290"/>
    <w:rsid w:val="64B343CC"/>
    <w:rsid w:val="64C15FB5"/>
    <w:rsid w:val="64DB7DBA"/>
    <w:rsid w:val="64F88085"/>
    <w:rsid w:val="6516EEEB"/>
    <w:rsid w:val="651AAB82"/>
    <w:rsid w:val="652CD865"/>
    <w:rsid w:val="65369F69"/>
    <w:rsid w:val="65407981"/>
    <w:rsid w:val="654A6962"/>
    <w:rsid w:val="6560D59B"/>
    <w:rsid w:val="657944D1"/>
    <w:rsid w:val="658D4C88"/>
    <w:rsid w:val="658EA2BD"/>
    <w:rsid w:val="65BA8C19"/>
    <w:rsid w:val="65C119F0"/>
    <w:rsid w:val="65D428F6"/>
    <w:rsid w:val="65DD5AEF"/>
    <w:rsid w:val="65E66C97"/>
    <w:rsid w:val="65E8D7F6"/>
    <w:rsid w:val="65EEBAB5"/>
    <w:rsid w:val="6614BF55"/>
    <w:rsid w:val="664C8300"/>
    <w:rsid w:val="66516001"/>
    <w:rsid w:val="6654FE7A"/>
    <w:rsid w:val="6665CA2D"/>
    <w:rsid w:val="6674FD6D"/>
    <w:rsid w:val="6683A913"/>
    <w:rsid w:val="668C6BAB"/>
    <w:rsid w:val="66A43705"/>
    <w:rsid w:val="66A73BC8"/>
    <w:rsid w:val="66C5A16F"/>
    <w:rsid w:val="66F3C6EE"/>
    <w:rsid w:val="66FBBC1D"/>
    <w:rsid w:val="66FED170"/>
    <w:rsid w:val="670085C7"/>
    <w:rsid w:val="6702F4A8"/>
    <w:rsid w:val="670DD207"/>
    <w:rsid w:val="671C6DB0"/>
    <w:rsid w:val="671CA49C"/>
    <w:rsid w:val="67215A68"/>
    <w:rsid w:val="672848F5"/>
    <w:rsid w:val="6735EC6B"/>
    <w:rsid w:val="674037C3"/>
    <w:rsid w:val="674C4A51"/>
    <w:rsid w:val="6752C197"/>
    <w:rsid w:val="67734819"/>
    <w:rsid w:val="6775C8DB"/>
    <w:rsid w:val="6788C48B"/>
    <w:rsid w:val="67C3C77B"/>
    <w:rsid w:val="67FAC9F2"/>
    <w:rsid w:val="67FDCD27"/>
    <w:rsid w:val="67FE8117"/>
    <w:rsid w:val="682F6D6A"/>
    <w:rsid w:val="683FDD17"/>
    <w:rsid w:val="68572D42"/>
    <w:rsid w:val="687A1308"/>
    <w:rsid w:val="688182F5"/>
    <w:rsid w:val="68889EBC"/>
    <w:rsid w:val="68A6CB3C"/>
    <w:rsid w:val="68ACB74C"/>
    <w:rsid w:val="68B4967A"/>
    <w:rsid w:val="68B4A2B2"/>
    <w:rsid w:val="68DDBDC8"/>
    <w:rsid w:val="68E2A15D"/>
    <w:rsid w:val="68EBC70B"/>
    <w:rsid w:val="68EFA180"/>
    <w:rsid w:val="68F57EE4"/>
    <w:rsid w:val="69036E0B"/>
    <w:rsid w:val="6920C693"/>
    <w:rsid w:val="69518A3E"/>
    <w:rsid w:val="697E26FF"/>
    <w:rsid w:val="699347D7"/>
    <w:rsid w:val="69B6FDB6"/>
    <w:rsid w:val="6A153E1D"/>
    <w:rsid w:val="6A17D7FE"/>
    <w:rsid w:val="6A2D98A7"/>
    <w:rsid w:val="6AA9666E"/>
    <w:rsid w:val="6ABDFBBC"/>
    <w:rsid w:val="6AC4A02E"/>
    <w:rsid w:val="6AD097D4"/>
    <w:rsid w:val="6AF88568"/>
    <w:rsid w:val="6AFC9D7C"/>
    <w:rsid w:val="6B030A0F"/>
    <w:rsid w:val="6B10A829"/>
    <w:rsid w:val="6B16E7BE"/>
    <w:rsid w:val="6B273FB6"/>
    <w:rsid w:val="6B33DDBE"/>
    <w:rsid w:val="6B401F36"/>
    <w:rsid w:val="6B45D968"/>
    <w:rsid w:val="6B624AB0"/>
    <w:rsid w:val="6B74212B"/>
    <w:rsid w:val="6B7DD3A9"/>
    <w:rsid w:val="6BCBD091"/>
    <w:rsid w:val="6BEC74F5"/>
    <w:rsid w:val="6BF00CD7"/>
    <w:rsid w:val="6BF4D718"/>
    <w:rsid w:val="6BF99B3A"/>
    <w:rsid w:val="6C03092F"/>
    <w:rsid w:val="6C053E0C"/>
    <w:rsid w:val="6C238FD7"/>
    <w:rsid w:val="6C4B56BC"/>
    <w:rsid w:val="6C59DCE3"/>
    <w:rsid w:val="6C608920"/>
    <w:rsid w:val="6C64678B"/>
    <w:rsid w:val="6C7396CD"/>
    <w:rsid w:val="6C7885B0"/>
    <w:rsid w:val="6C830431"/>
    <w:rsid w:val="6C895FD1"/>
    <w:rsid w:val="6C8BF963"/>
    <w:rsid w:val="6CA488A9"/>
    <w:rsid w:val="6CE8A4B7"/>
    <w:rsid w:val="6CF793A2"/>
    <w:rsid w:val="6CF7A79A"/>
    <w:rsid w:val="6D0FD9B5"/>
    <w:rsid w:val="6D34970F"/>
    <w:rsid w:val="6D3B40ED"/>
    <w:rsid w:val="6D4DF048"/>
    <w:rsid w:val="6D58626E"/>
    <w:rsid w:val="6D65C0CF"/>
    <w:rsid w:val="6D70A842"/>
    <w:rsid w:val="6DBC8896"/>
    <w:rsid w:val="6DCBFB4C"/>
    <w:rsid w:val="6DD3D0D5"/>
    <w:rsid w:val="6DEF9C2E"/>
    <w:rsid w:val="6E09DAEC"/>
    <w:rsid w:val="6E1A88B8"/>
    <w:rsid w:val="6E1D9AAC"/>
    <w:rsid w:val="6E20DB32"/>
    <w:rsid w:val="6E2F737E"/>
    <w:rsid w:val="6E40C107"/>
    <w:rsid w:val="6E5FB940"/>
    <w:rsid w:val="6E73EFB2"/>
    <w:rsid w:val="6E86FD55"/>
    <w:rsid w:val="6EDABC1D"/>
    <w:rsid w:val="6EDBAF9F"/>
    <w:rsid w:val="6EEAC46A"/>
    <w:rsid w:val="6EF6F5FA"/>
    <w:rsid w:val="6F0C75C7"/>
    <w:rsid w:val="6F149461"/>
    <w:rsid w:val="6F2871BF"/>
    <w:rsid w:val="6F3091C4"/>
    <w:rsid w:val="6F3347CC"/>
    <w:rsid w:val="6F388D52"/>
    <w:rsid w:val="6F3AD2DC"/>
    <w:rsid w:val="6F3C7366"/>
    <w:rsid w:val="6F48FDF8"/>
    <w:rsid w:val="6F7CC7ED"/>
    <w:rsid w:val="6F8202A5"/>
    <w:rsid w:val="6F89F306"/>
    <w:rsid w:val="6F8E4C3D"/>
    <w:rsid w:val="6F966DBE"/>
    <w:rsid w:val="6FA11309"/>
    <w:rsid w:val="6FB36265"/>
    <w:rsid w:val="6FDAA3EF"/>
    <w:rsid w:val="6FDCEE35"/>
    <w:rsid w:val="6FE39170"/>
    <w:rsid w:val="6FE7350B"/>
    <w:rsid w:val="6FF9C499"/>
    <w:rsid w:val="6FFA9711"/>
    <w:rsid w:val="7005072D"/>
    <w:rsid w:val="703A19C3"/>
    <w:rsid w:val="703F00D7"/>
    <w:rsid w:val="70427485"/>
    <w:rsid w:val="70477D2A"/>
    <w:rsid w:val="70495B24"/>
    <w:rsid w:val="704F14C8"/>
    <w:rsid w:val="7087ADD2"/>
    <w:rsid w:val="7091A9AF"/>
    <w:rsid w:val="70A1A109"/>
    <w:rsid w:val="70E54011"/>
    <w:rsid w:val="70E7E826"/>
    <w:rsid w:val="70E9A436"/>
    <w:rsid w:val="70F00782"/>
    <w:rsid w:val="7113463F"/>
    <w:rsid w:val="71209004"/>
    <w:rsid w:val="71256155"/>
    <w:rsid w:val="712F26EA"/>
    <w:rsid w:val="713799B1"/>
    <w:rsid w:val="71431989"/>
    <w:rsid w:val="7150CFB1"/>
    <w:rsid w:val="71A22ACC"/>
    <w:rsid w:val="71A8869B"/>
    <w:rsid w:val="71E45715"/>
    <w:rsid w:val="71F17B39"/>
    <w:rsid w:val="72034127"/>
    <w:rsid w:val="720EBCEC"/>
    <w:rsid w:val="721001B3"/>
    <w:rsid w:val="725418E1"/>
    <w:rsid w:val="72599D80"/>
    <w:rsid w:val="725C6075"/>
    <w:rsid w:val="7260046E"/>
    <w:rsid w:val="726FDE82"/>
    <w:rsid w:val="7273E27B"/>
    <w:rsid w:val="727B69DD"/>
    <w:rsid w:val="728419E3"/>
    <w:rsid w:val="728DF4BA"/>
    <w:rsid w:val="729F8105"/>
    <w:rsid w:val="72A74DB9"/>
    <w:rsid w:val="72AE5796"/>
    <w:rsid w:val="72B6FE9E"/>
    <w:rsid w:val="72C85C94"/>
    <w:rsid w:val="72DE7AB3"/>
    <w:rsid w:val="72E0B2B0"/>
    <w:rsid w:val="72F1D8AE"/>
    <w:rsid w:val="72F8E41C"/>
    <w:rsid w:val="7302F53C"/>
    <w:rsid w:val="7310E2ED"/>
    <w:rsid w:val="7315E129"/>
    <w:rsid w:val="73183413"/>
    <w:rsid w:val="731A9F2E"/>
    <w:rsid w:val="731C2A8A"/>
    <w:rsid w:val="732551D6"/>
    <w:rsid w:val="7329FBF6"/>
    <w:rsid w:val="733299BB"/>
    <w:rsid w:val="7343A9D4"/>
    <w:rsid w:val="7358DC2E"/>
    <w:rsid w:val="73989E36"/>
    <w:rsid w:val="739E320C"/>
    <w:rsid w:val="73B5E5A9"/>
    <w:rsid w:val="73C1DB18"/>
    <w:rsid w:val="73C3226E"/>
    <w:rsid w:val="73EC694A"/>
    <w:rsid w:val="73EC8946"/>
    <w:rsid w:val="742110B8"/>
    <w:rsid w:val="742683FE"/>
    <w:rsid w:val="742967BA"/>
    <w:rsid w:val="7439322C"/>
    <w:rsid w:val="74620E68"/>
    <w:rsid w:val="746742A0"/>
    <w:rsid w:val="747108C1"/>
    <w:rsid w:val="74788D83"/>
    <w:rsid w:val="747B2D1B"/>
    <w:rsid w:val="74915F73"/>
    <w:rsid w:val="74ABED8B"/>
    <w:rsid w:val="74B740FD"/>
    <w:rsid w:val="74C37A92"/>
    <w:rsid w:val="74CB7C1F"/>
    <w:rsid w:val="74D93B01"/>
    <w:rsid w:val="74ECEB10"/>
    <w:rsid w:val="750E5A0F"/>
    <w:rsid w:val="752F1BC0"/>
    <w:rsid w:val="753890C8"/>
    <w:rsid w:val="7542D620"/>
    <w:rsid w:val="755846DE"/>
    <w:rsid w:val="75604526"/>
    <w:rsid w:val="75992EFA"/>
    <w:rsid w:val="75A13B83"/>
    <w:rsid w:val="75BC7F82"/>
    <w:rsid w:val="75BD4EC5"/>
    <w:rsid w:val="75CC28E0"/>
    <w:rsid w:val="75DBEE99"/>
    <w:rsid w:val="75E676CB"/>
    <w:rsid w:val="75F04466"/>
    <w:rsid w:val="75F7E519"/>
    <w:rsid w:val="76061D68"/>
    <w:rsid w:val="7621DF37"/>
    <w:rsid w:val="76315746"/>
    <w:rsid w:val="76328FFD"/>
    <w:rsid w:val="763D944D"/>
    <w:rsid w:val="76530CD3"/>
    <w:rsid w:val="7658E073"/>
    <w:rsid w:val="765BBF7E"/>
    <w:rsid w:val="765DBEB2"/>
    <w:rsid w:val="7673123B"/>
    <w:rsid w:val="767ADF04"/>
    <w:rsid w:val="7689EFA6"/>
    <w:rsid w:val="76938773"/>
    <w:rsid w:val="7697A957"/>
    <w:rsid w:val="769A00D6"/>
    <w:rsid w:val="76ADD021"/>
    <w:rsid w:val="76B571E4"/>
    <w:rsid w:val="770CC753"/>
    <w:rsid w:val="7710C837"/>
    <w:rsid w:val="7711FE44"/>
    <w:rsid w:val="77178A2A"/>
    <w:rsid w:val="77197CE7"/>
    <w:rsid w:val="771A2585"/>
    <w:rsid w:val="771A9C72"/>
    <w:rsid w:val="773B2819"/>
    <w:rsid w:val="7745E3EE"/>
    <w:rsid w:val="774E4A7E"/>
    <w:rsid w:val="775238F2"/>
    <w:rsid w:val="77587CD7"/>
    <w:rsid w:val="7763C24A"/>
    <w:rsid w:val="7768D161"/>
    <w:rsid w:val="776A5F9F"/>
    <w:rsid w:val="7773E771"/>
    <w:rsid w:val="777F4386"/>
    <w:rsid w:val="77843FCD"/>
    <w:rsid w:val="778DDC83"/>
    <w:rsid w:val="77A81AAD"/>
    <w:rsid w:val="77B25DFA"/>
    <w:rsid w:val="77DEC05E"/>
    <w:rsid w:val="7817BB3A"/>
    <w:rsid w:val="781B1358"/>
    <w:rsid w:val="781C044C"/>
    <w:rsid w:val="7824C6A5"/>
    <w:rsid w:val="783627ED"/>
    <w:rsid w:val="78459FFA"/>
    <w:rsid w:val="78497186"/>
    <w:rsid w:val="785DAF2D"/>
    <w:rsid w:val="785F4C8B"/>
    <w:rsid w:val="786872A1"/>
    <w:rsid w:val="78979D02"/>
    <w:rsid w:val="78B78BA1"/>
    <w:rsid w:val="78DC9435"/>
    <w:rsid w:val="78E8F541"/>
    <w:rsid w:val="78EEA711"/>
    <w:rsid w:val="7947E3D7"/>
    <w:rsid w:val="7961FD74"/>
    <w:rsid w:val="796300BF"/>
    <w:rsid w:val="799C96D5"/>
    <w:rsid w:val="799F0447"/>
    <w:rsid w:val="79AEAD95"/>
    <w:rsid w:val="79B97181"/>
    <w:rsid w:val="79E46D4A"/>
    <w:rsid w:val="79E4A962"/>
    <w:rsid w:val="7A2BA23F"/>
    <w:rsid w:val="7A430662"/>
    <w:rsid w:val="7A447C19"/>
    <w:rsid w:val="7A44A5DD"/>
    <w:rsid w:val="7A547FA1"/>
    <w:rsid w:val="7A653376"/>
    <w:rsid w:val="7AA796F8"/>
    <w:rsid w:val="7AC4500E"/>
    <w:rsid w:val="7AC48B37"/>
    <w:rsid w:val="7ACB0CA3"/>
    <w:rsid w:val="7ACF7DDF"/>
    <w:rsid w:val="7AD7A974"/>
    <w:rsid w:val="7AF292BD"/>
    <w:rsid w:val="7B09E366"/>
    <w:rsid w:val="7B3E4C7A"/>
    <w:rsid w:val="7B721490"/>
    <w:rsid w:val="7B7221EA"/>
    <w:rsid w:val="7B77021B"/>
    <w:rsid w:val="7B894FCF"/>
    <w:rsid w:val="7B9FE999"/>
    <w:rsid w:val="7BAF942D"/>
    <w:rsid w:val="7BBDF195"/>
    <w:rsid w:val="7BC92D5F"/>
    <w:rsid w:val="7BD59BB5"/>
    <w:rsid w:val="7BF3C50F"/>
    <w:rsid w:val="7BF97E30"/>
    <w:rsid w:val="7BFE34F4"/>
    <w:rsid w:val="7C0391D9"/>
    <w:rsid w:val="7C81140B"/>
    <w:rsid w:val="7C851B20"/>
    <w:rsid w:val="7C87AEFB"/>
    <w:rsid w:val="7C8AC876"/>
    <w:rsid w:val="7C8DA7AF"/>
    <w:rsid w:val="7C9C20CA"/>
    <w:rsid w:val="7CCABF62"/>
    <w:rsid w:val="7CD10B1D"/>
    <w:rsid w:val="7CE56982"/>
    <w:rsid w:val="7CED9F9D"/>
    <w:rsid w:val="7CF6BC7C"/>
    <w:rsid w:val="7CFCCFDB"/>
    <w:rsid w:val="7D0AC47F"/>
    <w:rsid w:val="7D11693B"/>
    <w:rsid w:val="7D1FE2A9"/>
    <w:rsid w:val="7D50A694"/>
    <w:rsid w:val="7D5140E3"/>
    <w:rsid w:val="7D5C6877"/>
    <w:rsid w:val="7D5E8F3A"/>
    <w:rsid w:val="7D5F3CF6"/>
    <w:rsid w:val="7D6426E7"/>
    <w:rsid w:val="7D7AA808"/>
    <w:rsid w:val="7D811919"/>
    <w:rsid w:val="7D8C276C"/>
    <w:rsid w:val="7DA5F74A"/>
    <w:rsid w:val="7DA7292E"/>
    <w:rsid w:val="7DBD5E1E"/>
    <w:rsid w:val="7DC37A1F"/>
    <w:rsid w:val="7DCFA7BB"/>
    <w:rsid w:val="7DE4071A"/>
    <w:rsid w:val="7DFBF032"/>
    <w:rsid w:val="7E0C7B88"/>
    <w:rsid w:val="7E242916"/>
    <w:rsid w:val="7E41810D"/>
    <w:rsid w:val="7E46AE88"/>
    <w:rsid w:val="7E4BF2FB"/>
    <w:rsid w:val="7E753732"/>
    <w:rsid w:val="7EA9EF69"/>
    <w:rsid w:val="7EB6A429"/>
    <w:rsid w:val="7EBBF6AC"/>
    <w:rsid w:val="7ED994C0"/>
    <w:rsid w:val="7EEBBACA"/>
    <w:rsid w:val="7F047F9C"/>
    <w:rsid w:val="7F055E7C"/>
    <w:rsid w:val="7F215D15"/>
    <w:rsid w:val="7F41A274"/>
    <w:rsid w:val="7F4CB308"/>
    <w:rsid w:val="7F5162EC"/>
    <w:rsid w:val="7F630D38"/>
    <w:rsid w:val="7F679EC8"/>
    <w:rsid w:val="7F836056"/>
    <w:rsid w:val="7F90ECF8"/>
    <w:rsid w:val="7F976133"/>
    <w:rsid w:val="7FA7B281"/>
    <w:rsid w:val="7FB04EDC"/>
    <w:rsid w:val="7FB8EA1B"/>
    <w:rsid w:val="7FBECA39"/>
    <w:rsid w:val="7FEB001C"/>
    <w:rsid w:val="7FF052E2"/>
    <w:rsid w:val="7FF0B4D6"/>
    <w:rsid w:val="7FF93E0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53B25E8A"/>
  <w15:docId w15:val="{1FC9136B-A027-466B-B2EF-94224B7F7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bg-BG"/>
    </w:rPr>
  </w:style>
  <w:style w:type="paragraph" w:styleId="Heading1">
    <w:name w:val="heading 1"/>
    <w:basedOn w:val="Normal"/>
    <w:next w:val="Text1"/>
    <w:link w:val="Heading1Char"/>
    <w:uiPriority w:val="9"/>
    <w:qFormat/>
    <w:pPr>
      <w:keepNext/>
      <w:numPr>
        <w:numId w:val="17"/>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7"/>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7"/>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7"/>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17"/>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17"/>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17"/>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rsid w:val="00DD326A"/>
    <w:pPr>
      <w:numPr>
        <w:numId w:val="1"/>
      </w:numPr>
      <w:contextualSpacing/>
    </w:pPr>
  </w:style>
  <w:style w:type="paragraph" w:styleId="ListBullet2">
    <w:name w:val="List Bullet 2"/>
    <w:basedOn w:val="Normal"/>
    <w:uiPriority w:val="99"/>
    <w:semiHidden/>
    <w:unhideWhenUsed/>
    <w:rsid w:val="00DD326A"/>
    <w:pPr>
      <w:numPr>
        <w:numId w:val="2"/>
      </w:numPr>
      <w:contextualSpacing/>
    </w:pPr>
  </w:style>
  <w:style w:type="paragraph" w:styleId="ListBullet3">
    <w:name w:val="List Bullet 3"/>
    <w:basedOn w:val="Normal"/>
    <w:uiPriority w:val="99"/>
    <w:semiHidden/>
    <w:unhideWhenUsed/>
    <w:rsid w:val="00DD326A"/>
    <w:pPr>
      <w:numPr>
        <w:numId w:val="3"/>
      </w:numPr>
      <w:contextualSpacing/>
    </w:pPr>
  </w:style>
  <w:style w:type="paragraph" w:styleId="ListBullet4">
    <w:name w:val="List Bullet 4"/>
    <w:basedOn w:val="Normal"/>
    <w:uiPriority w:val="99"/>
    <w:semiHidden/>
    <w:unhideWhenUsed/>
    <w:rsid w:val="00DD326A"/>
    <w:pPr>
      <w:numPr>
        <w:numId w:val="4"/>
      </w:numPr>
      <w:contextualSpacing/>
    </w:pPr>
  </w:style>
  <w:style w:type="character" w:styleId="Hyperlink">
    <w:name w:val="Hyperlink"/>
    <w:basedOn w:val="DefaultParagraphFont"/>
    <w:unhideWhenUsed/>
    <w:rsid w:val="00DD326A"/>
    <w:rPr>
      <w:color w:val="0000FF" w:themeColor="hyperlink"/>
      <w:u w:val="single"/>
    </w:rPr>
  </w:style>
  <w:style w:type="character" w:customStyle="1" w:styleId="UnresolvedMention1">
    <w:name w:val="Unresolved Mention1"/>
    <w:basedOn w:val="DefaultParagraphFont"/>
    <w:uiPriority w:val="99"/>
    <w:semiHidden/>
    <w:unhideWhenUsed/>
    <w:rsid w:val="00DD326A"/>
    <w:rPr>
      <w:color w:val="605E5C"/>
      <w:shd w:val="clear" w:color="auto" w:fill="E1DFDD"/>
    </w:rPr>
  </w:style>
  <w:style w:type="paragraph" w:styleId="ListParagraph">
    <w:name w:val="List Paragraph"/>
    <w:basedOn w:val="Normal"/>
    <w:uiPriority w:val="34"/>
    <w:qFormat/>
    <w:rsid w:val="003D368E"/>
    <w:pPr>
      <w:spacing w:before="0" w:after="160" w:line="259" w:lineRule="auto"/>
      <w:ind w:left="720"/>
      <w:contextualSpacing/>
      <w:jc w:val="left"/>
    </w:pPr>
    <w:rPr>
      <w:rFonts w:asciiTheme="minorHAnsi" w:hAnsiTheme="minorHAnsi" w:cstheme="minorBidi"/>
      <w:sz w:val="22"/>
    </w:rPr>
  </w:style>
  <w:style w:type="character" w:customStyle="1" w:styleId="normaltextrun">
    <w:name w:val="normaltextrun"/>
    <w:basedOn w:val="DefaultParagraphFont"/>
    <w:rsid w:val="003D368E"/>
  </w:style>
  <w:style w:type="paragraph" w:customStyle="1" w:styleId="Normal1">
    <w:name w:val="Normal1"/>
    <w:basedOn w:val="Normal"/>
    <w:rsid w:val="003D368E"/>
    <w:pPr>
      <w:spacing w:before="0" w:beforeAutospacing="1" w:after="200" w:afterAutospacing="1" w:line="276" w:lineRule="auto"/>
      <w:jc w:val="left"/>
    </w:pPr>
  </w:style>
  <w:style w:type="character" w:customStyle="1" w:styleId="eop">
    <w:name w:val="eop"/>
    <w:basedOn w:val="DefaultParagraphFont"/>
    <w:rsid w:val="003D368E"/>
  </w:style>
  <w:style w:type="paragraph" w:customStyle="1" w:styleId="paragraph">
    <w:name w:val="paragraph"/>
    <w:basedOn w:val="Normal"/>
    <w:rsid w:val="003D368E"/>
    <w:pPr>
      <w:spacing w:before="100" w:beforeAutospacing="1" w:after="100" w:afterAutospacing="1"/>
      <w:jc w:val="left"/>
    </w:pPr>
  </w:style>
  <w:style w:type="character" w:styleId="CommentReference">
    <w:name w:val="annotation reference"/>
    <w:basedOn w:val="DefaultParagraphFont"/>
    <w:uiPriority w:val="99"/>
    <w:semiHidden/>
    <w:unhideWhenUsed/>
    <w:rsid w:val="00CF0CEC"/>
    <w:rPr>
      <w:sz w:val="16"/>
    </w:rPr>
  </w:style>
  <w:style w:type="paragraph" w:styleId="CommentText">
    <w:name w:val="annotation text"/>
    <w:basedOn w:val="Normal"/>
    <w:link w:val="CommentTextChar"/>
    <w:uiPriority w:val="99"/>
    <w:unhideWhenUsed/>
    <w:rPr>
      <w:sz w:val="20"/>
    </w:rPr>
  </w:style>
  <w:style w:type="character" w:customStyle="1" w:styleId="CommentTextChar">
    <w:name w:val="Comment Text Char"/>
    <w:basedOn w:val="DefaultParagraphFont"/>
    <w:link w:val="CommentText"/>
    <w:uiPriority w:val="99"/>
    <w:rPr>
      <w:rFonts w:ascii="Times New Roman" w:hAnsi="Times New Roman" w:cs="Times New Roman"/>
      <w:sz w:val="20"/>
    </w:rPr>
  </w:style>
  <w:style w:type="paragraph" w:styleId="CommentSubject">
    <w:name w:val="annotation subject"/>
    <w:basedOn w:val="CommentText"/>
    <w:next w:val="CommentText"/>
    <w:link w:val="CommentSubjectChar"/>
    <w:uiPriority w:val="99"/>
    <w:semiHidden/>
    <w:unhideWhenUsed/>
    <w:rsid w:val="008903FE"/>
    <w:rPr>
      <w:b/>
    </w:rPr>
  </w:style>
  <w:style w:type="character" w:customStyle="1" w:styleId="CommentSubjectChar">
    <w:name w:val="Comment Subject Char"/>
    <w:basedOn w:val="CommentTextChar"/>
    <w:link w:val="CommentSubject"/>
    <w:uiPriority w:val="99"/>
    <w:semiHidden/>
    <w:rsid w:val="008903FE"/>
    <w:rPr>
      <w:rFonts w:ascii="Times New Roman" w:hAnsi="Times New Roman" w:cs="Times New Roman"/>
      <w:b/>
      <w:sz w:val="20"/>
    </w:rPr>
  </w:style>
  <w:style w:type="paragraph" w:styleId="Revision">
    <w:name w:val="Revision"/>
    <w:hidden/>
    <w:uiPriority w:val="99"/>
    <w:semiHidden/>
    <w:rsid w:val="001B5D5B"/>
    <w:pPr>
      <w:spacing w:after="0" w:line="240" w:lineRule="auto"/>
    </w:pPr>
    <w:rPr>
      <w:rFonts w:ascii="Times New Roman" w:hAnsi="Times New Roman" w:cs="Times New Roman"/>
      <w:sz w:val="24"/>
    </w:rPr>
  </w:style>
  <w:style w:type="paragraph" w:styleId="BalloonText">
    <w:name w:val="Balloon Text"/>
    <w:basedOn w:val="Normal"/>
    <w:link w:val="BalloonTextChar"/>
    <w:uiPriority w:val="99"/>
    <w:semiHidden/>
    <w:unhideWhenUsed/>
    <w:rsid w:val="00F07FBF"/>
    <w:pPr>
      <w:spacing w:before="0" w:after="0"/>
    </w:pPr>
    <w:rPr>
      <w:rFonts w:ascii="Segoe UI" w:hAnsi="Segoe UI" w:cs="Segoe UI"/>
      <w:sz w:val="18"/>
    </w:rPr>
  </w:style>
  <w:style w:type="character" w:customStyle="1" w:styleId="BalloonTextChar">
    <w:name w:val="Balloon Text Char"/>
    <w:basedOn w:val="DefaultParagraphFont"/>
    <w:link w:val="BalloonText"/>
    <w:uiPriority w:val="99"/>
    <w:semiHidden/>
    <w:rsid w:val="00F07FBF"/>
    <w:rPr>
      <w:rFonts w:ascii="Segoe UI" w:hAnsi="Segoe UI" w:cs="Segoe UI"/>
      <w:sz w:val="18"/>
    </w:rPr>
  </w:style>
  <w:style w:type="character" w:styleId="FollowedHyperlink">
    <w:name w:val="FollowedHyperlink"/>
    <w:basedOn w:val="DefaultParagraphFont"/>
    <w:uiPriority w:val="99"/>
    <w:semiHidden/>
    <w:unhideWhenUsed/>
    <w:rsid w:val="00F07FBF"/>
    <w:rPr>
      <w:color w:val="800080" w:themeColor="followedHyperlink"/>
      <w:u w:val="single"/>
    </w:rPr>
  </w:style>
  <w:style w:type="character" w:customStyle="1" w:styleId="UnresolvedMention2">
    <w:name w:val="Unresolved Mention2"/>
    <w:basedOn w:val="DefaultParagraphFont"/>
    <w:uiPriority w:val="99"/>
    <w:unhideWhenUsed/>
    <w:rsid w:val="00572087"/>
    <w:rPr>
      <w:color w:val="605E5C"/>
      <w:shd w:val="clear" w:color="auto" w:fill="E1DFDD"/>
    </w:rPr>
  </w:style>
  <w:style w:type="table" w:styleId="TableGrid">
    <w:name w:val="Table Grid"/>
    <w:basedOn w:val="TableNormal"/>
    <w:uiPriority w:val="59"/>
    <w:rsid w:val="009717C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Mention1">
    <w:name w:val="Mention1"/>
    <w:basedOn w:val="DefaultParagraphFont"/>
    <w:uiPriority w:val="99"/>
    <w:unhideWhenUsed/>
    <w:rsid w:val="00165CE2"/>
    <w:rPr>
      <w:color w:val="2B579A"/>
      <w:shd w:val="clear" w:color="auto" w:fill="E1DFDD"/>
    </w:rPr>
  </w:style>
  <w:style w:type="character" w:styleId="Emphasis">
    <w:name w:val="Emphasis"/>
    <w:basedOn w:val="DefaultParagraphFont"/>
    <w:uiPriority w:val="20"/>
    <w:qFormat/>
    <w:rsid w:val="00F17002"/>
    <w:rPr>
      <w:i/>
    </w:rPr>
  </w:style>
  <w:style w:type="paragraph" w:styleId="Header">
    <w:name w:val="header"/>
    <w:basedOn w:val="Normal"/>
    <w:link w:val="HeaderChar"/>
    <w:uiPriority w:val="99"/>
    <w:unhideWhenUsed/>
    <w:rsid w:val="007B0D35"/>
    <w:pPr>
      <w:tabs>
        <w:tab w:val="center" w:pos="4535"/>
        <w:tab w:val="right" w:pos="9071"/>
      </w:tabs>
      <w:spacing w:before="0"/>
    </w:pPr>
  </w:style>
  <w:style w:type="character" w:customStyle="1" w:styleId="HeaderChar">
    <w:name w:val="Header Char"/>
    <w:basedOn w:val="DefaultParagraphFont"/>
    <w:link w:val="Header"/>
    <w:uiPriority w:val="99"/>
    <w:rsid w:val="007B0D35"/>
    <w:rPr>
      <w:rFonts w:ascii="Times New Roman" w:hAnsi="Times New Roman" w:cs="Times New Roman"/>
      <w:sz w:val="24"/>
      <w:lang w:val="bg-BG"/>
    </w:rPr>
  </w:style>
  <w:style w:type="paragraph" w:styleId="Footer">
    <w:name w:val="footer"/>
    <w:basedOn w:val="Normal"/>
    <w:link w:val="FooterChar"/>
    <w:uiPriority w:val="99"/>
    <w:unhideWhenUsed/>
    <w:rsid w:val="007B0D35"/>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7B0D35"/>
    <w:rPr>
      <w:rFonts w:ascii="Times New Roman" w:hAnsi="Times New Roman" w:cs="Times New Roman"/>
      <w:sz w:val="24"/>
      <w:lang w:val="bg-BG"/>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bg-BG"/>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bg-BG"/>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bg-BG"/>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bg-BG"/>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lang w:val="bg-BG"/>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lang w:val="bg-BG"/>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lang w:val="bg-BG"/>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paragraph" w:customStyle="1" w:styleId="HeaderLandscape">
    <w:name w:val="HeaderLandscape"/>
    <w:basedOn w:val="Normal"/>
    <w:rsid w:val="007B0D35"/>
    <w:pPr>
      <w:tabs>
        <w:tab w:val="center" w:pos="7285"/>
        <w:tab w:val="right" w:pos="14003"/>
      </w:tabs>
      <w:spacing w:before="0"/>
    </w:pPr>
  </w:style>
  <w:style w:type="paragraph" w:customStyle="1" w:styleId="FooterLandscape">
    <w:name w:val="FooterLandscape"/>
    <w:basedOn w:val="Normal"/>
    <w:rsid w:val="007B0D35"/>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rsid w:val="007B0D35"/>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7B0D35"/>
    <w:pPr>
      <w:spacing w:before="0"/>
      <w:jc w:val="right"/>
    </w:pPr>
    <w:rPr>
      <w:sz w:val="28"/>
    </w:rPr>
  </w:style>
  <w:style w:type="paragraph" w:customStyle="1" w:styleId="FooterSensitivity">
    <w:name w:val="Footer Sensitivity"/>
    <w:basedOn w:val="Normal"/>
    <w:rsid w:val="007B0D35"/>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10"/>
      </w:numPr>
    </w:pPr>
  </w:style>
  <w:style w:type="paragraph" w:customStyle="1" w:styleId="Tiret1">
    <w:name w:val="Tiret 1"/>
    <w:basedOn w:val="Point1"/>
    <w:pPr>
      <w:numPr>
        <w:numId w:val="11"/>
      </w:numPr>
    </w:pPr>
  </w:style>
  <w:style w:type="paragraph" w:customStyle="1" w:styleId="Tiret2">
    <w:name w:val="Tiret 2"/>
    <w:basedOn w:val="Point2"/>
    <w:pPr>
      <w:numPr>
        <w:numId w:val="12"/>
      </w:numPr>
    </w:pPr>
  </w:style>
  <w:style w:type="paragraph" w:customStyle="1" w:styleId="Tiret3">
    <w:name w:val="Tiret 3"/>
    <w:basedOn w:val="Point3"/>
    <w:pPr>
      <w:numPr>
        <w:numId w:val="13"/>
      </w:numPr>
    </w:pPr>
  </w:style>
  <w:style w:type="paragraph" w:customStyle="1" w:styleId="Tiret4">
    <w:name w:val="Tiret 4"/>
    <w:basedOn w:val="Point4"/>
    <w:pPr>
      <w:numPr>
        <w:numId w:val="14"/>
      </w:numPr>
    </w:pPr>
  </w:style>
  <w:style w:type="paragraph" w:customStyle="1" w:styleId="Tiret5">
    <w:name w:val="Tiret 5"/>
    <w:basedOn w:val="Point5"/>
    <w:pPr>
      <w:numPr>
        <w:numId w:val="15"/>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6"/>
      </w:numPr>
    </w:pPr>
  </w:style>
  <w:style w:type="paragraph" w:customStyle="1" w:styleId="NumPar2">
    <w:name w:val="NumPar 2"/>
    <w:basedOn w:val="Normal"/>
    <w:next w:val="Text1"/>
    <w:pPr>
      <w:numPr>
        <w:ilvl w:val="1"/>
        <w:numId w:val="16"/>
      </w:numPr>
    </w:pPr>
  </w:style>
  <w:style w:type="paragraph" w:customStyle="1" w:styleId="NumPar3">
    <w:name w:val="NumPar 3"/>
    <w:basedOn w:val="Normal"/>
    <w:next w:val="Text1"/>
    <w:pPr>
      <w:numPr>
        <w:ilvl w:val="2"/>
        <w:numId w:val="16"/>
      </w:numPr>
    </w:pPr>
  </w:style>
  <w:style w:type="paragraph" w:customStyle="1" w:styleId="NumPar4">
    <w:name w:val="NumPar 4"/>
    <w:basedOn w:val="Normal"/>
    <w:next w:val="Text1"/>
    <w:pPr>
      <w:numPr>
        <w:ilvl w:val="3"/>
        <w:numId w:val="16"/>
      </w:numPr>
    </w:pPr>
  </w:style>
  <w:style w:type="paragraph" w:customStyle="1" w:styleId="NumPar5">
    <w:name w:val="NumPar 5"/>
    <w:basedOn w:val="Normal"/>
    <w:next w:val="Text2"/>
    <w:pPr>
      <w:numPr>
        <w:ilvl w:val="4"/>
        <w:numId w:val="16"/>
      </w:numPr>
    </w:pPr>
  </w:style>
  <w:style w:type="paragraph" w:customStyle="1" w:styleId="NumPar6">
    <w:name w:val="NumPar 6"/>
    <w:basedOn w:val="Normal"/>
    <w:next w:val="Text2"/>
    <w:pPr>
      <w:numPr>
        <w:ilvl w:val="5"/>
        <w:numId w:val="16"/>
      </w:numPr>
    </w:pPr>
  </w:style>
  <w:style w:type="paragraph" w:customStyle="1" w:styleId="NumPar7">
    <w:name w:val="NumPar 7"/>
    <w:basedOn w:val="Normal"/>
    <w:next w:val="Text2"/>
    <w:pPr>
      <w:numPr>
        <w:ilvl w:val="6"/>
        <w:numId w:val="16"/>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sid w:val="00CC405F"/>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8"/>
      </w:numPr>
    </w:pPr>
  </w:style>
  <w:style w:type="paragraph" w:customStyle="1" w:styleId="Point1number">
    <w:name w:val="Point 1 (number)"/>
    <w:basedOn w:val="Normal"/>
    <w:pPr>
      <w:numPr>
        <w:ilvl w:val="2"/>
        <w:numId w:val="18"/>
      </w:numPr>
    </w:pPr>
  </w:style>
  <w:style w:type="paragraph" w:customStyle="1" w:styleId="Point2number">
    <w:name w:val="Point 2 (number)"/>
    <w:basedOn w:val="Normal"/>
    <w:pPr>
      <w:numPr>
        <w:ilvl w:val="4"/>
        <w:numId w:val="18"/>
      </w:numPr>
    </w:pPr>
  </w:style>
  <w:style w:type="paragraph" w:customStyle="1" w:styleId="Point3number">
    <w:name w:val="Point 3 (number)"/>
    <w:basedOn w:val="Normal"/>
    <w:pPr>
      <w:numPr>
        <w:ilvl w:val="6"/>
        <w:numId w:val="18"/>
      </w:numPr>
    </w:pPr>
  </w:style>
  <w:style w:type="paragraph" w:customStyle="1" w:styleId="Point0letter">
    <w:name w:val="Point 0 (letter)"/>
    <w:basedOn w:val="Normal"/>
    <w:pPr>
      <w:numPr>
        <w:ilvl w:val="1"/>
        <w:numId w:val="18"/>
      </w:numPr>
    </w:pPr>
  </w:style>
  <w:style w:type="paragraph" w:customStyle="1" w:styleId="Point1letter">
    <w:name w:val="Point 1 (letter)"/>
    <w:basedOn w:val="Normal"/>
    <w:pPr>
      <w:numPr>
        <w:ilvl w:val="3"/>
        <w:numId w:val="18"/>
      </w:numPr>
    </w:pPr>
  </w:style>
  <w:style w:type="paragraph" w:customStyle="1" w:styleId="Point2letter">
    <w:name w:val="Point 2 (letter)"/>
    <w:basedOn w:val="Normal"/>
    <w:pPr>
      <w:numPr>
        <w:ilvl w:val="5"/>
        <w:numId w:val="18"/>
      </w:numPr>
    </w:pPr>
  </w:style>
  <w:style w:type="paragraph" w:customStyle="1" w:styleId="Point3letter">
    <w:name w:val="Point 3 (letter)"/>
    <w:basedOn w:val="Normal"/>
    <w:pPr>
      <w:numPr>
        <w:ilvl w:val="7"/>
        <w:numId w:val="18"/>
      </w:numPr>
    </w:pPr>
  </w:style>
  <w:style w:type="paragraph" w:customStyle="1" w:styleId="Point4letter">
    <w:name w:val="Point 4 (letter)"/>
    <w:basedOn w:val="Normal"/>
    <w:pPr>
      <w:numPr>
        <w:ilvl w:val="8"/>
        <w:numId w:val="18"/>
      </w:numPr>
    </w:pPr>
  </w:style>
  <w:style w:type="paragraph" w:customStyle="1" w:styleId="Bullet0">
    <w:name w:val="Bullet 0"/>
    <w:basedOn w:val="Normal"/>
    <w:pPr>
      <w:numPr>
        <w:numId w:val="19"/>
      </w:numPr>
    </w:pPr>
  </w:style>
  <w:style w:type="paragraph" w:customStyle="1" w:styleId="Bullet1">
    <w:name w:val="Bullet 1"/>
    <w:basedOn w:val="Normal"/>
    <w:pPr>
      <w:numPr>
        <w:numId w:val="20"/>
      </w:numPr>
    </w:pPr>
  </w:style>
  <w:style w:type="paragraph" w:customStyle="1" w:styleId="Bullet2">
    <w:name w:val="Bullet 2"/>
    <w:basedOn w:val="Normal"/>
    <w:pPr>
      <w:numPr>
        <w:numId w:val="21"/>
      </w:numPr>
    </w:pPr>
  </w:style>
  <w:style w:type="paragraph" w:customStyle="1" w:styleId="Bullet3">
    <w:name w:val="Bullet 3"/>
    <w:basedOn w:val="Normal"/>
    <w:pPr>
      <w:numPr>
        <w:numId w:val="22"/>
      </w:numPr>
    </w:pPr>
  </w:style>
  <w:style w:type="paragraph" w:customStyle="1" w:styleId="Bullet4">
    <w:name w:val="Bullet 4"/>
    <w:basedOn w:val="Normal"/>
    <w:pPr>
      <w:numPr>
        <w:numId w:val="23"/>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4"/>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64717">
      <w:bodyDiv w:val="1"/>
      <w:marLeft w:val="0"/>
      <w:marRight w:val="0"/>
      <w:marTop w:val="0"/>
      <w:marBottom w:val="0"/>
      <w:divBdr>
        <w:top w:val="none" w:sz="0" w:space="0" w:color="auto"/>
        <w:left w:val="none" w:sz="0" w:space="0" w:color="auto"/>
        <w:bottom w:val="none" w:sz="0" w:space="0" w:color="auto"/>
        <w:right w:val="none" w:sz="0" w:space="0" w:color="auto"/>
      </w:divBdr>
    </w:div>
    <w:div w:id="90783426">
      <w:bodyDiv w:val="1"/>
      <w:marLeft w:val="0"/>
      <w:marRight w:val="0"/>
      <w:marTop w:val="0"/>
      <w:marBottom w:val="0"/>
      <w:divBdr>
        <w:top w:val="none" w:sz="0" w:space="0" w:color="auto"/>
        <w:left w:val="none" w:sz="0" w:space="0" w:color="auto"/>
        <w:bottom w:val="none" w:sz="0" w:space="0" w:color="auto"/>
        <w:right w:val="none" w:sz="0" w:space="0" w:color="auto"/>
      </w:divBdr>
    </w:div>
    <w:div w:id="113520308">
      <w:bodyDiv w:val="1"/>
      <w:marLeft w:val="0"/>
      <w:marRight w:val="0"/>
      <w:marTop w:val="0"/>
      <w:marBottom w:val="0"/>
      <w:divBdr>
        <w:top w:val="none" w:sz="0" w:space="0" w:color="auto"/>
        <w:left w:val="none" w:sz="0" w:space="0" w:color="auto"/>
        <w:bottom w:val="none" w:sz="0" w:space="0" w:color="auto"/>
        <w:right w:val="none" w:sz="0" w:space="0" w:color="auto"/>
      </w:divBdr>
    </w:div>
    <w:div w:id="162401864">
      <w:bodyDiv w:val="1"/>
      <w:marLeft w:val="0"/>
      <w:marRight w:val="0"/>
      <w:marTop w:val="0"/>
      <w:marBottom w:val="0"/>
      <w:divBdr>
        <w:top w:val="none" w:sz="0" w:space="0" w:color="auto"/>
        <w:left w:val="none" w:sz="0" w:space="0" w:color="auto"/>
        <w:bottom w:val="none" w:sz="0" w:space="0" w:color="auto"/>
        <w:right w:val="none" w:sz="0" w:space="0" w:color="auto"/>
      </w:divBdr>
      <w:divsChild>
        <w:div w:id="863634186">
          <w:marLeft w:val="0"/>
          <w:marRight w:val="0"/>
          <w:marTop w:val="0"/>
          <w:marBottom w:val="0"/>
          <w:divBdr>
            <w:top w:val="none" w:sz="0" w:space="0" w:color="auto"/>
            <w:left w:val="none" w:sz="0" w:space="0" w:color="auto"/>
            <w:bottom w:val="none" w:sz="0" w:space="0" w:color="auto"/>
            <w:right w:val="none" w:sz="0" w:space="0" w:color="auto"/>
          </w:divBdr>
          <w:divsChild>
            <w:div w:id="113452743">
              <w:marLeft w:val="0"/>
              <w:marRight w:val="0"/>
              <w:marTop w:val="0"/>
              <w:marBottom w:val="0"/>
              <w:divBdr>
                <w:top w:val="none" w:sz="0" w:space="0" w:color="auto"/>
                <w:left w:val="none" w:sz="0" w:space="0" w:color="auto"/>
                <w:bottom w:val="none" w:sz="0" w:space="0" w:color="auto"/>
                <w:right w:val="none" w:sz="0" w:space="0" w:color="auto"/>
              </w:divBdr>
              <w:divsChild>
                <w:div w:id="1765959964">
                  <w:marLeft w:val="0"/>
                  <w:marRight w:val="0"/>
                  <w:marTop w:val="0"/>
                  <w:marBottom w:val="0"/>
                  <w:divBdr>
                    <w:top w:val="none" w:sz="0" w:space="0" w:color="auto"/>
                    <w:left w:val="none" w:sz="0" w:space="0" w:color="auto"/>
                    <w:bottom w:val="none" w:sz="0" w:space="0" w:color="auto"/>
                    <w:right w:val="none" w:sz="0" w:space="0" w:color="auto"/>
                  </w:divBdr>
                  <w:divsChild>
                    <w:div w:id="1606694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9948311">
      <w:bodyDiv w:val="1"/>
      <w:marLeft w:val="0"/>
      <w:marRight w:val="0"/>
      <w:marTop w:val="0"/>
      <w:marBottom w:val="0"/>
      <w:divBdr>
        <w:top w:val="none" w:sz="0" w:space="0" w:color="auto"/>
        <w:left w:val="none" w:sz="0" w:space="0" w:color="auto"/>
        <w:bottom w:val="none" w:sz="0" w:space="0" w:color="auto"/>
        <w:right w:val="none" w:sz="0" w:space="0" w:color="auto"/>
      </w:divBdr>
    </w:div>
    <w:div w:id="246502912">
      <w:bodyDiv w:val="1"/>
      <w:marLeft w:val="0"/>
      <w:marRight w:val="0"/>
      <w:marTop w:val="0"/>
      <w:marBottom w:val="0"/>
      <w:divBdr>
        <w:top w:val="none" w:sz="0" w:space="0" w:color="auto"/>
        <w:left w:val="none" w:sz="0" w:space="0" w:color="auto"/>
        <w:bottom w:val="none" w:sz="0" w:space="0" w:color="auto"/>
        <w:right w:val="none" w:sz="0" w:space="0" w:color="auto"/>
      </w:divBdr>
    </w:div>
    <w:div w:id="262497824">
      <w:bodyDiv w:val="1"/>
      <w:marLeft w:val="0"/>
      <w:marRight w:val="0"/>
      <w:marTop w:val="0"/>
      <w:marBottom w:val="0"/>
      <w:divBdr>
        <w:top w:val="none" w:sz="0" w:space="0" w:color="auto"/>
        <w:left w:val="none" w:sz="0" w:space="0" w:color="auto"/>
        <w:bottom w:val="none" w:sz="0" w:space="0" w:color="auto"/>
        <w:right w:val="none" w:sz="0" w:space="0" w:color="auto"/>
      </w:divBdr>
    </w:div>
    <w:div w:id="300619615">
      <w:bodyDiv w:val="1"/>
      <w:marLeft w:val="0"/>
      <w:marRight w:val="0"/>
      <w:marTop w:val="0"/>
      <w:marBottom w:val="0"/>
      <w:divBdr>
        <w:top w:val="none" w:sz="0" w:space="0" w:color="auto"/>
        <w:left w:val="none" w:sz="0" w:space="0" w:color="auto"/>
        <w:bottom w:val="none" w:sz="0" w:space="0" w:color="auto"/>
        <w:right w:val="none" w:sz="0" w:space="0" w:color="auto"/>
      </w:divBdr>
      <w:divsChild>
        <w:div w:id="1609970599">
          <w:marLeft w:val="0"/>
          <w:marRight w:val="0"/>
          <w:marTop w:val="0"/>
          <w:marBottom w:val="0"/>
          <w:divBdr>
            <w:top w:val="none" w:sz="0" w:space="0" w:color="auto"/>
            <w:left w:val="none" w:sz="0" w:space="0" w:color="auto"/>
            <w:bottom w:val="none" w:sz="0" w:space="0" w:color="auto"/>
            <w:right w:val="none" w:sz="0" w:space="0" w:color="auto"/>
          </w:divBdr>
          <w:divsChild>
            <w:div w:id="675108245">
              <w:marLeft w:val="0"/>
              <w:marRight w:val="0"/>
              <w:marTop w:val="0"/>
              <w:marBottom w:val="0"/>
              <w:divBdr>
                <w:top w:val="none" w:sz="0" w:space="0" w:color="auto"/>
                <w:left w:val="none" w:sz="0" w:space="0" w:color="auto"/>
                <w:bottom w:val="none" w:sz="0" w:space="0" w:color="auto"/>
                <w:right w:val="none" w:sz="0" w:space="0" w:color="auto"/>
              </w:divBdr>
              <w:divsChild>
                <w:div w:id="658995093">
                  <w:marLeft w:val="0"/>
                  <w:marRight w:val="0"/>
                  <w:marTop w:val="0"/>
                  <w:marBottom w:val="0"/>
                  <w:divBdr>
                    <w:top w:val="none" w:sz="0" w:space="0" w:color="auto"/>
                    <w:left w:val="none" w:sz="0" w:space="0" w:color="auto"/>
                    <w:bottom w:val="none" w:sz="0" w:space="0" w:color="auto"/>
                    <w:right w:val="none" w:sz="0" w:space="0" w:color="auto"/>
                  </w:divBdr>
                  <w:divsChild>
                    <w:div w:id="1316030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5517818">
      <w:bodyDiv w:val="1"/>
      <w:marLeft w:val="0"/>
      <w:marRight w:val="0"/>
      <w:marTop w:val="0"/>
      <w:marBottom w:val="0"/>
      <w:divBdr>
        <w:top w:val="none" w:sz="0" w:space="0" w:color="auto"/>
        <w:left w:val="none" w:sz="0" w:space="0" w:color="auto"/>
        <w:bottom w:val="none" w:sz="0" w:space="0" w:color="auto"/>
        <w:right w:val="none" w:sz="0" w:space="0" w:color="auto"/>
      </w:divBdr>
    </w:div>
    <w:div w:id="377245975">
      <w:bodyDiv w:val="1"/>
      <w:marLeft w:val="0"/>
      <w:marRight w:val="0"/>
      <w:marTop w:val="0"/>
      <w:marBottom w:val="0"/>
      <w:divBdr>
        <w:top w:val="none" w:sz="0" w:space="0" w:color="auto"/>
        <w:left w:val="none" w:sz="0" w:space="0" w:color="auto"/>
        <w:bottom w:val="none" w:sz="0" w:space="0" w:color="auto"/>
        <w:right w:val="none" w:sz="0" w:space="0" w:color="auto"/>
      </w:divBdr>
    </w:div>
    <w:div w:id="382601285">
      <w:bodyDiv w:val="1"/>
      <w:marLeft w:val="0"/>
      <w:marRight w:val="0"/>
      <w:marTop w:val="0"/>
      <w:marBottom w:val="0"/>
      <w:divBdr>
        <w:top w:val="none" w:sz="0" w:space="0" w:color="auto"/>
        <w:left w:val="none" w:sz="0" w:space="0" w:color="auto"/>
        <w:bottom w:val="none" w:sz="0" w:space="0" w:color="auto"/>
        <w:right w:val="none" w:sz="0" w:space="0" w:color="auto"/>
      </w:divBdr>
    </w:div>
    <w:div w:id="401148080">
      <w:bodyDiv w:val="1"/>
      <w:marLeft w:val="0"/>
      <w:marRight w:val="0"/>
      <w:marTop w:val="0"/>
      <w:marBottom w:val="0"/>
      <w:divBdr>
        <w:top w:val="none" w:sz="0" w:space="0" w:color="auto"/>
        <w:left w:val="none" w:sz="0" w:space="0" w:color="auto"/>
        <w:bottom w:val="none" w:sz="0" w:space="0" w:color="auto"/>
        <w:right w:val="none" w:sz="0" w:space="0" w:color="auto"/>
      </w:divBdr>
    </w:div>
    <w:div w:id="429130008">
      <w:bodyDiv w:val="1"/>
      <w:marLeft w:val="0"/>
      <w:marRight w:val="0"/>
      <w:marTop w:val="0"/>
      <w:marBottom w:val="0"/>
      <w:divBdr>
        <w:top w:val="none" w:sz="0" w:space="0" w:color="auto"/>
        <w:left w:val="none" w:sz="0" w:space="0" w:color="auto"/>
        <w:bottom w:val="none" w:sz="0" w:space="0" w:color="auto"/>
        <w:right w:val="none" w:sz="0" w:space="0" w:color="auto"/>
      </w:divBdr>
    </w:div>
    <w:div w:id="499781419">
      <w:bodyDiv w:val="1"/>
      <w:marLeft w:val="0"/>
      <w:marRight w:val="0"/>
      <w:marTop w:val="0"/>
      <w:marBottom w:val="0"/>
      <w:divBdr>
        <w:top w:val="none" w:sz="0" w:space="0" w:color="auto"/>
        <w:left w:val="none" w:sz="0" w:space="0" w:color="auto"/>
        <w:bottom w:val="none" w:sz="0" w:space="0" w:color="auto"/>
        <w:right w:val="none" w:sz="0" w:space="0" w:color="auto"/>
      </w:divBdr>
    </w:div>
    <w:div w:id="503401051">
      <w:bodyDiv w:val="1"/>
      <w:marLeft w:val="0"/>
      <w:marRight w:val="0"/>
      <w:marTop w:val="0"/>
      <w:marBottom w:val="0"/>
      <w:divBdr>
        <w:top w:val="none" w:sz="0" w:space="0" w:color="auto"/>
        <w:left w:val="none" w:sz="0" w:space="0" w:color="auto"/>
        <w:bottom w:val="none" w:sz="0" w:space="0" w:color="auto"/>
        <w:right w:val="none" w:sz="0" w:space="0" w:color="auto"/>
      </w:divBdr>
    </w:div>
    <w:div w:id="657928875">
      <w:bodyDiv w:val="1"/>
      <w:marLeft w:val="0"/>
      <w:marRight w:val="0"/>
      <w:marTop w:val="0"/>
      <w:marBottom w:val="0"/>
      <w:divBdr>
        <w:top w:val="none" w:sz="0" w:space="0" w:color="auto"/>
        <w:left w:val="none" w:sz="0" w:space="0" w:color="auto"/>
        <w:bottom w:val="none" w:sz="0" w:space="0" w:color="auto"/>
        <w:right w:val="none" w:sz="0" w:space="0" w:color="auto"/>
      </w:divBdr>
    </w:div>
    <w:div w:id="680357432">
      <w:bodyDiv w:val="1"/>
      <w:marLeft w:val="0"/>
      <w:marRight w:val="0"/>
      <w:marTop w:val="0"/>
      <w:marBottom w:val="0"/>
      <w:divBdr>
        <w:top w:val="none" w:sz="0" w:space="0" w:color="auto"/>
        <w:left w:val="none" w:sz="0" w:space="0" w:color="auto"/>
        <w:bottom w:val="none" w:sz="0" w:space="0" w:color="auto"/>
        <w:right w:val="none" w:sz="0" w:space="0" w:color="auto"/>
      </w:divBdr>
    </w:div>
    <w:div w:id="722406037">
      <w:bodyDiv w:val="1"/>
      <w:marLeft w:val="0"/>
      <w:marRight w:val="0"/>
      <w:marTop w:val="0"/>
      <w:marBottom w:val="0"/>
      <w:divBdr>
        <w:top w:val="none" w:sz="0" w:space="0" w:color="auto"/>
        <w:left w:val="none" w:sz="0" w:space="0" w:color="auto"/>
        <w:bottom w:val="none" w:sz="0" w:space="0" w:color="auto"/>
        <w:right w:val="none" w:sz="0" w:space="0" w:color="auto"/>
      </w:divBdr>
    </w:div>
    <w:div w:id="800342827">
      <w:bodyDiv w:val="1"/>
      <w:marLeft w:val="0"/>
      <w:marRight w:val="0"/>
      <w:marTop w:val="0"/>
      <w:marBottom w:val="0"/>
      <w:divBdr>
        <w:top w:val="none" w:sz="0" w:space="0" w:color="auto"/>
        <w:left w:val="none" w:sz="0" w:space="0" w:color="auto"/>
        <w:bottom w:val="none" w:sz="0" w:space="0" w:color="auto"/>
        <w:right w:val="none" w:sz="0" w:space="0" w:color="auto"/>
      </w:divBdr>
    </w:div>
    <w:div w:id="817263631">
      <w:bodyDiv w:val="1"/>
      <w:marLeft w:val="0"/>
      <w:marRight w:val="0"/>
      <w:marTop w:val="0"/>
      <w:marBottom w:val="0"/>
      <w:divBdr>
        <w:top w:val="none" w:sz="0" w:space="0" w:color="auto"/>
        <w:left w:val="none" w:sz="0" w:space="0" w:color="auto"/>
        <w:bottom w:val="none" w:sz="0" w:space="0" w:color="auto"/>
        <w:right w:val="none" w:sz="0" w:space="0" w:color="auto"/>
      </w:divBdr>
    </w:div>
    <w:div w:id="861090039">
      <w:bodyDiv w:val="1"/>
      <w:marLeft w:val="0"/>
      <w:marRight w:val="0"/>
      <w:marTop w:val="0"/>
      <w:marBottom w:val="0"/>
      <w:divBdr>
        <w:top w:val="none" w:sz="0" w:space="0" w:color="auto"/>
        <w:left w:val="none" w:sz="0" w:space="0" w:color="auto"/>
        <w:bottom w:val="none" w:sz="0" w:space="0" w:color="auto"/>
        <w:right w:val="none" w:sz="0" w:space="0" w:color="auto"/>
      </w:divBdr>
    </w:div>
    <w:div w:id="881940634">
      <w:bodyDiv w:val="1"/>
      <w:marLeft w:val="0"/>
      <w:marRight w:val="0"/>
      <w:marTop w:val="0"/>
      <w:marBottom w:val="0"/>
      <w:divBdr>
        <w:top w:val="none" w:sz="0" w:space="0" w:color="auto"/>
        <w:left w:val="none" w:sz="0" w:space="0" w:color="auto"/>
        <w:bottom w:val="none" w:sz="0" w:space="0" w:color="auto"/>
        <w:right w:val="none" w:sz="0" w:space="0" w:color="auto"/>
      </w:divBdr>
      <w:divsChild>
        <w:div w:id="1510832543">
          <w:marLeft w:val="0"/>
          <w:marRight w:val="0"/>
          <w:marTop w:val="0"/>
          <w:marBottom w:val="0"/>
          <w:divBdr>
            <w:top w:val="none" w:sz="0" w:space="0" w:color="auto"/>
            <w:left w:val="none" w:sz="0" w:space="0" w:color="auto"/>
            <w:bottom w:val="none" w:sz="0" w:space="0" w:color="auto"/>
            <w:right w:val="none" w:sz="0" w:space="0" w:color="auto"/>
          </w:divBdr>
          <w:divsChild>
            <w:div w:id="279535205">
              <w:marLeft w:val="0"/>
              <w:marRight w:val="0"/>
              <w:marTop w:val="0"/>
              <w:marBottom w:val="0"/>
              <w:divBdr>
                <w:top w:val="none" w:sz="0" w:space="0" w:color="auto"/>
                <w:left w:val="none" w:sz="0" w:space="0" w:color="auto"/>
                <w:bottom w:val="none" w:sz="0" w:space="0" w:color="auto"/>
                <w:right w:val="none" w:sz="0" w:space="0" w:color="auto"/>
              </w:divBdr>
              <w:divsChild>
                <w:div w:id="1629627902">
                  <w:marLeft w:val="0"/>
                  <w:marRight w:val="0"/>
                  <w:marTop w:val="0"/>
                  <w:marBottom w:val="0"/>
                  <w:divBdr>
                    <w:top w:val="none" w:sz="0" w:space="0" w:color="auto"/>
                    <w:left w:val="none" w:sz="0" w:space="0" w:color="auto"/>
                    <w:bottom w:val="none" w:sz="0" w:space="0" w:color="auto"/>
                    <w:right w:val="none" w:sz="0" w:space="0" w:color="auto"/>
                  </w:divBdr>
                  <w:divsChild>
                    <w:div w:id="1858545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9877757">
      <w:bodyDiv w:val="1"/>
      <w:marLeft w:val="0"/>
      <w:marRight w:val="0"/>
      <w:marTop w:val="0"/>
      <w:marBottom w:val="0"/>
      <w:divBdr>
        <w:top w:val="none" w:sz="0" w:space="0" w:color="auto"/>
        <w:left w:val="none" w:sz="0" w:space="0" w:color="auto"/>
        <w:bottom w:val="none" w:sz="0" w:space="0" w:color="auto"/>
        <w:right w:val="none" w:sz="0" w:space="0" w:color="auto"/>
      </w:divBdr>
    </w:div>
    <w:div w:id="971324327">
      <w:bodyDiv w:val="1"/>
      <w:marLeft w:val="0"/>
      <w:marRight w:val="0"/>
      <w:marTop w:val="0"/>
      <w:marBottom w:val="0"/>
      <w:divBdr>
        <w:top w:val="none" w:sz="0" w:space="0" w:color="auto"/>
        <w:left w:val="none" w:sz="0" w:space="0" w:color="auto"/>
        <w:bottom w:val="none" w:sz="0" w:space="0" w:color="auto"/>
        <w:right w:val="none" w:sz="0" w:space="0" w:color="auto"/>
      </w:divBdr>
    </w:div>
    <w:div w:id="1018238871">
      <w:bodyDiv w:val="1"/>
      <w:marLeft w:val="0"/>
      <w:marRight w:val="0"/>
      <w:marTop w:val="0"/>
      <w:marBottom w:val="0"/>
      <w:divBdr>
        <w:top w:val="none" w:sz="0" w:space="0" w:color="auto"/>
        <w:left w:val="none" w:sz="0" w:space="0" w:color="auto"/>
        <w:bottom w:val="none" w:sz="0" w:space="0" w:color="auto"/>
        <w:right w:val="none" w:sz="0" w:space="0" w:color="auto"/>
      </w:divBdr>
    </w:div>
    <w:div w:id="1062757843">
      <w:bodyDiv w:val="1"/>
      <w:marLeft w:val="0"/>
      <w:marRight w:val="0"/>
      <w:marTop w:val="0"/>
      <w:marBottom w:val="0"/>
      <w:divBdr>
        <w:top w:val="none" w:sz="0" w:space="0" w:color="auto"/>
        <w:left w:val="none" w:sz="0" w:space="0" w:color="auto"/>
        <w:bottom w:val="none" w:sz="0" w:space="0" w:color="auto"/>
        <w:right w:val="none" w:sz="0" w:space="0" w:color="auto"/>
      </w:divBdr>
    </w:div>
    <w:div w:id="1077170057">
      <w:bodyDiv w:val="1"/>
      <w:marLeft w:val="0"/>
      <w:marRight w:val="0"/>
      <w:marTop w:val="0"/>
      <w:marBottom w:val="0"/>
      <w:divBdr>
        <w:top w:val="none" w:sz="0" w:space="0" w:color="auto"/>
        <w:left w:val="none" w:sz="0" w:space="0" w:color="auto"/>
        <w:bottom w:val="none" w:sz="0" w:space="0" w:color="auto"/>
        <w:right w:val="none" w:sz="0" w:space="0" w:color="auto"/>
      </w:divBdr>
    </w:div>
    <w:div w:id="1080055384">
      <w:bodyDiv w:val="1"/>
      <w:marLeft w:val="0"/>
      <w:marRight w:val="0"/>
      <w:marTop w:val="0"/>
      <w:marBottom w:val="0"/>
      <w:divBdr>
        <w:top w:val="none" w:sz="0" w:space="0" w:color="auto"/>
        <w:left w:val="none" w:sz="0" w:space="0" w:color="auto"/>
        <w:bottom w:val="none" w:sz="0" w:space="0" w:color="auto"/>
        <w:right w:val="none" w:sz="0" w:space="0" w:color="auto"/>
      </w:divBdr>
    </w:div>
    <w:div w:id="1113012766">
      <w:bodyDiv w:val="1"/>
      <w:marLeft w:val="0"/>
      <w:marRight w:val="0"/>
      <w:marTop w:val="0"/>
      <w:marBottom w:val="0"/>
      <w:divBdr>
        <w:top w:val="none" w:sz="0" w:space="0" w:color="auto"/>
        <w:left w:val="none" w:sz="0" w:space="0" w:color="auto"/>
        <w:bottom w:val="none" w:sz="0" w:space="0" w:color="auto"/>
        <w:right w:val="none" w:sz="0" w:space="0" w:color="auto"/>
      </w:divBdr>
    </w:div>
    <w:div w:id="1219365774">
      <w:bodyDiv w:val="1"/>
      <w:marLeft w:val="0"/>
      <w:marRight w:val="0"/>
      <w:marTop w:val="0"/>
      <w:marBottom w:val="0"/>
      <w:divBdr>
        <w:top w:val="none" w:sz="0" w:space="0" w:color="auto"/>
        <w:left w:val="none" w:sz="0" w:space="0" w:color="auto"/>
        <w:bottom w:val="none" w:sz="0" w:space="0" w:color="auto"/>
        <w:right w:val="none" w:sz="0" w:space="0" w:color="auto"/>
      </w:divBdr>
    </w:div>
    <w:div w:id="1220633420">
      <w:bodyDiv w:val="1"/>
      <w:marLeft w:val="0"/>
      <w:marRight w:val="0"/>
      <w:marTop w:val="0"/>
      <w:marBottom w:val="0"/>
      <w:divBdr>
        <w:top w:val="none" w:sz="0" w:space="0" w:color="auto"/>
        <w:left w:val="none" w:sz="0" w:space="0" w:color="auto"/>
        <w:bottom w:val="none" w:sz="0" w:space="0" w:color="auto"/>
        <w:right w:val="none" w:sz="0" w:space="0" w:color="auto"/>
      </w:divBdr>
    </w:div>
    <w:div w:id="1236670693">
      <w:bodyDiv w:val="1"/>
      <w:marLeft w:val="0"/>
      <w:marRight w:val="0"/>
      <w:marTop w:val="0"/>
      <w:marBottom w:val="0"/>
      <w:divBdr>
        <w:top w:val="none" w:sz="0" w:space="0" w:color="auto"/>
        <w:left w:val="none" w:sz="0" w:space="0" w:color="auto"/>
        <w:bottom w:val="none" w:sz="0" w:space="0" w:color="auto"/>
        <w:right w:val="none" w:sz="0" w:space="0" w:color="auto"/>
      </w:divBdr>
    </w:div>
    <w:div w:id="1256093072">
      <w:bodyDiv w:val="1"/>
      <w:marLeft w:val="0"/>
      <w:marRight w:val="0"/>
      <w:marTop w:val="0"/>
      <w:marBottom w:val="0"/>
      <w:divBdr>
        <w:top w:val="none" w:sz="0" w:space="0" w:color="auto"/>
        <w:left w:val="none" w:sz="0" w:space="0" w:color="auto"/>
        <w:bottom w:val="none" w:sz="0" w:space="0" w:color="auto"/>
        <w:right w:val="none" w:sz="0" w:space="0" w:color="auto"/>
      </w:divBdr>
    </w:div>
    <w:div w:id="1256936924">
      <w:bodyDiv w:val="1"/>
      <w:marLeft w:val="0"/>
      <w:marRight w:val="0"/>
      <w:marTop w:val="0"/>
      <w:marBottom w:val="0"/>
      <w:divBdr>
        <w:top w:val="none" w:sz="0" w:space="0" w:color="auto"/>
        <w:left w:val="none" w:sz="0" w:space="0" w:color="auto"/>
        <w:bottom w:val="none" w:sz="0" w:space="0" w:color="auto"/>
        <w:right w:val="none" w:sz="0" w:space="0" w:color="auto"/>
      </w:divBdr>
    </w:div>
    <w:div w:id="1306813262">
      <w:bodyDiv w:val="1"/>
      <w:marLeft w:val="0"/>
      <w:marRight w:val="0"/>
      <w:marTop w:val="0"/>
      <w:marBottom w:val="0"/>
      <w:divBdr>
        <w:top w:val="none" w:sz="0" w:space="0" w:color="auto"/>
        <w:left w:val="none" w:sz="0" w:space="0" w:color="auto"/>
        <w:bottom w:val="none" w:sz="0" w:space="0" w:color="auto"/>
        <w:right w:val="none" w:sz="0" w:space="0" w:color="auto"/>
      </w:divBdr>
    </w:div>
    <w:div w:id="1351568597">
      <w:bodyDiv w:val="1"/>
      <w:marLeft w:val="0"/>
      <w:marRight w:val="0"/>
      <w:marTop w:val="0"/>
      <w:marBottom w:val="0"/>
      <w:divBdr>
        <w:top w:val="none" w:sz="0" w:space="0" w:color="auto"/>
        <w:left w:val="none" w:sz="0" w:space="0" w:color="auto"/>
        <w:bottom w:val="none" w:sz="0" w:space="0" w:color="auto"/>
        <w:right w:val="none" w:sz="0" w:space="0" w:color="auto"/>
      </w:divBdr>
    </w:div>
    <w:div w:id="1382746510">
      <w:bodyDiv w:val="1"/>
      <w:marLeft w:val="0"/>
      <w:marRight w:val="0"/>
      <w:marTop w:val="0"/>
      <w:marBottom w:val="0"/>
      <w:divBdr>
        <w:top w:val="none" w:sz="0" w:space="0" w:color="auto"/>
        <w:left w:val="none" w:sz="0" w:space="0" w:color="auto"/>
        <w:bottom w:val="none" w:sz="0" w:space="0" w:color="auto"/>
        <w:right w:val="none" w:sz="0" w:space="0" w:color="auto"/>
      </w:divBdr>
    </w:div>
    <w:div w:id="1468546264">
      <w:bodyDiv w:val="1"/>
      <w:marLeft w:val="0"/>
      <w:marRight w:val="0"/>
      <w:marTop w:val="0"/>
      <w:marBottom w:val="0"/>
      <w:divBdr>
        <w:top w:val="none" w:sz="0" w:space="0" w:color="auto"/>
        <w:left w:val="none" w:sz="0" w:space="0" w:color="auto"/>
        <w:bottom w:val="none" w:sz="0" w:space="0" w:color="auto"/>
        <w:right w:val="none" w:sz="0" w:space="0" w:color="auto"/>
      </w:divBdr>
    </w:div>
    <w:div w:id="1565530815">
      <w:bodyDiv w:val="1"/>
      <w:marLeft w:val="0"/>
      <w:marRight w:val="0"/>
      <w:marTop w:val="0"/>
      <w:marBottom w:val="0"/>
      <w:divBdr>
        <w:top w:val="none" w:sz="0" w:space="0" w:color="auto"/>
        <w:left w:val="none" w:sz="0" w:space="0" w:color="auto"/>
        <w:bottom w:val="none" w:sz="0" w:space="0" w:color="auto"/>
        <w:right w:val="none" w:sz="0" w:space="0" w:color="auto"/>
      </w:divBdr>
      <w:divsChild>
        <w:div w:id="166403658">
          <w:marLeft w:val="0"/>
          <w:marRight w:val="0"/>
          <w:marTop w:val="0"/>
          <w:marBottom w:val="0"/>
          <w:divBdr>
            <w:top w:val="none" w:sz="0" w:space="0" w:color="auto"/>
            <w:left w:val="none" w:sz="0" w:space="0" w:color="auto"/>
            <w:bottom w:val="none" w:sz="0" w:space="0" w:color="auto"/>
            <w:right w:val="none" w:sz="0" w:space="0" w:color="auto"/>
          </w:divBdr>
          <w:divsChild>
            <w:div w:id="226959042">
              <w:marLeft w:val="0"/>
              <w:marRight w:val="0"/>
              <w:marTop w:val="0"/>
              <w:marBottom w:val="0"/>
              <w:divBdr>
                <w:top w:val="none" w:sz="0" w:space="0" w:color="auto"/>
                <w:left w:val="none" w:sz="0" w:space="0" w:color="auto"/>
                <w:bottom w:val="none" w:sz="0" w:space="0" w:color="auto"/>
                <w:right w:val="none" w:sz="0" w:space="0" w:color="auto"/>
              </w:divBdr>
              <w:divsChild>
                <w:div w:id="1002775965">
                  <w:marLeft w:val="0"/>
                  <w:marRight w:val="0"/>
                  <w:marTop w:val="0"/>
                  <w:marBottom w:val="0"/>
                  <w:divBdr>
                    <w:top w:val="none" w:sz="0" w:space="0" w:color="auto"/>
                    <w:left w:val="none" w:sz="0" w:space="0" w:color="auto"/>
                    <w:bottom w:val="none" w:sz="0" w:space="0" w:color="auto"/>
                    <w:right w:val="none" w:sz="0" w:space="0" w:color="auto"/>
                  </w:divBdr>
                  <w:divsChild>
                    <w:div w:id="192715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7852351">
      <w:bodyDiv w:val="1"/>
      <w:marLeft w:val="0"/>
      <w:marRight w:val="0"/>
      <w:marTop w:val="0"/>
      <w:marBottom w:val="0"/>
      <w:divBdr>
        <w:top w:val="none" w:sz="0" w:space="0" w:color="auto"/>
        <w:left w:val="none" w:sz="0" w:space="0" w:color="auto"/>
        <w:bottom w:val="none" w:sz="0" w:space="0" w:color="auto"/>
        <w:right w:val="none" w:sz="0" w:space="0" w:color="auto"/>
      </w:divBdr>
    </w:div>
    <w:div w:id="1643919883">
      <w:bodyDiv w:val="1"/>
      <w:marLeft w:val="0"/>
      <w:marRight w:val="0"/>
      <w:marTop w:val="0"/>
      <w:marBottom w:val="0"/>
      <w:divBdr>
        <w:top w:val="none" w:sz="0" w:space="0" w:color="auto"/>
        <w:left w:val="none" w:sz="0" w:space="0" w:color="auto"/>
        <w:bottom w:val="none" w:sz="0" w:space="0" w:color="auto"/>
        <w:right w:val="none" w:sz="0" w:space="0" w:color="auto"/>
      </w:divBdr>
    </w:div>
    <w:div w:id="1703902451">
      <w:bodyDiv w:val="1"/>
      <w:marLeft w:val="0"/>
      <w:marRight w:val="0"/>
      <w:marTop w:val="0"/>
      <w:marBottom w:val="0"/>
      <w:divBdr>
        <w:top w:val="none" w:sz="0" w:space="0" w:color="auto"/>
        <w:left w:val="none" w:sz="0" w:space="0" w:color="auto"/>
        <w:bottom w:val="none" w:sz="0" w:space="0" w:color="auto"/>
        <w:right w:val="none" w:sz="0" w:space="0" w:color="auto"/>
      </w:divBdr>
    </w:div>
    <w:div w:id="1713994759">
      <w:bodyDiv w:val="1"/>
      <w:marLeft w:val="0"/>
      <w:marRight w:val="0"/>
      <w:marTop w:val="0"/>
      <w:marBottom w:val="0"/>
      <w:divBdr>
        <w:top w:val="none" w:sz="0" w:space="0" w:color="auto"/>
        <w:left w:val="none" w:sz="0" w:space="0" w:color="auto"/>
        <w:bottom w:val="none" w:sz="0" w:space="0" w:color="auto"/>
        <w:right w:val="none" w:sz="0" w:space="0" w:color="auto"/>
      </w:divBdr>
      <w:divsChild>
        <w:div w:id="1174296654">
          <w:marLeft w:val="0"/>
          <w:marRight w:val="0"/>
          <w:marTop w:val="0"/>
          <w:marBottom w:val="0"/>
          <w:divBdr>
            <w:top w:val="none" w:sz="0" w:space="0" w:color="auto"/>
            <w:left w:val="none" w:sz="0" w:space="0" w:color="auto"/>
            <w:bottom w:val="none" w:sz="0" w:space="0" w:color="auto"/>
            <w:right w:val="none" w:sz="0" w:space="0" w:color="auto"/>
          </w:divBdr>
          <w:divsChild>
            <w:div w:id="1379696063">
              <w:marLeft w:val="0"/>
              <w:marRight w:val="0"/>
              <w:marTop w:val="0"/>
              <w:marBottom w:val="0"/>
              <w:divBdr>
                <w:top w:val="none" w:sz="0" w:space="0" w:color="auto"/>
                <w:left w:val="none" w:sz="0" w:space="0" w:color="auto"/>
                <w:bottom w:val="none" w:sz="0" w:space="0" w:color="auto"/>
                <w:right w:val="none" w:sz="0" w:space="0" w:color="auto"/>
              </w:divBdr>
              <w:divsChild>
                <w:div w:id="379212488">
                  <w:marLeft w:val="0"/>
                  <w:marRight w:val="0"/>
                  <w:marTop w:val="0"/>
                  <w:marBottom w:val="0"/>
                  <w:divBdr>
                    <w:top w:val="none" w:sz="0" w:space="0" w:color="auto"/>
                    <w:left w:val="none" w:sz="0" w:space="0" w:color="auto"/>
                    <w:bottom w:val="none" w:sz="0" w:space="0" w:color="auto"/>
                    <w:right w:val="none" w:sz="0" w:space="0" w:color="auto"/>
                  </w:divBdr>
                  <w:divsChild>
                    <w:div w:id="668142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2779170">
      <w:bodyDiv w:val="1"/>
      <w:marLeft w:val="0"/>
      <w:marRight w:val="0"/>
      <w:marTop w:val="0"/>
      <w:marBottom w:val="0"/>
      <w:divBdr>
        <w:top w:val="none" w:sz="0" w:space="0" w:color="auto"/>
        <w:left w:val="none" w:sz="0" w:space="0" w:color="auto"/>
        <w:bottom w:val="none" w:sz="0" w:space="0" w:color="auto"/>
        <w:right w:val="none" w:sz="0" w:space="0" w:color="auto"/>
      </w:divBdr>
    </w:div>
    <w:div w:id="1809204699">
      <w:bodyDiv w:val="1"/>
      <w:marLeft w:val="0"/>
      <w:marRight w:val="0"/>
      <w:marTop w:val="0"/>
      <w:marBottom w:val="0"/>
      <w:divBdr>
        <w:top w:val="none" w:sz="0" w:space="0" w:color="auto"/>
        <w:left w:val="none" w:sz="0" w:space="0" w:color="auto"/>
        <w:bottom w:val="none" w:sz="0" w:space="0" w:color="auto"/>
        <w:right w:val="none" w:sz="0" w:space="0" w:color="auto"/>
      </w:divBdr>
    </w:div>
    <w:div w:id="1821657540">
      <w:bodyDiv w:val="1"/>
      <w:marLeft w:val="0"/>
      <w:marRight w:val="0"/>
      <w:marTop w:val="0"/>
      <w:marBottom w:val="0"/>
      <w:divBdr>
        <w:top w:val="none" w:sz="0" w:space="0" w:color="auto"/>
        <w:left w:val="none" w:sz="0" w:space="0" w:color="auto"/>
        <w:bottom w:val="none" w:sz="0" w:space="0" w:color="auto"/>
        <w:right w:val="none" w:sz="0" w:space="0" w:color="auto"/>
      </w:divBdr>
    </w:div>
    <w:div w:id="1824002908">
      <w:bodyDiv w:val="1"/>
      <w:marLeft w:val="0"/>
      <w:marRight w:val="0"/>
      <w:marTop w:val="0"/>
      <w:marBottom w:val="0"/>
      <w:divBdr>
        <w:top w:val="none" w:sz="0" w:space="0" w:color="auto"/>
        <w:left w:val="none" w:sz="0" w:space="0" w:color="auto"/>
        <w:bottom w:val="none" w:sz="0" w:space="0" w:color="auto"/>
        <w:right w:val="none" w:sz="0" w:space="0" w:color="auto"/>
      </w:divBdr>
      <w:divsChild>
        <w:div w:id="1689286112">
          <w:marLeft w:val="0"/>
          <w:marRight w:val="0"/>
          <w:marTop w:val="0"/>
          <w:marBottom w:val="0"/>
          <w:divBdr>
            <w:top w:val="none" w:sz="0" w:space="0" w:color="auto"/>
            <w:left w:val="none" w:sz="0" w:space="0" w:color="auto"/>
            <w:bottom w:val="none" w:sz="0" w:space="0" w:color="auto"/>
            <w:right w:val="none" w:sz="0" w:space="0" w:color="auto"/>
          </w:divBdr>
          <w:divsChild>
            <w:div w:id="91556250">
              <w:marLeft w:val="0"/>
              <w:marRight w:val="0"/>
              <w:marTop w:val="0"/>
              <w:marBottom w:val="0"/>
              <w:divBdr>
                <w:top w:val="none" w:sz="0" w:space="0" w:color="auto"/>
                <w:left w:val="none" w:sz="0" w:space="0" w:color="auto"/>
                <w:bottom w:val="none" w:sz="0" w:space="0" w:color="auto"/>
                <w:right w:val="none" w:sz="0" w:space="0" w:color="auto"/>
              </w:divBdr>
              <w:divsChild>
                <w:div w:id="1569220482">
                  <w:marLeft w:val="0"/>
                  <w:marRight w:val="0"/>
                  <w:marTop w:val="0"/>
                  <w:marBottom w:val="0"/>
                  <w:divBdr>
                    <w:top w:val="none" w:sz="0" w:space="0" w:color="auto"/>
                    <w:left w:val="none" w:sz="0" w:space="0" w:color="auto"/>
                    <w:bottom w:val="none" w:sz="0" w:space="0" w:color="auto"/>
                    <w:right w:val="none" w:sz="0" w:space="0" w:color="auto"/>
                  </w:divBdr>
                  <w:divsChild>
                    <w:div w:id="191589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3056671">
      <w:bodyDiv w:val="1"/>
      <w:marLeft w:val="0"/>
      <w:marRight w:val="0"/>
      <w:marTop w:val="0"/>
      <w:marBottom w:val="0"/>
      <w:divBdr>
        <w:top w:val="none" w:sz="0" w:space="0" w:color="auto"/>
        <w:left w:val="none" w:sz="0" w:space="0" w:color="auto"/>
        <w:bottom w:val="none" w:sz="0" w:space="0" w:color="auto"/>
        <w:right w:val="none" w:sz="0" w:space="0" w:color="auto"/>
      </w:divBdr>
    </w:div>
    <w:div w:id="1888255968">
      <w:bodyDiv w:val="1"/>
      <w:marLeft w:val="0"/>
      <w:marRight w:val="0"/>
      <w:marTop w:val="0"/>
      <w:marBottom w:val="0"/>
      <w:divBdr>
        <w:top w:val="none" w:sz="0" w:space="0" w:color="auto"/>
        <w:left w:val="none" w:sz="0" w:space="0" w:color="auto"/>
        <w:bottom w:val="none" w:sz="0" w:space="0" w:color="auto"/>
        <w:right w:val="none" w:sz="0" w:space="0" w:color="auto"/>
      </w:divBdr>
    </w:div>
    <w:div w:id="1908760460">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sChild>
        <w:div w:id="1227371793">
          <w:marLeft w:val="0"/>
          <w:marRight w:val="0"/>
          <w:marTop w:val="0"/>
          <w:marBottom w:val="0"/>
          <w:divBdr>
            <w:top w:val="none" w:sz="0" w:space="0" w:color="auto"/>
            <w:left w:val="none" w:sz="0" w:space="0" w:color="auto"/>
            <w:bottom w:val="none" w:sz="0" w:space="0" w:color="auto"/>
            <w:right w:val="none" w:sz="0" w:space="0" w:color="auto"/>
          </w:divBdr>
          <w:divsChild>
            <w:div w:id="949434921">
              <w:marLeft w:val="0"/>
              <w:marRight w:val="0"/>
              <w:marTop w:val="0"/>
              <w:marBottom w:val="0"/>
              <w:divBdr>
                <w:top w:val="none" w:sz="0" w:space="0" w:color="auto"/>
                <w:left w:val="none" w:sz="0" w:space="0" w:color="auto"/>
                <w:bottom w:val="none" w:sz="0" w:space="0" w:color="auto"/>
                <w:right w:val="none" w:sz="0" w:space="0" w:color="auto"/>
              </w:divBdr>
              <w:divsChild>
                <w:div w:id="1173178428">
                  <w:marLeft w:val="0"/>
                  <w:marRight w:val="0"/>
                  <w:marTop w:val="0"/>
                  <w:marBottom w:val="0"/>
                  <w:divBdr>
                    <w:top w:val="none" w:sz="0" w:space="0" w:color="auto"/>
                    <w:left w:val="none" w:sz="0" w:space="0" w:color="auto"/>
                    <w:bottom w:val="none" w:sz="0" w:space="0" w:color="auto"/>
                    <w:right w:val="none" w:sz="0" w:space="0" w:color="auto"/>
                  </w:divBdr>
                  <w:divsChild>
                    <w:div w:id="1137800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6499809">
      <w:bodyDiv w:val="1"/>
      <w:marLeft w:val="0"/>
      <w:marRight w:val="0"/>
      <w:marTop w:val="0"/>
      <w:marBottom w:val="0"/>
      <w:divBdr>
        <w:top w:val="none" w:sz="0" w:space="0" w:color="auto"/>
        <w:left w:val="none" w:sz="0" w:space="0" w:color="auto"/>
        <w:bottom w:val="none" w:sz="0" w:space="0" w:color="auto"/>
        <w:right w:val="none" w:sz="0" w:space="0" w:color="auto"/>
      </w:divBdr>
    </w:div>
    <w:div w:id="1943340528">
      <w:bodyDiv w:val="1"/>
      <w:marLeft w:val="0"/>
      <w:marRight w:val="0"/>
      <w:marTop w:val="0"/>
      <w:marBottom w:val="0"/>
      <w:divBdr>
        <w:top w:val="none" w:sz="0" w:space="0" w:color="auto"/>
        <w:left w:val="none" w:sz="0" w:space="0" w:color="auto"/>
        <w:bottom w:val="none" w:sz="0" w:space="0" w:color="auto"/>
        <w:right w:val="none" w:sz="0" w:space="0" w:color="auto"/>
      </w:divBdr>
    </w:div>
    <w:div w:id="2000697052">
      <w:bodyDiv w:val="1"/>
      <w:marLeft w:val="0"/>
      <w:marRight w:val="0"/>
      <w:marTop w:val="0"/>
      <w:marBottom w:val="0"/>
      <w:divBdr>
        <w:top w:val="none" w:sz="0" w:space="0" w:color="auto"/>
        <w:left w:val="none" w:sz="0" w:space="0" w:color="auto"/>
        <w:bottom w:val="none" w:sz="0" w:space="0" w:color="auto"/>
        <w:right w:val="none" w:sz="0" w:space="0" w:color="auto"/>
      </w:divBdr>
    </w:div>
    <w:div w:id="2051105586">
      <w:bodyDiv w:val="1"/>
      <w:marLeft w:val="0"/>
      <w:marRight w:val="0"/>
      <w:marTop w:val="0"/>
      <w:marBottom w:val="0"/>
      <w:divBdr>
        <w:top w:val="none" w:sz="0" w:space="0" w:color="auto"/>
        <w:left w:val="none" w:sz="0" w:space="0" w:color="auto"/>
        <w:bottom w:val="none" w:sz="0" w:space="0" w:color="auto"/>
        <w:right w:val="none" w:sz="0" w:space="0" w:color="auto"/>
      </w:divBdr>
    </w:div>
    <w:div w:id="2095978850">
      <w:bodyDiv w:val="1"/>
      <w:marLeft w:val="0"/>
      <w:marRight w:val="0"/>
      <w:marTop w:val="0"/>
      <w:marBottom w:val="0"/>
      <w:divBdr>
        <w:top w:val="none" w:sz="0" w:space="0" w:color="auto"/>
        <w:left w:val="none" w:sz="0" w:space="0" w:color="auto"/>
        <w:bottom w:val="none" w:sz="0" w:space="0" w:color="auto"/>
        <w:right w:val="none" w:sz="0" w:space="0" w:color="auto"/>
      </w:divBdr>
    </w:div>
    <w:div w:id="210472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europa.eu/info/strategy/priorities-2019-2024/economy-works-people/jobs-growth-and-investment/european-pillar-social-rights_bg" TargetMode="External"/><Relationship Id="rId18" Type="http://schemas.openxmlformats.org/officeDocument/2006/relationships/hyperlink" Target="https://op.europa.eu/bg/publication-detail/-/publication/19c3e101-f673-437f-a9fe-4a6dc7ff1f6e" TargetMode="External"/><Relationship Id="rId26" Type="http://schemas.openxmlformats.org/officeDocument/2006/relationships/hyperlink" Target="https://www.oecd.org/cfe/leed/social-economy/social-impact-measurement-for-the-sse.htm" TargetMode="External"/><Relationship Id="rId3" Type="http://schemas.openxmlformats.org/officeDocument/2006/relationships/customXml" Target="../customXml/item3.xml"/><Relationship Id="rId21" Type="http://schemas.openxmlformats.org/officeDocument/2006/relationships/hyperlink" Target="https://ec.europa.eu/growth/publications/social-business-initiative-sbi-follow-cooperation-between-social-economy-enterprises-and-traditional_bg"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oecd.org/cfe/leed/social-economy/legal-frameworks.htm" TargetMode="External"/><Relationship Id="rId25" Type="http://schemas.openxmlformats.org/officeDocument/2006/relationships/hyperlink" Target="https://www.oecd.org/cfe/leed/socialentrepreneurshipineurope.htm" TargetMode="External"/><Relationship Id="rId33"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op.europa.eu/bg/publication-detail/-/publication/69fc6007-a970-11ea-bb7a-01aa75ed71a1" TargetMode="External"/><Relationship Id="rId20" Type="http://schemas.openxmlformats.org/officeDocument/2006/relationships/hyperlink" Target="https://op.europa.eu/bg/publication-detail/-/publication/208a8be9-39d5-11eb-b27b-01aa75ed71a1" TargetMode="External"/><Relationship Id="rId29" Type="http://schemas.openxmlformats.org/officeDocument/2006/relationships/hyperlink" Target="https://www.eesc.europa.eu/en/our-work/publications-other-work/publications/recent-evolutions-social-economy-study"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yperlink" Target="https://betterentrepreneurship.eu/" TargetMode="External"/><Relationship Id="rId32"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op.europa.eu/bg/publication-detail/-/publication/cb70c481-0e29-4040-9be2-c408cddf081f" TargetMode="External"/><Relationship Id="rId23" Type="http://schemas.openxmlformats.org/officeDocument/2006/relationships/hyperlink" Target="https://ec.europa.eu/social/main.jsp?catId=738&amp;langId=en&amp;pubId=8274" TargetMode="External"/><Relationship Id="rId28" Type="http://schemas.openxmlformats.org/officeDocument/2006/relationships/hyperlink" Target="https://www.oecd.org/publications/policy-guide-on-social-impact-measurement-for-the-social-and-solidarity-economy-270c7194-en.htm" TargetMode="External"/><Relationship Id="rId10" Type="http://schemas.openxmlformats.org/officeDocument/2006/relationships/endnotes" Target="endnotes.xml"/><Relationship Id="rId19" Type="http://schemas.openxmlformats.org/officeDocument/2006/relationships/hyperlink" Target="https://www.oecd-ilibrary.org/industry-and-services/policy-brief-on-making-the-most-of-the-social-economy-s-contribution-to-the-circular-economy_e9eea313-en" TargetMode="External"/><Relationship Id="rId31" Type="http://schemas.openxmlformats.org/officeDocument/2006/relationships/hyperlink" Target="https://single-market-economy.ec.europa.eu/sectors/proximity-and-social-economy/proximity-and-social-economy-transition-pathway_e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info/sites/default/files/communication-industrial-strategy-update-2020_en.pdf" TargetMode="External"/><Relationship Id="rId22" Type="http://schemas.openxmlformats.org/officeDocument/2006/relationships/hyperlink" Target="https://op.europa.eu/bg/publication-detail/-/publication/1ceb9a1d-6146-11ec-9c6c-01aa75ed71a1" TargetMode="External"/><Relationship Id="rId27" Type="http://schemas.openxmlformats.org/officeDocument/2006/relationships/hyperlink" Target="https://www.oecd.org/publications/policy-guide-on-legal-frameworks-for-the-social-and-solidarity-economy-9c228f62-en.htm" TargetMode="External"/><Relationship Id="rId30" Type="http://schemas.openxmlformats.org/officeDocument/2006/relationships/hyperlink" Target="https://ec.europa.eu/social/main.jsp?catId=738&amp;langId=en&amp;pubId=8373&amp;furtherPubs=yes" TargetMode="External"/><Relationship Id="rId35"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ec.europa.eu/docsroom/documents/52015/attachments/1/translations/en/renditions/native" TargetMode="External"/><Relationship Id="rId3" Type="http://schemas.openxmlformats.org/officeDocument/2006/relationships/hyperlink" Target="https://ec.europa.eu/docsroom/documents/52015/attachments/1/translations/en/renditions/native" TargetMode="External"/><Relationship Id="rId7" Type="http://schemas.openxmlformats.org/officeDocument/2006/relationships/hyperlink" Target="https://www.consilium.europa.eu/bg/press/press-releases/2021/05/08/the-porto-declaration/" TargetMode="External"/><Relationship Id="rId2" Type="http://schemas.openxmlformats.org/officeDocument/2006/relationships/hyperlink" Target="https://op.europa.eu/bg/publication-detail/-/publication/3498035f-5137-11ea-aece-01aa75ed71a1" TargetMode="External"/><Relationship Id="rId1" Type="http://schemas.openxmlformats.org/officeDocument/2006/relationships/hyperlink" Target="https://www.economie.gouv.fr/leconomie-sociale-et-solidaire" TargetMode="External"/><Relationship Id="rId6" Type="http://schemas.openxmlformats.org/officeDocument/2006/relationships/hyperlink" Target="https://unsse.org/wp-content/uploads/2023/04/A-77-L60.pdf" TargetMode="External"/><Relationship Id="rId5" Type="http://schemas.openxmlformats.org/officeDocument/2006/relationships/hyperlink" Target="https://www.oecd.org/cfe/leed/social-economy/social-economy-recommendation/" TargetMode="External"/><Relationship Id="rId4" Type="http://schemas.openxmlformats.org/officeDocument/2006/relationships/hyperlink" Target="https://www.ilo.org/ilc/ILCSessions/110/reports/texts-adopted/WCMS_848633/lang--en/index.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4FDE23FB365D4CB8B2901107175F9F" ma:contentTypeVersion="6" ma:contentTypeDescription="Create a new document." ma:contentTypeScope="" ma:versionID="dcb7c558782db1ec2aeb8c8dbe969921">
  <xsd:schema xmlns:xsd="http://www.w3.org/2001/XMLSchema" xmlns:xs="http://www.w3.org/2001/XMLSchema" xmlns:p="http://schemas.microsoft.com/office/2006/metadata/properties" xmlns:ns2="b21a4a1d-4eb8-49d3-b465-be101281b0f3" xmlns:ns3="f34a3906-e2fe-45dd-be63-435c8762400b" targetNamespace="http://schemas.microsoft.com/office/2006/metadata/properties" ma:root="true" ma:fieldsID="db03d58d5e1c5e920edc2d60511fb0d5" ns2:_="" ns3:_="">
    <xsd:import namespace="b21a4a1d-4eb8-49d3-b465-be101281b0f3"/>
    <xsd:import namespace="f34a3906-e2fe-45dd-be63-435c8762400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a4a1d-4eb8-49d3-b465-be101281b0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34a3906-e2fe-45dd-be63-435c8762400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76BB5-2D17-46DB-B47A-83395ACB7E23}">
  <ds:schemaRefs>
    <ds:schemaRef ds:uri="http://schemas.microsoft.com/sharepoint/v3/contenttype/forms"/>
  </ds:schemaRefs>
</ds:datastoreItem>
</file>

<file path=customXml/itemProps2.xml><?xml version="1.0" encoding="utf-8"?>
<ds:datastoreItem xmlns:ds="http://schemas.openxmlformats.org/officeDocument/2006/customXml" ds:itemID="{94679323-2E60-417E-A2BC-5F689815E3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a4a1d-4eb8-49d3-b465-be101281b0f3"/>
    <ds:schemaRef ds:uri="f34a3906-e2fe-45dd-be63-435c876240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3029B0-14DE-42D6-8CAF-4990C2BAF6C4}">
  <ds:schemaRefs>
    <ds:schemaRef ds:uri="http://purl.org/dc/terms/"/>
    <ds:schemaRef ds:uri="http://schemas.microsoft.com/office/2006/metadata/properties"/>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f34a3906-e2fe-45dd-be63-435c8762400b"/>
    <ds:schemaRef ds:uri="b21a4a1d-4eb8-49d3-b465-be101281b0f3"/>
    <ds:schemaRef ds:uri="http://www.w3.org/XML/1998/namespace"/>
    <ds:schemaRef ds:uri="http://purl.org/dc/dcmitype/"/>
  </ds:schemaRefs>
</ds:datastoreItem>
</file>

<file path=customXml/itemProps4.xml><?xml version="1.0" encoding="utf-8"?>
<ds:datastoreItem xmlns:ds="http://schemas.openxmlformats.org/officeDocument/2006/customXml" ds:itemID="{AE34D44F-BD7C-435A-8E24-7B33126D71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28</TotalTime>
  <Pages>43</Pages>
  <Words>15809</Words>
  <Characters>95487</Characters>
  <Application>Microsoft Office Word</Application>
  <DocSecurity>0</DocSecurity>
  <Lines>1705</Lines>
  <Paragraphs>359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110937</CharactersWithSpaces>
  <SharedDoc>false</SharedDoc>
  <HLinks>
    <vt:vector size="180" baseType="variant">
      <vt:variant>
        <vt:i4>4325420</vt:i4>
      </vt:variant>
      <vt:variant>
        <vt:i4>54</vt:i4>
      </vt:variant>
      <vt:variant>
        <vt:i4>0</vt:i4>
      </vt:variant>
      <vt:variant>
        <vt:i4>5</vt:i4>
      </vt:variant>
      <vt:variant>
        <vt:lpwstr>https://single-market-economy.ec.europa.eu/sectors/proximity-and-social-economy/proximity-and-social-economy-transition-pathway_en</vt:lpwstr>
      </vt:variant>
      <vt:variant>
        <vt:lpwstr/>
      </vt:variant>
      <vt:variant>
        <vt:i4>3145831</vt:i4>
      </vt:variant>
      <vt:variant>
        <vt:i4>51</vt:i4>
      </vt:variant>
      <vt:variant>
        <vt:i4>0</vt:i4>
      </vt:variant>
      <vt:variant>
        <vt:i4>5</vt:i4>
      </vt:variant>
      <vt:variant>
        <vt:lpwstr>https://ec.europa.eu/social/main.jsp?catId=738&amp;langId=en&amp;pubId=8373&amp;furtherPubs=yes</vt:lpwstr>
      </vt:variant>
      <vt:variant>
        <vt:lpwstr/>
      </vt:variant>
      <vt:variant>
        <vt:i4>7733358</vt:i4>
      </vt:variant>
      <vt:variant>
        <vt:i4>48</vt:i4>
      </vt:variant>
      <vt:variant>
        <vt:i4>0</vt:i4>
      </vt:variant>
      <vt:variant>
        <vt:i4>5</vt:i4>
      </vt:variant>
      <vt:variant>
        <vt:lpwstr>https://www.eesc.europa.eu/en/our-work/publications-other-work/publications/recent-evolutions-social-economy-study</vt:lpwstr>
      </vt:variant>
      <vt:variant>
        <vt:lpwstr/>
      </vt:variant>
      <vt:variant>
        <vt:i4>4784210</vt:i4>
      </vt:variant>
      <vt:variant>
        <vt:i4>45</vt:i4>
      </vt:variant>
      <vt:variant>
        <vt:i4>0</vt:i4>
      </vt:variant>
      <vt:variant>
        <vt:i4>5</vt:i4>
      </vt:variant>
      <vt:variant>
        <vt:lpwstr>https://www.oecd.org/publications/policy-guide-on-social-impact-measurement-for-the-social-and-solidarity-economy-270c7194-en.htm</vt:lpwstr>
      </vt:variant>
      <vt:variant>
        <vt:lpwstr/>
      </vt:variant>
      <vt:variant>
        <vt:i4>5701710</vt:i4>
      </vt:variant>
      <vt:variant>
        <vt:i4>42</vt:i4>
      </vt:variant>
      <vt:variant>
        <vt:i4>0</vt:i4>
      </vt:variant>
      <vt:variant>
        <vt:i4>5</vt:i4>
      </vt:variant>
      <vt:variant>
        <vt:lpwstr>https://www.oecd.org/publications/policy-guide-on-legal-frameworks-for-the-social-and-solidarity-economy-9c228f62-en.htm</vt:lpwstr>
      </vt:variant>
      <vt:variant>
        <vt:lpwstr/>
      </vt:variant>
      <vt:variant>
        <vt:i4>2621501</vt:i4>
      </vt:variant>
      <vt:variant>
        <vt:i4>39</vt:i4>
      </vt:variant>
      <vt:variant>
        <vt:i4>0</vt:i4>
      </vt:variant>
      <vt:variant>
        <vt:i4>5</vt:i4>
      </vt:variant>
      <vt:variant>
        <vt:lpwstr>https://www.oecd.org/cfe/leed/social-economy/social-impact-measurement-for-the-sse.htm</vt:lpwstr>
      </vt:variant>
      <vt:variant>
        <vt:lpwstr/>
      </vt:variant>
      <vt:variant>
        <vt:i4>1638485</vt:i4>
      </vt:variant>
      <vt:variant>
        <vt:i4>36</vt:i4>
      </vt:variant>
      <vt:variant>
        <vt:i4>0</vt:i4>
      </vt:variant>
      <vt:variant>
        <vt:i4>5</vt:i4>
      </vt:variant>
      <vt:variant>
        <vt:lpwstr>https://www.oecd.org/cfe/leed/socialentrepreneurshipineurope.htm</vt:lpwstr>
      </vt:variant>
      <vt:variant>
        <vt:lpwstr/>
      </vt:variant>
      <vt:variant>
        <vt:i4>4063343</vt:i4>
      </vt:variant>
      <vt:variant>
        <vt:i4>33</vt:i4>
      </vt:variant>
      <vt:variant>
        <vt:i4>0</vt:i4>
      </vt:variant>
      <vt:variant>
        <vt:i4>5</vt:i4>
      </vt:variant>
      <vt:variant>
        <vt:lpwstr>https://betterentrepreneurship.eu/</vt:lpwstr>
      </vt:variant>
      <vt:variant>
        <vt:lpwstr/>
      </vt:variant>
      <vt:variant>
        <vt:i4>3670052</vt:i4>
      </vt:variant>
      <vt:variant>
        <vt:i4>30</vt:i4>
      </vt:variant>
      <vt:variant>
        <vt:i4>0</vt:i4>
      </vt:variant>
      <vt:variant>
        <vt:i4>5</vt:i4>
      </vt:variant>
      <vt:variant>
        <vt:lpwstr>https://ec.europa.eu/social/main.jsp?catId=738&amp;langId=en&amp;pubId=8274</vt:lpwstr>
      </vt:variant>
      <vt:variant>
        <vt:lpwstr/>
      </vt:variant>
      <vt:variant>
        <vt:i4>1114131</vt:i4>
      </vt:variant>
      <vt:variant>
        <vt:i4>27</vt:i4>
      </vt:variant>
      <vt:variant>
        <vt:i4>0</vt:i4>
      </vt:variant>
      <vt:variant>
        <vt:i4>5</vt:i4>
      </vt:variant>
      <vt:variant>
        <vt:lpwstr>https://op.europa.eu/en/publication-detail/-/publication/1ceb9a1d-6146-11ec-9c6c-01aa75ed71a1/language-en</vt:lpwstr>
      </vt:variant>
      <vt:variant>
        <vt:lpwstr/>
      </vt:variant>
      <vt:variant>
        <vt:i4>7929871</vt:i4>
      </vt:variant>
      <vt:variant>
        <vt:i4>24</vt:i4>
      </vt:variant>
      <vt:variant>
        <vt:i4>0</vt:i4>
      </vt:variant>
      <vt:variant>
        <vt:i4>5</vt:i4>
      </vt:variant>
      <vt:variant>
        <vt:lpwstr>https://ec.europa.eu/growth/publications/social-business-initiative-sbi-follow-cooperation-between-social-economy-enterprises-and-traditional_pt</vt:lpwstr>
      </vt:variant>
      <vt:variant>
        <vt:lpwstr/>
      </vt:variant>
      <vt:variant>
        <vt:i4>4259859</vt:i4>
      </vt:variant>
      <vt:variant>
        <vt:i4>21</vt:i4>
      </vt:variant>
      <vt:variant>
        <vt:i4>0</vt:i4>
      </vt:variant>
      <vt:variant>
        <vt:i4>5</vt:i4>
      </vt:variant>
      <vt:variant>
        <vt:lpwstr>https://op.europa.eu/en/publication-detail/-/publication/208a8be9-39d5-11eb-b27b-01aa75ed71a1/language-en</vt:lpwstr>
      </vt:variant>
      <vt:variant>
        <vt:lpwstr/>
      </vt:variant>
      <vt:variant>
        <vt:i4>5898362</vt:i4>
      </vt:variant>
      <vt:variant>
        <vt:i4>18</vt:i4>
      </vt:variant>
      <vt:variant>
        <vt:i4>0</vt:i4>
      </vt:variant>
      <vt:variant>
        <vt:i4>5</vt:i4>
      </vt:variant>
      <vt:variant>
        <vt:lpwstr>https://www.oecd-ilibrary.org/industry-and-services/policy-brief-on-making-the-most-of-the-social-economy-s-contribution-to-the-circular-economy_e9eea313-en</vt:lpwstr>
      </vt:variant>
      <vt:variant>
        <vt:lpwstr/>
      </vt:variant>
      <vt:variant>
        <vt:i4>6160463</vt:i4>
      </vt:variant>
      <vt:variant>
        <vt:i4>15</vt:i4>
      </vt:variant>
      <vt:variant>
        <vt:i4>0</vt:i4>
      </vt:variant>
      <vt:variant>
        <vt:i4>5</vt:i4>
      </vt:variant>
      <vt:variant>
        <vt:lpwstr>https://op.europa.eu/en/publication-detail/-/publication/19c3e101-f673-437f-a9fe-4a6dc7ff1f6e</vt:lpwstr>
      </vt:variant>
      <vt:variant>
        <vt:lpwstr/>
      </vt:variant>
      <vt:variant>
        <vt:i4>4980812</vt:i4>
      </vt:variant>
      <vt:variant>
        <vt:i4>12</vt:i4>
      </vt:variant>
      <vt:variant>
        <vt:i4>0</vt:i4>
      </vt:variant>
      <vt:variant>
        <vt:i4>5</vt:i4>
      </vt:variant>
      <vt:variant>
        <vt:lpwstr>https://www.oecd.org/cfe/leed/social-economy/legal-frameworks.htm</vt:lpwstr>
      </vt:variant>
      <vt:variant>
        <vt:lpwstr/>
      </vt:variant>
      <vt:variant>
        <vt:i4>6160458</vt:i4>
      </vt:variant>
      <vt:variant>
        <vt:i4>9</vt:i4>
      </vt:variant>
      <vt:variant>
        <vt:i4>0</vt:i4>
      </vt:variant>
      <vt:variant>
        <vt:i4>5</vt:i4>
      </vt:variant>
      <vt:variant>
        <vt:lpwstr>https://op.europa.eu/en/publication-detail/-/publication/69fc6007-a970-11ea-bb7a-01aa75ed71a1</vt:lpwstr>
      </vt:variant>
      <vt:variant>
        <vt:lpwstr/>
      </vt:variant>
      <vt:variant>
        <vt:i4>5570635</vt:i4>
      </vt:variant>
      <vt:variant>
        <vt:i4>6</vt:i4>
      </vt:variant>
      <vt:variant>
        <vt:i4>0</vt:i4>
      </vt:variant>
      <vt:variant>
        <vt:i4>5</vt:i4>
      </vt:variant>
      <vt:variant>
        <vt:lpwstr>https://op.europa.eu/en/publication-detail/-/publication/cb70c481-0e29-4040-9be2-c408cddf081f</vt:lpwstr>
      </vt:variant>
      <vt:variant>
        <vt:lpwstr/>
      </vt:variant>
      <vt:variant>
        <vt:i4>1441903</vt:i4>
      </vt:variant>
      <vt:variant>
        <vt:i4>3</vt:i4>
      </vt:variant>
      <vt:variant>
        <vt:i4>0</vt:i4>
      </vt:variant>
      <vt:variant>
        <vt:i4>5</vt:i4>
      </vt:variant>
      <vt:variant>
        <vt:lpwstr>https://ec.europa.eu/info/sites/default/files/communication-industrial-strategy-update-2020_en.pdf</vt:lpwstr>
      </vt:variant>
      <vt:variant>
        <vt:lpwstr/>
      </vt:variant>
      <vt:variant>
        <vt:i4>7602179</vt:i4>
      </vt:variant>
      <vt:variant>
        <vt:i4>0</vt:i4>
      </vt:variant>
      <vt:variant>
        <vt:i4>0</vt:i4>
      </vt:variant>
      <vt:variant>
        <vt:i4>5</vt:i4>
      </vt:variant>
      <vt:variant>
        <vt:lpwstr>https://ec.europa.eu/info/strategy/priorities-2019-2024/economy-works-people/jobs-growth-and-investment/european-pillar-social-rights_en</vt:lpwstr>
      </vt:variant>
      <vt:variant>
        <vt:lpwstr/>
      </vt:variant>
      <vt:variant>
        <vt:i4>4718656</vt:i4>
      </vt:variant>
      <vt:variant>
        <vt:i4>27</vt:i4>
      </vt:variant>
      <vt:variant>
        <vt:i4>0</vt:i4>
      </vt:variant>
      <vt:variant>
        <vt:i4>5</vt:i4>
      </vt:variant>
      <vt:variant>
        <vt:lpwstr>https://ec.europa.eu/docsroom/documents/52015/attachments/1/translations/en/renditions/native</vt:lpwstr>
      </vt:variant>
      <vt:variant>
        <vt:lpwstr/>
      </vt:variant>
      <vt:variant>
        <vt:i4>1114222</vt:i4>
      </vt:variant>
      <vt:variant>
        <vt:i4>24</vt:i4>
      </vt:variant>
      <vt:variant>
        <vt:i4>0</vt:i4>
      </vt:variant>
      <vt:variant>
        <vt:i4>5</vt:i4>
      </vt:variant>
      <vt:variant>
        <vt:lpwstr>https://competition-policy.ec.europa.eu/public-consultations/2023-sgei_en</vt:lpwstr>
      </vt:variant>
      <vt:variant>
        <vt:lpwstr/>
      </vt:variant>
      <vt:variant>
        <vt:i4>2949135</vt:i4>
      </vt:variant>
      <vt:variant>
        <vt:i4>21</vt:i4>
      </vt:variant>
      <vt:variant>
        <vt:i4>0</vt:i4>
      </vt:variant>
      <vt:variant>
        <vt:i4>5</vt:i4>
      </vt:variant>
      <vt:variant>
        <vt:lpwstr>https://ec.europa.eu/info/law/better-regulation/have-your-say/initiatives/13458-State-aid-exemptions-for-small-amounts-of-aid-de-minimis-aid-update-_en</vt:lpwstr>
      </vt:variant>
      <vt:variant>
        <vt:lpwstr/>
      </vt:variant>
      <vt:variant>
        <vt:i4>5439554</vt:i4>
      </vt:variant>
      <vt:variant>
        <vt:i4>18</vt:i4>
      </vt:variant>
      <vt:variant>
        <vt:i4>0</vt:i4>
      </vt:variant>
      <vt:variant>
        <vt:i4>5</vt:i4>
      </vt:variant>
      <vt:variant>
        <vt:lpwstr>https://www.consilium.europa.eu/en/press/press-releases/2021/05/08/the-porto-declaration/</vt:lpwstr>
      </vt:variant>
      <vt:variant>
        <vt:lpwstr/>
      </vt:variant>
      <vt:variant>
        <vt:i4>262229</vt:i4>
      </vt:variant>
      <vt:variant>
        <vt:i4>15</vt:i4>
      </vt:variant>
      <vt:variant>
        <vt:i4>0</vt:i4>
      </vt:variant>
      <vt:variant>
        <vt:i4>5</vt:i4>
      </vt:variant>
      <vt:variant>
        <vt:lpwstr>https://unsse.org/wp-content/uploads/2023/04/A-77-L60.pdf</vt:lpwstr>
      </vt:variant>
      <vt:variant>
        <vt:lpwstr/>
      </vt:variant>
      <vt:variant>
        <vt:i4>6881396</vt:i4>
      </vt:variant>
      <vt:variant>
        <vt:i4>12</vt:i4>
      </vt:variant>
      <vt:variant>
        <vt:i4>0</vt:i4>
      </vt:variant>
      <vt:variant>
        <vt:i4>5</vt:i4>
      </vt:variant>
      <vt:variant>
        <vt:lpwstr>https://www.oecd.org/cfe/leed/social-economy/social-economy-recommendation/</vt:lpwstr>
      </vt:variant>
      <vt:variant>
        <vt:lpwstr/>
      </vt:variant>
      <vt:variant>
        <vt:i4>4456551</vt:i4>
      </vt:variant>
      <vt:variant>
        <vt:i4>9</vt:i4>
      </vt:variant>
      <vt:variant>
        <vt:i4>0</vt:i4>
      </vt:variant>
      <vt:variant>
        <vt:i4>5</vt:i4>
      </vt:variant>
      <vt:variant>
        <vt:lpwstr>https://www.ilo.org/ilc/ILCSessions/110/reports/texts-adopted/WCMS_848633/lang--en/index.htm</vt:lpwstr>
      </vt:variant>
      <vt:variant>
        <vt:lpwstr/>
      </vt:variant>
      <vt:variant>
        <vt:i4>4718656</vt:i4>
      </vt:variant>
      <vt:variant>
        <vt:i4>6</vt:i4>
      </vt:variant>
      <vt:variant>
        <vt:i4>0</vt:i4>
      </vt:variant>
      <vt:variant>
        <vt:i4>5</vt:i4>
      </vt:variant>
      <vt:variant>
        <vt:lpwstr>https://ec.europa.eu/docsroom/documents/52015/attachments/1/translations/en/renditions/native</vt:lpwstr>
      </vt:variant>
      <vt:variant>
        <vt:lpwstr/>
      </vt:variant>
      <vt:variant>
        <vt:i4>720969</vt:i4>
      </vt:variant>
      <vt:variant>
        <vt:i4>3</vt:i4>
      </vt:variant>
      <vt:variant>
        <vt:i4>0</vt:i4>
      </vt:variant>
      <vt:variant>
        <vt:i4>5</vt:i4>
      </vt:variant>
      <vt:variant>
        <vt:lpwstr>https://op.europa.eu/en/publication-detail/-/publication/3498035f-5137-11ea-aece-01aa75ed71a1</vt:lpwstr>
      </vt:variant>
      <vt:variant>
        <vt:lpwstr/>
      </vt:variant>
      <vt:variant>
        <vt:i4>2293810</vt:i4>
      </vt:variant>
      <vt:variant>
        <vt:i4>0</vt:i4>
      </vt:variant>
      <vt:variant>
        <vt:i4>0</vt:i4>
      </vt:variant>
      <vt:variant>
        <vt:i4>5</vt:i4>
      </vt:variant>
      <vt:variant>
        <vt:lpwstr>https://www.economie.gouv.fr/leconomie-sociale-et-solidaire</vt:lpwstr>
      </vt:variant>
      <vt:variant>
        <vt:lpwstr/>
      </vt:variant>
      <vt:variant>
        <vt:i4>5570635</vt:i4>
      </vt:variant>
      <vt:variant>
        <vt:i4>0</vt:i4>
      </vt:variant>
      <vt:variant>
        <vt:i4>0</vt:i4>
      </vt:variant>
      <vt:variant>
        <vt:i4>5</vt:i4>
      </vt:variant>
      <vt:variant>
        <vt:lpwstr>https://op.europa.eu/en/publication-detail/-/publication/cb70c481-0e29-4040-9be2-c408cddf081f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EC CoDe</cp:lastModifiedBy>
  <cp:revision>61</cp:revision>
  <cp:lastPrinted>2023-06-06T13:50:00Z</cp:lastPrinted>
  <dcterms:created xsi:type="dcterms:W3CDTF">2023-06-10T10:51:00Z</dcterms:created>
  <dcterms:modified xsi:type="dcterms:W3CDTF">2023-07-04T17:00:00Z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8.0.25.0</vt:lpwstr>
  </property>
  <property fmtid="{D5CDD505-2E9C-101B-9397-08002B2CF9AE}" pid="4" name="Last edited using">
    <vt:lpwstr>LW 9.0, Build 20230317</vt:lpwstr>
  </property>
  <property fmtid="{D5CDD505-2E9C-101B-9397-08002B2CF9AE}" pid="5" name="MSIP_Label_6bd9ddd1-4d20-43f6-abfa-fc3c07406f94_Enabled">
    <vt:lpwstr>true</vt:lpwstr>
  </property>
  <property fmtid="{D5CDD505-2E9C-101B-9397-08002B2CF9AE}" pid="6" name="MSIP_Label_6bd9ddd1-4d20-43f6-abfa-fc3c07406f94_SetDate">
    <vt:lpwstr>2022-12-14T13:34:01Z</vt:lpwstr>
  </property>
  <property fmtid="{D5CDD505-2E9C-101B-9397-08002B2CF9AE}" pid="7" name="MSIP_Label_6bd9ddd1-4d20-43f6-abfa-fc3c07406f94_Method">
    <vt:lpwstr>Standard</vt:lpwstr>
  </property>
  <property fmtid="{D5CDD505-2E9C-101B-9397-08002B2CF9AE}" pid="8" name="MSIP_Label_6bd9ddd1-4d20-43f6-abfa-fc3c07406f94_Name">
    <vt:lpwstr>Commission Use</vt:lpwstr>
  </property>
  <property fmtid="{D5CDD505-2E9C-101B-9397-08002B2CF9AE}" pid="9" name="MSIP_Label_6bd9ddd1-4d20-43f6-abfa-fc3c07406f94_SiteId">
    <vt:lpwstr>b24c8b06-522c-46fe-9080-70926f8dddb1</vt:lpwstr>
  </property>
  <property fmtid="{D5CDD505-2E9C-101B-9397-08002B2CF9AE}" pid="10" name="MSIP_Label_6bd9ddd1-4d20-43f6-abfa-fc3c07406f94_ActionId">
    <vt:lpwstr>adaf7aee-1831-403f-a934-e092875b5cf0</vt:lpwstr>
  </property>
  <property fmtid="{D5CDD505-2E9C-101B-9397-08002B2CF9AE}" pid="11" name="MSIP_Label_6bd9ddd1-4d20-43f6-abfa-fc3c07406f94_ContentBits">
    <vt:lpwstr>0</vt:lpwstr>
  </property>
  <property fmtid="{D5CDD505-2E9C-101B-9397-08002B2CF9AE}" pid="12" name="Created using">
    <vt:lpwstr>LW 8.1, Build 20220902</vt:lpwstr>
  </property>
  <property fmtid="{D5CDD505-2E9C-101B-9397-08002B2CF9AE}" pid="13" name="Part">
    <vt:lpwstr>1</vt:lpwstr>
  </property>
  <property fmtid="{D5CDD505-2E9C-101B-9397-08002B2CF9AE}" pid="14" name="Total parts">
    <vt:lpwstr>1</vt:lpwstr>
  </property>
  <property fmtid="{D5CDD505-2E9C-101B-9397-08002B2CF9AE}" pid="15" name="Level of sensitivity">
    <vt:lpwstr>Standard treatment</vt:lpwstr>
  </property>
  <property fmtid="{D5CDD505-2E9C-101B-9397-08002B2CF9AE}" pid="16" name="LWTemplateID">
    <vt:lpwstr>SJ-022</vt:lpwstr>
  </property>
  <property fmtid="{D5CDD505-2E9C-101B-9397-08002B2CF9AE}" pid="17" name="ContentTypeId">
    <vt:lpwstr>0x010100724FDE23FB365D4CB8B2901107175F9F</vt:lpwstr>
  </property>
  <property fmtid="{D5CDD505-2E9C-101B-9397-08002B2CF9AE}" pid="18" name="DQCStatus">
    <vt:lpwstr>Green (DQC version 03)</vt:lpwstr>
  </property>
</Properties>
</file>