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179D4C" w14:textId="6610D070" w:rsidR="00B46B2B" w:rsidRDefault="004C2418" w:rsidP="004C2418">
      <w:pPr>
        <w:pStyle w:val="Pagedecouverture"/>
        <w:rPr>
          <w:noProof/>
        </w:rPr>
      </w:pPr>
      <w:bookmarkStart w:id="0" w:name="_Hlk137480388"/>
      <w:bookmarkStart w:id="1" w:name="LW_BM_COVERPAGE"/>
      <w:r>
        <w:rPr>
          <w:noProof/>
        </w:rPr>
        <w:pict w14:anchorId="332D3D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52B832CF-1BFA-47DF-909F-7AB506F38CF6" style="width:455.25pt;height:351.75pt">
            <v:imagedata r:id="rId8" o:title=""/>
          </v:shape>
        </w:pict>
      </w:r>
    </w:p>
    <w:bookmarkEnd w:id="1"/>
    <w:p w14:paraId="32FA6804" w14:textId="77777777" w:rsidR="00BB67B3" w:rsidRPr="00BB67B3" w:rsidRDefault="00BB67B3" w:rsidP="00BB67B3">
      <w:pPr>
        <w:pStyle w:val="Pagedecouverture"/>
        <w:rPr>
          <w:noProof/>
        </w:rPr>
        <w:sectPr w:rsidR="00BB67B3" w:rsidRPr="00BB67B3" w:rsidSect="004C2418">
          <w:headerReference w:type="even" r:id="rId9"/>
          <w:headerReference w:type="default" r:id="rId10"/>
          <w:footerReference w:type="even" r:id="rId11"/>
          <w:footerReference w:type="default" r:id="rId12"/>
          <w:headerReference w:type="first" r:id="rId13"/>
          <w:footerReference w:type="first" r:id="rId14"/>
          <w:pgSz w:w="11906" w:h="16838"/>
          <w:pgMar w:top="1134" w:right="1417" w:bottom="1134" w:left="1417" w:header="709" w:footer="709" w:gutter="0"/>
          <w:pgNumType w:start="0"/>
          <w:cols w:space="720"/>
          <w:docGrid w:linePitch="360"/>
        </w:sectPr>
      </w:pPr>
    </w:p>
    <w:p w14:paraId="7C69723D" w14:textId="77777777" w:rsidR="00093018" w:rsidRPr="00473716" w:rsidRDefault="00093018" w:rsidP="00093018">
      <w:pPr>
        <w:pStyle w:val="ListParagraph"/>
        <w:numPr>
          <w:ilvl w:val="0"/>
          <w:numId w:val="17"/>
        </w:numPr>
        <w:spacing w:before="240" w:after="240" w:line="240" w:lineRule="auto"/>
        <w:ind w:left="567" w:hanging="567"/>
        <w:jc w:val="both"/>
        <w:rPr>
          <w:rFonts w:ascii="Times New Roman" w:hAnsi="Times New Roman" w:cs="Times New Roman"/>
          <w:b/>
          <w:noProof/>
          <w:sz w:val="24"/>
          <w:szCs w:val="24"/>
        </w:rPr>
      </w:pPr>
      <w:bookmarkStart w:id="2" w:name="_GoBack"/>
      <w:bookmarkEnd w:id="2"/>
      <w:r>
        <w:rPr>
          <w:rFonts w:ascii="Times New Roman" w:hAnsi="Times New Roman" w:cs="Times New Roman"/>
          <w:b/>
          <w:noProof/>
          <w:sz w:val="24"/>
          <w:szCs w:val="24"/>
        </w:rPr>
        <w:lastRenderedPageBreak/>
        <w:t>INTRODUCTION</w:t>
      </w:r>
    </w:p>
    <w:p w14:paraId="74508751" w14:textId="08F00F88" w:rsidR="00093018" w:rsidRDefault="00093018" w:rsidP="00093018">
      <w:pPr>
        <w:spacing w:after="24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The EU is facing great challenges, including inflation, </w:t>
      </w:r>
      <w:r w:rsidR="00A600B2">
        <w:rPr>
          <w:rFonts w:ascii="Times New Roman" w:hAnsi="Times New Roman" w:cs="Times New Roman"/>
          <w:noProof/>
          <w:sz w:val="24"/>
          <w:szCs w:val="24"/>
        </w:rPr>
        <w:t>post-</w:t>
      </w:r>
      <w:r>
        <w:rPr>
          <w:rFonts w:ascii="Times New Roman" w:hAnsi="Times New Roman" w:cs="Times New Roman"/>
          <w:noProof/>
          <w:sz w:val="24"/>
          <w:szCs w:val="24"/>
        </w:rPr>
        <w:t>pandemic</w:t>
      </w:r>
      <w:r w:rsidR="00A600B2">
        <w:rPr>
          <w:rFonts w:ascii="Times New Roman" w:hAnsi="Times New Roman" w:cs="Times New Roman"/>
          <w:noProof/>
          <w:sz w:val="24"/>
          <w:szCs w:val="24"/>
        </w:rPr>
        <w:t xml:space="preserve"> recovery</w:t>
      </w:r>
      <w:r>
        <w:rPr>
          <w:rFonts w:ascii="Times New Roman" w:hAnsi="Times New Roman" w:cs="Times New Roman"/>
          <w:noProof/>
          <w:sz w:val="24"/>
          <w:szCs w:val="24"/>
        </w:rPr>
        <w:t xml:space="preserve">, climate change and the war of aggression on Ukraine. Such challenges put an enormous strain on the EU budget. It is therefore more important than ever that the budget is well protected and that EU funds reach their intended recipients. Any failure to do so erodes trust in the EU institutions and the EU as a whole. </w:t>
      </w:r>
    </w:p>
    <w:p w14:paraId="506423B0" w14:textId="7C907A3E" w:rsidR="00093018" w:rsidRDefault="00093018" w:rsidP="00093018">
      <w:pPr>
        <w:spacing w:after="24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Against this background, now is an appropriate time to take stock of the Commission’s efforts to fight fraud and irregularities, and to provide </w:t>
      </w:r>
      <w:r w:rsidR="005F218C">
        <w:rPr>
          <w:rFonts w:ascii="Times New Roman" w:hAnsi="Times New Roman" w:cs="Times New Roman"/>
          <w:noProof/>
          <w:sz w:val="24"/>
          <w:szCs w:val="24"/>
        </w:rPr>
        <w:t xml:space="preserve">fresh </w:t>
      </w:r>
      <w:r>
        <w:rPr>
          <w:rFonts w:ascii="Times New Roman" w:hAnsi="Times New Roman" w:cs="Times New Roman"/>
          <w:noProof/>
          <w:sz w:val="24"/>
          <w:szCs w:val="24"/>
        </w:rPr>
        <w:t xml:space="preserve">impetus to such efforts. </w:t>
      </w:r>
    </w:p>
    <w:p w14:paraId="2CB9FB1E" w14:textId="1C3DF04D" w:rsidR="00093018" w:rsidRDefault="00093018" w:rsidP="00093018">
      <w:pPr>
        <w:spacing w:after="24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While </w:t>
      </w:r>
      <w:r w:rsidRPr="00473716">
        <w:rPr>
          <w:rFonts w:ascii="Times New Roman" w:hAnsi="Times New Roman" w:cs="Times New Roman"/>
          <w:noProof/>
          <w:sz w:val="24"/>
          <w:szCs w:val="24"/>
        </w:rPr>
        <w:t>protectin</w:t>
      </w:r>
      <w:r w:rsidR="00DF64ED">
        <w:rPr>
          <w:rFonts w:ascii="Times New Roman" w:hAnsi="Times New Roman" w:cs="Times New Roman"/>
          <w:noProof/>
          <w:sz w:val="24"/>
          <w:szCs w:val="24"/>
        </w:rPr>
        <w:t>g</w:t>
      </w:r>
      <w:r w:rsidRPr="00473716">
        <w:rPr>
          <w:rFonts w:ascii="Times New Roman" w:hAnsi="Times New Roman" w:cs="Times New Roman"/>
          <w:noProof/>
          <w:sz w:val="24"/>
          <w:szCs w:val="24"/>
        </w:rPr>
        <w:t xml:space="preserve"> the EU </w:t>
      </w:r>
      <w:r>
        <w:rPr>
          <w:rFonts w:ascii="Times New Roman" w:hAnsi="Times New Roman" w:cs="Times New Roman"/>
          <w:noProof/>
          <w:sz w:val="24"/>
          <w:szCs w:val="24"/>
        </w:rPr>
        <w:t xml:space="preserve">budget </w:t>
      </w:r>
      <w:r w:rsidRPr="00473716">
        <w:rPr>
          <w:rFonts w:ascii="Times New Roman" w:hAnsi="Times New Roman" w:cs="Times New Roman"/>
          <w:noProof/>
          <w:sz w:val="24"/>
          <w:szCs w:val="24"/>
        </w:rPr>
        <w:t>is a shared responsibility between the EU and its Member States</w:t>
      </w:r>
      <w:r>
        <w:rPr>
          <w:rFonts w:ascii="Times New Roman" w:hAnsi="Times New Roman" w:cs="Times New Roman"/>
          <w:noProof/>
          <w:sz w:val="24"/>
          <w:szCs w:val="24"/>
        </w:rPr>
        <w:t>,</w:t>
      </w:r>
      <w:r w:rsidRPr="007D4317">
        <w:rPr>
          <w:rStyle w:val="FootnoteReference"/>
          <w:rFonts w:ascii="Times New Roman" w:hAnsi="Times New Roman" w:cs="Times New Roman"/>
          <w:noProof/>
          <w:sz w:val="24"/>
          <w:szCs w:val="24"/>
        </w:rPr>
        <w:footnoteReference w:id="1"/>
      </w:r>
      <w:r w:rsidRPr="00473716">
        <w:rPr>
          <w:rFonts w:ascii="Times New Roman" w:hAnsi="Times New Roman" w:cs="Times New Roman"/>
          <w:noProof/>
          <w:sz w:val="24"/>
          <w:szCs w:val="24"/>
        </w:rPr>
        <w:t xml:space="preserve"> </w:t>
      </w:r>
      <w:r>
        <w:rPr>
          <w:rFonts w:ascii="Times New Roman" w:hAnsi="Times New Roman" w:cs="Times New Roman"/>
          <w:noProof/>
          <w:sz w:val="24"/>
          <w:szCs w:val="24"/>
        </w:rPr>
        <w:t>t</w:t>
      </w:r>
      <w:r w:rsidRPr="00473716">
        <w:rPr>
          <w:rFonts w:ascii="Times New Roman" w:hAnsi="Times New Roman" w:cs="Times New Roman"/>
          <w:noProof/>
          <w:sz w:val="24"/>
          <w:szCs w:val="24"/>
        </w:rPr>
        <w:t xml:space="preserve">he </w:t>
      </w:r>
      <w:r>
        <w:rPr>
          <w:rFonts w:ascii="Times New Roman" w:hAnsi="Times New Roman" w:cs="Times New Roman"/>
          <w:noProof/>
          <w:sz w:val="24"/>
          <w:szCs w:val="24"/>
        </w:rPr>
        <w:t xml:space="preserve">European </w:t>
      </w:r>
      <w:r w:rsidRPr="00473716">
        <w:rPr>
          <w:rFonts w:ascii="Times New Roman" w:hAnsi="Times New Roman" w:cs="Times New Roman"/>
          <w:noProof/>
          <w:sz w:val="24"/>
          <w:szCs w:val="24"/>
        </w:rPr>
        <w:t>Commission plays a</w:t>
      </w:r>
      <w:r>
        <w:rPr>
          <w:rFonts w:ascii="Times New Roman" w:hAnsi="Times New Roman" w:cs="Times New Roman"/>
          <w:noProof/>
          <w:sz w:val="24"/>
          <w:szCs w:val="24"/>
        </w:rPr>
        <w:t xml:space="preserve"> leading </w:t>
      </w:r>
      <w:r w:rsidRPr="00473716">
        <w:rPr>
          <w:rFonts w:ascii="Times New Roman" w:hAnsi="Times New Roman" w:cs="Times New Roman"/>
          <w:noProof/>
          <w:sz w:val="24"/>
          <w:szCs w:val="24"/>
        </w:rPr>
        <w:t>role</w:t>
      </w:r>
      <w:r>
        <w:rPr>
          <w:rFonts w:ascii="Times New Roman" w:hAnsi="Times New Roman" w:cs="Times New Roman"/>
          <w:noProof/>
          <w:sz w:val="24"/>
          <w:szCs w:val="24"/>
        </w:rPr>
        <w:t xml:space="preserve"> in setting the standards and creating the framework for this shared responsibility. A key instrument to </w:t>
      </w:r>
      <w:r w:rsidR="00DF64ED">
        <w:rPr>
          <w:rFonts w:ascii="Times New Roman" w:hAnsi="Times New Roman" w:cs="Times New Roman"/>
          <w:noProof/>
          <w:sz w:val="24"/>
          <w:szCs w:val="24"/>
        </w:rPr>
        <w:t>implement</w:t>
      </w:r>
      <w:r>
        <w:rPr>
          <w:rFonts w:ascii="Times New Roman" w:hAnsi="Times New Roman" w:cs="Times New Roman"/>
          <w:noProof/>
          <w:sz w:val="24"/>
          <w:szCs w:val="24"/>
        </w:rPr>
        <w:t xml:space="preserve"> this role is the Commission’s </w:t>
      </w:r>
      <w:r w:rsidRPr="00FF2D19">
        <w:rPr>
          <w:rFonts w:ascii="Times New Roman" w:hAnsi="Times New Roman" w:cs="Times New Roman"/>
          <w:noProof/>
          <w:sz w:val="24"/>
          <w:szCs w:val="24"/>
        </w:rPr>
        <w:t xml:space="preserve">Anti-Fraud Strategy (CAFS) and its accompanying </w:t>
      </w:r>
      <w:r w:rsidR="00DF64ED" w:rsidRPr="00FF2D19">
        <w:rPr>
          <w:rFonts w:ascii="Times New Roman" w:hAnsi="Times New Roman" w:cs="Times New Roman"/>
          <w:noProof/>
          <w:sz w:val="24"/>
          <w:szCs w:val="24"/>
        </w:rPr>
        <w:t>a</w:t>
      </w:r>
      <w:r w:rsidRPr="00FF2D19">
        <w:rPr>
          <w:rFonts w:ascii="Times New Roman" w:hAnsi="Times New Roman" w:cs="Times New Roman"/>
          <w:noProof/>
          <w:sz w:val="24"/>
          <w:szCs w:val="24"/>
        </w:rPr>
        <w:t xml:space="preserve">ction </w:t>
      </w:r>
      <w:r w:rsidR="00DF64ED" w:rsidRPr="00FF2D19">
        <w:rPr>
          <w:rFonts w:ascii="Times New Roman" w:hAnsi="Times New Roman" w:cs="Times New Roman"/>
          <w:noProof/>
          <w:sz w:val="24"/>
          <w:szCs w:val="24"/>
        </w:rPr>
        <w:t>p</w:t>
      </w:r>
      <w:r w:rsidRPr="00FF2D19">
        <w:rPr>
          <w:rFonts w:ascii="Times New Roman" w:hAnsi="Times New Roman" w:cs="Times New Roman"/>
          <w:noProof/>
          <w:sz w:val="24"/>
          <w:szCs w:val="24"/>
        </w:rPr>
        <w:t>lan,</w:t>
      </w:r>
      <w:r>
        <w:rPr>
          <w:rFonts w:ascii="Times New Roman" w:hAnsi="Times New Roman" w:cs="Times New Roman"/>
          <w:noProof/>
          <w:sz w:val="24"/>
          <w:szCs w:val="24"/>
        </w:rPr>
        <w:t xml:space="preserve"> the latest dating back to April 2019</w:t>
      </w:r>
      <w:r>
        <w:rPr>
          <w:rStyle w:val="FootnoteReference"/>
          <w:rFonts w:ascii="Times New Roman" w:hAnsi="Times New Roman" w:cs="Times New Roman"/>
          <w:noProof/>
          <w:sz w:val="24"/>
          <w:szCs w:val="24"/>
        </w:rPr>
        <w:footnoteReference w:id="2"/>
      </w:r>
      <w:r w:rsidR="00DF64ED">
        <w:rPr>
          <w:rFonts w:ascii="Times New Roman" w:hAnsi="Times New Roman" w:cs="Times New Roman"/>
          <w:noProof/>
          <w:sz w:val="24"/>
          <w:szCs w:val="24"/>
        </w:rPr>
        <w:t>.</w:t>
      </w:r>
    </w:p>
    <w:p w14:paraId="34039908" w14:textId="00F566F1" w:rsidR="00093018" w:rsidRDefault="003F50C7" w:rsidP="00093018">
      <w:pPr>
        <w:spacing w:after="240" w:line="240" w:lineRule="auto"/>
        <w:jc w:val="both"/>
        <w:rPr>
          <w:rFonts w:ascii="Times New Roman" w:hAnsi="Times New Roman" w:cs="Times New Roman"/>
          <w:noProof/>
          <w:sz w:val="24"/>
          <w:szCs w:val="24"/>
        </w:rPr>
      </w:pPr>
      <w:r w:rsidRPr="00933C0F">
        <w:rPr>
          <w:rFonts w:ascii="Times New Roman" w:hAnsi="Times New Roman" w:cs="Times New Roman"/>
          <w:noProof/>
          <w:sz w:val="24"/>
          <w:szCs w:val="24"/>
        </w:rPr>
        <w:t xml:space="preserve">The 2019 CAFS specified that the </w:t>
      </w:r>
      <w:r w:rsidRPr="00FF2D19">
        <w:rPr>
          <w:rFonts w:ascii="Times New Roman" w:hAnsi="Times New Roman" w:cs="Times New Roman"/>
          <w:noProof/>
          <w:sz w:val="24"/>
          <w:szCs w:val="24"/>
        </w:rPr>
        <w:t>action plan</w:t>
      </w:r>
      <w:r w:rsidRPr="00933C0F">
        <w:rPr>
          <w:rFonts w:ascii="Times New Roman" w:hAnsi="Times New Roman" w:cs="Times New Roman"/>
          <w:noProof/>
          <w:sz w:val="24"/>
          <w:szCs w:val="24"/>
        </w:rPr>
        <w:t xml:space="preserve"> would be reviewed and amended as appropriate. </w:t>
      </w:r>
      <w:r>
        <w:rPr>
          <w:rFonts w:ascii="Times New Roman" w:hAnsi="Times New Roman" w:cs="Times New Roman"/>
          <w:noProof/>
          <w:sz w:val="24"/>
          <w:szCs w:val="24"/>
        </w:rPr>
        <w:t>Today, t</w:t>
      </w:r>
      <w:r w:rsidRPr="00933C0F">
        <w:rPr>
          <w:rFonts w:ascii="Times New Roman" w:hAnsi="Times New Roman" w:cs="Times New Roman"/>
          <w:noProof/>
          <w:sz w:val="24"/>
          <w:szCs w:val="24"/>
        </w:rPr>
        <w:t xml:space="preserve">he new realities facing the Commission in its efforts to protect the EU budget call for </w:t>
      </w:r>
      <w:r>
        <w:rPr>
          <w:rFonts w:ascii="Times New Roman" w:hAnsi="Times New Roman" w:cs="Times New Roman"/>
          <w:noProof/>
          <w:sz w:val="24"/>
          <w:szCs w:val="24"/>
        </w:rPr>
        <w:t xml:space="preserve">such </w:t>
      </w:r>
      <w:r w:rsidRPr="00933C0F">
        <w:rPr>
          <w:rFonts w:ascii="Times New Roman" w:hAnsi="Times New Roman" w:cs="Times New Roman"/>
          <w:noProof/>
          <w:sz w:val="24"/>
          <w:szCs w:val="24"/>
        </w:rPr>
        <w:t>a revision.</w:t>
      </w:r>
      <w:r>
        <w:rPr>
          <w:rFonts w:ascii="Times New Roman" w:hAnsi="Times New Roman" w:cs="Times New Roman"/>
          <w:noProof/>
          <w:sz w:val="24"/>
          <w:szCs w:val="24"/>
        </w:rPr>
        <w:t xml:space="preserve"> </w:t>
      </w:r>
      <w:r w:rsidR="00093018">
        <w:rPr>
          <w:rFonts w:ascii="Times New Roman" w:hAnsi="Times New Roman" w:cs="Times New Roman"/>
          <w:noProof/>
          <w:sz w:val="24"/>
          <w:szCs w:val="24"/>
        </w:rPr>
        <w:t xml:space="preserve">The aim is to have a targeted and impactful </w:t>
      </w:r>
      <w:r w:rsidR="000B3562" w:rsidRPr="00FF2D19">
        <w:rPr>
          <w:rFonts w:ascii="Times New Roman" w:hAnsi="Times New Roman" w:cs="Times New Roman"/>
          <w:noProof/>
          <w:sz w:val="24"/>
          <w:szCs w:val="24"/>
        </w:rPr>
        <w:t>a</w:t>
      </w:r>
      <w:r w:rsidR="00093018" w:rsidRPr="00FF2D19">
        <w:rPr>
          <w:rFonts w:ascii="Times New Roman" w:hAnsi="Times New Roman" w:cs="Times New Roman"/>
          <w:noProof/>
          <w:sz w:val="24"/>
          <w:szCs w:val="24"/>
        </w:rPr>
        <w:t xml:space="preserve">ction </w:t>
      </w:r>
      <w:r w:rsidR="000B3562" w:rsidRPr="00FF2D19">
        <w:rPr>
          <w:rFonts w:ascii="Times New Roman" w:hAnsi="Times New Roman" w:cs="Times New Roman"/>
          <w:noProof/>
          <w:sz w:val="24"/>
          <w:szCs w:val="24"/>
        </w:rPr>
        <w:t>p</w:t>
      </w:r>
      <w:r w:rsidR="00093018" w:rsidRPr="00FF2D19">
        <w:rPr>
          <w:rFonts w:ascii="Times New Roman" w:hAnsi="Times New Roman" w:cs="Times New Roman"/>
          <w:noProof/>
          <w:sz w:val="24"/>
          <w:szCs w:val="24"/>
        </w:rPr>
        <w:t>lan</w:t>
      </w:r>
      <w:r w:rsidR="00093018">
        <w:rPr>
          <w:rFonts w:ascii="Times New Roman" w:hAnsi="Times New Roman" w:cs="Times New Roman"/>
          <w:noProof/>
          <w:sz w:val="24"/>
          <w:szCs w:val="24"/>
        </w:rPr>
        <w:t xml:space="preserve"> address</w:t>
      </w:r>
      <w:r w:rsidR="000B3562">
        <w:rPr>
          <w:rFonts w:ascii="Times New Roman" w:hAnsi="Times New Roman" w:cs="Times New Roman"/>
          <w:noProof/>
          <w:sz w:val="24"/>
          <w:szCs w:val="24"/>
        </w:rPr>
        <w:t>ing</w:t>
      </w:r>
      <w:r w:rsidR="00093018">
        <w:rPr>
          <w:rFonts w:ascii="Times New Roman" w:hAnsi="Times New Roman" w:cs="Times New Roman"/>
          <w:noProof/>
          <w:sz w:val="24"/>
          <w:szCs w:val="24"/>
        </w:rPr>
        <w:t xml:space="preserve"> the increased challenges facing the EU </w:t>
      </w:r>
      <w:r w:rsidR="00093018" w:rsidRPr="008B1ABA">
        <w:rPr>
          <w:rFonts w:ascii="Times New Roman" w:hAnsi="Times New Roman" w:cs="Times New Roman"/>
          <w:noProof/>
          <w:sz w:val="24"/>
          <w:szCs w:val="24"/>
        </w:rPr>
        <w:t>in the area of anti-fraud whil</w:t>
      </w:r>
      <w:r w:rsidR="000B3562" w:rsidRPr="008B1ABA">
        <w:rPr>
          <w:rFonts w:ascii="Times New Roman" w:hAnsi="Times New Roman" w:cs="Times New Roman"/>
          <w:noProof/>
          <w:sz w:val="24"/>
          <w:szCs w:val="24"/>
        </w:rPr>
        <w:t>e</w:t>
      </w:r>
      <w:r w:rsidR="00093018" w:rsidRPr="008B1ABA">
        <w:rPr>
          <w:rFonts w:ascii="Times New Roman" w:hAnsi="Times New Roman" w:cs="Times New Roman"/>
          <w:noProof/>
          <w:sz w:val="24"/>
          <w:szCs w:val="24"/>
        </w:rPr>
        <w:t xml:space="preserve"> bui</w:t>
      </w:r>
      <w:r w:rsidR="00093018">
        <w:rPr>
          <w:rFonts w:ascii="Times New Roman" w:hAnsi="Times New Roman" w:cs="Times New Roman"/>
          <w:noProof/>
          <w:sz w:val="24"/>
          <w:szCs w:val="24"/>
        </w:rPr>
        <w:t xml:space="preserve">lding on the work done under the 2019 </w:t>
      </w:r>
      <w:r w:rsidR="000B3562" w:rsidRPr="00FF2D19">
        <w:rPr>
          <w:rFonts w:ascii="Times New Roman" w:hAnsi="Times New Roman" w:cs="Times New Roman"/>
          <w:noProof/>
          <w:sz w:val="24"/>
          <w:szCs w:val="24"/>
        </w:rPr>
        <w:t>a</w:t>
      </w:r>
      <w:r w:rsidR="00093018" w:rsidRPr="00FF2D19">
        <w:rPr>
          <w:rFonts w:ascii="Times New Roman" w:hAnsi="Times New Roman" w:cs="Times New Roman"/>
          <w:noProof/>
          <w:sz w:val="24"/>
          <w:szCs w:val="24"/>
        </w:rPr>
        <w:t xml:space="preserve">ction </w:t>
      </w:r>
      <w:r w:rsidR="000B3562" w:rsidRPr="00FF2D19">
        <w:rPr>
          <w:rFonts w:ascii="Times New Roman" w:hAnsi="Times New Roman" w:cs="Times New Roman"/>
          <w:noProof/>
          <w:sz w:val="24"/>
          <w:szCs w:val="24"/>
        </w:rPr>
        <w:t>p</w:t>
      </w:r>
      <w:r w:rsidR="00093018" w:rsidRPr="00FF2D19">
        <w:rPr>
          <w:rFonts w:ascii="Times New Roman" w:hAnsi="Times New Roman" w:cs="Times New Roman"/>
          <w:noProof/>
          <w:sz w:val="24"/>
          <w:szCs w:val="24"/>
        </w:rPr>
        <w:t>lan.</w:t>
      </w:r>
      <w:r w:rsidR="00093018">
        <w:rPr>
          <w:rFonts w:ascii="Times New Roman" w:hAnsi="Times New Roman" w:cs="Times New Roman"/>
          <w:noProof/>
          <w:sz w:val="24"/>
          <w:szCs w:val="24"/>
        </w:rPr>
        <w:t xml:space="preserve"> </w:t>
      </w:r>
    </w:p>
    <w:p w14:paraId="0912A38C" w14:textId="38B07916" w:rsidR="00093018" w:rsidRDefault="00093018" w:rsidP="00093018">
      <w:pPr>
        <w:spacing w:after="24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Like its predecessor, the revised </w:t>
      </w:r>
      <w:r w:rsidR="000B3562" w:rsidRPr="00FF2D19">
        <w:rPr>
          <w:rFonts w:ascii="Times New Roman" w:hAnsi="Times New Roman" w:cs="Times New Roman"/>
          <w:noProof/>
          <w:sz w:val="24"/>
          <w:szCs w:val="24"/>
        </w:rPr>
        <w:t>a</w:t>
      </w:r>
      <w:r w:rsidRPr="00FF2D19">
        <w:rPr>
          <w:rFonts w:ascii="Times New Roman" w:hAnsi="Times New Roman" w:cs="Times New Roman"/>
          <w:noProof/>
          <w:sz w:val="24"/>
          <w:szCs w:val="24"/>
        </w:rPr>
        <w:t xml:space="preserve">ction </w:t>
      </w:r>
      <w:r w:rsidR="000B3562" w:rsidRPr="00FF2D19">
        <w:rPr>
          <w:rFonts w:ascii="Times New Roman" w:hAnsi="Times New Roman" w:cs="Times New Roman"/>
          <w:noProof/>
          <w:sz w:val="24"/>
          <w:szCs w:val="24"/>
        </w:rPr>
        <w:t>p</w:t>
      </w:r>
      <w:r w:rsidRPr="00FF2D19">
        <w:rPr>
          <w:rFonts w:ascii="Times New Roman" w:hAnsi="Times New Roman" w:cs="Times New Roman"/>
          <w:noProof/>
          <w:sz w:val="24"/>
          <w:szCs w:val="24"/>
        </w:rPr>
        <w:t>lan</w:t>
      </w:r>
      <w:r>
        <w:rPr>
          <w:rFonts w:ascii="Times New Roman" w:hAnsi="Times New Roman" w:cs="Times New Roman"/>
          <w:noProof/>
          <w:sz w:val="24"/>
          <w:szCs w:val="24"/>
        </w:rPr>
        <w:t xml:space="preserve"> seeks to </w:t>
      </w:r>
      <w:r w:rsidR="00172C66">
        <w:rPr>
          <w:rFonts w:ascii="Times New Roman" w:hAnsi="Times New Roman" w:cs="Times New Roman"/>
          <w:noProof/>
          <w:sz w:val="24"/>
          <w:szCs w:val="24"/>
        </w:rPr>
        <w:t>strengthen</w:t>
      </w:r>
      <w:r>
        <w:rPr>
          <w:rFonts w:ascii="Times New Roman" w:hAnsi="Times New Roman" w:cs="Times New Roman"/>
          <w:noProof/>
          <w:sz w:val="24"/>
          <w:szCs w:val="24"/>
        </w:rPr>
        <w:t xml:space="preserve"> all parts of the anti-fraud cycle: prevention, detection, investigation and correction. It complement</w:t>
      </w:r>
      <w:r w:rsidR="00172C66">
        <w:rPr>
          <w:rFonts w:ascii="Times New Roman" w:hAnsi="Times New Roman" w:cs="Times New Roman"/>
          <w:noProof/>
          <w:sz w:val="24"/>
          <w:szCs w:val="24"/>
        </w:rPr>
        <w:t>s</w:t>
      </w:r>
      <w:r>
        <w:rPr>
          <w:rFonts w:ascii="Times New Roman" w:hAnsi="Times New Roman" w:cs="Times New Roman"/>
          <w:noProof/>
          <w:sz w:val="24"/>
          <w:szCs w:val="24"/>
        </w:rPr>
        <w:t xml:space="preserve"> a number of other recent or ongoing policy initiatives, such as the </w:t>
      </w:r>
      <w:r w:rsidR="003F50C7">
        <w:rPr>
          <w:rFonts w:ascii="Times New Roman" w:hAnsi="Times New Roman" w:cs="Times New Roman"/>
          <w:noProof/>
          <w:sz w:val="24"/>
          <w:szCs w:val="24"/>
        </w:rPr>
        <w:t>proposal for an i</w:t>
      </w:r>
      <w:r w:rsidR="003F50C7" w:rsidRPr="00933C0F">
        <w:rPr>
          <w:rFonts w:ascii="Times New Roman" w:hAnsi="Times New Roman" w:cs="Times New Roman"/>
          <w:noProof/>
          <w:sz w:val="24"/>
          <w:szCs w:val="24"/>
        </w:rPr>
        <w:t>nterinstitutional Ethics Body</w:t>
      </w:r>
      <w:r w:rsidR="003F50C7">
        <w:rPr>
          <w:rStyle w:val="FootnoteReference"/>
          <w:rFonts w:ascii="Times New Roman" w:hAnsi="Times New Roman" w:cs="Times New Roman"/>
          <w:noProof/>
          <w:sz w:val="24"/>
          <w:szCs w:val="24"/>
        </w:rPr>
        <w:footnoteReference w:id="3"/>
      </w:r>
      <w:r w:rsidR="003F50C7">
        <w:rPr>
          <w:rFonts w:ascii="Times New Roman" w:hAnsi="Times New Roman" w:cs="Times New Roman"/>
          <w:noProof/>
          <w:sz w:val="24"/>
          <w:szCs w:val="24"/>
        </w:rPr>
        <w:t>, the</w:t>
      </w:r>
      <w:r w:rsidR="003F50C7" w:rsidDel="003F50C7">
        <w:rPr>
          <w:rFonts w:ascii="Times New Roman" w:hAnsi="Times New Roman" w:cs="Times New Roman"/>
          <w:noProof/>
          <w:sz w:val="24"/>
          <w:szCs w:val="24"/>
        </w:rPr>
        <w:t xml:space="preserve"> </w:t>
      </w:r>
      <w:r>
        <w:rPr>
          <w:rFonts w:ascii="Times New Roman" w:hAnsi="Times New Roman" w:cs="Times New Roman"/>
          <w:noProof/>
          <w:sz w:val="24"/>
          <w:szCs w:val="24"/>
        </w:rPr>
        <w:t>Anti-</w:t>
      </w:r>
      <w:r w:rsidR="000B3562">
        <w:rPr>
          <w:rFonts w:ascii="Times New Roman" w:hAnsi="Times New Roman" w:cs="Times New Roman"/>
          <w:noProof/>
          <w:sz w:val="24"/>
          <w:szCs w:val="24"/>
        </w:rPr>
        <w:t>c</w:t>
      </w:r>
      <w:r>
        <w:rPr>
          <w:rFonts w:ascii="Times New Roman" w:hAnsi="Times New Roman" w:cs="Times New Roman"/>
          <w:noProof/>
          <w:sz w:val="24"/>
          <w:szCs w:val="24"/>
        </w:rPr>
        <w:t>orruption package</w:t>
      </w:r>
      <w:r>
        <w:rPr>
          <w:rStyle w:val="FootnoteReference"/>
          <w:rFonts w:ascii="Times New Roman" w:hAnsi="Times New Roman" w:cs="Times New Roman"/>
          <w:noProof/>
          <w:sz w:val="24"/>
          <w:szCs w:val="24"/>
        </w:rPr>
        <w:footnoteReference w:id="4"/>
      </w:r>
      <w:r>
        <w:rPr>
          <w:rFonts w:ascii="Times New Roman" w:hAnsi="Times New Roman" w:cs="Times New Roman"/>
          <w:noProof/>
          <w:sz w:val="24"/>
          <w:szCs w:val="24"/>
        </w:rPr>
        <w:t>, the ongoing recast of the Financial Regulation</w:t>
      </w:r>
      <w:r>
        <w:rPr>
          <w:rStyle w:val="FootnoteReference"/>
          <w:rFonts w:ascii="Times New Roman" w:hAnsi="Times New Roman" w:cs="Times New Roman"/>
          <w:noProof/>
          <w:sz w:val="24"/>
          <w:szCs w:val="24"/>
        </w:rPr>
        <w:footnoteReference w:id="5"/>
      </w:r>
      <w:r>
        <w:rPr>
          <w:rFonts w:ascii="Times New Roman" w:hAnsi="Times New Roman" w:cs="Times New Roman"/>
          <w:noProof/>
          <w:sz w:val="24"/>
          <w:szCs w:val="24"/>
        </w:rPr>
        <w:t>, the Rule of Law mechanism</w:t>
      </w:r>
      <w:r>
        <w:rPr>
          <w:rStyle w:val="FootnoteReference"/>
          <w:rFonts w:ascii="Times New Roman" w:hAnsi="Times New Roman" w:cs="Times New Roman"/>
          <w:noProof/>
          <w:sz w:val="24"/>
          <w:szCs w:val="24"/>
        </w:rPr>
        <w:footnoteReference w:id="6"/>
      </w:r>
      <w:r>
        <w:rPr>
          <w:rFonts w:ascii="Times New Roman" w:hAnsi="Times New Roman" w:cs="Times New Roman"/>
          <w:noProof/>
          <w:sz w:val="24"/>
          <w:szCs w:val="24"/>
        </w:rPr>
        <w:t xml:space="preserve"> and the Conditionality mechanism</w:t>
      </w:r>
      <w:r>
        <w:rPr>
          <w:rStyle w:val="FootnoteReference"/>
          <w:rFonts w:ascii="Times New Roman" w:hAnsi="Times New Roman" w:cs="Times New Roman"/>
          <w:noProof/>
          <w:sz w:val="24"/>
          <w:szCs w:val="24"/>
        </w:rPr>
        <w:footnoteReference w:id="7"/>
      </w:r>
      <w:r>
        <w:rPr>
          <w:rFonts w:ascii="Times New Roman" w:hAnsi="Times New Roman" w:cs="Times New Roman"/>
          <w:noProof/>
          <w:sz w:val="24"/>
          <w:szCs w:val="24"/>
        </w:rPr>
        <w:t>.</w:t>
      </w:r>
    </w:p>
    <w:p w14:paraId="2B18EAF5" w14:textId="65220CD1" w:rsidR="00093018" w:rsidRDefault="00093018" w:rsidP="00093018">
      <w:pPr>
        <w:spacing w:after="240" w:line="240" w:lineRule="auto"/>
        <w:jc w:val="both"/>
        <w:rPr>
          <w:rFonts w:ascii="Times New Roman" w:hAnsi="Times New Roman" w:cs="Times New Roman"/>
          <w:noProof/>
          <w:sz w:val="24"/>
          <w:szCs w:val="24"/>
        </w:rPr>
      </w:pPr>
      <w:r>
        <w:rPr>
          <w:rFonts w:ascii="Times New Roman" w:hAnsi="Times New Roman" w:cs="Times New Roman"/>
          <w:noProof/>
          <w:sz w:val="24"/>
          <w:szCs w:val="24"/>
        </w:rPr>
        <w:t>It also complements the independent investigations conducted by European Anti-Fraud Office (OLAF) and the European Public Prosecutor</w:t>
      </w:r>
      <w:r w:rsidR="00445861">
        <w:rPr>
          <w:rFonts w:ascii="Times New Roman" w:hAnsi="Times New Roman" w:cs="Times New Roman"/>
          <w:noProof/>
          <w:sz w:val="24"/>
          <w:szCs w:val="24"/>
        </w:rPr>
        <w:t>’</w:t>
      </w:r>
      <w:r>
        <w:rPr>
          <w:rFonts w:ascii="Times New Roman" w:hAnsi="Times New Roman" w:cs="Times New Roman"/>
          <w:noProof/>
          <w:sz w:val="24"/>
          <w:szCs w:val="24"/>
        </w:rPr>
        <w:t>s Office (EPPO).</w:t>
      </w:r>
    </w:p>
    <w:p w14:paraId="75FA7C36" w14:textId="259E93D8" w:rsidR="00093018" w:rsidRDefault="00093018" w:rsidP="00093018">
      <w:pPr>
        <w:spacing w:after="24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This Communication is accompanied by the revised </w:t>
      </w:r>
      <w:r w:rsidR="003C324E" w:rsidRPr="00FF2D19">
        <w:rPr>
          <w:rFonts w:ascii="Times New Roman" w:hAnsi="Times New Roman" w:cs="Times New Roman"/>
          <w:noProof/>
          <w:sz w:val="24"/>
          <w:szCs w:val="24"/>
        </w:rPr>
        <w:t>a</w:t>
      </w:r>
      <w:r w:rsidRPr="00FF2D19">
        <w:rPr>
          <w:rFonts w:ascii="Times New Roman" w:hAnsi="Times New Roman" w:cs="Times New Roman"/>
          <w:noProof/>
          <w:sz w:val="24"/>
          <w:szCs w:val="24"/>
        </w:rPr>
        <w:t xml:space="preserve">ction </w:t>
      </w:r>
      <w:r w:rsidR="003C324E" w:rsidRPr="00FF2D19">
        <w:rPr>
          <w:rFonts w:ascii="Times New Roman" w:hAnsi="Times New Roman" w:cs="Times New Roman"/>
          <w:noProof/>
          <w:sz w:val="24"/>
          <w:szCs w:val="24"/>
        </w:rPr>
        <w:t>p</w:t>
      </w:r>
      <w:r w:rsidRPr="00FF2D19">
        <w:rPr>
          <w:rFonts w:ascii="Times New Roman" w:hAnsi="Times New Roman" w:cs="Times New Roman"/>
          <w:noProof/>
          <w:sz w:val="24"/>
          <w:szCs w:val="24"/>
        </w:rPr>
        <w:t>lan.</w:t>
      </w:r>
    </w:p>
    <w:p w14:paraId="2612657D" w14:textId="4F9A9797" w:rsidR="00093018" w:rsidRPr="00473716" w:rsidRDefault="00093018" w:rsidP="00093018">
      <w:pPr>
        <w:pStyle w:val="ListParagraph"/>
        <w:numPr>
          <w:ilvl w:val="0"/>
          <w:numId w:val="17"/>
        </w:numPr>
        <w:spacing w:before="240" w:after="240" w:line="240" w:lineRule="auto"/>
        <w:ind w:left="567" w:hanging="567"/>
        <w:jc w:val="both"/>
        <w:rPr>
          <w:rFonts w:ascii="Times New Roman" w:hAnsi="Times New Roman" w:cs="Times New Roman"/>
          <w:b/>
          <w:noProof/>
          <w:sz w:val="24"/>
          <w:szCs w:val="24"/>
        </w:rPr>
      </w:pPr>
      <w:r>
        <w:rPr>
          <w:rFonts w:ascii="Times New Roman" w:hAnsi="Times New Roman" w:cs="Times New Roman"/>
          <w:b/>
          <w:noProof/>
          <w:sz w:val="24"/>
          <w:szCs w:val="24"/>
        </w:rPr>
        <w:t xml:space="preserve">PREPARATION OF THE REVISED ACTION PLAN </w:t>
      </w:r>
    </w:p>
    <w:p w14:paraId="2ACC3C96" w14:textId="4E944197" w:rsidR="00093018" w:rsidRDefault="00093018" w:rsidP="00093018">
      <w:pPr>
        <w:spacing w:after="24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The revised </w:t>
      </w:r>
      <w:r w:rsidR="002E6D00" w:rsidRPr="00FF2D19">
        <w:rPr>
          <w:rFonts w:ascii="Times New Roman" w:hAnsi="Times New Roman" w:cs="Times New Roman"/>
          <w:noProof/>
          <w:sz w:val="24"/>
          <w:szCs w:val="24"/>
        </w:rPr>
        <w:t>a</w:t>
      </w:r>
      <w:r w:rsidRPr="00FF2D19">
        <w:rPr>
          <w:rFonts w:ascii="Times New Roman" w:hAnsi="Times New Roman" w:cs="Times New Roman"/>
          <w:noProof/>
          <w:sz w:val="24"/>
          <w:szCs w:val="24"/>
        </w:rPr>
        <w:t xml:space="preserve">ction </w:t>
      </w:r>
      <w:r w:rsidR="002E6D00" w:rsidRPr="00FF2D19">
        <w:rPr>
          <w:rFonts w:ascii="Times New Roman" w:hAnsi="Times New Roman" w:cs="Times New Roman"/>
          <w:noProof/>
          <w:sz w:val="24"/>
          <w:szCs w:val="24"/>
        </w:rPr>
        <w:t>p</w:t>
      </w:r>
      <w:r w:rsidRPr="00FF2D19">
        <w:rPr>
          <w:rFonts w:ascii="Times New Roman" w:hAnsi="Times New Roman" w:cs="Times New Roman"/>
          <w:noProof/>
          <w:sz w:val="24"/>
          <w:szCs w:val="24"/>
        </w:rPr>
        <w:t>lan</w:t>
      </w:r>
      <w:r>
        <w:rPr>
          <w:rFonts w:ascii="Times New Roman" w:hAnsi="Times New Roman" w:cs="Times New Roman"/>
          <w:noProof/>
          <w:sz w:val="24"/>
          <w:szCs w:val="24"/>
        </w:rPr>
        <w:t xml:space="preserve"> is the result of an extensive Commission internal consultation process, notably </w:t>
      </w:r>
      <w:r w:rsidR="002E6D00">
        <w:rPr>
          <w:rFonts w:ascii="Times New Roman" w:hAnsi="Times New Roman" w:cs="Times New Roman"/>
          <w:noProof/>
          <w:sz w:val="24"/>
          <w:szCs w:val="24"/>
        </w:rPr>
        <w:t>through</w:t>
      </w:r>
      <w:r>
        <w:rPr>
          <w:rFonts w:ascii="Times New Roman" w:hAnsi="Times New Roman" w:cs="Times New Roman"/>
          <w:noProof/>
          <w:sz w:val="24"/>
          <w:szCs w:val="24"/>
        </w:rPr>
        <w:t xml:space="preserve"> the Fraud Prevention and Detection Network (FPDNet) in which all Commission </w:t>
      </w:r>
      <w:r w:rsidR="002E6D00">
        <w:rPr>
          <w:rFonts w:ascii="Times New Roman" w:hAnsi="Times New Roman" w:cs="Times New Roman"/>
          <w:noProof/>
          <w:sz w:val="24"/>
          <w:szCs w:val="24"/>
        </w:rPr>
        <w:t>departments</w:t>
      </w:r>
      <w:r>
        <w:rPr>
          <w:rFonts w:ascii="Times New Roman" w:hAnsi="Times New Roman" w:cs="Times New Roman"/>
          <w:noProof/>
          <w:sz w:val="24"/>
          <w:szCs w:val="24"/>
        </w:rPr>
        <w:t xml:space="preserve"> and </w:t>
      </w:r>
      <w:r w:rsidR="00BF33B7">
        <w:rPr>
          <w:rFonts w:ascii="Times New Roman" w:hAnsi="Times New Roman" w:cs="Times New Roman"/>
          <w:noProof/>
          <w:sz w:val="24"/>
          <w:szCs w:val="24"/>
        </w:rPr>
        <w:t>E</w:t>
      </w:r>
      <w:r>
        <w:rPr>
          <w:rFonts w:ascii="Times New Roman" w:hAnsi="Times New Roman" w:cs="Times New Roman"/>
          <w:noProof/>
          <w:sz w:val="24"/>
          <w:szCs w:val="24"/>
        </w:rPr>
        <w:t xml:space="preserve">xecutive agencies are represented. The process was led by OLAF, as the Commission’s lead </w:t>
      </w:r>
      <w:r w:rsidR="002E6D00">
        <w:rPr>
          <w:rFonts w:ascii="Times New Roman" w:hAnsi="Times New Roman" w:cs="Times New Roman"/>
          <w:noProof/>
          <w:sz w:val="24"/>
          <w:szCs w:val="24"/>
        </w:rPr>
        <w:t>department</w:t>
      </w:r>
      <w:r>
        <w:rPr>
          <w:rFonts w:ascii="Times New Roman" w:hAnsi="Times New Roman" w:cs="Times New Roman"/>
          <w:noProof/>
          <w:sz w:val="24"/>
          <w:szCs w:val="24"/>
        </w:rPr>
        <w:t xml:space="preserve"> in anti-fraud and the chair of the FPDNet. The </w:t>
      </w:r>
      <w:r w:rsidR="001B5AF4">
        <w:rPr>
          <w:rFonts w:ascii="Times New Roman" w:hAnsi="Times New Roman" w:cs="Times New Roman"/>
          <w:noProof/>
          <w:sz w:val="24"/>
          <w:szCs w:val="24"/>
        </w:rPr>
        <w:t xml:space="preserve">main </w:t>
      </w:r>
      <w:r>
        <w:rPr>
          <w:rFonts w:ascii="Times New Roman" w:hAnsi="Times New Roman" w:cs="Times New Roman"/>
          <w:noProof/>
          <w:sz w:val="24"/>
          <w:szCs w:val="24"/>
        </w:rPr>
        <w:t xml:space="preserve">conclusion of this consultation process is that while the 2019 CAFS remains valid, the </w:t>
      </w:r>
      <w:r w:rsidR="001B5AF4">
        <w:rPr>
          <w:rFonts w:ascii="Times New Roman" w:hAnsi="Times New Roman" w:cs="Times New Roman"/>
          <w:noProof/>
          <w:sz w:val="24"/>
          <w:szCs w:val="24"/>
        </w:rPr>
        <w:t xml:space="preserve">accompanying </w:t>
      </w:r>
      <w:r w:rsidR="001B5AF4" w:rsidRPr="00FF2D19">
        <w:rPr>
          <w:rFonts w:ascii="Times New Roman" w:hAnsi="Times New Roman" w:cs="Times New Roman"/>
          <w:noProof/>
          <w:sz w:val="24"/>
          <w:szCs w:val="24"/>
        </w:rPr>
        <w:t>a</w:t>
      </w:r>
      <w:r w:rsidRPr="00FF2D19">
        <w:rPr>
          <w:rFonts w:ascii="Times New Roman" w:hAnsi="Times New Roman" w:cs="Times New Roman"/>
          <w:noProof/>
          <w:sz w:val="24"/>
          <w:szCs w:val="24"/>
        </w:rPr>
        <w:t xml:space="preserve">ction </w:t>
      </w:r>
      <w:r w:rsidR="001B5AF4" w:rsidRPr="00FF2D19">
        <w:rPr>
          <w:rFonts w:ascii="Times New Roman" w:hAnsi="Times New Roman" w:cs="Times New Roman"/>
          <w:noProof/>
          <w:sz w:val="24"/>
          <w:szCs w:val="24"/>
        </w:rPr>
        <w:t>p</w:t>
      </w:r>
      <w:r w:rsidRPr="00FF2D19">
        <w:rPr>
          <w:rFonts w:ascii="Times New Roman" w:hAnsi="Times New Roman" w:cs="Times New Roman"/>
          <w:noProof/>
          <w:sz w:val="24"/>
          <w:szCs w:val="24"/>
        </w:rPr>
        <w:t>lan</w:t>
      </w:r>
      <w:r>
        <w:rPr>
          <w:rFonts w:ascii="Times New Roman" w:hAnsi="Times New Roman" w:cs="Times New Roman"/>
          <w:noProof/>
          <w:sz w:val="24"/>
          <w:szCs w:val="24"/>
        </w:rPr>
        <w:t xml:space="preserve"> needs updating for a number of reasons.</w:t>
      </w:r>
    </w:p>
    <w:p w14:paraId="783D079A" w14:textId="09460223" w:rsidR="00093018" w:rsidRPr="009C0FE6" w:rsidRDefault="00093018" w:rsidP="00093018">
      <w:pPr>
        <w:spacing w:after="24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First, the implementation of the 2019 </w:t>
      </w:r>
      <w:r w:rsidR="001B5AF4" w:rsidRPr="00FF2D19">
        <w:rPr>
          <w:rFonts w:ascii="Times New Roman" w:hAnsi="Times New Roman" w:cs="Times New Roman"/>
          <w:noProof/>
          <w:sz w:val="24"/>
          <w:szCs w:val="24"/>
        </w:rPr>
        <w:t>a</w:t>
      </w:r>
      <w:r w:rsidRPr="00FF2D19">
        <w:rPr>
          <w:rFonts w:ascii="Times New Roman" w:hAnsi="Times New Roman" w:cs="Times New Roman"/>
          <w:noProof/>
          <w:sz w:val="24"/>
          <w:szCs w:val="24"/>
        </w:rPr>
        <w:t xml:space="preserve">ction </w:t>
      </w:r>
      <w:r w:rsidR="001B5AF4" w:rsidRPr="00FF2D19">
        <w:rPr>
          <w:rFonts w:ascii="Times New Roman" w:hAnsi="Times New Roman" w:cs="Times New Roman"/>
          <w:noProof/>
          <w:sz w:val="24"/>
          <w:szCs w:val="24"/>
        </w:rPr>
        <w:t>p</w:t>
      </w:r>
      <w:r w:rsidRPr="00DD2BE0">
        <w:rPr>
          <w:rFonts w:ascii="Times New Roman" w:hAnsi="Times New Roman" w:cs="Times New Roman"/>
          <w:noProof/>
          <w:sz w:val="24"/>
          <w:szCs w:val="24"/>
        </w:rPr>
        <w:t>lan</w:t>
      </w:r>
      <w:r>
        <w:rPr>
          <w:rFonts w:ascii="Times New Roman" w:hAnsi="Times New Roman" w:cs="Times New Roman"/>
          <w:noProof/>
          <w:sz w:val="24"/>
          <w:szCs w:val="24"/>
        </w:rPr>
        <w:t xml:space="preserve"> is to a large extent complete. To date, </w:t>
      </w:r>
      <w:r w:rsidRPr="00473716">
        <w:rPr>
          <w:rFonts w:ascii="Times New Roman" w:hAnsi="Times New Roman" w:cs="Times New Roman"/>
          <w:noProof/>
          <w:sz w:val="24"/>
          <w:szCs w:val="24"/>
        </w:rPr>
        <w:t xml:space="preserve">60 out of the 63 actions </w:t>
      </w:r>
      <w:r w:rsidRPr="00B266D5">
        <w:rPr>
          <w:rFonts w:ascii="Times New Roman" w:hAnsi="Times New Roman" w:cs="Times New Roman"/>
          <w:noProof/>
          <w:sz w:val="24"/>
          <w:szCs w:val="24"/>
        </w:rPr>
        <w:t>ha</w:t>
      </w:r>
      <w:r>
        <w:rPr>
          <w:rFonts w:ascii="Times New Roman" w:hAnsi="Times New Roman" w:cs="Times New Roman"/>
          <w:noProof/>
          <w:sz w:val="24"/>
          <w:szCs w:val="24"/>
        </w:rPr>
        <w:t>ve</w:t>
      </w:r>
      <w:r w:rsidRPr="00473716">
        <w:rPr>
          <w:rFonts w:ascii="Times New Roman" w:hAnsi="Times New Roman" w:cs="Times New Roman"/>
          <w:noProof/>
          <w:sz w:val="24"/>
          <w:szCs w:val="24"/>
        </w:rPr>
        <w:t xml:space="preserve"> </w:t>
      </w:r>
      <w:r>
        <w:rPr>
          <w:rFonts w:ascii="Times New Roman" w:hAnsi="Times New Roman" w:cs="Times New Roman"/>
          <w:noProof/>
          <w:sz w:val="24"/>
          <w:szCs w:val="24"/>
        </w:rPr>
        <w:t xml:space="preserve">either </w:t>
      </w:r>
      <w:r w:rsidRPr="00473716">
        <w:rPr>
          <w:rFonts w:ascii="Times New Roman" w:hAnsi="Times New Roman" w:cs="Times New Roman"/>
          <w:noProof/>
          <w:sz w:val="24"/>
          <w:szCs w:val="24"/>
        </w:rPr>
        <w:t xml:space="preserve">been </w:t>
      </w:r>
      <w:r>
        <w:rPr>
          <w:rFonts w:ascii="Times New Roman" w:hAnsi="Times New Roman" w:cs="Times New Roman"/>
          <w:noProof/>
          <w:sz w:val="24"/>
          <w:szCs w:val="24"/>
        </w:rPr>
        <w:t xml:space="preserve">finalised </w:t>
      </w:r>
      <w:r w:rsidRPr="00473716">
        <w:rPr>
          <w:rFonts w:ascii="Times New Roman" w:hAnsi="Times New Roman" w:cs="Times New Roman"/>
          <w:noProof/>
          <w:sz w:val="24"/>
          <w:szCs w:val="24"/>
        </w:rPr>
        <w:t>or</w:t>
      </w:r>
      <w:r>
        <w:rPr>
          <w:rFonts w:ascii="Times New Roman" w:hAnsi="Times New Roman" w:cs="Times New Roman"/>
          <w:noProof/>
          <w:sz w:val="24"/>
          <w:szCs w:val="24"/>
        </w:rPr>
        <w:t>,</w:t>
      </w:r>
      <w:r w:rsidRPr="00473716">
        <w:rPr>
          <w:rFonts w:ascii="Times New Roman" w:hAnsi="Times New Roman" w:cs="Times New Roman"/>
          <w:noProof/>
          <w:sz w:val="24"/>
          <w:szCs w:val="24"/>
        </w:rPr>
        <w:t xml:space="preserve"> </w:t>
      </w:r>
      <w:r>
        <w:rPr>
          <w:rFonts w:ascii="Times New Roman" w:hAnsi="Times New Roman" w:cs="Times New Roman"/>
          <w:noProof/>
          <w:sz w:val="24"/>
          <w:szCs w:val="24"/>
        </w:rPr>
        <w:t>in the case of</w:t>
      </w:r>
      <w:r w:rsidRPr="00473716">
        <w:rPr>
          <w:rFonts w:ascii="Times New Roman" w:hAnsi="Times New Roman" w:cs="Times New Roman"/>
          <w:noProof/>
          <w:sz w:val="24"/>
          <w:szCs w:val="24"/>
        </w:rPr>
        <w:t xml:space="preserve"> repetitive </w:t>
      </w:r>
      <w:r>
        <w:rPr>
          <w:rFonts w:ascii="Times New Roman" w:hAnsi="Times New Roman" w:cs="Times New Roman"/>
          <w:noProof/>
          <w:sz w:val="24"/>
          <w:szCs w:val="24"/>
        </w:rPr>
        <w:t>or continuous actions</w:t>
      </w:r>
      <w:r w:rsidRPr="00473716">
        <w:rPr>
          <w:rFonts w:ascii="Times New Roman" w:hAnsi="Times New Roman" w:cs="Times New Roman"/>
          <w:noProof/>
          <w:sz w:val="24"/>
          <w:szCs w:val="24"/>
        </w:rPr>
        <w:t xml:space="preserve"> </w:t>
      </w:r>
      <w:r>
        <w:rPr>
          <w:rFonts w:ascii="Times New Roman" w:hAnsi="Times New Roman" w:cs="Times New Roman"/>
          <w:noProof/>
          <w:sz w:val="24"/>
          <w:szCs w:val="24"/>
        </w:rPr>
        <w:t>such as</w:t>
      </w:r>
      <w:r w:rsidRPr="00473716">
        <w:rPr>
          <w:rFonts w:ascii="Times New Roman" w:hAnsi="Times New Roman" w:cs="Times New Roman"/>
          <w:noProof/>
          <w:sz w:val="24"/>
          <w:szCs w:val="24"/>
        </w:rPr>
        <w:t xml:space="preserve"> training</w:t>
      </w:r>
      <w:r>
        <w:rPr>
          <w:rFonts w:ascii="Times New Roman" w:hAnsi="Times New Roman" w:cs="Times New Roman"/>
          <w:noProof/>
          <w:sz w:val="24"/>
          <w:szCs w:val="24"/>
        </w:rPr>
        <w:t>, are</w:t>
      </w:r>
      <w:r w:rsidRPr="00473716">
        <w:rPr>
          <w:rFonts w:ascii="Times New Roman" w:hAnsi="Times New Roman" w:cs="Times New Roman"/>
          <w:noProof/>
          <w:sz w:val="24"/>
          <w:szCs w:val="24"/>
        </w:rPr>
        <w:t xml:space="preserve"> </w:t>
      </w:r>
      <w:r>
        <w:rPr>
          <w:rFonts w:ascii="Times New Roman" w:hAnsi="Times New Roman" w:cs="Times New Roman"/>
          <w:noProof/>
          <w:sz w:val="24"/>
          <w:szCs w:val="24"/>
        </w:rPr>
        <w:t>ongoing</w:t>
      </w:r>
      <w:r>
        <w:rPr>
          <w:rStyle w:val="FootnoteReference"/>
          <w:rFonts w:ascii="Times New Roman" w:hAnsi="Times New Roman" w:cs="Times New Roman"/>
          <w:noProof/>
          <w:sz w:val="24"/>
          <w:szCs w:val="24"/>
        </w:rPr>
        <w:footnoteReference w:id="8"/>
      </w:r>
      <w:r w:rsidR="00EB1C48">
        <w:rPr>
          <w:rFonts w:ascii="Times New Roman" w:hAnsi="Times New Roman" w:cs="Times New Roman"/>
          <w:noProof/>
          <w:sz w:val="24"/>
          <w:szCs w:val="24"/>
        </w:rPr>
        <w:t>.</w:t>
      </w:r>
      <w:r w:rsidRPr="00473716">
        <w:rPr>
          <w:rFonts w:ascii="Times New Roman" w:hAnsi="Times New Roman" w:cs="Times New Roman"/>
          <w:noProof/>
          <w:sz w:val="24"/>
          <w:szCs w:val="24"/>
        </w:rPr>
        <w:t xml:space="preserve"> </w:t>
      </w:r>
      <w:r>
        <w:rPr>
          <w:rFonts w:ascii="Times New Roman" w:hAnsi="Times New Roman" w:cs="Times New Roman"/>
          <w:noProof/>
          <w:sz w:val="24"/>
          <w:szCs w:val="24"/>
        </w:rPr>
        <w:t>New actions are</w:t>
      </w:r>
      <w:r w:rsidRPr="009C0FE6">
        <w:rPr>
          <w:rFonts w:ascii="Times New Roman" w:hAnsi="Times New Roman" w:cs="Times New Roman"/>
          <w:noProof/>
          <w:sz w:val="24"/>
          <w:szCs w:val="24"/>
        </w:rPr>
        <w:t xml:space="preserve"> </w:t>
      </w:r>
      <w:r w:rsidR="00EB1C48">
        <w:rPr>
          <w:rFonts w:ascii="Times New Roman" w:hAnsi="Times New Roman" w:cs="Times New Roman"/>
          <w:noProof/>
          <w:sz w:val="24"/>
          <w:szCs w:val="24"/>
        </w:rPr>
        <w:t>needed</w:t>
      </w:r>
      <w:r w:rsidRPr="009C0FE6">
        <w:rPr>
          <w:rFonts w:ascii="Times New Roman" w:hAnsi="Times New Roman" w:cs="Times New Roman"/>
          <w:noProof/>
          <w:sz w:val="24"/>
          <w:szCs w:val="24"/>
        </w:rPr>
        <w:t xml:space="preserve"> to ensure sustained </w:t>
      </w:r>
      <w:r>
        <w:rPr>
          <w:rFonts w:ascii="Times New Roman" w:hAnsi="Times New Roman" w:cs="Times New Roman"/>
          <w:noProof/>
          <w:sz w:val="24"/>
          <w:szCs w:val="24"/>
        </w:rPr>
        <w:t>progress on anti-fraud matters</w:t>
      </w:r>
      <w:r w:rsidRPr="009C0FE6">
        <w:rPr>
          <w:rFonts w:ascii="Times New Roman" w:hAnsi="Times New Roman" w:cs="Times New Roman"/>
          <w:noProof/>
          <w:sz w:val="24"/>
          <w:szCs w:val="24"/>
        </w:rPr>
        <w:t>.</w:t>
      </w:r>
    </w:p>
    <w:p w14:paraId="5859993A" w14:textId="2B6EE344" w:rsidR="00093018" w:rsidRDefault="00093018" w:rsidP="00093018">
      <w:pPr>
        <w:spacing w:after="240" w:line="240" w:lineRule="auto"/>
        <w:jc w:val="both"/>
        <w:rPr>
          <w:rFonts w:ascii="Times New Roman" w:hAnsi="Times New Roman" w:cs="Times New Roman"/>
          <w:noProof/>
          <w:sz w:val="24"/>
          <w:szCs w:val="24"/>
        </w:rPr>
      </w:pPr>
      <w:r w:rsidRPr="009C0FE6">
        <w:rPr>
          <w:rFonts w:ascii="Times New Roman" w:hAnsi="Times New Roman" w:cs="Times New Roman"/>
          <w:noProof/>
          <w:sz w:val="24"/>
          <w:szCs w:val="24"/>
        </w:rPr>
        <w:t>Second, a number of important developments have taken place since 2019</w:t>
      </w:r>
      <w:r>
        <w:rPr>
          <w:rFonts w:ascii="Times New Roman" w:hAnsi="Times New Roman" w:cs="Times New Roman"/>
          <w:noProof/>
          <w:sz w:val="24"/>
          <w:szCs w:val="24"/>
        </w:rPr>
        <w:t xml:space="preserve">, </w:t>
      </w:r>
      <w:r w:rsidRPr="009C0FE6">
        <w:rPr>
          <w:rFonts w:ascii="Times New Roman" w:hAnsi="Times New Roman" w:cs="Times New Roman"/>
          <w:noProof/>
          <w:sz w:val="24"/>
          <w:szCs w:val="24"/>
        </w:rPr>
        <w:t>includ</w:t>
      </w:r>
      <w:r>
        <w:rPr>
          <w:rFonts w:ascii="Times New Roman" w:hAnsi="Times New Roman" w:cs="Times New Roman"/>
          <w:noProof/>
          <w:sz w:val="24"/>
          <w:szCs w:val="24"/>
        </w:rPr>
        <w:t>ing</w:t>
      </w:r>
      <w:r w:rsidRPr="009C0FE6">
        <w:rPr>
          <w:rFonts w:ascii="Times New Roman" w:hAnsi="Times New Roman" w:cs="Times New Roman"/>
          <w:noProof/>
          <w:sz w:val="24"/>
          <w:szCs w:val="24"/>
        </w:rPr>
        <w:t xml:space="preserve"> </w:t>
      </w:r>
      <w:r>
        <w:rPr>
          <w:rFonts w:ascii="Times New Roman" w:hAnsi="Times New Roman" w:cs="Times New Roman"/>
          <w:noProof/>
          <w:sz w:val="24"/>
          <w:szCs w:val="24"/>
        </w:rPr>
        <w:t>t</w:t>
      </w:r>
      <w:r w:rsidRPr="009C0FE6">
        <w:rPr>
          <w:rFonts w:ascii="Times New Roman" w:hAnsi="Times New Roman" w:cs="Times New Roman"/>
          <w:noProof/>
          <w:sz w:val="24"/>
          <w:szCs w:val="24"/>
        </w:rPr>
        <w:t xml:space="preserve">he start of </w:t>
      </w:r>
      <w:r>
        <w:rPr>
          <w:rFonts w:ascii="Times New Roman" w:hAnsi="Times New Roman" w:cs="Times New Roman"/>
          <w:noProof/>
          <w:sz w:val="24"/>
          <w:szCs w:val="24"/>
        </w:rPr>
        <w:t xml:space="preserve">a new </w:t>
      </w:r>
      <w:r w:rsidRPr="009C0FE6">
        <w:rPr>
          <w:rFonts w:ascii="Times New Roman" w:hAnsi="Times New Roman" w:cs="Times New Roman"/>
          <w:noProof/>
          <w:sz w:val="24"/>
          <w:szCs w:val="24"/>
        </w:rPr>
        <w:t>2021-2027</w:t>
      </w:r>
      <w:r w:rsidR="00EB1C48" w:rsidRPr="00EB1C48">
        <w:rPr>
          <w:rFonts w:ascii="Times New Roman" w:hAnsi="Times New Roman" w:cs="Times New Roman"/>
          <w:noProof/>
          <w:sz w:val="24"/>
          <w:szCs w:val="24"/>
        </w:rPr>
        <w:t xml:space="preserve"> </w:t>
      </w:r>
      <w:r w:rsidR="00495225">
        <w:rPr>
          <w:rFonts w:ascii="Times New Roman" w:hAnsi="Times New Roman" w:cs="Times New Roman"/>
          <w:noProof/>
          <w:sz w:val="24"/>
          <w:szCs w:val="24"/>
        </w:rPr>
        <w:t>multiannual financial framework (</w:t>
      </w:r>
      <w:r w:rsidR="00EB1C48">
        <w:rPr>
          <w:rFonts w:ascii="Times New Roman" w:hAnsi="Times New Roman" w:cs="Times New Roman"/>
          <w:noProof/>
          <w:sz w:val="24"/>
          <w:szCs w:val="24"/>
        </w:rPr>
        <w:t>MFF</w:t>
      </w:r>
      <w:r w:rsidR="00495225">
        <w:rPr>
          <w:rFonts w:ascii="Times New Roman" w:hAnsi="Times New Roman" w:cs="Times New Roman"/>
          <w:noProof/>
          <w:sz w:val="24"/>
          <w:szCs w:val="24"/>
        </w:rPr>
        <w:t>)</w:t>
      </w:r>
      <w:r>
        <w:rPr>
          <w:rFonts w:ascii="Times New Roman" w:hAnsi="Times New Roman" w:cs="Times New Roman"/>
          <w:noProof/>
          <w:sz w:val="24"/>
          <w:szCs w:val="24"/>
        </w:rPr>
        <w:t xml:space="preserve">, </w:t>
      </w:r>
      <w:r w:rsidRPr="00C17425">
        <w:rPr>
          <w:rFonts w:ascii="Times New Roman" w:hAnsi="Times New Roman" w:cs="Times New Roman"/>
          <w:noProof/>
          <w:sz w:val="24"/>
          <w:szCs w:val="24"/>
        </w:rPr>
        <w:t>the launch of the NextGenerationEU and the Recovery and Resilience Facility (RRF)</w:t>
      </w:r>
      <w:r>
        <w:rPr>
          <w:rFonts w:ascii="Times New Roman" w:hAnsi="Times New Roman" w:cs="Times New Roman"/>
          <w:noProof/>
          <w:sz w:val="24"/>
          <w:szCs w:val="24"/>
        </w:rPr>
        <w:t xml:space="preserve">, and the start of </w:t>
      </w:r>
      <w:r w:rsidR="00EB1C48">
        <w:rPr>
          <w:rFonts w:ascii="Times New Roman" w:hAnsi="Times New Roman" w:cs="Times New Roman"/>
          <w:noProof/>
          <w:sz w:val="24"/>
          <w:szCs w:val="24"/>
        </w:rPr>
        <w:t xml:space="preserve">EPPO's </w:t>
      </w:r>
      <w:r>
        <w:rPr>
          <w:rFonts w:ascii="Times New Roman" w:hAnsi="Times New Roman" w:cs="Times New Roman"/>
          <w:noProof/>
          <w:sz w:val="24"/>
          <w:szCs w:val="24"/>
        </w:rPr>
        <w:t>operations.</w:t>
      </w:r>
    </w:p>
    <w:p w14:paraId="005830B3" w14:textId="66A67A1D" w:rsidR="00093018" w:rsidRDefault="00093018" w:rsidP="00093018">
      <w:pPr>
        <w:spacing w:after="24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To prepare for the </w:t>
      </w:r>
      <w:r w:rsidR="00B34178" w:rsidRPr="00FF2D19">
        <w:rPr>
          <w:rFonts w:ascii="Times New Roman" w:hAnsi="Times New Roman" w:cs="Times New Roman"/>
          <w:noProof/>
          <w:sz w:val="24"/>
          <w:szCs w:val="24"/>
        </w:rPr>
        <w:t>a</w:t>
      </w:r>
      <w:r w:rsidRPr="00FF2D19">
        <w:rPr>
          <w:rFonts w:ascii="Times New Roman" w:hAnsi="Times New Roman" w:cs="Times New Roman"/>
          <w:noProof/>
          <w:sz w:val="24"/>
          <w:szCs w:val="24"/>
        </w:rPr>
        <w:t xml:space="preserve">ction </w:t>
      </w:r>
      <w:r w:rsidR="00B34178" w:rsidRPr="00FF2D19">
        <w:rPr>
          <w:rFonts w:ascii="Times New Roman" w:hAnsi="Times New Roman" w:cs="Times New Roman"/>
          <w:noProof/>
          <w:sz w:val="24"/>
          <w:szCs w:val="24"/>
        </w:rPr>
        <w:t>p</w:t>
      </w:r>
      <w:r w:rsidRPr="00DD2BE0">
        <w:rPr>
          <w:rFonts w:ascii="Times New Roman" w:hAnsi="Times New Roman" w:cs="Times New Roman"/>
          <w:noProof/>
          <w:sz w:val="24"/>
          <w:szCs w:val="24"/>
        </w:rPr>
        <w:t>lan</w:t>
      </w:r>
      <w:r>
        <w:rPr>
          <w:rFonts w:ascii="Times New Roman" w:hAnsi="Times New Roman" w:cs="Times New Roman"/>
          <w:noProof/>
          <w:sz w:val="24"/>
          <w:szCs w:val="24"/>
        </w:rPr>
        <w:t xml:space="preserve"> revision, OLAF </w:t>
      </w:r>
      <w:r w:rsidR="00B34178">
        <w:rPr>
          <w:rFonts w:ascii="Times New Roman" w:hAnsi="Times New Roman" w:cs="Times New Roman"/>
          <w:noProof/>
          <w:sz w:val="24"/>
          <w:szCs w:val="24"/>
        </w:rPr>
        <w:t>carried out</w:t>
      </w:r>
      <w:r>
        <w:rPr>
          <w:rFonts w:ascii="Times New Roman" w:hAnsi="Times New Roman" w:cs="Times New Roman"/>
          <w:noProof/>
          <w:sz w:val="24"/>
          <w:szCs w:val="24"/>
        </w:rPr>
        <w:t xml:space="preserve"> an </w:t>
      </w:r>
      <w:r w:rsidRPr="00C7548F">
        <w:rPr>
          <w:rFonts w:ascii="Times New Roman" w:hAnsi="Times New Roman" w:cs="Times New Roman"/>
          <w:noProof/>
          <w:sz w:val="24"/>
          <w:szCs w:val="24"/>
        </w:rPr>
        <w:t>e</w:t>
      </w:r>
      <w:r w:rsidRPr="009C0FE6">
        <w:rPr>
          <w:rFonts w:ascii="Times New Roman" w:hAnsi="Times New Roman" w:cs="Times New Roman"/>
          <w:noProof/>
          <w:sz w:val="24"/>
          <w:szCs w:val="24"/>
        </w:rPr>
        <w:t xml:space="preserve">valuation of </w:t>
      </w:r>
      <w:r>
        <w:rPr>
          <w:rFonts w:ascii="Times New Roman" w:hAnsi="Times New Roman" w:cs="Times New Roman"/>
          <w:noProof/>
          <w:sz w:val="24"/>
          <w:szCs w:val="24"/>
        </w:rPr>
        <w:t xml:space="preserve">the implementation of the </w:t>
      </w:r>
      <w:r w:rsidRPr="009C0FE6">
        <w:rPr>
          <w:rFonts w:ascii="Times New Roman" w:hAnsi="Times New Roman" w:cs="Times New Roman"/>
          <w:noProof/>
          <w:sz w:val="24"/>
          <w:szCs w:val="24"/>
        </w:rPr>
        <w:t xml:space="preserve">2019 </w:t>
      </w:r>
      <w:r w:rsidR="00B34178" w:rsidRPr="00FF2D19">
        <w:rPr>
          <w:rFonts w:ascii="Times New Roman" w:hAnsi="Times New Roman" w:cs="Times New Roman"/>
          <w:noProof/>
          <w:sz w:val="24"/>
          <w:szCs w:val="24"/>
        </w:rPr>
        <w:t>a</w:t>
      </w:r>
      <w:r w:rsidRPr="00FF2D19">
        <w:rPr>
          <w:rFonts w:ascii="Times New Roman" w:hAnsi="Times New Roman" w:cs="Times New Roman"/>
          <w:noProof/>
          <w:sz w:val="24"/>
          <w:szCs w:val="24"/>
        </w:rPr>
        <w:t xml:space="preserve">ction </w:t>
      </w:r>
      <w:r w:rsidR="00B34178" w:rsidRPr="00FF2D19">
        <w:rPr>
          <w:rFonts w:ascii="Times New Roman" w:hAnsi="Times New Roman" w:cs="Times New Roman"/>
          <w:noProof/>
          <w:sz w:val="24"/>
          <w:szCs w:val="24"/>
        </w:rPr>
        <w:t>p</w:t>
      </w:r>
      <w:r w:rsidRPr="00DD2BE0">
        <w:rPr>
          <w:rFonts w:ascii="Times New Roman" w:hAnsi="Times New Roman" w:cs="Times New Roman"/>
          <w:noProof/>
          <w:sz w:val="24"/>
          <w:szCs w:val="24"/>
        </w:rPr>
        <w:t>lan</w:t>
      </w:r>
      <w:r>
        <w:rPr>
          <w:rFonts w:ascii="Times New Roman" w:hAnsi="Times New Roman" w:cs="Times New Roman"/>
          <w:noProof/>
          <w:sz w:val="24"/>
          <w:szCs w:val="24"/>
        </w:rPr>
        <w:t xml:space="preserve"> through a survey among Commission </w:t>
      </w:r>
      <w:r w:rsidR="00B34178">
        <w:rPr>
          <w:rFonts w:ascii="Times New Roman" w:hAnsi="Times New Roman" w:cs="Times New Roman"/>
          <w:noProof/>
          <w:sz w:val="24"/>
          <w:szCs w:val="24"/>
        </w:rPr>
        <w:t>departments</w:t>
      </w:r>
      <w:r>
        <w:rPr>
          <w:rFonts w:ascii="Times New Roman" w:hAnsi="Times New Roman" w:cs="Times New Roman"/>
          <w:noProof/>
          <w:sz w:val="24"/>
          <w:szCs w:val="24"/>
        </w:rPr>
        <w:t xml:space="preserve"> and </w:t>
      </w:r>
      <w:r w:rsidR="00B34178">
        <w:rPr>
          <w:rFonts w:ascii="Times New Roman" w:hAnsi="Times New Roman" w:cs="Times New Roman"/>
          <w:noProof/>
          <w:sz w:val="24"/>
          <w:szCs w:val="24"/>
        </w:rPr>
        <w:t>E</w:t>
      </w:r>
      <w:r>
        <w:rPr>
          <w:rFonts w:ascii="Times New Roman" w:hAnsi="Times New Roman" w:cs="Times New Roman"/>
          <w:noProof/>
          <w:sz w:val="24"/>
          <w:szCs w:val="24"/>
        </w:rPr>
        <w:t>xecutive agencies. According to th</w:t>
      </w:r>
      <w:r w:rsidR="00B34178">
        <w:rPr>
          <w:rFonts w:ascii="Times New Roman" w:hAnsi="Times New Roman" w:cs="Times New Roman"/>
          <w:noProof/>
          <w:sz w:val="24"/>
          <w:szCs w:val="24"/>
        </w:rPr>
        <w:t>e</w:t>
      </w:r>
      <w:r>
        <w:rPr>
          <w:rFonts w:ascii="Times New Roman" w:hAnsi="Times New Roman" w:cs="Times New Roman"/>
          <w:noProof/>
          <w:sz w:val="24"/>
          <w:szCs w:val="24"/>
        </w:rPr>
        <w:t xml:space="preserve"> survey, t</w:t>
      </w:r>
      <w:r w:rsidRPr="009C0FE6">
        <w:rPr>
          <w:rFonts w:ascii="Times New Roman" w:hAnsi="Times New Roman" w:cs="Times New Roman"/>
          <w:noProof/>
          <w:sz w:val="24"/>
          <w:szCs w:val="24"/>
        </w:rPr>
        <w:t xml:space="preserve">he </w:t>
      </w:r>
      <w:r>
        <w:rPr>
          <w:rFonts w:ascii="Times New Roman" w:hAnsi="Times New Roman" w:cs="Times New Roman"/>
          <w:noProof/>
          <w:sz w:val="24"/>
          <w:szCs w:val="24"/>
        </w:rPr>
        <w:t xml:space="preserve">most useful measures of the </w:t>
      </w:r>
      <w:r w:rsidRPr="009C0FE6">
        <w:rPr>
          <w:rFonts w:ascii="Times New Roman" w:hAnsi="Times New Roman" w:cs="Times New Roman"/>
          <w:noProof/>
          <w:sz w:val="24"/>
          <w:szCs w:val="24"/>
        </w:rPr>
        <w:t xml:space="preserve">2019 </w:t>
      </w:r>
      <w:r w:rsidR="00B34178" w:rsidRPr="00FF2D19">
        <w:rPr>
          <w:rFonts w:ascii="Times New Roman" w:hAnsi="Times New Roman" w:cs="Times New Roman"/>
          <w:noProof/>
          <w:sz w:val="24"/>
          <w:szCs w:val="24"/>
        </w:rPr>
        <w:t>a</w:t>
      </w:r>
      <w:r w:rsidRPr="00FF2D19">
        <w:rPr>
          <w:rFonts w:ascii="Times New Roman" w:hAnsi="Times New Roman" w:cs="Times New Roman"/>
          <w:noProof/>
          <w:sz w:val="24"/>
          <w:szCs w:val="24"/>
        </w:rPr>
        <w:t xml:space="preserve">ction </w:t>
      </w:r>
      <w:r w:rsidR="00B34178" w:rsidRPr="00FF2D19">
        <w:rPr>
          <w:rFonts w:ascii="Times New Roman" w:hAnsi="Times New Roman" w:cs="Times New Roman"/>
          <w:noProof/>
          <w:sz w:val="24"/>
          <w:szCs w:val="24"/>
        </w:rPr>
        <w:t>p</w:t>
      </w:r>
      <w:r w:rsidRPr="00DD2BE0">
        <w:rPr>
          <w:rFonts w:ascii="Times New Roman" w:hAnsi="Times New Roman" w:cs="Times New Roman"/>
          <w:noProof/>
          <w:sz w:val="24"/>
          <w:szCs w:val="24"/>
        </w:rPr>
        <w:t>lan</w:t>
      </w:r>
      <w:r w:rsidRPr="009C0FE6">
        <w:rPr>
          <w:rFonts w:ascii="Times New Roman" w:hAnsi="Times New Roman" w:cs="Times New Roman"/>
          <w:noProof/>
          <w:sz w:val="24"/>
          <w:szCs w:val="24"/>
        </w:rPr>
        <w:t xml:space="preserve"> relate to </w:t>
      </w:r>
      <w:r w:rsidRPr="00E807A2">
        <w:rPr>
          <w:rFonts w:ascii="Times New Roman" w:hAnsi="Times New Roman" w:cs="Times New Roman"/>
          <w:noProof/>
          <w:sz w:val="24"/>
          <w:szCs w:val="24"/>
        </w:rPr>
        <w:t xml:space="preserve">training </w:t>
      </w:r>
      <w:r>
        <w:rPr>
          <w:rFonts w:ascii="Times New Roman" w:hAnsi="Times New Roman" w:cs="Times New Roman"/>
          <w:noProof/>
          <w:sz w:val="24"/>
          <w:szCs w:val="24"/>
        </w:rPr>
        <w:t xml:space="preserve">and awareness raising </w:t>
      </w:r>
      <w:r w:rsidRPr="00E807A2">
        <w:rPr>
          <w:rFonts w:ascii="Times New Roman" w:hAnsi="Times New Roman" w:cs="Times New Roman"/>
          <w:noProof/>
          <w:sz w:val="24"/>
          <w:szCs w:val="24"/>
        </w:rPr>
        <w:t>on fraud</w:t>
      </w:r>
      <w:r w:rsidR="00284FAA">
        <w:rPr>
          <w:rFonts w:ascii="Times New Roman" w:hAnsi="Times New Roman" w:cs="Times New Roman"/>
          <w:noProof/>
          <w:sz w:val="24"/>
          <w:szCs w:val="24"/>
        </w:rPr>
        <w:t>-</w:t>
      </w:r>
      <w:r w:rsidRPr="00E807A2">
        <w:rPr>
          <w:rFonts w:ascii="Times New Roman" w:hAnsi="Times New Roman" w:cs="Times New Roman"/>
          <w:noProof/>
          <w:sz w:val="24"/>
          <w:szCs w:val="24"/>
        </w:rPr>
        <w:t>related matters</w:t>
      </w:r>
      <w:r>
        <w:rPr>
          <w:rFonts w:ascii="Times New Roman" w:hAnsi="Times New Roman" w:cs="Times New Roman"/>
          <w:noProof/>
          <w:sz w:val="24"/>
          <w:szCs w:val="24"/>
        </w:rPr>
        <w:t>,</w:t>
      </w:r>
      <w:r w:rsidRPr="009C0FE6">
        <w:rPr>
          <w:rFonts w:ascii="Times New Roman" w:hAnsi="Times New Roman" w:cs="Times New Roman"/>
          <w:noProof/>
          <w:sz w:val="24"/>
          <w:szCs w:val="24"/>
        </w:rPr>
        <w:t xml:space="preserve"> the strengthening of IT-based fraud prevention</w:t>
      </w:r>
      <w:r>
        <w:rPr>
          <w:rFonts w:ascii="Times New Roman" w:hAnsi="Times New Roman" w:cs="Times New Roman"/>
          <w:noProof/>
          <w:sz w:val="24"/>
          <w:szCs w:val="24"/>
        </w:rPr>
        <w:t xml:space="preserve"> tools</w:t>
      </w:r>
      <w:r w:rsidRPr="00C96564">
        <w:rPr>
          <w:rFonts w:ascii="Times New Roman" w:hAnsi="Times New Roman" w:cs="Times New Roman"/>
          <w:noProof/>
          <w:sz w:val="24"/>
          <w:szCs w:val="24"/>
        </w:rPr>
        <w:t>, the work of the F</w:t>
      </w:r>
      <w:r w:rsidRPr="00E807A2">
        <w:rPr>
          <w:rFonts w:ascii="Times New Roman" w:hAnsi="Times New Roman" w:cs="Times New Roman"/>
          <w:noProof/>
          <w:sz w:val="24"/>
          <w:szCs w:val="24"/>
        </w:rPr>
        <w:t>PDNe</w:t>
      </w:r>
      <w:r>
        <w:rPr>
          <w:rFonts w:ascii="Times New Roman" w:hAnsi="Times New Roman" w:cs="Times New Roman"/>
          <w:noProof/>
          <w:sz w:val="24"/>
          <w:szCs w:val="24"/>
        </w:rPr>
        <w:t>t and</w:t>
      </w:r>
      <w:r w:rsidRPr="00E807A2">
        <w:rPr>
          <w:rFonts w:ascii="Times New Roman" w:hAnsi="Times New Roman" w:cs="Times New Roman"/>
          <w:noProof/>
          <w:sz w:val="24"/>
          <w:szCs w:val="24"/>
        </w:rPr>
        <w:t xml:space="preserve"> </w:t>
      </w:r>
      <w:r w:rsidRPr="009C0FE6">
        <w:rPr>
          <w:rFonts w:ascii="Times New Roman" w:hAnsi="Times New Roman" w:cs="Times New Roman"/>
          <w:noProof/>
          <w:sz w:val="24"/>
          <w:szCs w:val="24"/>
        </w:rPr>
        <w:t>the improvement of anti-fraud strategies.</w:t>
      </w:r>
    </w:p>
    <w:p w14:paraId="5250E259" w14:textId="1A776C3E" w:rsidR="00093018" w:rsidRDefault="00093018" w:rsidP="00093018">
      <w:pPr>
        <w:spacing w:after="240" w:line="240" w:lineRule="auto"/>
        <w:jc w:val="both"/>
        <w:rPr>
          <w:rFonts w:ascii="Times New Roman" w:hAnsi="Times New Roman" w:cs="Times New Roman"/>
          <w:noProof/>
          <w:sz w:val="24"/>
          <w:szCs w:val="24"/>
        </w:rPr>
      </w:pPr>
      <w:r>
        <w:rPr>
          <w:rFonts w:ascii="Times New Roman" w:hAnsi="Times New Roman" w:cs="Times New Roman"/>
          <w:noProof/>
          <w:sz w:val="24"/>
          <w:szCs w:val="24"/>
        </w:rPr>
        <w:t>The evaluation</w:t>
      </w:r>
      <w:r w:rsidRPr="009C0FE6">
        <w:rPr>
          <w:rFonts w:ascii="Times New Roman" w:hAnsi="Times New Roman" w:cs="Times New Roman"/>
          <w:noProof/>
          <w:sz w:val="24"/>
          <w:szCs w:val="24"/>
        </w:rPr>
        <w:t xml:space="preserve"> also provided numerous ideas for new actions to be included in the revised plan, </w:t>
      </w:r>
      <w:r>
        <w:rPr>
          <w:rFonts w:ascii="Times New Roman" w:hAnsi="Times New Roman" w:cs="Times New Roman"/>
          <w:noProof/>
          <w:sz w:val="24"/>
          <w:szCs w:val="24"/>
        </w:rPr>
        <w:t>notably o</w:t>
      </w:r>
      <w:r w:rsidRPr="00DE6F46">
        <w:rPr>
          <w:rFonts w:ascii="Times New Roman" w:hAnsi="Times New Roman" w:cs="Times New Roman"/>
          <w:noProof/>
          <w:sz w:val="24"/>
          <w:szCs w:val="24"/>
        </w:rPr>
        <w:t>n the use of data mining an</w:t>
      </w:r>
      <w:r w:rsidRPr="00513176">
        <w:rPr>
          <w:rFonts w:ascii="Times New Roman" w:hAnsi="Times New Roman" w:cs="Times New Roman"/>
          <w:noProof/>
          <w:sz w:val="24"/>
          <w:szCs w:val="24"/>
        </w:rPr>
        <w:t>d other IT tools</w:t>
      </w:r>
      <w:r w:rsidRPr="00CA42F2">
        <w:rPr>
          <w:rFonts w:ascii="Times New Roman" w:hAnsi="Times New Roman" w:cs="Times New Roman"/>
          <w:noProof/>
          <w:sz w:val="24"/>
          <w:szCs w:val="24"/>
        </w:rPr>
        <w:t xml:space="preserve">, cooperation with the EPPO </w:t>
      </w:r>
      <w:r w:rsidRPr="00DE6F46">
        <w:rPr>
          <w:rFonts w:ascii="Times New Roman" w:hAnsi="Times New Roman" w:cs="Times New Roman"/>
          <w:noProof/>
          <w:sz w:val="24"/>
          <w:szCs w:val="24"/>
        </w:rPr>
        <w:t>and</w:t>
      </w:r>
      <w:r w:rsidRPr="009C0FE6">
        <w:rPr>
          <w:rFonts w:ascii="Times New Roman" w:hAnsi="Times New Roman" w:cs="Times New Roman"/>
          <w:noProof/>
          <w:sz w:val="24"/>
          <w:szCs w:val="24"/>
        </w:rPr>
        <w:t xml:space="preserve"> </w:t>
      </w:r>
      <w:r>
        <w:rPr>
          <w:rFonts w:ascii="Times New Roman" w:hAnsi="Times New Roman" w:cs="Times New Roman"/>
          <w:noProof/>
          <w:sz w:val="24"/>
          <w:szCs w:val="24"/>
        </w:rPr>
        <w:t xml:space="preserve">with the </w:t>
      </w:r>
      <w:r w:rsidRPr="009C0FE6">
        <w:rPr>
          <w:rFonts w:ascii="Times New Roman" w:hAnsi="Times New Roman" w:cs="Times New Roman"/>
          <w:noProof/>
          <w:sz w:val="24"/>
          <w:szCs w:val="24"/>
        </w:rPr>
        <w:t>decentralised agencies.</w:t>
      </w:r>
    </w:p>
    <w:p w14:paraId="04084754" w14:textId="07D57479" w:rsidR="00093018" w:rsidRDefault="00093018" w:rsidP="00093018">
      <w:pPr>
        <w:spacing w:after="24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OLAF has furthermore collected and analysed the main fraud risks identified by Commission </w:t>
      </w:r>
      <w:r w:rsidR="00727033">
        <w:rPr>
          <w:rFonts w:ascii="Times New Roman" w:hAnsi="Times New Roman" w:cs="Times New Roman"/>
          <w:noProof/>
          <w:sz w:val="24"/>
          <w:szCs w:val="24"/>
        </w:rPr>
        <w:t>departments</w:t>
      </w:r>
      <w:r>
        <w:rPr>
          <w:rFonts w:ascii="Times New Roman" w:hAnsi="Times New Roman" w:cs="Times New Roman"/>
          <w:noProof/>
          <w:sz w:val="24"/>
          <w:szCs w:val="24"/>
        </w:rPr>
        <w:t xml:space="preserve"> and </w:t>
      </w:r>
      <w:r w:rsidR="00727033">
        <w:rPr>
          <w:rFonts w:ascii="Times New Roman" w:hAnsi="Times New Roman" w:cs="Times New Roman"/>
          <w:noProof/>
          <w:sz w:val="24"/>
          <w:szCs w:val="24"/>
        </w:rPr>
        <w:t>E</w:t>
      </w:r>
      <w:r>
        <w:rPr>
          <w:rFonts w:ascii="Times New Roman" w:hAnsi="Times New Roman" w:cs="Times New Roman"/>
          <w:noProof/>
          <w:sz w:val="24"/>
          <w:szCs w:val="24"/>
        </w:rPr>
        <w:t xml:space="preserve">xecutive agencies, to </w:t>
      </w:r>
      <w:r w:rsidR="00727033">
        <w:rPr>
          <w:rFonts w:ascii="Times New Roman" w:hAnsi="Times New Roman" w:cs="Times New Roman"/>
          <w:noProof/>
          <w:sz w:val="24"/>
          <w:szCs w:val="24"/>
        </w:rPr>
        <w:t>identify</w:t>
      </w:r>
      <w:r>
        <w:rPr>
          <w:rFonts w:ascii="Times New Roman" w:hAnsi="Times New Roman" w:cs="Times New Roman"/>
          <w:noProof/>
          <w:sz w:val="24"/>
          <w:szCs w:val="24"/>
        </w:rPr>
        <w:t xml:space="preserve"> the most common and significant fraud risks. The following main fraud risks </w:t>
      </w:r>
      <w:r w:rsidR="00771E5B">
        <w:rPr>
          <w:rFonts w:ascii="Times New Roman" w:hAnsi="Times New Roman" w:cs="Times New Roman"/>
          <w:noProof/>
          <w:sz w:val="24"/>
          <w:szCs w:val="24"/>
        </w:rPr>
        <w:t>were</w:t>
      </w:r>
      <w:r>
        <w:rPr>
          <w:rFonts w:ascii="Times New Roman" w:hAnsi="Times New Roman" w:cs="Times New Roman"/>
          <w:noProof/>
          <w:sz w:val="24"/>
          <w:szCs w:val="24"/>
        </w:rPr>
        <w:t xml:space="preserve"> identified:</w:t>
      </w:r>
    </w:p>
    <w:p w14:paraId="4CA51EF5" w14:textId="77777777" w:rsidR="00093018" w:rsidRDefault="00093018" w:rsidP="00093018">
      <w:pPr>
        <w:pStyle w:val="ListParagraph"/>
        <w:numPr>
          <w:ilvl w:val="0"/>
          <w:numId w:val="14"/>
        </w:numPr>
        <w:jc w:val="both"/>
        <w:rPr>
          <w:rFonts w:ascii="Times New Roman" w:hAnsi="Times New Roman" w:cs="Times New Roman"/>
          <w:noProof/>
          <w:sz w:val="24"/>
          <w:szCs w:val="24"/>
        </w:rPr>
      </w:pPr>
      <w:r>
        <w:rPr>
          <w:rFonts w:ascii="Times New Roman" w:hAnsi="Times New Roman" w:cs="Times New Roman"/>
          <w:noProof/>
          <w:sz w:val="24"/>
          <w:szCs w:val="24"/>
        </w:rPr>
        <w:t>f</w:t>
      </w:r>
      <w:r w:rsidRPr="009C0FE6">
        <w:rPr>
          <w:rFonts w:ascii="Times New Roman" w:hAnsi="Times New Roman" w:cs="Times New Roman"/>
          <w:noProof/>
          <w:sz w:val="24"/>
          <w:szCs w:val="24"/>
        </w:rPr>
        <w:t>alsification of declaration</w:t>
      </w:r>
      <w:r>
        <w:rPr>
          <w:rFonts w:ascii="Times New Roman" w:hAnsi="Times New Roman" w:cs="Times New Roman"/>
          <w:noProof/>
          <w:sz w:val="24"/>
          <w:szCs w:val="24"/>
        </w:rPr>
        <w:t>s</w:t>
      </w:r>
      <w:r w:rsidRPr="009C0FE6">
        <w:rPr>
          <w:rFonts w:ascii="Times New Roman" w:hAnsi="Times New Roman" w:cs="Times New Roman"/>
          <w:noProof/>
          <w:sz w:val="24"/>
          <w:szCs w:val="24"/>
        </w:rPr>
        <w:t xml:space="preserve"> and documents in procurement, grants and administrative expenditure</w:t>
      </w:r>
      <w:r>
        <w:rPr>
          <w:rFonts w:ascii="Times New Roman" w:hAnsi="Times New Roman" w:cs="Times New Roman"/>
          <w:noProof/>
          <w:sz w:val="24"/>
          <w:szCs w:val="24"/>
        </w:rPr>
        <w:t>;</w:t>
      </w:r>
    </w:p>
    <w:p w14:paraId="75A174BE" w14:textId="77777777" w:rsidR="00093018" w:rsidRDefault="00093018" w:rsidP="00093018">
      <w:pPr>
        <w:pStyle w:val="ListParagraph"/>
        <w:numPr>
          <w:ilvl w:val="0"/>
          <w:numId w:val="14"/>
        </w:numPr>
        <w:jc w:val="both"/>
        <w:rPr>
          <w:rFonts w:ascii="Times New Roman" w:hAnsi="Times New Roman" w:cs="Times New Roman"/>
          <w:noProof/>
          <w:sz w:val="24"/>
          <w:szCs w:val="24"/>
        </w:rPr>
      </w:pPr>
      <w:r w:rsidRPr="009C0FE6">
        <w:rPr>
          <w:rFonts w:ascii="Times New Roman" w:hAnsi="Times New Roman" w:cs="Times New Roman"/>
          <w:noProof/>
          <w:sz w:val="24"/>
          <w:szCs w:val="24"/>
        </w:rPr>
        <w:t>double funding</w:t>
      </w:r>
      <w:r>
        <w:rPr>
          <w:rFonts w:ascii="Times New Roman" w:hAnsi="Times New Roman" w:cs="Times New Roman"/>
          <w:noProof/>
          <w:sz w:val="24"/>
          <w:szCs w:val="24"/>
        </w:rPr>
        <w:t>;</w:t>
      </w:r>
    </w:p>
    <w:p w14:paraId="4E0891C3" w14:textId="77777777" w:rsidR="00093018" w:rsidRDefault="00093018" w:rsidP="00093018">
      <w:pPr>
        <w:pStyle w:val="ListParagraph"/>
        <w:numPr>
          <w:ilvl w:val="0"/>
          <w:numId w:val="14"/>
        </w:numPr>
        <w:jc w:val="both"/>
        <w:rPr>
          <w:rFonts w:ascii="Times New Roman" w:hAnsi="Times New Roman" w:cs="Times New Roman"/>
          <w:noProof/>
          <w:sz w:val="24"/>
          <w:szCs w:val="24"/>
        </w:rPr>
      </w:pPr>
      <w:r w:rsidRPr="009C0FE6">
        <w:rPr>
          <w:rFonts w:ascii="Times New Roman" w:hAnsi="Times New Roman" w:cs="Times New Roman"/>
          <w:noProof/>
          <w:sz w:val="24"/>
          <w:szCs w:val="24"/>
        </w:rPr>
        <w:t>conflict of interest, corruption, favouritism or collusion</w:t>
      </w:r>
      <w:r>
        <w:rPr>
          <w:rFonts w:ascii="Times New Roman" w:hAnsi="Times New Roman" w:cs="Times New Roman"/>
          <w:noProof/>
          <w:sz w:val="24"/>
          <w:szCs w:val="24"/>
        </w:rPr>
        <w:t>;</w:t>
      </w:r>
    </w:p>
    <w:p w14:paraId="39CCBFAE" w14:textId="77777777" w:rsidR="00093018" w:rsidRDefault="00093018" w:rsidP="00093018">
      <w:pPr>
        <w:pStyle w:val="ListParagraph"/>
        <w:numPr>
          <w:ilvl w:val="0"/>
          <w:numId w:val="14"/>
        </w:numPr>
        <w:jc w:val="both"/>
        <w:rPr>
          <w:rFonts w:ascii="Times New Roman" w:hAnsi="Times New Roman" w:cs="Times New Roman"/>
          <w:noProof/>
          <w:sz w:val="24"/>
          <w:szCs w:val="24"/>
        </w:rPr>
      </w:pPr>
      <w:r w:rsidRPr="009C0FE6">
        <w:rPr>
          <w:rFonts w:ascii="Times New Roman" w:hAnsi="Times New Roman" w:cs="Times New Roman"/>
          <w:noProof/>
          <w:sz w:val="24"/>
          <w:szCs w:val="24"/>
        </w:rPr>
        <w:t>misuse of insider information</w:t>
      </w:r>
      <w:r>
        <w:rPr>
          <w:rFonts w:ascii="Times New Roman" w:hAnsi="Times New Roman" w:cs="Times New Roman"/>
          <w:noProof/>
          <w:sz w:val="24"/>
          <w:szCs w:val="24"/>
        </w:rPr>
        <w:t>;</w:t>
      </w:r>
    </w:p>
    <w:p w14:paraId="7EE247E1" w14:textId="77777777" w:rsidR="00093018" w:rsidRDefault="00093018" w:rsidP="00093018">
      <w:pPr>
        <w:pStyle w:val="ListParagraph"/>
        <w:numPr>
          <w:ilvl w:val="0"/>
          <w:numId w:val="14"/>
        </w:numPr>
        <w:jc w:val="both"/>
        <w:rPr>
          <w:rFonts w:ascii="Times New Roman" w:hAnsi="Times New Roman" w:cs="Times New Roman"/>
          <w:noProof/>
          <w:sz w:val="24"/>
          <w:szCs w:val="24"/>
        </w:rPr>
      </w:pPr>
      <w:r w:rsidRPr="009C0FE6">
        <w:rPr>
          <w:rFonts w:ascii="Times New Roman" w:hAnsi="Times New Roman" w:cs="Times New Roman"/>
          <w:noProof/>
          <w:sz w:val="24"/>
          <w:szCs w:val="24"/>
        </w:rPr>
        <w:t>plagiarism</w:t>
      </w:r>
      <w:r>
        <w:rPr>
          <w:rFonts w:ascii="Times New Roman" w:hAnsi="Times New Roman" w:cs="Times New Roman"/>
          <w:noProof/>
          <w:sz w:val="24"/>
          <w:szCs w:val="24"/>
        </w:rPr>
        <w:t>;</w:t>
      </w:r>
    </w:p>
    <w:p w14:paraId="49EC827E" w14:textId="77777777" w:rsidR="00093018" w:rsidRDefault="00093018" w:rsidP="00093018">
      <w:pPr>
        <w:pStyle w:val="ListParagraph"/>
        <w:numPr>
          <w:ilvl w:val="0"/>
          <w:numId w:val="14"/>
        </w:numPr>
        <w:jc w:val="both"/>
        <w:rPr>
          <w:rFonts w:ascii="Times New Roman" w:hAnsi="Times New Roman" w:cs="Times New Roman"/>
          <w:noProof/>
          <w:sz w:val="24"/>
          <w:szCs w:val="24"/>
        </w:rPr>
      </w:pPr>
      <w:r w:rsidRPr="009C0FE6">
        <w:rPr>
          <w:rFonts w:ascii="Times New Roman" w:hAnsi="Times New Roman" w:cs="Times New Roman"/>
          <w:noProof/>
          <w:sz w:val="24"/>
          <w:szCs w:val="24"/>
        </w:rPr>
        <w:t>undue influence</w:t>
      </w:r>
      <w:r>
        <w:rPr>
          <w:rFonts w:ascii="Times New Roman" w:hAnsi="Times New Roman" w:cs="Times New Roman"/>
          <w:noProof/>
          <w:sz w:val="24"/>
          <w:szCs w:val="24"/>
        </w:rPr>
        <w:t>;</w:t>
      </w:r>
    </w:p>
    <w:p w14:paraId="1156EA14" w14:textId="77777777" w:rsidR="00093018" w:rsidRDefault="00093018" w:rsidP="00093018">
      <w:pPr>
        <w:pStyle w:val="ListParagraph"/>
        <w:numPr>
          <w:ilvl w:val="0"/>
          <w:numId w:val="14"/>
        </w:numPr>
        <w:jc w:val="both"/>
        <w:rPr>
          <w:rFonts w:ascii="Times New Roman" w:hAnsi="Times New Roman" w:cs="Times New Roman"/>
          <w:noProof/>
          <w:sz w:val="24"/>
          <w:szCs w:val="24"/>
        </w:rPr>
      </w:pPr>
      <w:r w:rsidRPr="009C0FE6">
        <w:rPr>
          <w:rFonts w:ascii="Times New Roman" w:hAnsi="Times New Roman" w:cs="Times New Roman"/>
          <w:noProof/>
          <w:sz w:val="24"/>
          <w:szCs w:val="24"/>
        </w:rPr>
        <w:t>unreliable counterparts</w:t>
      </w:r>
      <w:r>
        <w:rPr>
          <w:rFonts w:ascii="Times New Roman" w:hAnsi="Times New Roman" w:cs="Times New Roman"/>
          <w:noProof/>
          <w:sz w:val="24"/>
          <w:szCs w:val="24"/>
        </w:rPr>
        <w:t>;</w:t>
      </w:r>
    </w:p>
    <w:p w14:paraId="4E5EAD9F" w14:textId="77777777" w:rsidR="00093018" w:rsidRDefault="00093018" w:rsidP="00093018">
      <w:pPr>
        <w:pStyle w:val="ListParagraph"/>
        <w:numPr>
          <w:ilvl w:val="0"/>
          <w:numId w:val="14"/>
        </w:numPr>
        <w:jc w:val="both"/>
        <w:rPr>
          <w:rFonts w:ascii="Times New Roman" w:hAnsi="Times New Roman" w:cs="Times New Roman"/>
          <w:noProof/>
          <w:sz w:val="24"/>
          <w:szCs w:val="24"/>
        </w:rPr>
      </w:pPr>
      <w:r w:rsidRPr="009C0FE6">
        <w:rPr>
          <w:rFonts w:ascii="Times New Roman" w:hAnsi="Times New Roman" w:cs="Times New Roman"/>
          <w:noProof/>
          <w:sz w:val="24"/>
          <w:szCs w:val="24"/>
        </w:rPr>
        <w:t>undue access to IT</w:t>
      </w:r>
      <w:r>
        <w:rPr>
          <w:rFonts w:ascii="Times New Roman" w:hAnsi="Times New Roman" w:cs="Times New Roman"/>
          <w:noProof/>
          <w:sz w:val="24"/>
          <w:szCs w:val="24"/>
        </w:rPr>
        <w:t xml:space="preserve"> devices</w:t>
      </w:r>
      <w:r w:rsidRPr="009C0FE6">
        <w:rPr>
          <w:rFonts w:ascii="Times New Roman" w:hAnsi="Times New Roman" w:cs="Times New Roman"/>
          <w:noProof/>
          <w:sz w:val="24"/>
          <w:szCs w:val="24"/>
        </w:rPr>
        <w:t xml:space="preserve">, </w:t>
      </w:r>
      <w:r>
        <w:rPr>
          <w:rFonts w:ascii="Times New Roman" w:hAnsi="Times New Roman" w:cs="Times New Roman"/>
          <w:noProof/>
          <w:sz w:val="24"/>
          <w:szCs w:val="24"/>
        </w:rPr>
        <w:t xml:space="preserve">systems, </w:t>
      </w:r>
      <w:r w:rsidRPr="009C0FE6">
        <w:rPr>
          <w:rFonts w:ascii="Times New Roman" w:hAnsi="Times New Roman" w:cs="Times New Roman"/>
          <w:noProof/>
          <w:sz w:val="24"/>
          <w:szCs w:val="24"/>
        </w:rPr>
        <w:t>bank account</w:t>
      </w:r>
      <w:r>
        <w:rPr>
          <w:rFonts w:ascii="Times New Roman" w:hAnsi="Times New Roman" w:cs="Times New Roman"/>
          <w:noProof/>
          <w:sz w:val="24"/>
          <w:szCs w:val="24"/>
        </w:rPr>
        <w:t>s</w:t>
      </w:r>
      <w:r w:rsidRPr="009C0FE6">
        <w:rPr>
          <w:rFonts w:ascii="Times New Roman" w:hAnsi="Times New Roman" w:cs="Times New Roman"/>
          <w:noProof/>
          <w:sz w:val="24"/>
          <w:szCs w:val="24"/>
        </w:rPr>
        <w:t xml:space="preserve"> and hacking</w:t>
      </w:r>
      <w:r>
        <w:rPr>
          <w:rFonts w:ascii="Times New Roman" w:hAnsi="Times New Roman" w:cs="Times New Roman"/>
          <w:noProof/>
          <w:sz w:val="24"/>
          <w:szCs w:val="24"/>
        </w:rPr>
        <w:t>.</w:t>
      </w:r>
    </w:p>
    <w:p w14:paraId="21379AFC" w14:textId="78D1A285" w:rsidR="00093018" w:rsidRPr="00F76CA3" w:rsidRDefault="00093018" w:rsidP="00093018">
      <w:pPr>
        <w:jc w:val="both"/>
        <w:rPr>
          <w:noProof/>
        </w:rPr>
      </w:pPr>
      <w:r>
        <w:rPr>
          <w:rFonts w:ascii="Times New Roman" w:hAnsi="Times New Roman" w:cs="Times New Roman"/>
          <w:noProof/>
          <w:sz w:val="24"/>
          <w:szCs w:val="24"/>
        </w:rPr>
        <w:t xml:space="preserve">Important sources </w:t>
      </w:r>
      <w:r w:rsidRPr="009740AF">
        <w:rPr>
          <w:rFonts w:ascii="Times New Roman" w:hAnsi="Times New Roman" w:cs="Times New Roman"/>
          <w:noProof/>
          <w:sz w:val="24"/>
          <w:szCs w:val="24"/>
        </w:rPr>
        <w:t>of material</w:t>
      </w:r>
      <w:r>
        <w:rPr>
          <w:rFonts w:ascii="Times New Roman" w:hAnsi="Times New Roman" w:cs="Times New Roman"/>
          <w:noProof/>
          <w:sz w:val="24"/>
          <w:szCs w:val="24"/>
        </w:rPr>
        <w:t xml:space="preserve"> for the revised </w:t>
      </w:r>
      <w:r w:rsidR="00590516" w:rsidRPr="00FF2D19">
        <w:rPr>
          <w:rFonts w:ascii="Times New Roman" w:hAnsi="Times New Roman" w:cs="Times New Roman"/>
          <w:noProof/>
          <w:sz w:val="24"/>
          <w:szCs w:val="24"/>
        </w:rPr>
        <w:t>a</w:t>
      </w:r>
      <w:r w:rsidRPr="00FF2D19">
        <w:rPr>
          <w:rFonts w:ascii="Times New Roman" w:hAnsi="Times New Roman" w:cs="Times New Roman"/>
          <w:noProof/>
          <w:sz w:val="24"/>
          <w:szCs w:val="24"/>
        </w:rPr>
        <w:t xml:space="preserve">ction </w:t>
      </w:r>
      <w:r w:rsidR="00590516" w:rsidRPr="00FF2D19">
        <w:rPr>
          <w:rFonts w:ascii="Times New Roman" w:hAnsi="Times New Roman" w:cs="Times New Roman"/>
          <w:noProof/>
          <w:sz w:val="24"/>
          <w:szCs w:val="24"/>
        </w:rPr>
        <w:t>p</w:t>
      </w:r>
      <w:r w:rsidRPr="00DD2BE0">
        <w:rPr>
          <w:rFonts w:ascii="Times New Roman" w:hAnsi="Times New Roman" w:cs="Times New Roman"/>
          <w:noProof/>
          <w:sz w:val="24"/>
          <w:szCs w:val="24"/>
        </w:rPr>
        <w:t>lan</w:t>
      </w:r>
      <w:r>
        <w:rPr>
          <w:rFonts w:ascii="Times New Roman" w:hAnsi="Times New Roman" w:cs="Times New Roman"/>
          <w:noProof/>
          <w:sz w:val="24"/>
          <w:szCs w:val="24"/>
        </w:rPr>
        <w:t xml:space="preserve"> are also the European Parliament’s annual resolutions on the protection of the financial interests of the EU</w:t>
      </w:r>
      <w:r>
        <w:rPr>
          <w:rStyle w:val="FootnoteReference"/>
          <w:rFonts w:ascii="Times New Roman" w:hAnsi="Times New Roman" w:cs="Times New Roman"/>
          <w:noProof/>
          <w:sz w:val="24"/>
          <w:szCs w:val="24"/>
        </w:rPr>
        <w:footnoteReference w:id="9"/>
      </w:r>
      <w:r>
        <w:rPr>
          <w:rFonts w:ascii="Times New Roman" w:hAnsi="Times New Roman" w:cs="Times New Roman"/>
          <w:noProof/>
          <w:sz w:val="24"/>
          <w:szCs w:val="24"/>
        </w:rPr>
        <w:t xml:space="preserve">, </w:t>
      </w:r>
      <w:r w:rsidR="005B1D55">
        <w:rPr>
          <w:rFonts w:ascii="Times New Roman" w:hAnsi="Times New Roman" w:cs="Times New Roman"/>
          <w:noProof/>
          <w:sz w:val="24"/>
          <w:szCs w:val="24"/>
        </w:rPr>
        <w:t xml:space="preserve">the European Court of Auditors' </w:t>
      </w:r>
      <w:r>
        <w:rPr>
          <w:rFonts w:ascii="Times New Roman" w:hAnsi="Times New Roman" w:cs="Times New Roman"/>
          <w:noProof/>
          <w:sz w:val="24"/>
          <w:szCs w:val="24"/>
        </w:rPr>
        <w:t>special reports as well as OLAF</w:t>
      </w:r>
      <w:r w:rsidR="003F50C7">
        <w:rPr>
          <w:rFonts w:ascii="Times New Roman" w:hAnsi="Times New Roman" w:cs="Times New Roman"/>
          <w:noProof/>
          <w:sz w:val="24"/>
          <w:szCs w:val="24"/>
        </w:rPr>
        <w:t>’s</w:t>
      </w:r>
      <w:r>
        <w:rPr>
          <w:rFonts w:ascii="Times New Roman" w:hAnsi="Times New Roman" w:cs="Times New Roman"/>
          <w:noProof/>
          <w:sz w:val="24"/>
          <w:szCs w:val="24"/>
        </w:rPr>
        <w:t xml:space="preserve"> investigations.</w:t>
      </w:r>
    </w:p>
    <w:p w14:paraId="6D417070" w14:textId="0E5F1EA5" w:rsidR="00093018" w:rsidRDefault="00093018" w:rsidP="00093018">
      <w:pPr>
        <w:jc w:val="both"/>
        <w:rPr>
          <w:rFonts w:ascii="Times New Roman" w:hAnsi="Times New Roman" w:cs="Times New Roman"/>
          <w:noProof/>
          <w:sz w:val="24"/>
          <w:szCs w:val="24"/>
        </w:rPr>
      </w:pPr>
      <w:r>
        <w:rPr>
          <w:rFonts w:ascii="Times New Roman" w:hAnsi="Times New Roman" w:cs="Times New Roman"/>
          <w:noProof/>
          <w:sz w:val="24"/>
          <w:szCs w:val="24"/>
        </w:rPr>
        <w:t xml:space="preserve">Through bilateral and multilateral meetings, and a written consultation of Commission </w:t>
      </w:r>
      <w:r w:rsidR="00C637A3">
        <w:rPr>
          <w:rFonts w:ascii="Times New Roman" w:hAnsi="Times New Roman" w:cs="Times New Roman"/>
          <w:noProof/>
          <w:sz w:val="24"/>
          <w:szCs w:val="24"/>
        </w:rPr>
        <w:t>department</w:t>
      </w:r>
      <w:r>
        <w:rPr>
          <w:rFonts w:ascii="Times New Roman" w:hAnsi="Times New Roman" w:cs="Times New Roman"/>
          <w:noProof/>
          <w:sz w:val="24"/>
          <w:szCs w:val="24"/>
        </w:rPr>
        <w:t xml:space="preserve"> and </w:t>
      </w:r>
      <w:r w:rsidR="00C637A3">
        <w:rPr>
          <w:rFonts w:ascii="Times New Roman" w:hAnsi="Times New Roman" w:cs="Times New Roman"/>
          <w:noProof/>
          <w:sz w:val="24"/>
          <w:szCs w:val="24"/>
        </w:rPr>
        <w:t>E</w:t>
      </w:r>
      <w:r>
        <w:rPr>
          <w:rFonts w:ascii="Times New Roman" w:hAnsi="Times New Roman" w:cs="Times New Roman"/>
          <w:noProof/>
          <w:sz w:val="24"/>
          <w:szCs w:val="24"/>
        </w:rPr>
        <w:t xml:space="preserve">xecutive agencies, OLAF collected more than 200 ideas on what new actions to include and what actions to continue from the 2019 </w:t>
      </w:r>
      <w:r w:rsidR="00FB0A4B" w:rsidRPr="00FF2D19">
        <w:rPr>
          <w:rFonts w:ascii="Times New Roman" w:hAnsi="Times New Roman" w:cs="Times New Roman"/>
          <w:noProof/>
          <w:sz w:val="24"/>
          <w:szCs w:val="24"/>
        </w:rPr>
        <w:t>a</w:t>
      </w:r>
      <w:r w:rsidRPr="00FF2D19">
        <w:rPr>
          <w:rFonts w:ascii="Times New Roman" w:hAnsi="Times New Roman" w:cs="Times New Roman"/>
          <w:noProof/>
          <w:sz w:val="24"/>
          <w:szCs w:val="24"/>
        </w:rPr>
        <w:t xml:space="preserve">ction </w:t>
      </w:r>
      <w:r w:rsidR="00FB0A4B" w:rsidRPr="00DD2BE0">
        <w:rPr>
          <w:rFonts w:ascii="Times New Roman" w:hAnsi="Times New Roman" w:cs="Times New Roman"/>
          <w:noProof/>
          <w:sz w:val="24"/>
          <w:szCs w:val="24"/>
        </w:rPr>
        <w:t>p</w:t>
      </w:r>
      <w:r w:rsidRPr="00DD2BE0">
        <w:rPr>
          <w:rFonts w:ascii="Times New Roman" w:hAnsi="Times New Roman" w:cs="Times New Roman"/>
          <w:noProof/>
          <w:sz w:val="24"/>
          <w:szCs w:val="24"/>
        </w:rPr>
        <w:t>lan.</w:t>
      </w:r>
      <w:r>
        <w:rPr>
          <w:rFonts w:ascii="Times New Roman" w:hAnsi="Times New Roman" w:cs="Times New Roman"/>
          <w:noProof/>
          <w:sz w:val="24"/>
          <w:szCs w:val="24"/>
        </w:rPr>
        <w:t xml:space="preserve"> </w:t>
      </w:r>
    </w:p>
    <w:p w14:paraId="0283700D" w14:textId="0627AF04" w:rsidR="00093018" w:rsidRDefault="00093018" w:rsidP="00093018">
      <w:pPr>
        <w:spacing w:after="24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The final selection and formulation of actions has been guided by the ambition to have a targeted and impactful </w:t>
      </w:r>
      <w:r w:rsidR="00FB0A4B" w:rsidRPr="00FF2D19">
        <w:rPr>
          <w:rFonts w:ascii="Times New Roman" w:hAnsi="Times New Roman" w:cs="Times New Roman"/>
          <w:noProof/>
          <w:sz w:val="24"/>
          <w:szCs w:val="24"/>
        </w:rPr>
        <w:t>a</w:t>
      </w:r>
      <w:r w:rsidRPr="00FF2D19">
        <w:rPr>
          <w:rFonts w:ascii="Times New Roman" w:hAnsi="Times New Roman" w:cs="Times New Roman"/>
          <w:noProof/>
          <w:sz w:val="24"/>
          <w:szCs w:val="24"/>
        </w:rPr>
        <w:t xml:space="preserve">ction </w:t>
      </w:r>
      <w:r w:rsidR="00FB0A4B" w:rsidRPr="00FF2D19">
        <w:rPr>
          <w:rFonts w:ascii="Times New Roman" w:hAnsi="Times New Roman" w:cs="Times New Roman"/>
          <w:noProof/>
          <w:sz w:val="24"/>
          <w:szCs w:val="24"/>
        </w:rPr>
        <w:t>p</w:t>
      </w:r>
      <w:r w:rsidRPr="00DD2BE0">
        <w:rPr>
          <w:rFonts w:ascii="Times New Roman" w:hAnsi="Times New Roman" w:cs="Times New Roman"/>
          <w:noProof/>
          <w:sz w:val="24"/>
          <w:szCs w:val="24"/>
        </w:rPr>
        <w:t>lan. Moreover</w:t>
      </w:r>
      <w:r>
        <w:rPr>
          <w:rFonts w:ascii="Times New Roman" w:hAnsi="Times New Roman" w:cs="Times New Roman"/>
          <w:noProof/>
          <w:sz w:val="24"/>
          <w:szCs w:val="24"/>
        </w:rPr>
        <w:t>, the need for continuity has been weighed against the need for renewal and innovation. Priority has been given to actions that are linked to new developments and to actions that address important fraud risks.</w:t>
      </w:r>
    </w:p>
    <w:p w14:paraId="30F8DCAA" w14:textId="2960C518" w:rsidR="00093018" w:rsidRPr="00473716" w:rsidRDefault="00093018" w:rsidP="00093018">
      <w:pPr>
        <w:pStyle w:val="ListParagraph"/>
        <w:numPr>
          <w:ilvl w:val="0"/>
          <w:numId w:val="17"/>
        </w:numPr>
        <w:spacing w:before="240" w:after="240" w:line="240" w:lineRule="auto"/>
        <w:ind w:left="567" w:hanging="567"/>
        <w:jc w:val="both"/>
        <w:rPr>
          <w:rFonts w:ascii="Times New Roman" w:hAnsi="Times New Roman" w:cs="Times New Roman"/>
          <w:b/>
          <w:noProof/>
          <w:sz w:val="24"/>
          <w:szCs w:val="24"/>
        </w:rPr>
      </w:pPr>
      <w:r>
        <w:rPr>
          <w:rFonts w:ascii="Times New Roman" w:hAnsi="Times New Roman" w:cs="Times New Roman"/>
          <w:b/>
          <w:noProof/>
          <w:sz w:val="24"/>
          <w:szCs w:val="24"/>
        </w:rPr>
        <w:t>THE SEVEN THEMES OF THE REVISED ACTION PLAN</w:t>
      </w:r>
    </w:p>
    <w:p w14:paraId="56364103" w14:textId="0075F27A" w:rsidR="00093018" w:rsidRDefault="00093018" w:rsidP="00093018">
      <w:pPr>
        <w:spacing w:after="24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The </w:t>
      </w:r>
      <w:r w:rsidRPr="00DD2BE0">
        <w:rPr>
          <w:rFonts w:ascii="Times New Roman" w:hAnsi="Times New Roman" w:cs="Times New Roman"/>
          <w:noProof/>
          <w:sz w:val="24"/>
          <w:szCs w:val="24"/>
        </w:rPr>
        <w:t>4</w:t>
      </w:r>
      <w:r w:rsidR="00A16FDA" w:rsidRPr="00DD2BE0">
        <w:rPr>
          <w:rFonts w:ascii="Times New Roman" w:hAnsi="Times New Roman" w:cs="Times New Roman"/>
          <w:noProof/>
          <w:sz w:val="24"/>
          <w:szCs w:val="24"/>
        </w:rPr>
        <w:t>4</w:t>
      </w:r>
      <w:r>
        <w:rPr>
          <w:rFonts w:ascii="Times New Roman" w:hAnsi="Times New Roman" w:cs="Times New Roman"/>
          <w:noProof/>
          <w:sz w:val="24"/>
          <w:szCs w:val="24"/>
        </w:rPr>
        <w:t xml:space="preserve"> actions are grouped under seven themes that reflect the Commission’s priorities in the fight against fraud.</w:t>
      </w:r>
    </w:p>
    <w:p w14:paraId="7A68E3D2" w14:textId="1C39BB91" w:rsidR="00093018" w:rsidRPr="002A61AE" w:rsidRDefault="00093018" w:rsidP="00A320FB">
      <w:pPr>
        <w:pStyle w:val="ListParagraph"/>
        <w:numPr>
          <w:ilvl w:val="0"/>
          <w:numId w:val="56"/>
        </w:numPr>
        <w:spacing w:after="120" w:line="240" w:lineRule="auto"/>
        <w:ind w:left="714" w:hanging="357"/>
        <w:jc w:val="both"/>
        <w:rPr>
          <w:rFonts w:ascii="Times New Roman" w:hAnsi="Times New Roman" w:cs="Times New Roman"/>
          <w:b/>
          <w:i/>
          <w:noProof/>
          <w:sz w:val="24"/>
          <w:szCs w:val="24"/>
        </w:rPr>
      </w:pPr>
      <w:r w:rsidRPr="00DD2BE0">
        <w:rPr>
          <w:rFonts w:ascii="Times New Roman" w:hAnsi="Times New Roman" w:cs="Times New Roman"/>
          <w:b/>
          <w:i/>
          <w:noProof/>
          <w:sz w:val="24"/>
          <w:szCs w:val="24"/>
        </w:rPr>
        <w:t>Foster</w:t>
      </w:r>
      <w:r w:rsidRPr="002A61AE">
        <w:rPr>
          <w:rFonts w:ascii="Times New Roman" w:hAnsi="Times New Roman" w:cs="Times New Roman"/>
          <w:b/>
          <w:i/>
          <w:noProof/>
          <w:sz w:val="24"/>
          <w:szCs w:val="24"/>
        </w:rPr>
        <w:t xml:space="preserve"> digitalisation and the use of IT tools to fight fraud</w:t>
      </w:r>
    </w:p>
    <w:p w14:paraId="24F8DBA3" w14:textId="374DDFA0" w:rsidR="00093018" w:rsidRDefault="00093018" w:rsidP="00093018">
      <w:pPr>
        <w:spacing w:after="240" w:line="240" w:lineRule="auto"/>
        <w:jc w:val="both"/>
        <w:rPr>
          <w:rFonts w:ascii="Times New Roman" w:hAnsi="Times New Roman" w:cs="Times New Roman"/>
          <w:noProof/>
          <w:sz w:val="24"/>
          <w:szCs w:val="24"/>
        </w:rPr>
      </w:pPr>
      <w:r>
        <w:rPr>
          <w:rFonts w:ascii="Times New Roman" w:hAnsi="Times New Roman" w:cs="Times New Roman"/>
          <w:noProof/>
          <w:sz w:val="24"/>
          <w:szCs w:val="24"/>
        </w:rPr>
        <w:t>The consultation process concluded that digitalisation should be an important priority for the Commission in moving forward its anti-fraud agenda. In particular, there is a need for more corporate IT solutions to make the fight against fraud more effective and efficient. T</w:t>
      </w:r>
      <w:r w:rsidRPr="00F676DE">
        <w:rPr>
          <w:rFonts w:ascii="Times New Roman" w:hAnsi="Times New Roman" w:cs="Times New Roman"/>
          <w:noProof/>
          <w:sz w:val="24"/>
          <w:szCs w:val="24"/>
        </w:rPr>
        <w:t xml:space="preserve">he Commission will </w:t>
      </w:r>
      <w:r w:rsidR="00800129">
        <w:rPr>
          <w:rFonts w:ascii="Times New Roman" w:hAnsi="Times New Roman" w:cs="Times New Roman"/>
          <w:noProof/>
          <w:sz w:val="24"/>
          <w:szCs w:val="24"/>
        </w:rPr>
        <w:t>therefore</w:t>
      </w:r>
      <w:r>
        <w:rPr>
          <w:rFonts w:ascii="Times New Roman" w:hAnsi="Times New Roman" w:cs="Times New Roman"/>
          <w:noProof/>
          <w:sz w:val="24"/>
          <w:szCs w:val="24"/>
        </w:rPr>
        <w:t xml:space="preserve"> </w:t>
      </w:r>
      <w:r w:rsidRPr="00F676DE">
        <w:rPr>
          <w:rFonts w:ascii="Times New Roman" w:hAnsi="Times New Roman" w:cs="Times New Roman"/>
          <w:noProof/>
          <w:sz w:val="24"/>
          <w:szCs w:val="24"/>
        </w:rPr>
        <w:t xml:space="preserve">continue </w:t>
      </w:r>
      <w:r w:rsidR="00800129">
        <w:rPr>
          <w:rFonts w:ascii="Times New Roman" w:hAnsi="Times New Roman" w:cs="Times New Roman"/>
          <w:noProof/>
          <w:sz w:val="24"/>
          <w:szCs w:val="24"/>
        </w:rPr>
        <w:t xml:space="preserve">to </w:t>
      </w:r>
      <w:r w:rsidRPr="00F676DE">
        <w:rPr>
          <w:rFonts w:ascii="Times New Roman" w:hAnsi="Times New Roman" w:cs="Times New Roman"/>
          <w:noProof/>
          <w:sz w:val="24"/>
          <w:szCs w:val="24"/>
        </w:rPr>
        <w:t>explor</w:t>
      </w:r>
      <w:r w:rsidR="00800129">
        <w:rPr>
          <w:rFonts w:ascii="Times New Roman" w:hAnsi="Times New Roman" w:cs="Times New Roman"/>
          <w:noProof/>
          <w:sz w:val="24"/>
          <w:szCs w:val="24"/>
        </w:rPr>
        <w:t>e</w:t>
      </w:r>
      <w:r w:rsidRPr="00F676DE">
        <w:rPr>
          <w:rFonts w:ascii="Times New Roman" w:hAnsi="Times New Roman" w:cs="Times New Roman"/>
          <w:noProof/>
          <w:sz w:val="24"/>
          <w:szCs w:val="24"/>
        </w:rPr>
        <w:t xml:space="preserve"> possibilities </w:t>
      </w:r>
      <w:r w:rsidR="00800129">
        <w:rPr>
          <w:rFonts w:ascii="Times New Roman" w:hAnsi="Times New Roman" w:cs="Times New Roman"/>
          <w:noProof/>
          <w:sz w:val="24"/>
          <w:szCs w:val="24"/>
        </w:rPr>
        <w:t>to</w:t>
      </w:r>
      <w:r w:rsidRPr="00F676DE">
        <w:rPr>
          <w:rFonts w:ascii="Times New Roman" w:hAnsi="Times New Roman" w:cs="Times New Roman"/>
          <w:noProof/>
          <w:sz w:val="24"/>
          <w:szCs w:val="24"/>
        </w:rPr>
        <w:t xml:space="preserve"> increase digitalisation and interoperability</w:t>
      </w:r>
      <w:r w:rsidR="0028402F">
        <w:rPr>
          <w:rFonts w:ascii="Times New Roman" w:hAnsi="Times New Roman" w:cs="Times New Roman"/>
          <w:noProof/>
          <w:sz w:val="24"/>
          <w:szCs w:val="24"/>
        </w:rPr>
        <w:t>.</w:t>
      </w:r>
      <w:r w:rsidRPr="00F676DE">
        <w:rPr>
          <w:rFonts w:ascii="Times New Roman" w:hAnsi="Times New Roman" w:cs="Times New Roman"/>
          <w:noProof/>
          <w:sz w:val="24"/>
          <w:szCs w:val="24"/>
        </w:rPr>
        <w:t xml:space="preserve"> </w:t>
      </w:r>
      <w:r w:rsidR="00EF0227">
        <w:rPr>
          <w:rFonts w:ascii="Times New Roman" w:hAnsi="Times New Roman" w:cs="Times New Roman"/>
          <w:noProof/>
          <w:sz w:val="24"/>
          <w:szCs w:val="24"/>
        </w:rPr>
        <w:t xml:space="preserve">There is also a need to </w:t>
      </w:r>
      <w:r w:rsidRPr="00F676DE">
        <w:rPr>
          <w:rFonts w:ascii="Times New Roman" w:hAnsi="Times New Roman" w:cs="Times New Roman"/>
          <w:noProof/>
          <w:sz w:val="24"/>
          <w:szCs w:val="24"/>
        </w:rPr>
        <w:t xml:space="preserve">further strengthen </w:t>
      </w:r>
      <w:r>
        <w:rPr>
          <w:rFonts w:ascii="Times New Roman" w:hAnsi="Times New Roman" w:cs="Times New Roman"/>
          <w:noProof/>
          <w:sz w:val="24"/>
          <w:szCs w:val="24"/>
        </w:rPr>
        <w:t xml:space="preserve">and </w:t>
      </w:r>
      <w:r w:rsidR="00EF0227">
        <w:rPr>
          <w:rFonts w:ascii="Times New Roman" w:hAnsi="Times New Roman" w:cs="Times New Roman"/>
          <w:noProof/>
          <w:sz w:val="24"/>
          <w:szCs w:val="24"/>
        </w:rPr>
        <w:t>broaden</w:t>
      </w:r>
      <w:r>
        <w:rPr>
          <w:rFonts w:ascii="Times New Roman" w:hAnsi="Times New Roman" w:cs="Times New Roman"/>
          <w:noProof/>
          <w:sz w:val="24"/>
          <w:szCs w:val="24"/>
        </w:rPr>
        <w:t xml:space="preserve"> the use of existing IT tools such as Arachne</w:t>
      </w:r>
      <w:r>
        <w:rPr>
          <w:rStyle w:val="FootnoteReference"/>
          <w:rFonts w:ascii="Times New Roman" w:hAnsi="Times New Roman" w:cs="Times New Roman"/>
          <w:noProof/>
          <w:sz w:val="24"/>
          <w:szCs w:val="24"/>
        </w:rPr>
        <w:footnoteReference w:id="10"/>
      </w:r>
      <w:r>
        <w:rPr>
          <w:rFonts w:ascii="Times New Roman" w:hAnsi="Times New Roman" w:cs="Times New Roman"/>
          <w:noProof/>
          <w:sz w:val="24"/>
          <w:szCs w:val="24"/>
        </w:rPr>
        <w:t>, EDES</w:t>
      </w:r>
      <w:r>
        <w:rPr>
          <w:rStyle w:val="FootnoteReference"/>
          <w:rFonts w:ascii="Times New Roman" w:hAnsi="Times New Roman" w:cs="Times New Roman"/>
          <w:noProof/>
          <w:sz w:val="24"/>
          <w:szCs w:val="24"/>
        </w:rPr>
        <w:footnoteReference w:id="11"/>
      </w:r>
      <w:r>
        <w:rPr>
          <w:rFonts w:ascii="Times New Roman" w:hAnsi="Times New Roman" w:cs="Times New Roman"/>
          <w:noProof/>
          <w:sz w:val="24"/>
          <w:szCs w:val="24"/>
        </w:rPr>
        <w:t>, SUMMA</w:t>
      </w:r>
      <w:r>
        <w:rPr>
          <w:rStyle w:val="FootnoteReference"/>
          <w:rFonts w:ascii="Times New Roman" w:hAnsi="Times New Roman" w:cs="Times New Roman"/>
          <w:noProof/>
          <w:sz w:val="24"/>
          <w:szCs w:val="24"/>
        </w:rPr>
        <w:footnoteReference w:id="12"/>
      </w:r>
      <w:r>
        <w:rPr>
          <w:rFonts w:ascii="Times New Roman" w:hAnsi="Times New Roman" w:cs="Times New Roman"/>
          <w:noProof/>
          <w:sz w:val="24"/>
          <w:szCs w:val="24"/>
        </w:rPr>
        <w:t xml:space="preserve"> and IMS</w:t>
      </w:r>
      <w:r>
        <w:rPr>
          <w:rStyle w:val="FootnoteReference"/>
          <w:rFonts w:ascii="Times New Roman" w:hAnsi="Times New Roman" w:cs="Times New Roman"/>
          <w:noProof/>
          <w:sz w:val="24"/>
          <w:szCs w:val="24"/>
        </w:rPr>
        <w:footnoteReference w:id="13"/>
      </w:r>
      <w:r>
        <w:rPr>
          <w:rFonts w:ascii="Times New Roman" w:hAnsi="Times New Roman" w:cs="Times New Roman"/>
          <w:noProof/>
          <w:sz w:val="24"/>
          <w:szCs w:val="24"/>
        </w:rPr>
        <w:t xml:space="preserve"> </w:t>
      </w:r>
      <w:r w:rsidR="00EF0227">
        <w:rPr>
          <w:rFonts w:ascii="Times New Roman" w:hAnsi="Times New Roman" w:cs="Times New Roman"/>
          <w:noProof/>
          <w:sz w:val="24"/>
          <w:szCs w:val="24"/>
        </w:rPr>
        <w:t>to</w:t>
      </w:r>
      <w:r>
        <w:rPr>
          <w:rFonts w:ascii="Times New Roman" w:hAnsi="Times New Roman" w:cs="Times New Roman"/>
          <w:noProof/>
          <w:sz w:val="24"/>
          <w:szCs w:val="24"/>
        </w:rPr>
        <w:t xml:space="preserve"> </w:t>
      </w:r>
      <w:r w:rsidRPr="00F676DE">
        <w:rPr>
          <w:rFonts w:ascii="Times New Roman" w:hAnsi="Times New Roman" w:cs="Times New Roman"/>
          <w:noProof/>
          <w:sz w:val="24"/>
          <w:szCs w:val="24"/>
        </w:rPr>
        <w:t>prevent</w:t>
      </w:r>
      <w:r>
        <w:rPr>
          <w:rFonts w:ascii="Times New Roman" w:hAnsi="Times New Roman" w:cs="Times New Roman"/>
          <w:noProof/>
          <w:sz w:val="24"/>
          <w:szCs w:val="24"/>
        </w:rPr>
        <w:t xml:space="preserve">, </w:t>
      </w:r>
      <w:r w:rsidRPr="00F676DE">
        <w:rPr>
          <w:rFonts w:ascii="Times New Roman" w:hAnsi="Times New Roman" w:cs="Times New Roman"/>
          <w:noProof/>
          <w:sz w:val="24"/>
          <w:szCs w:val="24"/>
        </w:rPr>
        <w:t>detect</w:t>
      </w:r>
      <w:r>
        <w:rPr>
          <w:rFonts w:ascii="Times New Roman" w:hAnsi="Times New Roman" w:cs="Times New Roman"/>
          <w:noProof/>
          <w:sz w:val="24"/>
          <w:szCs w:val="24"/>
        </w:rPr>
        <w:t xml:space="preserve"> and investigat</w:t>
      </w:r>
      <w:r w:rsidR="00EF0227">
        <w:rPr>
          <w:rFonts w:ascii="Times New Roman" w:hAnsi="Times New Roman" w:cs="Times New Roman"/>
          <w:noProof/>
          <w:sz w:val="24"/>
          <w:szCs w:val="24"/>
        </w:rPr>
        <w:t>e</w:t>
      </w:r>
      <w:r w:rsidR="00EF0227" w:rsidRPr="00EF0227">
        <w:rPr>
          <w:rFonts w:ascii="Times New Roman" w:hAnsi="Times New Roman" w:cs="Times New Roman"/>
          <w:noProof/>
          <w:sz w:val="24"/>
          <w:szCs w:val="24"/>
        </w:rPr>
        <w:t xml:space="preserve"> </w:t>
      </w:r>
      <w:r w:rsidR="00EF0227" w:rsidRPr="00F676DE">
        <w:rPr>
          <w:rFonts w:ascii="Times New Roman" w:hAnsi="Times New Roman" w:cs="Times New Roman"/>
          <w:noProof/>
          <w:sz w:val="24"/>
          <w:szCs w:val="24"/>
        </w:rPr>
        <w:t>fraud</w:t>
      </w:r>
      <w:r>
        <w:rPr>
          <w:rFonts w:ascii="Times New Roman" w:hAnsi="Times New Roman" w:cs="Times New Roman"/>
          <w:noProof/>
          <w:sz w:val="24"/>
          <w:szCs w:val="24"/>
        </w:rPr>
        <w:t xml:space="preserve">. The future corporate Arachne will be developed for risk scoring and data mining purposes across all management modes, while OLAF will explore digital options to communicate better on its investigations with other Commission </w:t>
      </w:r>
      <w:r w:rsidR="00291996">
        <w:rPr>
          <w:rFonts w:ascii="Times New Roman" w:hAnsi="Times New Roman" w:cs="Times New Roman"/>
          <w:noProof/>
          <w:sz w:val="24"/>
          <w:szCs w:val="24"/>
        </w:rPr>
        <w:t>departments</w:t>
      </w:r>
      <w:r>
        <w:rPr>
          <w:rFonts w:ascii="Times New Roman" w:hAnsi="Times New Roman" w:cs="Times New Roman"/>
          <w:noProof/>
          <w:sz w:val="24"/>
          <w:szCs w:val="24"/>
        </w:rPr>
        <w:t xml:space="preserve"> and </w:t>
      </w:r>
      <w:r w:rsidR="00291996">
        <w:rPr>
          <w:rFonts w:ascii="Times New Roman" w:hAnsi="Times New Roman" w:cs="Times New Roman"/>
          <w:noProof/>
          <w:sz w:val="24"/>
          <w:szCs w:val="24"/>
        </w:rPr>
        <w:t>E</w:t>
      </w:r>
      <w:r>
        <w:rPr>
          <w:rFonts w:ascii="Times New Roman" w:hAnsi="Times New Roman" w:cs="Times New Roman"/>
          <w:noProof/>
          <w:sz w:val="24"/>
          <w:szCs w:val="24"/>
        </w:rPr>
        <w:t>xecutive agencies.</w:t>
      </w:r>
    </w:p>
    <w:p w14:paraId="7A0EC8DD" w14:textId="03BE1BAD" w:rsidR="00093018" w:rsidRPr="00A9099C" w:rsidRDefault="00093018" w:rsidP="00A320FB">
      <w:pPr>
        <w:pStyle w:val="ListParagraph"/>
        <w:numPr>
          <w:ilvl w:val="0"/>
          <w:numId w:val="56"/>
        </w:numPr>
        <w:spacing w:after="120" w:line="240" w:lineRule="auto"/>
        <w:ind w:left="714" w:hanging="357"/>
        <w:jc w:val="both"/>
        <w:rPr>
          <w:rFonts w:ascii="Times New Roman" w:hAnsi="Times New Roman" w:cs="Times New Roman"/>
          <w:b/>
          <w:i/>
          <w:noProof/>
          <w:sz w:val="24"/>
          <w:szCs w:val="24"/>
        </w:rPr>
      </w:pPr>
      <w:r w:rsidRPr="00A9099C">
        <w:rPr>
          <w:rFonts w:ascii="Times New Roman" w:hAnsi="Times New Roman" w:cs="Times New Roman"/>
          <w:b/>
          <w:i/>
          <w:noProof/>
          <w:sz w:val="24"/>
          <w:szCs w:val="24"/>
        </w:rPr>
        <w:t xml:space="preserve">Support Member States to </w:t>
      </w:r>
      <w:r w:rsidRPr="00DD2BE0">
        <w:rPr>
          <w:rFonts w:ascii="Times New Roman" w:hAnsi="Times New Roman" w:cs="Times New Roman"/>
          <w:b/>
          <w:i/>
          <w:noProof/>
          <w:sz w:val="24"/>
          <w:szCs w:val="24"/>
        </w:rPr>
        <w:t>reinforce the protection of</w:t>
      </w:r>
      <w:r w:rsidRPr="00A9099C">
        <w:rPr>
          <w:rFonts w:ascii="Times New Roman" w:hAnsi="Times New Roman" w:cs="Times New Roman"/>
          <w:b/>
          <w:i/>
          <w:noProof/>
          <w:sz w:val="24"/>
          <w:szCs w:val="24"/>
        </w:rPr>
        <w:t xml:space="preserve"> the Recovery and Resilience Facility, cohesion</w:t>
      </w:r>
      <w:r>
        <w:rPr>
          <w:rFonts w:ascii="Times New Roman" w:hAnsi="Times New Roman" w:cs="Times New Roman"/>
          <w:b/>
          <w:i/>
          <w:noProof/>
          <w:sz w:val="24"/>
          <w:szCs w:val="24"/>
        </w:rPr>
        <w:t xml:space="preserve">, </w:t>
      </w:r>
      <w:r w:rsidRPr="00A9099C">
        <w:rPr>
          <w:rFonts w:ascii="Times New Roman" w:hAnsi="Times New Roman" w:cs="Times New Roman"/>
          <w:b/>
          <w:i/>
          <w:noProof/>
          <w:sz w:val="24"/>
          <w:szCs w:val="24"/>
        </w:rPr>
        <w:t xml:space="preserve">agricultural </w:t>
      </w:r>
      <w:r>
        <w:rPr>
          <w:rFonts w:ascii="Times New Roman" w:hAnsi="Times New Roman" w:cs="Times New Roman"/>
          <w:b/>
          <w:i/>
          <w:noProof/>
          <w:sz w:val="24"/>
          <w:szCs w:val="24"/>
        </w:rPr>
        <w:t xml:space="preserve">and fisheries </w:t>
      </w:r>
      <w:r w:rsidRPr="00A9099C">
        <w:rPr>
          <w:rFonts w:ascii="Times New Roman" w:hAnsi="Times New Roman" w:cs="Times New Roman"/>
          <w:b/>
          <w:i/>
          <w:noProof/>
          <w:sz w:val="24"/>
          <w:szCs w:val="24"/>
        </w:rPr>
        <w:t>funds</w:t>
      </w:r>
    </w:p>
    <w:p w14:paraId="243CBF85" w14:textId="2586AFC3" w:rsidR="00093018" w:rsidRPr="00C17425" w:rsidRDefault="00093018" w:rsidP="00093018">
      <w:pPr>
        <w:spacing w:after="24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The RRF is a new instrument, with specific control and anti-fraud mechanisms. It therefore requires </w:t>
      </w:r>
      <w:r w:rsidR="004E1D5E">
        <w:rPr>
          <w:rFonts w:ascii="Times New Roman" w:hAnsi="Times New Roman" w:cs="Times New Roman"/>
          <w:noProof/>
          <w:sz w:val="24"/>
          <w:szCs w:val="24"/>
        </w:rPr>
        <w:t>particular</w:t>
      </w:r>
      <w:r>
        <w:rPr>
          <w:rFonts w:ascii="Times New Roman" w:hAnsi="Times New Roman" w:cs="Times New Roman"/>
          <w:noProof/>
          <w:sz w:val="24"/>
          <w:szCs w:val="24"/>
        </w:rPr>
        <w:t xml:space="preserve"> attention to ensure that no loopholes or vulnerabilities to fraud go undetected. The Commission will therefore continue its efforts to prevent and detect </w:t>
      </w:r>
      <w:r w:rsidR="00BB4F32">
        <w:rPr>
          <w:rFonts w:ascii="Times New Roman" w:hAnsi="Times New Roman" w:cs="Times New Roman"/>
          <w:noProof/>
          <w:sz w:val="24"/>
          <w:szCs w:val="24"/>
        </w:rPr>
        <w:t xml:space="preserve">RFF </w:t>
      </w:r>
      <w:r>
        <w:rPr>
          <w:rFonts w:ascii="Times New Roman" w:hAnsi="Times New Roman" w:cs="Times New Roman"/>
          <w:noProof/>
          <w:sz w:val="24"/>
          <w:szCs w:val="24"/>
        </w:rPr>
        <w:t>fraud, notably through careful analysis of risks related to fraud, corruption, double funding and conflict of interest and through audits focused on protectin</w:t>
      </w:r>
      <w:r w:rsidR="004E1D5E">
        <w:rPr>
          <w:rFonts w:ascii="Times New Roman" w:hAnsi="Times New Roman" w:cs="Times New Roman"/>
          <w:noProof/>
          <w:sz w:val="24"/>
          <w:szCs w:val="24"/>
        </w:rPr>
        <w:t>g</w:t>
      </w:r>
      <w:r>
        <w:rPr>
          <w:rFonts w:ascii="Times New Roman" w:hAnsi="Times New Roman" w:cs="Times New Roman"/>
          <w:noProof/>
          <w:sz w:val="24"/>
          <w:szCs w:val="24"/>
        </w:rPr>
        <w:t xml:space="preserve"> the </w:t>
      </w:r>
      <w:r w:rsidR="004E1D5E">
        <w:rPr>
          <w:rFonts w:ascii="Times New Roman" w:hAnsi="Times New Roman" w:cs="Times New Roman"/>
          <w:noProof/>
          <w:sz w:val="24"/>
          <w:szCs w:val="24"/>
        </w:rPr>
        <w:t xml:space="preserve">EU's </w:t>
      </w:r>
      <w:r>
        <w:rPr>
          <w:rFonts w:ascii="Times New Roman" w:hAnsi="Times New Roman" w:cs="Times New Roman"/>
          <w:noProof/>
          <w:sz w:val="24"/>
          <w:szCs w:val="24"/>
        </w:rPr>
        <w:t>financial interests. In shared management,</w:t>
      </w:r>
      <w:r w:rsidRPr="00F676DE">
        <w:rPr>
          <w:rFonts w:ascii="Times New Roman" w:hAnsi="Times New Roman" w:cs="Times New Roman"/>
          <w:noProof/>
          <w:sz w:val="24"/>
          <w:szCs w:val="24"/>
        </w:rPr>
        <w:t xml:space="preserve"> the Commission</w:t>
      </w:r>
      <w:r>
        <w:rPr>
          <w:rFonts w:ascii="Times New Roman" w:hAnsi="Times New Roman" w:cs="Times New Roman"/>
          <w:noProof/>
          <w:sz w:val="24"/>
          <w:szCs w:val="24"/>
        </w:rPr>
        <w:t xml:space="preserve"> </w:t>
      </w:r>
      <w:r w:rsidRPr="00F676DE">
        <w:rPr>
          <w:rFonts w:ascii="Times New Roman" w:hAnsi="Times New Roman" w:cs="Times New Roman"/>
          <w:noProof/>
          <w:sz w:val="24"/>
          <w:szCs w:val="24"/>
        </w:rPr>
        <w:t xml:space="preserve">plays an important role notably by providing support and guidance to the Member States on a range of topics, such as on the development of anti-fraud strategies and on the reporting of irregularities and fraud in the Irregularities Management System (IMS). </w:t>
      </w:r>
      <w:r>
        <w:rPr>
          <w:rFonts w:ascii="Times New Roman" w:hAnsi="Times New Roman" w:cs="Times New Roman"/>
          <w:noProof/>
          <w:sz w:val="24"/>
          <w:szCs w:val="24"/>
        </w:rPr>
        <w:t>The</w:t>
      </w:r>
      <w:r w:rsidR="00474E7D">
        <w:rPr>
          <w:rFonts w:ascii="Times New Roman" w:hAnsi="Times New Roman" w:cs="Times New Roman"/>
          <w:noProof/>
          <w:sz w:val="24"/>
          <w:szCs w:val="24"/>
        </w:rPr>
        <w:t xml:space="preserve"> </w:t>
      </w:r>
      <w:r w:rsidR="004E1D5E" w:rsidRPr="00FF2D19">
        <w:rPr>
          <w:rFonts w:ascii="Times New Roman" w:hAnsi="Times New Roman" w:cs="Times New Roman"/>
          <w:noProof/>
          <w:sz w:val="24"/>
          <w:szCs w:val="24"/>
        </w:rPr>
        <w:t>a</w:t>
      </w:r>
      <w:r w:rsidRPr="00DD2BE0">
        <w:rPr>
          <w:rFonts w:ascii="Times New Roman" w:hAnsi="Times New Roman" w:cs="Times New Roman"/>
          <w:noProof/>
          <w:sz w:val="24"/>
          <w:szCs w:val="24"/>
        </w:rPr>
        <w:t xml:space="preserve">ction </w:t>
      </w:r>
      <w:r w:rsidR="004E1D5E" w:rsidRPr="00DD2BE0">
        <w:rPr>
          <w:rFonts w:ascii="Times New Roman" w:hAnsi="Times New Roman" w:cs="Times New Roman"/>
          <w:noProof/>
          <w:sz w:val="24"/>
          <w:szCs w:val="24"/>
        </w:rPr>
        <w:t>p</w:t>
      </w:r>
      <w:r w:rsidRPr="00DD2BE0">
        <w:rPr>
          <w:rFonts w:ascii="Times New Roman" w:hAnsi="Times New Roman" w:cs="Times New Roman"/>
          <w:noProof/>
          <w:sz w:val="24"/>
          <w:szCs w:val="24"/>
        </w:rPr>
        <w:t>lan</w:t>
      </w:r>
      <w:r>
        <w:rPr>
          <w:rFonts w:ascii="Times New Roman" w:hAnsi="Times New Roman" w:cs="Times New Roman"/>
          <w:noProof/>
          <w:sz w:val="24"/>
          <w:szCs w:val="24"/>
        </w:rPr>
        <w:t xml:space="preserve"> provides that </w:t>
      </w:r>
      <w:r w:rsidR="00BB4F32">
        <w:rPr>
          <w:rFonts w:ascii="Times New Roman" w:hAnsi="Times New Roman" w:cs="Times New Roman"/>
          <w:noProof/>
          <w:sz w:val="24"/>
          <w:szCs w:val="24"/>
        </w:rPr>
        <w:t xml:space="preserve">the Commission departments concerned by </w:t>
      </w:r>
      <w:r>
        <w:rPr>
          <w:rFonts w:ascii="Times New Roman" w:hAnsi="Times New Roman" w:cs="Times New Roman"/>
          <w:noProof/>
          <w:sz w:val="24"/>
          <w:szCs w:val="24"/>
        </w:rPr>
        <w:t xml:space="preserve">shared management and OLAF will enhance their targeted support to Member State authorities. </w:t>
      </w:r>
    </w:p>
    <w:p w14:paraId="498C2742" w14:textId="57FD02B1" w:rsidR="00093018" w:rsidRPr="00DD2BE0" w:rsidRDefault="00093018" w:rsidP="00A320FB">
      <w:pPr>
        <w:pStyle w:val="ListParagraph"/>
        <w:numPr>
          <w:ilvl w:val="0"/>
          <w:numId w:val="56"/>
        </w:numPr>
        <w:spacing w:after="120" w:line="240" w:lineRule="auto"/>
        <w:ind w:left="714" w:hanging="357"/>
        <w:jc w:val="both"/>
        <w:rPr>
          <w:rFonts w:ascii="Times New Roman" w:hAnsi="Times New Roman" w:cs="Times New Roman"/>
          <w:b/>
          <w:i/>
          <w:noProof/>
          <w:sz w:val="24"/>
          <w:szCs w:val="24"/>
        </w:rPr>
      </w:pPr>
      <w:r w:rsidRPr="00DD2BE0">
        <w:rPr>
          <w:rFonts w:ascii="Times New Roman" w:hAnsi="Times New Roman" w:cs="Times New Roman"/>
          <w:b/>
          <w:i/>
          <w:noProof/>
          <w:sz w:val="24"/>
          <w:szCs w:val="24"/>
        </w:rPr>
        <w:t>Reinforce the protection of</w:t>
      </w:r>
      <w:r w:rsidRPr="009C0FE6">
        <w:rPr>
          <w:rFonts w:ascii="Times New Roman" w:hAnsi="Times New Roman" w:cs="Times New Roman"/>
          <w:b/>
          <w:i/>
          <w:noProof/>
          <w:sz w:val="24"/>
          <w:szCs w:val="24"/>
        </w:rPr>
        <w:t xml:space="preserve"> funds under indirect management and </w:t>
      </w:r>
      <w:r w:rsidRPr="00DD2BE0">
        <w:rPr>
          <w:rFonts w:ascii="Times New Roman" w:hAnsi="Times New Roman" w:cs="Times New Roman"/>
          <w:b/>
          <w:i/>
          <w:noProof/>
          <w:sz w:val="24"/>
          <w:szCs w:val="24"/>
        </w:rPr>
        <w:t xml:space="preserve">in the external relations area </w:t>
      </w:r>
    </w:p>
    <w:p w14:paraId="20CAF5EE" w14:textId="3B118DC7" w:rsidR="00093018" w:rsidRPr="009C0FE6" w:rsidRDefault="00093018" w:rsidP="00093018">
      <w:pPr>
        <w:spacing w:after="240" w:line="240" w:lineRule="auto"/>
        <w:jc w:val="both"/>
        <w:rPr>
          <w:rFonts w:ascii="Times New Roman" w:hAnsi="Times New Roman" w:cs="Times New Roman"/>
          <w:noProof/>
          <w:sz w:val="24"/>
          <w:szCs w:val="24"/>
        </w:rPr>
      </w:pPr>
      <w:r>
        <w:rPr>
          <w:rFonts w:ascii="Times New Roman" w:hAnsi="Times New Roman" w:cs="Times New Roman"/>
          <w:noProof/>
          <w:sz w:val="24"/>
          <w:szCs w:val="24"/>
        </w:rPr>
        <w:t>The protection of funds under indirect management is entrusted to partner organisations. However, the Commission remains accountable and must g</w:t>
      </w:r>
      <w:r w:rsidRPr="0082481B">
        <w:rPr>
          <w:rFonts w:ascii="Times New Roman" w:hAnsi="Times New Roman" w:cs="Times New Roman"/>
          <w:noProof/>
          <w:sz w:val="24"/>
          <w:szCs w:val="24"/>
        </w:rPr>
        <w:t xml:space="preserve">uarantee a high level of protection of such funds. </w:t>
      </w:r>
      <w:r>
        <w:rPr>
          <w:rFonts w:ascii="Times New Roman" w:hAnsi="Times New Roman" w:cs="Times New Roman"/>
          <w:noProof/>
          <w:sz w:val="24"/>
          <w:szCs w:val="24"/>
        </w:rPr>
        <w:t xml:space="preserve">Therefore, implementing partners must report detected fraud systematically to the Commission. For this purpose, the Commission will provide increased support and awareness raising targeted at such partners while insisting on their legal obligations to cooperate.  </w:t>
      </w:r>
    </w:p>
    <w:p w14:paraId="254974F8" w14:textId="0A747751" w:rsidR="00093018" w:rsidRPr="009C0FE6" w:rsidRDefault="00093018" w:rsidP="00A320FB">
      <w:pPr>
        <w:pStyle w:val="ListParagraph"/>
        <w:keepNext/>
        <w:numPr>
          <w:ilvl w:val="0"/>
          <w:numId w:val="56"/>
        </w:numPr>
        <w:spacing w:after="120" w:line="240" w:lineRule="auto"/>
        <w:ind w:left="714" w:hanging="357"/>
        <w:jc w:val="both"/>
        <w:rPr>
          <w:rFonts w:ascii="Times New Roman" w:hAnsi="Times New Roman" w:cs="Times New Roman"/>
          <w:b/>
          <w:i/>
          <w:noProof/>
          <w:sz w:val="24"/>
          <w:szCs w:val="24"/>
        </w:rPr>
      </w:pPr>
      <w:r w:rsidRPr="00DD2BE0">
        <w:rPr>
          <w:rFonts w:ascii="Times New Roman" w:hAnsi="Times New Roman" w:cs="Times New Roman"/>
          <w:b/>
          <w:i/>
          <w:noProof/>
          <w:sz w:val="24"/>
          <w:szCs w:val="24"/>
        </w:rPr>
        <w:t>Reinforce</w:t>
      </w:r>
      <w:r w:rsidRPr="009C0FE6">
        <w:rPr>
          <w:rFonts w:ascii="Times New Roman" w:hAnsi="Times New Roman" w:cs="Times New Roman"/>
          <w:b/>
          <w:i/>
          <w:noProof/>
          <w:sz w:val="24"/>
          <w:szCs w:val="24"/>
        </w:rPr>
        <w:t xml:space="preserve"> the EU's capacity to fight customs fraud and protect EU revenues </w:t>
      </w:r>
    </w:p>
    <w:p w14:paraId="0E1908D7" w14:textId="0DB9350C" w:rsidR="00093018" w:rsidRDefault="00093018" w:rsidP="00093018">
      <w:pPr>
        <w:spacing w:after="24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To </w:t>
      </w:r>
      <w:r w:rsidR="00DC2127">
        <w:rPr>
          <w:rFonts w:ascii="Times New Roman" w:hAnsi="Times New Roman" w:cs="Times New Roman"/>
          <w:noProof/>
          <w:sz w:val="24"/>
          <w:szCs w:val="24"/>
        </w:rPr>
        <w:t>boost</w:t>
      </w:r>
      <w:r>
        <w:rPr>
          <w:rFonts w:ascii="Times New Roman" w:hAnsi="Times New Roman" w:cs="Times New Roman"/>
          <w:noProof/>
          <w:sz w:val="24"/>
          <w:szCs w:val="24"/>
        </w:rPr>
        <w:t xml:space="preserve"> the </w:t>
      </w:r>
      <w:r w:rsidR="00DC2127">
        <w:rPr>
          <w:rFonts w:ascii="Times New Roman" w:hAnsi="Times New Roman" w:cs="Times New Roman"/>
          <w:noProof/>
          <w:sz w:val="24"/>
          <w:szCs w:val="24"/>
        </w:rPr>
        <w:t xml:space="preserve">EU's </w:t>
      </w:r>
      <w:r>
        <w:rPr>
          <w:rFonts w:ascii="Times New Roman" w:hAnsi="Times New Roman" w:cs="Times New Roman"/>
          <w:noProof/>
          <w:sz w:val="24"/>
          <w:szCs w:val="24"/>
        </w:rPr>
        <w:t xml:space="preserve">capacity to effectively tackle customs fraud, analytical tools and data sharing play an important role. The Commission will further develop such analytical tools and increase the sharing of data. </w:t>
      </w:r>
      <w:r w:rsidRPr="00F676DE">
        <w:rPr>
          <w:rFonts w:ascii="Times New Roman" w:hAnsi="Times New Roman" w:cs="Times New Roman"/>
          <w:noProof/>
          <w:sz w:val="24"/>
          <w:szCs w:val="24"/>
        </w:rPr>
        <w:t xml:space="preserve">To protect revenues </w:t>
      </w:r>
      <w:r w:rsidRPr="00FF2D19">
        <w:rPr>
          <w:rFonts w:ascii="Times New Roman" w:hAnsi="Times New Roman" w:cs="Times New Roman"/>
          <w:noProof/>
          <w:sz w:val="24"/>
          <w:szCs w:val="24"/>
        </w:rPr>
        <w:t xml:space="preserve">stemming </w:t>
      </w:r>
      <w:r w:rsidRPr="00F676DE">
        <w:rPr>
          <w:rFonts w:ascii="Times New Roman" w:hAnsi="Times New Roman" w:cs="Times New Roman"/>
          <w:noProof/>
          <w:sz w:val="24"/>
          <w:szCs w:val="24"/>
        </w:rPr>
        <w:t xml:space="preserve">from the Green Deal, </w:t>
      </w:r>
      <w:r>
        <w:rPr>
          <w:rFonts w:ascii="Times New Roman" w:hAnsi="Times New Roman" w:cs="Times New Roman"/>
          <w:noProof/>
          <w:sz w:val="24"/>
          <w:szCs w:val="24"/>
        </w:rPr>
        <w:t>the Commission</w:t>
      </w:r>
      <w:r w:rsidRPr="00F676DE">
        <w:rPr>
          <w:rFonts w:ascii="Times New Roman" w:hAnsi="Times New Roman" w:cs="Times New Roman"/>
          <w:noProof/>
          <w:sz w:val="24"/>
          <w:szCs w:val="24"/>
        </w:rPr>
        <w:t xml:space="preserve"> </w:t>
      </w:r>
      <w:r>
        <w:rPr>
          <w:rFonts w:ascii="Times New Roman" w:hAnsi="Times New Roman" w:cs="Times New Roman"/>
          <w:noProof/>
          <w:sz w:val="24"/>
          <w:szCs w:val="24"/>
        </w:rPr>
        <w:t>will put in place measures</w:t>
      </w:r>
      <w:r w:rsidRPr="00F676DE">
        <w:rPr>
          <w:rFonts w:ascii="Times New Roman" w:hAnsi="Times New Roman" w:cs="Times New Roman"/>
          <w:noProof/>
          <w:sz w:val="24"/>
          <w:szCs w:val="24"/>
        </w:rPr>
        <w:t xml:space="preserve"> to minimise fraud risks associated with </w:t>
      </w:r>
      <w:r>
        <w:rPr>
          <w:rFonts w:ascii="Times New Roman" w:hAnsi="Times New Roman" w:cs="Times New Roman"/>
          <w:noProof/>
          <w:sz w:val="24"/>
          <w:szCs w:val="24"/>
        </w:rPr>
        <w:t xml:space="preserve">the Carbon Border Adjustment Mechanism, </w:t>
      </w:r>
      <w:r w:rsidRPr="00F676DE">
        <w:rPr>
          <w:rFonts w:ascii="Times New Roman" w:hAnsi="Times New Roman" w:cs="Times New Roman"/>
          <w:noProof/>
          <w:sz w:val="24"/>
          <w:szCs w:val="24"/>
        </w:rPr>
        <w:t>the EU Emissions Trading System</w:t>
      </w:r>
      <w:r>
        <w:rPr>
          <w:rFonts w:ascii="Times New Roman" w:hAnsi="Times New Roman" w:cs="Times New Roman"/>
          <w:noProof/>
          <w:sz w:val="24"/>
          <w:szCs w:val="24"/>
        </w:rPr>
        <w:t xml:space="preserve"> and other new own resources</w:t>
      </w:r>
      <w:r w:rsidRPr="00F676DE">
        <w:rPr>
          <w:rFonts w:ascii="Times New Roman" w:hAnsi="Times New Roman" w:cs="Times New Roman"/>
          <w:noProof/>
          <w:sz w:val="24"/>
          <w:szCs w:val="24"/>
        </w:rPr>
        <w:t>.</w:t>
      </w:r>
    </w:p>
    <w:p w14:paraId="7174E32A" w14:textId="25418C80" w:rsidR="00093018" w:rsidRPr="009C0FE6" w:rsidRDefault="00093018" w:rsidP="00A320FB">
      <w:pPr>
        <w:pStyle w:val="ListParagraph"/>
        <w:numPr>
          <w:ilvl w:val="0"/>
          <w:numId w:val="56"/>
        </w:numPr>
        <w:spacing w:after="120" w:line="240" w:lineRule="auto"/>
        <w:ind w:left="714" w:hanging="357"/>
        <w:contextualSpacing w:val="0"/>
        <w:jc w:val="both"/>
        <w:rPr>
          <w:rFonts w:ascii="Times New Roman" w:hAnsi="Times New Roman" w:cs="Times New Roman"/>
          <w:b/>
          <w:i/>
          <w:noProof/>
          <w:sz w:val="24"/>
          <w:szCs w:val="24"/>
        </w:rPr>
      </w:pPr>
      <w:r w:rsidRPr="00DD2BE0">
        <w:rPr>
          <w:rFonts w:ascii="Times New Roman" w:hAnsi="Times New Roman" w:cs="Times New Roman"/>
          <w:b/>
          <w:i/>
          <w:noProof/>
          <w:sz w:val="24"/>
          <w:szCs w:val="24"/>
        </w:rPr>
        <w:t>Reinforce</w:t>
      </w:r>
      <w:r w:rsidRPr="00B1719C">
        <w:rPr>
          <w:rFonts w:ascii="Times New Roman" w:hAnsi="Times New Roman" w:cs="Times New Roman"/>
          <w:b/>
          <w:i/>
          <w:noProof/>
          <w:sz w:val="24"/>
          <w:szCs w:val="24"/>
        </w:rPr>
        <w:t xml:space="preserve"> the EU anti-fraud architecture</w:t>
      </w:r>
    </w:p>
    <w:p w14:paraId="2C3BB1E7" w14:textId="7384A937" w:rsidR="00093018" w:rsidRDefault="00093018" w:rsidP="00093018">
      <w:pPr>
        <w:spacing w:after="24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The EU anti-fraud architecture consists of a great number of players who need to work together in a coordinated manner to protect </w:t>
      </w:r>
      <w:r w:rsidR="00714059">
        <w:rPr>
          <w:rFonts w:ascii="Times New Roman" w:hAnsi="Times New Roman" w:cs="Times New Roman"/>
          <w:noProof/>
          <w:sz w:val="24"/>
          <w:szCs w:val="24"/>
        </w:rPr>
        <w:t>as far as possible</w:t>
      </w:r>
      <w:r>
        <w:rPr>
          <w:rFonts w:ascii="Times New Roman" w:hAnsi="Times New Roman" w:cs="Times New Roman"/>
          <w:noProof/>
          <w:sz w:val="24"/>
          <w:szCs w:val="24"/>
        </w:rPr>
        <w:t xml:space="preserve"> the </w:t>
      </w:r>
      <w:r w:rsidR="00714059">
        <w:rPr>
          <w:rFonts w:ascii="Times New Roman" w:hAnsi="Times New Roman" w:cs="Times New Roman"/>
          <w:noProof/>
          <w:sz w:val="24"/>
          <w:szCs w:val="24"/>
        </w:rPr>
        <w:t xml:space="preserve">EU's </w:t>
      </w:r>
      <w:r>
        <w:rPr>
          <w:rFonts w:ascii="Times New Roman" w:hAnsi="Times New Roman" w:cs="Times New Roman"/>
          <w:noProof/>
          <w:sz w:val="24"/>
          <w:szCs w:val="24"/>
        </w:rPr>
        <w:t xml:space="preserve">financial interests. The increasingly complex anti-fraud landscape and the sophistication of fraudsters make cooperation and coordination across organisational boundaries more important than ever. The Commission will continue </w:t>
      </w:r>
      <w:r w:rsidR="00CF3978">
        <w:rPr>
          <w:rFonts w:ascii="Times New Roman" w:hAnsi="Times New Roman" w:cs="Times New Roman"/>
          <w:noProof/>
          <w:sz w:val="24"/>
          <w:szCs w:val="24"/>
        </w:rPr>
        <w:t xml:space="preserve">to </w:t>
      </w:r>
      <w:r>
        <w:rPr>
          <w:rFonts w:ascii="Times New Roman" w:hAnsi="Times New Roman" w:cs="Times New Roman"/>
          <w:noProof/>
          <w:sz w:val="24"/>
          <w:szCs w:val="24"/>
        </w:rPr>
        <w:t xml:space="preserve">develop cooperation with </w:t>
      </w:r>
      <w:r w:rsidR="00CF3978">
        <w:rPr>
          <w:rFonts w:ascii="Times New Roman" w:hAnsi="Times New Roman" w:cs="Times New Roman"/>
          <w:noProof/>
          <w:sz w:val="24"/>
          <w:szCs w:val="24"/>
        </w:rPr>
        <w:t xml:space="preserve">key </w:t>
      </w:r>
      <w:r>
        <w:rPr>
          <w:rFonts w:ascii="Times New Roman" w:hAnsi="Times New Roman" w:cs="Times New Roman"/>
          <w:noProof/>
          <w:sz w:val="24"/>
          <w:szCs w:val="24"/>
        </w:rPr>
        <w:t>partners such as Member States authorities and the EPPO</w:t>
      </w:r>
      <w:r w:rsidR="00CF3978">
        <w:rPr>
          <w:rFonts w:ascii="Times New Roman" w:hAnsi="Times New Roman" w:cs="Times New Roman"/>
          <w:noProof/>
          <w:sz w:val="24"/>
          <w:szCs w:val="24"/>
        </w:rPr>
        <w:t xml:space="preserve"> to combat fraud. It will also</w:t>
      </w:r>
      <w:r>
        <w:rPr>
          <w:rFonts w:ascii="Times New Roman" w:hAnsi="Times New Roman" w:cs="Times New Roman"/>
          <w:noProof/>
          <w:sz w:val="24"/>
          <w:szCs w:val="24"/>
        </w:rPr>
        <w:t xml:space="preserve"> </w:t>
      </w:r>
      <w:r w:rsidR="00CF3978">
        <w:rPr>
          <w:rFonts w:ascii="Times New Roman" w:hAnsi="Times New Roman" w:cs="Times New Roman"/>
          <w:noProof/>
          <w:sz w:val="24"/>
          <w:szCs w:val="24"/>
        </w:rPr>
        <w:t>boost</w:t>
      </w:r>
      <w:r>
        <w:rPr>
          <w:rFonts w:ascii="Times New Roman" w:hAnsi="Times New Roman" w:cs="Times New Roman"/>
          <w:noProof/>
          <w:sz w:val="24"/>
          <w:szCs w:val="24"/>
        </w:rPr>
        <w:t xml:space="preserve"> its support to decentralised agencies and joint undertakings, protect investigative journalists as an important source of information, and explor</w:t>
      </w:r>
      <w:r w:rsidR="0069638F">
        <w:rPr>
          <w:rFonts w:ascii="Times New Roman" w:hAnsi="Times New Roman" w:cs="Times New Roman"/>
          <w:noProof/>
          <w:sz w:val="24"/>
          <w:szCs w:val="24"/>
        </w:rPr>
        <w:t>e</w:t>
      </w:r>
      <w:r>
        <w:rPr>
          <w:rFonts w:ascii="Times New Roman" w:hAnsi="Times New Roman" w:cs="Times New Roman"/>
          <w:noProof/>
          <w:sz w:val="24"/>
          <w:szCs w:val="24"/>
        </w:rPr>
        <w:t xml:space="preserve"> the possibility of increasing the involvement of civil society in the fight against fraud.</w:t>
      </w:r>
    </w:p>
    <w:p w14:paraId="0924B746" w14:textId="523B0746" w:rsidR="00093018" w:rsidRPr="009C0FE6" w:rsidRDefault="00093018" w:rsidP="00A320FB">
      <w:pPr>
        <w:pStyle w:val="ListParagraph"/>
        <w:numPr>
          <w:ilvl w:val="0"/>
          <w:numId w:val="56"/>
        </w:numPr>
        <w:spacing w:after="120" w:line="240" w:lineRule="auto"/>
        <w:ind w:left="714" w:hanging="357"/>
        <w:contextualSpacing w:val="0"/>
        <w:jc w:val="both"/>
        <w:rPr>
          <w:rFonts w:ascii="Times New Roman" w:hAnsi="Times New Roman" w:cs="Times New Roman"/>
          <w:b/>
          <w:i/>
          <w:noProof/>
          <w:sz w:val="24"/>
          <w:szCs w:val="24"/>
        </w:rPr>
      </w:pPr>
      <w:r w:rsidRPr="00DD2BE0">
        <w:rPr>
          <w:rFonts w:ascii="Times New Roman" w:hAnsi="Times New Roman" w:cs="Times New Roman"/>
          <w:b/>
          <w:i/>
          <w:noProof/>
          <w:sz w:val="24"/>
          <w:szCs w:val="24"/>
        </w:rPr>
        <w:t>Reinforce</w:t>
      </w:r>
      <w:r w:rsidRPr="009C0FE6">
        <w:rPr>
          <w:rFonts w:ascii="Times New Roman" w:hAnsi="Times New Roman" w:cs="Times New Roman"/>
          <w:b/>
          <w:i/>
          <w:noProof/>
          <w:sz w:val="24"/>
          <w:szCs w:val="24"/>
        </w:rPr>
        <w:t xml:space="preserve"> the Commission's anti-fraud governance and maintain a high level of coordination and cooperation among Commission </w:t>
      </w:r>
      <w:r w:rsidR="008D1B89">
        <w:rPr>
          <w:rFonts w:ascii="Times New Roman" w:hAnsi="Times New Roman" w:cs="Times New Roman"/>
          <w:b/>
          <w:i/>
          <w:noProof/>
          <w:sz w:val="24"/>
          <w:szCs w:val="24"/>
        </w:rPr>
        <w:t>departments</w:t>
      </w:r>
      <w:r w:rsidRPr="009C0FE6">
        <w:rPr>
          <w:rFonts w:ascii="Times New Roman" w:hAnsi="Times New Roman" w:cs="Times New Roman"/>
          <w:b/>
          <w:i/>
          <w:noProof/>
          <w:sz w:val="24"/>
          <w:szCs w:val="24"/>
        </w:rPr>
        <w:t xml:space="preserve"> and </w:t>
      </w:r>
      <w:r w:rsidR="008D1B89">
        <w:rPr>
          <w:rFonts w:ascii="Times New Roman" w:hAnsi="Times New Roman" w:cs="Times New Roman"/>
          <w:b/>
          <w:i/>
          <w:noProof/>
          <w:sz w:val="24"/>
          <w:szCs w:val="24"/>
        </w:rPr>
        <w:t>E</w:t>
      </w:r>
      <w:r w:rsidRPr="009C0FE6">
        <w:rPr>
          <w:rFonts w:ascii="Times New Roman" w:hAnsi="Times New Roman" w:cs="Times New Roman"/>
          <w:b/>
          <w:i/>
          <w:noProof/>
          <w:sz w:val="24"/>
          <w:szCs w:val="24"/>
        </w:rPr>
        <w:t>xecutive agencies</w:t>
      </w:r>
    </w:p>
    <w:p w14:paraId="6097AF6D" w14:textId="7F630FB3" w:rsidR="00093018" w:rsidRPr="003375A0" w:rsidRDefault="00093018" w:rsidP="00093018">
      <w:pPr>
        <w:spacing w:after="240" w:line="240" w:lineRule="auto"/>
        <w:jc w:val="both"/>
        <w:rPr>
          <w:rFonts w:ascii="Times New Roman" w:hAnsi="Times New Roman" w:cs="Times New Roman"/>
          <w:noProof/>
          <w:sz w:val="24"/>
          <w:szCs w:val="24"/>
        </w:rPr>
      </w:pPr>
      <w:r w:rsidRPr="00F676DE">
        <w:rPr>
          <w:rFonts w:ascii="Times New Roman" w:hAnsi="Times New Roman" w:cs="Times New Roman"/>
          <w:noProof/>
          <w:sz w:val="24"/>
          <w:szCs w:val="24"/>
        </w:rPr>
        <w:t xml:space="preserve">While </w:t>
      </w:r>
      <w:r>
        <w:rPr>
          <w:rFonts w:ascii="Times New Roman" w:hAnsi="Times New Roman" w:cs="Times New Roman"/>
          <w:noProof/>
          <w:sz w:val="24"/>
          <w:szCs w:val="24"/>
        </w:rPr>
        <w:t xml:space="preserve">considerable </w:t>
      </w:r>
      <w:r w:rsidRPr="00F676DE">
        <w:rPr>
          <w:rFonts w:ascii="Times New Roman" w:hAnsi="Times New Roman" w:cs="Times New Roman"/>
          <w:noProof/>
          <w:sz w:val="24"/>
          <w:szCs w:val="24"/>
        </w:rPr>
        <w:t xml:space="preserve">progress has been made in terms of </w:t>
      </w:r>
      <w:r>
        <w:rPr>
          <w:rFonts w:ascii="Times New Roman" w:hAnsi="Times New Roman" w:cs="Times New Roman"/>
          <w:noProof/>
          <w:sz w:val="24"/>
          <w:szCs w:val="24"/>
        </w:rPr>
        <w:t xml:space="preserve">strengthening anti-fraud governance and </w:t>
      </w:r>
      <w:r w:rsidRPr="00F676DE">
        <w:rPr>
          <w:rFonts w:ascii="Times New Roman" w:hAnsi="Times New Roman" w:cs="Times New Roman"/>
          <w:noProof/>
          <w:sz w:val="24"/>
          <w:szCs w:val="24"/>
        </w:rPr>
        <w:t xml:space="preserve">improving coordination, cooperation </w:t>
      </w:r>
      <w:r w:rsidRPr="009C0FE6">
        <w:rPr>
          <w:rFonts w:ascii="Times New Roman" w:hAnsi="Times New Roman" w:cs="Times New Roman"/>
          <w:noProof/>
          <w:sz w:val="24"/>
          <w:szCs w:val="24"/>
        </w:rPr>
        <w:t>and processes</w:t>
      </w:r>
      <w:r>
        <w:rPr>
          <w:rFonts w:ascii="Times New Roman" w:hAnsi="Times New Roman" w:cs="Times New Roman"/>
          <w:noProof/>
          <w:sz w:val="24"/>
          <w:szCs w:val="24"/>
        </w:rPr>
        <w:t xml:space="preserve"> in the Commission</w:t>
      </w:r>
      <w:r w:rsidRPr="009C0FE6">
        <w:rPr>
          <w:rFonts w:ascii="Times New Roman" w:hAnsi="Times New Roman" w:cs="Times New Roman"/>
          <w:noProof/>
          <w:sz w:val="24"/>
          <w:szCs w:val="24"/>
        </w:rPr>
        <w:t>, such</w:t>
      </w:r>
      <w:r w:rsidRPr="00F676DE">
        <w:rPr>
          <w:rFonts w:ascii="Times New Roman" w:hAnsi="Times New Roman" w:cs="Times New Roman"/>
          <w:noProof/>
          <w:sz w:val="24"/>
          <w:szCs w:val="24"/>
        </w:rPr>
        <w:t xml:space="preserve"> efforts need to be sustained and </w:t>
      </w:r>
      <w:r w:rsidR="00BA0CD5">
        <w:rPr>
          <w:rFonts w:ascii="Times New Roman" w:hAnsi="Times New Roman" w:cs="Times New Roman"/>
          <w:noProof/>
          <w:sz w:val="24"/>
          <w:szCs w:val="24"/>
        </w:rPr>
        <w:t>strengthened</w:t>
      </w:r>
      <w:r w:rsidRPr="00F676DE">
        <w:rPr>
          <w:rFonts w:ascii="Times New Roman" w:hAnsi="Times New Roman" w:cs="Times New Roman"/>
          <w:noProof/>
          <w:sz w:val="24"/>
          <w:szCs w:val="24"/>
        </w:rPr>
        <w:t xml:space="preserve"> in targeted areas to </w:t>
      </w:r>
      <w:r>
        <w:rPr>
          <w:rFonts w:ascii="Times New Roman" w:hAnsi="Times New Roman" w:cs="Times New Roman"/>
          <w:noProof/>
          <w:sz w:val="24"/>
          <w:szCs w:val="24"/>
        </w:rPr>
        <w:t xml:space="preserve">remain </w:t>
      </w:r>
      <w:r w:rsidRPr="00F676DE">
        <w:rPr>
          <w:rFonts w:ascii="Times New Roman" w:hAnsi="Times New Roman" w:cs="Times New Roman"/>
          <w:noProof/>
          <w:sz w:val="24"/>
          <w:szCs w:val="24"/>
        </w:rPr>
        <w:t>effective and efficient in the longer term.</w:t>
      </w:r>
      <w:r>
        <w:rPr>
          <w:rFonts w:ascii="Times New Roman" w:hAnsi="Times New Roman" w:cs="Times New Roman"/>
          <w:noProof/>
          <w:sz w:val="24"/>
          <w:szCs w:val="24"/>
        </w:rPr>
        <w:t xml:space="preserve"> OLAF will continue to support Commission </w:t>
      </w:r>
      <w:r w:rsidR="00BA0CD5">
        <w:rPr>
          <w:rFonts w:ascii="Times New Roman" w:hAnsi="Times New Roman" w:cs="Times New Roman"/>
          <w:noProof/>
          <w:sz w:val="24"/>
          <w:szCs w:val="24"/>
        </w:rPr>
        <w:t>departments</w:t>
      </w:r>
      <w:r>
        <w:rPr>
          <w:rFonts w:ascii="Times New Roman" w:hAnsi="Times New Roman" w:cs="Times New Roman"/>
          <w:noProof/>
          <w:sz w:val="24"/>
          <w:szCs w:val="24"/>
        </w:rPr>
        <w:t xml:space="preserve"> and </w:t>
      </w:r>
      <w:r w:rsidR="00BA0CD5">
        <w:rPr>
          <w:rFonts w:ascii="Times New Roman" w:hAnsi="Times New Roman" w:cs="Times New Roman"/>
          <w:noProof/>
          <w:sz w:val="24"/>
          <w:szCs w:val="24"/>
        </w:rPr>
        <w:t xml:space="preserve">Executive </w:t>
      </w:r>
      <w:r>
        <w:rPr>
          <w:rFonts w:ascii="Times New Roman" w:hAnsi="Times New Roman" w:cs="Times New Roman"/>
          <w:noProof/>
          <w:sz w:val="24"/>
          <w:szCs w:val="24"/>
        </w:rPr>
        <w:t xml:space="preserve">agencies through the FPDNet and through its advice on anti-fraud strategies. Moreover, anti-fraud policy must be considered in its wider EU policy context. Anti-fraud considerations need to be further </w:t>
      </w:r>
      <w:r w:rsidR="00BA0CD5">
        <w:rPr>
          <w:rFonts w:ascii="Times New Roman" w:hAnsi="Times New Roman" w:cs="Times New Roman"/>
          <w:noProof/>
          <w:sz w:val="24"/>
          <w:szCs w:val="24"/>
        </w:rPr>
        <w:t>integrated</w:t>
      </w:r>
      <w:r>
        <w:rPr>
          <w:rFonts w:ascii="Times New Roman" w:hAnsi="Times New Roman" w:cs="Times New Roman"/>
          <w:noProof/>
          <w:sz w:val="24"/>
          <w:szCs w:val="24"/>
        </w:rPr>
        <w:t xml:space="preserve"> into other policy areas </w:t>
      </w:r>
      <w:r w:rsidR="002A040F">
        <w:rPr>
          <w:rFonts w:ascii="Times New Roman" w:hAnsi="Times New Roman" w:cs="Times New Roman"/>
          <w:noProof/>
          <w:sz w:val="24"/>
          <w:szCs w:val="24"/>
        </w:rPr>
        <w:t>that</w:t>
      </w:r>
      <w:r>
        <w:rPr>
          <w:rFonts w:ascii="Times New Roman" w:hAnsi="Times New Roman" w:cs="Times New Roman"/>
          <w:noProof/>
          <w:sz w:val="24"/>
          <w:szCs w:val="24"/>
        </w:rPr>
        <w:t xml:space="preserve"> are intrinsically linked to anti-fraud, </w:t>
      </w:r>
      <w:r w:rsidR="00804176">
        <w:rPr>
          <w:rFonts w:ascii="Times New Roman" w:hAnsi="Times New Roman" w:cs="Times New Roman"/>
          <w:noProof/>
          <w:sz w:val="24"/>
          <w:szCs w:val="24"/>
        </w:rPr>
        <w:t>for example</w:t>
      </w:r>
      <w:r>
        <w:rPr>
          <w:rFonts w:ascii="Times New Roman" w:hAnsi="Times New Roman" w:cs="Times New Roman"/>
          <w:noProof/>
          <w:sz w:val="24"/>
          <w:szCs w:val="24"/>
        </w:rPr>
        <w:t xml:space="preserve"> anti-corruption and rule of law, and synergies further exploited. </w:t>
      </w:r>
    </w:p>
    <w:p w14:paraId="3631CEE0" w14:textId="77777777" w:rsidR="00093018" w:rsidRPr="009C0FE6" w:rsidRDefault="00093018" w:rsidP="00A320FB">
      <w:pPr>
        <w:pStyle w:val="ListParagraph"/>
        <w:numPr>
          <w:ilvl w:val="0"/>
          <w:numId w:val="56"/>
        </w:numPr>
        <w:spacing w:after="120" w:line="240" w:lineRule="auto"/>
        <w:ind w:left="714" w:hanging="357"/>
        <w:contextualSpacing w:val="0"/>
        <w:jc w:val="both"/>
        <w:rPr>
          <w:rFonts w:ascii="Times New Roman" w:hAnsi="Times New Roman" w:cs="Times New Roman"/>
          <w:b/>
          <w:i/>
          <w:noProof/>
          <w:sz w:val="24"/>
          <w:szCs w:val="24"/>
        </w:rPr>
      </w:pPr>
      <w:r w:rsidRPr="009C0FE6">
        <w:rPr>
          <w:rFonts w:ascii="Times New Roman" w:hAnsi="Times New Roman" w:cs="Times New Roman"/>
          <w:b/>
          <w:i/>
          <w:noProof/>
          <w:sz w:val="24"/>
          <w:szCs w:val="24"/>
        </w:rPr>
        <w:t>Strengthen the culture of ethics</w:t>
      </w:r>
      <w:r>
        <w:rPr>
          <w:rFonts w:ascii="Times New Roman" w:hAnsi="Times New Roman" w:cs="Times New Roman"/>
          <w:b/>
          <w:i/>
          <w:noProof/>
          <w:sz w:val="24"/>
          <w:szCs w:val="24"/>
        </w:rPr>
        <w:t xml:space="preserve"> and anti-fraud</w:t>
      </w:r>
      <w:r w:rsidRPr="009C0FE6">
        <w:rPr>
          <w:rFonts w:ascii="Times New Roman" w:hAnsi="Times New Roman" w:cs="Times New Roman"/>
          <w:b/>
          <w:i/>
          <w:noProof/>
          <w:sz w:val="24"/>
          <w:szCs w:val="24"/>
        </w:rPr>
        <w:t xml:space="preserve"> in the Commission </w:t>
      </w:r>
    </w:p>
    <w:p w14:paraId="2FDA3EE4" w14:textId="695440D6" w:rsidR="00093018" w:rsidRPr="00473716" w:rsidRDefault="00093018" w:rsidP="00093018">
      <w:pPr>
        <w:spacing w:after="24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There is a continued need to strengthen the knowledge and maintain a high level of awareness among Commission staff regarding ethics and anti-fraud matters. </w:t>
      </w:r>
      <w:r w:rsidRPr="00473716">
        <w:rPr>
          <w:rFonts w:ascii="Times New Roman" w:hAnsi="Times New Roman" w:cs="Times New Roman"/>
          <w:noProof/>
          <w:sz w:val="24"/>
          <w:szCs w:val="24"/>
        </w:rPr>
        <w:t>A</w:t>
      </w:r>
      <w:r>
        <w:rPr>
          <w:rFonts w:ascii="Times New Roman" w:hAnsi="Times New Roman" w:cs="Times New Roman"/>
          <w:noProof/>
          <w:sz w:val="24"/>
          <w:szCs w:val="24"/>
        </w:rPr>
        <w:t>nti-frau</w:t>
      </w:r>
      <w:r w:rsidRPr="00473716">
        <w:rPr>
          <w:rFonts w:ascii="Times New Roman" w:hAnsi="Times New Roman" w:cs="Times New Roman"/>
          <w:noProof/>
          <w:sz w:val="24"/>
          <w:szCs w:val="24"/>
        </w:rPr>
        <w:t xml:space="preserve">d </w:t>
      </w:r>
      <w:r w:rsidR="009953DA">
        <w:rPr>
          <w:rFonts w:ascii="Times New Roman" w:hAnsi="Times New Roman" w:cs="Times New Roman"/>
          <w:noProof/>
          <w:sz w:val="24"/>
          <w:szCs w:val="24"/>
        </w:rPr>
        <w:t xml:space="preserve">and ethical </w:t>
      </w:r>
      <w:r w:rsidRPr="00473716">
        <w:rPr>
          <w:rFonts w:ascii="Times New Roman" w:hAnsi="Times New Roman" w:cs="Times New Roman"/>
          <w:noProof/>
          <w:sz w:val="24"/>
          <w:szCs w:val="24"/>
        </w:rPr>
        <w:t>considerations</w:t>
      </w:r>
      <w:r>
        <w:rPr>
          <w:rFonts w:ascii="Times New Roman" w:hAnsi="Times New Roman" w:cs="Times New Roman"/>
          <w:noProof/>
          <w:sz w:val="24"/>
          <w:szCs w:val="24"/>
        </w:rPr>
        <w:t xml:space="preserve"> should</w:t>
      </w:r>
      <w:r w:rsidRPr="00473716">
        <w:rPr>
          <w:rFonts w:ascii="Times New Roman" w:hAnsi="Times New Roman" w:cs="Times New Roman"/>
          <w:noProof/>
          <w:sz w:val="24"/>
          <w:szCs w:val="24"/>
        </w:rPr>
        <w:t xml:space="preserve"> </w:t>
      </w:r>
      <w:r>
        <w:rPr>
          <w:rFonts w:ascii="Times New Roman" w:hAnsi="Times New Roman" w:cs="Times New Roman"/>
          <w:noProof/>
          <w:sz w:val="24"/>
          <w:szCs w:val="24"/>
        </w:rPr>
        <w:t xml:space="preserve">be </w:t>
      </w:r>
      <w:r w:rsidRPr="00473716">
        <w:rPr>
          <w:rFonts w:ascii="Times New Roman" w:hAnsi="Times New Roman" w:cs="Times New Roman"/>
          <w:noProof/>
          <w:sz w:val="24"/>
          <w:szCs w:val="24"/>
        </w:rPr>
        <w:t xml:space="preserve">a natural reflex for </w:t>
      </w:r>
      <w:r>
        <w:rPr>
          <w:rFonts w:ascii="Times New Roman" w:hAnsi="Times New Roman" w:cs="Times New Roman"/>
          <w:noProof/>
          <w:sz w:val="24"/>
          <w:szCs w:val="24"/>
        </w:rPr>
        <w:t xml:space="preserve">all </w:t>
      </w:r>
      <w:r w:rsidRPr="00473716">
        <w:rPr>
          <w:rFonts w:ascii="Times New Roman" w:hAnsi="Times New Roman" w:cs="Times New Roman"/>
          <w:noProof/>
          <w:sz w:val="24"/>
          <w:szCs w:val="24"/>
        </w:rPr>
        <w:t>Commission staff</w:t>
      </w:r>
      <w:r>
        <w:rPr>
          <w:rFonts w:ascii="Times New Roman" w:hAnsi="Times New Roman" w:cs="Times New Roman"/>
          <w:noProof/>
          <w:sz w:val="24"/>
          <w:szCs w:val="24"/>
        </w:rPr>
        <w:t xml:space="preserve">, in particular those </w:t>
      </w:r>
      <w:r w:rsidRPr="00473716">
        <w:rPr>
          <w:rFonts w:ascii="Times New Roman" w:hAnsi="Times New Roman" w:cs="Times New Roman"/>
          <w:noProof/>
          <w:sz w:val="24"/>
          <w:szCs w:val="24"/>
        </w:rPr>
        <w:t>whose tasks involve managing or controlling EU funds</w:t>
      </w:r>
      <w:r>
        <w:rPr>
          <w:rFonts w:ascii="Times New Roman" w:hAnsi="Times New Roman" w:cs="Times New Roman"/>
          <w:noProof/>
          <w:sz w:val="24"/>
          <w:szCs w:val="24"/>
        </w:rPr>
        <w:t>, as well as for Commission Members</w:t>
      </w:r>
      <w:r w:rsidRPr="00473716">
        <w:rPr>
          <w:rFonts w:ascii="Times New Roman" w:hAnsi="Times New Roman" w:cs="Times New Roman"/>
          <w:noProof/>
          <w:sz w:val="24"/>
          <w:szCs w:val="24"/>
        </w:rPr>
        <w:t>.</w:t>
      </w:r>
      <w:r>
        <w:rPr>
          <w:rFonts w:ascii="Times New Roman" w:hAnsi="Times New Roman" w:cs="Times New Roman"/>
          <w:noProof/>
          <w:sz w:val="24"/>
          <w:szCs w:val="24"/>
        </w:rPr>
        <w:t xml:space="preserve"> </w:t>
      </w:r>
      <w:r w:rsidR="00693FE2">
        <w:rPr>
          <w:rFonts w:ascii="Times New Roman" w:hAnsi="Times New Roman" w:cs="Times New Roman"/>
          <w:noProof/>
          <w:sz w:val="24"/>
          <w:szCs w:val="24"/>
        </w:rPr>
        <w:t>T</w:t>
      </w:r>
      <w:r>
        <w:rPr>
          <w:rFonts w:ascii="Times New Roman" w:hAnsi="Times New Roman" w:cs="Times New Roman"/>
          <w:noProof/>
          <w:sz w:val="24"/>
          <w:szCs w:val="24"/>
        </w:rPr>
        <w:t xml:space="preserve">he Commission will gradually </w:t>
      </w:r>
      <w:r w:rsidR="00AD3F67">
        <w:rPr>
          <w:rFonts w:ascii="Times New Roman" w:hAnsi="Times New Roman" w:cs="Times New Roman"/>
          <w:noProof/>
          <w:sz w:val="24"/>
          <w:szCs w:val="24"/>
        </w:rPr>
        <w:t>strengthen</w:t>
      </w:r>
      <w:r>
        <w:rPr>
          <w:rFonts w:ascii="Times New Roman" w:hAnsi="Times New Roman" w:cs="Times New Roman"/>
          <w:noProof/>
          <w:sz w:val="24"/>
          <w:szCs w:val="24"/>
        </w:rPr>
        <w:t xml:space="preserve"> training and awareness raising on ethics and anti-fraud</w:t>
      </w:r>
      <w:r w:rsidR="00AD3F67">
        <w:rPr>
          <w:rFonts w:ascii="Times New Roman" w:hAnsi="Times New Roman" w:cs="Times New Roman"/>
          <w:noProof/>
          <w:sz w:val="24"/>
          <w:szCs w:val="24"/>
        </w:rPr>
        <w:t xml:space="preserve"> </w:t>
      </w:r>
      <w:r w:rsidR="00DD0C7A">
        <w:rPr>
          <w:rFonts w:ascii="Times New Roman" w:hAnsi="Times New Roman" w:cs="Times New Roman"/>
          <w:noProof/>
          <w:sz w:val="24"/>
          <w:szCs w:val="24"/>
        </w:rPr>
        <w:t xml:space="preserve">in a holistic manner, </w:t>
      </w:r>
      <w:r w:rsidR="00AD3F67">
        <w:rPr>
          <w:rFonts w:ascii="Times New Roman" w:hAnsi="Times New Roman" w:cs="Times New Roman"/>
          <w:noProof/>
          <w:sz w:val="24"/>
          <w:szCs w:val="24"/>
        </w:rPr>
        <w:t>as the</w:t>
      </w:r>
      <w:r w:rsidR="00DD0C7A">
        <w:rPr>
          <w:rFonts w:ascii="Times New Roman" w:hAnsi="Times New Roman" w:cs="Times New Roman"/>
          <w:noProof/>
          <w:sz w:val="24"/>
          <w:szCs w:val="24"/>
        </w:rPr>
        <w:t xml:space="preserve"> two topics</w:t>
      </w:r>
      <w:r w:rsidR="00AD3F67">
        <w:rPr>
          <w:rFonts w:ascii="Times New Roman" w:hAnsi="Times New Roman" w:cs="Times New Roman"/>
          <w:noProof/>
          <w:sz w:val="24"/>
          <w:szCs w:val="24"/>
        </w:rPr>
        <w:t xml:space="preserve"> go hand in hand</w:t>
      </w:r>
      <w:r w:rsidR="00786AE0">
        <w:rPr>
          <w:rFonts w:ascii="Times New Roman" w:hAnsi="Times New Roman" w:cs="Times New Roman"/>
          <w:noProof/>
          <w:sz w:val="24"/>
          <w:szCs w:val="24"/>
        </w:rPr>
        <w:t>. The Commission will also</w:t>
      </w:r>
      <w:r>
        <w:rPr>
          <w:rFonts w:ascii="Times New Roman" w:hAnsi="Times New Roman" w:cs="Times New Roman"/>
          <w:noProof/>
          <w:sz w:val="24"/>
          <w:szCs w:val="24"/>
        </w:rPr>
        <w:t xml:space="preserve"> </w:t>
      </w:r>
      <w:r w:rsidR="00786AE0">
        <w:rPr>
          <w:rFonts w:ascii="Times New Roman" w:hAnsi="Times New Roman" w:cs="Times New Roman"/>
          <w:noProof/>
          <w:sz w:val="24"/>
          <w:szCs w:val="24"/>
        </w:rPr>
        <w:t xml:space="preserve">strengthen </w:t>
      </w:r>
      <w:r>
        <w:rPr>
          <w:rFonts w:ascii="Times New Roman" w:hAnsi="Times New Roman" w:cs="Times New Roman"/>
          <w:noProof/>
          <w:sz w:val="24"/>
          <w:szCs w:val="24"/>
        </w:rPr>
        <w:t>the anti-fraud knowledge bas</w:t>
      </w:r>
      <w:r w:rsidR="00786AE0">
        <w:rPr>
          <w:rFonts w:ascii="Times New Roman" w:hAnsi="Times New Roman" w:cs="Times New Roman"/>
          <w:noProof/>
          <w:sz w:val="24"/>
          <w:szCs w:val="24"/>
        </w:rPr>
        <w:t>e</w:t>
      </w:r>
      <w:r>
        <w:rPr>
          <w:rFonts w:ascii="Times New Roman" w:hAnsi="Times New Roman" w:cs="Times New Roman"/>
          <w:noProof/>
          <w:sz w:val="24"/>
          <w:szCs w:val="24"/>
        </w:rPr>
        <w:t xml:space="preserve"> and integrat</w:t>
      </w:r>
      <w:r w:rsidR="00786AE0">
        <w:rPr>
          <w:rFonts w:ascii="Times New Roman" w:hAnsi="Times New Roman" w:cs="Times New Roman"/>
          <w:noProof/>
          <w:sz w:val="24"/>
          <w:szCs w:val="24"/>
        </w:rPr>
        <w:t>e</w:t>
      </w:r>
      <w:r>
        <w:rPr>
          <w:rFonts w:ascii="Times New Roman" w:hAnsi="Times New Roman" w:cs="Times New Roman"/>
          <w:noProof/>
          <w:sz w:val="24"/>
          <w:szCs w:val="24"/>
        </w:rPr>
        <w:t xml:space="preserve"> anti-fraud considerations into its recruitment process. </w:t>
      </w:r>
    </w:p>
    <w:p w14:paraId="62AB90A9" w14:textId="3B06CDF3" w:rsidR="00093018" w:rsidRPr="00F822FC" w:rsidRDefault="00093018" w:rsidP="00093018">
      <w:pPr>
        <w:pStyle w:val="ListParagraph"/>
        <w:numPr>
          <w:ilvl w:val="0"/>
          <w:numId w:val="17"/>
        </w:numPr>
        <w:spacing w:before="240" w:after="240" w:line="240" w:lineRule="auto"/>
        <w:ind w:left="567" w:hanging="572"/>
        <w:jc w:val="both"/>
        <w:rPr>
          <w:rFonts w:ascii="Times New Roman" w:hAnsi="Times New Roman" w:cs="Times New Roman"/>
          <w:b/>
          <w:noProof/>
          <w:sz w:val="24"/>
          <w:szCs w:val="24"/>
        </w:rPr>
      </w:pPr>
      <w:r>
        <w:rPr>
          <w:rFonts w:ascii="Times New Roman" w:hAnsi="Times New Roman" w:cs="Times New Roman"/>
          <w:b/>
          <w:noProof/>
          <w:sz w:val="24"/>
          <w:szCs w:val="24"/>
        </w:rPr>
        <w:t>IMPLEMENT</w:t>
      </w:r>
      <w:r w:rsidR="000E4861">
        <w:rPr>
          <w:rFonts w:ascii="Times New Roman" w:hAnsi="Times New Roman" w:cs="Times New Roman"/>
          <w:b/>
          <w:noProof/>
          <w:sz w:val="24"/>
          <w:szCs w:val="24"/>
        </w:rPr>
        <w:t>ING</w:t>
      </w:r>
      <w:r>
        <w:rPr>
          <w:rFonts w:ascii="Times New Roman" w:hAnsi="Times New Roman" w:cs="Times New Roman"/>
          <w:b/>
          <w:noProof/>
          <w:sz w:val="24"/>
          <w:szCs w:val="24"/>
        </w:rPr>
        <w:t xml:space="preserve"> AND MONITORING THE REVISED ACTION PLAN</w:t>
      </w:r>
    </w:p>
    <w:p w14:paraId="6AD98972" w14:textId="26D57D3A" w:rsidR="00093018" w:rsidRDefault="00093018" w:rsidP="00093018">
      <w:pPr>
        <w:jc w:val="both"/>
        <w:rPr>
          <w:rFonts w:ascii="Times New Roman" w:hAnsi="Times New Roman" w:cs="Times New Roman"/>
          <w:noProof/>
          <w:sz w:val="24"/>
          <w:szCs w:val="24"/>
        </w:rPr>
      </w:pPr>
      <w:r w:rsidRPr="00473716">
        <w:rPr>
          <w:rFonts w:ascii="Times New Roman" w:hAnsi="Times New Roman" w:cs="Times New Roman"/>
          <w:noProof/>
          <w:sz w:val="24"/>
          <w:szCs w:val="24"/>
        </w:rPr>
        <w:t xml:space="preserve">OLAF will </w:t>
      </w:r>
      <w:r>
        <w:rPr>
          <w:rFonts w:ascii="Times New Roman" w:hAnsi="Times New Roman" w:cs="Times New Roman"/>
          <w:noProof/>
          <w:sz w:val="24"/>
          <w:szCs w:val="24"/>
        </w:rPr>
        <w:t xml:space="preserve">coordinate and </w:t>
      </w:r>
      <w:r w:rsidRPr="00473716">
        <w:rPr>
          <w:rFonts w:ascii="Times New Roman" w:hAnsi="Times New Roman" w:cs="Times New Roman"/>
          <w:noProof/>
          <w:sz w:val="24"/>
          <w:szCs w:val="24"/>
        </w:rPr>
        <w:t xml:space="preserve">monitor </w:t>
      </w:r>
      <w:r>
        <w:rPr>
          <w:rFonts w:ascii="Times New Roman" w:hAnsi="Times New Roman" w:cs="Times New Roman"/>
          <w:noProof/>
          <w:sz w:val="24"/>
          <w:szCs w:val="24"/>
        </w:rPr>
        <w:t xml:space="preserve">the implementation of the revised </w:t>
      </w:r>
      <w:r w:rsidR="000E4861" w:rsidRPr="00DD2BE0">
        <w:rPr>
          <w:rFonts w:ascii="Times New Roman" w:hAnsi="Times New Roman" w:cs="Times New Roman"/>
          <w:noProof/>
          <w:sz w:val="24"/>
          <w:szCs w:val="24"/>
        </w:rPr>
        <w:t>a</w:t>
      </w:r>
      <w:r w:rsidRPr="00DD2BE0">
        <w:rPr>
          <w:rFonts w:ascii="Times New Roman" w:hAnsi="Times New Roman" w:cs="Times New Roman"/>
          <w:noProof/>
          <w:sz w:val="24"/>
          <w:szCs w:val="24"/>
        </w:rPr>
        <w:t xml:space="preserve">ction </w:t>
      </w:r>
      <w:r w:rsidR="000E4861" w:rsidRPr="00DD2BE0">
        <w:rPr>
          <w:rFonts w:ascii="Times New Roman" w:hAnsi="Times New Roman" w:cs="Times New Roman"/>
          <w:noProof/>
          <w:sz w:val="24"/>
          <w:szCs w:val="24"/>
        </w:rPr>
        <w:t>p</w:t>
      </w:r>
      <w:r w:rsidRPr="00DD2BE0">
        <w:rPr>
          <w:rFonts w:ascii="Times New Roman" w:hAnsi="Times New Roman" w:cs="Times New Roman"/>
          <w:noProof/>
          <w:sz w:val="24"/>
          <w:szCs w:val="24"/>
        </w:rPr>
        <w:t>lan</w:t>
      </w:r>
      <w:r>
        <w:rPr>
          <w:rFonts w:ascii="Times New Roman" w:hAnsi="Times New Roman" w:cs="Times New Roman"/>
          <w:noProof/>
          <w:sz w:val="24"/>
          <w:szCs w:val="24"/>
        </w:rPr>
        <w:t xml:space="preserve"> and </w:t>
      </w:r>
      <w:r w:rsidR="000E4861">
        <w:rPr>
          <w:rFonts w:ascii="Times New Roman" w:hAnsi="Times New Roman" w:cs="Times New Roman"/>
          <w:noProof/>
          <w:sz w:val="24"/>
          <w:szCs w:val="24"/>
        </w:rPr>
        <w:t xml:space="preserve">will </w:t>
      </w:r>
      <w:r>
        <w:rPr>
          <w:rFonts w:ascii="Times New Roman" w:hAnsi="Times New Roman" w:cs="Times New Roman"/>
          <w:noProof/>
          <w:sz w:val="24"/>
          <w:szCs w:val="24"/>
        </w:rPr>
        <w:t xml:space="preserve">regularly update the </w:t>
      </w:r>
      <w:r w:rsidR="00693FE2">
        <w:rPr>
          <w:rFonts w:ascii="Times New Roman" w:hAnsi="Times New Roman" w:cs="Times New Roman"/>
          <w:noProof/>
          <w:sz w:val="24"/>
          <w:szCs w:val="24"/>
        </w:rPr>
        <w:t xml:space="preserve">Commission’s </w:t>
      </w:r>
      <w:r>
        <w:rPr>
          <w:rFonts w:ascii="Times New Roman" w:hAnsi="Times New Roman" w:cs="Times New Roman"/>
          <w:noProof/>
          <w:sz w:val="24"/>
          <w:szCs w:val="24"/>
        </w:rPr>
        <w:t>Corporate Management Board on its progress. T</w:t>
      </w:r>
      <w:r w:rsidRPr="00473716">
        <w:rPr>
          <w:rFonts w:ascii="Times New Roman" w:hAnsi="Times New Roman" w:cs="Times New Roman"/>
          <w:noProof/>
          <w:sz w:val="24"/>
          <w:szCs w:val="24"/>
        </w:rPr>
        <w:t xml:space="preserve">o ensure sustained efforts </w:t>
      </w:r>
      <w:r w:rsidR="000E4861">
        <w:rPr>
          <w:rFonts w:ascii="Times New Roman" w:hAnsi="Times New Roman" w:cs="Times New Roman"/>
          <w:noProof/>
          <w:sz w:val="24"/>
          <w:szCs w:val="24"/>
        </w:rPr>
        <w:t>to</w:t>
      </w:r>
      <w:r w:rsidRPr="00473716">
        <w:rPr>
          <w:rFonts w:ascii="Times New Roman" w:hAnsi="Times New Roman" w:cs="Times New Roman"/>
          <w:noProof/>
          <w:sz w:val="24"/>
          <w:szCs w:val="24"/>
        </w:rPr>
        <w:t xml:space="preserve"> reduc</w:t>
      </w:r>
      <w:r w:rsidR="000E4861">
        <w:rPr>
          <w:rFonts w:ascii="Times New Roman" w:hAnsi="Times New Roman" w:cs="Times New Roman"/>
          <w:noProof/>
          <w:sz w:val="24"/>
          <w:szCs w:val="24"/>
        </w:rPr>
        <w:t>e</w:t>
      </w:r>
      <w:r w:rsidRPr="00473716">
        <w:rPr>
          <w:rFonts w:ascii="Times New Roman" w:hAnsi="Times New Roman" w:cs="Times New Roman"/>
          <w:noProof/>
          <w:sz w:val="24"/>
          <w:szCs w:val="24"/>
        </w:rPr>
        <w:t xml:space="preserve"> fraud to the EU budget</w:t>
      </w:r>
      <w:r>
        <w:rPr>
          <w:rFonts w:ascii="Times New Roman" w:hAnsi="Times New Roman" w:cs="Times New Roman"/>
          <w:noProof/>
          <w:sz w:val="24"/>
          <w:szCs w:val="24"/>
        </w:rPr>
        <w:t xml:space="preserve">, OLAF will work with Commission </w:t>
      </w:r>
      <w:r w:rsidR="000E4861">
        <w:rPr>
          <w:rFonts w:ascii="Times New Roman" w:hAnsi="Times New Roman" w:cs="Times New Roman"/>
          <w:noProof/>
          <w:sz w:val="24"/>
          <w:szCs w:val="24"/>
        </w:rPr>
        <w:t>departments</w:t>
      </w:r>
      <w:r>
        <w:rPr>
          <w:rFonts w:ascii="Times New Roman" w:hAnsi="Times New Roman" w:cs="Times New Roman"/>
          <w:noProof/>
          <w:sz w:val="24"/>
          <w:szCs w:val="24"/>
        </w:rPr>
        <w:t xml:space="preserve"> and </w:t>
      </w:r>
      <w:r w:rsidR="000E4861">
        <w:rPr>
          <w:rFonts w:ascii="Times New Roman" w:hAnsi="Times New Roman" w:cs="Times New Roman"/>
          <w:noProof/>
          <w:sz w:val="24"/>
          <w:szCs w:val="24"/>
        </w:rPr>
        <w:t>E</w:t>
      </w:r>
      <w:r>
        <w:rPr>
          <w:rFonts w:ascii="Times New Roman" w:hAnsi="Times New Roman" w:cs="Times New Roman"/>
          <w:noProof/>
          <w:sz w:val="24"/>
          <w:szCs w:val="24"/>
        </w:rPr>
        <w:t xml:space="preserve">xecutive agencies to ensure that relevant actions are reflected in service-level anti-fraud strategies, </w:t>
      </w:r>
      <w:r w:rsidR="000E4861">
        <w:rPr>
          <w:rFonts w:ascii="Times New Roman" w:hAnsi="Times New Roman" w:cs="Times New Roman"/>
          <w:noProof/>
          <w:sz w:val="24"/>
          <w:szCs w:val="24"/>
        </w:rPr>
        <w:t>m</w:t>
      </w:r>
      <w:r>
        <w:rPr>
          <w:rFonts w:ascii="Times New Roman" w:hAnsi="Times New Roman" w:cs="Times New Roman"/>
          <w:noProof/>
          <w:sz w:val="24"/>
          <w:szCs w:val="24"/>
        </w:rPr>
        <w:t xml:space="preserve">anagement </w:t>
      </w:r>
      <w:r w:rsidR="000E4861">
        <w:rPr>
          <w:rFonts w:ascii="Times New Roman" w:hAnsi="Times New Roman" w:cs="Times New Roman"/>
          <w:noProof/>
          <w:sz w:val="24"/>
          <w:szCs w:val="24"/>
        </w:rPr>
        <w:t>p</w:t>
      </w:r>
      <w:r>
        <w:rPr>
          <w:rFonts w:ascii="Times New Roman" w:hAnsi="Times New Roman" w:cs="Times New Roman"/>
          <w:noProof/>
          <w:sz w:val="24"/>
          <w:szCs w:val="24"/>
        </w:rPr>
        <w:t xml:space="preserve">lans and </w:t>
      </w:r>
      <w:r w:rsidR="000E4861">
        <w:rPr>
          <w:rFonts w:ascii="Times New Roman" w:hAnsi="Times New Roman" w:cs="Times New Roman"/>
          <w:noProof/>
          <w:sz w:val="24"/>
          <w:szCs w:val="24"/>
        </w:rPr>
        <w:t>a</w:t>
      </w:r>
      <w:r>
        <w:rPr>
          <w:rFonts w:ascii="Times New Roman" w:hAnsi="Times New Roman" w:cs="Times New Roman"/>
          <w:noProof/>
          <w:sz w:val="24"/>
          <w:szCs w:val="24"/>
        </w:rPr>
        <w:t xml:space="preserve">nnual </w:t>
      </w:r>
      <w:r w:rsidR="000E4861">
        <w:rPr>
          <w:rFonts w:ascii="Times New Roman" w:hAnsi="Times New Roman" w:cs="Times New Roman"/>
          <w:noProof/>
          <w:sz w:val="24"/>
          <w:szCs w:val="24"/>
        </w:rPr>
        <w:t>a</w:t>
      </w:r>
      <w:r>
        <w:rPr>
          <w:rFonts w:ascii="Times New Roman" w:hAnsi="Times New Roman" w:cs="Times New Roman"/>
          <w:noProof/>
          <w:sz w:val="24"/>
          <w:szCs w:val="24"/>
        </w:rPr>
        <w:t xml:space="preserve">ctivity </w:t>
      </w:r>
      <w:r w:rsidR="000E4861">
        <w:rPr>
          <w:rFonts w:ascii="Times New Roman" w:hAnsi="Times New Roman" w:cs="Times New Roman"/>
          <w:noProof/>
          <w:sz w:val="24"/>
          <w:szCs w:val="24"/>
        </w:rPr>
        <w:t>r</w:t>
      </w:r>
      <w:r>
        <w:rPr>
          <w:rFonts w:ascii="Times New Roman" w:hAnsi="Times New Roman" w:cs="Times New Roman"/>
          <w:noProof/>
          <w:sz w:val="24"/>
          <w:szCs w:val="24"/>
        </w:rPr>
        <w:t>eports.</w:t>
      </w:r>
    </w:p>
    <w:p w14:paraId="367AC364" w14:textId="4DE6F6EE" w:rsidR="00093018" w:rsidRDefault="00093018" w:rsidP="00093018">
      <w:pPr>
        <w:spacing w:after="240" w:line="240" w:lineRule="auto"/>
        <w:jc w:val="both"/>
        <w:rPr>
          <w:rFonts w:ascii="Times New Roman" w:hAnsi="Times New Roman" w:cs="Times New Roman"/>
          <w:noProof/>
          <w:sz w:val="24"/>
          <w:szCs w:val="24"/>
        </w:rPr>
      </w:pPr>
      <w:r>
        <w:rPr>
          <w:rFonts w:ascii="Times New Roman" w:hAnsi="Times New Roman" w:cs="Times New Roman"/>
          <w:noProof/>
          <w:sz w:val="24"/>
          <w:szCs w:val="24"/>
        </w:rPr>
        <w:t>Each</w:t>
      </w:r>
      <w:r w:rsidRPr="00F676DE">
        <w:rPr>
          <w:rFonts w:ascii="Times New Roman" w:hAnsi="Times New Roman" w:cs="Times New Roman"/>
          <w:noProof/>
          <w:sz w:val="24"/>
          <w:szCs w:val="24"/>
        </w:rPr>
        <w:t xml:space="preserve"> year, the Commission </w:t>
      </w:r>
      <w:r>
        <w:rPr>
          <w:rFonts w:ascii="Times New Roman" w:hAnsi="Times New Roman" w:cs="Times New Roman"/>
          <w:noProof/>
          <w:sz w:val="24"/>
          <w:szCs w:val="24"/>
        </w:rPr>
        <w:t xml:space="preserve">will report to the other </w:t>
      </w:r>
      <w:r w:rsidR="000E4861">
        <w:rPr>
          <w:rFonts w:ascii="Times New Roman" w:hAnsi="Times New Roman" w:cs="Times New Roman"/>
          <w:noProof/>
          <w:sz w:val="24"/>
          <w:szCs w:val="24"/>
        </w:rPr>
        <w:t xml:space="preserve">EU </w:t>
      </w:r>
      <w:r>
        <w:rPr>
          <w:rFonts w:ascii="Times New Roman" w:hAnsi="Times New Roman" w:cs="Times New Roman"/>
          <w:noProof/>
          <w:sz w:val="24"/>
          <w:szCs w:val="24"/>
        </w:rPr>
        <w:t>institutions and the public</w:t>
      </w:r>
      <w:r w:rsidRPr="00F676DE">
        <w:rPr>
          <w:rFonts w:ascii="Times New Roman" w:hAnsi="Times New Roman" w:cs="Times New Roman"/>
          <w:noProof/>
          <w:sz w:val="24"/>
          <w:szCs w:val="24"/>
        </w:rPr>
        <w:t xml:space="preserve"> on the measures taken at EU level and in the Member States to protect th</w:t>
      </w:r>
      <w:r>
        <w:rPr>
          <w:rFonts w:ascii="Times New Roman" w:hAnsi="Times New Roman" w:cs="Times New Roman"/>
          <w:noProof/>
          <w:sz w:val="24"/>
          <w:szCs w:val="24"/>
        </w:rPr>
        <w:t xml:space="preserve">e </w:t>
      </w:r>
      <w:r w:rsidR="000E4861">
        <w:rPr>
          <w:rFonts w:ascii="Times New Roman" w:hAnsi="Times New Roman" w:cs="Times New Roman"/>
          <w:noProof/>
          <w:sz w:val="24"/>
          <w:szCs w:val="24"/>
        </w:rPr>
        <w:t xml:space="preserve">EU's </w:t>
      </w:r>
      <w:r>
        <w:rPr>
          <w:rFonts w:ascii="Times New Roman" w:hAnsi="Times New Roman" w:cs="Times New Roman"/>
          <w:noProof/>
          <w:sz w:val="24"/>
          <w:szCs w:val="24"/>
        </w:rPr>
        <w:t xml:space="preserve">financial interests, including on the implementation of the </w:t>
      </w:r>
      <w:r w:rsidR="000E4861" w:rsidRPr="00DD2BE0">
        <w:rPr>
          <w:rFonts w:ascii="Times New Roman" w:hAnsi="Times New Roman" w:cs="Times New Roman"/>
          <w:noProof/>
          <w:sz w:val="24"/>
          <w:szCs w:val="24"/>
        </w:rPr>
        <w:t>a</w:t>
      </w:r>
      <w:r w:rsidRPr="00DD2BE0">
        <w:rPr>
          <w:rFonts w:ascii="Times New Roman" w:hAnsi="Times New Roman" w:cs="Times New Roman"/>
          <w:noProof/>
          <w:sz w:val="24"/>
          <w:szCs w:val="24"/>
        </w:rPr>
        <w:t xml:space="preserve">ction </w:t>
      </w:r>
      <w:r w:rsidR="000E4861" w:rsidRPr="00DD2BE0">
        <w:rPr>
          <w:rFonts w:ascii="Times New Roman" w:hAnsi="Times New Roman" w:cs="Times New Roman"/>
          <w:noProof/>
          <w:sz w:val="24"/>
          <w:szCs w:val="24"/>
        </w:rPr>
        <w:t>p</w:t>
      </w:r>
      <w:r w:rsidRPr="00DD2BE0">
        <w:rPr>
          <w:rFonts w:ascii="Times New Roman" w:hAnsi="Times New Roman" w:cs="Times New Roman"/>
          <w:noProof/>
          <w:sz w:val="24"/>
          <w:szCs w:val="24"/>
        </w:rPr>
        <w:t>lan.</w:t>
      </w:r>
      <w:r w:rsidRPr="000202BB">
        <w:rPr>
          <w:rFonts w:ascii="Times New Roman" w:hAnsi="Times New Roman" w:cs="Times New Roman"/>
          <w:noProof/>
          <w:sz w:val="24"/>
          <w:szCs w:val="24"/>
        </w:rPr>
        <w:t xml:space="preserve"> Indicators will be developed internally to keep track of progress.</w:t>
      </w:r>
    </w:p>
    <w:p w14:paraId="1EA6993D" w14:textId="4B59878B" w:rsidR="00093018" w:rsidRDefault="00093018" w:rsidP="00093018">
      <w:pPr>
        <w:jc w:val="both"/>
        <w:rPr>
          <w:rFonts w:ascii="Times New Roman" w:hAnsi="Times New Roman" w:cs="Times New Roman"/>
          <w:noProof/>
          <w:sz w:val="24"/>
          <w:szCs w:val="24"/>
        </w:rPr>
      </w:pPr>
      <w:r>
        <w:rPr>
          <w:rFonts w:ascii="Times New Roman" w:hAnsi="Times New Roman" w:cs="Times New Roman"/>
          <w:noProof/>
          <w:sz w:val="24"/>
          <w:szCs w:val="24"/>
        </w:rPr>
        <w:t xml:space="preserve">The Commission will </w:t>
      </w:r>
      <w:r w:rsidR="000E4861" w:rsidRPr="00DD2BE0">
        <w:rPr>
          <w:rFonts w:ascii="Times New Roman" w:hAnsi="Times New Roman" w:cs="Times New Roman"/>
          <w:noProof/>
          <w:sz w:val="24"/>
          <w:szCs w:val="24"/>
        </w:rPr>
        <w:t>therefore</w:t>
      </w:r>
      <w:r>
        <w:rPr>
          <w:rFonts w:ascii="Times New Roman" w:hAnsi="Times New Roman" w:cs="Times New Roman"/>
          <w:noProof/>
          <w:sz w:val="24"/>
          <w:szCs w:val="24"/>
        </w:rPr>
        <w:t xml:space="preserve"> ensure that the results of </w:t>
      </w:r>
      <w:r w:rsidR="000E4861">
        <w:rPr>
          <w:rFonts w:ascii="Times New Roman" w:hAnsi="Times New Roman" w:cs="Times New Roman"/>
          <w:noProof/>
          <w:sz w:val="24"/>
          <w:szCs w:val="24"/>
        </w:rPr>
        <w:t>actions</w:t>
      </w:r>
      <w:r>
        <w:rPr>
          <w:rFonts w:ascii="Times New Roman" w:hAnsi="Times New Roman" w:cs="Times New Roman"/>
          <w:noProof/>
          <w:sz w:val="24"/>
          <w:szCs w:val="24"/>
        </w:rPr>
        <w:t xml:space="preserve"> to tackle fraud are </w:t>
      </w:r>
      <w:r w:rsidR="00406835">
        <w:rPr>
          <w:rFonts w:ascii="Times New Roman" w:hAnsi="Times New Roman" w:cs="Times New Roman"/>
          <w:noProof/>
          <w:sz w:val="24"/>
          <w:szCs w:val="24"/>
        </w:rPr>
        <w:t xml:space="preserve">made </w:t>
      </w:r>
      <w:r>
        <w:rPr>
          <w:rFonts w:ascii="Times New Roman" w:hAnsi="Times New Roman" w:cs="Times New Roman"/>
          <w:noProof/>
          <w:sz w:val="24"/>
          <w:szCs w:val="24"/>
        </w:rPr>
        <w:t>available to the public</w:t>
      </w:r>
      <w:r w:rsidR="00406835">
        <w:rPr>
          <w:rFonts w:ascii="Times New Roman" w:hAnsi="Times New Roman" w:cs="Times New Roman"/>
          <w:noProof/>
          <w:sz w:val="24"/>
          <w:szCs w:val="24"/>
        </w:rPr>
        <w:t>.</w:t>
      </w:r>
      <w:r>
        <w:rPr>
          <w:rFonts w:ascii="Times New Roman" w:hAnsi="Times New Roman" w:cs="Times New Roman"/>
          <w:noProof/>
          <w:sz w:val="24"/>
          <w:szCs w:val="24"/>
        </w:rPr>
        <w:t xml:space="preserve"> </w:t>
      </w:r>
      <w:r w:rsidR="00406835">
        <w:rPr>
          <w:rFonts w:ascii="Times New Roman" w:hAnsi="Times New Roman" w:cs="Times New Roman"/>
          <w:noProof/>
          <w:sz w:val="24"/>
          <w:szCs w:val="24"/>
        </w:rPr>
        <w:t xml:space="preserve">This should </w:t>
      </w:r>
      <w:r>
        <w:rPr>
          <w:rFonts w:ascii="Times New Roman" w:hAnsi="Times New Roman" w:cs="Times New Roman"/>
          <w:noProof/>
          <w:sz w:val="24"/>
          <w:szCs w:val="24"/>
        </w:rPr>
        <w:t>contribut</w:t>
      </w:r>
      <w:r w:rsidR="00406835">
        <w:rPr>
          <w:rFonts w:ascii="Times New Roman" w:hAnsi="Times New Roman" w:cs="Times New Roman"/>
          <w:noProof/>
          <w:sz w:val="24"/>
          <w:szCs w:val="24"/>
        </w:rPr>
        <w:t>e</w:t>
      </w:r>
      <w:r>
        <w:rPr>
          <w:rFonts w:ascii="Times New Roman" w:hAnsi="Times New Roman" w:cs="Times New Roman"/>
          <w:noProof/>
          <w:sz w:val="24"/>
          <w:szCs w:val="24"/>
        </w:rPr>
        <w:t xml:space="preserve"> to </w:t>
      </w:r>
      <w:r w:rsidR="00406835">
        <w:rPr>
          <w:rFonts w:ascii="Times New Roman" w:hAnsi="Times New Roman" w:cs="Times New Roman"/>
          <w:noProof/>
          <w:sz w:val="24"/>
          <w:szCs w:val="24"/>
        </w:rPr>
        <w:t xml:space="preserve">building </w:t>
      </w:r>
      <w:r w:rsidR="000E4861">
        <w:rPr>
          <w:rFonts w:ascii="Times New Roman" w:hAnsi="Times New Roman" w:cs="Times New Roman"/>
          <w:noProof/>
          <w:sz w:val="24"/>
          <w:szCs w:val="24"/>
        </w:rPr>
        <w:t>people's</w:t>
      </w:r>
      <w:r>
        <w:rPr>
          <w:rFonts w:ascii="Times New Roman" w:hAnsi="Times New Roman" w:cs="Times New Roman"/>
          <w:noProof/>
          <w:sz w:val="24"/>
          <w:szCs w:val="24"/>
        </w:rPr>
        <w:t xml:space="preserve"> trust in the EU institutions and </w:t>
      </w:r>
      <w:r w:rsidR="00406835">
        <w:rPr>
          <w:rFonts w:ascii="Times New Roman" w:hAnsi="Times New Roman" w:cs="Times New Roman"/>
          <w:noProof/>
          <w:sz w:val="24"/>
          <w:szCs w:val="24"/>
        </w:rPr>
        <w:t xml:space="preserve">to ensuring </w:t>
      </w:r>
      <w:r>
        <w:rPr>
          <w:rFonts w:ascii="Times New Roman" w:hAnsi="Times New Roman" w:cs="Times New Roman"/>
          <w:noProof/>
          <w:sz w:val="24"/>
          <w:szCs w:val="24"/>
        </w:rPr>
        <w:t xml:space="preserve">that the fight against fraud remains high on the </w:t>
      </w:r>
      <w:r w:rsidR="00406835">
        <w:rPr>
          <w:rFonts w:ascii="Times New Roman" w:hAnsi="Times New Roman" w:cs="Times New Roman"/>
          <w:noProof/>
          <w:sz w:val="24"/>
          <w:szCs w:val="24"/>
        </w:rPr>
        <w:t xml:space="preserve">EU's </w:t>
      </w:r>
      <w:r>
        <w:rPr>
          <w:rFonts w:ascii="Times New Roman" w:hAnsi="Times New Roman" w:cs="Times New Roman"/>
          <w:noProof/>
          <w:sz w:val="24"/>
          <w:szCs w:val="24"/>
        </w:rPr>
        <w:t>political agenda.</w:t>
      </w:r>
    </w:p>
    <w:p w14:paraId="78517EB1" w14:textId="30BDDD47" w:rsidR="00093018" w:rsidRDefault="00093018" w:rsidP="00093018">
      <w:pPr>
        <w:jc w:val="both"/>
        <w:rPr>
          <w:rFonts w:ascii="Times New Roman" w:hAnsi="Times New Roman" w:cs="Times New Roman"/>
          <w:noProof/>
          <w:sz w:val="24"/>
          <w:szCs w:val="24"/>
        </w:rPr>
      </w:pPr>
      <w:r>
        <w:rPr>
          <w:rFonts w:ascii="Times New Roman" w:hAnsi="Times New Roman" w:cs="Times New Roman"/>
          <w:noProof/>
          <w:sz w:val="24"/>
          <w:szCs w:val="24"/>
        </w:rPr>
        <w:t xml:space="preserve">The revised </w:t>
      </w:r>
      <w:r w:rsidR="00891586" w:rsidRPr="00FF2D19">
        <w:rPr>
          <w:rFonts w:ascii="Times New Roman" w:hAnsi="Times New Roman" w:cs="Times New Roman"/>
          <w:noProof/>
          <w:sz w:val="24"/>
          <w:szCs w:val="24"/>
        </w:rPr>
        <w:t>a</w:t>
      </w:r>
      <w:r w:rsidRPr="00DD2BE0">
        <w:rPr>
          <w:rFonts w:ascii="Times New Roman" w:hAnsi="Times New Roman" w:cs="Times New Roman"/>
          <w:noProof/>
          <w:sz w:val="24"/>
          <w:szCs w:val="24"/>
        </w:rPr>
        <w:t xml:space="preserve">ction </w:t>
      </w:r>
      <w:r w:rsidR="00891586" w:rsidRPr="00DD2BE0">
        <w:rPr>
          <w:rFonts w:ascii="Times New Roman" w:hAnsi="Times New Roman" w:cs="Times New Roman"/>
          <w:noProof/>
          <w:sz w:val="24"/>
          <w:szCs w:val="24"/>
        </w:rPr>
        <w:t>p</w:t>
      </w:r>
      <w:r w:rsidRPr="00DD2BE0">
        <w:rPr>
          <w:rFonts w:ascii="Times New Roman" w:hAnsi="Times New Roman" w:cs="Times New Roman"/>
          <w:noProof/>
          <w:sz w:val="24"/>
          <w:szCs w:val="24"/>
        </w:rPr>
        <w:t>lan will</w:t>
      </w:r>
      <w:r>
        <w:rPr>
          <w:rFonts w:ascii="Times New Roman" w:hAnsi="Times New Roman" w:cs="Times New Roman"/>
          <w:noProof/>
          <w:sz w:val="24"/>
          <w:szCs w:val="24"/>
        </w:rPr>
        <w:t xml:space="preserve"> be implemented in 2023</w:t>
      </w:r>
      <w:r w:rsidR="00891586">
        <w:rPr>
          <w:rFonts w:ascii="Times New Roman" w:hAnsi="Times New Roman" w:cs="Times New Roman"/>
          <w:noProof/>
          <w:sz w:val="24"/>
          <w:szCs w:val="24"/>
        </w:rPr>
        <w:t>-</w:t>
      </w:r>
      <w:r>
        <w:rPr>
          <w:rFonts w:ascii="Times New Roman" w:hAnsi="Times New Roman" w:cs="Times New Roman"/>
          <w:noProof/>
          <w:sz w:val="24"/>
          <w:szCs w:val="24"/>
        </w:rPr>
        <w:t>2026</w:t>
      </w:r>
      <w:r w:rsidR="00891586">
        <w:rPr>
          <w:rFonts w:ascii="Times New Roman" w:hAnsi="Times New Roman" w:cs="Times New Roman"/>
          <w:noProof/>
          <w:sz w:val="24"/>
          <w:szCs w:val="24"/>
        </w:rPr>
        <w:t xml:space="preserve"> and</w:t>
      </w:r>
      <w:r>
        <w:rPr>
          <w:rFonts w:ascii="Times New Roman" w:hAnsi="Times New Roman" w:cs="Times New Roman"/>
          <w:noProof/>
          <w:sz w:val="24"/>
          <w:szCs w:val="24"/>
        </w:rPr>
        <w:t xml:space="preserve"> </w:t>
      </w:r>
      <w:r w:rsidRPr="00F858D7">
        <w:rPr>
          <w:rFonts w:ascii="Times New Roman" w:hAnsi="Times New Roman" w:cs="Times New Roman"/>
          <w:noProof/>
          <w:sz w:val="24"/>
          <w:szCs w:val="24"/>
        </w:rPr>
        <w:t>may be amended</w:t>
      </w:r>
      <w:r w:rsidR="00891586">
        <w:rPr>
          <w:rFonts w:ascii="Times New Roman" w:hAnsi="Times New Roman" w:cs="Times New Roman"/>
          <w:noProof/>
          <w:sz w:val="24"/>
          <w:szCs w:val="24"/>
        </w:rPr>
        <w:t>,</w:t>
      </w:r>
      <w:r w:rsidRPr="00F858D7">
        <w:rPr>
          <w:rFonts w:ascii="Times New Roman" w:hAnsi="Times New Roman" w:cs="Times New Roman"/>
          <w:noProof/>
          <w:sz w:val="24"/>
          <w:szCs w:val="24"/>
        </w:rPr>
        <w:t xml:space="preserve"> </w:t>
      </w:r>
      <w:r>
        <w:rPr>
          <w:rFonts w:ascii="Times New Roman" w:hAnsi="Times New Roman" w:cs="Times New Roman"/>
          <w:noProof/>
          <w:sz w:val="24"/>
          <w:szCs w:val="24"/>
        </w:rPr>
        <w:t>if</w:t>
      </w:r>
      <w:r w:rsidRPr="00F858D7">
        <w:rPr>
          <w:rFonts w:ascii="Times New Roman" w:hAnsi="Times New Roman" w:cs="Times New Roman"/>
          <w:noProof/>
          <w:sz w:val="24"/>
          <w:szCs w:val="24"/>
        </w:rPr>
        <w:t xml:space="preserve"> </w:t>
      </w:r>
      <w:r w:rsidR="00891586">
        <w:rPr>
          <w:rFonts w:ascii="Times New Roman" w:hAnsi="Times New Roman" w:cs="Times New Roman"/>
          <w:noProof/>
          <w:sz w:val="24"/>
          <w:szCs w:val="24"/>
        </w:rPr>
        <w:t>required</w:t>
      </w:r>
      <w:r w:rsidRPr="00F858D7">
        <w:rPr>
          <w:rFonts w:ascii="Times New Roman" w:hAnsi="Times New Roman" w:cs="Times New Roman"/>
          <w:noProof/>
          <w:sz w:val="24"/>
          <w:szCs w:val="24"/>
        </w:rPr>
        <w:t>.</w:t>
      </w:r>
      <w:bookmarkEnd w:id="0"/>
    </w:p>
    <w:sectPr w:rsidR="00093018" w:rsidSect="008433C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319C76" w16cex:dateUtc="2023-06-12T11:30:00Z"/>
  <w16cex:commentExtensible w16cex:durableId="2831B4B2" w16cex:dateUtc="2023-06-12T13:13:00Z"/>
  <w16cex:commentExtensible w16cex:durableId="2831BD5A" w16cex:dateUtc="2023-06-12T13:50:00Z"/>
  <w16cex:commentExtensible w16cex:durableId="2831C3B4" w16cex:dateUtc="2023-06-12T14:17:00Z"/>
  <w16cex:commentExtensible w16cex:durableId="2831C4FE" w16cex:dateUtc="2023-06-12T14:23:00Z"/>
  <w16cex:commentExtensible w16cex:durableId="2831C60C" w16cex:dateUtc="2023-06-12T14: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DAE66FA" w16cid:durableId="28319C76"/>
  <w16cid:commentId w16cid:paraId="0B2F5F51" w16cid:durableId="2831B4B2"/>
  <w16cid:commentId w16cid:paraId="518F9E73" w16cid:durableId="2831BD5A"/>
  <w16cid:commentId w16cid:paraId="1B9EEC3C" w16cid:durableId="2831C3B4"/>
  <w16cid:commentId w16cid:paraId="6F927970" w16cid:durableId="2831C4FE"/>
  <w16cid:commentId w16cid:paraId="539D9F42" w16cid:durableId="2831C60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EEF7DA" w14:textId="77777777" w:rsidR="00607AC2" w:rsidRDefault="00607AC2" w:rsidP="00C53DC5">
      <w:pPr>
        <w:spacing w:after="0" w:line="240" w:lineRule="auto"/>
      </w:pPr>
      <w:r>
        <w:separator/>
      </w:r>
    </w:p>
  </w:endnote>
  <w:endnote w:type="continuationSeparator" w:id="0">
    <w:p w14:paraId="7F0C1C15" w14:textId="77777777" w:rsidR="00607AC2" w:rsidRDefault="00607AC2" w:rsidP="00C53D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5141D4" w14:textId="77777777" w:rsidR="004C2418" w:rsidRPr="004C2418" w:rsidRDefault="004C2418" w:rsidP="004C24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DB9CD2" w14:textId="2BB5C0A6" w:rsidR="003629D7" w:rsidRPr="004C2418" w:rsidRDefault="004C2418" w:rsidP="004C2418">
    <w:pPr>
      <w:pStyle w:val="FooterCoverPage"/>
      <w:rPr>
        <w:rFonts w:ascii="Arial" w:hAnsi="Arial" w:cs="Arial"/>
        <w:b/>
        <w:sz w:val="48"/>
      </w:rPr>
    </w:pPr>
    <w:r w:rsidRPr="004C2418">
      <w:rPr>
        <w:rFonts w:ascii="Arial" w:hAnsi="Arial" w:cs="Arial"/>
        <w:b/>
        <w:sz w:val="48"/>
      </w:rPr>
      <w:t>EN</w:t>
    </w:r>
    <w:r w:rsidRPr="004C2418">
      <w:rPr>
        <w:rFonts w:ascii="Arial" w:hAnsi="Arial" w:cs="Arial"/>
        <w:b/>
        <w:sz w:val="48"/>
      </w:rPr>
      <w:tab/>
    </w:r>
    <w:r w:rsidRPr="004C2418">
      <w:rPr>
        <w:rFonts w:ascii="Arial" w:hAnsi="Arial" w:cs="Arial"/>
        <w:b/>
        <w:sz w:val="48"/>
      </w:rPr>
      <w:tab/>
    </w:r>
    <w:r w:rsidRPr="004C2418">
      <w:tab/>
    </w:r>
    <w:r w:rsidRPr="004C2418">
      <w:rPr>
        <w:rFonts w:ascii="Arial" w:hAnsi="Arial" w:cs="Arial"/>
        <w:b/>
        <w:sz w:val="48"/>
      </w:rPr>
      <w:t>EN</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4B7465" w14:textId="77777777" w:rsidR="004C2418" w:rsidRPr="004C2418" w:rsidRDefault="004C2418" w:rsidP="004C2418">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B459EF" w14:textId="77777777" w:rsidR="00F93D07" w:rsidRDefault="00F93D0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8557216"/>
      <w:docPartObj>
        <w:docPartGallery w:val="Page Numbers (Bottom of Page)"/>
        <w:docPartUnique/>
      </w:docPartObj>
    </w:sdtPr>
    <w:sdtEndPr>
      <w:rPr>
        <w:noProof/>
      </w:rPr>
    </w:sdtEndPr>
    <w:sdtContent>
      <w:p w14:paraId="68306DF7" w14:textId="5F5F0ACC" w:rsidR="00F93D07" w:rsidRDefault="00F93D07">
        <w:pPr>
          <w:pStyle w:val="Footer"/>
          <w:jc w:val="right"/>
        </w:pPr>
        <w:r>
          <w:fldChar w:fldCharType="begin"/>
        </w:r>
        <w:r>
          <w:instrText xml:space="preserve"> PAGE   \* MERGEFORMAT </w:instrText>
        </w:r>
        <w:r>
          <w:fldChar w:fldCharType="separate"/>
        </w:r>
        <w:r w:rsidR="004C2418">
          <w:rPr>
            <w:noProof/>
          </w:rPr>
          <w:t>1</w:t>
        </w:r>
        <w:r>
          <w:rPr>
            <w:noProof/>
          </w:rPr>
          <w:fldChar w:fldCharType="end"/>
        </w:r>
      </w:p>
    </w:sdtContent>
  </w:sdt>
  <w:p w14:paraId="24F79DE9" w14:textId="77777777" w:rsidR="00F93D07" w:rsidRDefault="00F93D0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2A869E" w14:textId="77777777" w:rsidR="00F93D07" w:rsidRDefault="00F93D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B0F0B9" w14:textId="77777777" w:rsidR="00607AC2" w:rsidRDefault="00607AC2" w:rsidP="00C53DC5">
      <w:pPr>
        <w:spacing w:after="0" w:line="240" w:lineRule="auto"/>
      </w:pPr>
      <w:r>
        <w:separator/>
      </w:r>
    </w:p>
  </w:footnote>
  <w:footnote w:type="continuationSeparator" w:id="0">
    <w:p w14:paraId="43389852" w14:textId="77777777" w:rsidR="00607AC2" w:rsidRDefault="00607AC2" w:rsidP="00C53DC5">
      <w:pPr>
        <w:spacing w:after="0" w:line="240" w:lineRule="auto"/>
      </w:pPr>
      <w:r>
        <w:continuationSeparator/>
      </w:r>
    </w:p>
  </w:footnote>
  <w:footnote w:id="1">
    <w:p w14:paraId="2A70A4B1" w14:textId="15E9552B" w:rsidR="00093018" w:rsidRPr="00C9104E" w:rsidRDefault="00093018" w:rsidP="00093018">
      <w:pPr>
        <w:pStyle w:val="FootnoteText"/>
        <w:spacing w:after="0"/>
        <w:rPr>
          <w:sz w:val="18"/>
          <w:szCs w:val="18"/>
        </w:rPr>
      </w:pPr>
      <w:r w:rsidRPr="00C9104E">
        <w:rPr>
          <w:rStyle w:val="FootnoteReference"/>
          <w:sz w:val="18"/>
          <w:szCs w:val="18"/>
        </w:rPr>
        <w:footnoteRef/>
      </w:r>
      <w:r w:rsidRPr="00C9104E">
        <w:rPr>
          <w:sz w:val="18"/>
          <w:szCs w:val="18"/>
        </w:rPr>
        <w:t xml:space="preserve"> Article 325(1) TFEU</w:t>
      </w:r>
      <w:r w:rsidR="00926AAC">
        <w:rPr>
          <w:sz w:val="18"/>
          <w:szCs w:val="18"/>
        </w:rPr>
        <w:t>.</w:t>
      </w:r>
    </w:p>
  </w:footnote>
  <w:footnote w:id="2">
    <w:p w14:paraId="3E6AD160" w14:textId="0F104667" w:rsidR="00093018" w:rsidRPr="00C9104E" w:rsidRDefault="00093018" w:rsidP="00093018">
      <w:pPr>
        <w:pStyle w:val="FootnoteText"/>
        <w:spacing w:after="0"/>
        <w:rPr>
          <w:sz w:val="18"/>
          <w:szCs w:val="18"/>
        </w:rPr>
      </w:pPr>
      <w:r w:rsidRPr="00C9104E">
        <w:rPr>
          <w:rStyle w:val="FootnoteReference"/>
          <w:sz w:val="18"/>
          <w:szCs w:val="18"/>
        </w:rPr>
        <w:footnoteRef/>
      </w:r>
      <w:r w:rsidRPr="00C9104E">
        <w:rPr>
          <w:sz w:val="18"/>
          <w:szCs w:val="18"/>
        </w:rPr>
        <w:t xml:space="preserve"> COM/2019/196 final and SWD(2019) 170 final</w:t>
      </w:r>
      <w:r w:rsidR="00926AAC">
        <w:rPr>
          <w:sz w:val="18"/>
          <w:szCs w:val="18"/>
        </w:rPr>
        <w:t>.</w:t>
      </w:r>
    </w:p>
  </w:footnote>
  <w:footnote w:id="3">
    <w:p w14:paraId="09089B8A" w14:textId="77777777" w:rsidR="003F50C7" w:rsidRPr="00170A2D" w:rsidRDefault="003F50C7" w:rsidP="003F50C7">
      <w:pPr>
        <w:pStyle w:val="FootnoteText"/>
        <w:spacing w:after="0"/>
      </w:pPr>
      <w:r>
        <w:rPr>
          <w:rStyle w:val="FootnoteReference"/>
        </w:rPr>
        <w:footnoteRef/>
      </w:r>
      <w:r>
        <w:t xml:space="preserve"> </w:t>
      </w:r>
      <w:r w:rsidRPr="00170A2D">
        <w:rPr>
          <w:sz w:val="18"/>
          <w:szCs w:val="18"/>
        </w:rPr>
        <w:t>COM(2023) 311 final</w:t>
      </w:r>
    </w:p>
  </w:footnote>
  <w:footnote w:id="4">
    <w:p w14:paraId="4948E3DF" w14:textId="45FB1554" w:rsidR="00093018" w:rsidRPr="00C9104E" w:rsidRDefault="00093018" w:rsidP="00093018">
      <w:pPr>
        <w:pStyle w:val="FootnoteText"/>
        <w:spacing w:after="0"/>
        <w:rPr>
          <w:sz w:val="18"/>
          <w:szCs w:val="18"/>
        </w:rPr>
      </w:pPr>
      <w:r w:rsidRPr="00C9104E">
        <w:rPr>
          <w:rStyle w:val="FootnoteReference"/>
          <w:sz w:val="18"/>
          <w:szCs w:val="18"/>
        </w:rPr>
        <w:footnoteRef/>
      </w:r>
      <w:r w:rsidRPr="00C9104E">
        <w:rPr>
          <w:sz w:val="18"/>
          <w:szCs w:val="18"/>
        </w:rPr>
        <w:t xml:space="preserve"> JOIN(2023) 12 final, COM(2023) 234 final / 2023/0135(COD)</w:t>
      </w:r>
      <w:r w:rsidR="00926AAC">
        <w:rPr>
          <w:sz w:val="18"/>
          <w:szCs w:val="18"/>
        </w:rPr>
        <w:t>.</w:t>
      </w:r>
    </w:p>
  </w:footnote>
  <w:footnote w:id="5">
    <w:p w14:paraId="0C5AC239" w14:textId="6C50A304" w:rsidR="00093018" w:rsidRPr="00C9104E" w:rsidRDefault="00093018" w:rsidP="00093018">
      <w:pPr>
        <w:pStyle w:val="FootnoteText"/>
        <w:spacing w:after="0"/>
        <w:rPr>
          <w:sz w:val="18"/>
          <w:szCs w:val="18"/>
        </w:rPr>
      </w:pPr>
      <w:r w:rsidRPr="00C9104E">
        <w:rPr>
          <w:rStyle w:val="FootnoteReference"/>
          <w:sz w:val="18"/>
          <w:szCs w:val="18"/>
        </w:rPr>
        <w:footnoteRef/>
      </w:r>
      <w:r w:rsidRPr="00C9104E">
        <w:rPr>
          <w:sz w:val="18"/>
          <w:szCs w:val="18"/>
        </w:rPr>
        <w:t xml:space="preserve"> COM(2022) 223 final</w:t>
      </w:r>
      <w:r w:rsidR="00926AAC">
        <w:rPr>
          <w:sz w:val="18"/>
          <w:szCs w:val="18"/>
        </w:rPr>
        <w:t>.</w:t>
      </w:r>
    </w:p>
  </w:footnote>
  <w:footnote w:id="6">
    <w:p w14:paraId="10D9C0E1" w14:textId="1F534464" w:rsidR="00093018" w:rsidRPr="00C9104E" w:rsidRDefault="00093018" w:rsidP="00093018">
      <w:pPr>
        <w:pStyle w:val="FootnoteText"/>
        <w:spacing w:after="0"/>
        <w:rPr>
          <w:sz w:val="18"/>
          <w:szCs w:val="18"/>
        </w:rPr>
      </w:pPr>
      <w:r w:rsidRPr="00C9104E">
        <w:rPr>
          <w:rStyle w:val="FootnoteReference"/>
          <w:sz w:val="18"/>
          <w:szCs w:val="18"/>
        </w:rPr>
        <w:footnoteRef/>
      </w:r>
      <w:r w:rsidRPr="00C9104E">
        <w:rPr>
          <w:sz w:val="18"/>
          <w:szCs w:val="18"/>
        </w:rPr>
        <w:t xml:space="preserve"> COM(2019) 163 final, COM(2019) 343 final</w:t>
      </w:r>
      <w:r w:rsidR="00926AAC">
        <w:rPr>
          <w:sz w:val="18"/>
          <w:szCs w:val="18"/>
        </w:rPr>
        <w:t>.</w:t>
      </w:r>
    </w:p>
  </w:footnote>
  <w:footnote w:id="7">
    <w:p w14:paraId="0CC925BF" w14:textId="7CB561C7" w:rsidR="00093018" w:rsidRPr="009C0FE6" w:rsidRDefault="00093018" w:rsidP="00093018">
      <w:pPr>
        <w:pStyle w:val="FootnoteText"/>
        <w:spacing w:after="0"/>
        <w:rPr>
          <w:sz w:val="18"/>
          <w:szCs w:val="18"/>
        </w:rPr>
      </w:pPr>
      <w:r w:rsidRPr="00C9104E">
        <w:rPr>
          <w:rStyle w:val="FootnoteReference"/>
          <w:sz w:val="18"/>
          <w:szCs w:val="18"/>
        </w:rPr>
        <w:footnoteRef/>
      </w:r>
      <w:r w:rsidRPr="00C9104E">
        <w:rPr>
          <w:sz w:val="18"/>
          <w:szCs w:val="18"/>
        </w:rPr>
        <w:t xml:space="preserve"> Regulation (EU, Euratom) 2020/2092</w:t>
      </w:r>
      <w:r w:rsidR="00926AAC">
        <w:rPr>
          <w:sz w:val="18"/>
          <w:szCs w:val="18"/>
        </w:rPr>
        <w:t>.</w:t>
      </w:r>
      <w:r w:rsidRPr="00DE6F46">
        <w:rPr>
          <w:sz w:val="18"/>
          <w:szCs w:val="18"/>
        </w:rPr>
        <w:t xml:space="preserve"> </w:t>
      </w:r>
    </w:p>
  </w:footnote>
  <w:footnote w:id="8">
    <w:p w14:paraId="1BB9D818" w14:textId="77777777" w:rsidR="00093018" w:rsidRPr="00962526" w:rsidRDefault="00093018" w:rsidP="00093018">
      <w:pPr>
        <w:pStyle w:val="FootnoteText"/>
        <w:spacing w:after="0"/>
        <w:rPr>
          <w:sz w:val="18"/>
          <w:szCs w:val="18"/>
        </w:rPr>
      </w:pPr>
      <w:r w:rsidRPr="00962526">
        <w:rPr>
          <w:rStyle w:val="FootnoteReference"/>
          <w:sz w:val="18"/>
          <w:szCs w:val="18"/>
        </w:rPr>
        <w:footnoteRef/>
      </w:r>
      <w:r w:rsidRPr="00962526">
        <w:rPr>
          <w:sz w:val="18"/>
          <w:szCs w:val="18"/>
        </w:rPr>
        <w:t xml:space="preserve"> The few remaining actions required an update.</w:t>
      </w:r>
    </w:p>
  </w:footnote>
  <w:footnote w:id="9">
    <w:p w14:paraId="43A3E40A" w14:textId="050FDE90" w:rsidR="00093018" w:rsidRPr="00882E18" w:rsidRDefault="00093018" w:rsidP="00093018">
      <w:pPr>
        <w:pStyle w:val="FootnoteText"/>
        <w:spacing w:after="0"/>
        <w:rPr>
          <w:sz w:val="18"/>
          <w:szCs w:val="18"/>
        </w:rPr>
      </w:pPr>
      <w:r w:rsidRPr="00882E18">
        <w:rPr>
          <w:rStyle w:val="FootnoteReference"/>
          <w:sz w:val="18"/>
          <w:szCs w:val="18"/>
        </w:rPr>
        <w:footnoteRef/>
      </w:r>
      <w:r>
        <w:rPr>
          <w:sz w:val="18"/>
          <w:szCs w:val="18"/>
        </w:rPr>
        <w:t xml:space="preserve"> </w:t>
      </w:r>
      <w:r w:rsidRPr="00882E18">
        <w:rPr>
          <w:sz w:val="18"/>
          <w:szCs w:val="18"/>
        </w:rPr>
        <w:t xml:space="preserve">Notably </w:t>
      </w:r>
      <w:r w:rsidRPr="00B2773D">
        <w:rPr>
          <w:sz w:val="18"/>
          <w:szCs w:val="18"/>
        </w:rPr>
        <w:t>European Parliament resolution</w:t>
      </w:r>
      <w:r>
        <w:rPr>
          <w:sz w:val="18"/>
          <w:szCs w:val="18"/>
        </w:rPr>
        <w:t>s</w:t>
      </w:r>
      <w:r w:rsidRPr="00B2773D">
        <w:rPr>
          <w:sz w:val="18"/>
          <w:szCs w:val="18"/>
        </w:rPr>
        <w:t xml:space="preserve"> of 19 Janua</w:t>
      </w:r>
      <w:r>
        <w:rPr>
          <w:sz w:val="18"/>
          <w:szCs w:val="18"/>
        </w:rPr>
        <w:t xml:space="preserve">ry 2023 </w:t>
      </w:r>
      <w:r w:rsidRPr="00B2773D">
        <w:rPr>
          <w:sz w:val="18"/>
          <w:szCs w:val="18"/>
        </w:rPr>
        <w:t>(</w:t>
      </w:r>
      <w:hyperlink r:id="rId1" w:history="1">
        <w:r w:rsidRPr="00B2773D">
          <w:rPr>
            <w:sz w:val="18"/>
            <w:szCs w:val="18"/>
          </w:rPr>
          <w:t>P9_TA(2023)0018</w:t>
        </w:r>
      </w:hyperlink>
      <w:r w:rsidRPr="00B2773D">
        <w:rPr>
          <w:sz w:val="18"/>
          <w:szCs w:val="18"/>
        </w:rPr>
        <w:t>)</w:t>
      </w:r>
      <w:r>
        <w:rPr>
          <w:sz w:val="18"/>
          <w:szCs w:val="18"/>
        </w:rPr>
        <w:t xml:space="preserve"> and of</w:t>
      </w:r>
      <w:r w:rsidRPr="00B2773D">
        <w:rPr>
          <w:sz w:val="18"/>
          <w:szCs w:val="18"/>
        </w:rPr>
        <w:t xml:space="preserve"> 7 </w:t>
      </w:r>
      <w:r w:rsidRPr="009108C6">
        <w:rPr>
          <w:sz w:val="18"/>
          <w:szCs w:val="18"/>
        </w:rPr>
        <w:t xml:space="preserve">July </w:t>
      </w:r>
      <w:r w:rsidRPr="00B2773D">
        <w:rPr>
          <w:sz w:val="18"/>
          <w:szCs w:val="18"/>
        </w:rPr>
        <w:t>2022 (P9_TA(2022)0300)</w:t>
      </w:r>
      <w:r w:rsidR="00284FAA">
        <w:rPr>
          <w:sz w:val="18"/>
          <w:szCs w:val="18"/>
        </w:rPr>
        <w:t>.</w:t>
      </w:r>
    </w:p>
  </w:footnote>
  <w:footnote w:id="10">
    <w:p w14:paraId="01702CE0" w14:textId="4B042026" w:rsidR="00093018" w:rsidRPr="00C9104E" w:rsidRDefault="00093018" w:rsidP="00093018">
      <w:pPr>
        <w:pStyle w:val="FootnoteText"/>
        <w:spacing w:after="0"/>
        <w:ind w:left="181" w:hanging="181"/>
        <w:rPr>
          <w:sz w:val="18"/>
          <w:szCs w:val="18"/>
        </w:rPr>
      </w:pPr>
      <w:r w:rsidRPr="00C9104E">
        <w:rPr>
          <w:rStyle w:val="FootnoteReference"/>
          <w:sz w:val="18"/>
          <w:szCs w:val="18"/>
        </w:rPr>
        <w:footnoteRef/>
      </w:r>
      <w:r w:rsidRPr="00C9104E">
        <w:rPr>
          <w:sz w:val="18"/>
          <w:szCs w:val="18"/>
        </w:rPr>
        <w:t xml:space="preserve"> Arachne is an integrated IT tool for </w:t>
      </w:r>
      <w:r w:rsidRPr="00C9104E">
        <w:rPr>
          <w:bCs/>
          <w:sz w:val="18"/>
          <w:szCs w:val="18"/>
        </w:rPr>
        <w:t>risk scoring, data mining and data enrichment, develop</w:t>
      </w:r>
      <w:r>
        <w:rPr>
          <w:bCs/>
          <w:sz w:val="18"/>
          <w:szCs w:val="18"/>
        </w:rPr>
        <w:t xml:space="preserve">ed to support managing authorities </w:t>
      </w:r>
      <w:r w:rsidRPr="00C9104E">
        <w:rPr>
          <w:bCs/>
          <w:sz w:val="18"/>
          <w:szCs w:val="18"/>
        </w:rPr>
        <w:t>in their administrative controls and management checks in the area of Structural Fund</w:t>
      </w:r>
      <w:r w:rsidRPr="008475B4">
        <w:rPr>
          <w:bCs/>
          <w:sz w:val="18"/>
          <w:szCs w:val="18"/>
        </w:rPr>
        <w:t>s</w:t>
      </w:r>
      <w:r>
        <w:rPr>
          <w:bCs/>
          <w:sz w:val="18"/>
          <w:szCs w:val="18"/>
        </w:rPr>
        <w:t>. Arachne can be used to score risks, notably, related to double funding and conflict of interest</w:t>
      </w:r>
      <w:r w:rsidR="002F594C">
        <w:rPr>
          <w:bCs/>
          <w:sz w:val="18"/>
          <w:szCs w:val="18"/>
        </w:rPr>
        <w:t>.</w:t>
      </w:r>
    </w:p>
  </w:footnote>
  <w:footnote w:id="11">
    <w:p w14:paraId="47764DAA" w14:textId="32E42451" w:rsidR="00093018" w:rsidRPr="00882E18" w:rsidRDefault="00093018" w:rsidP="00093018">
      <w:pPr>
        <w:pStyle w:val="FootnoteText"/>
        <w:spacing w:after="0"/>
        <w:ind w:left="181" w:hanging="181"/>
      </w:pPr>
      <w:r w:rsidRPr="00C9104E">
        <w:rPr>
          <w:rStyle w:val="FootnoteReference"/>
          <w:sz w:val="18"/>
          <w:szCs w:val="18"/>
        </w:rPr>
        <w:footnoteRef/>
      </w:r>
      <w:r w:rsidRPr="00C9104E">
        <w:rPr>
          <w:sz w:val="18"/>
          <w:szCs w:val="18"/>
        </w:rPr>
        <w:t xml:space="preserve"> </w:t>
      </w:r>
      <w:r w:rsidRPr="00C9104E">
        <w:rPr>
          <w:bCs/>
          <w:sz w:val="18"/>
          <w:szCs w:val="18"/>
        </w:rPr>
        <w:t>EDES is the Early Detection and Exclusion System, developed to prevent unreliable persons and entities from receiving EU funds</w:t>
      </w:r>
      <w:r>
        <w:rPr>
          <w:bCs/>
          <w:sz w:val="18"/>
          <w:szCs w:val="18"/>
        </w:rPr>
        <w:t xml:space="preserve"> in direct and indirect management</w:t>
      </w:r>
      <w:r w:rsidR="002F594C">
        <w:rPr>
          <w:bCs/>
          <w:sz w:val="18"/>
          <w:szCs w:val="18"/>
        </w:rPr>
        <w:t>.</w:t>
      </w:r>
    </w:p>
  </w:footnote>
  <w:footnote w:id="12">
    <w:p w14:paraId="208E46C1" w14:textId="7F698F08" w:rsidR="00093018" w:rsidRPr="008666C3" w:rsidRDefault="00093018" w:rsidP="00093018">
      <w:pPr>
        <w:pStyle w:val="FootnoteText"/>
        <w:spacing w:after="0"/>
        <w:ind w:left="181" w:hanging="181"/>
      </w:pPr>
      <w:r>
        <w:rPr>
          <w:rStyle w:val="FootnoteReference"/>
        </w:rPr>
        <w:footnoteRef/>
      </w:r>
      <w:r>
        <w:t xml:space="preserve"> </w:t>
      </w:r>
      <w:r w:rsidRPr="008D3623">
        <w:rPr>
          <w:bCs/>
          <w:sz w:val="18"/>
          <w:szCs w:val="18"/>
        </w:rPr>
        <w:t>SUMMA is the Central Financial System of the European Commission, developed to replace the current system, ABAC</w:t>
      </w:r>
      <w:r w:rsidR="00DC2127">
        <w:rPr>
          <w:bCs/>
          <w:sz w:val="18"/>
          <w:szCs w:val="18"/>
        </w:rPr>
        <w:t>.</w:t>
      </w:r>
    </w:p>
  </w:footnote>
  <w:footnote w:id="13">
    <w:p w14:paraId="0D3D30CF" w14:textId="34C0BF27" w:rsidR="00093018" w:rsidRPr="008666C3" w:rsidRDefault="00093018" w:rsidP="00093018">
      <w:pPr>
        <w:pStyle w:val="FootnoteText"/>
        <w:ind w:left="181" w:hanging="181"/>
      </w:pPr>
      <w:r>
        <w:rPr>
          <w:rStyle w:val="FootnoteReference"/>
        </w:rPr>
        <w:footnoteRef/>
      </w:r>
      <w:r>
        <w:t xml:space="preserve"> </w:t>
      </w:r>
      <w:r w:rsidRPr="008D3623">
        <w:rPr>
          <w:bCs/>
          <w:sz w:val="18"/>
          <w:szCs w:val="18"/>
        </w:rPr>
        <w:t xml:space="preserve">IMS, the Irregularity Management System, developed to </w:t>
      </w:r>
      <w:r w:rsidRPr="008666C3">
        <w:rPr>
          <w:bCs/>
          <w:sz w:val="18"/>
          <w:szCs w:val="18"/>
        </w:rPr>
        <w:t>enable</w:t>
      </w:r>
      <w:r w:rsidRPr="008D3623">
        <w:rPr>
          <w:bCs/>
          <w:sz w:val="18"/>
          <w:szCs w:val="18"/>
        </w:rPr>
        <w:t xml:space="preserve"> EU </w:t>
      </w:r>
      <w:r w:rsidR="00DC2127">
        <w:rPr>
          <w:bCs/>
          <w:sz w:val="18"/>
          <w:szCs w:val="18"/>
        </w:rPr>
        <w:t>Member States</w:t>
      </w:r>
      <w:r w:rsidRPr="008D3623">
        <w:rPr>
          <w:bCs/>
          <w:sz w:val="18"/>
          <w:szCs w:val="18"/>
        </w:rPr>
        <w:t xml:space="preserve"> and candidate countries </w:t>
      </w:r>
      <w:r w:rsidRPr="008666C3">
        <w:rPr>
          <w:bCs/>
          <w:sz w:val="18"/>
          <w:szCs w:val="18"/>
        </w:rPr>
        <w:t xml:space="preserve">fulfil their legal </w:t>
      </w:r>
      <w:r w:rsidRPr="00DE4FCD">
        <w:rPr>
          <w:bCs/>
          <w:sz w:val="18"/>
          <w:szCs w:val="18"/>
        </w:rPr>
        <w:t xml:space="preserve">obligation </w:t>
      </w:r>
      <w:r w:rsidRPr="008D3623">
        <w:rPr>
          <w:bCs/>
          <w:sz w:val="18"/>
          <w:szCs w:val="18"/>
        </w:rPr>
        <w:t>to report irregularities related to expenditure to the Commission</w:t>
      </w:r>
      <w:r>
        <w:rPr>
          <w:bCs/>
          <w:sz w:val="18"/>
          <w:szCs w:val="18"/>
        </w:rPr>
        <w:t>. Based on data in IMS, the Commission performs operational and strategic analysis and publishes the annual Report on the Protection of the European Union’s Financial Interests</w:t>
      </w:r>
      <w:r w:rsidR="002F594C">
        <w:rPr>
          <w:bCs/>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883F1B" w14:textId="77777777" w:rsidR="004C2418" w:rsidRPr="004C2418" w:rsidRDefault="004C2418" w:rsidP="004C24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98676D" w14:textId="77777777" w:rsidR="004C2418" w:rsidRPr="004C2418" w:rsidRDefault="004C2418" w:rsidP="004C2418">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B3DA4E" w14:textId="77777777" w:rsidR="004C2418" w:rsidRPr="004C2418" w:rsidRDefault="004C2418" w:rsidP="004C2418">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80F5A1" w14:textId="77777777" w:rsidR="00F93D07" w:rsidRDefault="00F93D0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3A199A" w14:textId="77777777" w:rsidR="00F93D07" w:rsidRDefault="00F93D0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FF981C" w14:textId="77777777" w:rsidR="00F93D07" w:rsidRDefault="00F93D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12684"/>
    <w:multiLevelType w:val="hybridMultilevel"/>
    <w:tmpl w:val="994461FC"/>
    <w:lvl w:ilvl="0" w:tplc="08090001">
      <w:start w:val="1"/>
      <w:numFmt w:val="bullet"/>
      <w:lvlText w:val=""/>
      <w:lvlJc w:val="left"/>
      <w:pPr>
        <w:ind w:left="2628" w:hanging="360"/>
      </w:pPr>
      <w:rPr>
        <w:rFonts w:ascii="Symbol" w:hAnsi="Symbol" w:hint="default"/>
      </w:rPr>
    </w:lvl>
    <w:lvl w:ilvl="1" w:tplc="08090003" w:tentative="1">
      <w:start w:val="1"/>
      <w:numFmt w:val="bullet"/>
      <w:lvlText w:val="o"/>
      <w:lvlJc w:val="left"/>
      <w:pPr>
        <w:ind w:left="3348" w:hanging="360"/>
      </w:pPr>
      <w:rPr>
        <w:rFonts w:ascii="Courier New" w:hAnsi="Courier New" w:cs="Courier New" w:hint="default"/>
      </w:rPr>
    </w:lvl>
    <w:lvl w:ilvl="2" w:tplc="08090005" w:tentative="1">
      <w:start w:val="1"/>
      <w:numFmt w:val="bullet"/>
      <w:lvlText w:val=""/>
      <w:lvlJc w:val="left"/>
      <w:pPr>
        <w:ind w:left="4068" w:hanging="360"/>
      </w:pPr>
      <w:rPr>
        <w:rFonts w:ascii="Wingdings" w:hAnsi="Wingdings" w:hint="default"/>
      </w:rPr>
    </w:lvl>
    <w:lvl w:ilvl="3" w:tplc="08090001" w:tentative="1">
      <w:start w:val="1"/>
      <w:numFmt w:val="bullet"/>
      <w:lvlText w:val=""/>
      <w:lvlJc w:val="left"/>
      <w:pPr>
        <w:ind w:left="4788" w:hanging="360"/>
      </w:pPr>
      <w:rPr>
        <w:rFonts w:ascii="Symbol" w:hAnsi="Symbol" w:hint="default"/>
      </w:rPr>
    </w:lvl>
    <w:lvl w:ilvl="4" w:tplc="08090003" w:tentative="1">
      <w:start w:val="1"/>
      <w:numFmt w:val="bullet"/>
      <w:lvlText w:val="o"/>
      <w:lvlJc w:val="left"/>
      <w:pPr>
        <w:ind w:left="5508" w:hanging="360"/>
      </w:pPr>
      <w:rPr>
        <w:rFonts w:ascii="Courier New" w:hAnsi="Courier New" w:cs="Courier New" w:hint="default"/>
      </w:rPr>
    </w:lvl>
    <w:lvl w:ilvl="5" w:tplc="08090005" w:tentative="1">
      <w:start w:val="1"/>
      <w:numFmt w:val="bullet"/>
      <w:lvlText w:val=""/>
      <w:lvlJc w:val="left"/>
      <w:pPr>
        <w:ind w:left="6228" w:hanging="360"/>
      </w:pPr>
      <w:rPr>
        <w:rFonts w:ascii="Wingdings" w:hAnsi="Wingdings" w:hint="default"/>
      </w:rPr>
    </w:lvl>
    <w:lvl w:ilvl="6" w:tplc="08090001" w:tentative="1">
      <w:start w:val="1"/>
      <w:numFmt w:val="bullet"/>
      <w:lvlText w:val=""/>
      <w:lvlJc w:val="left"/>
      <w:pPr>
        <w:ind w:left="6948" w:hanging="360"/>
      </w:pPr>
      <w:rPr>
        <w:rFonts w:ascii="Symbol" w:hAnsi="Symbol" w:hint="default"/>
      </w:rPr>
    </w:lvl>
    <w:lvl w:ilvl="7" w:tplc="08090003" w:tentative="1">
      <w:start w:val="1"/>
      <w:numFmt w:val="bullet"/>
      <w:lvlText w:val="o"/>
      <w:lvlJc w:val="left"/>
      <w:pPr>
        <w:ind w:left="7668" w:hanging="360"/>
      </w:pPr>
      <w:rPr>
        <w:rFonts w:ascii="Courier New" w:hAnsi="Courier New" w:cs="Courier New" w:hint="default"/>
      </w:rPr>
    </w:lvl>
    <w:lvl w:ilvl="8" w:tplc="08090005" w:tentative="1">
      <w:start w:val="1"/>
      <w:numFmt w:val="bullet"/>
      <w:lvlText w:val=""/>
      <w:lvlJc w:val="left"/>
      <w:pPr>
        <w:ind w:left="8388" w:hanging="360"/>
      </w:pPr>
      <w:rPr>
        <w:rFonts w:ascii="Wingdings" w:hAnsi="Wingdings" w:hint="default"/>
      </w:rPr>
    </w:lvl>
  </w:abstractNum>
  <w:abstractNum w:abstractNumId="1" w15:restartNumberingAfterBreak="0">
    <w:nsid w:val="050429B3"/>
    <w:multiLevelType w:val="hybridMultilevel"/>
    <w:tmpl w:val="DAF0D0A8"/>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58202ED"/>
    <w:multiLevelType w:val="hybridMultilevel"/>
    <w:tmpl w:val="D44604C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5E70C9D"/>
    <w:multiLevelType w:val="hybridMultilevel"/>
    <w:tmpl w:val="86DC2C8C"/>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3C73B2"/>
    <w:multiLevelType w:val="hybridMultilevel"/>
    <w:tmpl w:val="86DC2C8C"/>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194800"/>
    <w:multiLevelType w:val="hybridMultilevel"/>
    <w:tmpl w:val="D9E6EEF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C1954A6"/>
    <w:multiLevelType w:val="hybridMultilevel"/>
    <w:tmpl w:val="537C2AF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C43248F"/>
    <w:multiLevelType w:val="hybridMultilevel"/>
    <w:tmpl w:val="D44604C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C584794"/>
    <w:multiLevelType w:val="hybridMultilevel"/>
    <w:tmpl w:val="86DC2C8C"/>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FF5529C"/>
    <w:multiLevelType w:val="hybridMultilevel"/>
    <w:tmpl w:val="16566A1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4454E35"/>
    <w:multiLevelType w:val="hybridMultilevel"/>
    <w:tmpl w:val="E8B60FF4"/>
    <w:lvl w:ilvl="0" w:tplc="284670D4">
      <w:start w:val="1"/>
      <w:numFmt w:val="lowerLetter"/>
      <w:lvlText w:val="%1."/>
      <w:lvlJc w:val="left"/>
      <w:pPr>
        <w:ind w:left="720" w:hanging="36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4F8359C"/>
    <w:multiLevelType w:val="hybridMultilevel"/>
    <w:tmpl w:val="8C028A8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5754BC5"/>
    <w:multiLevelType w:val="hybridMultilevel"/>
    <w:tmpl w:val="42842D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68938D3"/>
    <w:multiLevelType w:val="hybridMultilevel"/>
    <w:tmpl w:val="6C0A20BC"/>
    <w:lvl w:ilvl="0" w:tplc="36E44478">
      <w:start w:val="1"/>
      <w:numFmt w:val="decimal"/>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9993748"/>
    <w:multiLevelType w:val="hybridMultilevel"/>
    <w:tmpl w:val="E568768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B2B72DB"/>
    <w:multiLevelType w:val="hybridMultilevel"/>
    <w:tmpl w:val="64CC55E8"/>
    <w:lvl w:ilvl="0" w:tplc="AA364AFE">
      <w:numFmt w:val="bullet"/>
      <w:lvlText w:val="-"/>
      <w:lvlJc w:val="left"/>
      <w:pPr>
        <w:ind w:left="720" w:hanging="360"/>
      </w:pPr>
      <w:rPr>
        <w:rFonts w:ascii="Times New Roman" w:eastAsiaTheme="minorHAnsi"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1C0D4482"/>
    <w:multiLevelType w:val="hybridMultilevel"/>
    <w:tmpl w:val="8478534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EBC3BD5"/>
    <w:multiLevelType w:val="hybridMultilevel"/>
    <w:tmpl w:val="BBCACF96"/>
    <w:lvl w:ilvl="0" w:tplc="26AE5C6A">
      <w:start w:val="1"/>
      <w:numFmt w:val="lowerLetter"/>
      <w:lvlText w:val="%1."/>
      <w:lvlJc w:val="left"/>
      <w:pPr>
        <w:ind w:left="1080" w:hanging="72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18" w15:restartNumberingAfterBreak="0">
    <w:nsid w:val="20477CA0"/>
    <w:multiLevelType w:val="hybridMultilevel"/>
    <w:tmpl w:val="FF4A59D4"/>
    <w:lvl w:ilvl="0" w:tplc="1EC4A258">
      <w:start w:val="1"/>
      <w:numFmt w:val="upp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227D5358"/>
    <w:multiLevelType w:val="hybridMultilevel"/>
    <w:tmpl w:val="392E0DE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4DC3D34"/>
    <w:multiLevelType w:val="hybridMultilevel"/>
    <w:tmpl w:val="A28671A4"/>
    <w:lvl w:ilvl="0" w:tplc="080C0019">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1" w15:restartNumberingAfterBreak="0">
    <w:nsid w:val="252B0CF9"/>
    <w:multiLevelType w:val="hybridMultilevel"/>
    <w:tmpl w:val="86DC2C8C"/>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59B737A"/>
    <w:multiLevelType w:val="hybridMultilevel"/>
    <w:tmpl w:val="87F41864"/>
    <w:lvl w:ilvl="0" w:tplc="01DEE404">
      <w:start w:val="8"/>
      <w:numFmt w:val="decimal"/>
      <w:lvlText w:val="%1."/>
      <w:lvlJc w:val="left"/>
      <w:pPr>
        <w:ind w:left="720" w:hanging="360"/>
      </w:pPr>
      <w:rPr>
        <w:rFonts w:ascii="Times New Roman" w:hAnsi="Times New Roman" w:cs="Times New Roman"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297F3828"/>
    <w:multiLevelType w:val="hybridMultilevel"/>
    <w:tmpl w:val="38E2A8F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2B2F7274"/>
    <w:multiLevelType w:val="hybridMultilevel"/>
    <w:tmpl w:val="47726EE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2C0E5D60"/>
    <w:multiLevelType w:val="hybridMultilevel"/>
    <w:tmpl w:val="86DC2C8C"/>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D5E1F11"/>
    <w:multiLevelType w:val="hybridMultilevel"/>
    <w:tmpl w:val="F788D38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2D5F47C0"/>
    <w:multiLevelType w:val="hybridMultilevel"/>
    <w:tmpl w:val="CC78CB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30753D3E"/>
    <w:multiLevelType w:val="hybridMultilevel"/>
    <w:tmpl w:val="078E4968"/>
    <w:lvl w:ilvl="0" w:tplc="7DE8D2FA">
      <w:start w:val="4"/>
      <w:numFmt w:val="decimal"/>
      <w:lvlText w:val="%1."/>
      <w:lvlJc w:val="left"/>
      <w:pPr>
        <w:ind w:left="720" w:hanging="360"/>
      </w:pPr>
      <w:rPr>
        <w:rFonts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34F66CAA"/>
    <w:multiLevelType w:val="hybridMultilevel"/>
    <w:tmpl w:val="5EDEDA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387515D3"/>
    <w:multiLevelType w:val="hybridMultilevel"/>
    <w:tmpl w:val="FE604E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9E94E78"/>
    <w:multiLevelType w:val="hybridMultilevel"/>
    <w:tmpl w:val="220A352C"/>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3AA17EA5"/>
    <w:multiLevelType w:val="hybridMultilevel"/>
    <w:tmpl w:val="A2089E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3D4B2471"/>
    <w:multiLevelType w:val="hybridMultilevel"/>
    <w:tmpl w:val="5434BCE0"/>
    <w:lvl w:ilvl="0" w:tplc="F6C6B360">
      <w:start w:val="1"/>
      <w:numFmt w:val="decimal"/>
      <w:lvlText w:val="%1."/>
      <w:lvlJc w:val="left"/>
      <w:pPr>
        <w:ind w:left="720" w:hanging="360"/>
      </w:pPr>
      <w:rPr>
        <w:rFonts w:ascii="Times New Roman" w:hAnsi="Times New Roman" w:cs="Times New Roman"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49F344F8"/>
    <w:multiLevelType w:val="hybridMultilevel"/>
    <w:tmpl w:val="38F6A57C"/>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F635067"/>
    <w:multiLevelType w:val="hybridMultilevel"/>
    <w:tmpl w:val="FCB41E5E"/>
    <w:lvl w:ilvl="0" w:tplc="4DCA9C6A">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0C84CEB"/>
    <w:multiLevelType w:val="hybridMultilevel"/>
    <w:tmpl w:val="E7AE948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3C27F25"/>
    <w:multiLevelType w:val="hybridMultilevel"/>
    <w:tmpl w:val="BD24B008"/>
    <w:lvl w:ilvl="0" w:tplc="1EC4A258">
      <w:start w:val="1"/>
      <w:numFmt w:val="upperRoman"/>
      <w:lvlText w:val="%1."/>
      <w:lvlJc w:val="left"/>
      <w:pPr>
        <w:ind w:left="72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54D41E3C"/>
    <w:multiLevelType w:val="hybridMultilevel"/>
    <w:tmpl w:val="E568768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58434596"/>
    <w:multiLevelType w:val="hybridMultilevel"/>
    <w:tmpl w:val="9FC244D6"/>
    <w:lvl w:ilvl="0" w:tplc="08090019">
      <w:start w:val="1"/>
      <w:numFmt w:val="lowerLetter"/>
      <w:lvlText w:val="%1."/>
      <w:lvlJc w:val="left"/>
      <w:pPr>
        <w:ind w:left="770" w:hanging="360"/>
      </w:pPr>
    </w:lvl>
    <w:lvl w:ilvl="1" w:tplc="08090019">
      <w:start w:val="1"/>
      <w:numFmt w:val="lowerLetter"/>
      <w:lvlText w:val="%2."/>
      <w:lvlJc w:val="left"/>
      <w:pPr>
        <w:ind w:left="1490" w:hanging="360"/>
      </w:pPr>
    </w:lvl>
    <w:lvl w:ilvl="2" w:tplc="0809001B">
      <w:start w:val="1"/>
      <w:numFmt w:val="lowerRoman"/>
      <w:lvlText w:val="%3."/>
      <w:lvlJc w:val="right"/>
      <w:pPr>
        <w:ind w:left="2210" w:hanging="180"/>
      </w:pPr>
    </w:lvl>
    <w:lvl w:ilvl="3" w:tplc="0809000F">
      <w:start w:val="1"/>
      <w:numFmt w:val="decimal"/>
      <w:lvlText w:val="%4."/>
      <w:lvlJc w:val="left"/>
      <w:pPr>
        <w:ind w:left="2930" w:hanging="360"/>
      </w:pPr>
    </w:lvl>
    <w:lvl w:ilvl="4" w:tplc="08090019">
      <w:start w:val="1"/>
      <w:numFmt w:val="lowerLetter"/>
      <w:lvlText w:val="%5."/>
      <w:lvlJc w:val="left"/>
      <w:pPr>
        <w:ind w:left="3650" w:hanging="360"/>
      </w:pPr>
    </w:lvl>
    <w:lvl w:ilvl="5" w:tplc="0809001B">
      <w:start w:val="1"/>
      <w:numFmt w:val="lowerRoman"/>
      <w:lvlText w:val="%6."/>
      <w:lvlJc w:val="right"/>
      <w:pPr>
        <w:ind w:left="4370" w:hanging="180"/>
      </w:pPr>
    </w:lvl>
    <w:lvl w:ilvl="6" w:tplc="0809000F">
      <w:start w:val="1"/>
      <w:numFmt w:val="decimal"/>
      <w:lvlText w:val="%7."/>
      <w:lvlJc w:val="left"/>
      <w:pPr>
        <w:ind w:left="5090" w:hanging="360"/>
      </w:pPr>
    </w:lvl>
    <w:lvl w:ilvl="7" w:tplc="08090019">
      <w:start w:val="1"/>
      <w:numFmt w:val="lowerLetter"/>
      <w:lvlText w:val="%8."/>
      <w:lvlJc w:val="left"/>
      <w:pPr>
        <w:ind w:left="5810" w:hanging="360"/>
      </w:pPr>
    </w:lvl>
    <w:lvl w:ilvl="8" w:tplc="0809001B">
      <w:start w:val="1"/>
      <w:numFmt w:val="lowerRoman"/>
      <w:lvlText w:val="%9."/>
      <w:lvlJc w:val="right"/>
      <w:pPr>
        <w:ind w:left="6530" w:hanging="180"/>
      </w:pPr>
    </w:lvl>
  </w:abstractNum>
  <w:abstractNum w:abstractNumId="40" w15:restartNumberingAfterBreak="0">
    <w:nsid w:val="59514B22"/>
    <w:multiLevelType w:val="hybridMultilevel"/>
    <w:tmpl w:val="D8D4F7C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5A4A253B"/>
    <w:multiLevelType w:val="hybridMultilevel"/>
    <w:tmpl w:val="86DC2C8C"/>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C5F78B1"/>
    <w:multiLevelType w:val="hybridMultilevel"/>
    <w:tmpl w:val="C57A780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5DC51839"/>
    <w:multiLevelType w:val="hybridMultilevel"/>
    <w:tmpl w:val="F26E246A"/>
    <w:lvl w:ilvl="0" w:tplc="B9883DA2">
      <w:start w:val="5"/>
      <w:numFmt w:val="decimal"/>
      <w:lvlText w:val="%1."/>
      <w:lvlJc w:val="left"/>
      <w:pPr>
        <w:ind w:left="720" w:hanging="360"/>
      </w:pPr>
      <w:rPr>
        <w:rFonts w:ascii="Times New Roman" w:hAnsi="Times New Roman" w:cs="Times New Roman"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5E082EF5"/>
    <w:multiLevelType w:val="hybridMultilevel"/>
    <w:tmpl w:val="74EA9DE2"/>
    <w:lvl w:ilvl="0" w:tplc="08090019">
      <w:start w:val="1"/>
      <w:numFmt w:val="lowerLetter"/>
      <w:lvlText w:val="%1."/>
      <w:lvlJc w:val="left"/>
      <w:pPr>
        <w:ind w:left="770" w:hanging="360"/>
      </w:pPr>
    </w:lvl>
    <w:lvl w:ilvl="1" w:tplc="0809001B">
      <w:start w:val="1"/>
      <w:numFmt w:val="lowerRoman"/>
      <w:lvlText w:val="%2."/>
      <w:lvlJc w:val="right"/>
      <w:pPr>
        <w:ind w:left="1490" w:hanging="360"/>
      </w:pPr>
    </w:lvl>
    <w:lvl w:ilvl="2" w:tplc="0809001B">
      <w:start w:val="1"/>
      <w:numFmt w:val="lowerRoman"/>
      <w:lvlText w:val="%3."/>
      <w:lvlJc w:val="right"/>
      <w:pPr>
        <w:ind w:left="2210" w:hanging="180"/>
      </w:pPr>
    </w:lvl>
    <w:lvl w:ilvl="3" w:tplc="0809000F">
      <w:start w:val="1"/>
      <w:numFmt w:val="decimal"/>
      <w:lvlText w:val="%4."/>
      <w:lvlJc w:val="left"/>
      <w:pPr>
        <w:ind w:left="2930" w:hanging="360"/>
      </w:pPr>
    </w:lvl>
    <w:lvl w:ilvl="4" w:tplc="08090019">
      <w:start w:val="1"/>
      <w:numFmt w:val="lowerLetter"/>
      <w:lvlText w:val="%5."/>
      <w:lvlJc w:val="left"/>
      <w:pPr>
        <w:ind w:left="3650" w:hanging="360"/>
      </w:pPr>
    </w:lvl>
    <w:lvl w:ilvl="5" w:tplc="0809001B">
      <w:start w:val="1"/>
      <w:numFmt w:val="lowerRoman"/>
      <w:lvlText w:val="%6."/>
      <w:lvlJc w:val="right"/>
      <w:pPr>
        <w:ind w:left="4370" w:hanging="180"/>
      </w:pPr>
    </w:lvl>
    <w:lvl w:ilvl="6" w:tplc="0809000F">
      <w:start w:val="1"/>
      <w:numFmt w:val="decimal"/>
      <w:lvlText w:val="%7."/>
      <w:lvlJc w:val="left"/>
      <w:pPr>
        <w:ind w:left="5090" w:hanging="360"/>
      </w:pPr>
    </w:lvl>
    <w:lvl w:ilvl="7" w:tplc="08090019">
      <w:start w:val="1"/>
      <w:numFmt w:val="lowerLetter"/>
      <w:lvlText w:val="%8."/>
      <w:lvlJc w:val="left"/>
      <w:pPr>
        <w:ind w:left="5810" w:hanging="360"/>
      </w:pPr>
    </w:lvl>
    <w:lvl w:ilvl="8" w:tplc="0809001B">
      <w:start w:val="1"/>
      <w:numFmt w:val="lowerRoman"/>
      <w:lvlText w:val="%9."/>
      <w:lvlJc w:val="right"/>
      <w:pPr>
        <w:ind w:left="6530" w:hanging="180"/>
      </w:pPr>
    </w:lvl>
  </w:abstractNum>
  <w:abstractNum w:abstractNumId="45" w15:restartNumberingAfterBreak="0">
    <w:nsid w:val="5E8F69DA"/>
    <w:multiLevelType w:val="hybridMultilevel"/>
    <w:tmpl w:val="A55401D8"/>
    <w:lvl w:ilvl="0" w:tplc="F3548CEA">
      <w:start w:val="1"/>
      <w:numFmt w:val="lowerLetter"/>
      <w:lvlText w:val="%1."/>
      <w:lvlJc w:val="left"/>
      <w:pPr>
        <w:ind w:left="720" w:hanging="360"/>
      </w:pPr>
      <w:rPr>
        <w:rFonts w:ascii="Times New Roman" w:hAnsi="Times New Roman" w:cs="Times New Roman"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5F4235BE"/>
    <w:multiLevelType w:val="hybridMultilevel"/>
    <w:tmpl w:val="A534450C"/>
    <w:lvl w:ilvl="0" w:tplc="08090015">
      <w:start w:val="1"/>
      <w:numFmt w:val="upperLetter"/>
      <w:lvlText w:val="%1."/>
      <w:lvlJc w:val="left"/>
      <w:pPr>
        <w:ind w:left="1069" w:hanging="360"/>
      </w:p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284670D4">
      <w:start w:val="1"/>
      <w:numFmt w:val="lowerLetter"/>
      <w:lvlText w:val="%5."/>
      <w:lvlJc w:val="left"/>
      <w:pPr>
        <w:ind w:left="2487" w:hanging="360"/>
      </w:pPr>
      <w:rPr>
        <w:rFonts w:hint="default"/>
        <w:color w:val="000000"/>
      </w:r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47" w15:restartNumberingAfterBreak="0">
    <w:nsid w:val="60823206"/>
    <w:multiLevelType w:val="hybridMultilevel"/>
    <w:tmpl w:val="6DD28C4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619972C4"/>
    <w:multiLevelType w:val="hybridMultilevel"/>
    <w:tmpl w:val="FF5C0FF0"/>
    <w:lvl w:ilvl="0" w:tplc="544EB964">
      <w:start w:val="2"/>
      <w:numFmt w:val="decimal"/>
      <w:lvlText w:val="%1."/>
      <w:lvlJc w:val="left"/>
      <w:pPr>
        <w:ind w:left="720" w:hanging="360"/>
      </w:pPr>
      <w:rPr>
        <w:rFonts w:ascii="Times New Roman" w:hAnsi="Times New Roman" w:cs="Times New Roman"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645C67AD"/>
    <w:multiLevelType w:val="hybridMultilevel"/>
    <w:tmpl w:val="41AA85EC"/>
    <w:lvl w:ilvl="0" w:tplc="AF1C4560">
      <w:start w:val="7"/>
      <w:numFmt w:val="decimal"/>
      <w:lvlText w:val="%1."/>
      <w:lvlJc w:val="left"/>
      <w:pPr>
        <w:ind w:left="720" w:hanging="360"/>
      </w:pPr>
      <w:rPr>
        <w:rFonts w:ascii="Times New Roman" w:hAnsi="Times New Roman" w:cs="Times New Roman"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68B23DF6"/>
    <w:multiLevelType w:val="hybridMultilevel"/>
    <w:tmpl w:val="1A4E86DC"/>
    <w:lvl w:ilvl="0" w:tplc="08090019">
      <w:start w:val="1"/>
      <w:numFmt w:val="lowerLetter"/>
      <w:lvlText w:val="%1."/>
      <w:lvlJc w:val="left"/>
      <w:pPr>
        <w:ind w:left="720" w:hanging="360"/>
      </w:pPr>
      <w:rPr>
        <w:rFonts w:ascii="Times New Roman" w:hAnsi="Times New Roman"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6C0C6462"/>
    <w:multiLevelType w:val="hybridMultilevel"/>
    <w:tmpl w:val="86DC2C8C"/>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6D337CF7"/>
    <w:multiLevelType w:val="hybridMultilevel"/>
    <w:tmpl w:val="9EF6B9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6D983451"/>
    <w:multiLevelType w:val="hybridMultilevel"/>
    <w:tmpl w:val="E6C6C7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F">
      <w:start w:val="1"/>
      <w:numFmt w:val="decimal"/>
      <w:lvlText w:val="%3."/>
      <w:lvlJc w:val="left"/>
      <w:pPr>
        <w:ind w:left="2160" w:hanging="360"/>
      </w:pPr>
      <w:rPr>
        <w:rFont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6E2724FE"/>
    <w:multiLevelType w:val="hybridMultilevel"/>
    <w:tmpl w:val="4AE4A5BE"/>
    <w:lvl w:ilvl="0" w:tplc="EC18123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6FF14760"/>
    <w:multiLevelType w:val="hybridMultilevel"/>
    <w:tmpl w:val="C0EEFAB2"/>
    <w:lvl w:ilvl="0" w:tplc="1ACA0218">
      <w:start w:val="10"/>
      <w:numFmt w:val="upp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6" w15:restartNumberingAfterBreak="0">
    <w:nsid w:val="73DB5704"/>
    <w:multiLevelType w:val="hybridMultilevel"/>
    <w:tmpl w:val="A178E5B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78036957"/>
    <w:multiLevelType w:val="hybridMultilevel"/>
    <w:tmpl w:val="EFC2673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8" w15:restartNumberingAfterBreak="0">
    <w:nsid w:val="782905A5"/>
    <w:multiLevelType w:val="hybridMultilevel"/>
    <w:tmpl w:val="831C6E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7B302AD6"/>
    <w:multiLevelType w:val="hybridMultilevel"/>
    <w:tmpl w:val="26D623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18"/>
  </w:num>
  <w:num w:numId="3">
    <w:abstractNumId w:val="31"/>
  </w:num>
  <w:num w:numId="4">
    <w:abstractNumId w:val="37"/>
  </w:num>
  <w:num w:numId="5">
    <w:abstractNumId w:val="57"/>
  </w:num>
  <w:num w:numId="6">
    <w:abstractNumId w:val="27"/>
  </w:num>
  <w:num w:numId="7">
    <w:abstractNumId w:val="32"/>
  </w:num>
  <w:num w:numId="8">
    <w:abstractNumId w:val="19"/>
  </w:num>
  <w:num w:numId="9">
    <w:abstractNumId w:val="59"/>
  </w:num>
  <w:num w:numId="10">
    <w:abstractNumId w:val="53"/>
  </w:num>
  <w:num w:numId="11">
    <w:abstractNumId w:val="58"/>
  </w:num>
  <w:num w:numId="12">
    <w:abstractNumId w:val="0"/>
  </w:num>
  <w:num w:numId="13">
    <w:abstractNumId w:val="35"/>
  </w:num>
  <w:num w:numId="14">
    <w:abstractNumId w:val="30"/>
  </w:num>
  <w:num w:numId="15">
    <w:abstractNumId w:val="8"/>
  </w:num>
  <w:num w:numId="16">
    <w:abstractNumId w:val="12"/>
  </w:num>
  <w:num w:numId="17">
    <w:abstractNumId w:val="29"/>
  </w:num>
  <w:num w:numId="18">
    <w:abstractNumId w:val="4"/>
  </w:num>
  <w:num w:numId="19">
    <w:abstractNumId w:val="16"/>
  </w:num>
  <w:num w:numId="20">
    <w:abstractNumId w:val="47"/>
  </w:num>
  <w:num w:numId="21">
    <w:abstractNumId w:val="6"/>
  </w:num>
  <w:num w:numId="22">
    <w:abstractNumId w:val="9"/>
  </w:num>
  <w:num w:numId="23">
    <w:abstractNumId w:val="45"/>
  </w:num>
  <w:num w:numId="24">
    <w:abstractNumId w:val="7"/>
  </w:num>
  <w:num w:numId="25">
    <w:abstractNumId w:val="33"/>
  </w:num>
  <w:num w:numId="26">
    <w:abstractNumId w:val="23"/>
  </w:num>
  <w:num w:numId="27">
    <w:abstractNumId w:val="56"/>
  </w:num>
  <w:num w:numId="28">
    <w:abstractNumId w:val="36"/>
  </w:num>
  <w:num w:numId="29">
    <w:abstractNumId w:val="38"/>
  </w:num>
  <w:num w:numId="30">
    <w:abstractNumId w:val="48"/>
  </w:num>
  <w:num w:numId="31">
    <w:abstractNumId w:val="22"/>
  </w:num>
  <w:num w:numId="32">
    <w:abstractNumId w:val="5"/>
  </w:num>
  <w:num w:numId="33">
    <w:abstractNumId w:val="24"/>
  </w:num>
  <w:num w:numId="34">
    <w:abstractNumId w:val="10"/>
  </w:num>
  <w:num w:numId="35">
    <w:abstractNumId w:val="40"/>
  </w:num>
  <w:num w:numId="36">
    <w:abstractNumId w:val="50"/>
  </w:num>
  <w:num w:numId="37">
    <w:abstractNumId w:val="39"/>
  </w:num>
  <w:num w:numId="38">
    <w:abstractNumId w:val="44"/>
  </w:num>
  <w:num w:numId="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6"/>
  </w:num>
  <w:num w:numId="4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5"/>
  </w:num>
  <w:num w:numId="43">
    <w:abstractNumId w:val="26"/>
  </w:num>
  <w:num w:numId="44">
    <w:abstractNumId w:val="2"/>
  </w:num>
  <w:num w:numId="45">
    <w:abstractNumId w:val="11"/>
  </w:num>
  <w:num w:numId="46">
    <w:abstractNumId w:val="55"/>
  </w:num>
  <w:num w:numId="47">
    <w:abstractNumId w:val="54"/>
  </w:num>
  <w:num w:numId="48">
    <w:abstractNumId w:val="28"/>
  </w:num>
  <w:num w:numId="49">
    <w:abstractNumId w:val="43"/>
  </w:num>
  <w:num w:numId="50">
    <w:abstractNumId w:val="49"/>
  </w:num>
  <w:num w:numId="51">
    <w:abstractNumId w:val="51"/>
  </w:num>
  <w:num w:numId="52">
    <w:abstractNumId w:val="25"/>
  </w:num>
  <w:num w:numId="53">
    <w:abstractNumId w:val="41"/>
  </w:num>
  <w:num w:numId="54">
    <w:abstractNumId w:val="21"/>
  </w:num>
  <w:num w:numId="55">
    <w:abstractNumId w:val="3"/>
  </w:num>
  <w:num w:numId="56">
    <w:abstractNumId w:val="52"/>
  </w:num>
  <w:num w:numId="57">
    <w:abstractNumId w:val="20"/>
  </w:num>
  <w:num w:numId="58">
    <w:abstractNumId w:val="14"/>
  </w:num>
  <w:num w:numId="59">
    <w:abstractNumId w:val="42"/>
  </w:num>
  <w:num w:numId="60">
    <w:abstractNumId w:val="13"/>
  </w:num>
  <w:num w:numId="61">
    <w:abstractNumId w:val="34"/>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ctiveWritingStyle w:appName="MSWord" w:lang="es-ES" w:vendorID="64" w:dllVersion="6" w:nlCheck="1" w:checkStyle="0"/>
  <w:activeWritingStyle w:appName="MSWord" w:lang="en-GB" w:vendorID="64" w:dllVersion="6" w:nlCheck="1" w:checkStyle="1"/>
  <w:activeWritingStyle w:appName="MSWord" w:lang="fr-BE" w:vendorID="64" w:dllVersion="6" w:nlCheck="1" w:checkStyle="0"/>
  <w:activeWritingStyle w:appName="MSWord" w:lang="en-IE" w:vendorID="64" w:dllVersion="6" w:nlCheck="1" w:checkStyle="1"/>
  <w:activeWritingStyle w:appName="MSWord" w:lang="en-GB" w:vendorID="64" w:dllVersion="0" w:nlCheck="1" w:checkStyle="0"/>
  <w:activeWritingStyle w:appName="MSWord" w:lang="en-GB" w:vendorID="64" w:dllVersion="131078" w:nlCheck="1" w:checkStyle="1"/>
  <w:revisionView w:markup="0"/>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Status" w:val="Green"/>
    <w:docVar w:name="LW_CORRIGENDUM" w:val="&lt;UNUSED&gt;"/>
    <w:docVar w:name="LW_COVERPAGE_EXISTS" w:val="True"/>
    <w:docVar w:name="LW_COVERPAGE_GUID" w:val="52B832CF-1BFA-47DF-909F-7AB506F38CF6"/>
    <w:docVar w:name="LW_COVERPAGE_TYPE" w:val="1"/>
    <w:docVar w:name="LW_CROSSREFERENCE" w:val="{SWD(2023) 245 final}"/>
    <w:docVar w:name="LW_DocType" w:val="NORMAL"/>
    <w:docVar w:name="LW_EMISSION" w:val="11.7.2023"/>
    <w:docVar w:name="LW_EMISSION_ISODATE" w:val="2023-07-11"/>
    <w:docVar w:name="LW_EMISSION_LOCATION" w:val="BRX"/>
    <w:docVar w:name="LW_EMISSION_PREFIX" w:val="Brussels, "/>
    <w:docVar w:name="LW_EMISSION_SUFFIX" w:val=" "/>
    <w:docVar w:name="LW_ID_DOCTYPE_NONLW" w:val="CP-009"/>
    <w:docVar w:name="LW_LANGUE" w:val="EN"/>
    <w:docVar w:name="LW_LEVEL_OF_SENSITIVITY" w:val="Standard treatment"/>
    <w:docVar w:name="LW_NOM.INST" w:val="EUROPEAN COMMISSION"/>
    <w:docVar w:name="LW_NOM.INST_JOINTDOC" w:val="&lt;EMPTY&gt;"/>
    <w:docVar w:name="LW_PART_NBR" w:val="1"/>
    <w:docVar w:name="LW_PART_NBR_TOTAL" w:val="1"/>
    <w:docVar w:name="LW_REF.INST.NEW" w:val="COM"/>
    <w:docVar w:name="LW_REF.INST.NEW_ADOPTED" w:val="final"/>
    <w:docVar w:name="LW_REF.INST.NEW_TEXT" w:val="(2023) 405"/>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Commission Anti-Fraud Strategy Action Plan - 2023 revision "/>
    <w:docVar w:name="LW_TYPE.DOC.CP" w:val="COMMUNICATION FROM THE COMMISSION"/>
    <w:docVar w:name="LW_TYPE.DOC.CP.USERTEXT" w:val="TO THE EUROPEAN PARLIAMENT, THE COUNCIL, THE EUROPEAN ECONOMIC AND SOCIAL COMMITTEE, THE COMMITTEE OF THE REGIONS AND THE COURT OF AUDITORS"/>
    <w:docVar w:name="LwApiVersions" w:val="LW4CoDe 1.23.2.0; LW 8.0, Build 20211117"/>
  </w:docVars>
  <w:rsids>
    <w:rsidRoot w:val="00BE1C22"/>
    <w:rsid w:val="000005F8"/>
    <w:rsid w:val="00000C4C"/>
    <w:rsid w:val="00003548"/>
    <w:rsid w:val="00005B3C"/>
    <w:rsid w:val="0001000C"/>
    <w:rsid w:val="00010501"/>
    <w:rsid w:val="00012227"/>
    <w:rsid w:val="00013D33"/>
    <w:rsid w:val="000143A2"/>
    <w:rsid w:val="00016939"/>
    <w:rsid w:val="000202BB"/>
    <w:rsid w:val="00030334"/>
    <w:rsid w:val="000306FE"/>
    <w:rsid w:val="0003102F"/>
    <w:rsid w:val="00041A70"/>
    <w:rsid w:val="00044C57"/>
    <w:rsid w:val="0004617F"/>
    <w:rsid w:val="0005021A"/>
    <w:rsid w:val="00050370"/>
    <w:rsid w:val="00055522"/>
    <w:rsid w:val="00066DD2"/>
    <w:rsid w:val="00072B25"/>
    <w:rsid w:val="000752BA"/>
    <w:rsid w:val="00076C23"/>
    <w:rsid w:val="000774EC"/>
    <w:rsid w:val="00080BF6"/>
    <w:rsid w:val="000810B7"/>
    <w:rsid w:val="000817F0"/>
    <w:rsid w:val="0008343F"/>
    <w:rsid w:val="000867EA"/>
    <w:rsid w:val="00093018"/>
    <w:rsid w:val="000965B4"/>
    <w:rsid w:val="00097A1C"/>
    <w:rsid w:val="000A5E37"/>
    <w:rsid w:val="000A6EF6"/>
    <w:rsid w:val="000B3188"/>
    <w:rsid w:val="000B3562"/>
    <w:rsid w:val="000B5A8D"/>
    <w:rsid w:val="000C200B"/>
    <w:rsid w:val="000C361D"/>
    <w:rsid w:val="000C482C"/>
    <w:rsid w:val="000C4A06"/>
    <w:rsid w:val="000D04DF"/>
    <w:rsid w:val="000D0BD6"/>
    <w:rsid w:val="000D4C39"/>
    <w:rsid w:val="000D64D3"/>
    <w:rsid w:val="000E4861"/>
    <w:rsid w:val="000E527A"/>
    <w:rsid w:val="000E611C"/>
    <w:rsid w:val="000E6A16"/>
    <w:rsid w:val="000E75CB"/>
    <w:rsid w:val="000F2D63"/>
    <w:rsid w:val="000F7A2C"/>
    <w:rsid w:val="001077C6"/>
    <w:rsid w:val="0011001A"/>
    <w:rsid w:val="001171DA"/>
    <w:rsid w:val="00120FCD"/>
    <w:rsid w:val="001216EB"/>
    <w:rsid w:val="001259B1"/>
    <w:rsid w:val="00125A8C"/>
    <w:rsid w:val="00125E85"/>
    <w:rsid w:val="001265B6"/>
    <w:rsid w:val="00127028"/>
    <w:rsid w:val="00127840"/>
    <w:rsid w:val="0013477B"/>
    <w:rsid w:val="00134C82"/>
    <w:rsid w:val="00136C66"/>
    <w:rsid w:val="00137953"/>
    <w:rsid w:val="00145EE9"/>
    <w:rsid w:val="00153C73"/>
    <w:rsid w:val="00154321"/>
    <w:rsid w:val="00160312"/>
    <w:rsid w:val="00160336"/>
    <w:rsid w:val="001618D7"/>
    <w:rsid w:val="0016236F"/>
    <w:rsid w:val="00165452"/>
    <w:rsid w:val="00165D36"/>
    <w:rsid w:val="00166C3E"/>
    <w:rsid w:val="001679BE"/>
    <w:rsid w:val="00171C8A"/>
    <w:rsid w:val="00172C66"/>
    <w:rsid w:val="00173325"/>
    <w:rsid w:val="00174F15"/>
    <w:rsid w:val="00177898"/>
    <w:rsid w:val="00180BBF"/>
    <w:rsid w:val="00186B70"/>
    <w:rsid w:val="001944D8"/>
    <w:rsid w:val="001A01D5"/>
    <w:rsid w:val="001A3240"/>
    <w:rsid w:val="001A3BD0"/>
    <w:rsid w:val="001A75D9"/>
    <w:rsid w:val="001B1EEE"/>
    <w:rsid w:val="001B2C26"/>
    <w:rsid w:val="001B475D"/>
    <w:rsid w:val="001B4C6F"/>
    <w:rsid w:val="001B5AF4"/>
    <w:rsid w:val="001B6866"/>
    <w:rsid w:val="001B71CA"/>
    <w:rsid w:val="001C066F"/>
    <w:rsid w:val="001C3EDD"/>
    <w:rsid w:val="001C6147"/>
    <w:rsid w:val="001D04D8"/>
    <w:rsid w:val="001D0D27"/>
    <w:rsid w:val="001D21A7"/>
    <w:rsid w:val="001D267E"/>
    <w:rsid w:val="001E1944"/>
    <w:rsid w:val="00200177"/>
    <w:rsid w:val="002034BE"/>
    <w:rsid w:val="00203E18"/>
    <w:rsid w:val="00212A9C"/>
    <w:rsid w:val="002131A4"/>
    <w:rsid w:val="002149F4"/>
    <w:rsid w:val="0022631D"/>
    <w:rsid w:val="0022672A"/>
    <w:rsid w:val="002325FD"/>
    <w:rsid w:val="00235F32"/>
    <w:rsid w:val="0023695B"/>
    <w:rsid w:val="0024001E"/>
    <w:rsid w:val="002430DB"/>
    <w:rsid w:val="00244D95"/>
    <w:rsid w:val="00247F82"/>
    <w:rsid w:val="00253CCD"/>
    <w:rsid w:val="0025419C"/>
    <w:rsid w:val="00264CDD"/>
    <w:rsid w:val="00271988"/>
    <w:rsid w:val="002724FC"/>
    <w:rsid w:val="002737AF"/>
    <w:rsid w:val="0027757A"/>
    <w:rsid w:val="00281FED"/>
    <w:rsid w:val="0028382B"/>
    <w:rsid w:val="0028402F"/>
    <w:rsid w:val="00284FAA"/>
    <w:rsid w:val="00287E07"/>
    <w:rsid w:val="00291996"/>
    <w:rsid w:val="0029299A"/>
    <w:rsid w:val="00293055"/>
    <w:rsid w:val="002938B8"/>
    <w:rsid w:val="00296C9A"/>
    <w:rsid w:val="002A040F"/>
    <w:rsid w:val="002A1640"/>
    <w:rsid w:val="002A1B2C"/>
    <w:rsid w:val="002A447A"/>
    <w:rsid w:val="002A61AE"/>
    <w:rsid w:val="002B35DC"/>
    <w:rsid w:val="002B7FFA"/>
    <w:rsid w:val="002D6FA6"/>
    <w:rsid w:val="002E6D00"/>
    <w:rsid w:val="002F26FF"/>
    <w:rsid w:val="002F4DEF"/>
    <w:rsid w:val="002F547B"/>
    <w:rsid w:val="002F594C"/>
    <w:rsid w:val="002F6D9B"/>
    <w:rsid w:val="002F7625"/>
    <w:rsid w:val="002F79B9"/>
    <w:rsid w:val="0030440F"/>
    <w:rsid w:val="00304B9B"/>
    <w:rsid w:val="00320B28"/>
    <w:rsid w:val="003243B8"/>
    <w:rsid w:val="00327E07"/>
    <w:rsid w:val="0033066B"/>
    <w:rsid w:val="0033482D"/>
    <w:rsid w:val="00335E00"/>
    <w:rsid w:val="003375A0"/>
    <w:rsid w:val="00337F5B"/>
    <w:rsid w:val="00342A3B"/>
    <w:rsid w:val="0034315B"/>
    <w:rsid w:val="00343AF6"/>
    <w:rsid w:val="00343B71"/>
    <w:rsid w:val="00352B24"/>
    <w:rsid w:val="003568C0"/>
    <w:rsid w:val="00360706"/>
    <w:rsid w:val="003629D7"/>
    <w:rsid w:val="003642F8"/>
    <w:rsid w:val="00366192"/>
    <w:rsid w:val="0037254F"/>
    <w:rsid w:val="00373206"/>
    <w:rsid w:val="003741CF"/>
    <w:rsid w:val="003802F5"/>
    <w:rsid w:val="00380856"/>
    <w:rsid w:val="00381B8E"/>
    <w:rsid w:val="00385487"/>
    <w:rsid w:val="003A50A9"/>
    <w:rsid w:val="003B2DF5"/>
    <w:rsid w:val="003B3771"/>
    <w:rsid w:val="003B4168"/>
    <w:rsid w:val="003B75AB"/>
    <w:rsid w:val="003C0AA6"/>
    <w:rsid w:val="003C1AF5"/>
    <w:rsid w:val="003C324E"/>
    <w:rsid w:val="003C3416"/>
    <w:rsid w:val="003D027F"/>
    <w:rsid w:val="003D4D71"/>
    <w:rsid w:val="003D7F1E"/>
    <w:rsid w:val="003F50C7"/>
    <w:rsid w:val="003F686E"/>
    <w:rsid w:val="00406835"/>
    <w:rsid w:val="00407198"/>
    <w:rsid w:val="004118EA"/>
    <w:rsid w:val="004138CA"/>
    <w:rsid w:val="00416D7B"/>
    <w:rsid w:val="004174A0"/>
    <w:rsid w:val="004302F0"/>
    <w:rsid w:val="00432440"/>
    <w:rsid w:val="00432F44"/>
    <w:rsid w:val="00436366"/>
    <w:rsid w:val="004369ED"/>
    <w:rsid w:val="004413BE"/>
    <w:rsid w:val="004413F1"/>
    <w:rsid w:val="00445668"/>
    <w:rsid w:val="00445861"/>
    <w:rsid w:val="004462D0"/>
    <w:rsid w:val="00447DC2"/>
    <w:rsid w:val="004504A9"/>
    <w:rsid w:val="004525FA"/>
    <w:rsid w:val="004572B0"/>
    <w:rsid w:val="00462AAE"/>
    <w:rsid w:val="0046355F"/>
    <w:rsid w:val="00464F61"/>
    <w:rsid w:val="004665A7"/>
    <w:rsid w:val="00466AB9"/>
    <w:rsid w:val="00470EA1"/>
    <w:rsid w:val="00473716"/>
    <w:rsid w:val="00474E7D"/>
    <w:rsid w:val="00477418"/>
    <w:rsid w:val="00486B5A"/>
    <w:rsid w:val="00491088"/>
    <w:rsid w:val="00492862"/>
    <w:rsid w:val="00495225"/>
    <w:rsid w:val="00496181"/>
    <w:rsid w:val="004A0665"/>
    <w:rsid w:val="004A3B2B"/>
    <w:rsid w:val="004A7E69"/>
    <w:rsid w:val="004B02BB"/>
    <w:rsid w:val="004B5A4B"/>
    <w:rsid w:val="004C09A9"/>
    <w:rsid w:val="004C1B77"/>
    <w:rsid w:val="004C2418"/>
    <w:rsid w:val="004C261B"/>
    <w:rsid w:val="004C3B42"/>
    <w:rsid w:val="004C694B"/>
    <w:rsid w:val="004D0B42"/>
    <w:rsid w:val="004E1D5E"/>
    <w:rsid w:val="004E273C"/>
    <w:rsid w:val="004F7656"/>
    <w:rsid w:val="00506E2C"/>
    <w:rsid w:val="00513176"/>
    <w:rsid w:val="005135E6"/>
    <w:rsid w:val="00517A0B"/>
    <w:rsid w:val="005212AD"/>
    <w:rsid w:val="005255F5"/>
    <w:rsid w:val="00535FCB"/>
    <w:rsid w:val="0054157F"/>
    <w:rsid w:val="00547EA3"/>
    <w:rsid w:val="0055050F"/>
    <w:rsid w:val="0055061C"/>
    <w:rsid w:val="005508FB"/>
    <w:rsid w:val="00552B95"/>
    <w:rsid w:val="00554A30"/>
    <w:rsid w:val="00555C88"/>
    <w:rsid w:val="0056068C"/>
    <w:rsid w:val="00564FB1"/>
    <w:rsid w:val="0056793B"/>
    <w:rsid w:val="005720C6"/>
    <w:rsid w:val="0058281A"/>
    <w:rsid w:val="0058450E"/>
    <w:rsid w:val="00590516"/>
    <w:rsid w:val="00595498"/>
    <w:rsid w:val="005A0E6A"/>
    <w:rsid w:val="005B0A15"/>
    <w:rsid w:val="005B15AC"/>
    <w:rsid w:val="005B19BD"/>
    <w:rsid w:val="005B1D55"/>
    <w:rsid w:val="005B2666"/>
    <w:rsid w:val="005D3533"/>
    <w:rsid w:val="005D43ED"/>
    <w:rsid w:val="005E0E15"/>
    <w:rsid w:val="005E23FF"/>
    <w:rsid w:val="005E55B9"/>
    <w:rsid w:val="005E6DE5"/>
    <w:rsid w:val="005F1268"/>
    <w:rsid w:val="005F1659"/>
    <w:rsid w:val="005F218C"/>
    <w:rsid w:val="005F6032"/>
    <w:rsid w:val="005F7130"/>
    <w:rsid w:val="005F7908"/>
    <w:rsid w:val="00600A08"/>
    <w:rsid w:val="006063E8"/>
    <w:rsid w:val="00607AC2"/>
    <w:rsid w:val="00613B7D"/>
    <w:rsid w:val="00616E42"/>
    <w:rsid w:val="00622889"/>
    <w:rsid w:val="00624D44"/>
    <w:rsid w:val="00625275"/>
    <w:rsid w:val="00633E95"/>
    <w:rsid w:val="006346C4"/>
    <w:rsid w:val="006353AD"/>
    <w:rsid w:val="00637FE5"/>
    <w:rsid w:val="00655AE2"/>
    <w:rsid w:val="00655C67"/>
    <w:rsid w:val="00661AD5"/>
    <w:rsid w:val="0066260D"/>
    <w:rsid w:val="00671FDC"/>
    <w:rsid w:val="006764C0"/>
    <w:rsid w:val="00686111"/>
    <w:rsid w:val="006908B3"/>
    <w:rsid w:val="00693FE2"/>
    <w:rsid w:val="00694274"/>
    <w:rsid w:val="0069638F"/>
    <w:rsid w:val="006A40F3"/>
    <w:rsid w:val="006A43E6"/>
    <w:rsid w:val="006A6EA0"/>
    <w:rsid w:val="006B0A4C"/>
    <w:rsid w:val="006B1E08"/>
    <w:rsid w:val="006B3BF6"/>
    <w:rsid w:val="006B3CA3"/>
    <w:rsid w:val="006B5FB4"/>
    <w:rsid w:val="006C1618"/>
    <w:rsid w:val="006C7B4E"/>
    <w:rsid w:val="006D1641"/>
    <w:rsid w:val="006D6D2A"/>
    <w:rsid w:val="006E03EF"/>
    <w:rsid w:val="006E3301"/>
    <w:rsid w:val="006E40D8"/>
    <w:rsid w:val="006E52D9"/>
    <w:rsid w:val="006E5EA7"/>
    <w:rsid w:val="006F007B"/>
    <w:rsid w:val="006F0CC9"/>
    <w:rsid w:val="006F2ECE"/>
    <w:rsid w:val="006F3044"/>
    <w:rsid w:val="00711D21"/>
    <w:rsid w:val="00714059"/>
    <w:rsid w:val="00715212"/>
    <w:rsid w:val="00715355"/>
    <w:rsid w:val="0071698A"/>
    <w:rsid w:val="00727033"/>
    <w:rsid w:val="007303A7"/>
    <w:rsid w:val="00732F93"/>
    <w:rsid w:val="00735AD0"/>
    <w:rsid w:val="007374A7"/>
    <w:rsid w:val="007401FE"/>
    <w:rsid w:val="007414CB"/>
    <w:rsid w:val="00741F55"/>
    <w:rsid w:val="007449F8"/>
    <w:rsid w:val="0074550C"/>
    <w:rsid w:val="00750683"/>
    <w:rsid w:val="007517DA"/>
    <w:rsid w:val="00751CBE"/>
    <w:rsid w:val="00752E1F"/>
    <w:rsid w:val="00753762"/>
    <w:rsid w:val="00755769"/>
    <w:rsid w:val="00757103"/>
    <w:rsid w:val="00757155"/>
    <w:rsid w:val="007632FE"/>
    <w:rsid w:val="00763711"/>
    <w:rsid w:val="00764774"/>
    <w:rsid w:val="00770943"/>
    <w:rsid w:val="00771E5B"/>
    <w:rsid w:val="00783FBA"/>
    <w:rsid w:val="00786AE0"/>
    <w:rsid w:val="00790290"/>
    <w:rsid w:val="007906ED"/>
    <w:rsid w:val="007975DE"/>
    <w:rsid w:val="007A1588"/>
    <w:rsid w:val="007A3FE6"/>
    <w:rsid w:val="007A46E0"/>
    <w:rsid w:val="007A7C74"/>
    <w:rsid w:val="007B228F"/>
    <w:rsid w:val="007B5A20"/>
    <w:rsid w:val="007C366E"/>
    <w:rsid w:val="007C37B7"/>
    <w:rsid w:val="007C75B8"/>
    <w:rsid w:val="007D121F"/>
    <w:rsid w:val="007D1D72"/>
    <w:rsid w:val="007D4317"/>
    <w:rsid w:val="007D4D5C"/>
    <w:rsid w:val="007D5B66"/>
    <w:rsid w:val="007D7C72"/>
    <w:rsid w:val="007E2449"/>
    <w:rsid w:val="007E7A99"/>
    <w:rsid w:val="007F19E3"/>
    <w:rsid w:val="007F2220"/>
    <w:rsid w:val="007F2580"/>
    <w:rsid w:val="00800129"/>
    <w:rsid w:val="00800CAD"/>
    <w:rsid w:val="00804176"/>
    <w:rsid w:val="0080653B"/>
    <w:rsid w:val="00810A2E"/>
    <w:rsid w:val="00814348"/>
    <w:rsid w:val="00814EFD"/>
    <w:rsid w:val="00815A1A"/>
    <w:rsid w:val="00817A91"/>
    <w:rsid w:val="00817B9C"/>
    <w:rsid w:val="0082481B"/>
    <w:rsid w:val="00825D52"/>
    <w:rsid w:val="00835771"/>
    <w:rsid w:val="00837800"/>
    <w:rsid w:val="008422FC"/>
    <w:rsid w:val="008433B7"/>
    <w:rsid w:val="008433CF"/>
    <w:rsid w:val="00846BEA"/>
    <w:rsid w:val="008475B4"/>
    <w:rsid w:val="008511B6"/>
    <w:rsid w:val="0085187C"/>
    <w:rsid w:val="0085296B"/>
    <w:rsid w:val="00852BF0"/>
    <w:rsid w:val="00854473"/>
    <w:rsid w:val="008575A0"/>
    <w:rsid w:val="00857C4C"/>
    <w:rsid w:val="00865009"/>
    <w:rsid w:val="00866051"/>
    <w:rsid w:val="008666C3"/>
    <w:rsid w:val="00867F37"/>
    <w:rsid w:val="00870F22"/>
    <w:rsid w:val="0087392E"/>
    <w:rsid w:val="00880B41"/>
    <w:rsid w:val="00882E18"/>
    <w:rsid w:val="008837B7"/>
    <w:rsid w:val="008840B4"/>
    <w:rsid w:val="00887CEE"/>
    <w:rsid w:val="00891586"/>
    <w:rsid w:val="0089162F"/>
    <w:rsid w:val="0089558B"/>
    <w:rsid w:val="00895C2B"/>
    <w:rsid w:val="00896D2F"/>
    <w:rsid w:val="008A6044"/>
    <w:rsid w:val="008A67FC"/>
    <w:rsid w:val="008B1474"/>
    <w:rsid w:val="008B1ABA"/>
    <w:rsid w:val="008B26D1"/>
    <w:rsid w:val="008B4692"/>
    <w:rsid w:val="008C1A51"/>
    <w:rsid w:val="008C3D9D"/>
    <w:rsid w:val="008C59DF"/>
    <w:rsid w:val="008C6594"/>
    <w:rsid w:val="008D1B89"/>
    <w:rsid w:val="008D2E04"/>
    <w:rsid w:val="008D33D9"/>
    <w:rsid w:val="008D3623"/>
    <w:rsid w:val="008D49C6"/>
    <w:rsid w:val="008D5241"/>
    <w:rsid w:val="008E18B7"/>
    <w:rsid w:val="008E66A6"/>
    <w:rsid w:val="008F0C87"/>
    <w:rsid w:val="008F354C"/>
    <w:rsid w:val="008F4735"/>
    <w:rsid w:val="008F6514"/>
    <w:rsid w:val="008F711B"/>
    <w:rsid w:val="00900163"/>
    <w:rsid w:val="00901A8B"/>
    <w:rsid w:val="009108C6"/>
    <w:rsid w:val="009140D4"/>
    <w:rsid w:val="00914855"/>
    <w:rsid w:val="009171C7"/>
    <w:rsid w:val="009172BA"/>
    <w:rsid w:val="00920E6C"/>
    <w:rsid w:val="009228A1"/>
    <w:rsid w:val="00922F43"/>
    <w:rsid w:val="0092572B"/>
    <w:rsid w:val="00926AAC"/>
    <w:rsid w:val="00941E08"/>
    <w:rsid w:val="009431B6"/>
    <w:rsid w:val="00943DBD"/>
    <w:rsid w:val="00946B0D"/>
    <w:rsid w:val="0095050A"/>
    <w:rsid w:val="00952408"/>
    <w:rsid w:val="00952555"/>
    <w:rsid w:val="0095410A"/>
    <w:rsid w:val="00957F5A"/>
    <w:rsid w:val="00962526"/>
    <w:rsid w:val="00962596"/>
    <w:rsid w:val="00963C4E"/>
    <w:rsid w:val="0096465F"/>
    <w:rsid w:val="0096545F"/>
    <w:rsid w:val="009740AF"/>
    <w:rsid w:val="00974C17"/>
    <w:rsid w:val="00975411"/>
    <w:rsid w:val="00982755"/>
    <w:rsid w:val="00984E4C"/>
    <w:rsid w:val="00985858"/>
    <w:rsid w:val="00990770"/>
    <w:rsid w:val="00990D0D"/>
    <w:rsid w:val="009953DA"/>
    <w:rsid w:val="009A4B2E"/>
    <w:rsid w:val="009A614B"/>
    <w:rsid w:val="009B7825"/>
    <w:rsid w:val="009C0FE6"/>
    <w:rsid w:val="009C597F"/>
    <w:rsid w:val="009D3ECB"/>
    <w:rsid w:val="009D4102"/>
    <w:rsid w:val="009D6B95"/>
    <w:rsid w:val="009E05A9"/>
    <w:rsid w:val="009E26EE"/>
    <w:rsid w:val="009E2E50"/>
    <w:rsid w:val="009E675F"/>
    <w:rsid w:val="009E6B65"/>
    <w:rsid w:val="009E784B"/>
    <w:rsid w:val="009F4A3F"/>
    <w:rsid w:val="009F665E"/>
    <w:rsid w:val="009F6B2E"/>
    <w:rsid w:val="00A06D82"/>
    <w:rsid w:val="00A10284"/>
    <w:rsid w:val="00A11C7F"/>
    <w:rsid w:val="00A120B5"/>
    <w:rsid w:val="00A14560"/>
    <w:rsid w:val="00A16FDA"/>
    <w:rsid w:val="00A209EA"/>
    <w:rsid w:val="00A27FD1"/>
    <w:rsid w:val="00A30E57"/>
    <w:rsid w:val="00A320FB"/>
    <w:rsid w:val="00A3397F"/>
    <w:rsid w:val="00A50C8B"/>
    <w:rsid w:val="00A56175"/>
    <w:rsid w:val="00A56A4A"/>
    <w:rsid w:val="00A600B2"/>
    <w:rsid w:val="00A608A4"/>
    <w:rsid w:val="00A61E6E"/>
    <w:rsid w:val="00A6338D"/>
    <w:rsid w:val="00A735F5"/>
    <w:rsid w:val="00A80E2A"/>
    <w:rsid w:val="00A8189F"/>
    <w:rsid w:val="00A82355"/>
    <w:rsid w:val="00A83741"/>
    <w:rsid w:val="00A915ED"/>
    <w:rsid w:val="00A93FB6"/>
    <w:rsid w:val="00A95CEE"/>
    <w:rsid w:val="00A969EE"/>
    <w:rsid w:val="00AA15A8"/>
    <w:rsid w:val="00AA67BA"/>
    <w:rsid w:val="00AA6ED6"/>
    <w:rsid w:val="00AB16EF"/>
    <w:rsid w:val="00AB40C3"/>
    <w:rsid w:val="00AB5A0C"/>
    <w:rsid w:val="00AB7832"/>
    <w:rsid w:val="00AC1C0A"/>
    <w:rsid w:val="00AC6C51"/>
    <w:rsid w:val="00AC7759"/>
    <w:rsid w:val="00AD3F67"/>
    <w:rsid w:val="00AD4666"/>
    <w:rsid w:val="00AD73EA"/>
    <w:rsid w:val="00AE15EF"/>
    <w:rsid w:val="00AE3183"/>
    <w:rsid w:val="00AE3A78"/>
    <w:rsid w:val="00AE4B21"/>
    <w:rsid w:val="00B02015"/>
    <w:rsid w:val="00B10189"/>
    <w:rsid w:val="00B14990"/>
    <w:rsid w:val="00B1719C"/>
    <w:rsid w:val="00B206C3"/>
    <w:rsid w:val="00B2120B"/>
    <w:rsid w:val="00B24324"/>
    <w:rsid w:val="00B25B87"/>
    <w:rsid w:val="00B263DF"/>
    <w:rsid w:val="00B266D5"/>
    <w:rsid w:val="00B2773D"/>
    <w:rsid w:val="00B32C57"/>
    <w:rsid w:val="00B32EA1"/>
    <w:rsid w:val="00B33C94"/>
    <w:rsid w:val="00B34178"/>
    <w:rsid w:val="00B34C41"/>
    <w:rsid w:val="00B421E3"/>
    <w:rsid w:val="00B46B2B"/>
    <w:rsid w:val="00B46DC5"/>
    <w:rsid w:val="00B547F2"/>
    <w:rsid w:val="00B55797"/>
    <w:rsid w:val="00B567F6"/>
    <w:rsid w:val="00B56EB0"/>
    <w:rsid w:val="00B578CD"/>
    <w:rsid w:val="00B70A07"/>
    <w:rsid w:val="00B72E0B"/>
    <w:rsid w:val="00B74CB0"/>
    <w:rsid w:val="00B75ED2"/>
    <w:rsid w:val="00B77BE1"/>
    <w:rsid w:val="00B863E3"/>
    <w:rsid w:val="00B91026"/>
    <w:rsid w:val="00B92535"/>
    <w:rsid w:val="00B95934"/>
    <w:rsid w:val="00B973D2"/>
    <w:rsid w:val="00B975C0"/>
    <w:rsid w:val="00B97B7C"/>
    <w:rsid w:val="00BA0CD5"/>
    <w:rsid w:val="00BA1233"/>
    <w:rsid w:val="00BA1F14"/>
    <w:rsid w:val="00BA3726"/>
    <w:rsid w:val="00BB12C2"/>
    <w:rsid w:val="00BB4F32"/>
    <w:rsid w:val="00BB67B3"/>
    <w:rsid w:val="00BB77DF"/>
    <w:rsid w:val="00BB7C79"/>
    <w:rsid w:val="00BC16A5"/>
    <w:rsid w:val="00BC20E6"/>
    <w:rsid w:val="00BC2331"/>
    <w:rsid w:val="00BC475B"/>
    <w:rsid w:val="00BC4BB8"/>
    <w:rsid w:val="00BC6B1E"/>
    <w:rsid w:val="00BD1B4D"/>
    <w:rsid w:val="00BD491F"/>
    <w:rsid w:val="00BD58A0"/>
    <w:rsid w:val="00BD65DD"/>
    <w:rsid w:val="00BD66B8"/>
    <w:rsid w:val="00BE1C22"/>
    <w:rsid w:val="00BE1E77"/>
    <w:rsid w:val="00BE288A"/>
    <w:rsid w:val="00BE297A"/>
    <w:rsid w:val="00BE31C1"/>
    <w:rsid w:val="00BF0A1A"/>
    <w:rsid w:val="00BF0FF4"/>
    <w:rsid w:val="00BF1590"/>
    <w:rsid w:val="00BF1AF9"/>
    <w:rsid w:val="00BF21FE"/>
    <w:rsid w:val="00BF33B7"/>
    <w:rsid w:val="00BF506B"/>
    <w:rsid w:val="00BF6FD1"/>
    <w:rsid w:val="00BF78FE"/>
    <w:rsid w:val="00C02A76"/>
    <w:rsid w:val="00C0322A"/>
    <w:rsid w:val="00C04152"/>
    <w:rsid w:val="00C1009E"/>
    <w:rsid w:val="00C15DDB"/>
    <w:rsid w:val="00C17425"/>
    <w:rsid w:val="00C21AE3"/>
    <w:rsid w:val="00C3059E"/>
    <w:rsid w:val="00C32985"/>
    <w:rsid w:val="00C32C39"/>
    <w:rsid w:val="00C34390"/>
    <w:rsid w:val="00C36AF6"/>
    <w:rsid w:val="00C454D2"/>
    <w:rsid w:val="00C472B8"/>
    <w:rsid w:val="00C53DC5"/>
    <w:rsid w:val="00C61607"/>
    <w:rsid w:val="00C61F73"/>
    <w:rsid w:val="00C62EDA"/>
    <w:rsid w:val="00C637A3"/>
    <w:rsid w:val="00C65989"/>
    <w:rsid w:val="00C714DD"/>
    <w:rsid w:val="00C7548F"/>
    <w:rsid w:val="00C775EC"/>
    <w:rsid w:val="00C77FF7"/>
    <w:rsid w:val="00C816D3"/>
    <w:rsid w:val="00C838EA"/>
    <w:rsid w:val="00C87E0C"/>
    <w:rsid w:val="00C9104E"/>
    <w:rsid w:val="00C910D8"/>
    <w:rsid w:val="00C95C91"/>
    <w:rsid w:val="00C96564"/>
    <w:rsid w:val="00CA1551"/>
    <w:rsid w:val="00CA3669"/>
    <w:rsid w:val="00CA42F2"/>
    <w:rsid w:val="00CA46EC"/>
    <w:rsid w:val="00CA4A03"/>
    <w:rsid w:val="00CA6666"/>
    <w:rsid w:val="00CB3FAC"/>
    <w:rsid w:val="00CB4CAD"/>
    <w:rsid w:val="00CB6295"/>
    <w:rsid w:val="00CB6778"/>
    <w:rsid w:val="00CB6D37"/>
    <w:rsid w:val="00CC0E61"/>
    <w:rsid w:val="00CC222E"/>
    <w:rsid w:val="00CC66B2"/>
    <w:rsid w:val="00CC66D2"/>
    <w:rsid w:val="00CD3423"/>
    <w:rsid w:val="00CD5E95"/>
    <w:rsid w:val="00CE0BEC"/>
    <w:rsid w:val="00CE36AC"/>
    <w:rsid w:val="00CE47FC"/>
    <w:rsid w:val="00CE6490"/>
    <w:rsid w:val="00CE6541"/>
    <w:rsid w:val="00CF3978"/>
    <w:rsid w:val="00CF5F94"/>
    <w:rsid w:val="00CF6E77"/>
    <w:rsid w:val="00D04465"/>
    <w:rsid w:val="00D06609"/>
    <w:rsid w:val="00D17E19"/>
    <w:rsid w:val="00D22BC8"/>
    <w:rsid w:val="00D24008"/>
    <w:rsid w:val="00D24B0A"/>
    <w:rsid w:val="00D25823"/>
    <w:rsid w:val="00D25D65"/>
    <w:rsid w:val="00D31521"/>
    <w:rsid w:val="00D3412C"/>
    <w:rsid w:val="00D37212"/>
    <w:rsid w:val="00D44EC5"/>
    <w:rsid w:val="00D45EEE"/>
    <w:rsid w:val="00D50090"/>
    <w:rsid w:val="00D50380"/>
    <w:rsid w:val="00D5201A"/>
    <w:rsid w:val="00D568BF"/>
    <w:rsid w:val="00D60496"/>
    <w:rsid w:val="00D6345B"/>
    <w:rsid w:val="00D64226"/>
    <w:rsid w:val="00D7112F"/>
    <w:rsid w:val="00D711A2"/>
    <w:rsid w:val="00D7533B"/>
    <w:rsid w:val="00D76E39"/>
    <w:rsid w:val="00D81310"/>
    <w:rsid w:val="00D815A3"/>
    <w:rsid w:val="00D81C3B"/>
    <w:rsid w:val="00D833DB"/>
    <w:rsid w:val="00D86F48"/>
    <w:rsid w:val="00D92963"/>
    <w:rsid w:val="00D9382C"/>
    <w:rsid w:val="00D95C05"/>
    <w:rsid w:val="00D97C69"/>
    <w:rsid w:val="00DA3C46"/>
    <w:rsid w:val="00DA7D30"/>
    <w:rsid w:val="00DB6C01"/>
    <w:rsid w:val="00DC06ED"/>
    <w:rsid w:val="00DC2127"/>
    <w:rsid w:val="00DC2A53"/>
    <w:rsid w:val="00DD0C7A"/>
    <w:rsid w:val="00DD201E"/>
    <w:rsid w:val="00DD2BE0"/>
    <w:rsid w:val="00DD38B2"/>
    <w:rsid w:val="00DD427B"/>
    <w:rsid w:val="00DE1DE0"/>
    <w:rsid w:val="00DE3D43"/>
    <w:rsid w:val="00DE4991"/>
    <w:rsid w:val="00DE4FCD"/>
    <w:rsid w:val="00DE6F46"/>
    <w:rsid w:val="00DF1066"/>
    <w:rsid w:val="00DF2D0C"/>
    <w:rsid w:val="00DF45CD"/>
    <w:rsid w:val="00DF561E"/>
    <w:rsid w:val="00DF64ED"/>
    <w:rsid w:val="00E030D8"/>
    <w:rsid w:val="00E04AAB"/>
    <w:rsid w:val="00E07A42"/>
    <w:rsid w:val="00E07E11"/>
    <w:rsid w:val="00E1189F"/>
    <w:rsid w:val="00E179E9"/>
    <w:rsid w:val="00E226E4"/>
    <w:rsid w:val="00E22C84"/>
    <w:rsid w:val="00E23632"/>
    <w:rsid w:val="00E31C98"/>
    <w:rsid w:val="00E33BA4"/>
    <w:rsid w:val="00E341D1"/>
    <w:rsid w:val="00E35861"/>
    <w:rsid w:val="00E43DFD"/>
    <w:rsid w:val="00E44C92"/>
    <w:rsid w:val="00E4560D"/>
    <w:rsid w:val="00E5020C"/>
    <w:rsid w:val="00E563D2"/>
    <w:rsid w:val="00E576F1"/>
    <w:rsid w:val="00E57F19"/>
    <w:rsid w:val="00E61A0A"/>
    <w:rsid w:val="00E70160"/>
    <w:rsid w:val="00E71D95"/>
    <w:rsid w:val="00E7298F"/>
    <w:rsid w:val="00E76CB7"/>
    <w:rsid w:val="00E82096"/>
    <w:rsid w:val="00E93900"/>
    <w:rsid w:val="00EA1C8B"/>
    <w:rsid w:val="00EA2FD4"/>
    <w:rsid w:val="00EA7918"/>
    <w:rsid w:val="00EB1C48"/>
    <w:rsid w:val="00EB6B65"/>
    <w:rsid w:val="00EC0F62"/>
    <w:rsid w:val="00EC49F5"/>
    <w:rsid w:val="00EC556C"/>
    <w:rsid w:val="00ED0026"/>
    <w:rsid w:val="00ED3046"/>
    <w:rsid w:val="00ED3CAF"/>
    <w:rsid w:val="00ED495F"/>
    <w:rsid w:val="00EE2792"/>
    <w:rsid w:val="00EF0227"/>
    <w:rsid w:val="00EF35B0"/>
    <w:rsid w:val="00EF43F5"/>
    <w:rsid w:val="00EF6885"/>
    <w:rsid w:val="00F02319"/>
    <w:rsid w:val="00F05B1A"/>
    <w:rsid w:val="00F10B2C"/>
    <w:rsid w:val="00F17193"/>
    <w:rsid w:val="00F209EA"/>
    <w:rsid w:val="00F2170D"/>
    <w:rsid w:val="00F21881"/>
    <w:rsid w:val="00F22753"/>
    <w:rsid w:val="00F31688"/>
    <w:rsid w:val="00F3397A"/>
    <w:rsid w:val="00F352F6"/>
    <w:rsid w:val="00F43653"/>
    <w:rsid w:val="00F44B3F"/>
    <w:rsid w:val="00F4792C"/>
    <w:rsid w:val="00F50C19"/>
    <w:rsid w:val="00F60595"/>
    <w:rsid w:val="00F60961"/>
    <w:rsid w:val="00F70AF9"/>
    <w:rsid w:val="00F71701"/>
    <w:rsid w:val="00F72CC9"/>
    <w:rsid w:val="00F76CA3"/>
    <w:rsid w:val="00F816BA"/>
    <w:rsid w:val="00F822FC"/>
    <w:rsid w:val="00F847C5"/>
    <w:rsid w:val="00F858D7"/>
    <w:rsid w:val="00F914CC"/>
    <w:rsid w:val="00F93D07"/>
    <w:rsid w:val="00F95E47"/>
    <w:rsid w:val="00F97D19"/>
    <w:rsid w:val="00FA01BA"/>
    <w:rsid w:val="00FA2D87"/>
    <w:rsid w:val="00FA3D7B"/>
    <w:rsid w:val="00FA51AC"/>
    <w:rsid w:val="00FA6E8A"/>
    <w:rsid w:val="00FA7804"/>
    <w:rsid w:val="00FB0A4B"/>
    <w:rsid w:val="00FB1976"/>
    <w:rsid w:val="00FB395F"/>
    <w:rsid w:val="00FB4DE4"/>
    <w:rsid w:val="00FC297C"/>
    <w:rsid w:val="00FC4749"/>
    <w:rsid w:val="00FC5CDD"/>
    <w:rsid w:val="00FD2683"/>
    <w:rsid w:val="00FD27CE"/>
    <w:rsid w:val="00FD299F"/>
    <w:rsid w:val="00FD4E24"/>
    <w:rsid w:val="00FD7E1B"/>
    <w:rsid w:val="00FE1011"/>
    <w:rsid w:val="00FE2528"/>
    <w:rsid w:val="00FE308A"/>
    <w:rsid w:val="00FF2D19"/>
    <w:rsid w:val="00FF53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52EBE9CC"/>
  <w15:chartTrackingRefBased/>
  <w15:docId w15:val="{3514196E-15F6-48CB-B2E6-D96505BB9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40D4"/>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sid w:val="00C53DC5"/>
    <w:pPr>
      <w:spacing w:after="240" w:line="240" w:lineRule="auto"/>
      <w:ind w:left="357" w:hanging="357"/>
      <w:jc w:val="both"/>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C53DC5"/>
    <w:rPr>
      <w:rFonts w:ascii="Times New Roman" w:eastAsia="Times New Roman" w:hAnsi="Times New Roman" w:cs="Times New Roman"/>
      <w:sz w:val="20"/>
      <w:szCs w:val="20"/>
    </w:rPr>
  </w:style>
  <w:style w:type="character" w:styleId="FootnoteReference">
    <w:name w:val="footnote reference"/>
    <w:uiPriority w:val="99"/>
    <w:rsid w:val="00C53DC5"/>
    <w:rPr>
      <w:vertAlign w:val="superscript"/>
    </w:rPr>
  </w:style>
  <w:style w:type="character" w:customStyle="1" w:styleId="normaltextrun">
    <w:name w:val="normaltextrun"/>
    <w:rsid w:val="00C53DC5"/>
  </w:style>
  <w:style w:type="paragraph" w:customStyle="1" w:styleId="Default">
    <w:name w:val="Default"/>
    <w:rsid w:val="00C53DC5"/>
    <w:pPr>
      <w:autoSpaceDE w:val="0"/>
      <w:autoSpaceDN w:val="0"/>
      <w:adjustRightInd w:val="0"/>
      <w:spacing w:after="0" w:line="240" w:lineRule="auto"/>
    </w:pPr>
    <w:rPr>
      <w:rFonts w:ascii="Times New Roman" w:eastAsia="Times New Roman" w:hAnsi="Times New Roman" w:cs="Times New Roman"/>
      <w:color w:val="000000"/>
      <w:sz w:val="24"/>
      <w:szCs w:val="24"/>
      <w:lang w:eastAsia="en-GB"/>
    </w:rPr>
  </w:style>
  <w:style w:type="paragraph" w:styleId="BalloonText">
    <w:name w:val="Balloon Text"/>
    <w:basedOn w:val="Normal"/>
    <w:link w:val="BalloonTextChar"/>
    <w:uiPriority w:val="99"/>
    <w:semiHidden/>
    <w:unhideWhenUsed/>
    <w:rsid w:val="000100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000C"/>
    <w:rPr>
      <w:rFonts w:ascii="Segoe UI" w:hAnsi="Segoe UI" w:cs="Segoe UI"/>
      <w:sz w:val="18"/>
      <w:szCs w:val="18"/>
    </w:rPr>
  </w:style>
  <w:style w:type="paragraph" w:styleId="ListParagraph">
    <w:name w:val="List Paragraph"/>
    <w:basedOn w:val="Normal"/>
    <w:uiPriority w:val="34"/>
    <w:qFormat/>
    <w:rsid w:val="001171DA"/>
    <w:pPr>
      <w:ind w:left="720"/>
      <w:contextualSpacing/>
    </w:pPr>
  </w:style>
  <w:style w:type="character" w:styleId="CommentReference">
    <w:name w:val="annotation reference"/>
    <w:basedOn w:val="DefaultParagraphFont"/>
    <w:uiPriority w:val="99"/>
    <w:semiHidden/>
    <w:unhideWhenUsed/>
    <w:rsid w:val="00136C66"/>
    <w:rPr>
      <w:sz w:val="16"/>
      <w:szCs w:val="16"/>
    </w:rPr>
  </w:style>
  <w:style w:type="paragraph" w:styleId="CommentText">
    <w:name w:val="annotation text"/>
    <w:basedOn w:val="Normal"/>
    <w:link w:val="CommentTextChar"/>
    <w:uiPriority w:val="99"/>
    <w:unhideWhenUsed/>
    <w:rsid w:val="00136C66"/>
    <w:pPr>
      <w:spacing w:line="240" w:lineRule="auto"/>
    </w:pPr>
    <w:rPr>
      <w:sz w:val="20"/>
      <w:szCs w:val="20"/>
    </w:rPr>
  </w:style>
  <w:style w:type="character" w:customStyle="1" w:styleId="CommentTextChar">
    <w:name w:val="Comment Text Char"/>
    <w:basedOn w:val="DefaultParagraphFont"/>
    <w:link w:val="CommentText"/>
    <w:uiPriority w:val="99"/>
    <w:rsid w:val="00136C66"/>
    <w:rPr>
      <w:sz w:val="20"/>
      <w:szCs w:val="20"/>
    </w:rPr>
  </w:style>
  <w:style w:type="paragraph" w:styleId="CommentSubject">
    <w:name w:val="annotation subject"/>
    <w:basedOn w:val="CommentText"/>
    <w:next w:val="CommentText"/>
    <w:link w:val="CommentSubjectChar"/>
    <w:uiPriority w:val="99"/>
    <w:semiHidden/>
    <w:unhideWhenUsed/>
    <w:rsid w:val="00136C66"/>
    <w:rPr>
      <w:b/>
      <w:bCs/>
    </w:rPr>
  </w:style>
  <w:style w:type="character" w:customStyle="1" w:styleId="CommentSubjectChar">
    <w:name w:val="Comment Subject Char"/>
    <w:basedOn w:val="CommentTextChar"/>
    <w:link w:val="CommentSubject"/>
    <w:uiPriority w:val="99"/>
    <w:semiHidden/>
    <w:rsid w:val="00136C66"/>
    <w:rPr>
      <w:b/>
      <w:bCs/>
      <w:sz w:val="20"/>
      <w:szCs w:val="20"/>
    </w:rPr>
  </w:style>
  <w:style w:type="paragraph" w:styleId="Header">
    <w:name w:val="header"/>
    <w:basedOn w:val="Normal"/>
    <w:link w:val="HeaderChar"/>
    <w:uiPriority w:val="99"/>
    <w:unhideWhenUsed/>
    <w:rsid w:val="0025419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419C"/>
  </w:style>
  <w:style w:type="paragraph" w:styleId="Footer">
    <w:name w:val="footer"/>
    <w:basedOn w:val="Normal"/>
    <w:link w:val="FooterChar"/>
    <w:uiPriority w:val="99"/>
    <w:unhideWhenUsed/>
    <w:rsid w:val="0025419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419C"/>
  </w:style>
  <w:style w:type="character" w:styleId="Hyperlink">
    <w:name w:val="Hyperlink"/>
    <w:basedOn w:val="DefaultParagraphFont"/>
    <w:uiPriority w:val="99"/>
    <w:unhideWhenUsed/>
    <w:rsid w:val="00B02015"/>
    <w:rPr>
      <w:color w:val="0563C1" w:themeColor="hyperlink"/>
      <w:u w:val="single"/>
    </w:rPr>
  </w:style>
  <w:style w:type="paragraph" w:styleId="Revision">
    <w:name w:val="Revision"/>
    <w:hidden/>
    <w:uiPriority w:val="99"/>
    <w:semiHidden/>
    <w:rsid w:val="00C65989"/>
    <w:pPr>
      <w:spacing w:after="0" w:line="240" w:lineRule="auto"/>
    </w:pPr>
  </w:style>
  <w:style w:type="table" w:styleId="TableGrid">
    <w:name w:val="Table Grid"/>
    <w:basedOn w:val="TableNormal"/>
    <w:uiPriority w:val="39"/>
    <w:rsid w:val="007D1D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frenceinstitutionnelle">
    <w:name w:val="rfrenceinstitutionnelle"/>
    <w:basedOn w:val="Normal"/>
    <w:rsid w:val="00A95CE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rfrenceinterinstitutionnelle">
    <w:name w:val="rfrenceinterinstitutionnelle"/>
    <w:basedOn w:val="Normal"/>
    <w:rsid w:val="00A95CE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tatut">
    <w:name w:val="statut"/>
    <w:basedOn w:val="Normal"/>
    <w:rsid w:val="00A95CE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A95CEE"/>
    <w:rPr>
      <w:b/>
      <w:bCs/>
    </w:rPr>
  </w:style>
  <w:style w:type="paragraph" w:styleId="NormalWeb">
    <w:name w:val="Normal (Web)"/>
    <w:basedOn w:val="Normal"/>
    <w:uiPriority w:val="99"/>
    <w:semiHidden/>
    <w:unhideWhenUsed/>
    <w:rsid w:val="00264CDD"/>
    <w:pPr>
      <w:spacing w:after="0" w:line="240" w:lineRule="auto"/>
    </w:pPr>
    <w:rPr>
      <w:rFonts w:ascii="Calibri" w:hAnsi="Calibri" w:cs="Calibri"/>
      <w:lang w:val="en-IE" w:eastAsia="en-IE"/>
    </w:rPr>
  </w:style>
  <w:style w:type="character" w:styleId="Emphasis">
    <w:name w:val="Emphasis"/>
    <w:basedOn w:val="DefaultParagraphFont"/>
    <w:uiPriority w:val="20"/>
    <w:qFormat/>
    <w:rsid w:val="00C21AE3"/>
    <w:rPr>
      <w:i/>
      <w:iCs/>
    </w:rPr>
  </w:style>
  <w:style w:type="character" w:customStyle="1" w:styleId="sup">
    <w:name w:val="sup"/>
    <w:basedOn w:val="DefaultParagraphFont"/>
    <w:rsid w:val="009108C6"/>
  </w:style>
  <w:style w:type="character" w:customStyle="1" w:styleId="Marker">
    <w:name w:val="Marker"/>
    <w:basedOn w:val="DefaultParagraphFont"/>
    <w:rsid w:val="00B46B2B"/>
    <w:rPr>
      <w:color w:val="0000FF"/>
      <w:shd w:val="clear" w:color="auto" w:fill="auto"/>
    </w:rPr>
  </w:style>
  <w:style w:type="paragraph" w:customStyle="1" w:styleId="Pagedecouverture">
    <w:name w:val="Page de couverture"/>
    <w:basedOn w:val="Normal"/>
    <w:next w:val="Normal"/>
    <w:rsid w:val="00B46B2B"/>
    <w:pPr>
      <w:spacing w:after="0" w:line="240" w:lineRule="auto"/>
      <w:jc w:val="both"/>
    </w:pPr>
    <w:rPr>
      <w:rFonts w:ascii="Times New Roman" w:hAnsi="Times New Roman" w:cs="Times New Roman"/>
      <w:sz w:val="24"/>
    </w:rPr>
  </w:style>
  <w:style w:type="paragraph" w:customStyle="1" w:styleId="FooterCoverPage">
    <w:name w:val="Footer Cover Page"/>
    <w:basedOn w:val="Normal"/>
    <w:link w:val="FooterCoverPageChar"/>
    <w:rsid w:val="00B46B2B"/>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sid w:val="00B46B2B"/>
    <w:rPr>
      <w:rFonts w:ascii="Times New Roman" w:hAnsi="Times New Roman" w:cs="Times New Roman"/>
      <w:sz w:val="24"/>
    </w:rPr>
  </w:style>
  <w:style w:type="paragraph" w:customStyle="1" w:styleId="FooterSensitivity">
    <w:name w:val="Footer Sensitivity"/>
    <w:basedOn w:val="Normal"/>
    <w:link w:val="FooterSensitivityChar"/>
    <w:rsid w:val="00B46B2B"/>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sid w:val="00B46B2B"/>
    <w:rPr>
      <w:rFonts w:ascii="Times New Roman" w:hAnsi="Times New Roman" w:cs="Times New Roman"/>
      <w:b/>
      <w:sz w:val="32"/>
    </w:rPr>
  </w:style>
  <w:style w:type="paragraph" w:customStyle="1" w:styleId="HeaderCoverPage">
    <w:name w:val="Header Cover Page"/>
    <w:basedOn w:val="Normal"/>
    <w:link w:val="HeaderCoverPageChar"/>
    <w:rsid w:val="00B46B2B"/>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sid w:val="00B46B2B"/>
    <w:rPr>
      <w:rFonts w:ascii="Times New Roman" w:hAnsi="Times New Roman" w:cs="Times New Roman"/>
      <w:sz w:val="24"/>
    </w:rPr>
  </w:style>
  <w:style w:type="paragraph" w:customStyle="1" w:styleId="HeaderSensitivity">
    <w:name w:val="Header Sensitivity"/>
    <w:basedOn w:val="Normal"/>
    <w:link w:val="HeaderSensitivityChar"/>
    <w:rsid w:val="00B46B2B"/>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sid w:val="00B46B2B"/>
    <w:rPr>
      <w:rFonts w:ascii="Times New Roman" w:hAnsi="Times New Roman" w:cs="Times New Roman"/>
      <w:b/>
      <w:sz w:val="32"/>
    </w:rPr>
  </w:style>
  <w:style w:type="paragraph" w:customStyle="1" w:styleId="HeaderSensitivityRight">
    <w:name w:val="Header Sensitivity Right"/>
    <w:basedOn w:val="Normal"/>
    <w:link w:val="HeaderSensitivityRightChar"/>
    <w:rsid w:val="00B46B2B"/>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sid w:val="00B46B2B"/>
    <w:rPr>
      <w:rFonts w:ascii="Times New Roman" w:hAnsi="Times New Roman" w:cs="Times New Roman"/>
      <w:sz w:val="28"/>
    </w:rPr>
  </w:style>
  <w:style w:type="character" w:customStyle="1" w:styleId="UnresolvedMention">
    <w:name w:val="Unresolved Mention"/>
    <w:basedOn w:val="DefaultParagraphFont"/>
    <w:uiPriority w:val="99"/>
    <w:semiHidden/>
    <w:unhideWhenUsed/>
    <w:rsid w:val="00786AE0"/>
    <w:rPr>
      <w:color w:val="605E5C"/>
      <w:shd w:val="clear" w:color="auto" w:fill="E1DFDD"/>
    </w:rPr>
  </w:style>
  <w:style w:type="character" w:styleId="FollowedHyperlink">
    <w:name w:val="FollowedHyperlink"/>
    <w:basedOn w:val="DefaultParagraphFont"/>
    <w:uiPriority w:val="99"/>
    <w:semiHidden/>
    <w:unhideWhenUsed/>
    <w:rsid w:val="005F218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535853">
      <w:bodyDiv w:val="1"/>
      <w:marLeft w:val="0"/>
      <w:marRight w:val="0"/>
      <w:marTop w:val="0"/>
      <w:marBottom w:val="0"/>
      <w:divBdr>
        <w:top w:val="none" w:sz="0" w:space="0" w:color="auto"/>
        <w:left w:val="none" w:sz="0" w:space="0" w:color="auto"/>
        <w:bottom w:val="none" w:sz="0" w:space="0" w:color="auto"/>
        <w:right w:val="none" w:sz="0" w:space="0" w:color="auto"/>
      </w:divBdr>
    </w:div>
    <w:div w:id="228272670">
      <w:bodyDiv w:val="1"/>
      <w:marLeft w:val="0"/>
      <w:marRight w:val="0"/>
      <w:marTop w:val="0"/>
      <w:marBottom w:val="0"/>
      <w:divBdr>
        <w:top w:val="none" w:sz="0" w:space="0" w:color="auto"/>
        <w:left w:val="none" w:sz="0" w:space="0" w:color="auto"/>
        <w:bottom w:val="none" w:sz="0" w:space="0" w:color="auto"/>
        <w:right w:val="none" w:sz="0" w:space="0" w:color="auto"/>
      </w:divBdr>
    </w:div>
    <w:div w:id="233051608">
      <w:bodyDiv w:val="1"/>
      <w:marLeft w:val="0"/>
      <w:marRight w:val="0"/>
      <w:marTop w:val="0"/>
      <w:marBottom w:val="0"/>
      <w:divBdr>
        <w:top w:val="none" w:sz="0" w:space="0" w:color="auto"/>
        <w:left w:val="none" w:sz="0" w:space="0" w:color="auto"/>
        <w:bottom w:val="none" w:sz="0" w:space="0" w:color="auto"/>
        <w:right w:val="none" w:sz="0" w:space="0" w:color="auto"/>
      </w:divBdr>
    </w:div>
    <w:div w:id="274599660">
      <w:bodyDiv w:val="1"/>
      <w:marLeft w:val="0"/>
      <w:marRight w:val="0"/>
      <w:marTop w:val="0"/>
      <w:marBottom w:val="0"/>
      <w:divBdr>
        <w:top w:val="none" w:sz="0" w:space="0" w:color="auto"/>
        <w:left w:val="none" w:sz="0" w:space="0" w:color="auto"/>
        <w:bottom w:val="none" w:sz="0" w:space="0" w:color="auto"/>
        <w:right w:val="none" w:sz="0" w:space="0" w:color="auto"/>
      </w:divBdr>
    </w:div>
    <w:div w:id="363798734">
      <w:bodyDiv w:val="1"/>
      <w:marLeft w:val="0"/>
      <w:marRight w:val="0"/>
      <w:marTop w:val="0"/>
      <w:marBottom w:val="0"/>
      <w:divBdr>
        <w:top w:val="none" w:sz="0" w:space="0" w:color="auto"/>
        <w:left w:val="none" w:sz="0" w:space="0" w:color="auto"/>
        <w:bottom w:val="none" w:sz="0" w:space="0" w:color="auto"/>
        <w:right w:val="none" w:sz="0" w:space="0" w:color="auto"/>
      </w:divBdr>
    </w:div>
    <w:div w:id="371737575">
      <w:bodyDiv w:val="1"/>
      <w:marLeft w:val="0"/>
      <w:marRight w:val="0"/>
      <w:marTop w:val="0"/>
      <w:marBottom w:val="0"/>
      <w:divBdr>
        <w:top w:val="none" w:sz="0" w:space="0" w:color="auto"/>
        <w:left w:val="none" w:sz="0" w:space="0" w:color="auto"/>
        <w:bottom w:val="none" w:sz="0" w:space="0" w:color="auto"/>
        <w:right w:val="none" w:sz="0" w:space="0" w:color="auto"/>
      </w:divBdr>
    </w:div>
    <w:div w:id="519244534">
      <w:bodyDiv w:val="1"/>
      <w:marLeft w:val="0"/>
      <w:marRight w:val="0"/>
      <w:marTop w:val="0"/>
      <w:marBottom w:val="0"/>
      <w:divBdr>
        <w:top w:val="none" w:sz="0" w:space="0" w:color="auto"/>
        <w:left w:val="none" w:sz="0" w:space="0" w:color="auto"/>
        <w:bottom w:val="none" w:sz="0" w:space="0" w:color="auto"/>
        <w:right w:val="none" w:sz="0" w:space="0" w:color="auto"/>
      </w:divBdr>
    </w:div>
    <w:div w:id="634337755">
      <w:bodyDiv w:val="1"/>
      <w:marLeft w:val="0"/>
      <w:marRight w:val="0"/>
      <w:marTop w:val="0"/>
      <w:marBottom w:val="0"/>
      <w:divBdr>
        <w:top w:val="none" w:sz="0" w:space="0" w:color="auto"/>
        <w:left w:val="none" w:sz="0" w:space="0" w:color="auto"/>
        <w:bottom w:val="none" w:sz="0" w:space="0" w:color="auto"/>
        <w:right w:val="none" w:sz="0" w:space="0" w:color="auto"/>
      </w:divBdr>
    </w:div>
    <w:div w:id="643241576">
      <w:bodyDiv w:val="1"/>
      <w:marLeft w:val="0"/>
      <w:marRight w:val="0"/>
      <w:marTop w:val="0"/>
      <w:marBottom w:val="0"/>
      <w:divBdr>
        <w:top w:val="none" w:sz="0" w:space="0" w:color="auto"/>
        <w:left w:val="none" w:sz="0" w:space="0" w:color="auto"/>
        <w:bottom w:val="none" w:sz="0" w:space="0" w:color="auto"/>
        <w:right w:val="none" w:sz="0" w:space="0" w:color="auto"/>
      </w:divBdr>
    </w:div>
    <w:div w:id="713698559">
      <w:bodyDiv w:val="1"/>
      <w:marLeft w:val="0"/>
      <w:marRight w:val="0"/>
      <w:marTop w:val="0"/>
      <w:marBottom w:val="0"/>
      <w:divBdr>
        <w:top w:val="none" w:sz="0" w:space="0" w:color="auto"/>
        <w:left w:val="none" w:sz="0" w:space="0" w:color="auto"/>
        <w:bottom w:val="none" w:sz="0" w:space="0" w:color="auto"/>
        <w:right w:val="none" w:sz="0" w:space="0" w:color="auto"/>
      </w:divBdr>
      <w:divsChild>
        <w:div w:id="643194531">
          <w:marLeft w:val="0"/>
          <w:marRight w:val="0"/>
          <w:marTop w:val="0"/>
          <w:marBottom w:val="0"/>
          <w:divBdr>
            <w:top w:val="none" w:sz="0" w:space="0" w:color="auto"/>
            <w:left w:val="none" w:sz="0" w:space="0" w:color="auto"/>
            <w:bottom w:val="none" w:sz="0" w:space="0" w:color="auto"/>
            <w:right w:val="none" w:sz="0" w:space="0" w:color="auto"/>
          </w:divBdr>
          <w:divsChild>
            <w:div w:id="726419829">
              <w:marLeft w:val="0"/>
              <w:marRight w:val="0"/>
              <w:marTop w:val="0"/>
              <w:marBottom w:val="0"/>
              <w:divBdr>
                <w:top w:val="none" w:sz="0" w:space="0" w:color="auto"/>
                <w:left w:val="none" w:sz="0" w:space="0" w:color="auto"/>
                <w:bottom w:val="none" w:sz="0" w:space="0" w:color="auto"/>
                <w:right w:val="none" w:sz="0" w:space="0" w:color="auto"/>
              </w:divBdr>
              <w:divsChild>
                <w:div w:id="1320693074">
                  <w:marLeft w:val="0"/>
                  <w:marRight w:val="0"/>
                  <w:marTop w:val="0"/>
                  <w:marBottom w:val="0"/>
                  <w:divBdr>
                    <w:top w:val="none" w:sz="0" w:space="0" w:color="auto"/>
                    <w:left w:val="none" w:sz="0" w:space="0" w:color="auto"/>
                    <w:bottom w:val="none" w:sz="0" w:space="0" w:color="auto"/>
                    <w:right w:val="none" w:sz="0" w:space="0" w:color="auto"/>
                  </w:divBdr>
                  <w:divsChild>
                    <w:div w:id="1678844662">
                      <w:marLeft w:val="0"/>
                      <w:marRight w:val="0"/>
                      <w:marTop w:val="0"/>
                      <w:marBottom w:val="0"/>
                      <w:divBdr>
                        <w:top w:val="none" w:sz="0" w:space="0" w:color="auto"/>
                        <w:left w:val="none" w:sz="0" w:space="0" w:color="auto"/>
                        <w:bottom w:val="none" w:sz="0" w:space="0" w:color="auto"/>
                        <w:right w:val="none" w:sz="0" w:space="0" w:color="auto"/>
                      </w:divBdr>
                      <w:divsChild>
                        <w:div w:id="1907107004">
                          <w:marLeft w:val="0"/>
                          <w:marRight w:val="0"/>
                          <w:marTop w:val="0"/>
                          <w:marBottom w:val="0"/>
                          <w:divBdr>
                            <w:top w:val="none" w:sz="0" w:space="0" w:color="auto"/>
                            <w:left w:val="none" w:sz="0" w:space="0" w:color="auto"/>
                            <w:bottom w:val="none" w:sz="0" w:space="0" w:color="auto"/>
                            <w:right w:val="none" w:sz="0" w:space="0" w:color="auto"/>
                          </w:divBdr>
                          <w:divsChild>
                            <w:div w:id="1206482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1455227">
      <w:bodyDiv w:val="1"/>
      <w:marLeft w:val="0"/>
      <w:marRight w:val="0"/>
      <w:marTop w:val="0"/>
      <w:marBottom w:val="0"/>
      <w:divBdr>
        <w:top w:val="none" w:sz="0" w:space="0" w:color="auto"/>
        <w:left w:val="none" w:sz="0" w:space="0" w:color="auto"/>
        <w:bottom w:val="none" w:sz="0" w:space="0" w:color="auto"/>
        <w:right w:val="none" w:sz="0" w:space="0" w:color="auto"/>
      </w:divBdr>
    </w:div>
    <w:div w:id="905340097">
      <w:bodyDiv w:val="1"/>
      <w:marLeft w:val="0"/>
      <w:marRight w:val="0"/>
      <w:marTop w:val="0"/>
      <w:marBottom w:val="0"/>
      <w:divBdr>
        <w:top w:val="none" w:sz="0" w:space="0" w:color="auto"/>
        <w:left w:val="none" w:sz="0" w:space="0" w:color="auto"/>
        <w:bottom w:val="none" w:sz="0" w:space="0" w:color="auto"/>
        <w:right w:val="none" w:sz="0" w:space="0" w:color="auto"/>
      </w:divBdr>
    </w:div>
    <w:div w:id="973633683">
      <w:bodyDiv w:val="1"/>
      <w:marLeft w:val="0"/>
      <w:marRight w:val="0"/>
      <w:marTop w:val="0"/>
      <w:marBottom w:val="0"/>
      <w:divBdr>
        <w:top w:val="none" w:sz="0" w:space="0" w:color="auto"/>
        <w:left w:val="none" w:sz="0" w:space="0" w:color="auto"/>
        <w:bottom w:val="none" w:sz="0" w:space="0" w:color="auto"/>
        <w:right w:val="none" w:sz="0" w:space="0" w:color="auto"/>
      </w:divBdr>
    </w:div>
    <w:div w:id="986008056">
      <w:bodyDiv w:val="1"/>
      <w:marLeft w:val="0"/>
      <w:marRight w:val="0"/>
      <w:marTop w:val="0"/>
      <w:marBottom w:val="0"/>
      <w:divBdr>
        <w:top w:val="none" w:sz="0" w:space="0" w:color="auto"/>
        <w:left w:val="none" w:sz="0" w:space="0" w:color="auto"/>
        <w:bottom w:val="none" w:sz="0" w:space="0" w:color="auto"/>
        <w:right w:val="none" w:sz="0" w:space="0" w:color="auto"/>
      </w:divBdr>
    </w:div>
    <w:div w:id="1062287070">
      <w:bodyDiv w:val="1"/>
      <w:marLeft w:val="0"/>
      <w:marRight w:val="0"/>
      <w:marTop w:val="0"/>
      <w:marBottom w:val="0"/>
      <w:divBdr>
        <w:top w:val="none" w:sz="0" w:space="0" w:color="auto"/>
        <w:left w:val="none" w:sz="0" w:space="0" w:color="auto"/>
        <w:bottom w:val="none" w:sz="0" w:space="0" w:color="auto"/>
        <w:right w:val="none" w:sz="0" w:space="0" w:color="auto"/>
      </w:divBdr>
    </w:div>
    <w:div w:id="1183010824">
      <w:bodyDiv w:val="1"/>
      <w:marLeft w:val="0"/>
      <w:marRight w:val="0"/>
      <w:marTop w:val="0"/>
      <w:marBottom w:val="0"/>
      <w:divBdr>
        <w:top w:val="none" w:sz="0" w:space="0" w:color="auto"/>
        <w:left w:val="none" w:sz="0" w:space="0" w:color="auto"/>
        <w:bottom w:val="none" w:sz="0" w:space="0" w:color="auto"/>
        <w:right w:val="none" w:sz="0" w:space="0" w:color="auto"/>
      </w:divBdr>
    </w:div>
    <w:div w:id="1218778432">
      <w:bodyDiv w:val="1"/>
      <w:marLeft w:val="0"/>
      <w:marRight w:val="0"/>
      <w:marTop w:val="0"/>
      <w:marBottom w:val="0"/>
      <w:divBdr>
        <w:top w:val="none" w:sz="0" w:space="0" w:color="auto"/>
        <w:left w:val="none" w:sz="0" w:space="0" w:color="auto"/>
        <w:bottom w:val="none" w:sz="0" w:space="0" w:color="auto"/>
        <w:right w:val="none" w:sz="0" w:space="0" w:color="auto"/>
      </w:divBdr>
    </w:div>
    <w:div w:id="1233737841">
      <w:bodyDiv w:val="1"/>
      <w:marLeft w:val="0"/>
      <w:marRight w:val="0"/>
      <w:marTop w:val="0"/>
      <w:marBottom w:val="0"/>
      <w:divBdr>
        <w:top w:val="none" w:sz="0" w:space="0" w:color="auto"/>
        <w:left w:val="none" w:sz="0" w:space="0" w:color="auto"/>
        <w:bottom w:val="none" w:sz="0" w:space="0" w:color="auto"/>
        <w:right w:val="none" w:sz="0" w:space="0" w:color="auto"/>
      </w:divBdr>
    </w:div>
    <w:div w:id="1243217963">
      <w:bodyDiv w:val="1"/>
      <w:marLeft w:val="0"/>
      <w:marRight w:val="0"/>
      <w:marTop w:val="0"/>
      <w:marBottom w:val="0"/>
      <w:divBdr>
        <w:top w:val="none" w:sz="0" w:space="0" w:color="auto"/>
        <w:left w:val="none" w:sz="0" w:space="0" w:color="auto"/>
        <w:bottom w:val="none" w:sz="0" w:space="0" w:color="auto"/>
        <w:right w:val="none" w:sz="0" w:space="0" w:color="auto"/>
      </w:divBdr>
    </w:div>
    <w:div w:id="1371301761">
      <w:bodyDiv w:val="1"/>
      <w:marLeft w:val="0"/>
      <w:marRight w:val="0"/>
      <w:marTop w:val="0"/>
      <w:marBottom w:val="0"/>
      <w:divBdr>
        <w:top w:val="none" w:sz="0" w:space="0" w:color="auto"/>
        <w:left w:val="none" w:sz="0" w:space="0" w:color="auto"/>
        <w:bottom w:val="none" w:sz="0" w:space="0" w:color="auto"/>
        <w:right w:val="none" w:sz="0" w:space="0" w:color="auto"/>
      </w:divBdr>
    </w:div>
    <w:div w:id="1398740992">
      <w:bodyDiv w:val="1"/>
      <w:marLeft w:val="0"/>
      <w:marRight w:val="0"/>
      <w:marTop w:val="0"/>
      <w:marBottom w:val="0"/>
      <w:divBdr>
        <w:top w:val="none" w:sz="0" w:space="0" w:color="auto"/>
        <w:left w:val="none" w:sz="0" w:space="0" w:color="auto"/>
        <w:bottom w:val="none" w:sz="0" w:space="0" w:color="auto"/>
        <w:right w:val="none" w:sz="0" w:space="0" w:color="auto"/>
      </w:divBdr>
    </w:div>
    <w:div w:id="1530990422">
      <w:bodyDiv w:val="1"/>
      <w:marLeft w:val="0"/>
      <w:marRight w:val="0"/>
      <w:marTop w:val="0"/>
      <w:marBottom w:val="0"/>
      <w:divBdr>
        <w:top w:val="none" w:sz="0" w:space="0" w:color="auto"/>
        <w:left w:val="none" w:sz="0" w:space="0" w:color="auto"/>
        <w:bottom w:val="none" w:sz="0" w:space="0" w:color="auto"/>
        <w:right w:val="none" w:sz="0" w:space="0" w:color="auto"/>
      </w:divBdr>
    </w:div>
    <w:div w:id="1604413176">
      <w:bodyDiv w:val="1"/>
      <w:marLeft w:val="0"/>
      <w:marRight w:val="0"/>
      <w:marTop w:val="0"/>
      <w:marBottom w:val="0"/>
      <w:divBdr>
        <w:top w:val="none" w:sz="0" w:space="0" w:color="auto"/>
        <w:left w:val="none" w:sz="0" w:space="0" w:color="auto"/>
        <w:bottom w:val="none" w:sz="0" w:space="0" w:color="auto"/>
        <w:right w:val="none" w:sz="0" w:space="0" w:color="auto"/>
      </w:divBdr>
    </w:div>
    <w:div w:id="1610967350">
      <w:bodyDiv w:val="1"/>
      <w:marLeft w:val="0"/>
      <w:marRight w:val="0"/>
      <w:marTop w:val="0"/>
      <w:marBottom w:val="0"/>
      <w:divBdr>
        <w:top w:val="none" w:sz="0" w:space="0" w:color="auto"/>
        <w:left w:val="none" w:sz="0" w:space="0" w:color="auto"/>
        <w:bottom w:val="none" w:sz="0" w:space="0" w:color="auto"/>
        <w:right w:val="none" w:sz="0" w:space="0" w:color="auto"/>
      </w:divBdr>
    </w:div>
    <w:div w:id="1668627748">
      <w:bodyDiv w:val="1"/>
      <w:marLeft w:val="0"/>
      <w:marRight w:val="0"/>
      <w:marTop w:val="0"/>
      <w:marBottom w:val="0"/>
      <w:divBdr>
        <w:top w:val="none" w:sz="0" w:space="0" w:color="auto"/>
        <w:left w:val="none" w:sz="0" w:space="0" w:color="auto"/>
        <w:bottom w:val="none" w:sz="0" w:space="0" w:color="auto"/>
        <w:right w:val="none" w:sz="0" w:space="0" w:color="auto"/>
      </w:divBdr>
    </w:div>
    <w:div w:id="1738550757">
      <w:bodyDiv w:val="1"/>
      <w:marLeft w:val="0"/>
      <w:marRight w:val="0"/>
      <w:marTop w:val="0"/>
      <w:marBottom w:val="0"/>
      <w:divBdr>
        <w:top w:val="none" w:sz="0" w:space="0" w:color="auto"/>
        <w:left w:val="none" w:sz="0" w:space="0" w:color="auto"/>
        <w:bottom w:val="none" w:sz="0" w:space="0" w:color="auto"/>
        <w:right w:val="none" w:sz="0" w:space="0" w:color="auto"/>
      </w:divBdr>
    </w:div>
    <w:div w:id="1882551332">
      <w:bodyDiv w:val="1"/>
      <w:marLeft w:val="0"/>
      <w:marRight w:val="0"/>
      <w:marTop w:val="0"/>
      <w:marBottom w:val="0"/>
      <w:divBdr>
        <w:top w:val="none" w:sz="0" w:space="0" w:color="auto"/>
        <w:left w:val="none" w:sz="0" w:space="0" w:color="auto"/>
        <w:bottom w:val="none" w:sz="0" w:space="0" w:color="auto"/>
        <w:right w:val="none" w:sz="0" w:space="0" w:color="auto"/>
      </w:divBdr>
    </w:div>
    <w:div w:id="2031761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footer" Target="footer5.xml"/><Relationship Id="rId26" Type="http://schemas.microsoft.com/office/2018/08/relationships/commentsExtensible" Target="commentsExtensible.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 Id="rId27" Type="http://schemas.microsoft.com/office/2016/09/relationships/commentsIds" Target="commentsIds.xml"/></Relationships>
</file>

<file path=word/_rels/footnotes.xml.rels><?xml version="1.0" encoding="UTF-8" standalone="yes"?>
<Relationships xmlns="http://schemas.openxmlformats.org/package/2006/relationships"><Relationship Id="rId1" Type="http://schemas.openxmlformats.org/officeDocument/2006/relationships/hyperlink" Target="https://oeil.secure.europarl.europa.eu/oeil/popups/ficheprocedure.do?lang=en&amp;reference=2022/2152(I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3F22EB-E09A-423D-A580-150E56EC1F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1800</Words>
  <Characters>10067</Characters>
  <Application>Microsoft Office Word</Application>
  <DocSecurity>0</DocSecurity>
  <Lines>157</Lines>
  <Paragraphs>55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EC CoDe</cp:lastModifiedBy>
  <cp:revision>31</cp:revision>
  <cp:lastPrinted>2023-05-23T14:54:00Z</cp:lastPrinted>
  <dcterms:created xsi:type="dcterms:W3CDTF">2023-06-15T15:50:00Z</dcterms:created>
  <dcterms:modified xsi:type="dcterms:W3CDTF">2023-07-11T06:29:00Z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Part">
    <vt:lpwstr>1</vt:lpwstr>
  </property>
  <property fmtid="{D5CDD505-2E9C-101B-9397-08002B2CF9AE}" pid="4" name="Total parts">
    <vt:lpwstr>1</vt:lpwstr>
  </property>
  <property fmtid="{D5CDD505-2E9C-101B-9397-08002B2CF9AE}" pid="5" name="DocStatus">
    <vt:lpwstr>Green</vt:lpwstr>
  </property>
  <property fmtid="{D5CDD505-2E9C-101B-9397-08002B2CF9AE}" pid="6" name="CPTemplateID">
    <vt:lpwstr>CP-009</vt:lpwstr>
  </property>
  <property fmtid="{D5CDD505-2E9C-101B-9397-08002B2CF9AE}" pid="7" name="Last edited using">
    <vt:lpwstr>LW 8.0.1, Build 20220429</vt:lpwstr>
  </property>
  <property fmtid="{D5CDD505-2E9C-101B-9397-08002B2CF9AE}" pid="8" name="Created using">
    <vt:lpwstr>LW 7.0, Build 20190717</vt:lpwstr>
  </property>
  <property fmtid="{D5CDD505-2E9C-101B-9397-08002B2CF9AE}" pid="9" name="MSIP_Label_6bd9ddd1-4d20-43f6-abfa-fc3c07406f94_Enabled">
    <vt:lpwstr>true</vt:lpwstr>
  </property>
  <property fmtid="{D5CDD505-2E9C-101B-9397-08002B2CF9AE}" pid="10" name="MSIP_Label_6bd9ddd1-4d20-43f6-abfa-fc3c07406f94_SetDate">
    <vt:lpwstr>2023-05-26T09:56:34Z</vt:lpwstr>
  </property>
  <property fmtid="{D5CDD505-2E9C-101B-9397-08002B2CF9AE}" pid="11" name="MSIP_Label_6bd9ddd1-4d20-43f6-abfa-fc3c07406f94_Method">
    <vt:lpwstr>Standard</vt:lpwstr>
  </property>
  <property fmtid="{D5CDD505-2E9C-101B-9397-08002B2CF9AE}" pid="12" name="MSIP_Label_6bd9ddd1-4d20-43f6-abfa-fc3c07406f94_Name">
    <vt:lpwstr>Commission Use</vt:lpwstr>
  </property>
  <property fmtid="{D5CDD505-2E9C-101B-9397-08002B2CF9AE}" pid="13" name="MSIP_Label_6bd9ddd1-4d20-43f6-abfa-fc3c07406f94_SiteId">
    <vt:lpwstr>b24c8b06-522c-46fe-9080-70926f8dddb1</vt:lpwstr>
  </property>
  <property fmtid="{D5CDD505-2E9C-101B-9397-08002B2CF9AE}" pid="14" name="MSIP_Label_6bd9ddd1-4d20-43f6-abfa-fc3c07406f94_ActionId">
    <vt:lpwstr>356f227e-ffc0-4edf-bbd1-8c22bf4113c8</vt:lpwstr>
  </property>
  <property fmtid="{D5CDD505-2E9C-101B-9397-08002B2CF9AE}" pid="15" name="MSIP_Label_6bd9ddd1-4d20-43f6-abfa-fc3c07406f94_ContentBits">
    <vt:lpwstr>0</vt:lpwstr>
  </property>
</Properties>
</file>