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665E1" w14:textId="50187F44" w:rsidR="007623E4" w:rsidRPr="006F354B" w:rsidRDefault="00EF7952" w:rsidP="00EF7952">
      <w:pPr>
        <w:pStyle w:val="Pagedecouverture"/>
        <w:rPr>
          <w:noProof/>
        </w:rPr>
      </w:pPr>
      <w:bookmarkStart w:id="0" w:name="LW_BM_COVERPAGE"/>
      <w:r>
        <w:rPr>
          <w:noProof/>
        </w:rPr>
        <w:pict w14:anchorId="248F56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1893F63D-1B29-480F-9A0C-E0B034D5AF92" style="width:455.25pt;height:351.75pt">
            <v:imagedata r:id="rId8" o:title=""/>
          </v:shape>
        </w:pict>
      </w:r>
    </w:p>
    <w:bookmarkEnd w:id="0"/>
    <w:p w14:paraId="798F47E5" w14:textId="77777777" w:rsidR="00E970AB" w:rsidRPr="006F354B" w:rsidRDefault="00E970AB" w:rsidP="00E970AB">
      <w:pPr>
        <w:rPr>
          <w:noProof/>
        </w:rPr>
        <w:sectPr w:rsidR="00E970AB" w:rsidRPr="006F354B" w:rsidSect="00EF795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1F26B371" w14:textId="2ABEC268" w:rsidR="00032B03" w:rsidRPr="00032B03" w:rsidRDefault="00032B03" w:rsidP="00032B03">
      <w:pPr>
        <w:pStyle w:val="Typedudocument"/>
        <w:rPr>
          <w:noProof/>
          <w:lang w:val="ru-RU"/>
        </w:rPr>
      </w:pPr>
      <w:bookmarkStart w:id="1" w:name="_Toc93506993"/>
      <w:bookmarkStart w:id="2" w:name="_Toc93506996"/>
      <w:bookmarkStart w:id="3" w:name="_Toc93506997"/>
      <w:bookmarkStart w:id="4" w:name="_Toc93507000"/>
      <w:bookmarkStart w:id="5" w:name="_Toc93507001"/>
      <w:bookmarkStart w:id="6" w:name="_Toc95407531"/>
      <w:bookmarkStart w:id="7" w:name="_Toc97278604"/>
      <w:bookmarkStart w:id="8" w:name="_GoBack"/>
      <w:bookmarkEnd w:id="1"/>
      <w:bookmarkEnd w:id="2"/>
      <w:bookmarkEnd w:id="3"/>
      <w:bookmarkEnd w:id="4"/>
      <w:bookmarkEnd w:id="5"/>
      <w:bookmarkEnd w:id="8"/>
      <w:r w:rsidRPr="00032B03">
        <w:rPr>
          <w:noProof/>
          <w:lang w:val="ru-RU"/>
        </w:rPr>
        <w:lastRenderedPageBreak/>
        <w:t>СЪОБЩЕНИЕ НА КОМИСИЯТА ДО ЕВРОПЕЙСКИЯ ПАРЛАМЕНТ, СЪВЕТА, ЕВРОПЕЙСКИЯ ИКОНОМИЧЕСКИ И СОЦИАЛЕН КОМИТЕТ И КОМИТЕТА НА РЕГИОНИТЕ</w:t>
      </w:r>
    </w:p>
    <w:p w14:paraId="712C354A" w14:textId="480539D0" w:rsidR="00032B03" w:rsidRPr="00032B03" w:rsidRDefault="00032B03" w:rsidP="00032B03">
      <w:pPr>
        <w:pStyle w:val="Titreobjet"/>
        <w:rPr>
          <w:noProof/>
          <w:lang w:val="ru-RU"/>
        </w:rPr>
      </w:pPr>
      <w:r w:rsidRPr="00032B03">
        <w:rPr>
          <w:noProof/>
          <w:lang w:val="ru-RU"/>
        </w:rPr>
        <w:t>Инициатива на</w:t>
      </w:r>
      <w:r w:rsidRPr="00032B03">
        <w:rPr>
          <w:noProof/>
        </w:rPr>
        <w:t> </w:t>
      </w:r>
      <w:r w:rsidRPr="00032B03">
        <w:rPr>
          <w:noProof/>
          <w:lang w:val="ru-RU"/>
        </w:rPr>
        <w:t xml:space="preserve">ЕС относно </w:t>
      </w:r>
      <w:r w:rsidRPr="00032B03">
        <w:rPr>
          <w:noProof/>
        </w:rPr>
        <w:t>Web </w:t>
      </w:r>
      <w:r w:rsidRPr="00032B03">
        <w:rPr>
          <w:noProof/>
          <w:lang w:val="ru-RU"/>
        </w:rPr>
        <w:t>4.0 и виртуалните светове: начален старт на следващия технологичен преход</w:t>
      </w:r>
    </w:p>
    <w:p w14:paraId="08C61042" w14:textId="759506A1" w:rsidR="007623E4" w:rsidRPr="006F354B" w:rsidRDefault="00043AE4">
      <w:pPr>
        <w:pStyle w:val="Heading1"/>
        <w:numPr>
          <w:ilvl w:val="0"/>
          <w:numId w:val="1"/>
        </w:numPr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Въведение</w:t>
      </w:r>
      <w:bookmarkEnd w:id="6"/>
      <w:bookmarkEnd w:id="7"/>
    </w:p>
    <w:p w14:paraId="6A342BC5" w14:textId="715A1763" w:rsidR="00FD0BBD" w:rsidRPr="00032B03" w:rsidRDefault="00DD6272" w:rsidP="00D61387">
      <w:pPr>
        <w:spacing w:before="120" w:after="120"/>
        <w:jc w:val="both"/>
        <w:rPr>
          <w:rFonts w:ascii="Times New Roman" w:eastAsia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>В неотдавнашното съобщение относно дългосрочната конкурентоспособност на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ЕС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</w:rPr>
        <w:footnoteReference w:id="2"/>
      </w:r>
      <w:r w:rsidRPr="00032B03">
        <w:rPr>
          <w:rFonts w:ascii="Times New Roman" w:hAnsi="Times New Roman"/>
          <w:noProof/>
          <w:sz w:val="24"/>
          <w:lang w:val="ru-RU"/>
        </w:rPr>
        <w:t xml:space="preserve"> </w:t>
      </w:r>
      <w:r>
        <w:rPr>
          <w:rFonts w:ascii="Times New Roman" w:hAnsi="Times New Roman"/>
          <w:noProof/>
          <w:sz w:val="24"/>
        </w:rPr>
        <w:t>Web 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4.0 се определя като революционен технологичен преход към свят, в който всичко е безпроблемно взаимосвързано. Европейският съвет призова Европейския съюз да се задържи начело в разработването на </w:t>
      </w:r>
      <w:r>
        <w:rPr>
          <w:rFonts w:ascii="Times New Roman" w:hAnsi="Times New Roman"/>
          <w:noProof/>
          <w:sz w:val="24"/>
        </w:rPr>
        <w:t>Web </w:t>
      </w:r>
      <w:r w:rsidRPr="00032B03">
        <w:rPr>
          <w:rFonts w:ascii="Times New Roman" w:hAnsi="Times New Roman"/>
          <w:noProof/>
          <w:sz w:val="24"/>
          <w:lang w:val="ru-RU"/>
        </w:rPr>
        <w:t>4.0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</w:rPr>
        <w:footnoteReference w:id="3"/>
      </w:r>
      <w:r w:rsidRPr="00032B03">
        <w:rPr>
          <w:rFonts w:ascii="Times New Roman" w:hAnsi="Times New Roman"/>
          <w:noProof/>
          <w:sz w:val="24"/>
          <w:lang w:val="ru-RU"/>
        </w:rPr>
        <w:t xml:space="preserve">. Виртуалните светове са важна част от този преход към </w:t>
      </w:r>
      <w:r>
        <w:rPr>
          <w:rFonts w:ascii="Times New Roman" w:hAnsi="Times New Roman"/>
          <w:noProof/>
          <w:sz w:val="24"/>
        </w:rPr>
        <w:t>Web </w:t>
      </w:r>
      <w:r w:rsidRPr="00032B03">
        <w:rPr>
          <w:rFonts w:ascii="Times New Roman" w:hAnsi="Times New Roman"/>
          <w:noProof/>
          <w:sz w:val="24"/>
          <w:lang w:val="ru-RU"/>
        </w:rPr>
        <w:t>4.0. Те вече разкриват широк спектър от възможности в много обществени, промишлени и публични сектори. Концепцията за виртуални светове съществува от десетилетия, но благодарение на бързия технологичен напредък и подобрената инфраструктура за свързаност те вече са технически и икономически осъществими. Виртуалните светове ще бъдат важен аспект на цифровото десетилетие на Европа и ще окажат влияние върху начина, по който хората живеят, работят, създават и споделят съдържание, както и върху начина, по който предприятията работят, въвеждат иновации, произвеждат и взаимодействат с клиентите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</w:rPr>
        <w:footnoteReference w:id="4"/>
      </w:r>
      <w:r w:rsidRPr="00032B03">
        <w:rPr>
          <w:noProof/>
          <w:vertAlign w:val="superscript"/>
          <w:lang w:val="ru-RU"/>
        </w:rPr>
        <w:t>,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</w:rPr>
        <w:footnoteReference w:id="5"/>
      </w:r>
      <w:r w:rsidRPr="00032B03">
        <w:rPr>
          <w:rFonts w:ascii="Times New Roman" w:hAnsi="Times New Roman"/>
          <w:noProof/>
          <w:sz w:val="24"/>
          <w:vertAlign w:val="superscript"/>
          <w:lang w:val="ru-RU"/>
        </w:rPr>
        <w:t>,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</w:rPr>
        <w:footnoteReference w:id="6"/>
      </w:r>
      <w:r w:rsidRPr="00032B03">
        <w:rPr>
          <w:rFonts w:ascii="Times New Roman" w:hAnsi="Times New Roman"/>
          <w:noProof/>
          <w:sz w:val="24"/>
          <w:vertAlign w:val="superscript"/>
          <w:lang w:val="ru-RU"/>
        </w:rPr>
        <w:t>,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</w:rPr>
        <w:footnoteReference w:id="7"/>
      </w:r>
      <w:r w:rsidRPr="00032B03">
        <w:rPr>
          <w:rFonts w:ascii="Times New Roman" w:hAnsi="Times New Roman"/>
          <w:noProof/>
          <w:sz w:val="24"/>
          <w:lang w:val="ru-RU"/>
        </w:rPr>
        <w:t>.</w:t>
      </w:r>
      <w:r w:rsidRPr="00032B03">
        <w:rPr>
          <w:rFonts w:ascii="Times New Roman" w:hAnsi="Times New Roman"/>
          <w:noProof/>
          <w:sz w:val="24"/>
          <w:vertAlign w:val="superscript"/>
          <w:lang w:val="ru-RU"/>
        </w:rPr>
        <w:t xml:space="preserve"> </w:t>
      </w:r>
      <w:r w:rsidRPr="00032B03">
        <w:rPr>
          <w:rFonts w:ascii="Times New Roman" w:hAnsi="Times New Roman"/>
          <w:noProof/>
          <w:sz w:val="24"/>
          <w:lang w:val="ru-RU"/>
        </w:rPr>
        <w:t>Това поражда както възможности, така и рискове, на които трябва да се обърне внимание.</w:t>
      </w:r>
      <w:r w:rsidRPr="00032B03">
        <w:rPr>
          <w:rFonts w:ascii="Times New Roman" w:hAnsi="Times New Roman"/>
          <w:noProof/>
          <w:sz w:val="24"/>
          <w:vertAlign w:val="superscript"/>
          <w:lang w:val="ru-RU"/>
        </w:rPr>
        <w:t xml:space="preserve"> </w:t>
      </w:r>
    </w:p>
    <w:p w14:paraId="43755A9E" w14:textId="77777777" w:rsidR="005F45BA" w:rsidRPr="00032B03" w:rsidRDefault="005F45BA" w:rsidP="005F4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120"/>
        <w:jc w:val="both"/>
        <w:rPr>
          <w:rFonts w:ascii="Times New Roman" w:eastAsia="Times New Roman" w:hAnsi="Times New Roman" w:cs="Times New Roman"/>
          <w:b/>
          <w:i/>
          <w:noProof/>
          <w:sz w:val="24"/>
          <w:lang w:val="ru-RU"/>
        </w:rPr>
      </w:pPr>
      <w:r w:rsidRPr="00032B03">
        <w:rPr>
          <w:rFonts w:ascii="Times New Roman" w:hAnsi="Times New Roman"/>
          <w:b/>
          <w:i/>
          <w:noProof/>
          <w:sz w:val="24"/>
          <w:lang w:val="ru-RU"/>
        </w:rPr>
        <w:t>За какво става въпрос?</w:t>
      </w:r>
    </w:p>
    <w:p w14:paraId="08222696" w14:textId="6D1FF52E" w:rsidR="005F45BA" w:rsidRPr="00032B03" w:rsidRDefault="005F45BA" w:rsidP="005F4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120"/>
        <w:jc w:val="both"/>
        <w:rPr>
          <w:rFonts w:ascii="Times New Roman" w:eastAsia="Times New Roman" w:hAnsi="Times New Roman" w:cs="Times New Roman"/>
          <w:i/>
          <w:noProof/>
          <w:sz w:val="24"/>
          <w:lang w:val="ru-RU"/>
        </w:rPr>
      </w:pPr>
      <w:r w:rsidRPr="00032B03">
        <w:rPr>
          <w:rFonts w:ascii="Times New Roman" w:hAnsi="Times New Roman"/>
          <w:b/>
          <w:bCs/>
          <w:i/>
          <w:noProof/>
          <w:sz w:val="24"/>
          <w:lang w:val="ru-RU"/>
        </w:rPr>
        <w:t>Виртуалните светове</w:t>
      </w:r>
      <w:r w:rsidRPr="00032B03">
        <w:rPr>
          <w:rFonts w:ascii="Times New Roman" w:hAnsi="Times New Roman"/>
          <w:i/>
          <w:noProof/>
          <w:sz w:val="24"/>
          <w:lang w:val="ru-RU"/>
        </w:rPr>
        <w:t xml:space="preserve"> са устойчиви потапящи среди, изградени на основата на технологии като 3</w:t>
      </w:r>
      <w:r>
        <w:rPr>
          <w:rFonts w:ascii="Times New Roman" w:hAnsi="Times New Roman"/>
          <w:i/>
          <w:noProof/>
          <w:sz w:val="24"/>
        </w:rPr>
        <w:t>D</w:t>
      </w:r>
      <w:r w:rsidRPr="00032B03">
        <w:rPr>
          <w:rFonts w:ascii="Times New Roman" w:hAnsi="Times New Roman"/>
          <w:i/>
          <w:noProof/>
          <w:sz w:val="24"/>
          <w:lang w:val="ru-RU"/>
        </w:rPr>
        <w:t xml:space="preserve"> и разширена реалност (</w:t>
      </w:r>
      <w:r>
        <w:rPr>
          <w:rFonts w:ascii="Times New Roman" w:hAnsi="Times New Roman"/>
          <w:i/>
          <w:noProof/>
          <w:sz w:val="24"/>
        </w:rPr>
        <w:t>XR</w:t>
      </w:r>
      <w:r w:rsidRPr="00032B03">
        <w:rPr>
          <w:rFonts w:ascii="Times New Roman" w:hAnsi="Times New Roman"/>
          <w:i/>
          <w:noProof/>
          <w:sz w:val="24"/>
          <w:lang w:val="ru-RU"/>
        </w:rPr>
        <w:t>), които дават възможност за преплитане на физическия и цифровия свят в реално време за различни цели, като например проектиране, правене на симулации, съвместна работа, учене, общуване, осъществяване на сделки или предоставяне на развлечения.</w:t>
      </w:r>
    </w:p>
    <w:p w14:paraId="212EEB09" w14:textId="284013DF" w:rsidR="005F45BA" w:rsidRPr="00032B03" w:rsidRDefault="005F45BA" w:rsidP="005F4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120"/>
        <w:jc w:val="both"/>
        <w:rPr>
          <w:rFonts w:ascii="Times New Roman" w:eastAsia="Times New Roman" w:hAnsi="Times New Roman" w:cs="Times New Roman"/>
          <w:i/>
          <w:noProof/>
          <w:sz w:val="24"/>
          <w:lang w:val="ru-RU"/>
        </w:rPr>
      </w:pPr>
      <w:r>
        <w:rPr>
          <w:rFonts w:ascii="Times New Roman" w:hAnsi="Times New Roman"/>
          <w:b/>
          <w:i/>
          <w:noProof/>
          <w:sz w:val="24"/>
        </w:rPr>
        <w:t>Web </w:t>
      </w:r>
      <w:r w:rsidRPr="00032B03">
        <w:rPr>
          <w:rFonts w:ascii="Times New Roman" w:hAnsi="Times New Roman"/>
          <w:b/>
          <w:i/>
          <w:noProof/>
          <w:sz w:val="24"/>
          <w:lang w:val="ru-RU"/>
        </w:rPr>
        <w:t>3.0</w:t>
      </w:r>
      <w:r w:rsidRPr="00032B03">
        <w:rPr>
          <w:rFonts w:ascii="Times New Roman" w:hAnsi="Times New Roman"/>
          <w:i/>
          <w:noProof/>
          <w:sz w:val="24"/>
          <w:lang w:val="ru-RU"/>
        </w:rPr>
        <w:t xml:space="preserve"> е третото поколение на Световната мрежа (</w:t>
      </w:r>
      <w:r>
        <w:rPr>
          <w:rFonts w:ascii="Times New Roman" w:hAnsi="Times New Roman"/>
          <w:i/>
          <w:noProof/>
          <w:sz w:val="24"/>
        </w:rPr>
        <w:t>World</w:t>
      </w:r>
      <w:r w:rsidRPr="00032B03">
        <w:rPr>
          <w:rFonts w:ascii="Times New Roman" w:hAnsi="Times New Roman"/>
          <w:i/>
          <w:noProof/>
          <w:sz w:val="24"/>
          <w:lang w:val="ru-RU"/>
        </w:rPr>
        <w:t xml:space="preserve"> </w:t>
      </w:r>
      <w:r>
        <w:rPr>
          <w:rFonts w:ascii="Times New Roman" w:hAnsi="Times New Roman"/>
          <w:i/>
          <w:noProof/>
          <w:sz w:val="24"/>
        </w:rPr>
        <w:t>Wide</w:t>
      </w:r>
      <w:r w:rsidRPr="00032B03">
        <w:rPr>
          <w:rFonts w:ascii="Times New Roman" w:hAnsi="Times New Roman"/>
          <w:i/>
          <w:noProof/>
          <w:sz w:val="24"/>
          <w:lang w:val="ru-RU"/>
        </w:rPr>
        <w:t xml:space="preserve"> </w:t>
      </w:r>
      <w:r>
        <w:rPr>
          <w:rFonts w:ascii="Times New Roman" w:hAnsi="Times New Roman"/>
          <w:i/>
          <w:noProof/>
          <w:sz w:val="24"/>
        </w:rPr>
        <w:t>Web</w:t>
      </w:r>
      <w:r w:rsidRPr="00032B03">
        <w:rPr>
          <w:rFonts w:ascii="Times New Roman" w:hAnsi="Times New Roman"/>
          <w:i/>
          <w:noProof/>
          <w:sz w:val="24"/>
          <w:lang w:val="ru-RU"/>
        </w:rPr>
        <w:t>). Основни негови характеристики са отвореният характер, децентрализацията и пълното овластяване на потребителите, което им дава възможност да контролират и реализират икономическата стойност на своите данни, да управляват своите онлайн самоличности и да взимат участие в управлението на мрежата. Способностите на семантичната мрежа позволяват свързването на данни между различни уебстраници, приложения и файлове. Технологиите от децентрализиран тип и цифровите близнаци дават възможност за сделки между равнопоставени партньори, прозрачност, демокрация по отношение на данните и иновации по цялата верига за създаване на стойност.</w:t>
      </w:r>
    </w:p>
    <w:p w14:paraId="1FFB87FF" w14:textId="735FF49A" w:rsidR="005F45BA" w:rsidRPr="00032B03" w:rsidRDefault="005F45BA" w:rsidP="005F4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120"/>
        <w:jc w:val="both"/>
        <w:rPr>
          <w:rFonts w:ascii="Times New Roman" w:eastAsia="Times New Roman" w:hAnsi="Times New Roman" w:cs="Times New Roman"/>
          <w:i/>
          <w:noProof/>
          <w:sz w:val="24"/>
          <w:lang w:val="ru-RU"/>
        </w:rPr>
      </w:pPr>
      <w:r>
        <w:rPr>
          <w:rFonts w:ascii="Times New Roman" w:hAnsi="Times New Roman"/>
          <w:b/>
          <w:bCs/>
          <w:i/>
          <w:noProof/>
          <w:sz w:val="24"/>
        </w:rPr>
        <w:t>Web </w:t>
      </w:r>
      <w:r w:rsidRPr="00032B03">
        <w:rPr>
          <w:rFonts w:ascii="Times New Roman" w:hAnsi="Times New Roman"/>
          <w:b/>
          <w:bCs/>
          <w:i/>
          <w:noProof/>
          <w:sz w:val="24"/>
          <w:lang w:val="ru-RU"/>
        </w:rPr>
        <w:t>4.0</w:t>
      </w:r>
      <w:r w:rsidRPr="00032B03">
        <w:rPr>
          <w:rFonts w:ascii="Times New Roman" w:hAnsi="Times New Roman"/>
          <w:i/>
          <w:noProof/>
          <w:sz w:val="24"/>
          <w:lang w:val="ru-RU"/>
        </w:rPr>
        <w:t xml:space="preserve"> е очакваното четвърто поколение на </w:t>
      </w:r>
      <w:r>
        <w:rPr>
          <w:rFonts w:ascii="Times New Roman" w:hAnsi="Times New Roman"/>
          <w:i/>
          <w:noProof/>
          <w:sz w:val="24"/>
        </w:rPr>
        <w:t>World</w:t>
      </w:r>
      <w:r w:rsidRPr="00032B03">
        <w:rPr>
          <w:rFonts w:ascii="Times New Roman" w:hAnsi="Times New Roman"/>
          <w:i/>
          <w:noProof/>
          <w:sz w:val="24"/>
          <w:lang w:val="ru-RU"/>
        </w:rPr>
        <w:t xml:space="preserve"> </w:t>
      </w:r>
      <w:r>
        <w:rPr>
          <w:rFonts w:ascii="Times New Roman" w:hAnsi="Times New Roman"/>
          <w:i/>
          <w:noProof/>
          <w:sz w:val="24"/>
        </w:rPr>
        <w:t>Wide</w:t>
      </w:r>
      <w:r w:rsidRPr="00032B03">
        <w:rPr>
          <w:rFonts w:ascii="Times New Roman" w:hAnsi="Times New Roman"/>
          <w:i/>
          <w:noProof/>
          <w:sz w:val="24"/>
          <w:lang w:val="ru-RU"/>
        </w:rPr>
        <w:t xml:space="preserve"> </w:t>
      </w:r>
      <w:r>
        <w:rPr>
          <w:rFonts w:ascii="Times New Roman" w:hAnsi="Times New Roman"/>
          <w:i/>
          <w:noProof/>
          <w:sz w:val="24"/>
        </w:rPr>
        <w:t>Web</w:t>
      </w:r>
      <w:r w:rsidRPr="00032B03">
        <w:rPr>
          <w:rFonts w:ascii="Times New Roman" w:hAnsi="Times New Roman"/>
          <w:i/>
          <w:noProof/>
          <w:sz w:val="24"/>
          <w:lang w:val="ru-RU"/>
        </w:rPr>
        <w:t>. С използването на усъвършенстван изкуствен интелект и усъвършенствана заобикаляща интелигентност, интернет на предметите, надеждни блокови вериги, виртуални светове и възможности за разширена реалност (</w:t>
      </w:r>
      <w:r>
        <w:rPr>
          <w:rFonts w:ascii="Times New Roman" w:hAnsi="Times New Roman"/>
          <w:i/>
          <w:noProof/>
          <w:sz w:val="24"/>
        </w:rPr>
        <w:t>XR</w:t>
      </w:r>
      <w:r w:rsidRPr="00032B03">
        <w:rPr>
          <w:rFonts w:ascii="Times New Roman" w:hAnsi="Times New Roman"/>
          <w:i/>
          <w:noProof/>
          <w:sz w:val="24"/>
          <w:lang w:val="ru-RU"/>
        </w:rPr>
        <w:t xml:space="preserve">), цифровите и реалните обекти и среди ще бъдат напълно интегрирани и ще комуникират помежду си, което ще даде възможност за истински интуитивни потапящи преживявания, при които безпроблемно се съчетават физическият и цифровият свят. </w:t>
      </w:r>
    </w:p>
    <w:p w14:paraId="14FB199F" w14:textId="06F1BD45" w:rsidR="000F5D34" w:rsidRPr="00032B03" w:rsidRDefault="00043AE4" w:rsidP="00602E2D">
      <w:pPr>
        <w:spacing w:before="120" w:after="120"/>
        <w:jc w:val="both"/>
        <w:rPr>
          <w:rFonts w:ascii="Times New Roman" w:eastAsia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 xml:space="preserve">В настоящото съобщение се излагат стратегията и предложените действия във връзка с виртуалните светове и </w:t>
      </w:r>
      <w:r>
        <w:rPr>
          <w:rFonts w:ascii="Times New Roman" w:hAnsi="Times New Roman"/>
          <w:noProof/>
          <w:sz w:val="24"/>
        </w:rPr>
        <w:t>Web </w:t>
      </w:r>
      <w:r w:rsidRPr="00032B03">
        <w:rPr>
          <w:rFonts w:ascii="Times New Roman" w:hAnsi="Times New Roman"/>
          <w:noProof/>
          <w:sz w:val="24"/>
          <w:lang w:val="ru-RU"/>
        </w:rPr>
        <w:t>4.0. То се основава на проведените консултациите с хората, академичните среди, представители на гражданското общество и предприятия. Гласът на гражданите на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ЕС, участващи в Европейския граждански панел относно виртуалните светове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</w:rPr>
        <w:footnoteReference w:id="8"/>
      </w:r>
      <w:r w:rsidRPr="00032B03">
        <w:rPr>
          <w:rFonts w:ascii="Times New Roman" w:hAnsi="Times New Roman"/>
          <w:noProof/>
          <w:sz w:val="24"/>
          <w:lang w:val="ru-RU"/>
        </w:rPr>
        <w:t xml:space="preserve">, организиран като последващо действие във връзка с Конференцията за бъдещето на Европа, беше от особено значение, като се има предвид прякото въздействие на виртуалните светове върху начина, по който хората ще участват в новите цифрови среди. </w:t>
      </w:r>
    </w:p>
    <w:p w14:paraId="672E48BE" w14:textId="57EDF13C" w:rsidR="000F5D34" w:rsidRPr="00032B03" w:rsidRDefault="00B54C1C" w:rsidP="000F5D34">
      <w:pPr>
        <w:spacing w:before="120" w:after="120"/>
        <w:jc w:val="both"/>
        <w:rPr>
          <w:rFonts w:ascii="Times New Roman" w:eastAsia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>Придружаващият работен документ на службите на Комисията съдържа справочна информация за консултациите със заинтересованите страни, общите тенденции на пазара, възможностите за различните промишлени екосистеми, технологичните тенденции и настоящата регулаторна рамка. Докладът на гражданския панел представлява отделен работен документ на службите на Комисията, придружаващ настоящото съобщение.</w:t>
      </w:r>
    </w:p>
    <w:p w14:paraId="02B5C5C5" w14:textId="77777777" w:rsidR="00E26E25" w:rsidRPr="00032B03" w:rsidRDefault="00E26E25" w:rsidP="006D5C73">
      <w:pPr>
        <w:pStyle w:val="Heading1"/>
        <w:keepNext/>
        <w:numPr>
          <w:ilvl w:val="0"/>
          <w:numId w:val="1"/>
        </w:numPr>
        <w:spacing w:line="276" w:lineRule="auto"/>
        <w:ind w:left="357" w:hanging="357"/>
        <w:rPr>
          <w:rFonts w:ascii="Times New Roman" w:hAnsi="Times New Roman" w:cs="Times New Roman"/>
          <w:b/>
          <w:noProof/>
          <w:sz w:val="24"/>
          <w:lang w:val="ru-RU"/>
        </w:rPr>
      </w:pPr>
      <w:r w:rsidRPr="00032B03">
        <w:rPr>
          <w:rFonts w:ascii="Times New Roman" w:hAnsi="Times New Roman"/>
          <w:b/>
          <w:noProof/>
          <w:sz w:val="24"/>
          <w:lang w:val="ru-RU"/>
        </w:rPr>
        <w:t>Какъв е залогът на този следващ етап на технологично развитие?</w:t>
      </w:r>
    </w:p>
    <w:p w14:paraId="1270C58D" w14:textId="77777777" w:rsidR="00EE2B2B" w:rsidRPr="00032B03" w:rsidRDefault="00EE2B2B" w:rsidP="006D5C73">
      <w:pPr>
        <w:keepNext/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i/>
          <w:noProof/>
          <w:sz w:val="24"/>
          <w:lang w:val="ru-RU"/>
        </w:rPr>
      </w:pPr>
      <w:r w:rsidRPr="00032B03">
        <w:rPr>
          <w:rFonts w:ascii="Times New Roman" w:hAnsi="Times New Roman"/>
          <w:b/>
          <w:i/>
          <w:noProof/>
          <w:sz w:val="24"/>
          <w:lang w:val="ru-RU"/>
        </w:rPr>
        <w:t>Какъв е залогът за обществото?</w:t>
      </w:r>
    </w:p>
    <w:p w14:paraId="0B57616F" w14:textId="5E4C60F6" w:rsidR="00E26E25" w:rsidRPr="00032B03" w:rsidRDefault="00E26E25" w:rsidP="006D5C73">
      <w:pPr>
        <w:keepNext/>
        <w:spacing w:before="120" w:after="120"/>
        <w:jc w:val="both"/>
        <w:rPr>
          <w:rFonts w:ascii="Times New Roman" w:eastAsia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>Виртуалните светове предоставят безпрецедентни възможности в много обществени области, като например по-добри услуги по здравеопазване, по-интригуващи начини на образование и обучение, нови форми на взаимодействие и сътрудничество между хората или потапящи културни преживявания. Обществените служби могат също така да работят с хората за по-индивидуализирани административни услуги, да предоставят помощ от разстояние, например в отдалечени и селски райони, и да подобрят териториалното планиране и живота в общността. Освен това виртуалните светове се намират на кръстопътя между технологиите и културата, като се очаква европейските културни и творчески сектори да играят ключова роля като доставчици на съдържание.</w:t>
      </w:r>
    </w:p>
    <w:p w14:paraId="3553C6F1" w14:textId="5DDEE2AD" w:rsidR="004C6D0F" w:rsidRPr="006F354B" w:rsidRDefault="004C6D0F" w:rsidP="00602E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jc w:val="both"/>
        <w:rPr>
          <w:rFonts w:ascii="Times New Roman" w:eastAsia="Times New Roman" w:hAnsi="Times New Roman" w:cs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Примери</w:t>
      </w:r>
    </w:p>
    <w:p w14:paraId="32419413" w14:textId="02F6B2F2" w:rsidR="00E26E25" w:rsidRPr="00032B03" w:rsidRDefault="00E26E25" w:rsidP="00602E2D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jc w:val="both"/>
        <w:rPr>
          <w:rFonts w:ascii="Times New Roman" w:eastAsia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>Чрез симулиране на спешни ситуации и операции или осигуряване на триизмерно взаимодействие с човешкото тяло студентите и специалистите могат да се обучават за конкретни медицински сценарии, да се намалят рисковете от хирургически усложнения и да се повиши точността на диагнозите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</w:rPr>
        <w:footnoteReference w:id="9"/>
      </w:r>
      <w:r w:rsidRPr="00032B03">
        <w:rPr>
          <w:rFonts w:ascii="Times New Roman" w:hAnsi="Times New Roman"/>
          <w:noProof/>
          <w:sz w:val="24"/>
          <w:lang w:val="ru-RU"/>
        </w:rPr>
        <w:t xml:space="preserve">. </w:t>
      </w:r>
    </w:p>
    <w:p w14:paraId="24E60DC8" w14:textId="689980FC" w:rsidR="004C6D0F" w:rsidRPr="00032B03" w:rsidRDefault="00E26E25" w:rsidP="00602E2D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jc w:val="both"/>
        <w:rPr>
          <w:rFonts w:ascii="Times New Roman" w:eastAsia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>В областта на образованието и обучението процес на обучение, наблягащ в по-голяма степен на практиката, може да помогне на учащите се да възприемат по-лесно абстрактни или сложни теми, като ускори тяхното обучение и задълбочи разбирането им за света.</w:t>
      </w:r>
    </w:p>
    <w:p w14:paraId="0BE850D2" w14:textId="29A4BD01" w:rsidR="00B960BC" w:rsidRPr="00032B03" w:rsidRDefault="00B960BC" w:rsidP="00D62E32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jc w:val="both"/>
        <w:rPr>
          <w:rFonts w:ascii="Times New Roman" w:eastAsia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 xml:space="preserve">Цифровите близнаци могат да подпомогнат опазването или реконструкцията на сгради от културното наследство, като например катедралата Нотр Дам в Париж. </w:t>
      </w:r>
    </w:p>
    <w:p w14:paraId="0995AB4F" w14:textId="37CA9977" w:rsidR="00C203DF" w:rsidRPr="00032B03" w:rsidRDefault="00C203DF" w:rsidP="00C203DF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jc w:val="both"/>
        <w:rPr>
          <w:rFonts w:ascii="Times New Roman" w:eastAsia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>Виртуалните светове могат да са от полза за оптимизиране на потоците на движение въз основа на симулации в реално време, като по този начин допринесат за намаляване на задръстванията и емисиите.</w:t>
      </w:r>
    </w:p>
    <w:p w14:paraId="2FF39E30" w14:textId="31BD2842" w:rsidR="00C203DF" w:rsidRPr="00032B03" w:rsidRDefault="00C203DF" w:rsidP="00C203DF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jc w:val="both"/>
        <w:rPr>
          <w:rFonts w:ascii="Times New Roman" w:eastAsia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>Виртуалният свят може да засили демократичното участие, като предложи нови възможности на хората да изразяват своите идеи, мнения и опасения по по-ангажиращи начини.</w:t>
      </w:r>
    </w:p>
    <w:p w14:paraId="45DBBBCE" w14:textId="5A5E70D6" w:rsidR="00A1534D" w:rsidRPr="00032B03" w:rsidRDefault="008F7659" w:rsidP="00A1534D">
      <w:pPr>
        <w:spacing w:before="120" w:after="120"/>
        <w:jc w:val="both"/>
        <w:rPr>
          <w:rFonts w:ascii="Times New Roman" w:eastAsia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>Независимо от това поуките от настоящия интернет сочат, че разработването на виртуални светове може също така да постави предизвикателства пред основните права и пред важни цели от общ обществен интерес в едно демократично общество, например по отношение на правата на детето, защитата на личните данни и неприкосновеността на личния живот, дезинформацията, киберсигурността, киберпрестъпността, (основаното на пола) кибернасилие, дискриминацията, изключването и езика на омразата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</w:rPr>
        <w:footnoteReference w:id="10"/>
      </w:r>
      <w:r w:rsidRPr="00032B03">
        <w:rPr>
          <w:rFonts w:ascii="Times New Roman" w:hAnsi="Times New Roman"/>
          <w:noProof/>
          <w:sz w:val="24"/>
          <w:lang w:val="ru-RU"/>
        </w:rPr>
        <w:t>, както и защитата и безопасността на потребителите. Виртуалните светове може също така да породят въпроси, свързани с отговорността, задълженията и договорните правила. В областта на заетостта съществува риск от опити за заобикаляне на социалните стандарти на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ЕС, например чрез налагане на по-ниски такива на ползвателите на виртуални светове.</w:t>
      </w:r>
    </w:p>
    <w:p w14:paraId="299AC52C" w14:textId="14ACC14D" w:rsidR="00E26E25" w:rsidRPr="00032B03" w:rsidRDefault="0016398A" w:rsidP="00E26E25">
      <w:pPr>
        <w:spacing w:before="120" w:after="120"/>
        <w:jc w:val="both"/>
        <w:rPr>
          <w:rFonts w:ascii="Times New Roman" w:eastAsia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>Разработването на виртуални светове повдига въпроса за тяхното въздействие върху околната среда поради повишеното потребление на енергия от устройствата, центровете за данни и телекомуникационните мрежи. Цифровите близнаци и потапящите светове обаче предлагат и огромни познания и разбиране за това как да се оптимизират и преработят сложни промишлени процеси, да се постигнат по-ефикасни производствени цикли, да се намали разхищението на материали или да се регулира производството в зависимост от търсенето. Виртуалните светове също така дават възможност за по-задълбочено и по-прецизирано вникване в изменението на климата и помагат за по-добро предвиждане на природните бедствия.</w:t>
      </w:r>
    </w:p>
    <w:p w14:paraId="61836688" w14:textId="77777777" w:rsidR="00E26E25" w:rsidRPr="00032B03" w:rsidRDefault="00E26E25" w:rsidP="00B03537">
      <w:pPr>
        <w:keepNext/>
        <w:spacing w:after="120" w:line="276" w:lineRule="auto"/>
        <w:jc w:val="both"/>
        <w:rPr>
          <w:rFonts w:ascii="Times New Roman" w:hAnsi="Times New Roman"/>
          <w:b/>
          <w:i/>
          <w:noProof/>
          <w:sz w:val="24"/>
          <w:lang w:val="ru-RU"/>
        </w:rPr>
      </w:pPr>
      <w:r w:rsidRPr="00032B03">
        <w:rPr>
          <w:rFonts w:ascii="Times New Roman" w:hAnsi="Times New Roman"/>
          <w:b/>
          <w:i/>
          <w:noProof/>
          <w:sz w:val="24"/>
          <w:lang w:val="ru-RU"/>
        </w:rPr>
        <w:t>Какъв е икономическият залог?</w:t>
      </w:r>
    </w:p>
    <w:p w14:paraId="38BA1E7B" w14:textId="741B9A02" w:rsidR="006E0406" w:rsidRPr="00032B03" w:rsidRDefault="00DC5D05" w:rsidP="00B03537">
      <w:pPr>
        <w:keepNext/>
        <w:spacing w:before="120" w:after="120"/>
        <w:jc w:val="both"/>
        <w:rPr>
          <w:rFonts w:ascii="Times New Roman" w:eastAsia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>Използването на виртуални светове и усъвършенствани интерфейси може да даде възможност за по-бързо, по-безопасно и по-лесно взаимодействие между хората и машините във всички промишлени екосистеми на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ЕС. Промишлените приложения на виртуалните светове ще позволят интелигентни, устойчиви и свързани операции с нови цифрови процеси и цифрови модели, които са по-ефективни, по-евтини и по-устойчиви от настоящите промишлени процеси. От друга страна, работниците ще трябва да се адаптират към новите технологии.</w:t>
      </w:r>
    </w:p>
    <w:p w14:paraId="5C8F3D04" w14:textId="1E47710E" w:rsidR="006E0406" w:rsidRPr="00032B03" w:rsidRDefault="006E0406" w:rsidP="006E0406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 xml:space="preserve">Много промишлени сектори, като например автомобилостроенето, модерното производство или логистиката, вече използват виртуални среди за проектиране, разработване, симулиране и изпитване на нови продукти, услуги или работни процеси, ускоряване на издаването на разрешителни, но и за оптимизиране на запасите по производствената линия. </w:t>
      </w:r>
    </w:p>
    <w:p w14:paraId="598A4CD6" w14:textId="35C8D631" w:rsidR="006E0406" w:rsidRPr="00032B03" w:rsidRDefault="006E0406" w:rsidP="006E0406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>С разширяването на приложенията на виртуалните светове се откриват богати възможности за европейските предприятия да разработват продукти, услуги и съдържание с висока стойност, отговарящи на нуждите на различни ползватели, и да се възползват от иновативни нови бизнес модели. Виртуалните светове във видеоигрите вече предоставят пространства, в които милиони хора могат да създават и да печелят от съдържание, както и да изследват и да осъществяват смислени взаимодействия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</w:rPr>
        <w:footnoteReference w:id="11"/>
      </w:r>
      <w:r w:rsidRPr="00032B03">
        <w:rPr>
          <w:rFonts w:ascii="Times New Roman" w:hAnsi="Times New Roman"/>
          <w:noProof/>
          <w:sz w:val="24"/>
          <w:lang w:val="ru-RU"/>
        </w:rPr>
        <w:t>. Появяват се редица нови промишлени приложения, насочени към различни области на производството, като например проектиране на продукти, изпитване на качеството, инженерна дейност, производство, техническо обслужване и обучение.</w:t>
      </w:r>
    </w:p>
    <w:p w14:paraId="29B280B1" w14:textId="24E9C9D8" w:rsidR="006E0406" w:rsidRPr="00032B03" w:rsidRDefault="006E0406" w:rsidP="006E0406">
      <w:pPr>
        <w:spacing w:before="120" w:after="120"/>
        <w:jc w:val="both"/>
        <w:rPr>
          <w:rFonts w:ascii="Times New Roman" w:hAnsi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>Като цяло прогнозите за развитието на пазара са обещаващи. Например размерът на световния пазар на виртуални светове се очаква да нарасне от 27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милиарда евро през 2022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г. на над 800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милиарда евро до 2030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г.</w:t>
      </w:r>
      <w:r>
        <w:rPr>
          <w:rStyle w:val="FootnoteReference"/>
          <w:rFonts w:ascii="Times New Roman" w:hAnsi="Times New Roman"/>
          <w:noProof/>
          <w:sz w:val="24"/>
        </w:rPr>
        <w:footnoteReference w:id="12"/>
      </w:r>
      <w:r w:rsidRPr="00032B03">
        <w:rPr>
          <w:rFonts w:ascii="Times New Roman" w:hAnsi="Times New Roman"/>
          <w:noProof/>
          <w:sz w:val="24"/>
          <w:lang w:val="ru-RU"/>
        </w:rPr>
        <w:t>. За конкретни сектори, като например автомобилостроенето, прогнозите предвиждат ръст от 1,9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милиарда евро през 2022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г. до 16,5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милиарда евро до 2030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г.</w:t>
      </w:r>
      <w:r>
        <w:rPr>
          <w:rStyle w:val="FootnoteReference"/>
          <w:rFonts w:ascii="Times New Roman" w:hAnsi="Times New Roman"/>
          <w:noProof/>
          <w:sz w:val="24"/>
        </w:rPr>
        <w:footnoteReference w:id="13"/>
      </w:r>
      <w:r w:rsidRPr="00032B03">
        <w:rPr>
          <w:rFonts w:ascii="Times New Roman" w:hAnsi="Times New Roman"/>
          <w:noProof/>
          <w:sz w:val="24"/>
          <w:lang w:val="ru-RU"/>
        </w:rPr>
        <w:t>. Технологиите за разширена реалност (</w:t>
      </w:r>
      <w:r>
        <w:rPr>
          <w:rFonts w:ascii="Times New Roman" w:hAnsi="Times New Roman"/>
          <w:noProof/>
          <w:sz w:val="24"/>
        </w:rPr>
        <w:t>XR</w:t>
      </w:r>
      <w:r w:rsidRPr="00032B03">
        <w:rPr>
          <w:rFonts w:ascii="Times New Roman" w:hAnsi="Times New Roman"/>
          <w:noProof/>
          <w:sz w:val="24"/>
          <w:lang w:val="ru-RU"/>
        </w:rPr>
        <w:t>), като например виртуална реалност (</w:t>
      </w:r>
      <w:r>
        <w:rPr>
          <w:rFonts w:ascii="Times New Roman" w:hAnsi="Times New Roman"/>
          <w:noProof/>
          <w:sz w:val="24"/>
        </w:rPr>
        <w:t>VR</w:t>
      </w:r>
      <w:r w:rsidRPr="00032B03">
        <w:rPr>
          <w:rFonts w:ascii="Times New Roman" w:hAnsi="Times New Roman"/>
          <w:noProof/>
          <w:sz w:val="24"/>
          <w:lang w:val="ru-RU"/>
        </w:rPr>
        <w:t>) и добавена реалност (</w:t>
      </w:r>
      <w:r>
        <w:rPr>
          <w:rFonts w:ascii="Times New Roman" w:hAnsi="Times New Roman"/>
          <w:noProof/>
          <w:sz w:val="24"/>
        </w:rPr>
        <w:t>AR</w:t>
      </w:r>
      <w:r w:rsidRPr="00032B03">
        <w:rPr>
          <w:rFonts w:ascii="Times New Roman" w:hAnsi="Times New Roman"/>
          <w:noProof/>
          <w:sz w:val="24"/>
          <w:lang w:val="ru-RU"/>
        </w:rPr>
        <w:t>), са основни градивни елементи на виртуалните светове. Развитието на тези технологии ще донесе значителни ползи за пазара на труда, като до 2025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г.</w:t>
      </w:r>
      <w:r>
        <w:rPr>
          <w:rStyle w:val="FootnoteReference"/>
          <w:rFonts w:ascii="Times New Roman" w:hAnsi="Times New Roman"/>
          <w:noProof/>
          <w:sz w:val="24"/>
        </w:rPr>
        <w:footnoteReference w:id="14"/>
      </w:r>
      <w:r w:rsidRPr="00032B03">
        <w:rPr>
          <w:rFonts w:ascii="Times New Roman" w:hAnsi="Times New Roman"/>
          <w:noProof/>
          <w:sz w:val="24"/>
          <w:lang w:val="ru-RU"/>
        </w:rPr>
        <w:t xml:space="preserve"> в Европа се очаква да бъдат разкрити 860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000 нови работни места, свързани с разширената реалност. </w:t>
      </w:r>
    </w:p>
    <w:p w14:paraId="391CEC8C" w14:textId="45801ED9" w:rsidR="004539C2" w:rsidRPr="00032B03" w:rsidRDefault="004539C2" w:rsidP="006E0406">
      <w:pPr>
        <w:spacing w:before="120" w:after="120"/>
        <w:jc w:val="both"/>
        <w:rPr>
          <w:rFonts w:ascii="Times New Roman" w:hAnsi="Times New Roman"/>
          <w:noProof/>
          <w:sz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197ED9" w:rsidRPr="00032B03" w14:paraId="280CDDF4" w14:textId="77777777" w:rsidTr="00C304EF">
        <w:tc>
          <w:tcPr>
            <w:tcW w:w="9286" w:type="dxa"/>
          </w:tcPr>
          <w:p w14:paraId="7EAAFE2A" w14:textId="175C32D4" w:rsidR="004C6D0F" w:rsidRPr="006F354B" w:rsidRDefault="004C6D0F" w:rsidP="00602E2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</w:rPr>
            </w:pPr>
            <w:bookmarkStart w:id="9" w:name="_Hlk138625215"/>
            <w:r>
              <w:rPr>
                <w:rFonts w:ascii="Times New Roman" w:hAnsi="Times New Roman"/>
                <w:b/>
                <w:i/>
                <w:noProof/>
                <w:sz w:val="24"/>
              </w:rPr>
              <w:t>Примери</w:t>
            </w:r>
          </w:p>
          <w:p w14:paraId="0528C7EC" w14:textId="3933F50F" w:rsidR="004C6D0F" w:rsidRPr="00032B03" w:rsidRDefault="00623095" w:rsidP="00D62E32">
            <w:pPr>
              <w:pStyle w:val="ListParagraph"/>
              <w:numPr>
                <w:ilvl w:val="0"/>
                <w:numId w:val="29"/>
              </w:num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lang w:val="ru-RU"/>
              </w:rPr>
            </w:pP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>При взаимодействието между човека и машините в производствените помещения често съществуват опасности и са необходими мерки за безопасност, които изискват парични средства, време и пространство. Технологиите за разширена реалност осигуряват нови безопасни начини за взаимодействие между човека и машините, при които не е необходима непосредствена физическа близост. Това позволява на хората да използват своята интелигентност и сръчност без риск от физическо увреждане.</w:t>
            </w:r>
          </w:p>
          <w:bookmarkEnd w:id="9"/>
          <w:p w14:paraId="3EE03BF7" w14:textId="163F23F5" w:rsidR="004C6D0F" w:rsidRPr="00032B03" w:rsidRDefault="004C6D0F" w:rsidP="00602E2D">
            <w:pPr>
              <w:pStyle w:val="ListParagraph"/>
              <w:numPr>
                <w:ilvl w:val="0"/>
                <w:numId w:val="29"/>
              </w:num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lang w:val="ru-RU"/>
              </w:rPr>
            </w:pP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 xml:space="preserve">Цифровите близнаци в производствената и автомобилната промишленост дават възможност на предприятията да разработват модели и прототипи и да провеждат изпитвания на голям брой проектни варианти в реално време и в потапяща, имитираща физичните закони среда, преди да заделят физически и човешки ресурси за даден проект. </w:t>
            </w:r>
          </w:p>
          <w:p w14:paraId="1582B56A" w14:textId="77777777" w:rsidR="004C6D0F" w:rsidRPr="00032B03" w:rsidRDefault="004C6D0F" w:rsidP="00602E2D">
            <w:pPr>
              <w:pStyle w:val="ListParagraph"/>
              <w:numPr>
                <w:ilvl w:val="0"/>
                <w:numId w:val="29"/>
              </w:num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lang w:val="ru-RU"/>
              </w:rPr>
            </w:pP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>Виртуалните светове могат да дадат принос в сектора селското стопанство чрез отдалечена помощ за използване и ремонт на машини и за по-прецизно и по-безопасно третиране на животни.</w:t>
            </w:r>
          </w:p>
          <w:p w14:paraId="1274DB47" w14:textId="11A9B1BD" w:rsidR="004C6D0F" w:rsidRPr="00032B03" w:rsidRDefault="004C6D0F" w:rsidP="00602E2D">
            <w:pPr>
              <w:pStyle w:val="ListParagraph"/>
              <w:numPr>
                <w:ilvl w:val="0"/>
                <w:numId w:val="29"/>
              </w:num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lang w:val="ru-RU"/>
              </w:rPr>
            </w:pP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>Виртуалните светове могат да дадат тласък на културния и творческия сектор</w:t>
            </w:r>
            <w:r>
              <w:rPr>
                <w:rFonts w:ascii="Times New Roman" w:hAnsi="Times New Roman"/>
                <w:noProof/>
                <w:sz w:val="24"/>
              </w:rPr>
              <w:t> </w:t>
            </w: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>— от модата до видеоигрите, културното наследство, музиката, визуалните изкуства и дизайна</w:t>
            </w:r>
            <w:r>
              <w:rPr>
                <w:rFonts w:ascii="Times New Roman" w:hAnsi="Times New Roman"/>
                <w:noProof/>
                <w:sz w:val="24"/>
              </w:rPr>
              <w:t> </w:t>
            </w: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>— като предоставят нови начини за създаване, популяризиране и разпространение на европейско съдържание и за взаимодействие с публиката.</w:t>
            </w:r>
          </w:p>
        </w:tc>
      </w:tr>
    </w:tbl>
    <w:p w14:paraId="5B0412C4" w14:textId="47B2CE25" w:rsidR="006E0406" w:rsidRPr="006F354B" w:rsidRDefault="00E048BD" w:rsidP="006D5C73">
      <w:pPr>
        <w:pStyle w:val="Heading1"/>
        <w:keepNext/>
        <w:numPr>
          <w:ilvl w:val="0"/>
          <w:numId w:val="1"/>
        </w:numPr>
        <w:spacing w:line="276" w:lineRule="auto"/>
        <w:ind w:left="357" w:hanging="357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Визия и стратегия</w:t>
      </w:r>
    </w:p>
    <w:p w14:paraId="12BF3837" w14:textId="37F13331" w:rsidR="003460CC" w:rsidRPr="00032B03" w:rsidRDefault="002F7EAA" w:rsidP="006D5C73">
      <w:pPr>
        <w:keepNext/>
        <w:spacing w:after="120" w:line="276" w:lineRule="auto"/>
        <w:jc w:val="both"/>
        <w:rPr>
          <w:rFonts w:ascii="Times New Roman" w:hAnsi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 xml:space="preserve">Комисията се стреми към </w:t>
      </w:r>
      <w:r>
        <w:rPr>
          <w:rFonts w:ascii="Times New Roman" w:hAnsi="Times New Roman"/>
          <w:noProof/>
          <w:sz w:val="24"/>
        </w:rPr>
        <w:t>Web </w:t>
      </w:r>
      <w:r w:rsidRPr="00032B03">
        <w:rPr>
          <w:rFonts w:ascii="Times New Roman" w:hAnsi="Times New Roman"/>
          <w:noProof/>
          <w:sz w:val="24"/>
          <w:lang w:val="ru-RU"/>
        </w:rPr>
        <w:t>4.0 и виртуални светове, отразяващи ценностите и принципите на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ЕС и основните права, в които хората могат да бъдат в безопасност, уверени и овластени, в които се зачитат правата на хората в качеството им на ползватели, потребители, работници или творци и в които европейските предприятия могат да разработват водещи в света приложения, да се разрастват и развиват. Освен това Комисията се стреми към </w:t>
      </w:r>
      <w:r>
        <w:rPr>
          <w:rFonts w:ascii="Times New Roman" w:hAnsi="Times New Roman"/>
          <w:noProof/>
          <w:sz w:val="24"/>
        </w:rPr>
        <w:t>Web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 4.0, основан на отворени и широко разпространени технологии и стандарти, даващи възможност за оперативна съвместимост между платформите и мрежите и свобода на избор за ползвателите, и при който устойчивостта, приобщаването и достъпността</w:t>
      </w:r>
      <w:r>
        <w:rPr>
          <w:rStyle w:val="FootnoteReference"/>
          <w:rFonts w:ascii="Times New Roman" w:hAnsi="Times New Roman"/>
          <w:noProof/>
          <w:sz w:val="24"/>
        </w:rPr>
        <w:footnoteReference w:id="15"/>
      </w:r>
      <w:r w:rsidRPr="00032B03">
        <w:rPr>
          <w:rFonts w:ascii="Times New Roman" w:hAnsi="Times New Roman"/>
          <w:noProof/>
          <w:sz w:val="24"/>
          <w:lang w:val="ru-RU"/>
        </w:rPr>
        <w:t xml:space="preserve"> са в центъра на технологичното развитие. Единният пазар на ЕС, богатата и многообразна култура, творческото съдържание, солидната промишлена база, високите постижения в областта на научните изследвания, иновациите и образованието, както и стабилната законодателна рамка следва да бъдат движеща сила за лидерството, конкурентоспособността и технологичния суверенитет на Европа в тази сфера.</w:t>
      </w:r>
    </w:p>
    <w:p w14:paraId="181CFC41" w14:textId="42C436E2" w:rsidR="00282F66" w:rsidRPr="00032B03" w:rsidRDefault="00427E38" w:rsidP="00602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noProof/>
          <w:sz w:val="24"/>
          <w:lang w:val="ru-RU"/>
        </w:rPr>
      </w:pPr>
      <w:r w:rsidRPr="00032B03">
        <w:rPr>
          <w:rFonts w:ascii="Times New Roman" w:hAnsi="Times New Roman"/>
          <w:b/>
          <w:noProof/>
          <w:sz w:val="24"/>
          <w:lang w:val="ru-RU"/>
        </w:rPr>
        <w:t>Стабилната законодателна рамка на</w:t>
      </w:r>
      <w:r>
        <w:rPr>
          <w:rFonts w:ascii="Times New Roman" w:hAnsi="Times New Roman"/>
          <w:b/>
          <w:noProof/>
          <w:sz w:val="24"/>
        </w:rPr>
        <w:t> </w:t>
      </w:r>
      <w:r w:rsidRPr="00032B03">
        <w:rPr>
          <w:rFonts w:ascii="Times New Roman" w:hAnsi="Times New Roman"/>
          <w:b/>
          <w:noProof/>
          <w:sz w:val="24"/>
          <w:lang w:val="ru-RU"/>
        </w:rPr>
        <w:t>ЕС</w:t>
      </w:r>
    </w:p>
    <w:p w14:paraId="2B05F97E" w14:textId="46F0BC9F" w:rsidR="002C768D" w:rsidRPr="00032B03" w:rsidRDefault="00282F66" w:rsidP="00602E2D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rFonts w:ascii="Times New Roman" w:hAnsi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 xml:space="preserve">ЕС разполага със стабилна, ориентирана към бъдещето законодателна рамка, която вече се прилага към няколко аспекта на разработването на виртуални светове и </w:t>
      </w:r>
      <w:r>
        <w:rPr>
          <w:rFonts w:ascii="Times New Roman" w:hAnsi="Times New Roman"/>
          <w:noProof/>
          <w:sz w:val="24"/>
        </w:rPr>
        <w:t>Web </w:t>
      </w:r>
      <w:r w:rsidRPr="00032B03">
        <w:rPr>
          <w:rFonts w:ascii="Times New Roman" w:hAnsi="Times New Roman"/>
          <w:noProof/>
          <w:sz w:val="24"/>
          <w:lang w:val="ru-RU"/>
        </w:rPr>
        <w:t>4.0.</w:t>
      </w:r>
    </w:p>
    <w:p w14:paraId="7DC4CB40" w14:textId="3B0E8DA8" w:rsidR="00DF3ADA" w:rsidRPr="00032B03" w:rsidRDefault="00282F66" w:rsidP="00602E2D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rFonts w:ascii="Times New Roman" w:hAnsi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>Във връзка със защитата и прилагането на правата на физическите лица и дружествата, работещи във виртуални светове, с Акта за цифровите услуги (АЦУ)</w:t>
      </w:r>
      <w:r>
        <w:rPr>
          <w:rFonts w:ascii="Times New Roman" w:hAnsi="Times New Roman"/>
          <w:noProof/>
          <w:vertAlign w:val="superscript"/>
        </w:rPr>
        <w:footnoteReference w:id="16"/>
      </w:r>
      <w:r w:rsidRPr="00032B03">
        <w:rPr>
          <w:rFonts w:ascii="Times New Roman" w:hAnsi="Times New Roman"/>
          <w:noProof/>
          <w:sz w:val="24"/>
          <w:lang w:val="ru-RU"/>
        </w:rPr>
        <w:t xml:space="preserve"> и Акта за цифровите пазари (АЦП)</w:t>
      </w:r>
      <w:r>
        <w:rPr>
          <w:rFonts w:ascii="Times New Roman" w:hAnsi="Times New Roman"/>
          <w:noProof/>
          <w:vertAlign w:val="superscript"/>
        </w:rPr>
        <w:footnoteReference w:id="17"/>
      </w:r>
      <w:r w:rsidRPr="00032B03">
        <w:rPr>
          <w:rFonts w:ascii="Times New Roman" w:hAnsi="Times New Roman"/>
          <w:noProof/>
          <w:sz w:val="24"/>
          <w:lang w:val="ru-RU"/>
        </w:rPr>
        <w:t xml:space="preserve"> се въвежда цялостна система за отчетност и задължения за онлайн платформите. С Акта за управление на данните</w:t>
      </w:r>
      <w:r>
        <w:rPr>
          <w:rStyle w:val="FootnoteReference"/>
          <w:rFonts w:ascii="Times New Roman" w:hAnsi="Times New Roman"/>
          <w:noProof/>
          <w:sz w:val="24"/>
        </w:rPr>
        <w:footnoteReference w:id="18"/>
      </w:r>
      <w:r w:rsidRPr="00032B03">
        <w:rPr>
          <w:rFonts w:ascii="Times New Roman" w:hAnsi="Times New Roman"/>
          <w:noProof/>
          <w:sz w:val="24"/>
          <w:lang w:val="ru-RU"/>
        </w:rPr>
        <w:t xml:space="preserve"> и Законодателния акт за данните</w:t>
      </w:r>
      <w:r>
        <w:rPr>
          <w:rStyle w:val="FootnoteReference"/>
          <w:rFonts w:ascii="Times New Roman" w:hAnsi="Times New Roman"/>
          <w:noProof/>
          <w:sz w:val="24"/>
        </w:rPr>
        <w:footnoteReference w:id="19"/>
      </w:r>
      <w:r w:rsidRPr="00032B03">
        <w:rPr>
          <w:rFonts w:ascii="Times New Roman" w:hAnsi="Times New Roman"/>
          <w:noProof/>
          <w:sz w:val="24"/>
          <w:lang w:val="ru-RU"/>
        </w:rPr>
        <w:t xml:space="preserve"> се установяват хоризонтални правила за обмен на данни и на ползвателите се предоставя контрол върху данните, генерирани от техните свързани устройства. С предложението за Законодателен акт за изкуствения интелект ще бъдат разгледани рисковете, произтичащи от изкуствения интелект (ИИ), и ще бъдат насърчени иновациите в областта на надеждния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ИИ.  </w:t>
      </w:r>
    </w:p>
    <w:p w14:paraId="1F41333D" w14:textId="4F785AB7" w:rsidR="002C768D" w:rsidRPr="00032B03" w:rsidRDefault="00DF3ADA" w:rsidP="00602E2D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rFonts w:ascii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>Общият регламент относно защитата на данните</w:t>
      </w:r>
      <w:r>
        <w:rPr>
          <w:rStyle w:val="FootnoteReference"/>
          <w:rFonts w:ascii="Times New Roman" w:hAnsi="Times New Roman" w:cs="Times New Roman"/>
          <w:noProof/>
          <w:sz w:val="24"/>
        </w:rPr>
        <w:footnoteReference w:id="20"/>
      </w:r>
      <w:r w:rsidRPr="00032B03">
        <w:rPr>
          <w:rFonts w:ascii="Times New Roman" w:hAnsi="Times New Roman"/>
          <w:noProof/>
          <w:sz w:val="24"/>
          <w:lang w:val="ru-RU"/>
        </w:rPr>
        <w:t>, който е неутрален по отношение на технологиите, също е изцяло приложим за обработването на лични данни във виртуални светове. Освен това ползвателите на виртуални светове са защитени от законодателството на ЕС за защита на потребителите, по-специално от Регламента относно общата безопасност на продуктите</w:t>
      </w:r>
      <w:r>
        <w:rPr>
          <w:rStyle w:val="FootnoteReference"/>
          <w:rFonts w:ascii="Times New Roman" w:hAnsi="Times New Roman"/>
          <w:noProof/>
          <w:sz w:val="24"/>
        </w:rPr>
        <w:footnoteReference w:id="21"/>
      </w:r>
      <w:r w:rsidRPr="00032B03">
        <w:rPr>
          <w:rFonts w:ascii="Times New Roman" w:hAnsi="Times New Roman"/>
          <w:noProof/>
          <w:sz w:val="24"/>
          <w:lang w:val="ru-RU"/>
        </w:rPr>
        <w:t>, както и от Директивата относно нелоялните търговски практики</w:t>
      </w:r>
      <w:r>
        <w:rPr>
          <w:rStyle w:val="FootnoteReference"/>
          <w:rFonts w:ascii="Times New Roman" w:hAnsi="Times New Roman" w:cs="Times New Roman"/>
          <w:noProof/>
          <w:sz w:val="24"/>
        </w:rPr>
        <w:footnoteReference w:id="22"/>
      </w:r>
      <w:r w:rsidRPr="00032B03">
        <w:rPr>
          <w:rFonts w:ascii="Times New Roman" w:hAnsi="Times New Roman"/>
          <w:noProof/>
          <w:sz w:val="24"/>
          <w:lang w:val="ru-RU"/>
        </w:rPr>
        <w:t xml:space="preserve">, която осигурява защита срещу заблуждаващи търговски практики. </w:t>
      </w:r>
    </w:p>
    <w:p w14:paraId="2357642F" w14:textId="7A4BE056" w:rsidR="002C768D" w:rsidRPr="00032B03" w:rsidRDefault="00282F66" w:rsidP="00602E2D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rFonts w:ascii="Times New Roman" w:hAnsi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>Новоприетият Регламент за пазарите на криптоактиви (</w:t>
      </w:r>
      <w:r>
        <w:rPr>
          <w:rFonts w:ascii="Times New Roman" w:hAnsi="Times New Roman"/>
          <w:noProof/>
          <w:sz w:val="24"/>
        </w:rPr>
        <w:t>MiCA</w:t>
      </w:r>
      <w:r w:rsidRPr="00032B03">
        <w:rPr>
          <w:rFonts w:ascii="Times New Roman" w:hAnsi="Times New Roman"/>
          <w:noProof/>
          <w:sz w:val="24"/>
          <w:lang w:val="ru-RU"/>
        </w:rPr>
        <w:t>)</w:t>
      </w:r>
      <w:r>
        <w:rPr>
          <w:rFonts w:ascii="Times New Roman" w:hAnsi="Times New Roman" w:cs="Times New Roman"/>
          <w:noProof/>
          <w:vertAlign w:val="superscript"/>
        </w:rPr>
        <w:footnoteReference w:id="23"/>
      </w:r>
      <w:r w:rsidRPr="00032B03">
        <w:rPr>
          <w:rFonts w:ascii="Times New Roman" w:hAnsi="Times New Roman"/>
          <w:noProof/>
          <w:sz w:val="24"/>
          <w:lang w:val="ru-RU"/>
        </w:rPr>
        <w:t xml:space="preserve"> обхваща криптоактивите, които не са регулирани от съществуващото законодателство в областта на финансовите услуги. Целта му е да се повиши прозрачността относно рисковете, свързани с криптоактивите, да се защитят държателите на такива активи и да се гарантира целостта на пазарите на криптоактиви. </w:t>
      </w:r>
      <w:r w:rsidRPr="00032B03">
        <w:rPr>
          <w:rFonts w:ascii="Times New Roman" w:hAnsi="Times New Roman"/>
          <w:noProof/>
          <w:lang w:val="ru-RU"/>
        </w:rPr>
        <w:t>Европейската цифрова самоличност</w:t>
      </w:r>
      <w:r>
        <w:rPr>
          <w:rStyle w:val="FootnoteReference"/>
          <w:rFonts w:ascii="Times New Roman" w:hAnsi="Times New Roman" w:cs="Times New Roman"/>
          <w:noProof/>
          <w:sz w:val="24"/>
        </w:rPr>
        <w:footnoteReference w:id="24"/>
      </w:r>
      <w:r w:rsidRPr="00032B03">
        <w:rPr>
          <w:rFonts w:ascii="Times New Roman" w:hAnsi="Times New Roman"/>
          <w:noProof/>
          <w:lang w:val="ru-RU"/>
        </w:rPr>
        <w:t xml:space="preserve"> ще предостави на ползвателите пълен контрол върху техните цифрови самоличности.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 </w:t>
      </w:r>
    </w:p>
    <w:p w14:paraId="6AAB1B50" w14:textId="18BCA2FA" w:rsidR="00520635" w:rsidRPr="00032B03" w:rsidRDefault="008F1FCA" w:rsidP="00602E2D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rFonts w:ascii="Times New Roman" w:eastAsia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>По отношение на защитата на правата на интелектуална и индустриална собственост съществуващата правна рамка на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ЕС (като Директивата за авторското право в цифровия единен пазар</w:t>
      </w:r>
      <w:r>
        <w:rPr>
          <w:noProof/>
          <w:vertAlign w:val="superscript"/>
        </w:rPr>
        <w:footnoteReference w:id="25"/>
      </w:r>
      <w:r w:rsidRPr="00032B03">
        <w:rPr>
          <w:rFonts w:ascii="Times New Roman" w:hAnsi="Times New Roman"/>
          <w:noProof/>
          <w:sz w:val="24"/>
          <w:lang w:val="ru-RU"/>
        </w:rPr>
        <w:t>, Регламента относно марката на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ЕС</w:t>
      </w:r>
      <w:r>
        <w:rPr>
          <w:rStyle w:val="FootnoteReference"/>
          <w:rFonts w:ascii="Times New Roman" w:hAnsi="Times New Roman"/>
          <w:noProof/>
          <w:sz w:val="24"/>
        </w:rPr>
        <w:footnoteReference w:id="26"/>
      </w:r>
      <w:r w:rsidRPr="00032B03">
        <w:rPr>
          <w:rFonts w:ascii="Times New Roman" w:hAnsi="Times New Roman"/>
          <w:noProof/>
          <w:sz w:val="24"/>
          <w:lang w:val="ru-RU"/>
        </w:rPr>
        <w:t xml:space="preserve"> и Директивата относно защитата на търговски тайни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</w:rPr>
        <w:footnoteReference w:id="27"/>
      </w:r>
      <w:r w:rsidRPr="00032B03">
        <w:rPr>
          <w:rFonts w:ascii="Times New Roman" w:hAnsi="Times New Roman"/>
          <w:noProof/>
          <w:sz w:val="24"/>
          <w:lang w:val="ru-RU"/>
        </w:rPr>
        <w:t xml:space="preserve">) се прилага като цяло за </w:t>
      </w:r>
      <w:r>
        <w:rPr>
          <w:rFonts w:ascii="Times New Roman" w:hAnsi="Times New Roman"/>
          <w:noProof/>
          <w:sz w:val="24"/>
        </w:rPr>
        <w:t>Web 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4.0 и виртуалните светове. </w:t>
      </w:r>
    </w:p>
    <w:p w14:paraId="17C51861" w14:textId="4A66665B" w:rsidR="00FF619C" w:rsidRPr="00032B03" w:rsidRDefault="00FF619C" w:rsidP="00602E2D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rFonts w:ascii="Times New Roman" w:eastAsia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>Достъпът на хората с увреждания до ключови цифрови услуги е разгледан в Европейския акт за достъпността</w:t>
      </w:r>
      <w:r>
        <w:rPr>
          <w:rStyle w:val="FootnoteReference"/>
          <w:rFonts w:ascii="Times New Roman" w:hAnsi="Times New Roman"/>
          <w:noProof/>
          <w:sz w:val="24"/>
        </w:rPr>
        <w:footnoteReference w:id="28"/>
      </w:r>
      <w:r w:rsidRPr="00032B03">
        <w:rPr>
          <w:rFonts w:ascii="Times New Roman" w:hAnsi="Times New Roman"/>
          <w:noProof/>
          <w:sz w:val="24"/>
          <w:lang w:val="ru-RU"/>
        </w:rPr>
        <w:t xml:space="preserve"> и Директивата относно достъпността на уебсайтовете</w:t>
      </w:r>
      <w:r>
        <w:rPr>
          <w:rStyle w:val="FootnoteReference"/>
          <w:rFonts w:ascii="Times New Roman" w:hAnsi="Times New Roman"/>
          <w:noProof/>
          <w:sz w:val="24"/>
        </w:rPr>
        <w:footnoteReference w:id="29"/>
      </w:r>
      <w:r w:rsidRPr="00032B03">
        <w:rPr>
          <w:rFonts w:ascii="Times New Roman" w:hAnsi="Times New Roman"/>
          <w:noProof/>
          <w:sz w:val="24"/>
          <w:lang w:val="ru-RU"/>
        </w:rPr>
        <w:t>.</w:t>
      </w:r>
    </w:p>
    <w:p w14:paraId="4143CDC3" w14:textId="55489E88" w:rsidR="00880FAD" w:rsidRPr="00032B03" w:rsidRDefault="0054701C" w:rsidP="00602E2D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rFonts w:ascii="Times New Roman" w:eastAsia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>Освен това лицата, установени в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ЕС, които ще работят във виртуални светове, следва да могат да разчитат на трудовите стандарти на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ЕС, включително</w:t>
      </w:r>
      <w:r w:rsidRPr="00032B03">
        <w:rPr>
          <w:rFonts w:ascii="Times New Roman" w:hAnsi="Times New Roman"/>
          <w:noProof/>
          <w:sz w:val="24"/>
          <w:shd w:val="clear" w:color="auto" w:fill="FFFFFF"/>
          <w:lang w:val="ru-RU"/>
        </w:rPr>
        <w:t xml:space="preserve"> </w:t>
      </w:r>
      <w:r w:rsidRPr="00032B03">
        <w:rPr>
          <w:rStyle w:val="normaltextrun"/>
          <w:rFonts w:ascii="Times New Roman" w:hAnsi="Times New Roman"/>
          <w:noProof/>
          <w:sz w:val="24"/>
          <w:shd w:val="clear" w:color="auto" w:fill="FFFFFF"/>
          <w:lang w:val="ru-RU"/>
        </w:rPr>
        <w:t>правилата за здравословни и безопасни условия на труд,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 и на системите за социална сигурност. Ефективните механизми за прилагане на тези права ще бъдат от ключово значение. </w:t>
      </w:r>
    </w:p>
    <w:p w14:paraId="0129DBD6" w14:textId="4BEA40AC" w:rsidR="00427E38" w:rsidRPr="00032B03" w:rsidRDefault="003C09A0" w:rsidP="00427E38">
      <w:pPr>
        <w:spacing w:after="120" w:line="276" w:lineRule="auto"/>
        <w:jc w:val="both"/>
        <w:rPr>
          <w:rFonts w:ascii="Times New Roman" w:hAnsi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 xml:space="preserve">В настоящата стратегия е представен набор от действия за изграждане на основата за дългосрочен преход към </w:t>
      </w:r>
      <w:r>
        <w:rPr>
          <w:rFonts w:ascii="Times New Roman" w:hAnsi="Times New Roman"/>
          <w:noProof/>
          <w:sz w:val="24"/>
        </w:rPr>
        <w:t>Web 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4.0 и разработването на виртуални светове. Действията са структурирани около целите на политическата програма „Цифрово десетилетие“ и три от нейните основни точки: </w:t>
      </w:r>
      <w:r w:rsidRPr="00032B03">
        <w:rPr>
          <w:rFonts w:ascii="Times New Roman" w:hAnsi="Times New Roman"/>
          <w:b/>
          <w:bCs/>
          <w:noProof/>
          <w:sz w:val="24"/>
          <w:lang w:val="ru-RU"/>
        </w:rPr>
        <w:t>умения, предприятия и правителство</w:t>
      </w:r>
      <w:r w:rsidRPr="00032B03">
        <w:rPr>
          <w:rFonts w:ascii="Times New Roman" w:hAnsi="Times New Roman"/>
          <w:noProof/>
          <w:sz w:val="24"/>
          <w:lang w:val="ru-RU"/>
        </w:rPr>
        <w:t>. Четвъртата основна точка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— инфраструктурите — е разгледана в пакета за свързаност на Комисията</w:t>
      </w:r>
      <w:r>
        <w:rPr>
          <w:rStyle w:val="FootnoteReference"/>
          <w:rFonts w:ascii="Times New Roman" w:hAnsi="Times New Roman"/>
          <w:noProof/>
          <w:sz w:val="24"/>
        </w:rPr>
        <w:footnoteReference w:id="30"/>
      </w:r>
      <w:r w:rsidRPr="00032B03">
        <w:rPr>
          <w:rFonts w:ascii="Times New Roman" w:hAnsi="Times New Roman"/>
          <w:noProof/>
          <w:sz w:val="24"/>
          <w:lang w:val="ru-RU"/>
        </w:rPr>
        <w:t xml:space="preserve"> и нейните по-широки усилия за изграждане на изчислителен, облачен и периферен капацитет</w:t>
      </w:r>
      <w:r>
        <w:rPr>
          <w:rStyle w:val="FootnoteReference"/>
          <w:rFonts w:ascii="Times New Roman" w:hAnsi="Times New Roman"/>
          <w:noProof/>
          <w:sz w:val="24"/>
        </w:rPr>
        <w:footnoteReference w:id="31"/>
      </w:r>
      <w:r w:rsidRPr="00032B03">
        <w:rPr>
          <w:rFonts w:ascii="Times New Roman" w:hAnsi="Times New Roman"/>
          <w:noProof/>
          <w:sz w:val="24"/>
          <w:lang w:val="ru-RU"/>
        </w:rPr>
        <w:t xml:space="preserve">. В стратегията се разглеждат и глобалното управление на виртуалните светове и </w:t>
      </w:r>
      <w:r>
        <w:rPr>
          <w:rFonts w:ascii="Times New Roman" w:hAnsi="Times New Roman"/>
          <w:noProof/>
          <w:sz w:val="24"/>
        </w:rPr>
        <w:t>Web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 4.0 като специфично направление за действия.</w:t>
      </w:r>
    </w:p>
    <w:p w14:paraId="62179CFB" w14:textId="5D77BF9C" w:rsidR="007623E4" w:rsidRPr="006F354B" w:rsidRDefault="00CD4A7C">
      <w:pPr>
        <w:pStyle w:val="Heading2"/>
        <w:numPr>
          <w:ilvl w:val="1"/>
          <w:numId w:val="1"/>
        </w:numPr>
        <w:spacing w:before="240"/>
        <w:rPr>
          <w:b/>
          <w:smallCaps w:val="0"/>
          <w:noProof/>
          <w:sz w:val="24"/>
        </w:rPr>
      </w:pPr>
      <w:bookmarkStart w:id="10" w:name="_Toc93507007"/>
      <w:bookmarkEnd w:id="10"/>
      <w:r>
        <w:rPr>
          <w:b/>
          <w:smallCaps w:val="0"/>
          <w:noProof/>
          <w:sz w:val="24"/>
        </w:rPr>
        <w:t xml:space="preserve">Хора и умения </w:t>
      </w:r>
    </w:p>
    <w:p w14:paraId="3EEE4198" w14:textId="74BFE305" w:rsidR="00B35873" w:rsidRPr="00032B03" w:rsidRDefault="008C3D5E" w:rsidP="00B35873">
      <w:pPr>
        <w:spacing w:before="120" w:after="120"/>
        <w:jc w:val="both"/>
        <w:rPr>
          <w:rFonts w:ascii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 xml:space="preserve">Осведомеността, достъпът до надеждна информация и цифровите умения са основни аспекти за насърчаване на приемането от страна на ползвателите на технологичното развитие и за предоставяне на възможности на хората от всички възрасти, особено на хората с ниско равнище на цифрови умения, да участват във виртуалните светове и </w:t>
      </w:r>
      <w:r>
        <w:rPr>
          <w:rFonts w:ascii="Times New Roman" w:hAnsi="Times New Roman"/>
          <w:noProof/>
          <w:sz w:val="24"/>
        </w:rPr>
        <w:t>Web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 4.0 и да ги използват. Приемането от страна на ползвателите се очертава като ключов аспект от гражданския панел. Повишаването на осведомеността, подобряването на технологичната грамотност и умения, както и увеличаването на достъпа до технологии са от ключово значение за приемането и трайното навлизане в обществото</w:t>
      </w:r>
      <w:r>
        <w:rPr>
          <w:rStyle w:val="FootnoteReference"/>
          <w:rFonts w:ascii="Times New Roman" w:hAnsi="Times New Roman" w:cs="Times New Roman"/>
          <w:noProof/>
          <w:sz w:val="24"/>
        </w:rPr>
        <w:footnoteReference w:id="32"/>
      </w:r>
      <w:r w:rsidRPr="00032B03">
        <w:rPr>
          <w:noProof/>
          <w:vertAlign w:val="superscript"/>
          <w:lang w:val="ru-RU"/>
        </w:rPr>
        <w:t>,</w:t>
      </w:r>
      <w:r>
        <w:rPr>
          <w:rStyle w:val="FootnoteReference"/>
          <w:rFonts w:ascii="Times New Roman" w:hAnsi="Times New Roman" w:cs="Times New Roman"/>
          <w:noProof/>
          <w:sz w:val="24"/>
        </w:rPr>
        <w:footnoteReference w:id="33"/>
      </w:r>
      <w:r w:rsidRPr="00032B03">
        <w:rPr>
          <w:rFonts w:ascii="Times New Roman" w:hAnsi="Times New Roman"/>
          <w:noProof/>
          <w:sz w:val="24"/>
          <w:lang w:val="ru-RU"/>
        </w:rPr>
        <w:t>.</w:t>
      </w:r>
    </w:p>
    <w:p w14:paraId="55573A16" w14:textId="00751D2C" w:rsidR="00680BE9" w:rsidRPr="00032B03" w:rsidRDefault="00117D0D" w:rsidP="00E85302">
      <w:pPr>
        <w:spacing w:before="120" w:after="120"/>
        <w:jc w:val="both"/>
        <w:rPr>
          <w:rFonts w:ascii="Times New Roman" w:eastAsia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>Разработването на виртуални светове изисква технологични и творчески умения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</w:rPr>
        <w:footnoteReference w:id="34"/>
      </w:r>
      <w:r w:rsidRPr="00032B03">
        <w:rPr>
          <w:rFonts w:ascii="Times New Roman" w:hAnsi="Times New Roman"/>
          <w:noProof/>
          <w:sz w:val="24"/>
          <w:lang w:val="ru-RU"/>
        </w:rPr>
        <w:t>. Съществува остра нужда от специалисти в областта на основните технологии за виртуални светове, като разширената реалност. Дружествата трудно намират специалисти по ИКТ с усъвършенствани цифрови умения в Европа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</w:rPr>
        <w:footnoteReference w:id="35"/>
      </w:r>
      <w:r w:rsidRPr="00032B03">
        <w:rPr>
          <w:rFonts w:ascii="Times New Roman" w:hAnsi="Times New Roman"/>
          <w:noProof/>
          <w:sz w:val="24"/>
          <w:lang w:val="ru-RU"/>
        </w:rPr>
        <w:t>. Освен това секторът на ИКТ страда от сериозен дисбаланс между половете, като само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1 от 5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специалисти по ИКТ е жена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</w:rPr>
        <w:footnoteReference w:id="36"/>
      </w:r>
      <w:r w:rsidRPr="00032B03">
        <w:rPr>
          <w:rFonts w:ascii="Times New Roman" w:hAnsi="Times New Roman"/>
          <w:noProof/>
          <w:sz w:val="24"/>
          <w:lang w:val="ru-RU"/>
        </w:rPr>
        <w:t xml:space="preserve">. Изключително важно е да се осигури резерв от таланти, които да изградят различните слоеве на </w:t>
      </w:r>
      <w:r>
        <w:rPr>
          <w:rFonts w:ascii="Times New Roman" w:hAnsi="Times New Roman"/>
          <w:noProof/>
          <w:sz w:val="24"/>
        </w:rPr>
        <w:t>Web </w:t>
      </w:r>
      <w:r w:rsidRPr="00032B03">
        <w:rPr>
          <w:rFonts w:ascii="Times New Roman" w:hAnsi="Times New Roman"/>
          <w:noProof/>
          <w:sz w:val="24"/>
          <w:lang w:val="ru-RU"/>
        </w:rPr>
        <w:t>4.0, за да се постигнат стремежите на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ЕС да бъде пионер в разработването на тези технологии. </w:t>
      </w:r>
    </w:p>
    <w:p w14:paraId="36FFD665" w14:textId="462143B9" w:rsidR="001954C8" w:rsidRPr="00032B03" w:rsidRDefault="00C41A0D" w:rsidP="005173B9">
      <w:pPr>
        <w:spacing w:before="120" w:after="120"/>
        <w:jc w:val="both"/>
        <w:rPr>
          <w:rFonts w:ascii="Times New Roman" w:hAnsi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>За справяне с гореописаните предизвикателства са предложени точките за действие по-долу.</w:t>
      </w:r>
    </w:p>
    <w:p w14:paraId="4B9D1412" w14:textId="77B5ED4B" w:rsidR="001954C8" w:rsidRPr="00032B03" w:rsidRDefault="00444F6C" w:rsidP="005173B9">
      <w:pPr>
        <w:pStyle w:val="Heading3"/>
        <w:rPr>
          <w:noProof/>
          <w:lang w:val="ru-RU"/>
        </w:rPr>
      </w:pPr>
      <w:r w:rsidRPr="00032B03">
        <w:rPr>
          <w:noProof/>
          <w:lang w:val="ru-RU"/>
        </w:rPr>
        <w:t>Изграждане на резерв от талантливи специалисти в областта на виртуалните светове</w:t>
      </w:r>
    </w:p>
    <w:p w14:paraId="203B721C" w14:textId="0CA3BEDD" w:rsidR="003E6B67" w:rsidRPr="00032B03" w:rsidRDefault="00DD1038" w:rsidP="003B44D7">
      <w:pPr>
        <w:spacing w:before="120" w:after="120"/>
        <w:jc w:val="both"/>
        <w:rPr>
          <w:rFonts w:ascii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>Европейската година на уменията насърчава хората в целия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ЕС да придобият нови умения в ключови области. Изграждането, привличането и задържането на таланти е един от основните приоритети на Комисията</w:t>
      </w:r>
      <w:r>
        <w:rPr>
          <w:rStyle w:val="FootnoteReference"/>
          <w:rFonts w:ascii="Times New Roman" w:hAnsi="Times New Roman"/>
          <w:noProof/>
          <w:sz w:val="24"/>
        </w:rPr>
        <w:footnoteReference w:id="37"/>
      </w:r>
      <w:r w:rsidRPr="00032B03">
        <w:rPr>
          <w:rFonts w:ascii="Times New Roman" w:hAnsi="Times New Roman"/>
          <w:noProof/>
          <w:sz w:val="24"/>
          <w:lang w:val="ru-RU"/>
        </w:rPr>
        <w:t>.</w:t>
      </w:r>
      <w:r w:rsidRPr="00032B03">
        <w:rPr>
          <w:rFonts w:ascii="Times New Roman" w:hAnsi="Times New Roman"/>
          <w:noProof/>
          <w:color w:val="FF0000"/>
          <w:sz w:val="24"/>
          <w:lang w:val="ru-RU"/>
        </w:rPr>
        <w:t xml:space="preserve"> </w:t>
      </w:r>
      <w:r w:rsidRPr="00032B03">
        <w:rPr>
          <w:rFonts w:ascii="Times New Roman" w:hAnsi="Times New Roman"/>
          <w:noProof/>
          <w:sz w:val="24"/>
          <w:lang w:val="ru-RU"/>
        </w:rPr>
        <w:t>За тази цел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ЕС ще използва различни програми за финансиране, за да инвестира в бъдещи специалисти по ИКТ в областта на технологиите, свързани с </w:t>
      </w:r>
      <w:r>
        <w:rPr>
          <w:rFonts w:ascii="Times New Roman" w:hAnsi="Times New Roman"/>
          <w:noProof/>
          <w:sz w:val="24"/>
        </w:rPr>
        <w:t>Web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 4.0 и виртуалните светове, както и в създатели на съдържание за разработване на свръхреалистични виртуални светове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</w:rPr>
        <w:footnoteReference w:id="38"/>
      </w:r>
      <w:r w:rsidRPr="00032B03">
        <w:rPr>
          <w:rFonts w:ascii="Times New Roman" w:hAnsi="Times New Roman"/>
          <w:noProof/>
          <w:sz w:val="24"/>
          <w:lang w:val="ru-RU"/>
        </w:rPr>
        <w:t>. Освен това Европейският институт за иновации и технологии (</w:t>
      </w:r>
      <w:r>
        <w:rPr>
          <w:rFonts w:ascii="Times New Roman" w:hAnsi="Times New Roman"/>
          <w:noProof/>
          <w:sz w:val="24"/>
        </w:rPr>
        <w:t>EIT</w:t>
      </w:r>
      <w:r w:rsidRPr="00032B03">
        <w:rPr>
          <w:rFonts w:ascii="Times New Roman" w:hAnsi="Times New Roman"/>
          <w:noProof/>
          <w:sz w:val="24"/>
          <w:lang w:val="ru-RU"/>
        </w:rPr>
        <w:t>) и неговите общности на знание и иновации (ОЗИ) ще си партнират с водещи образователни институции, научноизследователски организации и предприятия, за да се увеличи капацитетът на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ЕС за виртуални технологии. </w:t>
      </w:r>
    </w:p>
    <w:p w14:paraId="38996B63" w14:textId="4D1CCC96" w:rsidR="00A4297A" w:rsidRPr="00032B03" w:rsidRDefault="00CB51BC" w:rsidP="005173B9">
      <w:pPr>
        <w:spacing w:before="120" w:after="120"/>
        <w:jc w:val="both"/>
        <w:rPr>
          <w:rFonts w:ascii="Times New Roman" w:eastAsia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>ЕС ще използва Съвета за цифровото десетилетие и съответните форуми и експертни групи, за да насърчи държавите членки да предприемат действия. Освен това ЕС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ще улесни партньорствата между много заинтересовани страни чрез инициативи като Пакта за умения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</w:rPr>
        <w:footnoteReference w:id="39"/>
      </w:r>
      <w:r w:rsidRPr="00032B03">
        <w:rPr>
          <w:rFonts w:ascii="Times New Roman" w:hAnsi="Times New Roman"/>
          <w:noProof/>
          <w:sz w:val="24"/>
          <w:lang w:val="ru-RU"/>
        </w:rPr>
        <w:t xml:space="preserve">, за да се изгради подкрепа за развитието на умения в сферата на виртуалните светове на национално и регионално равнище. </w:t>
      </w:r>
    </w:p>
    <w:p w14:paraId="70B992D9" w14:textId="272904B4" w:rsidR="007623E4" w:rsidRPr="00032B03" w:rsidRDefault="00956375">
      <w:pPr>
        <w:spacing w:before="120" w:after="120"/>
        <w:jc w:val="both"/>
        <w:rPr>
          <w:rFonts w:ascii="Times New Roman" w:eastAsia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>На международно равнище ЕС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ще работи, за да се превърне в привлекателна дестинация за висококвалифицирани специалисти в областта на ИКТ от държави извън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ЕС, така че да се разшири резервът от таланти. В Директивата относно синята карта на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ЕС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</w:rPr>
        <w:footnoteReference w:id="40"/>
      </w:r>
      <w:r w:rsidRPr="00032B03">
        <w:rPr>
          <w:rFonts w:ascii="Times New Roman" w:hAnsi="Times New Roman"/>
          <w:noProof/>
          <w:sz w:val="24"/>
          <w:lang w:val="ru-RU"/>
        </w:rPr>
        <w:t xml:space="preserve"> ръководителите и специалистите в областта на ИКТ са специално посочени като категория висококвалифицирани професии, обхванати от тази директива. Тази правна рамка спомага за привличането на чуждестранни таланти. Тя беше преразгледана през 2021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г., когато беше въведен резервът на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ЕС от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таланти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</w:rPr>
        <w:footnoteReference w:id="41"/>
      </w:r>
      <w:r w:rsidRPr="00032B03">
        <w:rPr>
          <w:rFonts w:ascii="Times New Roman" w:hAnsi="Times New Roman"/>
          <w:noProof/>
          <w:sz w:val="24"/>
          <w:lang w:val="ru-RU"/>
        </w:rPr>
        <w:t xml:space="preserve">. </w:t>
      </w:r>
    </w:p>
    <w:p w14:paraId="1A437F87" w14:textId="5565677C" w:rsidR="00E41688" w:rsidRPr="00032B03" w:rsidRDefault="00E41688" w:rsidP="00E41688">
      <w:pPr>
        <w:pStyle w:val="Heading3"/>
        <w:rPr>
          <w:smallCaps/>
          <w:noProof/>
          <w:lang w:val="ru-RU"/>
        </w:rPr>
      </w:pPr>
      <w:r w:rsidRPr="00032B03">
        <w:rPr>
          <w:noProof/>
          <w:lang w:val="ru-RU"/>
        </w:rPr>
        <w:t>Инструментариум за виртуални светове за широката общественост</w:t>
      </w:r>
    </w:p>
    <w:p w14:paraId="2A8018B7" w14:textId="4B3270EE" w:rsidR="00E41688" w:rsidRPr="00032B03" w:rsidRDefault="00040398" w:rsidP="00E41688">
      <w:pPr>
        <w:spacing w:before="120" w:after="120"/>
        <w:jc w:val="both"/>
        <w:rPr>
          <w:rFonts w:ascii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>В отговор на препоръките, отправени от гражданския панел относно необходимостта хората да разбират по-добре как да управляват своите виртуални самоличности, виртуални творби, виртуални активи и данни, инструментариумът ще предостави конкретни насоки относно различните аспекти на участието и ангажираността във виртуалните светове и ще напомня на хората за техните права съгласно приложимото законодателство на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ЕС. Инструментариумът ще обхваща използването на надеждни решения за цифрова самоличност и цифров портфейл за сигурно и безопасно удостоверяване на автентичността, виртуални трансакции, управление на цифрови данни и активи, защита на данните и неприкосновеност на личния живот, защита на потребителите, киберсигурност, авторско право и интелектуална собственост.</w:t>
      </w:r>
    </w:p>
    <w:p w14:paraId="0F40E094" w14:textId="040A20EE" w:rsidR="00E41688" w:rsidRPr="00032B03" w:rsidRDefault="00AE14DD" w:rsidP="005B28B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>Друга изключително важна тема, обсъждана в рамките на гражданския панел, е дезинформацията, разпространявана онлайн. Инструментариумът ще включва инструменти за проверка на съдържанието и за предоставяне на възможности на хората да станат активни създатели на надеждна информация. Ще се търсят и полезни взаимодействия с текущи инициативи, като Европейската обсерватория за цифрови медии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</w:rPr>
        <w:footnoteReference w:id="42"/>
      </w:r>
      <w:r w:rsidRPr="00032B03">
        <w:rPr>
          <w:rFonts w:ascii="Times New Roman" w:hAnsi="Times New Roman"/>
          <w:noProof/>
          <w:sz w:val="24"/>
          <w:lang w:val="ru-RU"/>
        </w:rPr>
        <w:t xml:space="preserve"> и Кодекса за поведение във връзка с дезинформацията.</w:t>
      </w:r>
    </w:p>
    <w:p w14:paraId="58751244" w14:textId="03683F52" w:rsidR="008578C7" w:rsidRPr="00032B03" w:rsidRDefault="00A76320" w:rsidP="00C2245A">
      <w:pPr>
        <w:jc w:val="both"/>
        <w:rPr>
          <w:rFonts w:ascii="Times New Roman" w:eastAsia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>Гражданският панел определи набор от ръководни принципи за препоръчителни и справедливи виртуални светове. Те обхващат осем основни аспекта на Европейската декларация за правата и принципите: свобода на избора, устойчивост, ориентираност към човека, здраве, образование, безопасност и сигурност, прозрачност и приобщаване. Комисията ще насърчава тези принципи в рамките на настоящата инициатива. Във връзка с водещия принцип на здравето Комисията ще подкрепя научните изследвания относно въздействието на виртуалните светове върху физическото и психичното здраве и благосъстояние на хората в съответствие с всеобхватния подход към психичното здраве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</w:rPr>
        <w:footnoteReference w:id="43"/>
      </w:r>
      <w:r w:rsidRPr="00032B03">
        <w:rPr>
          <w:noProof/>
          <w:lang w:val="ru-RU"/>
        </w:rPr>
        <w:t>.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 </w:t>
      </w:r>
    </w:p>
    <w:p w14:paraId="219A8EAA" w14:textId="261CABBF" w:rsidR="007623E4" w:rsidRPr="00032B03" w:rsidRDefault="00562832">
      <w:pPr>
        <w:pStyle w:val="Heading3"/>
        <w:rPr>
          <w:smallCaps/>
          <w:noProof/>
          <w:lang w:val="ru-RU"/>
        </w:rPr>
      </w:pPr>
      <w:r w:rsidRPr="00032B03">
        <w:rPr>
          <w:noProof/>
          <w:lang w:val="ru-RU"/>
        </w:rPr>
        <w:t xml:space="preserve">Овластени и защитени деца във виртуалните светове </w:t>
      </w:r>
    </w:p>
    <w:p w14:paraId="415FE2B4" w14:textId="7AD0D363" w:rsidR="008808D0" w:rsidRPr="00032B03" w:rsidRDefault="005A6DE0">
      <w:pPr>
        <w:spacing w:before="120" w:after="120"/>
        <w:jc w:val="both"/>
        <w:rPr>
          <w:rFonts w:ascii="Times New Roman" w:eastAsia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>Децата и младите хора са „цифрово поколение“, но те трябва да разбират по-добре специфичните въпроси, свързани с тяхната безопасност, сигурност и неприкосновеност на личния живот, защитата на личните им данни и други права, както и задълженията им в потапящите среди. Те имат основни права на такава защита, каквато е необходима за тяхното благосъстояние с оглед на тяхната възраст и зрялост, като например защита срещу сексуално насилие над деца онлайн.</w:t>
      </w:r>
      <w:r w:rsidRPr="00032B03">
        <w:rPr>
          <w:rStyle w:val="FootnoteReference"/>
          <w:rFonts w:ascii="Times New Roman" w:hAnsi="Times New Roman"/>
          <w:noProof/>
          <w:sz w:val="24"/>
          <w:lang w:val="ru-RU"/>
        </w:rPr>
        <w:t xml:space="preserve"> </w:t>
      </w:r>
      <w:r w:rsidRPr="00032B03">
        <w:rPr>
          <w:rFonts w:ascii="Times New Roman" w:hAnsi="Times New Roman"/>
          <w:noProof/>
          <w:sz w:val="24"/>
          <w:lang w:val="ru-RU"/>
        </w:rPr>
        <w:t>В съответствие със Стратегията на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ЕС за правата на детето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</w:rPr>
        <w:footnoteReference w:id="44"/>
      </w:r>
      <w:r w:rsidRPr="00032B03">
        <w:rPr>
          <w:rFonts w:ascii="Times New Roman" w:hAnsi="Times New Roman"/>
          <w:noProof/>
          <w:sz w:val="24"/>
          <w:lang w:val="ru-RU"/>
        </w:rPr>
        <w:t xml:space="preserve"> правата на всяко дете следва да бъдат зачитани във виртуалния свят така, както и в реалния свят, включително чрез мерки за гарантиране на безопасността и неприкосновеността на личния живот на децата още при проектирането.</w:t>
      </w:r>
    </w:p>
    <w:p w14:paraId="1688F028" w14:textId="1ACDC219" w:rsidR="007623E4" w:rsidRPr="00032B03" w:rsidRDefault="00160ADD">
      <w:pPr>
        <w:spacing w:before="120" w:after="120"/>
        <w:jc w:val="both"/>
        <w:rPr>
          <w:rFonts w:ascii="Times New Roman" w:eastAsia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>Новата стратегия за по-добър интернет за децата (</w:t>
      </w:r>
      <w:r>
        <w:rPr>
          <w:rFonts w:ascii="Times New Roman" w:hAnsi="Times New Roman"/>
          <w:noProof/>
          <w:sz w:val="24"/>
        </w:rPr>
        <w:t>BIK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+) определя действията на ЕС за защита и овластяване на децата в онлайн и виртуална среда. Заплануваният кодекс за поведение относно съобразеното с възрастта проектиране ще допринесе за създаването на подходящи за деца виртуални светове. Порталът </w:t>
      </w:r>
      <w:r>
        <w:rPr>
          <w:rFonts w:ascii="Times New Roman" w:hAnsi="Times New Roman"/>
          <w:noProof/>
          <w:sz w:val="24"/>
        </w:rPr>
        <w:t>BIK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</w:rPr>
        <w:footnoteReference w:id="45"/>
      </w:r>
      <w:r w:rsidRPr="00032B03">
        <w:rPr>
          <w:rFonts w:ascii="Times New Roman" w:hAnsi="Times New Roman"/>
          <w:noProof/>
          <w:sz w:val="24"/>
          <w:lang w:val="ru-RU"/>
        </w:rPr>
        <w:t xml:space="preserve"> ще се използва за предоставяне на образователни ресурси за виртуалните среди за млади хора, родители и преподаватели, както и за дейности за повишаване на осведомеността от страна на центровете за по-безопасен интернет в целия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ЕС.</w:t>
      </w:r>
      <w:r w:rsidRPr="00032B03">
        <w:rPr>
          <w:noProof/>
          <w:lang w:val="ru-RU"/>
        </w:rPr>
        <w:t xml:space="preserve"> </w:t>
      </w:r>
      <w:r w:rsidRPr="00032B03">
        <w:rPr>
          <w:rFonts w:ascii="Times New Roman" w:hAnsi="Times New Roman"/>
          <w:noProof/>
          <w:sz w:val="24"/>
          <w:lang w:val="ru-RU"/>
        </w:rPr>
        <w:t>Предложеният преработен</w:t>
      </w:r>
      <w:r w:rsidRPr="00032B03">
        <w:rPr>
          <w:noProof/>
          <w:lang w:val="ru-RU"/>
        </w:rPr>
        <w:t xml:space="preserve"> </w:t>
      </w:r>
      <w:r w:rsidRPr="00032B03">
        <w:rPr>
          <w:rFonts w:ascii="Times New Roman" w:hAnsi="Times New Roman"/>
          <w:noProof/>
          <w:sz w:val="24"/>
          <w:lang w:val="ru-RU"/>
        </w:rPr>
        <w:t>текст на Директива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2011/93/ЕС относно борбата със сексуалното насилие и със сексуалната експлоатация на деца ще бъде насочен към предотвратяването, разследването и наказателното преследване на престъпленията, свързани със сексуално насилие над деца във и чрез виртуални светове.</w:t>
      </w:r>
    </w:p>
    <w:p w14:paraId="0B390349" w14:textId="77777777" w:rsidR="006D03A4" w:rsidRPr="00032B03" w:rsidRDefault="006D03A4">
      <w:pPr>
        <w:spacing w:before="120" w:after="120"/>
        <w:jc w:val="both"/>
        <w:rPr>
          <w:rFonts w:ascii="Times New Roman" w:eastAsia="Times New Roman" w:hAnsi="Times New Roman" w:cs="Times New Roman"/>
          <w:noProof/>
          <w:sz w:val="24"/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F82827" w:rsidRPr="00032B03" w14:paraId="6A22543D" w14:textId="77777777" w:rsidTr="00557CF0">
        <w:tc>
          <w:tcPr>
            <w:tcW w:w="9178" w:type="dxa"/>
          </w:tcPr>
          <w:p w14:paraId="21714E38" w14:textId="77777777" w:rsidR="00F82827" w:rsidRPr="006F354B" w:rsidRDefault="00F82827" w:rsidP="00557CF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Комисията: </w:t>
            </w:r>
          </w:p>
          <w:p w14:paraId="12D26F8C" w14:textId="5151E85B" w:rsidR="00F82827" w:rsidRPr="00032B03" w:rsidRDefault="00F82827" w:rsidP="00557CF0">
            <w:pPr>
              <w:pStyle w:val="ListParagraph"/>
              <w:numPr>
                <w:ilvl w:val="0"/>
                <w:numId w:val="4"/>
              </w:numPr>
              <w:spacing w:before="120" w:after="120" w:line="275" w:lineRule="auto"/>
              <w:contextualSpacing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lang w:val="ru-RU"/>
              </w:rPr>
            </w:pPr>
            <w:r w:rsidRPr="00032B03">
              <w:rPr>
                <w:rFonts w:ascii="Times New Roman" w:hAnsi="Times New Roman"/>
                <w:i/>
                <w:noProof/>
                <w:sz w:val="24"/>
                <w:lang w:val="ru-RU"/>
              </w:rPr>
              <w:t>Действие</w:t>
            </w:r>
            <w:r>
              <w:rPr>
                <w:rFonts w:ascii="Times New Roman" w:hAnsi="Times New Roman"/>
                <w:i/>
                <w:noProof/>
                <w:sz w:val="24"/>
              </w:rPr>
              <w:t> </w:t>
            </w:r>
            <w:r w:rsidRPr="00032B03">
              <w:rPr>
                <w:rFonts w:ascii="Times New Roman" w:hAnsi="Times New Roman"/>
                <w:i/>
                <w:noProof/>
                <w:sz w:val="24"/>
                <w:lang w:val="ru-RU"/>
              </w:rPr>
              <w:t xml:space="preserve">1: </w:t>
            </w: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 xml:space="preserve">ще подкрепя </w:t>
            </w:r>
            <w:r w:rsidRPr="00032B03">
              <w:rPr>
                <w:rFonts w:ascii="Times New Roman" w:hAnsi="Times New Roman"/>
                <w:b/>
                <w:bCs/>
                <w:noProof/>
                <w:sz w:val="24"/>
                <w:lang w:val="ru-RU"/>
              </w:rPr>
              <w:t>развитието на умения</w:t>
            </w: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 xml:space="preserve"> за технологии в сферата на виртуалните светове (програма „Цифрова Европа“), включително за жените и момичетата, както и за създателите на цифрово съдържание и аудиовизуалните специалисти (програма „Творческа Европа“) [2024</w:t>
            </w:r>
            <w:r>
              <w:rPr>
                <w:rFonts w:ascii="Times New Roman" w:hAnsi="Times New Roman"/>
                <w:noProof/>
                <w:sz w:val="24"/>
              </w:rPr>
              <w:t> </w:t>
            </w: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 xml:space="preserve">г.]; и ще популяризира ЕС като привлекателна дестинация </w:t>
            </w:r>
            <w:r w:rsidRPr="00032B03">
              <w:rPr>
                <w:rFonts w:ascii="Times New Roman" w:hAnsi="Times New Roman"/>
                <w:b/>
                <w:bCs/>
                <w:noProof/>
                <w:sz w:val="24"/>
                <w:lang w:val="ru-RU"/>
              </w:rPr>
              <w:t>за висококвалифицирани специалисти от държави извън</w:t>
            </w:r>
            <w:r>
              <w:rPr>
                <w:rFonts w:ascii="Times New Roman" w:hAnsi="Times New Roman"/>
                <w:b/>
                <w:bCs/>
                <w:noProof/>
                <w:sz w:val="24"/>
              </w:rPr>
              <w:t> </w:t>
            </w:r>
            <w:r w:rsidRPr="00032B03">
              <w:rPr>
                <w:rFonts w:ascii="Times New Roman" w:hAnsi="Times New Roman"/>
                <w:b/>
                <w:bCs/>
                <w:noProof/>
                <w:sz w:val="24"/>
                <w:lang w:val="ru-RU"/>
              </w:rPr>
              <w:t>ЕС</w:t>
            </w: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 xml:space="preserve"> [трето тримесечие на 2023</w:t>
            </w:r>
            <w:r>
              <w:rPr>
                <w:rFonts w:ascii="Times New Roman" w:hAnsi="Times New Roman"/>
                <w:noProof/>
                <w:sz w:val="24"/>
              </w:rPr>
              <w:t> </w:t>
            </w: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>г.];</w:t>
            </w:r>
          </w:p>
          <w:p w14:paraId="11759030" w14:textId="3325774E" w:rsidR="00F82827" w:rsidRPr="00032B03" w:rsidRDefault="00F82827" w:rsidP="00557CF0">
            <w:pPr>
              <w:pStyle w:val="ListParagraph"/>
              <w:numPr>
                <w:ilvl w:val="0"/>
                <w:numId w:val="4"/>
              </w:numPr>
              <w:spacing w:before="120" w:after="120" w:line="275" w:lineRule="auto"/>
              <w:contextualSpacing w:val="0"/>
              <w:jc w:val="both"/>
              <w:rPr>
                <w:rFonts w:ascii="Times New Roman" w:hAnsi="Times New Roman"/>
                <w:b/>
                <w:noProof/>
                <w:sz w:val="24"/>
                <w:lang w:val="ru-RU"/>
              </w:rPr>
            </w:pPr>
            <w:r w:rsidRPr="00032B03">
              <w:rPr>
                <w:rFonts w:ascii="Times New Roman" w:hAnsi="Times New Roman"/>
                <w:i/>
                <w:noProof/>
                <w:sz w:val="24"/>
                <w:lang w:val="ru-RU"/>
              </w:rPr>
              <w:t xml:space="preserve">Действие 2: </w:t>
            </w: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 xml:space="preserve">ще популяризира </w:t>
            </w:r>
            <w:r w:rsidRPr="00032B03">
              <w:rPr>
                <w:rFonts w:ascii="Times New Roman" w:hAnsi="Times New Roman"/>
                <w:b/>
                <w:bCs/>
                <w:noProof/>
                <w:sz w:val="24"/>
                <w:lang w:val="ru-RU"/>
              </w:rPr>
              <w:t>ръководните принципи за виртуалните светове</w:t>
            </w: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 xml:space="preserve">, предложени от гражданския панел, и ще подкрепя </w:t>
            </w:r>
            <w:r w:rsidRPr="00032B03">
              <w:rPr>
                <w:rFonts w:ascii="Times New Roman" w:hAnsi="Times New Roman"/>
                <w:b/>
                <w:bCs/>
                <w:noProof/>
                <w:sz w:val="24"/>
                <w:lang w:val="ru-RU"/>
              </w:rPr>
              <w:t>научните изследвания</w:t>
            </w: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 xml:space="preserve"> относно въздействието на виртуалните светове върху </w:t>
            </w:r>
            <w:r w:rsidRPr="00032B03">
              <w:rPr>
                <w:rFonts w:ascii="Times New Roman" w:hAnsi="Times New Roman"/>
                <w:b/>
                <w:bCs/>
                <w:noProof/>
                <w:sz w:val="24"/>
                <w:lang w:val="ru-RU"/>
              </w:rPr>
              <w:t>здравето и благосъстоянието</w:t>
            </w: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 xml:space="preserve"> на хората чрез „Хоризонт Европа“, включително специфични научни изследвания относно въздействието върху </w:t>
            </w:r>
            <w:r w:rsidRPr="00032B03">
              <w:rPr>
                <w:rFonts w:ascii="Times New Roman" w:hAnsi="Times New Roman"/>
                <w:b/>
                <w:bCs/>
                <w:noProof/>
                <w:sz w:val="24"/>
                <w:lang w:val="ru-RU"/>
              </w:rPr>
              <w:t>здравето и благосъстоянието на децата</w:t>
            </w: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 xml:space="preserve"> [четвърто тримесечие на</w:t>
            </w:r>
            <w:r>
              <w:rPr>
                <w:rFonts w:ascii="Times New Roman" w:hAnsi="Times New Roman"/>
                <w:noProof/>
                <w:sz w:val="24"/>
              </w:rPr>
              <w:t> </w:t>
            </w: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>2023</w:t>
            </w:r>
            <w:r>
              <w:rPr>
                <w:rFonts w:ascii="Times New Roman" w:hAnsi="Times New Roman"/>
                <w:noProof/>
                <w:sz w:val="24"/>
              </w:rPr>
              <w:t> </w:t>
            </w: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>г.];</w:t>
            </w:r>
          </w:p>
          <w:p w14:paraId="2E0DFFFD" w14:textId="7CC0B6FC" w:rsidR="00543B98" w:rsidRPr="00032B03" w:rsidRDefault="00F82827" w:rsidP="00951879">
            <w:pPr>
              <w:pStyle w:val="ListParagraph"/>
              <w:numPr>
                <w:ilvl w:val="0"/>
                <w:numId w:val="4"/>
              </w:numPr>
              <w:spacing w:before="120" w:after="120" w:line="275" w:lineRule="auto"/>
              <w:contextualSpacing w:val="0"/>
              <w:jc w:val="both"/>
              <w:rPr>
                <w:rFonts w:ascii="Times New Roman" w:hAnsi="Times New Roman"/>
                <w:b/>
                <w:noProof/>
                <w:sz w:val="24"/>
                <w:lang w:val="ru-RU"/>
              </w:rPr>
            </w:pPr>
            <w:r w:rsidRPr="00032B03">
              <w:rPr>
                <w:rFonts w:ascii="Times New Roman" w:hAnsi="Times New Roman"/>
                <w:i/>
                <w:noProof/>
                <w:sz w:val="24"/>
                <w:lang w:val="ru-RU"/>
              </w:rPr>
              <w:t>Действие</w:t>
            </w:r>
            <w:r>
              <w:rPr>
                <w:rFonts w:ascii="Times New Roman" w:hAnsi="Times New Roman"/>
                <w:i/>
                <w:noProof/>
                <w:sz w:val="24"/>
              </w:rPr>
              <w:t> </w:t>
            </w:r>
            <w:r w:rsidRPr="00032B03">
              <w:rPr>
                <w:rFonts w:ascii="Times New Roman" w:hAnsi="Times New Roman"/>
                <w:i/>
                <w:noProof/>
                <w:sz w:val="24"/>
                <w:lang w:val="ru-RU"/>
              </w:rPr>
              <w:t>3:</w:t>
            </w: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 xml:space="preserve"> ще разработи </w:t>
            </w:r>
            <w:r w:rsidRPr="00032B03">
              <w:rPr>
                <w:rFonts w:ascii="Times New Roman" w:hAnsi="Times New Roman"/>
                <w:b/>
                <w:bCs/>
                <w:noProof/>
                <w:sz w:val="24"/>
                <w:lang w:val="ru-RU"/>
              </w:rPr>
              <w:t>инструментариум за виртуални светове</w:t>
            </w: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 xml:space="preserve"> за широката общественост, както и ресурси за виртуални среди за младите хора в рамките на стратегията „</w:t>
            </w:r>
            <w:r w:rsidRPr="00032B03">
              <w:rPr>
                <w:rFonts w:ascii="Times New Roman" w:hAnsi="Times New Roman"/>
                <w:b/>
                <w:bCs/>
                <w:noProof/>
                <w:sz w:val="24"/>
                <w:lang w:val="ru-RU"/>
              </w:rPr>
              <w:t>По-добър интернет за децата</w:t>
            </w: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>“ [първо тримесечие на 2024</w:t>
            </w:r>
            <w:r>
              <w:rPr>
                <w:rFonts w:ascii="Times New Roman" w:hAnsi="Times New Roman"/>
                <w:noProof/>
                <w:sz w:val="24"/>
              </w:rPr>
              <w:t> </w:t>
            </w: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>г.].</w:t>
            </w:r>
          </w:p>
        </w:tc>
      </w:tr>
    </w:tbl>
    <w:p w14:paraId="7447101D" w14:textId="77777777" w:rsidR="007623E4" w:rsidRPr="00032B03" w:rsidRDefault="00043AE4" w:rsidP="00580BCD">
      <w:pPr>
        <w:pStyle w:val="Heading2"/>
        <w:numPr>
          <w:ilvl w:val="1"/>
          <w:numId w:val="1"/>
        </w:numPr>
        <w:spacing w:before="240" w:after="240" w:line="276" w:lineRule="auto"/>
        <w:ind w:left="788" w:hanging="431"/>
        <w:rPr>
          <w:b/>
          <w:smallCaps w:val="0"/>
          <w:noProof/>
          <w:sz w:val="24"/>
          <w:lang w:val="ru-RU"/>
        </w:rPr>
      </w:pPr>
      <w:bookmarkStart w:id="11" w:name="_Toc95407546"/>
      <w:bookmarkStart w:id="12" w:name="_Toc97278610"/>
      <w:r w:rsidRPr="00032B03">
        <w:rPr>
          <w:b/>
          <w:smallCaps w:val="0"/>
          <w:noProof/>
          <w:sz w:val="24"/>
          <w:lang w:val="ru-RU"/>
        </w:rPr>
        <w:t xml:space="preserve">Предприятия: подкрепа за европейска промишлена екосистема, базирана на </w:t>
      </w:r>
      <w:r>
        <w:rPr>
          <w:b/>
          <w:smallCaps w:val="0"/>
          <w:noProof/>
          <w:sz w:val="24"/>
        </w:rPr>
        <w:t>Web </w:t>
      </w:r>
      <w:r w:rsidRPr="00032B03">
        <w:rPr>
          <w:b/>
          <w:smallCaps w:val="0"/>
          <w:noProof/>
          <w:sz w:val="24"/>
          <w:lang w:val="ru-RU"/>
        </w:rPr>
        <w:t xml:space="preserve">4.0 </w:t>
      </w:r>
      <w:bookmarkEnd w:id="11"/>
      <w:bookmarkEnd w:id="12"/>
    </w:p>
    <w:p w14:paraId="46200FDC" w14:textId="11ABC313" w:rsidR="00730E7D" w:rsidRPr="00032B03" w:rsidRDefault="005F1F07" w:rsidP="00602E2D">
      <w:pPr>
        <w:spacing w:before="120" w:after="120" w:line="276" w:lineRule="auto"/>
        <w:jc w:val="both"/>
        <w:rPr>
          <w:rFonts w:ascii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 xml:space="preserve">Европа разполага със солиден промишлен потенциал в областта на виртуалните светове и </w:t>
      </w:r>
      <w:r>
        <w:rPr>
          <w:rFonts w:ascii="Times New Roman" w:hAnsi="Times New Roman"/>
          <w:noProof/>
          <w:sz w:val="24"/>
        </w:rPr>
        <w:t>Web </w:t>
      </w:r>
      <w:r w:rsidRPr="00032B03">
        <w:rPr>
          <w:rFonts w:ascii="Times New Roman" w:hAnsi="Times New Roman"/>
          <w:noProof/>
          <w:sz w:val="24"/>
          <w:lang w:val="ru-RU"/>
        </w:rPr>
        <w:t>4.0. Тя е създала обещаващи регионални центрове, разположени в целия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ЕС, със специфични области на специализация, вариращи от триизмерно моделиране до съдържание за виртуална и добавена реалност, игри и аудио- и оптични технологии. Въпреки това екосистемата е разпокъсана и е изправена пред предизвикателства, свързани с навлизането на новите технологии и достъпа до финансиране. </w:t>
      </w:r>
    </w:p>
    <w:p w14:paraId="2D809E0D" w14:textId="4E4BD468" w:rsidR="007623E4" w:rsidRPr="00032B03" w:rsidRDefault="00730E7D" w:rsidP="00730E7D">
      <w:pPr>
        <w:spacing w:before="120" w:after="120" w:line="276" w:lineRule="auto"/>
        <w:jc w:val="both"/>
        <w:rPr>
          <w:rFonts w:ascii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 xml:space="preserve">За да се създаде процъфтяваща и водеща в световен мащаб европейска промишлена екосистема, базирана на </w:t>
      </w:r>
      <w:r>
        <w:rPr>
          <w:rFonts w:ascii="Times New Roman" w:hAnsi="Times New Roman"/>
          <w:noProof/>
          <w:sz w:val="24"/>
        </w:rPr>
        <w:t>Web 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4.0 и на виртуалните светове, е необходимо спешно да се стимулират и обединят технологичните способности, така че да се ускори внедряването на иновативни решения и да се насърчи създаването на благоприятна стопанска среда. </w:t>
      </w:r>
    </w:p>
    <w:p w14:paraId="305CE654" w14:textId="5C181BEB" w:rsidR="007623E4" w:rsidRPr="00032B03" w:rsidRDefault="001E242F" w:rsidP="00301439">
      <w:pPr>
        <w:pStyle w:val="Heading3"/>
        <w:keepNext/>
        <w:rPr>
          <w:noProof/>
          <w:lang w:val="ru-RU"/>
        </w:rPr>
      </w:pPr>
      <w:r w:rsidRPr="00032B03">
        <w:rPr>
          <w:noProof/>
          <w:lang w:val="ru-RU"/>
        </w:rPr>
        <w:t>Увеличаване на технологичния капацитет на</w:t>
      </w:r>
      <w:r>
        <w:rPr>
          <w:noProof/>
        </w:rPr>
        <w:t> </w:t>
      </w:r>
      <w:r w:rsidRPr="00032B03">
        <w:rPr>
          <w:noProof/>
          <w:lang w:val="ru-RU"/>
        </w:rPr>
        <w:t>ЕС</w:t>
      </w:r>
    </w:p>
    <w:p w14:paraId="76FCE793" w14:textId="4E208275" w:rsidR="0062452C" w:rsidRPr="00032B03" w:rsidRDefault="00043AE4" w:rsidP="00301439">
      <w:pPr>
        <w:keepNext/>
        <w:spacing w:before="120" w:after="120" w:line="276" w:lineRule="auto"/>
        <w:jc w:val="both"/>
        <w:rPr>
          <w:rFonts w:ascii="Times New Roman" w:eastAsia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>ЕС е лидер при научните изследвания и иновациите в областта на мидълуера и софтуера с големи участници и МСП от висок клас, работещи по цялата верига за създаване на стойност — от производителите на устройства до доставчиците на решения и създателите на съдържание. Европа е и континент на творчеството, като в секторите на културата и творчеството осъществяват дейност 1,2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милиона предприятия в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ЕС</w:t>
      </w:r>
      <w:r>
        <w:rPr>
          <w:rStyle w:val="FootnoteReference"/>
          <w:rFonts w:ascii="Times New Roman" w:hAnsi="Times New Roman"/>
          <w:noProof/>
          <w:sz w:val="24"/>
        </w:rPr>
        <w:footnoteReference w:id="46"/>
      </w:r>
      <w:r w:rsidRPr="00032B03">
        <w:rPr>
          <w:rFonts w:ascii="Times New Roman" w:hAnsi="Times New Roman"/>
          <w:noProof/>
          <w:sz w:val="24"/>
          <w:vertAlign w:val="superscript"/>
          <w:lang w:val="ru-RU"/>
        </w:rPr>
        <w:t xml:space="preserve">, 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</w:rPr>
        <w:footnoteReference w:id="47"/>
      </w:r>
      <w:r w:rsidRPr="00032B03">
        <w:rPr>
          <w:rFonts w:ascii="Times New Roman" w:hAnsi="Times New Roman"/>
          <w:noProof/>
          <w:sz w:val="24"/>
          <w:lang w:val="ru-RU"/>
        </w:rPr>
        <w:t>.</w:t>
      </w:r>
    </w:p>
    <w:p w14:paraId="2388B2B7" w14:textId="503992D4" w:rsidR="007623E4" w:rsidRPr="00032B03" w:rsidRDefault="001E242F" w:rsidP="00580BCD">
      <w:pPr>
        <w:jc w:val="both"/>
        <w:rPr>
          <w:rFonts w:ascii="Times New Roman" w:eastAsia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>Понастоящем Комисията проучва, в консултации с държавите членки, ново европейско партньорство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</w:rPr>
        <w:footnoteReference w:id="48"/>
      </w:r>
      <w:r w:rsidRPr="00032B03">
        <w:rPr>
          <w:rFonts w:ascii="Times New Roman" w:hAnsi="Times New Roman"/>
          <w:noProof/>
          <w:sz w:val="24"/>
          <w:lang w:val="ru-RU"/>
        </w:rPr>
        <w:t xml:space="preserve"> за ключови заинтересовани страни с цел разработване на технологични градивни елементи за полезни, приобщаващи, устойчиви и надеждни виртуални светове, системи и приложения. Подобно партньорство ще се основава на големите инвестиции на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ЕС: </w:t>
      </w:r>
      <w:r>
        <w:rPr>
          <w:rFonts w:ascii="Times New Roman" w:hAnsi="Times New Roman"/>
          <w:noProof/>
          <w:sz w:val="24"/>
        </w:rPr>
        <w:t>i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) във всички ключови авангардни технологии и приложения, които са в основата на виртуалните светове, като разширена реалност, цифрови близнаци, изкуствен интелект, блокови вериги и киберсигурност; </w:t>
      </w:r>
      <w:r>
        <w:rPr>
          <w:rFonts w:ascii="Times New Roman" w:hAnsi="Times New Roman"/>
          <w:noProof/>
          <w:sz w:val="24"/>
        </w:rPr>
        <w:t>ii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) в общи европейски пространства на данни; и </w:t>
      </w:r>
      <w:r>
        <w:rPr>
          <w:rFonts w:ascii="Times New Roman" w:hAnsi="Times New Roman"/>
          <w:noProof/>
          <w:sz w:val="24"/>
        </w:rPr>
        <w:t>iii</w:t>
      </w:r>
      <w:r w:rsidRPr="00032B03">
        <w:rPr>
          <w:rFonts w:ascii="Times New Roman" w:hAnsi="Times New Roman"/>
          <w:noProof/>
          <w:sz w:val="24"/>
          <w:lang w:val="ru-RU"/>
        </w:rPr>
        <w:t>) в инициативата за интернет от следващо поколение, с която се финансират общи цифрови активи. Освен това технологиите за виртуални реалности са посочени сред потенциално критичните, дълбоките и цифровите технологии, които могат да се възползват от наскоро предложената от Комисията платформа „Стратегически технологии за Европа“ (</w:t>
      </w:r>
      <w:r>
        <w:rPr>
          <w:rFonts w:ascii="Times New Roman" w:hAnsi="Times New Roman"/>
          <w:noProof/>
          <w:sz w:val="24"/>
        </w:rPr>
        <w:t>STEP</w:t>
      </w:r>
      <w:r w:rsidRPr="00032B03">
        <w:rPr>
          <w:rFonts w:ascii="Times New Roman" w:hAnsi="Times New Roman"/>
          <w:noProof/>
          <w:sz w:val="24"/>
          <w:lang w:val="ru-RU"/>
        </w:rPr>
        <w:t>)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</w:rPr>
        <w:footnoteReference w:id="49"/>
      </w:r>
      <w:r w:rsidRPr="00032B03">
        <w:rPr>
          <w:rFonts w:ascii="Times New Roman" w:hAnsi="Times New Roman"/>
          <w:noProof/>
          <w:sz w:val="24"/>
          <w:lang w:val="ru-RU"/>
        </w:rPr>
        <w:t>, предназначена да деблокира до 160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милиарда евро допълнителни инвестиции в редица стратегически технологични области.</w:t>
      </w:r>
    </w:p>
    <w:p w14:paraId="3E74317A" w14:textId="126674A4" w:rsidR="001E242F" w:rsidRPr="00032B03" w:rsidRDefault="001E242F" w:rsidP="00B03537">
      <w:pPr>
        <w:pStyle w:val="Heading3"/>
        <w:rPr>
          <w:noProof/>
          <w:lang w:val="ru-RU"/>
        </w:rPr>
      </w:pPr>
      <w:r w:rsidRPr="00032B03">
        <w:rPr>
          <w:noProof/>
          <w:lang w:val="ru-RU"/>
        </w:rPr>
        <w:t>Ускоряване на навлизането на нови бизнес модели и решения</w:t>
      </w:r>
    </w:p>
    <w:p w14:paraId="0055D087" w14:textId="0F400E43" w:rsidR="00345F89" w:rsidRPr="00032B03" w:rsidRDefault="00154D24" w:rsidP="001E242F">
      <w:pPr>
        <w:spacing w:before="120" w:after="120"/>
        <w:jc w:val="both"/>
        <w:rPr>
          <w:rFonts w:ascii="Times New Roman" w:eastAsia="Times New Roman" w:hAnsi="Times New Roman" w:cs="Times New Roman"/>
          <w:i/>
          <w:noProof/>
          <w:sz w:val="24"/>
          <w:lang w:val="ru-RU"/>
        </w:rPr>
      </w:pPr>
      <w:r w:rsidRPr="00032B03">
        <w:rPr>
          <w:rFonts w:ascii="Times New Roman" w:hAnsi="Times New Roman"/>
          <w:i/>
          <w:noProof/>
          <w:sz w:val="24"/>
          <w:lang w:val="ru-RU"/>
        </w:rPr>
        <w:t>Изграждане на мрежи и свързване на разработчиците на виртуални светове с промишлени потребители</w:t>
      </w:r>
    </w:p>
    <w:p w14:paraId="09D89E54" w14:textId="1F4EF23A" w:rsidR="001E242F" w:rsidRPr="00032B03" w:rsidRDefault="001E242F" w:rsidP="001E242F">
      <w:pPr>
        <w:spacing w:before="120" w:after="120"/>
        <w:jc w:val="both"/>
        <w:rPr>
          <w:rFonts w:ascii="Times New Roman" w:eastAsia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 xml:space="preserve">В ЕС има няколко високо динамични центъра за виртуални светове на цялата му територия, които стоят в основата на национални и регионални екосистеми. Държавите членки могат допълнително да подкрепят тези национални/регионални екосистеми, за да привлекат частни инвестиции, като същевременно спазват правилата за държавна помощ. Центровете за виртуални светове играят ключова роля за улесняване на сътрудничеството между разработчиците на виртуални светове и промишлените потребители. За тях би била благотворна допълнителна подкрепа от страна на центровете за компетентност и цифровите иновационни центрове, предлагащи достъп до възможности за изпитване, експериментиране и обучение. </w:t>
      </w:r>
    </w:p>
    <w:p w14:paraId="2067E07D" w14:textId="1554922C" w:rsidR="001E242F" w:rsidRPr="00032B03" w:rsidRDefault="00825CE7" w:rsidP="001E242F">
      <w:pPr>
        <w:spacing w:before="120" w:after="120"/>
        <w:jc w:val="both"/>
        <w:rPr>
          <w:rFonts w:ascii="Times New Roman" w:eastAsia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>Въз основа на политиките си за клъстерите Комисията ще насърчава сътрудничеството и обмена между центровете за виртуални светове. Тя също така ще засили работата с индустриалната коалиция за виртуална и добавена реалност, която обединява различни участници от сектора по веригата за създаване на стойност. Комисията ще насърчава установяването на контакти между разработчиците на виртуални светове и промишлените потребители. Освен това мрежата от европейски цифрови иновационни центрове, финансирани по програмата „Цифрова Европа“, и мрежата „</w:t>
      </w:r>
      <w:r>
        <w:rPr>
          <w:rFonts w:ascii="Times New Roman" w:hAnsi="Times New Roman"/>
          <w:noProof/>
          <w:sz w:val="24"/>
        </w:rPr>
        <w:t>Enterprise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 </w:t>
      </w:r>
      <w:r>
        <w:rPr>
          <w:rFonts w:ascii="Times New Roman" w:hAnsi="Times New Roman"/>
          <w:noProof/>
          <w:sz w:val="24"/>
        </w:rPr>
        <w:t>Europe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“ следва да действат като катализатори, като привличат широк кръг от заинтересовани страни, за да се насърчи внедряването на технологиите за виртуални светове. </w:t>
      </w:r>
    </w:p>
    <w:p w14:paraId="4A694249" w14:textId="77777777" w:rsidR="00345F89" w:rsidRPr="00032B03" w:rsidRDefault="001E242F" w:rsidP="00FB6C34">
      <w:pPr>
        <w:spacing w:before="120" w:after="120"/>
        <w:jc w:val="both"/>
        <w:rPr>
          <w:rFonts w:ascii="Times New Roman" w:eastAsia="Times New Roman" w:hAnsi="Times New Roman" w:cs="Times New Roman"/>
          <w:i/>
          <w:noProof/>
          <w:sz w:val="24"/>
          <w:lang w:val="ru-RU"/>
        </w:rPr>
      </w:pPr>
      <w:r w:rsidRPr="00032B03">
        <w:rPr>
          <w:rFonts w:ascii="Times New Roman" w:hAnsi="Times New Roman"/>
          <w:i/>
          <w:noProof/>
          <w:sz w:val="24"/>
          <w:lang w:val="ru-RU"/>
        </w:rPr>
        <w:t>Достъп до финансиране в подкрепа на създателите и за разширяване на иновативните бизнес модели</w:t>
      </w:r>
    </w:p>
    <w:p w14:paraId="612EB324" w14:textId="2D49CE35" w:rsidR="00760A21" w:rsidRPr="00032B03" w:rsidRDefault="00760A21" w:rsidP="00FB6C34">
      <w:pPr>
        <w:spacing w:before="120" w:after="120"/>
        <w:jc w:val="both"/>
        <w:rPr>
          <w:rFonts w:ascii="Times New Roman" w:eastAsia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 xml:space="preserve">Посредством програми като „Творческа Европа“ европейските творци в секторите на културата и творчеството ще могат да изпитват иновативни бизнес модели и инструменти за създаване на творческо съдържание във виртуални светове и да разработват нови устойчиви бизнес модели и пазари. Инструментът </w:t>
      </w:r>
      <w:r>
        <w:rPr>
          <w:rFonts w:ascii="Times New Roman" w:hAnsi="Times New Roman"/>
          <w:noProof/>
          <w:sz w:val="24"/>
        </w:rPr>
        <w:t>MediaInvest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</w:rPr>
        <w:footnoteReference w:id="50"/>
      </w:r>
      <w:r w:rsidRPr="00032B03">
        <w:rPr>
          <w:rFonts w:ascii="Times New Roman" w:hAnsi="Times New Roman"/>
          <w:noProof/>
          <w:sz w:val="24"/>
          <w:lang w:val="ru-RU"/>
        </w:rPr>
        <w:t xml:space="preserve"> ще даде възможност за достъп до дялово финансиране на дружества, които се стремят да се разраснат, и ще подкрепя по-широкото споделяне, съхранение и монетизиране на цифрови активи от медийните участници в Европа. Кохезионните фондове са на разположение за подпомагане на иновационните и творческите сектори, включително за новосъздадени и разрастващи се предприятия в целия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ЕС. Укрепването на инструмента „Ускорител“ на Европейския съвет по иновациите съгласно предложението за платформата </w:t>
      </w:r>
      <w:r>
        <w:rPr>
          <w:rFonts w:ascii="Times New Roman" w:hAnsi="Times New Roman"/>
          <w:noProof/>
          <w:sz w:val="24"/>
        </w:rPr>
        <w:t>STEP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 ще даде възможност за подкрепа само с капитал на МСП и малки дружества със средна пазарна капитализация, които не са подходящи за банково финансиране, с нужди от инвестиции от порядъка на 15—50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милиона евро за секторите на дълбоките технологии, като например виртуалните реалности, в които те имат доказуемо стратегическо значение. Програмата </w:t>
      </w:r>
      <w:r>
        <w:rPr>
          <w:rFonts w:ascii="Times New Roman" w:hAnsi="Times New Roman"/>
          <w:noProof/>
          <w:sz w:val="24"/>
        </w:rPr>
        <w:t>InvestEU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 може да се използва за подкрепа на по-широкия технологичен преход към </w:t>
      </w:r>
      <w:r>
        <w:rPr>
          <w:rFonts w:ascii="Times New Roman" w:hAnsi="Times New Roman"/>
          <w:noProof/>
          <w:sz w:val="24"/>
        </w:rPr>
        <w:t>Web 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4.0, включително чрез започване на специализирани диалози с различните партньори по изпълнението на </w:t>
      </w:r>
      <w:r>
        <w:rPr>
          <w:rFonts w:ascii="Times New Roman" w:hAnsi="Times New Roman"/>
          <w:noProof/>
          <w:sz w:val="24"/>
        </w:rPr>
        <w:t>InvestEU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, организатори на проекти и финансови посредници. </w:t>
      </w:r>
      <w:bookmarkStart w:id="13" w:name="_Hlk138778080"/>
    </w:p>
    <w:p w14:paraId="73B7A4FA" w14:textId="4C8D5E44" w:rsidR="00760A21" w:rsidRPr="006F354B" w:rsidRDefault="00730E7D" w:rsidP="00B03537">
      <w:pPr>
        <w:pStyle w:val="Heading3"/>
        <w:spacing w:after="120"/>
        <w:rPr>
          <w:noProof/>
        </w:rPr>
      </w:pPr>
      <w:r>
        <w:rPr>
          <w:noProof/>
        </w:rPr>
        <w:t>Насърчаване на благоприятна стопанска среда</w:t>
      </w:r>
    </w:p>
    <w:p w14:paraId="6E6612F5" w14:textId="77777777" w:rsidR="0025353B" w:rsidRPr="00032B03" w:rsidRDefault="0025353B" w:rsidP="0025353B">
      <w:pPr>
        <w:spacing w:before="120" w:after="120"/>
        <w:jc w:val="both"/>
        <w:rPr>
          <w:rFonts w:ascii="Times New Roman" w:hAnsi="Times New Roman" w:cs="Times New Roman"/>
          <w:i/>
          <w:noProof/>
          <w:sz w:val="24"/>
          <w:lang w:val="ru-RU"/>
        </w:rPr>
      </w:pPr>
      <w:r w:rsidRPr="00032B03">
        <w:rPr>
          <w:rFonts w:ascii="Times New Roman" w:hAnsi="Times New Roman"/>
          <w:i/>
          <w:noProof/>
          <w:sz w:val="24"/>
          <w:lang w:val="ru-RU"/>
        </w:rPr>
        <w:t xml:space="preserve">Насърчаване на иновациите чрез регулаторни пясъчници за виртуални светове и </w:t>
      </w:r>
      <w:r>
        <w:rPr>
          <w:rFonts w:ascii="Times New Roman" w:hAnsi="Times New Roman"/>
          <w:i/>
          <w:noProof/>
          <w:sz w:val="24"/>
        </w:rPr>
        <w:t>Web </w:t>
      </w:r>
      <w:r w:rsidRPr="00032B03">
        <w:rPr>
          <w:rFonts w:ascii="Times New Roman" w:hAnsi="Times New Roman"/>
          <w:i/>
          <w:noProof/>
          <w:sz w:val="24"/>
          <w:lang w:val="ru-RU"/>
        </w:rPr>
        <w:t>4.0</w:t>
      </w:r>
    </w:p>
    <w:p w14:paraId="5CF23511" w14:textId="2CF189F9" w:rsidR="0025353B" w:rsidRPr="00032B03" w:rsidRDefault="0025353B" w:rsidP="0025353B">
      <w:pPr>
        <w:jc w:val="both"/>
        <w:rPr>
          <w:rFonts w:ascii="Times New Roman" w:hAnsi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 xml:space="preserve">Регулаторните пясъчници могат да бъдат полезни схеми за изпитване на нови решения в контролирана реална среда за ограничен период от време при спазване на регулаторните гаранции и под надзора на компетентен орган. Като се вземат предвид новите характеристики, които се появяват при виртуалните светове и </w:t>
      </w:r>
      <w:r>
        <w:rPr>
          <w:rFonts w:ascii="Times New Roman" w:hAnsi="Times New Roman"/>
          <w:noProof/>
          <w:sz w:val="24"/>
        </w:rPr>
        <w:t>Web </w:t>
      </w:r>
      <w:r w:rsidRPr="00032B03">
        <w:rPr>
          <w:rFonts w:ascii="Times New Roman" w:hAnsi="Times New Roman"/>
          <w:noProof/>
          <w:sz w:val="24"/>
          <w:lang w:val="ru-RU"/>
        </w:rPr>
        <w:t>4.0, пясъчниците биха позволили на новосъздадените предприятия в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ЕС да експериментират с нови технологии, практики, услуги, приложения и бизнес модели, като същевременно биха дали възможност на регулаторните и публичните органи да придобият знания за различни важни аспекти на виртуалните светове, като например токенизацията на виртуални активи</w:t>
      </w:r>
      <w:r>
        <w:rPr>
          <w:rStyle w:val="FootnoteReference"/>
          <w:rFonts w:ascii="Times New Roman" w:hAnsi="Times New Roman"/>
          <w:noProof/>
          <w:sz w:val="24"/>
        </w:rPr>
        <w:footnoteReference w:id="51"/>
      </w:r>
      <w:r w:rsidRPr="00032B03">
        <w:rPr>
          <w:noProof/>
          <w:lang w:val="ru-RU"/>
        </w:rPr>
        <w:t>.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 Комисията ще работи в тясно сътрудничество с държавите членки, за да набележи конкретни теми, по които следва да се даде приоритет на експериментирането, и да осигури координиран подход в рамките на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ЕС. </w:t>
      </w:r>
    </w:p>
    <w:p w14:paraId="7C8492AD" w14:textId="3A904D4F" w:rsidR="0025353B" w:rsidRPr="00032B03" w:rsidRDefault="0025353B" w:rsidP="0025353B">
      <w:pPr>
        <w:spacing w:before="120" w:after="120"/>
        <w:jc w:val="both"/>
        <w:rPr>
          <w:rFonts w:ascii="Times New Roman" w:eastAsia="Times New Roman" w:hAnsi="Times New Roman" w:cs="Times New Roman"/>
          <w:i/>
          <w:noProof/>
          <w:sz w:val="24"/>
          <w:lang w:val="ru-RU"/>
        </w:rPr>
      </w:pPr>
      <w:r w:rsidRPr="00032B03">
        <w:rPr>
          <w:rFonts w:ascii="Times New Roman" w:hAnsi="Times New Roman"/>
          <w:i/>
          <w:noProof/>
          <w:sz w:val="24"/>
          <w:lang w:val="ru-RU"/>
        </w:rPr>
        <w:t>Подкрепа за иновативни МСП и новосъздадени предприятия</w:t>
      </w:r>
    </w:p>
    <w:p w14:paraId="04FBE466" w14:textId="0BBA2272" w:rsidR="0025353B" w:rsidRPr="00032B03" w:rsidRDefault="0025353B" w:rsidP="0025353B">
      <w:pPr>
        <w:spacing w:before="120" w:after="120"/>
        <w:jc w:val="both"/>
        <w:rPr>
          <w:rFonts w:ascii="Times New Roman" w:eastAsia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 xml:space="preserve">Иновативните новосъздадени предприятия ще бъдат движеща сила за европейската промишлена екосистема, базирана на </w:t>
      </w:r>
      <w:r>
        <w:rPr>
          <w:rFonts w:ascii="Times New Roman" w:hAnsi="Times New Roman"/>
          <w:noProof/>
          <w:sz w:val="24"/>
        </w:rPr>
        <w:t>Web </w:t>
      </w:r>
      <w:r w:rsidRPr="00032B03">
        <w:rPr>
          <w:rFonts w:ascii="Times New Roman" w:hAnsi="Times New Roman"/>
          <w:noProof/>
          <w:sz w:val="24"/>
          <w:lang w:val="ru-RU"/>
        </w:rPr>
        <w:t>4.0. В Декларацията относно Стандарта на ЕС за отлични постижения в създаването на благоприятни национални политики за стартиращите предприятия „</w:t>
      </w:r>
      <w:r>
        <w:rPr>
          <w:rFonts w:ascii="Times New Roman" w:hAnsi="Times New Roman"/>
          <w:noProof/>
          <w:sz w:val="24"/>
        </w:rPr>
        <w:t>Startup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 </w:t>
      </w:r>
      <w:r>
        <w:rPr>
          <w:rFonts w:ascii="Times New Roman" w:hAnsi="Times New Roman"/>
          <w:noProof/>
          <w:sz w:val="24"/>
        </w:rPr>
        <w:t>Nations</w:t>
      </w:r>
      <w:r w:rsidRPr="00032B03">
        <w:rPr>
          <w:rFonts w:ascii="Times New Roman" w:hAnsi="Times New Roman"/>
          <w:noProof/>
          <w:sz w:val="24"/>
          <w:lang w:val="ru-RU"/>
        </w:rPr>
        <w:t>“ (</w:t>
      </w:r>
      <w:r>
        <w:rPr>
          <w:rFonts w:ascii="Times New Roman" w:hAnsi="Times New Roman"/>
          <w:noProof/>
          <w:sz w:val="24"/>
        </w:rPr>
        <w:t>EU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 </w:t>
      </w:r>
      <w:r>
        <w:rPr>
          <w:rFonts w:ascii="Times New Roman" w:hAnsi="Times New Roman"/>
          <w:noProof/>
          <w:sz w:val="24"/>
        </w:rPr>
        <w:t>SNS</w:t>
      </w:r>
      <w:r w:rsidRPr="00032B03">
        <w:rPr>
          <w:rFonts w:ascii="Times New Roman" w:hAnsi="Times New Roman"/>
          <w:noProof/>
          <w:sz w:val="24"/>
          <w:lang w:val="ru-RU"/>
        </w:rPr>
        <w:t>) Комисията, държавите членки и други заинтересовани страни определиха редица най-добри практики за благоприятна за новосъздадени предприятия среда. Европейският алианс за национални схеми за стартиращи предприятия (</w:t>
      </w:r>
      <w:r>
        <w:rPr>
          <w:rFonts w:ascii="Times New Roman" w:hAnsi="Times New Roman"/>
          <w:noProof/>
          <w:sz w:val="24"/>
        </w:rPr>
        <w:t>ESNA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) работи в тясно сътрудничество с държавите, подписали Декларацията относно </w:t>
      </w:r>
      <w:r>
        <w:rPr>
          <w:rFonts w:ascii="Times New Roman" w:hAnsi="Times New Roman"/>
          <w:noProof/>
          <w:sz w:val="24"/>
        </w:rPr>
        <w:t>EU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 </w:t>
      </w:r>
      <w:r>
        <w:rPr>
          <w:rFonts w:ascii="Times New Roman" w:hAnsi="Times New Roman"/>
          <w:noProof/>
          <w:sz w:val="24"/>
        </w:rPr>
        <w:t>SNS</w:t>
      </w:r>
      <w:r w:rsidRPr="00032B03">
        <w:rPr>
          <w:rFonts w:ascii="Times New Roman" w:hAnsi="Times New Roman"/>
          <w:noProof/>
          <w:sz w:val="24"/>
          <w:lang w:val="ru-RU"/>
        </w:rPr>
        <w:t>, за да ги подкрепя в споделянето на техните най-добри практики и в предприемането на действия на национално равнище за тяхното прилагане.</w:t>
      </w:r>
      <w:r w:rsidRPr="00032B03">
        <w:rPr>
          <w:rFonts w:ascii="Times New Roman" w:hAnsi="Times New Roman"/>
          <w:i/>
          <w:noProof/>
          <w:sz w:val="24"/>
          <w:lang w:val="ru-RU"/>
        </w:rPr>
        <w:t xml:space="preserve"> 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Новосъздадените предприятия в сектора на виртуалните светове и </w:t>
      </w:r>
      <w:r>
        <w:rPr>
          <w:rFonts w:ascii="Times New Roman" w:hAnsi="Times New Roman"/>
          <w:noProof/>
          <w:sz w:val="24"/>
        </w:rPr>
        <w:t>Web 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4.0 ще се възползват от хоризонталните мерки за подобряване на стопанската среда в ЕС за МСП и за подкрепа на новосъздадени предприятия, които ще бъдат отразени в предстоящия пакет от мерки за подпомагане на МСП. </w:t>
      </w:r>
    </w:p>
    <w:p w14:paraId="63CC73FC" w14:textId="77777777" w:rsidR="00EB6335" w:rsidRPr="00032B03" w:rsidRDefault="00760A21" w:rsidP="00211B93">
      <w:pPr>
        <w:jc w:val="both"/>
        <w:rPr>
          <w:rFonts w:ascii="Times New Roman" w:hAnsi="Times New Roman" w:cs="Times New Roman"/>
          <w:i/>
          <w:noProof/>
          <w:sz w:val="24"/>
          <w:lang w:val="ru-RU"/>
        </w:rPr>
      </w:pPr>
      <w:r w:rsidRPr="00032B03">
        <w:rPr>
          <w:rFonts w:ascii="Times New Roman" w:hAnsi="Times New Roman"/>
          <w:i/>
          <w:noProof/>
          <w:sz w:val="24"/>
          <w:lang w:val="ru-RU"/>
        </w:rPr>
        <w:t>Улесняване на развитието на иновативни модели на сътрудничество в промишлеността</w:t>
      </w:r>
    </w:p>
    <w:p w14:paraId="32E50F67" w14:textId="2C5DFFC9" w:rsidR="00760A21" w:rsidRPr="00032B03" w:rsidRDefault="00760A21" w:rsidP="00EB6335">
      <w:pPr>
        <w:jc w:val="both"/>
        <w:rPr>
          <w:rFonts w:ascii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>Най-съвременните технологии, като блоковите вериги и цифровите близнаци, проправят пътя за засилено сътрудничество между предприятията, творците, потребителите и гражданите в децентрализиран цифров контекст. Появяват се нови цифрови форми на организация, като например децентрализирани автономни организации, които предлагат различен начин на сътрудничество и съвместна работа. Комисията започва проучване, за да анализира и популяризира възможностите за стопанска дейност, които тази нова форма на цифрово сътрудничество предлага, и да идентифицира правните, административните и икономическите пречки, които възпрепятстват тяхното внедряване.</w:t>
      </w:r>
    </w:p>
    <w:p w14:paraId="0D69739D" w14:textId="77777777" w:rsidR="00EB6335" w:rsidRPr="00032B03" w:rsidRDefault="00760A21" w:rsidP="00345F89">
      <w:pPr>
        <w:keepNext/>
        <w:spacing w:line="276" w:lineRule="auto"/>
        <w:jc w:val="both"/>
        <w:rPr>
          <w:rFonts w:ascii="Times New Roman" w:hAnsi="Times New Roman" w:cs="Times New Roman"/>
          <w:i/>
          <w:noProof/>
          <w:sz w:val="24"/>
          <w:lang w:val="ru-RU"/>
        </w:rPr>
      </w:pPr>
      <w:r w:rsidRPr="00032B03">
        <w:rPr>
          <w:rFonts w:ascii="Times New Roman" w:hAnsi="Times New Roman"/>
          <w:i/>
          <w:noProof/>
          <w:sz w:val="24"/>
          <w:lang w:val="ru-RU"/>
        </w:rPr>
        <w:t>Интелектуална собственост</w:t>
      </w:r>
    </w:p>
    <w:p w14:paraId="4E3CCD7A" w14:textId="4B43BA8C" w:rsidR="00401D9F" w:rsidRPr="00032B03" w:rsidRDefault="00760A21" w:rsidP="00345F89">
      <w:pPr>
        <w:keepNext/>
        <w:spacing w:line="276" w:lineRule="auto"/>
        <w:jc w:val="both"/>
        <w:rPr>
          <w:rFonts w:ascii="Times New Roman" w:eastAsia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>Неразрешеното възпроизвеждане и разпространение на виртуални активи може да представлява значителна заплаха както за потребителите, така и за притежателите на интелектуална собственост, като подкопава доверието във виртуалните платформи и целостта им. За притежателите на интелектуална собственост фалшифицирането във виртуалните светове представлява значителен риск от загуба на приходи и намаляване на стойността на марката. Комисията ще създаде инструментариум за борба с фалшифицирането, за да предостави на притежателите на интелектуална собственост насоки и препоръки за това как да упражняват правата си както в офлайн, така и в онлайн среда, включително във виртуалните светове.</w:t>
      </w:r>
      <w:r w:rsidRPr="00032B03">
        <w:rPr>
          <w:rFonts w:ascii="Times New Roman" w:hAnsi="Times New Roman"/>
          <w:noProof/>
          <w:color w:val="0078D4"/>
          <w:sz w:val="24"/>
          <w:lang w:val="ru-RU"/>
        </w:rPr>
        <w:t xml:space="preserve"> </w:t>
      </w:r>
    </w:p>
    <w:bookmarkEnd w:id="13"/>
    <w:p w14:paraId="6092C9E7" w14:textId="77777777" w:rsidR="00EB6335" w:rsidRPr="00032B03" w:rsidRDefault="004C3E1A" w:rsidP="00580BCD">
      <w:pPr>
        <w:spacing w:before="120" w:after="120"/>
        <w:jc w:val="both"/>
        <w:rPr>
          <w:rFonts w:ascii="Times New Roman" w:eastAsia="Times New Roman" w:hAnsi="Times New Roman" w:cs="Times New Roman"/>
          <w:i/>
          <w:noProof/>
          <w:sz w:val="24"/>
          <w:lang w:val="ru-RU"/>
        </w:rPr>
      </w:pPr>
      <w:r w:rsidRPr="00032B03">
        <w:rPr>
          <w:rFonts w:ascii="Times New Roman" w:hAnsi="Times New Roman"/>
          <w:i/>
          <w:noProof/>
          <w:sz w:val="24"/>
          <w:lang w:val="ru-RU"/>
        </w:rPr>
        <w:t>Оперативна съвместимост и стандартизация</w:t>
      </w:r>
    </w:p>
    <w:p w14:paraId="444D7FCA" w14:textId="413B2CD4" w:rsidR="004C3E1A" w:rsidRPr="00032B03" w:rsidRDefault="004C3E1A" w:rsidP="004C3E1A">
      <w:pPr>
        <w:spacing w:before="120" w:after="120"/>
        <w:jc w:val="both"/>
        <w:rPr>
          <w:rFonts w:ascii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>Големите дистрибуторски платформи (както в сегмента „сделки между предприятия“, така и в сегмента „сделки между предприятия и потребители“) са сред първите, които използват виртуални светове. Тези големи участници на пазара имат силно присъствие в световен мащаб, включително в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ЕС. Описаната пазарна динамика води до два основни проблема. Първо, големите субекти могат да допринесат за затворена екосистема, като определят фактическите стандарти. Второ, те могат да се превърнат в бъдещи предприятия, контролиращи достъпа до виртуалните светове, като използват мрежовите ефекти, създавайки по този начин нови пречки за навлизане на пазара за МСП и новосъздадени предприятия в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ЕС.</w:t>
      </w:r>
    </w:p>
    <w:p w14:paraId="76FE4D02" w14:textId="51D1B75F" w:rsidR="004C3E1A" w:rsidRPr="00032B03" w:rsidRDefault="004C3E1A" w:rsidP="004C3E1A">
      <w:pPr>
        <w:spacing w:before="120" w:after="120"/>
        <w:jc w:val="both"/>
        <w:rPr>
          <w:rFonts w:ascii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 xml:space="preserve">Стандартизацията ще бъде от ключово значение за осигуряване на оперативна съвместимост между различните платформи и мрежи, което ще позволи безпрепятственото използване на самоличности, аватари, данни, виртуални активи, преживявания или среди и свързаните с тях права в различните платформи и мрежи. </w:t>
      </w:r>
    </w:p>
    <w:p w14:paraId="1741233E" w14:textId="43AB1AE7" w:rsidR="00EB6335" w:rsidRPr="00032B03" w:rsidRDefault="00EB6335" w:rsidP="00EB6335">
      <w:pPr>
        <w:spacing w:before="120" w:after="120"/>
        <w:jc w:val="both"/>
        <w:rPr>
          <w:rFonts w:ascii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 xml:space="preserve">Отворените стандарти са жизненоважни, за да се гарантира, че бъдещата екосистема, базирана на </w:t>
      </w:r>
      <w:r>
        <w:rPr>
          <w:rFonts w:ascii="Times New Roman" w:hAnsi="Times New Roman"/>
          <w:noProof/>
          <w:sz w:val="24"/>
        </w:rPr>
        <w:t>Web 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4.0, няма да бъде доминирана от няколко избрани участници, които да определят фактическите стандарти и да създават пречки за навлизане на пазара. Комисията, в сътрудничество с държавите членки и заинтересованите страни, ще се ангажира с ключови организации, които активно участват в разработването на стандарти за отворени и оперативно съвместими виртуални светове и </w:t>
      </w:r>
      <w:r>
        <w:rPr>
          <w:rFonts w:ascii="Times New Roman" w:hAnsi="Times New Roman"/>
          <w:noProof/>
          <w:sz w:val="24"/>
        </w:rPr>
        <w:t>Web </w:t>
      </w:r>
      <w:r w:rsidRPr="00032B03">
        <w:rPr>
          <w:rFonts w:ascii="Times New Roman" w:hAnsi="Times New Roman"/>
          <w:noProof/>
          <w:sz w:val="24"/>
          <w:lang w:val="ru-RU"/>
        </w:rPr>
        <w:t>4.0. Тези усилия ще бъдат включени в стратегията на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ЕС за стандартизацията</w:t>
      </w:r>
      <w:r>
        <w:rPr>
          <w:rStyle w:val="FootnoteReference"/>
          <w:rFonts w:ascii="Times New Roman" w:hAnsi="Times New Roman"/>
          <w:noProof/>
          <w:sz w:val="24"/>
        </w:rPr>
        <w:footnoteReference w:id="52"/>
      </w:r>
      <w:r w:rsidRPr="00032B03">
        <w:rPr>
          <w:rFonts w:ascii="Times New Roman" w:hAnsi="Times New Roman"/>
          <w:noProof/>
          <w:sz w:val="24"/>
          <w:lang w:val="ru-RU"/>
        </w:rPr>
        <w:t xml:space="preserve"> и ще се основават на работата на форума на високо равнище по въпросите на европейската стандартизация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</w:rPr>
        <w:footnoteReference w:id="53"/>
      </w:r>
      <w:r w:rsidRPr="00032B03">
        <w:rPr>
          <w:rFonts w:ascii="Times New Roman" w:hAnsi="Times New Roman"/>
          <w:noProof/>
          <w:sz w:val="24"/>
          <w:lang w:val="ru-RU"/>
        </w:rPr>
        <w:t>.</w:t>
      </w:r>
    </w:p>
    <w:p w14:paraId="059672A8" w14:textId="1984E192" w:rsidR="00EB6335" w:rsidRPr="00032B03" w:rsidRDefault="00EB6335" w:rsidP="00EB6335">
      <w:pPr>
        <w:jc w:val="both"/>
        <w:rPr>
          <w:rFonts w:ascii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i/>
          <w:noProof/>
          <w:sz w:val="24"/>
          <w:lang w:val="ru-RU"/>
        </w:rPr>
        <w:t>Подкрепа за общността, работеща с отворен код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 </w:t>
      </w:r>
    </w:p>
    <w:p w14:paraId="7E36B805" w14:textId="69CD572E" w:rsidR="00EB6335" w:rsidRPr="00032B03" w:rsidRDefault="00EB6335" w:rsidP="00EB6335">
      <w:pPr>
        <w:jc w:val="both"/>
        <w:rPr>
          <w:rFonts w:ascii="Times New Roman" w:eastAsia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 xml:space="preserve">ЕС разполага с много силна и активна общност от новатори, работещи с отворен код, които могат да допринесат за съответните общи цифрови активи, за да се реализират ключови характеристики на виртуалните светове. Комисията ще продължи да подкрепя иновациите с отворен код за </w:t>
      </w:r>
      <w:r>
        <w:rPr>
          <w:rFonts w:ascii="Times New Roman" w:hAnsi="Times New Roman"/>
          <w:noProof/>
          <w:sz w:val="24"/>
        </w:rPr>
        <w:t>Web </w:t>
      </w:r>
      <w:r w:rsidRPr="00032B03">
        <w:rPr>
          <w:rFonts w:ascii="Times New Roman" w:hAnsi="Times New Roman"/>
          <w:noProof/>
          <w:sz w:val="24"/>
          <w:lang w:val="ru-RU"/>
        </w:rPr>
        <w:t>4.0, като например във връзка с използването на технологията на разпределения регистър и други технологии, необходими за автентичността, управлението и сигурността на виртуалните обекти и идентичности.</w:t>
      </w:r>
      <w:r w:rsidRPr="00032B03">
        <w:rPr>
          <w:rFonts w:ascii="Times New Roman" w:hAnsi="Times New Roman"/>
          <w:noProof/>
          <w:color w:val="FF0000"/>
          <w:sz w:val="24"/>
          <w:lang w:val="ru-RU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7623E4" w:rsidRPr="00032B03" w14:paraId="64F84AFE" w14:textId="77777777">
        <w:tc>
          <w:tcPr>
            <w:tcW w:w="9178" w:type="dxa"/>
          </w:tcPr>
          <w:p w14:paraId="1EF5E0E1" w14:textId="474C34CE" w:rsidR="007623E4" w:rsidRPr="006F354B" w:rsidRDefault="00043AE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4"/>
              </w:rPr>
            </w:pPr>
            <w:bookmarkStart w:id="14" w:name="_Hlk139325519"/>
            <w:r>
              <w:rPr>
                <w:rFonts w:ascii="Times New Roman" w:hAnsi="Times New Roman"/>
                <w:b/>
                <w:noProof/>
                <w:sz w:val="24"/>
              </w:rPr>
              <w:t xml:space="preserve">Комисията: </w:t>
            </w:r>
          </w:p>
          <w:p w14:paraId="6980C1D4" w14:textId="39201F57" w:rsidR="00EF0F9A" w:rsidRPr="00032B03" w:rsidRDefault="005B24E8" w:rsidP="005B28B2">
            <w:pPr>
              <w:pStyle w:val="ListParagraph"/>
              <w:numPr>
                <w:ilvl w:val="0"/>
                <w:numId w:val="4"/>
              </w:numPr>
              <w:spacing w:before="120" w:after="120" w:line="275" w:lineRule="auto"/>
              <w:contextualSpacing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lang w:val="ru-RU"/>
              </w:rPr>
            </w:pPr>
            <w:r w:rsidRPr="00032B03">
              <w:rPr>
                <w:rFonts w:ascii="Times New Roman" w:hAnsi="Times New Roman"/>
                <w:i/>
                <w:noProof/>
                <w:sz w:val="24"/>
                <w:lang w:val="ru-RU"/>
              </w:rPr>
              <w:t>Действие</w:t>
            </w:r>
            <w:r>
              <w:rPr>
                <w:rFonts w:ascii="Times New Roman" w:hAnsi="Times New Roman"/>
                <w:i/>
                <w:noProof/>
                <w:sz w:val="24"/>
              </w:rPr>
              <w:t> </w:t>
            </w:r>
            <w:r w:rsidRPr="00032B03">
              <w:rPr>
                <w:rFonts w:ascii="Times New Roman" w:hAnsi="Times New Roman"/>
                <w:i/>
                <w:noProof/>
                <w:sz w:val="24"/>
                <w:lang w:val="ru-RU"/>
              </w:rPr>
              <w:t xml:space="preserve">4: </w:t>
            </w: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 xml:space="preserve">ще проучи, в консултация с държавите членки, възможността за стартиране на ново </w:t>
            </w:r>
            <w:r w:rsidRPr="00032B03">
              <w:rPr>
                <w:rFonts w:ascii="Times New Roman" w:hAnsi="Times New Roman"/>
                <w:b/>
                <w:bCs/>
                <w:noProof/>
                <w:sz w:val="24"/>
                <w:lang w:val="ru-RU"/>
              </w:rPr>
              <w:t>европейско партньорство</w:t>
            </w: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 xml:space="preserve"> за разработване на промишлена и технологична </w:t>
            </w:r>
            <w:r w:rsidRPr="00032B03">
              <w:rPr>
                <w:rFonts w:ascii="Times New Roman" w:hAnsi="Times New Roman"/>
                <w:b/>
                <w:bCs/>
                <w:noProof/>
                <w:sz w:val="24"/>
                <w:lang w:val="ru-RU"/>
              </w:rPr>
              <w:t>пътна карта</w:t>
            </w: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 xml:space="preserve"> [първо тримесечие на 2024</w:t>
            </w:r>
            <w:r>
              <w:rPr>
                <w:rFonts w:ascii="Times New Roman" w:hAnsi="Times New Roman"/>
                <w:noProof/>
                <w:sz w:val="24"/>
              </w:rPr>
              <w:t> </w:t>
            </w: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 xml:space="preserve">г.]; </w:t>
            </w:r>
          </w:p>
          <w:p w14:paraId="59C0CD50" w14:textId="7C9B1624" w:rsidR="007470FB" w:rsidRPr="00032B03" w:rsidRDefault="00EF0F9A" w:rsidP="005B28B2">
            <w:pPr>
              <w:pStyle w:val="ListParagraph"/>
              <w:numPr>
                <w:ilvl w:val="0"/>
                <w:numId w:val="4"/>
              </w:numPr>
              <w:spacing w:before="120" w:after="120" w:line="275" w:lineRule="auto"/>
              <w:contextualSpacing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lang w:val="ru-RU"/>
              </w:rPr>
            </w:pPr>
            <w:r w:rsidRPr="00032B03">
              <w:rPr>
                <w:rFonts w:ascii="Times New Roman" w:hAnsi="Times New Roman"/>
                <w:i/>
                <w:noProof/>
                <w:sz w:val="24"/>
                <w:lang w:val="ru-RU"/>
              </w:rPr>
              <w:t>Действие</w:t>
            </w:r>
            <w:r>
              <w:rPr>
                <w:rFonts w:ascii="Times New Roman" w:hAnsi="Times New Roman"/>
                <w:i/>
                <w:noProof/>
                <w:sz w:val="24"/>
              </w:rPr>
              <w:t> </w:t>
            </w:r>
            <w:r w:rsidRPr="00032B03">
              <w:rPr>
                <w:rFonts w:ascii="Times New Roman" w:hAnsi="Times New Roman"/>
                <w:i/>
                <w:noProof/>
                <w:sz w:val="24"/>
                <w:lang w:val="ru-RU"/>
              </w:rPr>
              <w:t>5:</w:t>
            </w: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 xml:space="preserve"> ще подкрепя </w:t>
            </w:r>
            <w:r w:rsidRPr="00032B03">
              <w:rPr>
                <w:rFonts w:ascii="Times New Roman" w:hAnsi="Times New Roman"/>
                <w:b/>
                <w:bCs/>
                <w:noProof/>
                <w:sz w:val="24"/>
                <w:lang w:val="ru-RU"/>
              </w:rPr>
              <w:t>културните и творческите сектори на ЕС</w:t>
            </w: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 xml:space="preserve"> да изпробват нови бизнес модели във виртуалните светове чрез „Творческа Европа“ [първо тримесечие на 2024</w:t>
            </w:r>
            <w:r>
              <w:rPr>
                <w:rFonts w:ascii="Times New Roman" w:hAnsi="Times New Roman"/>
                <w:noProof/>
                <w:sz w:val="24"/>
              </w:rPr>
              <w:t> </w:t>
            </w: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 xml:space="preserve">г.]; ще поощрява </w:t>
            </w:r>
            <w:r w:rsidRPr="00032B03">
              <w:rPr>
                <w:rFonts w:ascii="Times New Roman" w:hAnsi="Times New Roman"/>
                <w:b/>
                <w:bCs/>
                <w:noProof/>
                <w:sz w:val="24"/>
                <w:lang w:val="ru-RU"/>
              </w:rPr>
              <w:t>намирането на партньори</w:t>
            </w: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 xml:space="preserve"> между разработчиците на виртуални светове и промишлените потребители [първо тримесечие на 2024</w:t>
            </w:r>
            <w:r>
              <w:rPr>
                <w:rFonts w:ascii="Times New Roman" w:hAnsi="Times New Roman"/>
                <w:noProof/>
                <w:sz w:val="24"/>
              </w:rPr>
              <w:t> </w:t>
            </w: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 xml:space="preserve">г.]; и ще използва потенциала на </w:t>
            </w:r>
            <w:r w:rsidRPr="00032B03">
              <w:rPr>
                <w:rFonts w:ascii="Times New Roman" w:hAnsi="Times New Roman"/>
                <w:b/>
                <w:bCs/>
                <w:noProof/>
                <w:sz w:val="24"/>
                <w:lang w:val="ru-RU"/>
              </w:rPr>
              <w:t>Европейските цифрови иновационни центрове</w:t>
            </w: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 xml:space="preserve"> и мрежата </w:t>
            </w:r>
            <w:r>
              <w:rPr>
                <w:rFonts w:ascii="Times New Roman" w:hAnsi="Times New Roman"/>
                <w:b/>
                <w:bCs/>
                <w:noProof/>
                <w:sz w:val="24"/>
              </w:rPr>
              <w:t>Enterprise</w:t>
            </w:r>
            <w:r w:rsidRPr="00032B03">
              <w:rPr>
                <w:rFonts w:ascii="Times New Roman" w:hAnsi="Times New Roman"/>
                <w:b/>
                <w:bCs/>
                <w:noProof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24"/>
              </w:rPr>
              <w:t>Europe</w:t>
            </w: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 xml:space="preserve"> за подкрепа на центровете за виртуални светове и за насърчаване на навлизането на нови решения за виртуални светове [четвърто тримесечие на 2023</w:t>
            </w:r>
            <w:r>
              <w:rPr>
                <w:rFonts w:ascii="Times New Roman" w:hAnsi="Times New Roman"/>
                <w:noProof/>
                <w:sz w:val="24"/>
              </w:rPr>
              <w:t> </w:t>
            </w: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>г.];</w:t>
            </w:r>
          </w:p>
          <w:p w14:paraId="54914B08" w14:textId="16E1AC26" w:rsidR="007623E4" w:rsidRPr="00032B03" w:rsidRDefault="005B24E8" w:rsidP="0070043D">
            <w:pPr>
              <w:pStyle w:val="ListParagraph"/>
              <w:numPr>
                <w:ilvl w:val="0"/>
                <w:numId w:val="4"/>
              </w:numPr>
              <w:spacing w:before="120" w:after="120" w:line="275" w:lineRule="auto"/>
              <w:contextualSpacing w:val="0"/>
              <w:jc w:val="both"/>
              <w:rPr>
                <w:rFonts w:ascii="Times New Roman" w:hAnsi="Times New Roman"/>
                <w:b/>
                <w:noProof/>
                <w:sz w:val="24"/>
                <w:lang w:val="ru-RU"/>
              </w:rPr>
            </w:pPr>
            <w:r w:rsidRPr="00032B03">
              <w:rPr>
                <w:rFonts w:ascii="Times New Roman" w:hAnsi="Times New Roman"/>
                <w:i/>
                <w:noProof/>
                <w:sz w:val="24"/>
                <w:lang w:val="ru-RU"/>
              </w:rPr>
              <w:t>Действие</w:t>
            </w:r>
            <w:r>
              <w:rPr>
                <w:rFonts w:ascii="Times New Roman" w:hAnsi="Times New Roman"/>
                <w:i/>
                <w:noProof/>
                <w:sz w:val="24"/>
              </w:rPr>
              <w:t> </w:t>
            </w:r>
            <w:r w:rsidRPr="00032B03">
              <w:rPr>
                <w:rFonts w:ascii="Times New Roman" w:hAnsi="Times New Roman"/>
                <w:i/>
                <w:noProof/>
                <w:sz w:val="24"/>
                <w:lang w:val="ru-RU"/>
              </w:rPr>
              <w:t xml:space="preserve">6: </w:t>
            </w: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 xml:space="preserve">ще подкрепя разработването на </w:t>
            </w:r>
            <w:r w:rsidRPr="00032B03">
              <w:rPr>
                <w:rFonts w:ascii="Times New Roman" w:hAnsi="Times New Roman"/>
                <w:b/>
                <w:bCs/>
                <w:noProof/>
                <w:sz w:val="24"/>
                <w:lang w:val="ru-RU"/>
              </w:rPr>
              <w:t>стандарти</w:t>
            </w: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 xml:space="preserve"> за отворени и оперативно съвместими виртуални светове [четвърто тримесечие на</w:t>
            </w:r>
            <w:r>
              <w:rPr>
                <w:rFonts w:ascii="Times New Roman" w:hAnsi="Times New Roman"/>
                <w:noProof/>
                <w:sz w:val="24"/>
              </w:rPr>
              <w:t> </w:t>
            </w: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>2023</w:t>
            </w:r>
            <w:r>
              <w:rPr>
                <w:rFonts w:ascii="Times New Roman" w:hAnsi="Times New Roman"/>
                <w:noProof/>
                <w:sz w:val="24"/>
              </w:rPr>
              <w:t> </w:t>
            </w: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 xml:space="preserve">г.]; ще проучи потенциала на новите </w:t>
            </w:r>
            <w:r w:rsidRPr="00032B03">
              <w:rPr>
                <w:rFonts w:ascii="Times New Roman" w:hAnsi="Times New Roman"/>
                <w:b/>
                <w:bCs/>
                <w:noProof/>
                <w:sz w:val="24"/>
                <w:lang w:val="ru-RU"/>
              </w:rPr>
              <w:t>модели на цифрово сътрудничество</w:t>
            </w: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 xml:space="preserve"> [четвърто тримесечие на</w:t>
            </w:r>
            <w:r>
              <w:rPr>
                <w:rFonts w:ascii="Times New Roman" w:hAnsi="Times New Roman"/>
                <w:noProof/>
                <w:sz w:val="24"/>
              </w:rPr>
              <w:t> </w:t>
            </w: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>2023</w:t>
            </w:r>
            <w:r>
              <w:rPr>
                <w:rFonts w:ascii="Times New Roman" w:hAnsi="Times New Roman"/>
                <w:noProof/>
                <w:sz w:val="24"/>
              </w:rPr>
              <w:t> </w:t>
            </w: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 xml:space="preserve">г.]; ще разработи </w:t>
            </w:r>
            <w:r w:rsidRPr="00032B03">
              <w:rPr>
                <w:rFonts w:ascii="Times New Roman" w:hAnsi="Times New Roman"/>
                <w:b/>
                <w:bCs/>
                <w:noProof/>
                <w:sz w:val="24"/>
                <w:lang w:val="ru-RU"/>
              </w:rPr>
              <w:t>инструментариум за борба с фалшифицирането</w:t>
            </w: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>, включително във виртуалните светове [четвърто тримесечие на</w:t>
            </w:r>
            <w:r>
              <w:rPr>
                <w:rFonts w:ascii="Times New Roman" w:hAnsi="Times New Roman"/>
                <w:noProof/>
                <w:sz w:val="24"/>
              </w:rPr>
              <w:t> </w:t>
            </w: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>2023</w:t>
            </w:r>
            <w:r>
              <w:rPr>
                <w:rFonts w:ascii="Times New Roman" w:hAnsi="Times New Roman"/>
                <w:noProof/>
                <w:sz w:val="24"/>
              </w:rPr>
              <w:t> </w:t>
            </w: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 xml:space="preserve">г.]; и ще поощрява използването от държавите членки на </w:t>
            </w:r>
            <w:r w:rsidRPr="00032B03">
              <w:rPr>
                <w:rFonts w:ascii="Times New Roman" w:hAnsi="Times New Roman"/>
                <w:b/>
                <w:bCs/>
                <w:noProof/>
                <w:sz w:val="24"/>
                <w:lang w:val="ru-RU"/>
              </w:rPr>
              <w:t>регулаторни пясъчници за виртуални светове</w:t>
            </w: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 xml:space="preserve"> [второ тримесечие на</w:t>
            </w:r>
            <w:r>
              <w:rPr>
                <w:rFonts w:ascii="Times New Roman" w:hAnsi="Times New Roman"/>
                <w:noProof/>
                <w:sz w:val="24"/>
              </w:rPr>
              <w:t> </w:t>
            </w: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>2024</w:t>
            </w:r>
            <w:r>
              <w:rPr>
                <w:rFonts w:ascii="Times New Roman" w:hAnsi="Times New Roman"/>
                <w:noProof/>
                <w:sz w:val="24"/>
              </w:rPr>
              <w:t> </w:t>
            </w:r>
            <w:r w:rsidRPr="00032B03">
              <w:rPr>
                <w:rFonts w:ascii="Times New Roman" w:hAnsi="Times New Roman"/>
                <w:noProof/>
                <w:sz w:val="24"/>
                <w:lang w:val="ru-RU"/>
              </w:rPr>
              <w:t>г.].</w:t>
            </w:r>
          </w:p>
        </w:tc>
      </w:tr>
    </w:tbl>
    <w:bookmarkEnd w:id="14"/>
    <w:p w14:paraId="5C74E5EE" w14:textId="337121EC" w:rsidR="007623E4" w:rsidRPr="00032B03" w:rsidRDefault="006B14D9" w:rsidP="00580BCD">
      <w:pPr>
        <w:pStyle w:val="Heading2"/>
        <w:numPr>
          <w:ilvl w:val="1"/>
          <w:numId w:val="1"/>
        </w:numPr>
        <w:spacing w:before="240" w:after="240" w:line="276" w:lineRule="auto"/>
        <w:ind w:left="788" w:hanging="431"/>
        <w:rPr>
          <w:b/>
          <w:smallCaps w:val="0"/>
          <w:noProof/>
          <w:sz w:val="24"/>
          <w:lang w:val="ru-RU"/>
        </w:rPr>
      </w:pPr>
      <w:r w:rsidRPr="00032B03">
        <w:rPr>
          <w:b/>
          <w:smallCaps w:val="0"/>
          <w:noProof/>
          <w:sz w:val="24"/>
          <w:lang w:val="ru-RU"/>
        </w:rPr>
        <w:t xml:space="preserve">Правителство: подкрепа за напредъка на обществото и подобряване на обществените услуги </w:t>
      </w:r>
    </w:p>
    <w:p w14:paraId="08FFEF75" w14:textId="2906FF59" w:rsidR="006D03A4" w:rsidRPr="00032B03" w:rsidRDefault="00295330" w:rsidP="006D03A4">
      <w:pPr>
        <w:pStyle w:val="CommentText"/>
        <w:spacing w:before="120" w:after="120" w:line="276" w:lineRule="auto"/>
        <w:jc w:val="both"/>
        <w:rPr>
          <w:rFonts w:ascii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 xml:space="preserve">Правителствата на национално и регионално равнище играят решаваща роля за прокарването на пътя към </w:t>
      </w:r>
      <w:r>
        <w:rPr>
          <w:rFonts w:ascii="Times New Roman" w:hAnsi="Times New Roman"/>
          <w:noProof/>
          <w:sz w:val="24"/>
        </w:rPr>
        <w:t>Web 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4.0: първо, чрез непрекъснато подобряване на разработването и предоставянето на обществени услуги и услуги от общ интерес в градски условия и в селските райони чрез цифровизация, и второ, чрез справяне с основни обществени предизвикателства, като здравеопазването, изменението на климата и застаряването на населението. Правителствата следва стриктно да оценяват разходите и ползите от разработването на услуги, основаващи се на виртуални светове и на </w:t>
      </w:r>
      <w:r>
        <w:rPr>
          <w:rFonts w:ascii="Times New Roman" w:hAnsi="Times New Roman"/>
          <w:noProof/>
          <w:sz w:val="24"/>
        </w:rPr>
        <w:t>Web 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4.0, в сравнение с традиционните модели. </w:t>
      </w:r>
    </w:p>
    <w:p w14:paraId="729B94F0" w14:textId="0C7EBE45" w:rsidR="008E074E" w:rsidRPr="00032B03" w:rsidRDefault="00577E33" w:rsidP="006D03A4">
      <w:pPr>
        <w:spacing w:before="120" w:after="120" w:line="276" w:lineRule="auto"/>
        <w:jc w:val="both"/>
        <w:rPr>
          <w:rFonts w:ascii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>Цифровите близнаци, които се използват предимно в промишленото производство, се пренасят в различни сектори, свързани с обществените услуги и областите от обществен интерес. ЕС вече инвестира в мащабни инициативи, като например „Дестинация Земя“ (</w:t>
      </w:r>
      <w:r>
        <w:rPr>
          <w:rFonts w:ascii="Times New Roman" w:hAnsi="Times New Roman"/>
          <w:noProof/>
          <w:sz w:val="24"/>
        </w:rPr>
        <w:t>DestinE</w:t>
      </w:r>
      <w:r w:rsidRPr="00032B03">
        <w:rPr>
          <w:rFonts w:ascii="Times New Roman" w:hAnsi="Times New Roman"/>
          <w:noProof/>
          <w:sz w:val="24"/>
          <w:lang w:val="ru-RU"/>
        </w:rPr>
        <w:t>)</w:t>
      </w:r>
      <w:r>
        <w:rPr>
          <w:rStyle w:val="FootnoteReference"/>
          <w:rFonts w:ascii="Times New Roman" w:hAnsi="Times New Roman" w:cs="Times New Roman"/>
          <w:noProof/>
          <w:sz w:val="24"/>
        </w:rPr>
        <w:footnoteReference w:id="54"/>
      </w:r>
      <w:r w:rsidRPr="00032B03">
        <w:rPr>
          <w:rFonts w:ascii="Times New Roman" w:hAnsi="Times New Roman"/>
          <w:noProof/>
          <w:sz w:val="24"/>
          <w:lang w:val="ru-RU"/>
        </w:rPr>
        <w:t>, „Местни цифрови близнаци за интелигентни общности“</w:t>
      </w:r>
      <w:r>
        <w:rPr>
          <w:rStyle w:val="FootnoteReference"/>
          <w:rFonts w:ascii="Times New Roman" w:hAnsi="Times New Roman" w:cs="Times New Roman"/>
          <w:noProof/>
          <w:sz w:val="24"/>
        </w:rPr>
        <w:footnoteReference w:id="55"/>
      </w:r>
      <w:r w:rsidRPr="00032B03">
        <w:rPr>
          <w:rFonts w:ascii="Times New Roman" w:hAnsi="Times New Roman"/>
          <w:noProof/>
          <w:sz w:val="24"/>
          <w:lang w:val="ru-RU"/>
        </w:rPr>
        <w:t>, „Европейският цифров океан — отражение на реалния“</w:t>
      </w:r>
      <w:r>
        <w:rPr>
          <w:rStyle w:val="FootnoteReference"/>
          <w:rFonts w:ascii="Times New Roman" w:hAnsi="Times New Roman" w:cs="Times New Roman"/>
          <w:noProof/>
          <w:sz w:val="24"/>
        </w:rPr>
        <w:footnoteReference w:id="56"/>
      </w:r>
      <w:r w:rsidRPr="00032B03">
        <w:rPr>
          <w:rFonts w:ascii="Times New Roman" w:hAnsi="Times New Roman"/>
          <w:noProof/>
          <w:sz w:val="24"/>
          <w:lang w:val="ru-RU"/>
        </w:rPr>
        <w:t>, Европейската инфраструктура за услуги, основани на технологията на блоковите вериги</w:t>
      </w:r>
      <w:r>
        <w:rPr>
          <w:rStyle w:val="FootnoteReference"/>
          <w:rFonts w:ascii="Times New Roman" w:hAnsi="Times New Roman" w:cs="Times New Roman"/>
          <w:noProof/>
          <w:sz w:val="24"/>
        </w:rPr>
        <w:footnoteReference w:id="57"/>
      </w:r>
      <w:r w:rsidRPr="00032B03">
        <w:rPr>
          <w:rFonts w:ascii="Times New Roman" w:hAnsi="Times New Roman"/>
          <w:noProof/>
          <w:sz w:val="24"/>
          <w:lang w:val="ru-RU"/>
        </w:rPr>
        <w:t>, и цифровия близнак на европейската електроенергийна мрежа</w:t>
      </w:r>
      <w:r>
        <w:rPr>
          <w:rStyle w:val="FootnoteReference"/>
          <w:rFonts w:ascii="Times New Roman" w:hAnsi="Times New Roman" w:cs="Times New Roman"/>
          <w:noProof/>
          <w:sz w:val="24"/>
        </w:rPr>
        <w:footnoteReference w:id="58"/>
      </w:r>
      <w:r w:rsidRPr="00032B03">
        <w:rPr>
          <w:rFonts w:ascii="Times New Roman" w:hAnsi="Times New Roman"/>
          <w:noProof/>
          <w:sz w:val="24"/>
          <w:lang w:val="ru-RU"/>
        </w:rPr>
        <w:t xml:space="preserve">. Целта на тези инвестиции е да се даде възможност на публичните органи да вземат информирани решения в областта на публичната политика. </w:t>
      </w:r>
    </w:p>
    <w:p w14:paraId="05091C5B" w14:textId="755614BC" w:rsidR="00B84ADD" w:rsidRPr="00032B03" w:rsidRDefault="00FB3D0F" w:rsidP="00C842D0">
      <w:pPr>
        <w:pStyle w:val="CommentText"/>
        <w:tabs>
          <w:tab w:val="left" w:pos="657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>Някои градове пионери се ориентират към виртуалните светове, но като цяло навлизането им в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ЕС е бавно. Работата на консултативната група за регулиране, благоприятстващо иновациите, ще предоставя информация за изготвяне на бъдещи действия по предоставяне на обществени услуги във виртуални светове</w:t>
      </w:r>
      <w:r>
        <w:rPr>
          <w:rStyle w:val="FootnoteReference"/>
          <w:rFonts w:ascii="Times New Roman" w:hAnsi="Times New Roman" w:cs="Times New Roman"/>
          <w:noProof/>
          <w:sz w:val="24"/>
        </w:rPr>
        <w:footnoteReference w:id="59"/>
      </w:r>
      <w:r w:rsidRPr="00032B03">
        <w:rPr>
          <w:rFonts w:ascii="Times New Roman" w:hAnsi="Times New Roman"/>
          <w:noProof/>
          <w:sz w:val="24"/>
          <w:lang w:val="ru-RU"/>
        </w:rPr>
        <w:t>.</w:t>
      </w:r>
    </w:p>
    <w:p w14:paraId="3D6B4B6C" w14:textId="6A6B867E" w:rsidR="00FD7186" w:rsidRPr="00032B03" w:rsidRDefault="001826BF" w:rsidP="00083A3E">
      <w:pPr>
        <w:spacing w:before="120" w:after="120"/>
        <w:jc w:val="both"/>
        <w:rPr>
          <w:rFonts w:ascii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>ЕС ще подкрепи водещ проект от обществен интерес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— </w:t>
      </w:r>
      <w:r>
        <w:rPr>
          <w:rFonts w:ascii="Times New Roman" w:hAnsi="Times New Roman"/>
          <w:noProof/>
          <w:sz w:val="24"/>
        </w:rPr>
        <w:t>European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 </w:t>
      </w:r>
      <w:r>
        <w:rPr>
          <w:rFonts w:ascii="Times New Roman" w:hAnsi="Times New Roman"/>
          <w:noProof/>
          <w:sz w:val="24"/>
        </w:rPr>
        <w:t>CitiVerse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. Тази потапяща среда ще помогне да се оптимизират пространственото планиране и управление с надлежно отчитане на социалното, архитектурното, устойчивото и културното измерение на наследството. Водещият проект ще бъде подсилен чрез съответните общи европейски пространства на данни, а пилотните приложения ще бъдат стартирани в рамките на програмата „Хоризонт Европа“. </w:t>
      </w:r>
    </w:p>
    <w:p w14:paraId="1933BC30" w14:textId="75E816DF" w:rsidR="00083A3E" w:rsidRPr="00032B03" w:rsidRDefault="00FD7186" w:rsidP="00083A3E">
      <w:pPr>
        <w:spacing w:before="120" w:after="120"/>
        <w:jc w:val="both"/>
        <w:rPr>
          <w:rFonts w:ascii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>Пространството на данни за културното наследство и европейският облак за сътрудничество в областта на културното наследство ще дадат възможност за сътрудничество между специалистите в областта на културното наследство в целия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ЕС с цел опазване на културните ценности чрез цифровизиране с потенциални приложения за изграждане на виртуални светове.</w:t>
      </w:r>
    </w:p>
    <w:p w14:paraId="70C72F1D" w14:textId="7D96AC32" w:rsidR="00743992" w:rsidRPr="00032B03" w:rsidRDefault="00617449" w:rsidP="00A81EED">
      <w:pPr>
        <w:spacing w:before="120" w:after="120"/>
        <w:jc w:val="both"/>
        <w:rPr>
          <w:rFonts w:ascii="Times New Roman" w:eastAsia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>Освен това политическата програма „Цифрово десетилетие“ до 2030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г. дава възможност за създаване на консорциуми за европейска цифрова инфраструктура (КЕЦИ), които могат да бъдат използвани от държавите членки за ускоряване и опростяване на създаването и изпълнението на проекти за сътрудничество между много държави.</w:t>
      </w:r>
      <w:r w:rsidRPr="00032B03">
        <w:rPr>
          <w:rFonts w:ascii="Times New Roman" w:hAnsi="Times New Roman"/>
          <w:b/>
          <w:noProof/>
          <w:sz w:val="24"/>
          <w:lang w:val="ru-RU"/>
        </w:rPr>
        <w:t xml:space="preserve"> 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КЕЦИ, по-специално в области като езиковите технологии и блоковите вериги, могат пряко да подпомагат съвместното внедряване на виртуални решения. </w:t>
      </w:r>
    </w:p>
    <w:p w14:paraId="175A06AA" w14:textId="231F49A5" w:rsidR="00090D3B" w:rsidRPr="00032B03" w:rsidRDefault="008578C7" w:rsidP="003D70DA">
      <w:pPr>
        <w:spacing w:before="120" w:after="120"/>
        <w:jc w:val="both"/>
        <w:rPr>
          <w:rFonts w:ascii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>В областта на общественото здраве Комисията ще подкрепи разработването на европейския цифров близнак на човека</w:t>
      </w:r>
      <w:r>
        <w:rPr>
          <w:rStyle w:val="FootnoteReference"/>
          <w:rFonts w:ascii="Times New Roman" w:hAnsi="Times New Roman" w:cs="Times New Roman"/>
          <w:noProof/>
          <w:sz w:val="24"/>
        </w:rPr>
        <w:footnoteReference w:id="60"/>
      </w:r>
      <w:r w:rsidRPr="00032B03">
        <w:rPr>
          <w:rFonts w:ascii="Times New Roman" w:hAnsi="Times New Roman"/>
          <w:noProof/>
          <w:sz w:val="24"/>
          <w:lang w:val="ru-RU"/>
        </w:rPr>
        <w:t>, който ще представлява цифрово отражение на човешкото тяло, чрез обединяване на авангардни цифрови технологии, достъп до високопроизводителни изчислителни технологии и достъп до научни изследвания и здравни данни, улеснени от европейското пространство на здравни данни</w:t>
      </w:r>
      <w:r>
        <w:rPr>
          <w:rStyle w:val="FootnoteReference"/>
          <w:rFonts w:ascii="Times New Roman" w:hAnsi="Times New Roman" w:cs="Times New Roman"/>
          <w:noProof/>
          <w:sz w:val="24"/>
        </w:rPr>
        <w:footnoteReference w:id="61"/>
      </w:r>
      <w:r w:rsidRPr="00032B03">
        <w:rPr>
          <w:rFonts w:ascii="Times New Roman" w:hAnsi="Times New Roman"/>
          <w:noProof/>
          <w:sz w:val="24"/>
          <w:lang w:val="ru-RU"/>
        </w:rPr>
        <w:t>. Тази водеща инициатива за цифров близнак на човека ще се ползва от системите за подпомагане на вземането на клинични решения, инструментите за прогнозиране на индивидуалното здравословно състояние и персонализираните медицински подходи.</w:t>
      </w:r>
    </w:p>
    <w:p w14:paraId="73BE7049" w14:textId="4A92E13C" w:rsidR="00A81EED" w:rsidRPr="006F354B" w:rsidRDefault="00A81EED" w:rsidP="00A81E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rPr>
          <w:rFonts w:ascii="Times New Roman" w:eastAsia="Times New Roman" w:hAnsi="Times New Roman" w:cs="Times New Roman"/>
          <w:noProof/>
          <w:color w:val="FF0000"/>
          <w:sz w:val="24"/>
        </w:rPr>
      </w:pPr>
      <w:r>
        <w:rPr>
          <w:rFonts w:ascii="Times New Roman" w:hAnsi="Times New Roman"/>
          <w:b/>
          <w:noProof/>
          <w:sz w:val="24"/>
        </w:rPr>
        <w:t xml:space="preserve">Комисията: </w:t>
      </w:r>
    </w:p>
    <w:p w14:paraId="6BE69A20" w14:textId="0258F591" w:rsidR="00A81EED" w:rsidRPr="00032B03" w:rsidDel="003B23EE" w:rsidRDefault="005B24E8" w:rsidP="00B07227">
      <w:pPr>
        <w:pStyle w:val="ListParagraph"/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contextualSpacing w:val="0"/>
        <w:jc w:val="both"/>
        <w:rPr>
          <w:rFonts w:ascii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i/>
          <w:noProof/>
          <w:sz w:val="24"/>
          <w:lang w:val="ru-RU"/>
        </w:rPr>
        <w:t>Действие</w:t>
      </w:r>
      <w:r>
        <w:rPr>
          <w:rFonts w:ascii="Times New Roman" w:hAnsi="Times New Roman"/>
          <w:i/>
          <w:noProof/>
          <w:sz w:val="24"/>
        </w:rPr>
        <w:t> </w:t>
      </w:r>
      <w:r w:rsidRPr="00032B03">
        <w:rPr>
          <w:rFonts w:ascii="Times New Roman" w:hAnsi="Times New Roman"/>
          <w:i/>
          <w:noProof/>
          <w:sz w:val="24"/>
          <w:lang w:val="ru-RU"/>
        </w:rPr>
        <w:t xml:space="preserve">7: 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ще подкрепя </w:t>
      </w:r>
      <w:r w:rsidRPr="00032B03">
        <w:rPr>
          <w:rFonts w:ascii="Times New Roman" w:hAnsi="Times New Roman"/>
          <w:b/>
          <w:bCs/>
          <w:noProof/>
          <w:sz w:val="24"/>
          <w:lang w:val="ru-RU"/>
        </w:rPr>
        <w:t>публичните водещи инициативи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 за интелигентни и устойчиви градове и общности, </w:t>
      </w:r>
      <w:r>
        <w:rPr>
          <w:rFonts w:ascii="Times New Roman" w:hAnsi="Times New Roman"/>
          <w:b/>
          <w:noProof/>
          <w:sz w:val="24"/>
        </w:rPr>
        <w:t>CitiVerse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, и за разработването на </w:t>
      </w:r>
      <w:r w:rsidRPr="00032B03">
        <w:rPr>
          <w:rFonts w:ascii="Times New Roman" w:hAnsi="Times New Roman"/>
          <w:b/>
          <w:bCs/>
          <w:noProof/>
          <w:sz w:val="24"/>
          <w:lang w:val="ru-RU"/>
        </w:rPr>
        <w:t>европейски виртуален близнак на човека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 в рамките на програмите „Хоризонт Европа“ и „Цифрова Европа“ [четвърто тримесечие на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2023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г.]; и ще насърчава </w:t>
      </w:r>
      <w:r w:rsidRPr="00032B03">
        <w:rPr>
          <w:rFonts w:ascii="Times New Roman" w:hAnsi="Times New Roman"/>
          <w:b/>
          <w:bCs/>
          <w:noProof/>
          <w:sz w:val="24"/>
          <w:lang w:val="ru-RU"/>
        </w:rPr>
        <w:t>консорциумите за европейска цифрова инфраструктура (КЕЦИ)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 в области, свързани с виртуалните светове и </w:t>
      </w:r>
      <w:r>
        <w:rPr>
          <w:rFonts w:ascii="Times New Roman" w:hAnsi="Times New Roman"/>
          <w:noProof/>
          <w:sz w:val="24"/>
        </w:rPr>
        <w:t>Web </w:t>
      </w:r>
      <w:r w:rsidRPr="00032B03">
        <w:rPr>
          <w:rFonts w:ascii="Times New Roman" w:hAnsi="Times New Roman"/>
          <w:noProof/>
          <w:sz w:val="24"/>
          <w:lang w:val="ru-RU"/>
        </w:rPr>
        <w:t>4.0 [четвърто тримесечие на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2023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г.].</w:t>
      </w:r>
    </w:p>
    <w:p w14:paraId="7166CCB1" w14:textId="07787053" w:rsidR="001606DC" w:rsidRPr="006F354B" w:rsidRDefault="006505B1" w:rsidP="007E796C">
      <w:pPr>
        <w:pStyle w:val="Heading2"/>
        <w:numPr>
          <w:ilvl w:val="1"/>
          <w:numId w:val="1"/>
        </w:numPr>
        <w:spacing w:before="240"/>
        <w:rPr>
          <w:b/>
          <w:smallCaps w:val="0"/>
          <w:noProof/>
          <w:sz w:val="24"/>
        </w:rPr>
      </w:pPr>
      <w:bookmarkStart w:id="15" w:name="_Toc95407550"/>
      <w:bookmarkStart w:id="16" w:name="_Toc97278613"/>
      <w:r>
        <w:rPr>
          <w:b/>
          <w:smallCaps w:val="0"/>
          <w:noProof/>
          <w:sz w:val="24"/>
        </w:rPr>
        <w:t xml:space="preserve">Управление </w:t>
      </w:r>
    </w:p>
    <w:p w14:paraId="6EDE3347" w14:textId="71A244E3" w:rsidR="00333FEB" w:rsidRPr="00032B03" w:rsidRDefault="009077F5" w:rsidP="00333FEB">
      <w:pPr>
        <w:pStyle w:val="Heading3"/>
        <w:numPr>
          <w:ilvl w:val="2"/>
          <w:numId w:val="19"/>
        </w:numPr>
        <w:rPr>
          <w:noProof/>
          <w:lang w:val="ru-RU"/>
        </w:rPr>
      </w:pPr>
      <w:r w:rsidRPr="00032B03">
        <w:rPr>
          <w:noProof/>
          <w:lang w:val="ru-RU"/>
        </w:rPr>
        <w:t>Управление на равнището на ЕС и на световно равнище</w:t>
      </w:r>
      <w:r w:rsidRPr="00032B03">
        <w:rPr>
          <w:noProof/>
          <w:lang w:val="ru-RU"/>
        </w:rPr>
        <w:tab/>
      </w:r>
    </w:p>
    <w:p w14:paraId="2BD7D4E0" w14:textId="7E063E94" w:rsidR="00B0370D" w:rsidRPr="00032B03" w:rsidRDefault="00FC2D25" w:rsidP="00CA76EA">
      <w:pPr>
        <w:pStyle w:val="CommentText"/>
        <w:spacing w:before="120" w:after="120" w:line="276" w:lineRule="auto"/>
        <w:jc w:val="both"/>
        <w:rPr>
          <w:rFonts w:ascii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 xml:space="preserve">Предстоящата технологична промяна няма да бъде обичайно начинание. Самият мащаб на технологичното развитие, технологичната интеграция и пазарните промени изисква тясно сътрудничество между Комисията и държавите членки. Комисията ще създаде експертна група, която ще обедини държавите членки, за да споделят общи подходи и най-добри практики за разработване на виртуални светове и на по-широкия технологичен преход към </w:t>
      </w:r>
      <w:r>
        <w:rPr>
          <w:rFonts w:ascii="Times New Roman" w:hAnsi="Times New Roman"/>
          <w:noProof/>
          <w:sz w:val="24"/>
        </w:rPr>
        <w:t>Web </w:t>
      </w:r>
      <w:r w:rsidRPr="00032B03">
        <w:rPr>
          <w:rFonts w:ascii="Times New Roman" w:hAnsi="Times New Roman"/>
          <w:noProof/>
          <w:sz w:val="24"/>
          <w:lang w:val="ru-RU"/>
        </w:rPr>
        <w:t>4.0.</w:t>
      </w:r>
    </w:p>
    <w:p w14:paraId="60BABEF5" w14:textId="69BBF718" w:rsidR="009A3C6C" w:rsidRPr="00032B03" w:rsidRDefault="00B0370D" w:rsidP="00B03537">
      <w:pPr>
        <w:pStyle w:val="CommentText"/>
        <w:spacing w:before="120" w:after="120" w:line="276" w:lineRule="auto"/>
        <w:jc w:val="both"/>
        <w:rPr>
          <w:rFonts w:ascii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 xml:space="preserve">Отвъд границите на ЕС тази технологична промяна включва и нови форми на глобално управление. В рамките на гражданския панел и консултациите със заинтересованите страни категорично пролича необходимостта да се гарантира, че виртуалните светове се проектират като отворени и оперативно съвместими среди от самото начало, за да се даде възможност за действително овластяване на потребителите и участие на разнородни субекти, включително на по-слабо представените групи, което на свой ред може да насърчи иновациите, сътрудничеството и творчеството. </w:t>
      </w:r>
    </w:p>
    <w:p w14:paraId="1F86584E" w14:textId="10FBDC08" w:rsidR="004C3E1A" w:rsidRPr="00032B03" w:rsidRDefault="004C3E1A" w:rsidP="004C3E1A">
      <w:pPr>
        <w:spacing w:before="120" w:after="120"/>
        <w:jc w:val="both"/>
        <w:rPr>
          <w:rFonts w:ascii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 xml:space="preserve">За да се гарантира, че </w:t>
      </w:r>
      <w:r>
        <w:rPr>
          <w:rFonts w:ascii="Times New Roman" w:hAnsi="Times New Roman"/>
          <w:noProof/>
          <w:sz w:val="24"/>
        </w:rPr>
        <w:t>Web </w:t>
      </w:r>
      <w:r w:rsidRPr="00032B03">
        <w:rPr>
          <w:rFonts w:ascii="Times New Roman" w:hAnsi="Times New Roman"/>
          <w:noProof/>
          <w:sz w:val="24"/>
          <w:lang w:val="ru-RU"/>
        </w:rPr>
        <w:t>4.0, като се започне с виртуалните светове, се оформя като отворено и сигурно пространство, в което се зачитат ценностите и правилата на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ЕС, е необходим международен ангажимент по широк кръг от теми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— от технологични въпроси (като стандарти за оперативна съвместимост, управление на самоличностите или свързаност) до съдържание и практики (като достъп до съдържание и създаване на съдържание спрямо дезинформация, свобода на словото спрямо цензура и наблюдение спрямо неприкосновеност на личния живот). </w:t>
      </w:r>
    </w:p>
    <w:p w14:paraId="3F05698A" w14:textId="2934E7AA" w:rsidR="007E796C" w:rsidRPr="00032B03" w:rsidRDefault="00E033E5" w:rsidP="007E796C">
      <w:pPr>
        <w:spacing w:before="120" w:after="120"/>
        <w:jc w:val="both"/>
        <w:rPr>
          <w:rFonts w:ascii="Times New Roman" w:eastAsia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 xml:space="preserve">Комисията ще подкрепи създаването на технически процес на управление с участието на множество заинтересовани страни, в който да залегнат съществени аспекти на виртуалните светове и </w:t>
      </w:r>
      <w:r>
        <w:rPr>
          <w:rFonts w:ascii="Times New Roman" w:hAnsi="Times New Roman"/>
          <w:noProof/>
          <w:sz w:val="24"/>
        </w:rPr>
        <w:t>Web 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4.0, попадащи извън компетенциите на съществуващите институции за управление на интернет. Този процес ще бъде насочен към разглеждане както на системата за оперативна съвместимост на виртуалните светове, така и на основните компоненти, които са в основата на функционирането на виртуалните светове, като например управлението на правата, трансакциите във виртуалните светове и управлението на самоличностите, както и теми, свързани с промишленото внедряване на решения за виртуални светове. </w:t>
      </w:r>
    </w:p>
    <w:p w14:paraId="3FE9CCBE" w14:textId="1441E247" w:rsidR="00282F66" w:rsidRPr="00032B03" w:rsidRDefault="00282F66" w:rsidP="0050022C">
      <w:pPr>
        <w:pStyle w:val="Heading3"/>
        <w:keepNext/>
        <w:numPr>
          <w:ilvl w:val="2"/>
          <w:numId w:val="19"/>
        </w:numPr>
        <w:spacing w:line="276" w:lineRule="auto"/>
        <w:rPr>
          <w:noProof/>
          <w:lang w:val="ru-RU"/>
        </w:rPr>
      </w:pPr>
      <w:r w:rsidRPr="00032B03">
        <w:rPr>
          <w:noProof/>
          <w:lang w:val="ru-RU"/>
        </w:rPr>
        <w:t xml:space="preserve">Мониторинг на разработването на виртуални светове и </w:t>
      </w:r>
      <w:r>
        <w:rPr>
          <w:noProof/>
        </w:rPr>
        <w:t>Web </w:t>
      </w:r>
      <w:r w:rsidRPr="00032B03">
        <w:rPr>
          <w:noProof/>
          <w:lang w:val="ru-RU"/>
        </w:rPr>
        <w:t>4.0</w:t>
      </w:r>
    </w:p>
    <w:p w14:paraId="076073BD" w14:textId="6506414B" w:rsidR="00282F66" w:rsidRPr="00032B03" w:rsidRDefault="00282F66" w:rsidP="0050022C">
      <w:pPr>
        <w:keepNext/>
        <w:spacing w:before="120" w:after="120" w:line="276" w:lineRule="auto"/>
        <w:jc w:val="both"/>
        <w:rPr>
          <w:rFonts w:ascii="Times New Roman" w:eastAsia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 xml:space="preserve">Тъй като виртуалните светове ще стават все по-разпространени, е още по-важно да се следи тяхното въздействие върху хората, върху различните видове промишлени потребители, върху движенията на пазара и върху новите технологични разработки. Непрекъснатият мониторинг с помощта на платформи за обмен или обсерватории е жизненоважен за вземането на информирани решения от страна на политиците, предприятията и изследователите: </w:t>
      </w:r>
      <w:r>
        <w:rPr>
          <w:rFonts w:ascii="Times New Roman" w:hAnsi="Times New Roman"/>
          <w:noProof/>
          <w:sz w:val="24"/>
        </w:rPr>
        <w:t>i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) за да се идентифицират и подкрепят нови възможности за растеж и иновации, </w:t>
      </w:r>
      <w:r>
        <w:rPr>
          <w:rFonts w:ascii="Times New Roman" w:hAnsi="Times New Roman"/>
          <w:noProof/>
          <w:sz w:val="24"/>
        </w:rPr>
        <w:t>ii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) да се разбират по-добре и да се насърчават нововъзникващи практики и форми на сътрудничество, като например цифровите кооперации и ролята на децентрализираните автономни организации, и </w:t>
      </w:r>
      <w:r>
        <w:rPr>
          <w:rFonts w:ascii="Times New Roman" w:hAnsi="Times New Roman"/>
          <w:noProof/>
          <w:sz w:val="24"/>
        </w:rPr>
        <w:t>iii</w:t>
      </w:r>
      <w:r w:rsidRPr="00032B03">
        <w:rPr>
          <w:rFonts w:ascii="Times New Roman" w:hAnsi="Times New Roman"/>
          <w:noProof/>
          <w:sz w:val="24"/>
          <w:lang w:val="ru-RU"/>
        </w:rPr>
        <w:t>) да се идентифицират предизвикателствата, произтичащи от използването на виртуални светове, особено по отношение на етиката, общественото благосъстояние, основните права, важните цели от общ обществен интерес в демократичното общество и защитата на потребителите, и да се предприемат ответни действия.</w:t>
      </w:r>
    </w:p>
    <w:p w14:paraId="1A44BD8E" w14:textId="0FB044DE" w:rsidR="00AC5822" w:rsidRPr="00032B03" w:rsidRDefault="00E033E5" w:rsidP="00B33576">
      <w:pPr>
        <w:spacing w:before="120" w:after="120"/>
        <w:jc w:val="both"/>
        <w:rPr>
          <w:rFonts w:ascii="Times New Roman" w:eastAsia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>Работата по това направление ще използва потенциала на промишлените екосистеми и ще се опира на експертния опит на наскоро създадения Европейски център за алгоритмична прозрачност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</w:rPr>
        <w:footnoteReference w:id="62"/>
      </w:r>
      <w:r w:rsidRPr="00032B03">
        <w:rPr>
          <w:rFonts w:ascii="Times New Roman" w:hAnsi="Times New Roman"/>
          <w:noProof/>
          <w:sz w:val="24"/>
          <w:lang w:val="ru-RU"/>
        </w:rPr>
        <w:t>, Обсерваторията и форума на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ЕС за блоковата верига</w:t>
      </w:r>
      <w:r>
        <w:rPr>
          <w:rFonts w:ascii="Times New Roman" w:eastAsia="Times New Roman" w:hAnsi="Times New Roman" w:cs="Times New Roman"/>
          <w:noProof/>
          <w:sz w:val="24"/>
          <w:vertAlign w:val="superscript"/>
        </w:rPr>
        <w:footnoteReference w:id="63"/>
      </w:r>
      <w:r w:rsidRPr="00032B03">
        <w:rPr>
          <w:rFonts w:ascii="Times New Roman" w:hAnsi="Times New Roman"/>
          <w:noProof/>
          <w:sz w:val="24"/>
          <w:lang w:val="ru-RU"/>
        </w:rPr>
        <w:t>, Съвместния изследователски център, лабораторията за иновации в Европол</w:t>
      </w:r>
      <w:r>
        <w:rPr>
          <w:rStyle w:val="FootnoteReference"/>
          <w:rFonts w:ascii="Times New Roman" w:hAnsi="Times New Roman" w:cs="Times New Roman"/>
          <w:noProof/>
          <w:sz w:val="24"/>
        </w:rPr>
        <w:footnoteReference w:id="64"/>
      </w:r>
      <w:r w:rsidRPr="00032B03">
        <w:rPr>
          <w:rFonts w:ascii="Times New Roman" w:hAnsi="Times New Roman"/>
          <w:noProof/>
          <w:sz w:val="24"/>
          <w:lang w:val="ru-RU"/>
        </w:rPr>
        <w:t>, промишления форум, Структурния диалог за технологиите за трансформация и проучвания за дълбоко разбиране на новите модели на управление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</w:rPr>
        <w:footnoteReference w:id="65"/>
      </w:r>
      <w:r w:rsidRPr="00032B03">
        <w:rPr>
          <w:rFonts w:ascii="Times New Roman" w:hAnsi="Times New Roman"/>
          <w:noProof/>
          <w:sz w:val="24"/>
          <w:vertAlign w:val="superscript"/>
          <w:lang w:val="ru-RU"/>
        </w:rPr>
        <w:t xml:space="preserve">, 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</w:rPr>
        <w:footnoteReference w:id="66"/>
      </w:r>
      <w:r w:rsidRPr="00032B03">
        <w:rPr>
          <w:rFonts w:ascii="Times New Roman" w:hAnsi="Times New Roman"/>
          <w:noProof/>
          <w:sz w:val="24"/>
          <w:vertAlign w:val="superscript"/>
          <w:lang w:val="ru-RU"/>
        </w:rPr>
        <w:t xml:space="preserve">, 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</w:rPr>
        <w:footnoteReference w:id="67"/>
      </w:r>
      <w:r w:rsidRPr="00032B03">
        <w:rPr>
          <w:rFonts w:ascii="Times New Roman" w:hAnsi="Times New Roman"/>
          <w:noProof/>
          <w:sz w:val="24"/>
          <w:lang w:val="ru-RU"/>
        </w:rPr>
        <w:t>, като европейските социални партньори също ще бъдат поканени да представят своите виждания за въздействието на виртуалните светове върху работниците и предприятията.</w:t>
      </w:r>
    </w:p>
    <w:p w14:paraId="23A06B1C" w14:textId="77777777" w:rsidR="00B33576" w:rsidRPr="006F354B" w:rsidRDefault="00B33576" w:rsidP="00602E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rPr>
          <w:rFonts w:ascii="Times New Roman" w:eastAsia="Times New Roman" w:hAnsi="Times New Roman" w:cs="Times New Roman"/>
          <w:noProof/>
          <w:color w:val="FF0000"/>
          <w:sz w:val="24"/>
        </w:rPr>
      </w:pPr>
      <w:r>
        <w:rPr>
          <w:rFonts w:ascii="Times New Roman" w:hAnsi="Times New Roman"/>
          <w:b/>
          <w:noProof/>
          <w:sz w:val="24"/>
        </w:rPr>
        <w:t xml:space="preserve">Комисията: </w:t>
      </w:r>
    </w:p>
    <w:p w14:paraId="5C39E085" w14:textId="3B52B54A" w:rsidR="00001D57" w:rsidRPr="00032B03" w:rsidRDefault="00001D57" w:rsidP="00602E2D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i/>
          <w:noProof/>
          <w:sz w:val="24"/>
          <w:lang w:val="ru-RU"/>
        </w:rPr>
        <w:t>Действие</w:t>
      </w:r>
      <w:r>
        <w:rPr>
          <w:rFonts w:ascii="Times New Roman" w:hAnsi="Times New Roman"/>
          <w:i/>
          <w:noProof/>
          <w:sz w:val="24"/>
        </w:rPr>
        <w:t> </w:t>
      </w:r>
      <w:r w:rsidRPr="00032B03">
        <w:rPr>
          <w:rFonts w:ascii="Times New Roman" w:hAnsi="Times New Roman"/>
          <w:i/>
          <w:noProof/>
          <w:sz w:val="24"/>
          <w:lang w:val="ru-RU"/>
        </w:rPr>
        <w:t>8: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 ще обедини </w:t>
      </w:r>
      <w:r w:rsidRPr="00032B03">
        <w:rPr>
          <w:rFonts w:ascii="Times New Roman" w:hAnsi="Times New Roman"/>
          <w:b/>
          <w:bCs/>
          <w:noProof/>
          <w:sz w:val="24"/>
          <w:lang w:val="ru-RU"/>
        </w:rPr>
        <w:t>държавите членки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, за да споделят общи подходи и най-добри практики за разработването на виртуални светове и на по-широкия технологичен преход към </w:t>
      </w:r>
      <w:r>
        <w:rPr>
          <w:rFonts w:ascii="Times New Roman" w:hAnsi="Times New Roman"/>
          <w:noProof/>
          <w:sz w:val="24"/>
        </w:rPr>
        <w:t>Web 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4.0 чрез </w:t>
      </w:r>
      <w:r w:rsidRPr="00032B03">
        <w:rPr>
          <w:rFonts w:ascii="Times New Roman" w:hAnsi="Times New Roman"/>
          <w:b/>
          <w:bCs/>
          <w:noProof/>
          <w:sz w:val="24"/>
          <w:lang w:val="ru-RU"/>
        </w:rPr>
        <w:t>експертна група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 [четвърто тримесечие на 2023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г.]; </w:t>
      </w:r>
    </w:p>
    <w:p w14:paraId="198A608A" w14:textId="5297B133" w:rsidR="00AC5822" w:rsidRPr="00032B03" w:rsidRDefault="001334A7" w:rsidP="00602E2D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contextualSpacing w:val="0"/>
        <w:jc w:val="both"/>
        <w:rPr>
          <w:rFonts w:ascii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i/>
          <w:noProof/>
          <w:sz w:val="24"/>
          <w:lang w:val="ru-RU"/>
        </w:rPr>
        <w:t>Действие</w:t>
      </w:r>
      <w:r>
        <w:rPr>
          <w:rFonts w:ascii="Times New Roman" w:hAnsi="Times New Roman"/>
          <w:i/>
          <w:noProof/>
          <w:sz w:val="24"/>
        </w:rPr>
        <w:t> </w:t>
      </w:r>
      <w:r w:rsidRPr="00032B03">
        <w:rPr>
          <w:rFonts w:ascii="Times New Roman" w:hAnsi="Times New Roman"/>
          <w:i/>
          <w:noProof/>
          <w:sz w:val="24"/>
          <w:lang w:val="ru-RU"/>
        </w:rPr>
        <w:t xml:space="preserve">9: 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ще се ангажира със съществуващите институции за </w:t>
      </w:r>
      <w:r w:rsidRPr="00032B03">
        <w:rPr>
          <w:rFonts w:ascii="Times New Roman" w:hAnsi="Times New Roman"/>
          <w:b/>
          <w:bCs/>
          <w:noProof/>
          <w:sz w:val="24"/>
          <w:lang w:val="ru-RU"/>
        </w:rPr>
        <w:t>управление на интернет с участието на много заинтересовани страни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 с цел разработване на отворени и оперативно съвместими виртуални светове [от четвъртото тримесечие на 2023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г.]; и ще подкрепи създаването на </w:t>
      </w:r>
      <w:r w:rsidRPr="00032B03">
        <w:rPr>
          <w:rFonts w:ascii="Times New Roman" w:hAnsi="Times New Roman"/>
          <w:b/>
          <w:bCs/>
          <w:noProof/>
          <w:sz w:val="24"/>
          <w:lang w:val="ru-RU"/>
        </w:rPr>
        <w:t>технически форум с участието на много заинтересовани страни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, който да се занимава с някои аспекти на виртуалните светове и </w:t>
      </w:r>
      <w:r>
        <w:rPr>
          <w:rFonts w:ascii="Times New Roman" w:hAnsi="Times New Roman"/>
          <w:noProof/>
          <w:sz w:val="24"/>
        </w:rPr>
        <w:t>Web </w:t>
      </w:r>
      <w:r w:rsidRPr="00032B03">
        <w:rPr>
          <w:rFonts w:ascii="Times New Roman" w:hAnsi="Times New Roman"/>
          <w:noProof/>
          <w:sz w:val="24"/>
          <w:lang w:val="ru-RU"/>
        </w:rPr>
        <w:t>4.0 извън компетенциите на съществуващите институции за управление на интернет [от първото тримесечие на 2024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г.]; </w:t>
      </w:r>
    </w:p>
    <w:p w14:paraId="569D44BF" w14:textId="6CA708D2" w:rsidR="003E7103" w:rsidRPr="00032B03" w:rsidRDefault="003E7103" w:rsidP="0050022C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i/>
          <w:noProof/>
          <w:sz w:val="24"/>
          <w:lang w:val="ru-RU"/>
        </w:rPr>
        <w:t>Действие</w:t>
      </w:r>
      <w:r>
        <w:rPr>
          <w:rFonts w:ascii="Times New Roman" w:hAnsi="Times New Roman"/>
          <w:i/>
          <w:noProof/>
          <w:sz w:val="24"/>
        </w:rPr>
        <w:t> </w:t>
      </w:r>
      <w:r w:rsidRPr="00032B03">
        <w:rPr>
          <w:rFonts w:ascii="Times New Roman" w:hAnsi="Times New Roman"/>
          <w:i/>
          <w:noProof/>
          <w:sz w:val="24"/>
          <w:lang w:val="ru-RU"/>
        </w:rPr>
        <w:t>10: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 ще въведе структуриран подход за </w:t>
      </w:r>
      <w:r w:rsidRPr="00032B03">
        <w:rPr>
          <w:rFonts w:ascii="Times New Roman" w:hAnsi="Times New Roman"/>
          <w:b/>
          <w:bCs/>
          <w:noProof/>
          <w:sz w:val="24"/>
          <w:lang w:val="ru-RU"/>
        </w:rPr>
        <w:t>мониторинг на разработването на виртуални светове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 във всички промишлени екосистеми съвместно с държавите членки и заинтересованите страни [от първото тримесечие на 2024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г.].</w:t>
      </w:r>
    </w:p>
    <w:p w14:paraId="6CA64E45" w14:textId="77777777" w:rsidR="007623E4" w:rsidRPr="006F354B" w:rsidRDefault="00043AE4">
      <w:pPr>
        <w:pStyle w:val="Heading1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Заключение</w:t>
      </w:r>
      <w:r>
        <w:rPr>
          <w:noProof/>
        </w:rPr>
        <w:tab/>
      </w:r>
      <w:bookmarkEnd w:id="15"/>
      <w:bookmarkEnd w:id="16"/>
    </w:p>
    <w:p w14:paraId="4315997D" w14:textId="1CB856A0" w:rsidR="007623E4" w:rsidRPr="00032B03" w:rsidRDefault="00561C59" w:rsidP="001D05C4">
      <w:pPr>
        <w:spacing w:before="120" w:after="120" w:line="276" w:lineRule="auto"/>
        <w:jc w:val="both"/>
        <w:rPr>
          <w:rFonts w:ascii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 xml:space="preserve">Разработването на виртуални светове и дългосрочният преход към </w:t>
      </w:r>
      <w:r>
        <w:rPr>
          <w:rFonts w:ascii="Times New Roman" w:hAnsi="Times New Roman"/>
          <w:noProof/>
          <w:sz w:val="24"/>
        </w:rPr>
        <w:t>Web </w:t>
      </w:r>
      <w:r w:rsidRPr="00032B03">
        <w:rPr>
          <w:rFonts w:ascii="Times New Roman" w:hAnsi="Times New Roman"/>
          <w:noProof/>
          <w:sz w:val="24"/>
          <w:lang w:val="ru-RU"/>
        </w:rPr>
        <w:t xml:space="preserve">4.0 ще разкрият нови пътища за растеж за европейските предприятия и за безопасни, надеждни, приобщаващи и справедливи приложения и услуги, за да могат хората да работят, учат, общуват и реализират своя потенциал. </w:t>
      </w:r>
    </w:p>
    <w:p w14:paraId="2EAE23F5" w14:textId="40EFB9F5" w:rsidR="007623E4" w:rsidRPr="00032B03" w:rsidRDefault="00561C59" w:rsidP="001D05C4">
      <w:pPr>
        <w:spacing w:before="120" w:after="120" w:line="276" w:lineRule="auto"/>
        <w:jc w:val="both"/>
        <w:rPr>
          <w:rFonts w:ascii="Times New Roman" w:hAnsi="Times New Roman" w:cs="Times New Roman"/>
          <w:noProof/>
          <w:sz w:val="24"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 xml:space="preserve">Сега е моментът ЕС да предприеме действия, за да се превърне в основен участник на зараждащите се пазари, свързани с </w:t>
      </w:r>
      <w:r>
        <w:rPr>
          <w:rFonts w:ascii="Times New Roman" w:hAnsi="Times New Roman"/>
          <w:noProof/>
          <w:sz w:val="24"/>
        </w:rPr>
        <w:t>Web </w:t>
      </w:r>
      <w:r w:rsidRPr="00032B03">
        <w:rPr>
          <w:rFonts w:ascii="Times New Roman" w:hAnsi="Times New Roman"/>
          <w:noProof/>
          <w:sz w:val="24"/>
          <w:lang w:val="ru-RU"/>
        </w:rPr>
        <w:t>4.0 и виртуалните светове, като отстоява ценностите и основните права на</w:t>
      </w:r>
      <w:r>
        <w:rPr>
          <w:rFonts w:ascii="Times New Roman" w:hAnsi="Times New Roman"/>
          <w:noProof/>
          <w:sz w:val="24"/>
        </w:rPr>
        <w:t> </w:t>
      </w:r>
      <w:r w:rsidRPr="00032B03">
        <w:rPr>
          <w:rFonts w:ascii="Times New Roman" w:hAnsi="Times New Roman"/>
          <w:noProof/>
          <w:sz w:val="24"/>
          <w:lang w:val="ru-RU"/>
        </w:rPr>
        <w:t>ЕС и гарантира, че хората са защитени и овластени.</w:t>
      </w:r>
    </w:p>
    <w:p w14:paraId="69A635C8" w14:textId="77777777" w:rsidR="007623E4" w:rsidRPr="00032B03" w:rsidRDefault="00043AE4" w:rsidP="001D05C4">
      <w:pPr>
        <w:spacing w:before="120" w:after="120" w:line="276" w:lineRule="auto"/>
        <w:jc w:val="both"/>
        <w:rPr>
          <w:b/>
          <w:noProof/>
          <w:lang w:val="ru-RU"/>
        </w:rPr>
      </w:pPr>
      <w:r w:rsidRPr="00032B03">
        <w:rPr>
          <w:rFonts w:ascii="Times New Roman" w:hAnsi="Times New Roman"/>
          <w:noProof/>
          <w:sz w:val="24"/>
          <w:lang w:val="ru-RU"/>
        </w:rPr>
        <w:t>Комисията приканва Европейския парламент и Съвета да одобрят стратегията и да работят заедно за нейното изпълнение. Комисията призовава Комитета на регионите и Европейския икономически и социален комитет да популяризират представената от Комисията визия в рамките на диалозите си с местните и регионалните власти, икономическите и социалните участници и гражданското общество.</w:t>
      </w:r>
    </w:p>
    <w:sectPr w:rsidR="007623E4" w:rsidRPr="00032B03" w:rsidSect="009D345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8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07490" w14:textId="77777777" w:rsidR="005173B9" w:rsidRDefault="005173B9">
      <w:pPr>
        <w:spacing w:after="0" w:line="240" w:lineRule="auto"/>
      </w:pPr>
      <w:r>
        <w:separator/>
      </w:r>
    </w:p>
  </w:endnote>
  <w:endnote w:type="continuationSeparator" w:id="0">
    <w:p w14:paraId="7B9338A2" w14:textId="77777777" w:rsidR="005173B9" w:rsidRDefault="005173B9">
      <w:pPr>
        <w:spacing w:after="0" w:line="240" w:lineRule="auto"/>
      </w:pPr>
      <w:r>
        <w:continuationSeparator/>
      </w:r>
    </w:p>
  </w:endnote>
  <w:endnote w:type="continuationNotice" w:id="1">
    <w:p w14:paraId="7E4696F0" w14:textId="77777777" w:rsidR="005173B9" w:rsidRDefault="005173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5F0CA" w14:textId="6FC359A5" w:rsidR="00032B03" w:rsidRPr="00EF7952" w:rsidRDefault="00032B03" w:rsidP="00EF79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5983A" w14:textId="1ED97DF4" w:rsidR="00032B03" w:rsidRPr="00EF7952" w:rsidRDefault="00EF7952" w:rsidP="00EF7952">
    <w:pPr>
      <w:pStyle w:val="FooterCoverPage"/>
      <w:rPr>
        <w:rFonts w:ascii="Arial" w:hAnsi="Arial" w:cs="Arial"/>
        <w:b/>
        <w:sz w:val="48"/>
      </w:rPr>
    </w:pPr>
    <w:r w:rsidRPr="00EF7952">
      <w:rPr>
        <w:rFonts w:ascii="Arial" w:hAnsi="Arial" w:cs="Arial"/>
        <w:b/>
        <w:sz w:val="48"/>
      </w:rPr>
      <w:t>BG</w:t>
    </w:r>
    <w:r w:rsidRPr="00EF7952">
      <w:rPr>
        <w:rFonts w:ascii="Arial" w:hAnsi="Arial" w:cs="Arial"/>
        <w:b/>
        <w:sz w:val="48"/>
      </w:rPr>
      <w:tab/>
    </w:r>
    <w:r w:rsidRPr="00EF7952">
      <w:rPr>
        <w:rFonts w:ascii="Arial" w:hAnsi="Arial" w:cs="Arial"/>
        <w:b/>
        <w:sz w:val="48"/>
      </w:rPr>
      <w:tab/>
    </w:r>
    <w:r w:rsidRPr="00EF7952">
      <w:tab/>
    </w:r>
    <w:r w:rsidRPr="00EF7952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E83BD" w14:textId="77777777" w:rsidR="00EF7952" w:rsidRPr="00EF7952" w:rsidRDefault="00EF7952" w:rsidP="00EF7952">
    <w:pPr>
      <w:pStyle w:val="FooterCover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9BA43" w14:textId="77777777" w:rsidR="00557CF0" w:rsidRDefault="00557CF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930D7" w14:textId="58143358" w:rsidR="00557CF0" w:rsidRDefault="00557CF0">
    <w:pPr>
      <w:pStyle w:val="Footer"/>
      <w:jc w:val="center"/>
      <w:rPr>
        <w:rFonts w:ascii="Times New Roman" w:hAnsi="Times New Roman" w:cs="Times New Roman"/>
        <w:sz w:val="24"/>
      </w:rPr>
    </w:pPr>
    <w:r>
      <w:fldChar w:fldCharType="begin"/>
    </w:r>
    <w:r>
      <w:rPr>
        <w:rFonts w:hint="eastAsia"/>
      </w:rPr>
      <w:instrText>PAGE  \* MERGEFORMAT</w:instrText>
    </w:r>
    <w:r>
      <w:fldChar w:fldCharType="separate"/>
    </w:r>
    <w:r w:rsidR="00EF7952" w:rsidRPr="00EF7952">
      <w:rPr>
        <w:rFonts w:ascii="Times New Roman" w:hAnsi="Times New Roman" w:cs="Times New Roman"/>
        <w:noProof/>
        <w:sz w:val="24"/>
      </w:rPr>
      <w:t>19</w:t>
    </w:r>
    <w:r>
      <w:rPr>
        <w:rFonts w:ascii="Times New Roman" w:hAnsi="Times New Roman" w:cs="Times New Roman"/>
        <w:sz w:val="24"/>
      </w:rPr>
      <w:fldChar w:fldCharType="end"/>
    </w:r>
  </w:p>
  <w:p w14:paraId="06E34D0D" w14:textId="77777777" w:rsidR="00557CF0" w:rsidRDefault="00557CF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7D0C1" w14:textId="77777777" w:rsidR="00557CF0" w:rsidRDefault="00557CF0">
    <w:pPr>
      <w:pStyle w:val="Foot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/>
        <w:sz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52057" w14:textId="77777777" w:rsidR="005173B9" w:rsidRDefault="005173B9">
      <w:r>
        <w:separator/>
      </w:r>
    </w:p>
  </w:footnote>
  <w:footnote w:type="continuationSeparator" w:id="0">
    <w:p w14:paraId="2F7171AC" w14:textId="77777777" w:rsidR="005173B9" w:rsidRDefault="005173B9">
      <w:r>
        <w:continuationSeparator/>
      </w:r>
    </w:p>
  </w:footnote>
  <w:footnote w:type="continuationNotice" w:id="1">
    <w:p w14:paraId="0182F04C" w14:textId="77777777" w:rsidR="005173B9" w:rsidRDefault="005173B9">
      <w:pPr>
        <w:spacing w:after="0" w:line="240" w:lineRule="auto"/>
      </w:pPr>
    </w:p>
  </w:footnote>
  <w:footnote w:id="2">
    <w:p w14:paraId="260D5AD1" w14:textId="35AED7D1" w:rsidR="00557CF0" w:rsidRPr="00032B03" w:rsidRDefault="00557CF0">
      <w:pPr>
        <w:pStyle w:val="FootnoteText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>COM</w:t>
      </w:r>
      <w:r w:rsidRPr="00032B03">
        <w:rPr>
          <w:rFonts w:ascii="Times New Roman" w:hAnsi="Times New Roman"/>
          <w:lang w:val="ru-RU"/>
        </w:rPr>
        <w:t>(2023)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>168</w:t>
      </w:r>
      <w:r>
        <w:rPr>
          <w:rFonts w:ascii="Times New Roman" w:hAnsi="Times New Roman"/>
        </w:rPr>
        <w:t> final</w:t>
      </w:r>
    </w:p>
  </w:footnote>
  <w:footnote w:id="3">
    <w:p w14:paraId="7DB227AD" w14:textId="66E0006E" w:rsidR="00557CF0" w:rsidRPr="00032B03" w:rsidRDefault="00557CF0">
      <w:pPr>
        <w:pStyle w:val="FootnoteText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rFonts w:ascii="Times New Roman" w:hAnsi="Times New Roman"/>
          <w:lang w:val="ru-RU"/>
        </w:rPr>
        <w:t xml:space="preserve"> Заключения на Европейския съвет, 23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>март 2023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>г.</w:t>
      </w:r>
    </w:p>
  </w:footnote>
  <w:footnote w:id="4">
    <w:p w14:paraId="711D644B" w14:textId="68D21779" w:rsidR="00557CF0" w:rsidRPr="00032B03" w:rsidRDefault="00557CF0" w:rsidP="00297A7E">
      <w:pPr>
        <w:pStyle w:val="FootnoteText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rFonts w:ascii="Times New Roman" w:hAnsi="Times New Roman"/>
          <w:lang w:val="ru-RU"/>
        </w:rPr>
        <w:t xml:space="preserve"> Решение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>(ЕС)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>2022/2481</w:t>
      </w:r>
    </w:p>
  </w:footnote>
  <w:footnote w:id="5">
    <w:p w14:paraId="58B64C59" w14:textId="3EB9239B" w:rsidR="00557CF0" w:rsidRPr="00032B03" w:rsidRDefault="00557CF0" w:rsidP="00297A7E">
      <w:pPr>
        <w:pStyle w:val="FootnoteText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rFonts w:ascii="Times New Roman" w:hAnsi="Times New Roman"/>
          <w:lang w:val="ru-RU"/>
        </w:rPr>
        <w:t xml:space="preserve"> Съвет на Европейския съюз, „Метавселената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>— виртуални светове, реални предизвикателства“, март 2022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 xml:space="preserve">г. </w:t>
      </w:r>
    </w:p>
  </w:footnote>
  <w:footnote w:id="6">
    <w:p w14:paraId="649BDE3A" w14:textId="77777777" w:rsidR="00557CF0" w:rsidRPr="00032B03" w:rsidRDefault="00557CF0" w:rsidP="00297A7E">
      <w:pPr>
        <w:pStyle w:val="FootnoteText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rFonts w:ascii="Times New Roman" w:hAnsi="Times New Roman"/>
          <w:lang w:val="ru-RU"/>
        </w:rPr>
        <w:t xml:space="preserve"> Становище на Европейския икономически и социален комитет относно „Инициатива за виртуални светове като метавселената“, април 2023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 xml:space="preserve">г. </w:t>
      </w:r>
    </w:p>
  </w:footnote>
  <w:footnote w:id="7">
    <w:p w14:paraId="4AA9467D" w14:textId="77777777" w:rsidR="00557CF0" w:rsidRPr="00032B03" w:rsidRDefault="00557CF0" w:rsidP="00297A7E">
      <w:pPr>
        <w:pStyle w:val="FootnoteText"/>
        <w:rPr>
          <w:rFonts w:ascii="Times New Roman" w:hAnsi="Times New Roman" w:cs="Times New Roman"/>
          <w:lang w:val="fr-FR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rFonts w:ascii="Times New Roman" w:hAnsi="Times New Roman"/>
          <w:lang w:val="fr-FR"/>
        </w:rPr>
        <w:t xml:space="preserve"> Basdevant A, François C, Ronfard R, Mission exploratoire sur les métavers, </w:t>
      </w:r>
      <w:r>
        <w:rPr>
          <w:rFonts w:ascii="Times New Roman" w:hAnsi="Times New Roman"/>
        </w:rPr>
        <w:t>октомври</w:t>
      </w:r>
      <w:r w:rsidRPr="00032B03">
        <w:rPr>
          <w:rFonts w:ascii="Times New Roman" w:hAnsi="Times New Roman"/>
          <w:lang w:val="fr-FR"/>
        </w:rPr>
        <w:t xml:space="preserve"> 2022 </w:t>
      </w:r>
      <w:r>
        <w:rPr>
          <w:rFonts w:ascii="Times New Roman" w:hAnsi="Times New Roman"/>
        </w:rPr>
        <w:t>г</w:t>
      </w:r>
      <w:r w:rsidRPr="00032B03">
        <w:rPr>
          <w:rFonts w:ascii="Times New Roman" w:hAnsi="Times New Roman"/>
          <w:lang w:val="fr-FR"/>
        </w:rPr>
        <w:t xml:space="preserve">. </w:t>
      </w:r>
    </w:p>
  </w:footnote>
  <w:footnote w:id="8">
    <w:p w14:paraId="641F7765" w14:textId="77777777" w:rsidR="00D64EFB" w:rsidRPr="00032B03" w:rsidRDefault="00D64EFB" w:rsidP="00D64EFB">
      <w:pPr>
        <w:pStyle w:val="FootnoteText"/>
        <w:rPr>
          <w:rFonts w:ascii="Times New Roman" w:hAnsi="Times New Roman" w:cs="Times New Roman"/>
          <w:lang w:val="fr-FR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rFonts w:ascii="Times New Roman" w:hAnsi="Times New Roman"/>
          <w:lang w:val="fr-FR"/>
        </w:rPr>
        <w:t xml:space="preserve"> https://citizens.ec.europa.eu/virtual-worlds-panel_bg</w:t>
      </w:r>
    </w:p>
  </w:footnote>
  <w:footnote w:id="9">
    <w:p w14:paraId="6C9281B0" w14:textId="77777777" w:rsidR="00557CF0" w:rsidRPr="00032B03" w:rsidRDefault="00557CF0" w:rsidP="00E26E25">
      <w:pPr>
        <w:pStyle w:val="FootnoteText"/>
        <w:rPr>
          <w:rFonts w:ascii="Times New Roman" w:hAnsi="Times New Roman" w:cs="Times New Roman"/>
          <w:lang w:val="fr-FR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rFonts w:ascii="Times New Roman" w:hAnsi="Times New Roman"/>
          <w:lang w:val="fr-FR"/>
        </w:rPr>
        <w:t xml:space="preserve"> https://digital-strategy.ec.europa.eu/bg/library/extended-reality-opportunities-success-stories-and-challenges-health-and-education</w:t>
      </w:r>
    </w:p>
  </w:footnote>
  <w:footnote w:id="10">
    <w:p w14:paraId="11DF20C1" w14:textId="77777777" w:rsidR="00557CF0" w:rsidRPr="00032B03" w:rsidRDefault="00557CF0" w:rsidP="00301439">
      <w:pPr>
        <w:pStyle w:val="FootnoteText"/>
        <w:rPr>
          <w:rFonts w:ascii="Times New Roman" w:hAnsi="Times New Roman" w:cs="Times New Roman"/>
          <w:lang w:val="fr-FR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</w:rPr>
        <w:t>Европол</w:t>
      </w:r>
      <w:r w:rsidRPr="00032B03">
        <w:rPr>
          <w:rFonts w:ascii="Times New Roman" w:hAnsi="Times New Roman"/>
          <w:lang w:val="fr-FR"/>
        </w:rPr>
        <w:t xml:space="preserve"> (2022 </w:t>
      </w:r>
      <w:r>
        <w:rPr>
          <w:rFonts w:ascii="Times New Roman" w:hAnsi="Times New Roman"/>
        </w:rPr>
        <w:t>г</w:t>
      </w:r>
      <w:r w:rsidRPr="00032B03">
        <w:rPr>
          <w:rFonts w:ascii="Times New Roman" w:hAnsi="Times New Roman"/>
          <w:lang w:val="fr-FR"/>
        </w:rPr>
        <w:t>.), Policing in the metaverse: what law enforcement needs to know (</w:t>
      </w:r>
      <w:r>
        <w:rPr>
          <w:rFonts w:ascii="Times New Roman" w:hAnsi="Times New Roman"/>
        </w:rPr>
        <w:t>Полицейска</w:t>
      </w:r>
      <w:r w:rsidRPr="00032B03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</w:rPr>
        <w:t>закрила</w:t>
      </w:r>
      <w:r w:rsidRPr="00032B03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</w:rPr>
        <w:t>в</w:t>
      </w:r>
      <w:r w:rsidRPr="00032B03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</w:rPr>
        <w:t>метавселената</w:t>
      </w:r>
      <w:r w:rsidRPr="00032B03">
        <w:rPr>
          <w:rFonts w:ascii="Times New Roman" w:hAnsi="Times New Roman"/>
          <w:lang w:val="fr-FR"/>
        </w:rPr>
        <w:t xml:space="preserve">: </w:t>
      </w:r>
      <w:r>
        <w:rPr>
          <w:rFonts w:ascii="Times New Roman" w:hAnsi="Times New Roman"/>
        </w:rPr>
        <w:t>какво</w:t>
      </w:r>
      <w:r w:rsidRPr="00032B03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</w:rPr>
        <w:t>трябва</w:t>
      </w:r>
      <w:r w:rsidRPr="00032B03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</w:rPr>
        <w:t>да</w:t>
      </w:r>
      <w:r w:rsidRPr="00032B03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</w:rPr>
        <w:t>знаят</w:t>
      </w:r>
      <w:r w:rsidRPr="00032B03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</w:rPr>
        <w:t>правоприлагащите</w:t>
      </w:r>
      <w:r w:rsidRPr="00032B03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</w:rPr>
        <w:t>органи</w:t>
      </w:r>
      <w:r w:rsidRPr="00032B03">
        <w:rPr>
          <w:rFonts w:ascii="Times New Roman" w:hAnsi="Times New Roman"/>
          <w:lang w:val="fr-FR"/>
        </w:rPr>
        <w:t xml:space="preserve">). </w:t>
      </w:r>
    </w:p>
  </w:footnote>
  <w:footnote w:id="11">
    <w:p w14:paraId="50F6F3EC" w14:textId="77777777" w:rsidR="00557CF0" w:rsidRPr="00032B03" w:rsidRDefault="00557CF0" w:rsidP="006E0406">
      <w:pPr>
        <w:pStyle w:val="FootnoteText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European</w:t>
      </w:r>
      <w:r w:rsidRPr="00032B0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Media</w:t>
      </w:r>
      <w:r w:rsidRPr="00032B0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Industry</w:t>
      </w:r>
      <w:r w:rsidRPr="00032B0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Outlook</w:t>
      </w:r>
      <w:r w:rsidRPr="00032B03">
        <w:rPr>
          <w:rFonts w:ascii="Times New Roman" w:hAnsi="Times New Roman"/>
          <w:lang w:val="ru-RU"/>
        </w:rPr>
        <w:t xml:space="preserve"> (Перспективи за европейската медийна промишленост), доклад. </w:t>
      </w:r>
    </w:p>
  </w:footnote>
  <w:footnote w:id="12">
    <w:p w14:paraId="2CF876DB" w14:textId="77777777" w:rsidR="00557CF0" w:rsidRPr="00032B03" w:rsidRDefault="00557CF0" w:rsidP="006E0406">
      <w:pPr>
        <w:pStyle w:val="FootnoteText"/>
        <w:jc w:val="both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https</w:t>
      </w:r>
      <w:r w:rsidRPr="00032B03">
        <w:rPr>
          <w:rFonts w:ascii="Times New Roman" w:hAnsi="Times New Roman"/>
          <w:lang w:val="ru-RU"/>
        </w:rPr>
        <w:t>://</w:t>
      </w:r>
      <w:r>
        <w:rPr>
          <w:rFonts w:ascii="Times New Roman" w:hAnsi="Times New Roman"/>
        </w:rPr>
        <w:t>www</w:t>
      </w:r>
      <w:r w:rsidRPr="00032B0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bloomberg</w:t>
      </w:r>
      <w:r w:rsidRPr="00032B0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com</w:t>
      </w:r>
      <w:r w:rsidRPr="00032B03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</w:rPr>
        <w:t>press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releases</w:t>
      </w:r>
      <w:r w:rsidRPr="00032B03">
        <w:rPr>
          <w:rFonts w:ascii="Times New Roman" w:hAnsi="Times New Roman"/>
          <w:lang w:val="ru-RU"/>
        </w:rPr>
        <w:t>/2022-07-13/</w:t>
      </w:r>
      <w:r>
        <w:rPr>
          <w:rFonts w:ascii="Times New Roman" w:hAnsi="Times New Roman"/>
        </w:rPr>
        <w:t>metaverse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market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size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worth</w:t>
      </w:r>
      <w:r w:rsidRPr="00032B03">
        <w:rPr>
          <w:rFonts w:ascii="Times New Roman" w:hAnsi="Times New Roman"/>
          <w:lang w:val="ru-RU"/>
        </w:rPr>
        <w:t>-824-53-</w:t>
      </w:r>
      <w:r>
        <w:rPr>
          <w:rFonts w:ascii="Times New Roman" w:hAnsi="Times New Roman"/>
        </w:rPr>
        <w:t>billion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globally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by</w:t>
      </w:r>
      <w:r w:rsidRPr="00032B03">
        <w:rPr>
          <w:rFonts w:ascii="Times New Roman" w:hAnsi="Times New Roman"/>
          <w:lang w:val="ru-RU"/>
        </w:rPr>
        <w:t>-2030-</w:t>
      </w:r>
      <w:r>
        <w:rPr>
          <w:rFonts w:ascii="Times New Roman" w:hAnsi="Times New Roman"/>
        </w:rPr>
        <w:t>at</w:t>
      </w:r>
      <w:r w:rsidRPr="00032B03">
        <w:rPr>
          <w:rFonts w:ascii="Times New Roman" w:hAnsi="Times New Roman"/>
          <w:lang w:val="ru-RU"/>
        </w:rPr>
        <w:t>-39-1-</w:t>
      </w:r>
      <w:r>
        <w:rPr>
          <w:rFonts w:ascii="Times New Roman" w:hAnsi="Times New Roman"/>
        </w:rPr>
        <w:t>cagr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verified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market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research</w:t>
      </w:r>
    </w:p>
  </w:footnote>
  <w:footnote w:id="13">
    <w:p w14:paraId="52F48C65" w14:textId="77777777" w:rsidR="00557CF0" w:rsidRPr="00032B03" w:rsidRDefault="00557CF0" w:rsidP="006E0406">
      <w:pPr>
        <w:pStyle w:val="FootnoteText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https</w:t>
      </w:r>
      <w:r w:rsidRPr="00032B03">
        <w:rPr>
          <w:rFonts w:ascii="Times New Roman" w:hAnsi="Times New Roman"/>
          <w:lang w:val="ru-RU"/>
        </w:rPr>
        <w:t>://</w:t>
      </w:r>
      <w:r>
        <w:rPr>
          <w:rFonts w:ascii="Times New Roman" w:hAnsi="Times New Roman"/>
        </w:rPr>
        <w:t>www</w:t>
      </w:r>
      <w:r w:rsidRPr="00032B0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globenewswire</w:t>
      </w:r>
      <w:r w:rsidRPr="00032B0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com</w:t>
      </w:r>
      <w:r w:rsidRPr="00032B03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</w:rPr>
        <w:t>en</w:t>
      </w:r>
      <w:r w:rsidRPr="00032B03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</w:rPr>
        <w:t>news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release</w:t>
      </w:r>
      <w:r w:rsidRPr="00032B03">
        <w:rPr>
          <w:rFonts w:ascii="Times New Roman" w:hAnsi="Times New Roman"/>
          <w:lang w:val="ru-RU"/>
        </w:rPr>
        <w:t>/2022/09/27/2523235/0/</w:t>
      </w:r>
      <w:r>
        <w:rPr>
          <w:rFonts w:ascii="Times New Roman" w:hAnsi="Times New Roman"/>
        </w:rPr>
        <w:t>en</w:t>
      </w:r>
      <w:r w:rsidRPr="00032B03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</w:rPr>
        <w:t>Metaverse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Market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for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Automotive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worth</w:t>
      </w:r>
      <w:r w:rsidRPr="00032B03">
        <w:rPr>
          <w:rFonts w:ascii="Times New Roman" w:hAnsi="Times New Roman"/>
          <w:lang w:val="ru-RU"/>
        </w:rPr>
        <w:t>-16-5-</w:t>
      </w:r>
      <w:r>
        <w:rPr>
          <w:rFonts w:ascii="Times New Roman" w:hAnsi="Times New Roman"/>
        </w:rPr>
        <w:t>billion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by</w:t>
      </w:r>
      <w:r w:rsidRPr="00032B03">
        <w:rPr>
          <w:rFonts w:ascii="Times New Roman" w:hAnsi="Times New Roman"/>
          <w:lang w:val="ru-RU"/>
        </w:rPr>
        <w:t>-2030-</w:t>
      </w:r>
      <w:r>
        <w:rPr>
          <w:rFonts w:ascii="Times New Roman" w:hAnsi="Times New Roman"/>
        </w:rPr>
        <w:t>Exclusive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Report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by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MarketsandMarkets</w:t>
      </w:r>
      <w:r w:rsidRPr="00032B0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html</w:t>
      </w:r>
    </w:p>
  </w:footnote>
  <w:footnote w:id="14">
    <w:p w14:paraId="0ABADA8F" w14:textId="77777777" w:rsidR="00557CF0" w:rsidRPr="00032B03" w:rsidRDefault="00557CF0" w:rsidP="006E0406">
      <w:pPr>
        <w:pStyle w:val="FootnoteText"/>
        <w:jc w:val="both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i/>
        </w:rPr>
        <w:t>VR</w:t>
      </w:r>
      <w:r w:rsidRPr="00032B03">
        <w:rPr>
          <w:rFonts w:ascii="Times New Roman" w:hAnsi="Times New Roman"/>
          <w:i/>
          <w:lang w:val="ru-RU"/>
        </w:rPr>
        <w:t>/</w:t>
      </w:r>
      <w:r>
        <w:rPr>
          <w:rFonts w:ascii="Times New Roman" w:hAnsi="Times New Roman"/>
          <w:i/>
        </w:rPr>
        <w:t>AR</w:t>
      </w:r>
      <w:r w:rsidRPr="00032B03">
        <w:rPr>
          <w:rFonts w:ascii="Times New Roman" w:hAnsi="Times New Roman"/>
          <w:i/>
          <w:lang w:val="ru-RU"/>
        </w:rPr>
        <w:t xml:space="preserve"> </w:t>
      </w:r>
      <w:r>
        <w:rPr>
          <w:rFonts w:ascii="Times New Roman" w:hAnsi="Times New Roman"/>
          <w:i/>
        </w:rPr>
        <w:t>Industrial</w:t>
      </w:r>
      <w:r w:rsidRPr="00032B03">
        <w:rPr>
          <w:rFonts w:ascii="Times New Roman" w:hAnsi="Times New Roman"/>
          <w:i/>
          <w:lang w:val="ru-RU"/>
        </w:rPr>
        <w:t xml:space="preserve"> </w:t>
      </w:r>
      <w:r>
        <w:rPr>
          <w:rFonts w:ascii="Times New Roman" w:hAnsi="Times New Roman"/>
          <w:i/>
        </w:rPr>
        <w:t>Coalition</w:t>
      </w:r>
      <w:r w:rsidRPr="00032B03">
        <w:rPr>
          <w:rFonts w:ascii="Times New Roman" w:hAnsi="Times New Roman"/>
          <w:i/>
          <w:lang w:val="ru-RU"/>
        </w:rPr>
        <w:t xml:space="preserve"> - </w:t>
      </w:r>
      <w:r>
        <w:rPr>
          <w:rFonts w:ascii="Times New Roman" w:hAnsi="Times New Roman"/>
          <w:i/>
        </w:rPr>
        <w:t>Strategic</w:t>
      </w:r>
      <w:r w:rsidRPr="00032B03">
        <w:rPr>
          <w:rFonts w:ascii="Times New Roman" w:hAnsi="Times New Roman"/>
          <w:i/>
          <w:lang w:val="ru-RU"/>
        </w:rPr>
        <w:t xml:space="preserve"> </w:t>
      </w:r>
      <w:r>
        <w:rPr>
          <w:rFonts w:ascii="Times New Roman" w:hAnsi="Times New Roman"/>
          <w:i/>
        </w:rPr>
        <w:t>paper</w:t>
      </w:r>
      <w:r w:rsidRPr="00032B03">
        <w:rPr>
          <w:rFonts w:ascii="Times New Roman" w:hAnsi="Times New Roman"/>
          <w:lang w:val="ru-RU"/>
        </w:rPr>
        <w:t xml:space="preserve"> (Стратегически документ на индустриалната коалиция за виртуална и добавена реалност), на разположение на адрес </w:t>
      </w:r>
      <w:r>
        <w:rPr>
          <w:rFonts w:ascii="Times New Roman" w:hAnsi="Times New Roman"/>
        </w:rPr>
        <w:t>https</w:t>
      </w:r>
      <w:r w:rsidRPr="00032B03">
        <w:rPr>
          <w:rFonts w:ascii="Times New Roman" w:hAnsi="Times New Roman"/>
          <w:lang w:val="ru-RU"/>
        </w:rPr>
        <w:t>://</w:t>
      </w:r>
      <w:r>
        <w:rPr>
          <w:rFonts w:ascii="Times New Roman" w:hAnsi="Times New Roman"/>
        </w:rPr>
        <w:t>data</w:t>
      </w:r>
      <w:r w:rsidRPr="00032B0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europa</w:t>
      </w:r>
      <w:r w:rsidRPr="00032B0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eu</w:t>
      </w:r>
      <w:r w:rsidRPr="00032B03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</w:rPr>
        <w:t>doi</w:t>
      </w:r>
      <w:r w:rsidRPr="00032B03">
        <w:rPr>
          <w:rFonts w:ascii="Times New Roman" w:hAnsi="Times New Roman"/>
          <w:lang w:val="ru-RU"/>
        </w:rPr>
        <w:t>/10.2759/197536</w:t>
      </w:r>
    </w:p>
  </w:footnote>
  <w:footnote w:id="15">
    <w:p w14:paraId="342D02EB" w14:textId="5AB5E7D4" w:rsidR="00557CF0" w:rsidRPr="00032B03" w:rsidRDefault="00557CF0">
      <w:pPr>
        <w:pStyle w:val="FootnoteText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lang w:val="ru-RU"/>
        </w:rPr>
        <w:t xml:space="preserve"> </w:t>
      </w:r>
      <w:r w:rsidRPr="00032B03">
        <w:rPr>
          <w:rFonts w:ascii="Times New Roman" w:hAnsi="Times New Roman"/>
          <w:lang w:val="ru-RU"/>
        </w:rPr>
        <w:t>В съответствие със Стратегията за правата на хората с увреждания за периода 2021—2030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 xml:space="preserve">г., </w:t>
      </w:r>
      <w:r>
        <w:rPr>
          <w:rFonts w:ascii="Times New Roman" w:hAnsi="Times New Roman"/>
        </w:rPr>
        <w:t>COM</w:t>
      </w:r>
      <w:r w:rsidRPr="00032B03">
        <w:rPr>
          <w:rFonts w:ascii="Times New Roman" w:hAnsi="Times New Roman"/>
          <w:lang w:val="ru-RU"/>
        </w:rPr>
        <w:t>(2021)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>101</w:t>
      </w:r>
      <w:r>
        <w:rPr>
          <w:rFonts w:ascii="Times New Roman" w:hAnsi="Times New Roman"/>
        </w:rPr>
        <w:t> final</w:t>
      </w:r>
      <w:r w:rsidRPr="00032B03">
        <w:rPr>
          <w:rFonts w:ascii="Times New Roman" w:hAnsi="Times New Roman"/>
          <w:lang w:val="ru-RU"/>
        </w:rPr>
        <w:t>.</w:t>
      </w:r>
    </w:p>
  </w:footnote>
  <w:footnote w:id="16">
    <w:p w14:paraId="6708B8F5" w14:textId="77777777" w:rsidR="00557CF0" w:rsidRPr="00032B03" w:rsidRDefault="00557CF0" w:rsidP="00602099">
      <w:pPr>
        <w:pStyle w:val="FootnoteText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lang w:val="ru-RU"/>
        </w:rPr>
        <w:t xml:space="preserve"> </w:t>
      </w:r>
      <w:r w:rsidRPr="00032B03">
        <w:rPr>
          <w:rFonts w:ascii="Times New Roman" w:hAnsi="Times New Roman"/>
          <w:lang w:val="ru-RU"/>
        </w:rPr>
        <w:t>Регламент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>(ЕС)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 xml:space="preserve">2022/2065. </w:t>
      </w:r>
    </w:p>
  </w:footnote>
  <w:footnote w:id="17">
    <w:p w14:paraId="62157CA2" w14:textId="77777777" w:rsidR="00557CF0" w:rsidRPr="00032B03" w:rsidRDefault="00557CF0" w:rsidP="00602099">
      <w:pPr>
        <w:pStyle w:val="FootnoteText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lang w:val="ru-RU"/>
        </w:rPr>
        <w:t xml:space="preserve"> </w:t>
      </w:r>
      <w:r w:rsidRPr="00032B03">
        <w:rPr>
          <w:rFonts w:ascii="Times New Roman" w:hAnsi="Times New Roman"/>
          <w:lang w:val="ru-RU"/>
        </w:rPr>
        <w:t>Регламент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>(ЕС)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>2022/1925.</w:t>
      </w:r>
    </w:p>
  </w:footnote>
  <w:footnote w:id="18">
    <w:p w14:paraId="49016C3C" w14:textId="050EFE16" w:rsidR="00FB47EB" w:rsidRPr="00032B03" w:rsidRDefault="00FB47EB">
      <w:pPr>
        <w:pStyle w:val="FootnoteText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lang w:val="ru-RU"/>
        </w:rPr>
        <w:t xml:space="preserve"> </w:t>
      </w:r>
      <w:r w:rsidRPr="00032B03">
        <w:rPr>
          <w:rFonts w:ascii="Times New Roman" w:hAnsi="Times New Roman"/>
          <w:lang w:val="ru-RU"/>
        </w:rPr>
        <w:t>Регламент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>(ЕС)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>2022/868.</w:t>
      </w:r>
    </w:p>
  </w:footnote>
  <w:footnote w:id="19">
    <w:p w14:paraId="4875377A" w14:textId="553A398F" w:rsidR="007C3ECC" w:rsidRPr="00032B03" w:rsidRDefault="007C3ECC">
      <w:pPr>
        <w:pStyle w:val="FootnoteText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lang w:val="ru-RU"/>
        </w:rPr>
        <w:t xml:space="preserve"> </w:t>
      </w:r>
      <w:r w:rsidRPr="00032B03">
        <w:rPr>
          <w:rFonts w:ascii="Times New Roman" w:hAnsi="Times New Roman"/>
          <w:lang w:val="ru-RU"/>
        </w:rPr>
        <w:t xml:space="preserve">Предложение за Регламент </w:t>
      </w:r>
      <w:r>
        <w:rPr>
          <w:rFonts w:ascii="Times New Roman" w:hAnsi="Times New Roman"/>
        </w:rPr>
        <w:t>COM</w:t>
      </w:r>
      <w:r w:rsidRPr="00032B03">
        <w:rPr>
          <w:rFonts w:ascii="Times New Roman" w:hAnsi="Times New Roman"/>
          <w:lang w:val="ru-RU"/>
        </w:rPr>
        <w:t>(2022)68</w:t>
      </w:r>
      <w:r>
        <w:rPr>
          <w:rFonts w:ascii="Times New Roman" w:hAnsi="Times New Roman"/>
        </w:rPr>
        <w:t> final</w:t>
      </w:r>
      <w:r w:rsidRPr="00032B03">
        <w:rPr>
          <w:rFonts w:ascii="Times New Roman" w:hAnsi="Times New Roman"/>
          <w:lang w:val="ru-RU"/>
        </w:rPr>
        <w:t>.</w:t>
      </w:r>
    </w:p>
  </w:footnote>
  <w:footnote w:id="20">
    <w:p w14:paraId="7F9D3FFE" w14:textId="28B84DB6" w:rsidR="007C3ECC" w:rsidRPr="00032B03" w:rsidRDefault="007C3ECC">
      <w:pPr>
        <w:pStyle w:val="FootnoteText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lang w:val="ru-RU"/>
        </w:rPr>
        <w:t xml:space="preserve"> </w:t>
      </w:r>
      <w:r w:rsidRPr="00032B03">
        <w:rPr>
          <w:rFonts w:ascii="Times New Roman" w:hAnsi="Times New Roman"/>
          <w:lang w:val="ru-RU"/>
        </w:rPr>
        <w:t>Регламент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>(ЕС)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>2016/679</w:t>
      </w:r>
    </w:p>
  </w:footnote>
  <w:footnote w:id="21">
    <w:p w14:paraId="14548A42" w14:textId="77777777" w:rsidR="00557CF0" w:rsidRPr="00032B03" w:rsidRDefault="00557CF0" w:rsidP="00266EA4">
      <w:pPr>
        <w:pStyle w:val="FootnoteText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lang w:val="ru-RU"/>
        </w:rPr>
        <w:t xml:space="preserve"> </w:t>
      </w:r>
      <w:r w:rsidRPr="00032B03">
        <w:rPr>
          <w:rFonts w:ascii="Times New Roman" w:hAnsi="Times New Roman"/>
          <w:lang w:val="ru-RU"/>
        </w:rPr>
        <w:t>Регламент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>(ЕС)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 xml:space="preserve">2023/988 </w:t>
      </w:r>
    </w:p>
  </w:footnote>
  <w:footnote w:id="22">
    <w:p w14:paraId="758B3128" w14:textId="503D6999" w:rsidR="00557CF0" w:rsidRPr="00032B03" w:rsidRDefault="00557CF0" w:rsidP="00061C38">
      <w:pPr>
        <w:pStyle w:val="FootnoteText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rFonts w:ascii="Times New Roman" w:hAnsi="Times New Roman"/>
          <w:lang w:val="ru-RU"/>
        </w:rPr>
        <w:t xml:space="preserve"> Директива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 xml:space="preserve">2005/29/ЕО </w:t>
      </w:r>
    </w:p>
  </w:footnote>
  <w:footnote w:id="23">
    <w:p w14:paraId="77E9C729" w14:textId="231ED590" w:rsidR="00557CF0" w:rsidRPr="00032B03" w:rsidRDefault="00557CF0">
      <w:pPr>
        <w:pStyle w:val="FootnoteText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lang w:val="ru-RU"/>
        </w:rPr>
        <w:t xml:space="preserve"> </w:t>
      </w:r>
      <w:r w:rsidRPr="00032B03">
        <w:rPr>
          <w:rFonts w:ascii="Times New Roman" w:hAnsi="Times New Roman"/>
          <w:lang w:val="ru-RU"/>
        </w:rPr>
        <w:t>Регламент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>(ЕС)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>2023/1114.</w:t>
      </w:r>
    </w:p>
  </w:footnote>
  <w:footnote w:id="24">
    <w:p w14:paraId="5DA99E24" w14:textId="18E201E3" w:rsidR="00557CF0" w:rsidRPr="00032B03" w:rsidRDefault="00557CF0" w:rsidP="000047DA">
      <w:pPr>
        <w:pStyle w:val="FootnoteText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https</w:t>
      </w:r>
      <w:r w:rsidRPr="00032B03">
        <w:rPr>
          <w:rFonts w:ascii="Times New Roman" w:hAnsi="Times New Roman"/>
          <w:lang w:val="ru-RU"/>
        </w:rPr>
        <w:t>://</w:t>
      </w:r>
      <w:r>
        <w:rPr>
          <w:rFonts w:ascii="Times New Roman" w:hAnsi="Times New Roman"/>
        </w:rPr>
        <w:t>commission</w:t>
      </w:r>
      <w:r w:rsidRPr="00032B0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europa</w:t>
      </w:r>
      <w:r w:rsidRPr="00032B0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eu</w:t>
      </w:r>
      <w:r w:rsidRPr="00032B03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</w:rPr>
        <w:t>strategy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and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policy</w:t>
      </w:r>
      <w:r w:rsidRPr="00032B03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</w:rPr>
        <w:t>priorities</w:t>
      </w:r>
      <w:r w:rsidRPr="00032B03">
        <w:rPr>
          <w:rFonts w:ascii="Times New Roman" w:hAnsi="Times New Roman"/>
          <w:lang w:val="ru-RU"/>
        </w:rPr>
        <w:t>-2019-2024/</w:t>
      </w:r>
      <w:r>
        <w:rPr>
          <w:rFonts w:ascii="Times New Roman" w:hAnsi="Times New Roman"/>
        </w:rPr>
        <w:t>europe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fit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digital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age</w:t>
      </w:r>
      <w:r w:rsidRPr="00032B03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</w:rPr>
        <w:t>european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digital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identity</w:t>
      </w:r>
      <w:r w:rsidRPr="00032B03"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</w:rPr>
        <w:t>bg</w:t>
      </w:r>
    </w:p>
  </w:footnote>
  <w:footnote w:id="25">
    <w:p w14:paraId="243DAD8F" w14:textId="65F6AB70" w:rsidR="00557CF0" w:rsidRPr="00032B03" w:rsidRDefault="00557CF0" w:rsidP="00BC54CE">
      <w:pPr>
        <w:pStyle w:val="FootnoteText"/>
        <w:jc w:val="both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rFonts w:ascii="Times New Roman" w:hAnsi="Times New Roman"/>
          <w:lang w:val="ru-RU"/>
        </w:rPr>
        <w:t xml:space="preserve"> Директива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>(ЕС)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 xml:space="preserve">2019/790  </w:t>
      </w:r>
    </w:p>
  </w:footnote>
  <w:footnote w:id="26">
    <w:p w14:paraId="6D38001E" w14:textId="1DEA068A" w:rsidR="00557CF0" w:rsidRPr="00032B03" w:rsidRDefault="00557CF0">
      <w:pPr>
        <w:pStyle w:val="FootnoteText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lang w:val="ru-RU"/>
        </w:rPr>
        <w:t xml:space="preserve"> </w:t>
      </w:r>
      <w:r w:rsidRPr="00032B03">
        <w:rPr>
          <w:rFonts w:ascii="Times New Roman" w:hAnsi="Times New Roman"/>
          <w:lang w:val="ru-RU"/>
        </w:rPr>
        <w:t>Регламент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>(ЕС)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 xml:space="preserve">2017/1001 </w:t>
      </w:r>
    </w:p>
  </w:footnote>
  <w:footnote w:id="27">
    <w:p w14:paraId="18696F72" w14:textId="2C43B264" w:rsidR="00557CF0" w:rsidRPr="00032B03" w:rsidRDefault="00557CF0" w:rsidP="00F033F6">
      <w:pPr>
        <w:pStyle w:val="FootnoteText"/>
        <w:jc w:val="both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rFonts w:ascii="Times New Roman" w:hAnsi="Times New Roman"/>
          <w:lang w:val="ru-RU"/>
        </w:rPr>
        <w:t xml:space="preserve"> Директива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>(ЕС)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>2016/943</w:t>
      </w:r>
    </w:p>
  </w:footnote>
  <w:footnote w:id="28">
    <w:p w14:paraId="11F732CC" w14:textId="1776FD43" w:rsidR="00557CF0" w:rsidRPr="00032B03" w:rsidRDefault="00557CF0">
      <w:pPr>
        <w:pStyle w:val="FootnoteText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rFonts w:ascii="Times New Roman" w:hAnsi="Times New Roman"/>
          <w:lang w:val="ru-RU"/>
        </w:rPr>
        <w:t xml:space="preserve"> Директива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>(ЕС)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>2019/882</w:t>
      </w:r>
    </w:p>
  </w:footnote>
  <w:footnote w:id="29">
    <w:p w14:paraId="3C255F3A" w14:textId="0B1C4B16" w:rsidR="00557CF0" w:rsidRPr="00032B03" w:rsidRDefault="00557CF0">
      <w:pPr>
        <w:pStyle w:val="FootnoteText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rFonts w:ascii="Times New Roman" w:hAnsi="Times New Roman"/>
          <w:lang w:val="ru-RU"/>
        </w:rPr>
        <w:t xml:space="preserve"> Директива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>(ЕС)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>2016/2102</w:t>
      </w:r>
    </w:p>
  </w:footnote>
  <w:footnote w:id="30">
    <w:p w14:paraId="1C9CC770" w14:textId="125425C2" w:rsidR="00557CF0" w:rsidRPr="00032B03" w:rsidRDefault="00557CF0">
      <w:pPr>
        <w:pStyle w:val="FootnoteText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https</w:t>
      </w:r>
      <w:r w:rsidRPr="00032B03">
        <w:rPr>
          <w:rFonts w:ascii="Times New Roman" w:hAnsi="Times New Roman"/>
          <w:lang w:val="ru-RU"/>
        </w:rPr>
        <w:t>://</w:t>
      </w:r>
      <w:r>
        <w:rPr>
          <w:rFonts w:ascii="Times New Roman" w:hAnsi="Times New Roman"/>
        </w:rPr>
        <w:t>ec</w:t>
      </w:r>
      <w:r w:rsidRPr="00032B0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europa</w:t>
      </w:r>
      <w:r w:rsidRPr="00032B0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eu</w:t>
      </w:r>
      <w:r w:rsidRPr="00032B03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</w:rPr>
        <w:t>commission</w:t>
      </w:r>
      <w:r w:rsidRPr="00032B03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</w:rPr>
        <w:t>presscorner</w:t>
      </w:r>
      <w:r w:rsidRPr="00032B03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</w:rPr>
        <w:t>detail</w:t>
      </w:r>
      <w:r w:rsidRPr="00032B03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</w:rPr>
        <w:t>bg</w:t>
      </w:r>
      <w:r w:rsidRPr="00032B03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</w:rPr>
        <w:t>ip</w:t>
      </w:r>
      <w:r w:rsidRPr="00032B03">
        <w:rPr>
          <w:rFonts w:ascii="Times New Roman" w:hAnsi="Times New Roman"/>
          <w:lang w:val="ru-RU"/>
        </w:rPr>
        <w:t>_23_985</w:t>
      </w:r>
    </w:p>
  </w:footnote>
  <w:footnote w:id="31">
    <w:p w14:paraId="3BFF52C6" w14:textId="07C35F95" w:rsidR="00557CF0" w:rsidRPr="00032B03" w:rsidRDefault="00557CF0" w:rsidP="008A04E0">
      <w:pPr>
        <w:pStyle w:val="FootnoteText"/>
        <w:jc w:val="both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lang w:val="ru-RU"/>
        </w:rPr>
        <w:t xml:space="preserve"> </w:t>
      </w:r>
      <w:r w:rsidRPr="00032B03">
        <w:rPr>
          <w:rFonts w:ascii="Times New Roman" w:hAnsi="Times New Roman"/>
          <w:lang w:val="ru-RU"/>
        </w:rPr>
        <w:t xml:space="preserve">В международен план по стратегия за </w:t>
      </w:r>
      <w:r>
        <w:rPr>
          <w:rFonts w:ascii="Times New Roman" w:hAnsi="Times New Roman"/>
        </w:rPr>
        <w:t>Global</w:t>
      </w:r>
      <w:r w:rsidRPr="00032B0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Gateway</w:t>
      </w:r>
      <w:r w:rsidRPr="00032B03">
        <w:rPr>
          <w:rFonts w:ascii="Times New Roman" w:hAnsi="Times New Roman"/>
          <w:lang w:val="ru-RU"/>
        </w:rPr>
        <w:t xml:space="preserve"> преходът към </w:t>
      </w:r>
      <w:r>
        <w:rPr>
          <w:rFonts w:ascii="Times New Roman" w:hAnsi="Times New Roman"/>
        </w:rPr>
        <w:t>Web</w:t>
      </w:r>
      <w:r w:rsidRPr="00032B03">
        <w:rPr>
          <w:rFonts w:ascii="Times New Roman" w:hAnsi="Times New Roman"/>
          <w:lang w:val="ru-RU"/>
        </w:rPr>
        <w:t xml:space="preserve"> 4.0 се подкрепя чрез инвестиции в държавите партньори във внедряването на цифрови мрежи и инфраструктури.</w:t>
      </w:r>
    </w:p>
  </w:footnote>
  <w:footnote w:id="32">
    <w:p w14:paraId="387B95A0" w14:textId="77777777" w:rsidR="00557CF0" w:rsidRPr="00032B03" w:rsidRDefault="00557CF0" w:rsidP="006F2943">
      <w:pPr>
        <w:pStyle w:val="FootnoteText"/>
        <w:jc w:val="both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VR</w:t>
      </w:r>
      <w:r w:rsidRPr="00032B03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</w:rPr>
        <w:t>AR</w:t>
      </w:r>
      <w:r w:rsidRPr="00032B0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Industrial</w:t>
      </w:r>
      <w:r w:rsidRPr="00032B0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Coalition</w:t>
      </w:r>
      <w:r w:rsidRPr="00032B03">
        <w:rPr>
          <w:rFonts w:ascii="Times New Roman" w:hAnsi="Times New Roman"/>
          <w:lang w:val="ru-RU"/>
        </w:rPr>
        <w:t xml:space="preserve"> – </w:t>
      </w:r>
      <w:r>
        <w:rPr>
          <w:rFonts w:ascii="Times New Roman" w:hAnsi="Times New Roman"/>
        </w:rPr>
        <w:t>Strategic</w:t>
      </w:r>
      <w:r w:rsidRPr="00032B0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paper</w:t>
      </w:r>
      <w:r w:rsidRPr="00032B03">
        <w:rPr>
          <w:rFonts w:ascii="Times New Roman" w:hAnsi="Times New Roman"/>
          <w:lang w:val="ru-RU"/>
        </w:rPr>
        <w:t>, (Стратегически документ на индустриалната коалиция за виртуална и добавена реалност), Служба за публикации на Европейския съюз, 2022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>г.</w:t>
      </w:r>
    </w:p>
  </w:footnote>
  <w:footnote w:id="33">
    <w:p w14:paraId="083D120F" w14:textId="47BDB728" w:rsidR="00557CF0" w:rsidRPr="00032B03" w:rsidRDefault="00557CF0" w:rsidP="006F2943">
      <w:pPr>
        <w:pStyle w:val="FootnoteText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rFonts w:ascii="Times New Roman" w:hAnsi="Times New Roman"/>
          <w:lang w:val="ru-RU"/>
        </w:rPr>
        <w:t xml:space="preserve"> Разширена реалност — възможности, успешни примери и предизвикателства (здравеопазване, образование): окончателен доклад, Служба за публикации на Европейския съюз, 2023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 xml:space="preserve">г., </w:t>
      </w:r>
      <w:r>
        <w:rPr>
          <w:rFonts w:ascii="Times New Roman" w:hAnsi="Times New Roman"/>
        </w:rPr>
        <w:t>https</w:t>
      </w:r>
      <w:r w:rsidRPr="00032B03">
        <w:rPr>
          <w:rFonts w:ascii="Times New Roman" w:hAnsi="Times New Roman"/>
          <w:lang w:val="ru-RU"/>
        </w:rPr>
        <w:t>://</w:t>
      </w:r>
      <w:r>
        <w:rPr>
          <w:rFonts w:ascii="Times New Roman" w:hAnsi="Times New Roman"/>
        </w:rPr>
        <w:t>data</w:t>
      </w:r>
      <w:r w:rsidRPr="00032B0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europa</w:t>
      </w:r>
      <w:r w:rsidRPr="00032B0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eu</w:t>
      </w:r>
      <w:r w:rsidRPr="00032B03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</w:rPr>
        <w:t>doi</w:t>
      </w:r>
      <w:r w:rsidRPr="00032B03">
        <w:rPr>
          <w:rFonts w:ascii="Times New Roman" w:hAnsi="Times New Roman"/>
          <w:lang w:val="ru-RU"/>
        </w:rPr>
        <w:t>/10.2759/121671</w:t>
      </w:r>
    </w:p>
  </w:footnote>
  <w:footnote w:id="34">
    <w:p w14:paraId="326ED6E2" w14:textId="6322C797" w:rsidR="00557CF0" w:rsidRPr="00032B03" w:rsidRDefault="00557CF0">
      <w:pPr>
        <w:pStyle w:val="FootnoteText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European</w:t>
      </w:r>
      <w:r w:rsidRPr="00032B0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Media</w:t>
      </w:r>
      <w:r w:rsidRPr="00032B0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Industry</w:t>
      </w:r>
      <w:r w:rsidRPr="00032B0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Outlook</w:t>
      </w:r>
      <w:r w:rsidRPr="00032B03">
        <w:rPr>
          <w:rFonts w:ascii="Times New Roman" w:hAnsi="Times New Roman"/>
          <w:lang w:val="ru-RU"/>
        </w:rPr>
        <w:t xml:space="preserve"> (Перспективи за европейската медийна промишленост), доклад. </w:t>
      </w:r>
    </w:p>
  </w:footnote>
  <w:footnote w:id="35">
    <w:p w14:paraId="7E215535" w14:textId="37F5889D" w:rsidR="00557CF0" w:rsidRPr="00032B03" w:rsidRDefault="00557CF0" w:rsidP="00FD6E34">
      <w:pPr>
        <w:pStyle w:val="FootnoteText"/>
        <w:jc w:val="both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https</w:t>
      </w:r>
      <w:r w:rsidRPr="00032B03">
        <w:rPr>
          <w:rFonts w:ascii="Times New Roman" w:hAnsi="Times New Roman"/>
          <w:lang w:val="ru-RU"/>
        </w:rPr>
        <w:t>://</w:t>
      </w:r>
      <w:r>
        <w:rPr>
          <w:rFonts w:ascii="Times New Roman" w:hAnsi="Times New Roman"/>
        </w:rPr>
        <w:t>ec</w:t>
      </w:r>
      <w:r w:rsidRPr="00032B0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europa</w:t>
      </w:r>
      <w:r w:rsidRPr="00032B0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eu</w:t>
      </w:r>
      <w:r w:rsidRPr="00032B03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</w:rPr>
        <w:t>eurostat</w:t>
      </w:r>
      <w:r w:rsidRPr="00032B03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</w:rPr>
        <w:t>databrowser</w:t>
      </w:r>
      <w:r w:rsidRPr="00032B03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</w:rPr>
        <w:t>view</w:t>
      </w:r>
      <w:r w:rsidRPr="00032B03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</w:rPr>
        <w:t>ISOC</w:t>
      </w:r>
      <w:r w:rsidRPr="00032B03"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</w:rPr>
        <w:t>SKE</w:t>
      </w:r>
      <w:r w:rsidRPr="00032B03"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</w:rPr>
        <w:t>ITRCRN</w:t>
      </w:r>
      <w:r w:rsidRPr="00032B03">
        <w:rPr>
          <w:rFonts w:ascii="Times New Roman" w:hAnsi="Times New Roman"/>
          <w:lang w:val="ru-RU"/>
        </w:rPr>
        <w:t>2__</w:t>
      </w:r>
      <w:r>
        <w:rPr>
          <w:rFonts w:ascii="Times New Roman" w:hAnsi="Times New Roman"/>
        </w:rPr>
        <w:t>custom</w:t>
      </w:r>
      <w:r w:rsidRPr="00032B03">
        <w:rPr>
          <w:rFonts w:ascii="Times New Roman" w:hAnsi="Times New Roman"/>
          <w:lang w:val="ru-RU"/>
        </w:rPr>
        <w:t>_6527549/</w:t>
      </w:r>
    </w:p>
  </w:footnote>
  <w:footnote w:id="36">
    <w:p w14:paraId="5FCEC75D" w14:textId="22D3ACA9" w:rsidR="00557CF0" w:rsidRPr="00032B03" w:rsidRDefault="00557CF0" w:rsidP="0085709E">
      <w:pPr>
        <w:pStyle w:val="FootnoteText"/>
        <w:jc w:val="both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https</w:t>
      </w:r>
      <w:r w:rsidRPr="00032B03">
        <w:rPr>
          <w:rFonts w:ascii="Times New Roman" w:hAnsi="Times New Roman"/>
          <w:lang w:val="ru-RU"/>
        </w:rPr>
        <w:t>://</w:t>
      </w:r>
      <w:r>
        <w:rPr>
          <w:rFonts w:ascii="Times New Roman" w:hAnsi="Times New Roman"/>
        </w:rPr>
        <w:t>ec</w:t>
      </w:r>
      <w:r w:rsidRPr="00032B0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europa</w:t>
      </w:r>
      <w:r w:rsidRPr="00032B0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eu</w:t>
      </w:r>
      <w:r w:rsidRPr="00032B03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</w:rPr>
        <w:t>eurostat</w:t>
      </w:r>
      <w:r w:rsidRPr="00032B03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</w:rPr>
        <w:t>databrowser</w:t>
      </w:r>
      <w:r w:rsidRPr="00032B03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</w:rPr>
        <w:t>view</w:t>
      </w:r>
      <w:r w:rsidRPr="00032B03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</w:rPr>
        <w:t>ISOC</w:t>
      </w:r>
      <w:r w:rsidRPr="00032B03"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</w:rPr>
        <w:t>SKS</w:t>
      </w:r>
      <w:r w:rsidRPr="00032B03"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</w:rPr>
        <w:t>ITSPS</w:t>
      </w:r>
      <w:r w:rsidRPr="00032B03">
        <w:rPr>
          <w:rFonts w:ascii="Times New Roman" w:hAnsi="Times New Roman"/>
          <w:lang w:val="ru-RU"/>
        </w:rPr>
        <w:t>/</w:t>
      </w:r>
    </w:p>
  </w:footnote>
  <w:footnote w:id="37">
    <w:p w14:paraId="4E30D3CA" w14:textId="6270F6EA" w:rsidR="00557CF0" w:rsidRPr="00032B03" w:rsidRDefault="00557CF0" w:rsidP="008F373C">
      <w:pPr>
        <w:pStyle w:val="FootnoteText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rFonts w:ascii="Times New Roman" w:hAnsi="Times New Roman"/>
          <w:lang w:val="ru-RU"/>
        </w:rPr>
        <w:t xml:space="preserve"> Нова европейска програма за иновации, </w:t>
      </w:r>
      <w:r>
        <w:rPr>
          <w:rFonts w:ascii="Times New Roman" w:hAnsi="Times New Roman"/>
        </w:rPr>
        <w:t>COM</w:t>
      </w:r>
      <w:r w:rsidRPr="00032B03">
        <w:rPr>
          <w:rFonts w:ascii="Times New Roman" w:hAnsi="Times New Roman"/>
          <w:lang w:val="ru-RU"/>
        </w:rPr>
        <w:t>(2022)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>332</w:t>
      </w:r>
      <w:r>
        <w:rPr>
          <w:rFonts w:ascii="Times New Roman" w:hAnsi="Times New Roman"/>
        </w:rPr>
        <w:t> final</w:t>
      </w:r>
      <w:r w:rsidRPr="00032B03">
        <w:rPr>
          <w:rFonts w:ascii="Times New Roman" w:hAnsi="Times New Roman"/>
          <w:lang w:val="ru-RU"/>
        </w:rPr>
        <w:t xml:space="preserve">; План за действие в областта на цифровото образование, </w:t>
      </w:r>
      <w:r>
        <w:rPr>
          <w:rFonts w:ascii="Times New Roman" w:hAnsi="Times New Roman"/>
        </w:rPr>
        <w:t>COM</w:t>
      </w:r>
      <w:r w:rsidRPr="00032B03">
        <w:rPr>
          <w:rFonts w:ascii="Times New Roman" w:hAnsi="Times New Roman"/>
          <w:lang w:val="ru-RU"/>
        </w:rPr>
        <w:t>(2020)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>624</w:t>
      </w:r>
      <w:r>
        <w:rPr>
          <w:rFonts w:ascii="Times New Roman" w:hAnsi="Times New Roman"/>
        </w:rPr>
        <w:t> final</w:t>
      </w:r>
      <w:r w:rsidRPr="00032B03">
        <w:rPr>
          <w:rFonts w:ascii="Times New Roman" w:hAnsi="Times New Roman"/>
          <w:lang w:val="ru-RU"/>
        </w:rPr>
        <w:t xml:space="preserve">; предложения за препоръки на Съвета относно основните фактори, способстващи успешното цифрово образование и обучение, </w:t>
      </w:r>
      <w:r>
        <w:rPr>
          <w:rFonts w:ascii="Times New Roman" w:hAnsi="Times New Roman"/>
        </w:rPr>
        <w:t>COM</w:t>
      </w:r>
      <w:r w:rsidRPr="00032B03">
        <w:rPr>
          <w:rFonts w:ascii="Times New Roman" w:hAnsi="Times New Roman"/>
          <w:lang w:val="ru-RU"/>
        </w:rPr>
        <w:t>(2023)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>205</w:t>
      </w:r>
      <w:r>
        <w:rPr>
          <w:rFonts w:ascii="Times New Roman" w:hAnsi="Times New Roman"/>
        </w:rPr>
        <w:t> final</w:t>
      </w:r>
      <w:r w:rsidRPr="00032B03">
        <w:rPr>
          <w:rFonts w:ascii="Times New Roman" w:hAnsi="Times New Roman"/>
          <w:lang w:val="ru-RU"/>
        </w:rPr>
        <w:t xml:space="preserve">, и относно подобряване на предоставянето на цифрови умения в образованието и обучението, </w:t>
      </w:r>
      <w:r>
        <w:rPr>
          <w:rFonts w:ascii="Times New Roman" w:hAnsi="Times New Roman"/>
        </w:rPr>
        <w:t>COM</w:t>
      </w:r>
      <w:r w:rsidRPr="00032B03">
        <w:rPr>
          <w:rFonts w:ascii="Times New Roman" w:hAnsi="Times New Roman"/>
          <w:lang w:val="ru-RU"/>
        </w:rPr>
        <w:t>(2023)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>206</w:t>
      </w:r>
      <w:r>
        <w:rPr>
          <w:rFonts w:ascii="Times New Roman" w:hAnsi="Times New Roman"/>
        </w:rPr>
        <w:t> final</w:t>
      </w:r>
      <w:r w:rsidRPr="00032B03">
        <w:rPr>
          <w:rFonts w:ascii="Times New Roman" w:hAnsi="Times New Roman"/>
          <w:lang w:val="ru-RU"/>
        </w:rPr>
        <w:t xml:space="preserve">; и Съобщение относно оптималното използване на талантите в регионите на Европа, </w:t>
      </w:r>
      <w:r>
        <w:rPr>
          <w:rFonts w:ascii="Times New Roman" w:hAnsi="Times New Roman"/>
        </w:rPr>
        <w:t>COM</w:t>
      </w:r>
      <w:r w:rsidRPr="00032B03">
        <w:rPr>
          <w:rFonts w:ascii="Times New Roman" w:hAnsi="Times New Roman"/>
          <w:lang w:val="ru-RU"/>
        </w:rPr>
        <w:t>(2023)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>32</w:t>
      </w:r>
      <w:r>
        <w:rPr>
          <w:rFonts w:ascii="Times New Roman" w:hAnsi="Times New Roman"/>
        </w:rPr>
        <w:t> final</w:t>
      </w:r>
      <w:r w:rsidRPr="00032B03">
        <w:rPr>
          <w:rFonts w:ascii="Times New Roman" w:hAnsi="Times New Roman"/>
          <w:lang w:val="ru-RU"/>
        </w:rPr>
        <w:t xml:space="preserve">. </w:t>
      </w:r>
    </w:p>
  </w:footnote>
  <w:footnote w:id="38">
    <w:p w14:paraId="09F8527F" w14:textId="6673D51D" w:rsidR="00557CF0" w:rsidRPr="00032B03" w:rsidRDefault="00557CF0">
      <w:pPr>
        <w:pStyle w:val="FootnoteText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lang w:val="ru-RU"/>
        </w:rPr>
        <w:t xml:space="preserve"> </w:t>
      </w:r>
      <w:r w:rsidRPr="00032B03">
        <w:rPr>
          <w:rFonts w:ascii="Times New Roman" w:hAnsi="Times New Roman"/>
          <w:lang w:val="ru-RU"/>
        </w:rPr>
        <w:t xml:space="preserve">Например чрез ресурсния център </w:t>
      </w:r>
      <w:r>
        <w:rPr>
          <w:rFonts w:ascii="Times New Roman" w:hAnsi="Times New Roman"/>
        </w:rPr>
        <w:t>AccessibleEU</w:t>
      </w:r>
      <w:r w:rsidRPr="00032B03">
        <w:rPr>
          <w:rFonts w:ascii="Times New Roman" w:hAnsi="Times New Roman"/>
          <w:lang w:val="ru-RU"/>
        </w:rPr>
        <w:t xml:space="preserve"> Комисията допринася за обучението на специалисти, включително по въпросите на цифровата достъпност, за да се подпомогне прилагането на изискванията за достъпност в политиката и законодателството на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>ЕС и да се предотвратят нови пречки пред достъпността, включително по отношение на мрежата</w:t>
      </w:r>
      <w:r>
        <w:rPr>
          <w:rFonts w:ascii="Times New Roman" w:hAnsi="Times New Roman"/>
        </w:rPr>
        <w:t> Web</w:t>
      </w:r>
      <w:r w:rsidRPr="00032B03">
        <w:rPr>
          <w:rFonts w:ascii="Times New Roman" w:hAnsi="Times New Roman"/>
          <w:lang w:val="ru-RU"/>
        </w:rPr>
        <w:t>.4.0.</w:t>
      </w:r>
    </w:p>
  </w:footnote>
  <w:footnote w:id="39">
    <w:p w14:paraId="5E6AE089" w14:textId="77777777" w:rsidR="00557CF0" w:rsidRPr="00032B03" w:rsidRDefault="00557CF0" w:rsidP="0085709E">
      <w:pPr>
        <w:pStyle w:val="FootnoteText"/>
        <w:jc w:val="both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https</w:t>
      </w:r>
      <w:r w:rsidRPr="00032B03">
        <w:rPr>
          <w:rFonts w:ascii="Times New Roman" w:hAnsi="Times New Roman"/>
          <w:lang w:val="ru-RU"/>
        </w:rPr>
        <w:t>://</w:t>
      </w:r>
      <w:r>
        <w:rPr>
          <w:rFonts w:ascii="Times New Roman" w:hAnsi="Times New Roman"/>
        </w:rPr>
        <w:t>pact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for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skills</w:t>
      </w:r>
      <w:r w:rsidRPr="00032B0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ec</w:t>
      </w:r>
      <w:r w:rsidRPr="00032B0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europa</w:t>
      </w:r>
      <w:r w:rsidRPr="00032B0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eu</w:t>
      </w:r>
      <w:r w:rsidRPr="00032B03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</w:rPr>
        <w:t>index</w:t>
      </w:r>
      <w:r w:rsidRPr="00032B03"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</w:rPr>
        <w:t>bg</w:t>
      </w:r>
    </w:p>
  </w:footnote>
  <w:footnote w:id="40">
    <w:p w14:paraId="4534D1B8" w14:textId="77777777" w:rsidR="00557CF0" w:rsidRPr="00032B03" w:rsidRDefault="00557CF0" w:rsidP="0085709E">
      <w:pPr>
        <w:pStyle w:val="FootnoteText"/>
        <w:jc w:val="both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rFonts w:ascii="Times New Roman" w:hAnsi="Times New Roman"/>
          <w:lang w:val="ru-RU"/>
        </w:rPr>
        <w:t xml:space="preserve"> Директива (ЕС)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>2021/1883.</w:t>
      </w:r>
    </w:p>
  </w:footnote>
  <w:footnote w:id="41">
    <w:p w14:paraId="165E538B" w14:textId="77777777" w:rsidR="00557CF0" w:rsidRPr="00032B03" w:rsidRDefault="00557CF0" w:rsidP="0085709E">
      <w:pPr>
        <w:pStyle w:val="FootnoteText"/>
        <w:jc w:val="both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rStyle w:val="FootnoteReference"/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https</w:t>
      </w:r>
      <w:r w:rsidRPr="00032B03">
        <w:rPr>
          <w:rFonts w:ascii="Times New Roman" w:hAnsi="Times New Roman"/>
          <w:lang w:val="ru-RU"/>
        </w:rPr>
        <w:t>://</w:t>
      </w:r>
      <w:r>
        <w:rPr>
          <w:rFonts w:ascii="Times New Roman" w:hAnsi="Times New Roman"/>
        </w:rPr>
        <w:t>eures</w:t>
      </w:r>
      <w:r w:rsidRPr="00032B0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ec</w:t>
      </w:r>
      <w:r w:rsidRPr="00032B0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europa</w:t>
      </w:r>
      <w:r w:rsidRPr="00032B0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eu</w:t>
      </w:r>
      <w:r w:rsidRPr="00032B03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</w:rPr>
        <w:t>eu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talent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pool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pilot</w:t>
      </w:r>
      <w:r w:rsidRPr="00032B03"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</w:rPr>
        <w:t>en</w:t>
      </w:r>
    </w:p>
  </w:footnote>
  <w:footnote w:id="42">
    <w:p w14:paraId="3BB7AADA" w14:textId="77777777" w:rsidR="00557CF0" w:rsidRPr="002524B6" w:rsidRDefault="00557CF0" w:rsidP="00E41688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https://edmo.eu/</w:t>
      </w:r>
    </w:p>
  </w:footnote>
  <w:footnote w:id="43">
    <w:p w14:paraId="1457E6E8" w14:textId="4DD6EE30" w:rsidR="00557CF0" w:rsidRPr="002524B6" w:rsidRDefault="00557CF0" w:rsidP="007403E8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t xml:space="preserve"> </w:t>
      </w:r>
      <w:r>
        <w:rPr>
          <w:rFonts w:ascii="Times New Roman" w:hAnsi="Times New Roman"/>
        </w:rPr>
        <w:t>COM(2023)298 final.</w:t>
      </w:r>
    </w:p>
  </w:footnote>
  <w:footnote w:id="44">
    <w:p w14:paraId="10223F3F" w14:textId="5657F3B2" w:rsidR="00557CF0" w:rsidRPr="002524B6" w:rsidRDefault="00557CF0" w:rsidP="008F373C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t xml:space="preserve"> </w:t>
      </w:r>
      <w:r>
        <w:rPr>
          <w:rFonts w:ascii="Times New Roman" w:hAnsi="Times New Roman"/>
        </w:rPr>
        <w:t>COM(2021) 142 final.</w:t>
      </w:r>
    </w:p>
  </w:footnote>
  <w:footnote w:id="45">
    <w:p w14:paraId="2F4BF350" w14:textId="2B2448E6" w:rsidR="00557CF0" w:rsidRPr="002524B6" w:rsidRDefault="00557CF0" w:rsidP="0085709E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http://betterinternetforkids.eu</w:t>
      </w:r>
    </w:p>
  </w:footnote>
  <w:footnote w:id="46">
    <w:p w14:paraId="2CE04AA1" w14:textId="563A3D67" w:rsidR="00557CF0" w:rsidRPr="002524B6" w:rsidRDefault="00557CF0" w:rsidP="0062452C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 https://ec.europa.eu/eurostat/statistics-explained/index.php?title=Culture_statistics_-_cultural_employment</w:t>
      </w:r>
    </w:p>
  </w:footnote>
  <w:footnote w:id="47">
    <w:p w14:paraId="339BCFE4" w14:textId="77777777" w:rsidR="00557CF0" w:rsidRPr="00032B03" w:rsidRDefault="00557CF0" w:rsidP="00E241F2">
      <w:pPr>
        <w:pStyle w:val="FootnoteText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lang w:val="ru-RU"/>
        </w:rPr>
        <w:t xml:space="preserve"> </w:t>
      </w:r>
      <w:r>
        <w:rPr>
          <w:rFonts w:ascii="Times New Roman" w:hAnsi="Times New Roman"/>
        </w:rPr>
        <w:t>COM</w:t>
      </w:r>
      <w:r w:rsidRPr="00032B03">
        <w:rPr>
          <w:rFonts w:ascii="Times New Roman" w:hAnsi="Times New Roman"/>
          <w:lang w:val="ru-RU"/>
        </w:rPr>
        <w:t>(2020)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>784</w:t>
      </w:r>
      <w:r>
        <w:rPr>
          <w:rFonts w:ascii="Times New Roman" w:hAnsi="Times New Roman"/>
        </w:rPr>
        <w:t> final</w:t>
      </w:r>
      <w:r w:rsidRPr="00032B03">
        <w:rPr>
          <w:rFonts w:ascii="Times New Roman" w:hAnsi="Times New Roman"/>
          <w:lang w:val="ru-RU"/>
        </w:rPr>
        <w:t>.</w:t>
      </w:r>
    </w:p>
  </w:footnote>
  <w:footnote w:id="48">
    <w:p w14:paraId="7B8329A7" w14:textId="5BF64B28" w:rsidR="00557CF0" w:rsidRPr="00032B03" w:rsidRDefault="00557CF0">
      <w:pPr>
        <w:pStyle w:val="FootnoteText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rFonts w:ascii="Times New Roman" w:hAnsi="Times New Roman"/>
          <w:lang w:val="ru-RU"/>
        </w:rPr>
        <w:t xml:space="preserve"> Както е посочено в рамковата програма на ЕС „Хоризонт Европа“.</w:t>
      </w:r>
    </w:p>
  </w:footnote>
  <w:footnote w:id="49">
    <w:p w14:paraId="79AFF984" w14:textId="376A9DFC" w:rsidR="00047B62" w:rsidRPr="00047B62" w:rsidRDefault="00047B62">
      <w:pPr>
        <w:pStyle w:val="FootnoteText"/>
      </w:pPr>
      <w:r>
        <w:rPr>
          <w:rStyle w:val="FootnoteReference"/>
        </w:rPr>
        <w:footnoteRef/>
      </w:r>
      <w:r>
        <w:rPr>
          <w:rFonts w:ascii="Times New Roman" w:hAnsi="Times New Roman"/>
        </w:rPr>
        <w:t xml:space="preserve"> COM(2023)335 final.</w:t>
      </w:r>
    </w:p>
  </w:footnote>
  <w:footnote w:id="50">
    <w:p w14:paraId="71E1E4F9" w14:textId="77777777" w:rsidR="00557CF0" w:rsidRPr="002524B6" w:rsidRDefault="00557CF0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https://digital-strategy.ec.europa.eu/bg/news/commission-launches-mediainvest-boost-europes-audiovisual-industry</w:t>
      </w:r>
    </w:p>
  </w:footnote>
  <w:footnote w:id="51">
    <w:p w14:paraId="4946EA5A" w14:textId="0DE5D65D" w:rsidR="00557CF0" w:rsidRPr="00032B03" w:rsidRDefault="00557CF0" w:rsidP="00E662B5">
      <w:pPr>
        <w:pStyle w:val="FootnoteText"/>
        <w:jc w:val="both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rFonts w:ascii="Times New Roman" w:hAnsi="Times New Roman"/>
          <w:lang w:val="ru-RU"/>
        </w:rPr>
        <w:t xml:space="preserve"> Токените, като например незаменяемите токени (НЗТ), са важни компоненти на виртуалните трансакции. Те са уникални и незаменяеми единици данни, които предоставят публичен сертификат за автентичност или доказателство за собственост. По-широкото използване на НЗТ поражда предизвикателства, свързани например с данъчното облагане или с нови видове фалшификации.</w:t>
      </w:r>
    </w:p>
  </w:footnote>
  <w:footnote w:id="52">
    <w:p w14:paraId="38F1C449" w14:textId="77777777" w:rsidR="00557CF0" w:rsidRPr="00032B03" w:rsidRDefault="00557CF0" w:rsidP="00EB6335">
      <w:pPr>
        <w:pStyle w:val="FootnoteText"/>
        <w:jc w:val="both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lang w:val="ru-RU"/>
        </w:rPr>
        <w:t xml:space="preserve"> </w:t>
      </w:r>
      <w:r>
        <w:rPr>
          <w:rFonts w:ascii="Times New Roman" w:hAnsi="Times New Roman"/>
        </w:rPr>
        <w:t>COM</w:t>
      </w:r>
      <w:r w:rsidRPr="00032B03">
        <w:rPr>
          <w:rFonts w:ascii="Times New Roman" w:hAnsi="Times New Roman"/>
          <w:lang w:val="ru-RU"/>
        </w:rPr>
        <w:t>(2022)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>31</w:t>
      </w:r>
      <w:r>
        <w:rPr>
          <w:rFonts w:ascii="Times New Roman" w:hAnsi="Times New Roman"/>
        </w:rPr>
        <w:t> final</w:t>
      </w:r>
      <w:r w:rsidRPr="00032B03">
        <w:rPr>
          <w:rFonts w:ascii="Times New Roman" w:hAnsi="Times New Roman"/>
          <w:lang w:val="ru-RU"/>
        </w:rPr>
        <w:t>.</w:t>
      </w:r>
    </w:p>
  </w:footnote>
  <w:footnote w:id="53">
    <w:p w14:paraId="2E03F84A" w14:textId="77777777" w:rsidR="00557CF0" w:rsidRPr="00032B03" w:rsidRDefault="00557CF0" w:rsidP="00EB6335">
      <w:pPr>
        <w:pStyle w:val="FootnoteText"/>
        <w:jc w:val="both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>https</w:t>
      </w:r>
      <w:r w:rsidRPr="00032B03">
        <w:rPr>
          <w:rFonts w:ascii="Times New Roman" w:hAnsi="Times New Roman"/>
          <w:lang w:val="ru-RU"/>
        </w:rPr>
        <w:t>://</w:t>
      </w:r>
      <w:r>
        <w:rPr>
          <w:rFonts w:ascii="Times New Roman" w:hAnsi="Times New Roman"/>
        </w:rPr>
        <w:t>single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market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economy</w:t>
      </w:r>
      <w:r w:rsidRPr="00032B0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ec</w:t>
      </w:r>
      <w:r w:rsidRPr="00032B0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europa</w:t>
      </w:r>
      <w:r w:rsidRPr="00032B0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eu</w:t>
      </w:r>
      <w:r w:rsidRPr="00032B03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</w:rPr>
        <w:t>single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market</w:t>
      </w:r>
      <w:r w:rsidRPr="00032B03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</w:rPr>
        <w:t>european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standards</w:t>
      </w:r>
      <w:r w:rsidRPr="00032B03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</w:rPr>
        <w:t>standardisation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policy</w:t>
      </w:r>
      <w:r w:rsidRPr="00032B03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</w:rPr>
        <w:t>high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level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forum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european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standardisation</w:t>
      </w:r>
      <w:r w:rsidRPr="00032B03"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</w:rPr>
        <w:t>en</w:t>
      </w:r>
    </w:p>
  </w:footnote>
  <w:footnote w:id="54">
    <w:p w14:paraId="407033F8" w14:textId="77777777" w:rsidR="00557CF0" w:rsidRPr="00032B03" w:rsidRDefault="00557CF0" w:rsidP="0035010E">
      <w:pPr>
        <w:pStyle w:val="FootnoteText"/>
        <w:jc w:val="both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https</w:t>
      </w:r>
      <w:r w:rsidRPr="00032B03">
        <w:rPr>
          <w:rFonts w:ascii="Times New Roman" w:hAnsi="Times New Roman"/>
          <w:lang w:val="ru-RU"/>
        </w:rPr>
        <w:t>://</w:t>
      </w:r>
      <w:r>
        <w:rPr>
          <w:rFonts w:ascii="Times New Roman" w:hAnsi="Times New Roman"/>
        </w:rPr>
        <w:t>digital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strategy</w:t>
      </w:r>
      <w:r w:rsidRPr="00032B0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ec</w:t>
      </w:r>
      <w:r w:rsidRPr="00032B0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europa</w:t>
      </w:r>
      <w:r w:rsidRPr="00032B0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eu</w:t>
      </w:r>
      <w:r w:rsidRPr="00032B03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</w:rPr>
        <w:t>bg</w:t>
      </w:r>
      <w:r w:rsidRPr="00032B03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</w:rPr>
        <w:t>policies</w:t>
      </w:r>
      <w:r w:rsidRPr="00032B03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</w:rPr>
        <w:t>destination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earth</w:t>
      </w:r>
    </w:p>
  </w:footnote>
  <w:footnote w:id="55">
    <w:p w14:paraId="2B868611" w14:textId="5DF144BD" w:rsidR="00557CF0" w:rsidRPr="00032B03" w:rsidRDefault="00557CF0" w:rsidP="0035010E">
      <w:pPr>
        <w:pStyle w:val="FootnoteText"/>
        <w:jc w:val="both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C</w:t>
      </w:r>
      <w:r w:rsidRPr="00032B03">
        <w:rPr>
          <w:rFonts w:ascii="Times New Roman" w:hAnsi="Times New Roman"/>
          <w:lang w:val="ru-RU"/>
        </w:rPr>
        <w:t>(2021)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>7914</w:t>
      </w:r>
      <w:r>
        <w:rPr>
          <w:rFonts w:ascii="Times New Roman" w:hAnsi="Times New Roman"/>
        </w:rPr>
        <w:t> final</w:t>
      </w:r>
      <w:r w:rsidRPr="00032B03">
        <w:rPr>
          <w:rFonts w:ascii="Times New Roman" w:hAnsi="Times New Roman"/>
          <w:lang w:val="ru-RU"/>
        </w:rPr>
        <w:t>, тема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>2.2.1.2.3 от програма „Цифрова Европа“ за периода 2021—2022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>г.</w:t>
      </w:r>
    </w:p>
  </w:footnote>
  <w:footnote w:id="56">
    <w:p w14:paraId="62D203E7" w14:textId="77777777" w:rsidR="00557CF0" w:rsidRPr="00032B03" w:rsidRDefault="00557CF0" w:rsidP="0035010E">
      <w:pPr>
        <w:pStyle w:val="FootnoteText"/>
        <w:jc w:val="both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>https</w:t>
      </w:r>
      <w:r w:rsidRPr="00032B03">
        <w:rPr>
          <w:rFonts w:ascii="Times New Roman" w:hAnsi="Times New Roman"/>
          <w:lang w:val="ru-RU"/>
        </w:rPr>
        <w:t>://</w:t>
      </w:r>
      <w:r>
        <w:rPr>
          <w:rFonts w:ascii="Times New Roman" w:hAnsi="Times New Roman"/>
        </w:rPr>
        <w:t>research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and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innovation</w:t>
      </w:r>
      <w:r w:rsidRPr="00032B0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ec</w:t>
      </w:r>
      <w:r w:rsidRPr="00032B0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europa</w:t>
      </w:r>
      <w:r w:rsidRPr="00032B0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eu</w:t>
      </w:r>
      <w:r w:rsidRPr="00032B03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</w:rPr>
        <w:t>funding</w:t>
      </w:r>
      <w:r w:rsidRPr="00032B03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</w:rPr>
        <w:t>funding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opportunities</w:t>
      </w:r>
      <w:r w:rsidRPr="00032B03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</w:rPr>
        <w:t>funding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programmes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and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open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calls</w:t>
      </w:r>
      <w:r w:rsidRPr="00032B03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</w:rPr>
        <w:t>horizon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europe</w:t>
      </w:r>
      <w:r w:rsidRPr="00032B03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</w:rPr>
        <w:t>eu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missions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horizon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europe</w:t>
      </w:r>
      <w:r w:rsidRPr="00032B03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</w:rPr>
        <w:t>restore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our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ocean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and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waters</w:t>
      </w:r>
      <w:r w:rsidRPr="00032B03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</w:rPr>
        <w:t>european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digital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twin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ocean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european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dto</w:t>
      </w:r>
      <w:r w:rsidRPr="00032B03"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</w:rPr>
        <w:t>en</w:t>
      </w:r>
    </w:p>
  </w:footnote>
  <w:footnote w:id="57">
    <w:p w14:paraId="2DECAAEE" w14:textId="77777777" w:rsidR="00557CF0" w:rsidRPr="00032B03" w:rsidRDefault="00557CF0" w:rsidP="0035010E">
      <w:pPr>
        <w:pStyle w:val="FootnoteText"/>
        <w:jc w:val="both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https</w:t>
      </w:r>
      <w:r w:rsidRPr="00032B03">
        <w:rPr>
          <w:rFonts w:ascii="Times New Roman" w:hAnsi="Times New Roman"/>
          <w:lang w:val="ru-RU"/>
        </w:rPr>
        <w:t>://</w:t>
      </w:r>
      <w:r>
        <w:rPr>
          <w:rFonts w:ascii="Times New Roman" w:hAnsi="Times New Roman"/>
        </w:rPr>
        <w:t>digital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strategy</w:t>
      </w:r>
      <w:r w:rsidRPr="00032B0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ec</w:t>
      </w:r>
      <w:r w:rsidRPr="00032B0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europa</w:t>
      </w:r>
      <w:r w:rsidRPr="00032B0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eu</w:t>
      </w:r>
      <w:r w:rsidRPr="00032B03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</w:rPr>
        <w:t>bg</w:t>
      </w:r>
      <w:r w:rsidRPr="00032B03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</w:rPr>
        <w:t>policies</w:t>
      </w:r>
      <w:r w:rsidRPr="00032B03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</w:rPr>
        <w:t>european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blockchain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services</w:t>
      </w:r>
      <w:r w:rsidRPr="00032B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infrastructure</w:t>
      </w:r>
    </w:p>
  </w:footnote>
  <w:footnote w:id="58">
    <w:p w14:paraId="6B664985" w14:textId="5F4FE2F4" w:rsidR="00557CF0" w:rsidRPr="002524B6" w:rsidRDefault="00557CF0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t xml:space="preserve"> </w:t>
      </w:r>
      <w:r>
        <w:rPr>
          <w:rFonts w:ascii="Times New Roman" w:hAnsi="Times New Roman"/>
        </w:rPr>
        <w:t>COM(2022) 552 final.</w:t>
      </w:r>
    </w:p>
  </w:footnote>
  <w:footnote w:id="59">
    <w:p w14:paraId="3EC94369" w14:textId="77777777" w:rsidR="00557CF0" w:rsidRPr="002524B6" w:rsidRDefault="00557CF0" w:rsidP="00602099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hyperlink r:id="rId1" w:history="1">
        <w:r>
          <w:rPr>
            <w:rStyle w:val="Hyperlink"/>
            <w:rFonts w:ascii="Times New Roman" w:hAnsi="Times New Roman"/>
          </w:rPr>
          <w:t>https://ec.europa.eu/transparency/expert-groups-register/screen/expert-groups/consult?lang=bg&amp;groupId=3855&amp;fromNews=true</w:t>
        </w:r>
      </w:hyperlink>
    </w:p>
  </w:footnote>
  <w:footnote w:id="60">
    <w:p w14:paraId="5EB98A1C" w14:textId="16C28E00" w:rsidR="00557CF0" w:rsidRPr="00032B03" w:rsidRDefault="00557CF0" w:rsidP="007403E8">
      <w:pPr>
        <w:pStyle w:val="FootnoteText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lang w:val="ru-RU"/>
        </w:rPr>
        <w:t xml:space="preserve"> </w:t>
      </w:r>
      <w:r w:rsidRPr="00032B03">
        <w:rPr>
          <w:rFonts w:ascii="Times New Roman" w:hAnsi="Times New Roman"/>
          <w:lang w:val="ru-RU"/>
        </w:rPr>
        <w:t xml:space="preserve">Както се подчертава в Европейския план за борба с рака, </w:t>
      </w:r>
      <w:r>
        <w:rPr>
          <w:rFonts w:ascii="Times New Roman" w:hAnsi="Times New Roman"/>
        </w:rPr>
        <w:t>COM</w:t>
      </w:r>
      <w:r w:rsidRPr="00032B03">
        <w:rPr>
          <w:rFonts w:ascii="Times New Roman" w:hAnsi="Times New Roman"/>
          <w:lang w:val="ru-RU"/>
        </w:rPr>
        <w:t>(2021)</w:t>
      </w:r>
      <w:r>
        <w:rPr>
          <w:rFonts w:ascii="Times New Roman" w:hAnsi="Times New Roman"/>
        </w:rPr>
        <w:t> </w:t>
      </w:r>
      <w:r w:rsidRPr="00032B03">
        <w:rPr>
          <w:rFonts w:ascii="Times New Roman" w:hAnsi="Times New Roman"/>
          <w:lang w:val="ru-RU"/>
        </w:rPr>
        <w:t>44</w:t>
      </w:r>
      <w:r>
        <w:rPr>
          <w:rFonts w:ascii="Times New Roman" w:hAnsi="Times New Roman"/>
        </w:rPr>
        <w:t> final</w:t>
      </w:r>
      <w:r w:rsidRPr="00032B03">
        <w:rPr>
          <w:rFonts w:ascii="Times New Roman" w:hAnsi="Times New Roman"/>
          <w:lang w:val="ru-RU"/>
        </w:rPr>
        <w:t>.</w:t>
      </w:r>
    </w:p>
  </w:footnote>
  <w:footnote w:id="61">
    <w:p w14:paraId="2ECC5C51" w14:textId="77777777" w:rsidR="00557CF0" w:rsidRPr="002524B6" w:rsidRDefault="00557CF0" w:rsidP="007403E8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t xml:space="preserve"> </w:t>
      </w:r>
      <w:r>
        <w:rPr>
          <w:rFonts w:ascii="Times New Roman" w:hAnsi="Times New Roman"/>
        </w:rPr>
        <w:t>СОМ(2022) 197 final.</w:t>
      </w:r>
    </w:p>
  </w:footnote>
  <w:footnote w:id="62">
    <w:p w14:paraId="06D46D37" w14:textId="77777777" w:rsidR="00557CF0" w:rsidRPr="002524B6" w:rsidRDefault="00557CF0" w:rsidP="0085411B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https://algorithmic-transparency.ec.europa.eu/index_en</w:t>
      </w:r>
    </w:p>
  </w:footnote>
  <w:footnote w:id="63">
    <w:p w14:paraId="1E6E9C84" w14:textId="77777777" w:rsidR="00557CF0" w:rsidRPr="002524B6" w:rsidRDefault="00557CF0" w:rsidP="0085411B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hyperlink r:id="rId2" w:history="1">
        <w:r>
          <w:rPr>
            <w:rStyle w:val="Hyperlink"/>
            <w:rFonts w:ascii="Times New Roman" w:hAnsi="Times New Roman"/>
          </w:rPr>
          <w:t>https://www.eublockchainforum.eu/</w:t>
        </w:r>
      </w:hyperlink>
      <w:r>
        <w:rPr>
          <w:rFonts w:ascii="Times New Roman" w:hAnsi="Times New Roman"/>
        </w:rPr>
        <w:t xml:space="preserve"> </w:t>
      </w:r>
    </w:p>
  </w:footnote>
  <w:footnote w:id="64">
    <w:p w14:paraId="14773D03" w14:textId="57B6B3C1" w:rsidR="00557CF0" w:rsidRPr="002524B6" w:rsidRDefault="00557CF0" w:rsidP="0085411B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https://www.europol.europa.eu/operations-services-and-innovation/innovation-lab</w:t>
      </w:r>
    </w:p>
  </w:footnote>
  <w:footnote w:id="65">
    <w:p w14:paraId="3D6C5363" w14:textId="3BAB4A34" w:rsidR="00557CF0" w:rsidRPr="00032B03" w:rsidRDefault="00557CF0" w:rsidP="0085411B">
      <w:pPr>
        <w:pStyle w:val="FootnoteText"/>
        <w:jc w:val="both"/>
        <w:rPr>
          <w:rFonts w:ascii="Times New Roman" w:hAnsi="Times New Roman" w:cs="Times New Roman"/>
          <w:lang w:val="fr-FR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rFonts w:ascii="Times New Roman" w:hAnsi="Times New Roman"/>
          <w:lang w:val="fr-FR"/>
        </w:rPr>
        <w:t xml:space="preserve"> Hupont Torres I </w:t>
      </w:r>
      <w:r w:rsidRPr="00032B03">
        <w:rPr>
          <w:rFonts w:ascii="Times New Roman" w:hAnsi="Times New Roman"/>
          <w:i/>
          <w:lang w:val="fr-FR"/>
        </w:rPr>
        <w:t>et al</w:t>
      </w:r>
      <w:r w:rsidRPr="00032B03">
        <w:rPr>
          <w:rFonts w:ascii="Times New Roman" w:hAnsi="Times New Roman"/>
          <w:lang w:val="fr-FR"/>
        </w:rPr>
        <w:t xml:space="preserve"> (2023 </w:t>
      </w:r>
      <w:r>
        <w:rPr>
          <w:rFonts w:ascii="Times New Roman" w:hAnsi="Times New Roman"/>
        </w:rPr>
        <w:t>г</w:t>
      </w:r>
      <w:r w:rsidRPr="00032B03">
        <w:rPr>
          <w:rFonts w:ascii="Times New Roman" w:hAnsi="Times New Roman"/>
          <w:lang w:val="fr-FR"/>
        </w:rPr>
        <w:t>.) Next Generation Virtual Worlds: Societal, Technological, Economic and Policy Challenges for the EU (</w:t>
      </w:r>
      <w:r>
        <w:rPr>
          <w:rFonts w:ascii="Times New Roman" w:hAnsi="Times New Roman"/>
        </w:rPr>
        <w:t>Виртуални</w:t>
      </w:r>
      <w:r w:rsidRPr="00032B03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</w:rPr>
        <w:t>светове</w:t>
      </w:r>
      <w:r w:rsidRPr="00032B03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</w:rPr>
        <w:t>от</w:t>
      </w:r>
      <w:r w:rsidRPr="00032B03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</w:rPr>
        <w:t>следващо</w:t>
      </w:r>
      <w:r w:rsidRPr="00032B03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</w:rPr>
        <w:t>поколение</w:t>
      </w:r>
      <w:r w:rsidRPr="00032B03">
        <w:rPr>
          <w:rFonts w:ascii="Times New Roman" w:hAnsi="Times New Roman"/>
          <w:lang w:val="fr-FR"/>
        </w:rPr>
        <w:t xml:space="preserve">: </w:t>
      </w:r>
      <w:r>
        <w:rPr>
          <w:rFonts w:ascii="Times New Roman" w:hAnsi="Times New Roman"/>
        </w:rPr>
        <w:t>обществени</w:t>
      </w:r>
      <w:r w:rsidRPr="00032B03">
        <w:rPr>
          <w:rFonts w:ascii="Times New Roman" w:hAnsi="Times New Roman"/>
          <w:lang w:val="fr-FR"/>
        </w:rPr>
        <w:t xml:space="preserve">, </w:t>
      </w:r>
      <w:r>
        <w:rPr>
          <w:rFonts w:ascii="Times New Roman" w:hAnsi="Times New Roman"/>
        </w:rPr>
        <w:t>технологични</w:t>
      </w:r>
      <w:r w:rsidRPr="00032B03">
        <w:rPr>
          <w:rFonts w:ascii="Times New Roman" w:hAnsi="Times New Roman"/>
          <w:lang w:val="fr-FR"/>
        </w:rPr>
        <w:t xml:space="preserve">, </w:t>
      </w:r>
      <w:r>
        <w:rPr>
          <w:rFonts w:ascii="Times New Roman" w:hAnsi="Times New Roman"/>
        </w:rPr>
        <w:t>икономически</w:t>
      </w:r>
      <w:r w:rsidRPr="00032B03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</w:rPr>
        <w:t>и</w:t>
      </w:r>
      <w:r w:rsidRPr="00032B03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</w:rPr>
        <w:t>политически</w:t>
      </w:r>
      <w:r w:rsidRPr="00032B03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</w:rPr>
        <w:t>предизвикателства</w:t>
      </w:r>
      <w:r w:rsidRPr="00032B03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</w:rPr>
        <w:t>пред</w:t>
      </w:r>
      <w:r w:rsidRPr="00032B03">
        <w:rPr>
          <w:rFonts w:ascii="Times New Roman" w:hAnsi="Times New Roman"/>
          <w:lang w:val="fr-FR"/>
        </w:rPr>
        <w:t> </w:t>
      </w:r>
      <w:r>
        <w:rPr>
          <w:rFonts w:ascii="Times New Roman" w:hAnsi="Times New Roman"/>
        </w:rPr>
        <w:t>ЕС</w:t>
      </w:r>
      <w:r w:rsidRPr="00032B03">
        <w:rPr>
          <w:rFonts w:ascii="Times New Roman" w:hAnsi="Times New Roman"/>
          <w:lang w:val="fr-FR"/>
        </w:rPr>
        <w:t xml:space="preserve">), JRC. </w:t>
      </w:r>
    </w:p>
  </w:footnote>
  <w:footnote w:id="66">
    <w:p w14:paraId="7FC7D8C0" w14:textId="5C95CB45" w:rsidR="00557CF0" w:rsidRPr="00032B03" w:rsidRDefault="00557CF0" w:rsidP="0085411B">
      <w:pPr>
        <w:pStyle w:val="FootnoteText"/>
        <w:jc w:val="both"/>
        <w:rPr>
          <w:rFonts w:ascii="Times New Roman" w:hAnsi="Times New Roman" w:cs="Times New Roman"/>
          <w:lang w:val="fr-FR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rFonts w:ascii="Times New Roman" w:hAnsi="Times New Roman"/>
          <w:lang w:val="fr-FR"/>
        </w:rPr>
        <w:t xml:space="preserve"> Craglia M </w:t>
      </w:r>
      <w:r w:rsidRPr="00032B03">
        <w:rPr>
          <w:rFonts w:ascii="Times New Roman" w:hAnsi="Times New Roman"/>
          <w:i/>
          <w:lang w:val="fr-FR"/>
        </w:rPr>
        <w:t>et al</w:t>
      </w:r>
      <w:r w:rsidRPr="00032B03">
        <w:rPr>
          <w:rFonts w:ascii="Times New Roman" w:hAnsi="Times New Roman"/>
          <w:lang w:val="fr-FR"/>
        </w:rPr>
        <w:t xml:space="preserve"> (2021) Digitranscope: Key findings (Digitranscope: </w:t>
      </w:r>
      <w:r>
        <w:rPr>
          <w:rFonts w:ascii="Times New Roman" w:hAnsi="Times New Roman"/>
        </w:rPr>
        <w:t>ключови</w:t>
      </w:r>
      <w:r w:rsidRPr="00032B03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</w:rPr>
        <w:t>констатации</w:t>
      </w:r>
      <w:r w:rsidRPr="00032B03">
        <w:rPr>
          <w:rFonts w:ascii="Times New Roman" w:hAnsi="Times New Roman"/>
          <w:lang w:val="fr-FR"/>
        </w:rPr>
        <w:t>), JRC.</w:t>
      </w:r>
    </w:p>
  </w:footnote>
  <w:footnote w:id="67">
    <w:p w14:paraId="30D32B26" w14:textId="0A8C094D" w:rsidR="00557CF0" w:rsidRPr="00032B03" w:rsidRDefault="00557CF0" w:rsidP="0085411B">
      <w:pPr>
        <w:pStyle w:val="FootnoteText"/>
        <w:jc w:val="both"/>
        <w:rPr>
          <w:rFonts w:ascii="Times New Roman" w:hAnsi="Times New Roman" w:cs="Times New Roman"/>
          <w:lang w:val="fr-FR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032B03">
        <w:rPr>
          <w:rFonts w:ascii="Times New Roman" w:hAnsi="Times New Roman"/>
          <w:lang w:val="fr-FR"/>
        </w:rPr>
        <w:t xml:space="preserve"> Millard J (2023 </w:t>
      </w:r>
      <w:r>
        <w:rPr>
          <w:rFonts w:ascii="Times New Roman" w:hAnsi="Times New Roman"/>
        </w:rPr>
        <w:t>г</w:t>
      </w:r>
      <w:r w:rsidRPr="00032B03">
        <w:rPr>
          <w:rFonts w:ascii="Times New Roman" w:hAnsi="Times New Roman"/>
          <w:lang w:val="fr-FR"/>
        </w:rPr>
        <w:t>.) Impact of digital transformation on public governance (</w:t>
      </w:r>
      <w:r>
        <w:rPr>
          <w:rFonts w:ascii="Times New Roman" w:hAnsi="Times New Roman"/>
        </w:rPr>
        <w:t>Въздействие</w:t>
      </w:r>
      <w:r w:rsidRPr="00032B03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</w:rPr>
        <w:t>на</w:t>
      </w:r>
      <w:r w:rsidRPr="00032B03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</w:rPr>
        <w:t>цифровата</w:t>
      </w:r>
      <w:r w:rsidRPr="00032B03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</w:rPr>
        <w:t>трансформация</w:t>
      </w:r>
      <w:r w:rsidRPr="00032B03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</w:rPr>
        <w:t>върху</w:t>
      </w:r>
      <w:r w:rsidRPr="00032B03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</w:rPr>
        <w:t>публичното</w:t>
      </w:r>
      <w:r w:rsidRPr="00032B03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</w:rPr>
        <w:t>управление</w:t>
      </w:r>
      <w:r w:rsidRPr="00032B03">
        <w:rPr>
          <w:rFonts w:ascii="Times New Roman" w:hAnsi="Times New Roman"/>
          <w:lang w:val="fr-FR"/>
        </w:rPr>
        <w:t>), JRC.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E2FE9" w14:textId="77777777" w:rsidR="00EF7952" w:rsidRPr="00EF7952" w:rsidRDefault="00EF7952" w:rsidP="00EF79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3AF3E" w14:textId="77777777" w:rsidR="00EF7952" w:rsidRPr="00EF7952" w:rsidRDefault="00EF7952" w:rsidP="00EF7952">
    <w:pPr>
      <w:pStyle w:val="HeaderCoverPag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009A5" w14:textId="77777777" w:rsidR="00EF7952" w:rsidRPr="00EF7952" w:rsidRDefault="00EF7952" w:rsidP="00EF7952">
    <w:pPr>
      <w:pStyle w:val="HeaderCoverPag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84E46" w14:textId="77777777" w:rsidR="00557CF0" w:rsidRDefault="00557C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9B1D8" w14:textId="77777777" w:rsidR="00557CF0" w:rsidRDefault="00557CF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33713" w14:textId="77777777" w:rsidR="00557CF0" w:rsidRDefault="00557C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3F82"/>
    <w:multiLevelType w:val="hybridMultilevel"/>
    <w:tmpl w:val="46A0F7E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000000"/>
    <w:multiLevelType w:val="hybridMultilevel"/>
    <w:tmpl w:val="579F0AA5"/>
    <w:lvl w:ilvl="0" w:tplc="D57A43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9FBEA5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494AF946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A366F4F0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25802B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4DAAEB8C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20C23606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EC0634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F54AB3FC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2" w15:restartNumberingAfterBreak="0">
    <w:nsid w:val="2F000001"/>
    <w:multiLevelType w:val="hybridMultilevel"/>
    <w:tmpl w:val="30741481"/>
    <w:lvl w:ilvl="0" w:tplc="4F9699BA">
      <w:start w:val="1"/>
      <w:numFmt w:val="bullet"/>
      <w:pStyle w:val="Briefinglist1"/>
      <w:lvlText w:val="·"/>
      <w:lvlJc w:val="left"/>
      <w:pPr>
        <w:tabs>
          <w:tab w:val="left" w:pos="284"/>
        </w:tabs>
        <w:ind w:left="284" w:hanging="284"/>
      </w:pPr>
      <w:rPr>
        <w:rFonts w:ascii="Symbol" w:hAnsi="Symbol" w:hint="default"/>
        <w:b w:val="0"/>
        <w:i w:val="0"/>
        <w:shd w:val="clear" w:color="auto" w:fill="auto"/>
      </w:rPr>
    </w:lvl>
    <w:lvl w:ilvl="1" w:tplc="0022930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8F5E7180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hd w:val="clear" w:color="auto" w:fill="auto"/>
      </w:rPr>
    </w:lvl>
    <w:lvl w:ilvl="3" w:tplc="B840E276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hd w:val="clear" w:color="auto" w:fill="auto"/>
      </w:rPr>
    </w:lvl>
    <w:lvl w:ilvl="4" w:tplc="76D43D52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C6B8097C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hd w:val="clear" w:color="auto" w:fill="auto"/>
      </w:rPr>
    </w:lvl>
    <w:lvl w:ilvl="6" w:tplc="25B4C5E2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hd w:val="clear" w:color="auto" w:fill="auto"/>
      </w:rPr>
    </w:lvl>
    <w:lvl w:ilvl="7" w:tplc="E85E199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B3E88308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3" w15:restartNumberingAfterBreak="0">
    <w:nsid w:val="2F000002"/>
    <w:multiLevelType w:val="hybridMultilevel"/>
    <w:tmpl w:val="3AEE2A1A"/>
    <w:lvl w:ilvl="0" w:tplc="BFFE2BD6">
      <w:start w:val="1"/>
      <w:numFmt w:val="decimal"/>
      <w:pStyle w:val="Para"/>
      <w:lvlText w:val="%1."/>
      <w:lvlJc w:val="left"/>
      <w:pPr>
        <w:tabs>
          <w:tab w:val="left" w:pos="720"/>
        </w:tabs>
        <w:ind w:left="0" w:firstLine="0"/>
      </w:pPr>
      <w:rPr>
        <w:rFonts w:hint="default"/>
        <w:shd w:val="clear" w:color="auto" w:fill="auto"/>
      </w:rPr>
    </w:lvl>
    <w:lvl w:ilvl="1" w:tplc="07803160">
      <w:start w:val="1"/>
      <w:numFmt w:val="lowerLetter"/>
      <w:lvlText w:val="%2."/>
      <w:lvlJc w:val="left"/>
      <w:pPr>
        <w:ind w:left="2120" w:hanging="360"/>
      </w:pPr>
      <w:rPr>
        <w:shd w:val="clear" w:color="auto" w:fill="auto"/>
      </w:rPr>
    </w:lvl>
    <w:lvl w:ilvl="2" w:tplc="B09A7F70">
      <w:start w:val="1"/>
      <w:numFmt w:val="lowerRoman"/>
      <w:lvlText w:val="%3."/>
      <w:lvlJc w:val="right"/>
      <w:pPr>
        <w:ind w:left="2840" w:hanging="180"/>
      </w:pPr>
      <w:rPr>
        <w:shd w:val="clear" w:color="auto" w:fill="auto"/>
      </w:rPr>
    </w:lvl>
    <w:lvl w:ilvl="3" w:tplc="4F668C04">
      <w:start w:val="1"/>
      <w:numFmt w:val="decimal"/>
      <w:lvlText w:val="%4."/>
      <w:lvlJc w:val="left"/>
      <w:pPr>
        <w:ind w:left="3560" w:hanging="360"/>
      </w:pPr>
      <w:rPr>
        <w:shd w:val="clear" w:color="auto" w:fill="auto"/>
      </w:rPr>
    </w:lvl>
    <w:lvl w:ilvl="4" w:tplc="09F8DC1A">
      <w:start w:val="1"/>
      <w:numFmt w:val="lowerLetter"/>
      <w:lvlText w:val="%5."/>
      <w:lvlJc w:val="left"/>
      <w:pPr>
        <w:ind w:left="4280" w:hanging="360"/>
      </w:pPr>
      <w:rPr>
        <w:shd w:val="clear" w:color="auto" w:fill="auto"/>
      </w:rPr>
    </w:lvl>
    <w:lvl w:ilvl="5" w:tplc="78A4B9CA">
      <w:start w:val="1"/>
      <w:numFmt w:val="lowerRoman"/>
      <w:lvlText w:val="%6."/>
      <w:lvlJc w:val="right"/>
      <w:pPr>
        <w:ind w:left="5000" w:hanging="180"/>
      </w:pPr>
      <w:rPr>
        <w:shd w:val="clear" w:color="auto" w:fill="auto"/>
      </w:rPr>
    </w:lvl>
    <w:lvl w:ilvl="6" w:tplc="2CFAF87A">
      <w:start w:val="1"/>
      <w:numFmt w:val="decimal"/>
      <w:lvlText w:val="%7."/>
      <w:lvlJc w:val="left"/>
      <w:pPr>
        <w:ind w:left="5720" w:hanging="360"/>
      </w:pPr>
      <w:rPr>
        <w:shd w:val="clear" w:color="auto" w:fill="auto"/>
      </w:rPr>
    </w:lvl>
    <w:lvl w:ilvl="7" w:tplc="19D2F128">
      <w:start w:val="1"/>
      <w:numFmt w:val="lowerLetter"/>
      <w:lvlText w:val="%8."/>
      <w:lvlJc w:val="left"/>
      <w:pPr>
        <w:ind w:left="6440" w:hanging="360"/>
      </w:pPr>
      <w:rPr>
        <w:shd w:val="clear" w:color="auto" w:fill="auto"/>
      </w:rPr>
    </w:lvl>
    <w:lvl w:ilvl="8" w:tplc="3056C242">
      <w:start w:val="1"/>
      <w:numFmt w:val="lowerRoman"/>
      <w:lvlText w:val="%9."/>
      <w:lvlJc w:val="right"/>
      <w:pPr>
        <w:ind w:left="7160" w:hanging="180"/>
      </w:pPr>
      <w:rPr>
        <w:shd w:val="clear" w:color="auto" w:fill="auto"/>
      </w:rPr>
    </w:lvl>
  </w:abstractNum>
  <w:abstractNum w:abstractNumId="4" w15:restartNumberingAfterBreak="0">
    <w:nsid w:val="2F000003"/>
    <w:multiLevelType w:val="hybridMultilevel"/>
    <w:tmpl w:val="500E401C"/>
    <w:lvl w:ilvl="0" w:tplc="0B9E3254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hd w:val="clear" w:color="auto" w:fill="auto"/>
      </w:rPr>
    </w:lvl>
    <w:lvl w:ilvl="1" w:tplc="515237DC">
      <w:start w:val="1"/>
      <w:numFmt w:val="bullet"/>
      <w:lvlText w:val="·"/>
      <w:lvlJc w:val="left"/>
      <w:pPr>
        <w:ind w:left="1392" w:hanging="360"/>
      </w:pPr>
      <w:rPr>
        <w:rFonts w:ascii="Symbol" w:hAnsi="Symbol" w:hint="default"/>
        <w:shd w:val="clear" w:color="auto" w:fill="auto"/>
      </w:rPr>
    </w:lvl>
    <w:lvl w:ilvl="2" w:tplc="6BD2CD60">
      <w:start w:val="1"/>
      <w:numFmt w:val="bullet"/>
      <w:lvlText w:val="§"/>
      <w:lvlJc w:val="left"/>
      <w:pPr>
        <w:ind w:left="2112" w:hanging="360"/>
      </w:pPr>
      <w:rPr>
        <w:rFonts w:ascii="Wingdings" w:hAnsi="Wingdings" w:hint="default"/>
        <w:shd w:val="clear" w:color="auto" w:fill="auto"/>
      </w:rPr>
    </w:lvl>
    <w:lvl w:ilvl="3" w:tplc="7E68FD0C">
      <w:start w:val="1"/>
      <w:numFmt w:val="bullet"/>
      <w:lvlText w:val="·"/>
      <w:lvlJc w:val="left"/>
      <w:pPr>
        <w:ind w:left="2832" w:hanging="360"/>
      </w:pPr>
      <w:rPr>
        <w:rFonts w:ascii="Symbol" w:hAnsi="Symbol" w:hint="default"/>
        <w:shd w:val="clear" w:color="auto" w:fill="auto"/>
      </w:rPr>
    </w:lvl>
    <w:lvl w:ilvl="4" w:tplc="54081F76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  <w:shd w:val="clear" w:color="auto" w:fill="auto"/>
      </w:rPr>
    </w:lvl>
    <w:lvl w:ilvl="5" w:tplc="770C7F24">
      <w:start w:val="1"/>
      <w:numFmt w:val="bullet"/>
      <w:lvlText w:val="§"/>
      <w:lvlJc w:val="left"/>
      <w:pPr>
        <w:ind w:left="4272" w:hanging="360"/>
      </w:pPr>
      <w:rPr>
        <w:rFonts w:ascii="Wingdings" w:hAnsi="Wingdings" w:hint="default"/>
        <w:shd w:val="clear" w:color="auto" w:fill="auto"/>
      </w:rPr>
    </w:lvl>
    <w:lvl w:ilvl="6" w:tplc="F69E99C4">
      <w:start w:val="1"/>
      <w:numFmt w:val="bullet"/>
      <w:lvlText w:val="·"/>
      <w:lvlJc w:val="left"/>
      <w:pPr>
        <w:ind w:left="4992" w:hanging="360"/>
      </w:pPr>
      <w:rPr>
        <w:rFonts w:ascii="Symbol" w:hAnsi="Symbol" w:hint="default"/>
        <w:shd w:val="clear" w:color="auto" w:fill="auto"/>
      </w:rPr>
    </w:lvl>
    <w:lvl w:ilvl="7" w:tplc="70469C9C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  <w:shd w:val="clear" w:color="auto" w:fill="auto"/>
      </w:rPr>
    </w:lvl>
    <w:lvl w:ilvl="8" w:tplc="8146ED5A">
      <w:start w:val="1"/>
      <w:numFmt w:val="bullet"/>
      <w:lvlText w:val="§"/>
      <w:lvlJc w:val="left"/>
      <w:pPr>
        <w:ind w:left="6432" w:hanging="360"/>
      </w:pPr>
      <w:rPr>
        <w:rFonts w:ascii="Wingdings" w:hAnsi="Wingdings" w:hint="default"/>
        <w:shd w:val="clear" w:color="auto" w:fill="auto"/>
      </w:rPr>
    </w:lvl>
  </w:abstractNum>
  <w:abstractNum w:abstractNumId="5" w15:restartNumberingAfterBreak="0">
    <w:nsid w:val="2F000004"/>
    <w:multiLevelType w:val="hybridMultilevel"/>
    <w:tmpl w:val="3D932840"/>
    <w:lvl w:ilvl="0" w:tplc="341456C2">
      <w:start w:val="1"/>
      <w:numFmt w:val="bullet"/>
      <w:pStyle w:val="LTTBullet"/>
      <w:lvlText w:val="·"/>
      <w:lvlJc w:val="left"/>
      <w:pPr>
        <w:ind w:left="862" w:hanging="360"/>
      </w:pPr>
      <w:rPr>
        <w:rFonts w:ascii="Symbol" w:hAnsi="Symbol" w:hint="default"/>
        <w:shd w:val="clear" w:color="auto" w:fill="auto"/>
      </w:rPr>
    </w:lvl>
    <w:lvl w:ilvl="1" w:tplc="DBA87E58">
      <w:start w:val="1"/>
      <w:numFmt w:val="bullet"/>
      <w:pStyle w:val="LTTBullet2"/>
      <w:lvlText w:val="o"/>
      <w:lvlJc w:val="left"/>
      <w:pPr>
        <w:ind w:left="1800" w:hanging="360"/>
      </w:pPr>
      <w:rPr>
        <w:rFonts w:ascii="Courier New" w:hAnsi="Courier New" w:cs="Courier New" w:hint="default"/>
        <w:shd w:val="clear" w:color="auto" w:fill="auto"/>
      </w:rPr>
    </w:lvl>
    <w:lvl w:ilvl="2" w:tplc="78608DB2">
      <w:start w:val="1"/>
      <w:numFmt w:val="bullet"/>
      <w:lvlText w:val="§"/>
      <w:lvlJc w:val="left"/>
      <w:pPr>
        <w:ind w:left="2520" w:hanging="360"/>
      </w:pPr>
      <w:rPr>
        <w:rFonts w:ascii="Wingdings" w:hAnsi="Wingdings" w:hint="default"/>
        <w:shd w:val="clear" w:color="auto" w:fill="auto"/>
      </w:rPr>
    </w:lvl>
    <w:lvl w:ilvl="3" w:tplc="67022236">
      <w:start w:val="1"/>
      <w:numFmt w:val="bullet"/>
      <w:lvlText w:val="·"/>
      <w:lvlJc w:val="left"/>
      <w:pPr>
        <w:ind w:left="3240" w:hanging="360"/>
      </w:pPr>
      <w:rPr>
        <w:rFonts w:ascii="Symbol" w:hAnsi="Symbol" w:hint="default"/>
        <w:shd w:val="clear" w:color="auto" w:fill="auto"/>
      </w:rPr>
    </w:lvl>
    <w:lvl w:ilvl="4" w:tplc="C46009F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shd w:val="clear" w:color="auto" w:fill="auto"/>
      </w:rPr>
    </w:lvl>
    <w:lvl w:ilvl="5" w:tplc="756897C6">
      <w:start w:val="1"/>
      <w:numFmt w:val="bullet"/>
      <w:lvlText w:val="§"/>
      <w:lvlJc w:val="left"/>
      <w:pPr>
        <w:ind w:left="4680" w:hanging="360"/>
      </w:pPr>
      <w:rPr>
        <w:rFonts w:ascii="Wingdings" w:hAnsi="Wingdings" w:hint="default"/>
        <w:shd w:val="clear" w:color="auto" w:fill="auto"/>
      </w:rPr>
    </w:lvl>
    <w:lvl w:ilvl="6" w:tplc="F706273A">
      <w:start w:val="1"/>
      <w:numFmt w:val="bullet"/>
      <w:lvlText w:val="·"/>
      <w:lvlJc w:val="left"/>
      <w:pPr>
        <w:ind w:left="5400" w:hanging="360"/>
      </w:pPr>
      <w:rPr>
        <w:rFonts w:ascii="Symbol" w:hAnsi="Symbol" w:hint="default"/>
        <w:shd w:val="clear" w:color="auto" w:fill="auto"/>
      </w:rPr>
    </w:lvl>
    <w:lvl w:ilvl="7" w:tplc="5EFA04C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shd w:val="clear" w:color="auto" w:fill="auto"/>
      </w:rPr>
    </w:lvl>
    <w:lvl w:ilvl="8" w:tplc="0136E8EC">
      <w:start w:val="1"/>
      <w:numFmt w:val="bullet"/>
      <w:lvlText w:val="§"/>
      <w:lvlJc w:val="left"/>
      <w:pPr>
        <w:ind w:left="6840" w:hanging="360"/>
      </w:pPr>
      <w:rPr>
        <w:rFonts w:ascii="Wingdings" w:hAnsi="Wingdings" w:hint="default"/>
        <w:shd w:val="clear" w:color="auto" w:fill="auto"/>
      </w:rPr>
    </w:lvl>
  </w:abstractNum>
  <w:abstractNum w:abstractNumId="6" w15:restartNumberingAfterBreak="0">
    <w:nsid w:val="2F000005"/>
    <w:multiLevelType w:val="hybridMultilevel"/>
    <w:tmpl w:val="2E37B242"/>
    <w:lvl w:ilvl="0" w:tplc="A67685C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shd w:val="clear" w:color="auto" w:fill="auto"/>
      </w:rPr>
    </w:lvl>
    <w:lvl w:ilvl="1" w:tplc="411E9C88">
      <w:start w:val="1"/>
      <w:numFmt w:val="lowerLetter"/>
      <w:lvlText w:val="%2."/>
      <w:lvlJc w:val="left"/>
      <w:pPr>
        <w:ind w:left="1080" w:hanging="360"/>
      </w:pPr>
      <w:rPr>
        <w:shd w:val="clear" w:color="auto" w:fill="auto"/>
      </w:rPr>
    </w:lvl>
    <w:lvl w:ilvl="2" w:tplc="9740F3CE">
      <w:start w:val="1"/>
      <w:numFmt w:val="lowerRoman"/>
      <w:lvlText w:val="%3."/>
      <w:lvlJc w:val="right"/>
      <w:pPr>
        <w:ind w:left="1800" w:hanging="180"/>
      </w:pPr>
      <w:rPr>
        <w:shd w:val="clear" w:color="auto" w:fill="auto"/>
      </w:rPr>
    </w:lvl>
    <w:lvl w:ilvl="3" w:tplc="E998299A">
      <w:start w:val="1"/>
      <w:numFmt w:val="decimal"/>
      <w:lvlText w:val="%4."/>
      <w:lvlJc w:val="left"/>
      <w:pPr>
        <w:ind w:left="2520" w:hanging="360"/>
      </w:pPr>
      <w:rPr>
        <w:shd w:val="clear" w:color="auto" w:fill="auto"/>
      </w:rPr>
    </w:lvl>
    <w:lvl w:ilvl="4" w:tplc="516C1F6E">
      <w:start w:val="1"/>
      <w:numFmt w:val="lowerLetter"/>
      <w:lvlText w:val="%5."/>
      <w:lvlJc w:val="left"/>
      <w:pPr>
        <w:ind w:left="3240" w:hanging="360"/>
      </w:pPr>
      <w:rPr>
        <w:shd w:val="clear" w:color="auto" w:fill="auto"/>
      </w:rPr>
    </w:lvl>
    <w:lvl w:ilvl="5" w:tplc="1B5CE20C">
      <w:start w:val="1"/>
      <w:numFmt w:val="lowerRoman"/>
      <w:lvlText w:val="%6."/>
      <w:lvlJc w:val="right"/>
      <w:pPr>
        <w:ind w:left="3960" w:hanging="180"/>
      </w:pPr>
      <w:rPr>
        <w:shd w:val="clear" w:color="auto" w:fill="auto"/>
      </w:rPr>
    </w:lvl>
    <w:lvl w:ilvl="6" w:tplc="706EA23E">
      <w:start w:val="1"/>
      <w:numFmt w:val="decimal"/>
      <w:lvlText w:val="%7."/>
      <w:lvlJc w:val="left"/>
      <w:pPr>
        <w:ind w:left="4680" w:hanging="360"/>
      </w:pPr>
      <w:rPr>
        <w:shd w:val="clear" w:color="auto" w:fill="auto"/>
      </w:rPr>
    </w:lvl>
    <w:lvl w:ilvl="7" w:tplc="8E26E978">
      <w:start w:val="1"/>
      <w:numFmt w:val="lowerLetter"/>
      <w:lvlText w:val="%8."/>
      <w:lvlJc w:val="left"/>
      <w:pPr>
        <w:ind w:left="5400" w:hanging="360"/>
      </w:pPr>
      <w:rPr>
        <w:shd w:val="clear" w:color="auto" w:fill="auto"/>
      </w:rPr>
    </w:lvl>
    <w:lvl w:ilvl="8" w:tplc="66D8D1DE">
      <w:start w:val="1"/>
      <w:numFmt w:val="lowerRoman"/>
      <w:lvlText w:val="%9."/>
      <w:lvlJc w:val="right"/>
      <w:pPr>
        <w:ind w:left="6120" w:hanging="180"/>
      </w:pPr>
      <w:rPr>
        <w:shd w:val="clear" w:color="auto" w:fill="auto"/>
      </w:rPr>
    </w:lvl>
  </w:abstractNum>
  <w:abstractNum w:abstractNumId="7" w15:restartNumberingAfterBreak="0">
    <w:nsid w:val="2F000006"/>
    <w:multiLevelType w:val="hybridMultilevel"/>
    <w:tmpl w:val="309812DC"/>
    <w:lvl w:ilvl="0" w:tplc="6B68D996">
      <w:start w:val="5"/>
      <w:numFmt w:val="bullet"/>
      <w:lvlText w:val="-"/>
      <w:lvlJc w:val="left"/>
      <w:pPr>
        <w:ind w:left="1128" w:hanging="360"/>
      </w:pPr>
      <w:rPr>
        <w:rFonts w:ascii="Calibri" w:eastAsiaTheme="minorHAnsi" w:hAnsi="Calibri" w:cs="Calibri" w:hint="default"/>
        <w:shd w:val="clear" w:color="auto" w:fill="auto"/>
      </w:rPr>
    </w:lvl>
    <w:lvl w:ilvl="1" w:tplc="FF7E53F8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  <w:shd w:val="clear" w:color="auto" w:fill="auto"/>
      </w:rPr>
    </w:lvl>
    <w:lvl w:ilvl="2" w:tplc="BDFC17BE">
      <w:start w:val="1"/>
      <w:numFmt w:val="bullet"/>
      <w:lvlText w:val="§"/>
      <w:lvlJc w:val="left"/>
      <w:pPr>
        <w:ind w:left="2568" w:hanging="360"/>
      </w:pPr>
      <w:rPr>
        <w:rFonts w:ascii="Wingdings" w:hAnsi="Wingdings" w:hint="default"/>
        <w:shd w:val="clear" w:color="auto" w:fill="auto"/>
      </w:rPr>
    </w:lvl>
    <w:lvl w:ilvl="3" w:tplc="494EAC8C">
      <w:start w:val="1"/>
      <w:numFmt w:val="bullet"/>
      <w:lvlText w:val="·"/>
      <w:lvlJc w:val="left"/>
      <w:pPr>
        <w:ind w:left="3288" w:hanging="360"/>
      </w:pPr>
      <w:rPr>
        <w:rFonts w:ascii="Symbol" w:hAnsi="Symbol" w:hint="default"/>
        <w:shd w:val="clear" w:color="auto" w:fill="auto"/>
      </w:rPr>
    </w:lvl>
    <w:lvl w:ilvl="4" w:tplc="FB847BBE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  <w:shd w:val="clear" w:color="auto" w:fill="auto"/>
      </w:rPr>
    </w:lvl>
    <w:lvl w:ilvl="5" w:tplc="94925124">
      <w:start w:val="1"/>
      <w:numFmt w:val="bullet"/>
      <w:lvlText w:val="§"/>
      <w:lvlJc w:val="left"/>
      <w:pPr>
        <w:ind w:left="4728" w:hanging="360"/>
      </w:pPr>
      <w:rPr>
        <w:rFonts w:ascii="Wingdings" w:hAnsi="Wingdings" w:hint="default"/>
        <w:shd w:val="clear" w:color="auto" w:fill="auto"/>
      </w:rPr>
    </w:lvl>
    <w:lvl w:ilvl="6" w:tplc="54AA60A8">
      <w:start w:val="1"/>
      <w:numFmt w:val="bullet"/>
      <w:lvlText w:val="·"/>
      <w:lvlJc w:val="left"/>
      <w:pPr>
        <w:ind w:left="5448" w:hanging="360"/>
      </w:pPr>
      <w:rPr>
        <w:rFonts w:ascii="Symbol" w:hAnsi="Symbol" w:hint="default"/>
        <w:shd w:val="clear" w:color="auto" w:fill="auto"/>
      </w:rPr>
    </w:lvl>
    <w:lvl w:ilvl="7" w:tplc="AB8818DE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  <w:shd w:val="clear" w:color="auto" w:fill="auto"/>
      </w:rPr>
    </w:lvl>
    <w:lvl w:ilvl="8" w:tplc="79B0F372">
      <w:start w:val="1"/>
      <w:numFmt w:val="bullet"/>
      <w:lvlText w:val="§"/>
      <w:lvlJc w:val="left"/>
      <w:pPr>
        <w:ind w:left="6888" w:hanging="360"/>
      </w:pPr>
      <w:rPr>
        <w:rFonts w:ascii="Wingdings" w:hAnsi="Wingdings" w:hint="default"/>
        <w:shd w:val="clear" w:color="auto" w:fill="auto"/>
      </w:rPr>
    </w:lvl>
  </w:abstractNum>
  <w:abstractNum w:abstractNumId="8" w15:restartNumberingAfterBreak="0">
    <w:nsid w:val="2F000007"/>
    <w:multiLevelType w:val="hybridMultilevel"/>
    <w:tmpl w:val="35FE328A"/>
    <w:lvl w:ilvl="0" w:tplc="A90227F6">
      <w:start w:val="1"/>
      <w:numFmt w:val="bullet"/>
      <w:pStyle w:val="BulletedList"/>
      <w:lvlText w:val="·"/>
      <w:lvlJc w:val="left"/>
      <w:pPr>
        <w:ind w:left="680" w:hanging="340"/>
      </w:pPr>
      <w:rPr>
        <w:rFonts w:ascii="Symbol" w:hAnsi="Symbol" w:hint="default"/>
        <w:color w:val="4F81BD" w:themeColor="accent1"/>
        <w:shd w:val="clear" w:color="auto" w:fill="auto"/>
      </w:rPr>
    </w:lvl>
    <w:lvl w:ilvl="1" w:tplc="7864EFF6">
      <w:start w:val="1"/>
      <w:numFmt w:val="bullet"/>
      <w:lvlText w:val="o"/>
      <w:lvlJc w:val="left"/>
      <w:pPr>
        <w:tabs>
          <w:tab w:val="left" w:pos="680"/>
        </w:tabs>
        <w:ind w:left="1021" w:hanging="341"/>
      </w:pPr>
      <w:rPr>
        <w:rFonts w:ascii="Courier New" w:hAnsi="Courier New" w:hint="default"/>
        <w:shd w:val="clear" w:color="auto" w:fill="auto"/>
      </w:rPr>
    </w:lvl>
    <w:lvl w:ilvl="2" w:tplc="458A1546">
      <w:start w:val="1"/>
      <w:numFmt w:val="bullet"/>
      <w:lvlText w:val="‒"/>
      <w:lvlJc w:val="left"/>
      <w:pPr>
        <w:tabs>
          <w:tab w:val="left" w:pos="1021"/>
        </w:tabs>
        <w:ind w:left="1361" w:hanging="340"/>
      </w:pPr>
      <w:rPr>
        <w:rFonts w:ascii="Calibri" w:hAnsi="Calibri" w:hint="default"/>
        <w:shd w:val="clear" w:color="auto" w:fill="auto"/>
      </w:rPr>
    </w:lvl>
    <w:lvl w:ilvl="3" w:tplc="A1A81F1E">
      <w:start w:val="1"/>
      <w:numFmt w:val="bullet"/>
      <w:lvlText w:val="‒"/>
      <w:lvlJc w:val="left"/>
      <w:pPr>
        <w:tabs>
          <w:tab w:val="left" w:pos="1361"/>
        </w:tabs>
        <w:ind w:left="1701" w:hanging="340"/>
      </w:pPr>
      <w:rPr>
        <w:rFonts w:ascii="Calibri" w:hAnsi="Calibri" w:hint="default"/>
        <w:shd w:val="clear" w:color="auto" w:fill="auto"/>
      </w:rPr>
    </w:lvl>
    <w:lvl w:ilvl="4" w:tplc="482E82DC">
      <w:start w:val="1"/>
      <w:numFmt w:val="bullet"/>
      <w:lvlText w:val="‒"/>
      <w:lvlJc w:val="left"/>
      <w:pPr>
        <w:tabs>
          <w:tab w:val="left" w:pos="1701"/>
        </w:tabs>
        <w:ind w:left="2041" w:hanging="340"/>
      </w:pPr>
      <w:rPr>
        <w:rFonts w:ascii="Calibri" w:hAnsi="Calibri" w:hint="default"/>
        <w:shd w:val="clear" w:color="auto" w:fill="auto"/>
      </w:rPr>
    </w:lvl>
    <w:lvl w:ilvl="5" w:tplc="AD9CC338">
      <w:start w:val="1"/>
      <w:numFmt w:val="bullet"/>
      <w:lvlText w:val="§"/>
      <w:lvlJc w:val="left"/>
      <w:pPr>
        <w:ind w:left="4774" w:hanging="360"/>
      </w:pPr>
      <w:rPr>
        <w:rFonts w:ascii="Wingdings" w:hAnsi="Wingdings" w:hint="default"/>
        <w:shd w:val="clear" w:color="auto" w:fill="auto"/>
      </w:rPr>
    </w:lvl>
    <w:lvl w:ilvl="6" w:tplc="F19480A8">
      <w:start w:val="1"/>
      <w:numFmt w:val="bullet"/>
      <w:lvlText w:val="·"/>
      <w:lvlJc w:val="left"/>
      <w:pPr>
        <w:ind w:left="5494" w:hanging="360"/>
      </w:pPr>
      <w:rPr>
        <w:rFonts w:ascii="Symbol" w:hAnsi="Symbol" w:hint="default"/>
        <w:shd w:val="clear" w:color="auto" w:fill="auto"/>
      </w:rPr>
    </w:lvl>
    <w:lvl w:ilvl="7" w:tplc="52AE32C4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  <w:shd w:val="clear" w:color="auto" w:fill="auto"/>
      </w:rPr>
    </w:lvl>
    <w:lvl w:ilvl="8" w:tplc="03E6F1BA">
      <w:start w:val="1"/>
      <w:numFmt w:val="bullet"/>
      <w:lvlText w:val="§"/>
      <w:lvlJc w:val="left"/>
      <w:pPr>
        <w:ind w:left="6934" w:hanging="360"/>
      </w:pPr>
      <w:rPr>
        <w:rFonts w:ascii="Wingdings" w:hAnsi="Wingdings" w:hint="default"/>
        <w:shd w:val="clear" w:color="auto" w:fill="auto"/>
      </w:rPr>
    </w:lvl>
  </w:abstractNum>
  <w:abstractNum w:abstractNumId="9" w15:restartNumberingAfterBreak="0">
    <w:nsid w:val="2F000008"/>
    <w:multiLevelType w:val="multilevel"/>
    <w:tmpl w:val="29A80DD1"/>
    <w:lvl w:ilvl="0">
      <w:start w:val="1"/>
      <w:numFmt w:val="decimal"/>
      <w:lvlText w:val="%1."/>
      <w:lvlJc w:val="left"/>
      <w:pPr>
        <w:ind w:left="360" w:hanging="360"/>
      </w:pPr>
      <w:rPr>
        <w:sz w:val="24"/>
        <w:shd w:val="clear" w:color="auto" w:fil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hd w:val="clear" w:color="auto" w:fill="auto"/>
      </w:rPr>
    </w:lvl>
    <w:lvl w:ilvl="2">
      <w:start w:val="1"/>
      <w:numFmt w:val="decimal"/>
      <w:pStyle w:val="Heading3"/>
      <w:lvlText w:val="%1.%2.%3."/>
      <w:lvlJc w:val="left"/>
      <w:pPr>
        <w:ind w:left="1922" w:hanging="504"/>
      </w:pPr>
      <w:rPr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hd w:val="clear" w:color="auto" w:fil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hd w:val="clear" w:color="auto" w:fil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hd w:val="clear" w:color="auto" w:fil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hd w:val="clear" w:color="auto" w:fil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hd w:val="clear" w:color="auto" w:fill="auto"/>
      </w:rPr>
    </w:lvl>
  </w:abstractNum>
  <w:abstractNum w:abstractNumId="10" w15:restartNumberingAfterBreak="0">
    <w:nsid w:val="402C21EC"/>
    <w:multiLevelType w:val="hybridMultilevel"/>
    <w:tmpl w:val="F356CA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516659"/>
    <w:multiLevelType w:val="hybridMultilevel"/>
    <w:tmpl w:val="7A1028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0633D"/>
    <w:multiLevelType w:val="hybridMultilevel"/>
    <w:tmpl w:val="4C9C65A8"/>
    <w:lvl w:ilvl="0" w:tplc="5344E5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57ABA"/>
    <w:multiLevelType w:val="hybridMultilevel"/>
    <w:tmpl w:val="AFAC021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57FB9"/>
    <w:multiLevelType w:val="hybridMultilevel"/>
    <w:tmpl w:val="245675F6"/>
    <w:lvl w:ilvl="0" w:tplc="D99E21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F76F5"/>
    <w:multiLevelType w:val="hybridMultilevel"/>
    <w:tmpl w:val="E256895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F01AEE"/>
    <w:multiLevelType w:val="hybridMultilevel"/>
    <w:tmpl w:val="6DF8638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0"/>
  </w:num>
  <w:num w:numId="23">
    <w:abstractNumId w:val="14"/>
  </w:num>
  <w:num w:numId="24">
    <w:abstractNumId w:val="12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9"/>
  </w:num>
  <w:num w:numId="28">
    <w:abstractNumId w:val="15"/>
  </w:num>
  <w:num w:numId="29">
    <w:abstractNumId w:val="0"/>
  </w:num>
  <w:num w:numId="30">
    <w:abstractNumId w:val="11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Footer/>
  <w:hideSpellingErrors/>
  <w:hideGrammaticalErrors/>
  <w:activeWritingStyle w:appName="MSWord" w:lang="es-ES" w:vendorID="64" w:dllVersion="6" w:nlCheck="1" w:checkStyle="0"/>
  <w:activeWritingStyle w:appName="MSWord" w:lang="en-I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BE" w:vendorID="64" w:dllVersion="6" w:nlCheck="1" w:checkStyle="0"/>
  <w:activeWritingStyle w:appName="MSWord" w:lang="en-IE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nl-NL" w:vendorID="64" w:dllVersion="6" w:nlCheck="1" w:checkStyle="0"/>
  <w:activeWritingStyle w:appName="MSWord" w:lang="nl-NL" w:vendorID="64" w:dllVersion="0" w:nlCheck="1" w:checkStyle="0"/>
  <w:activeWritingStyle w:appName="MSWord" w:lang="fr-FR" w:vendorID="64" w:dllVersion="0" w:nlCheck="1" w:checkStyle="0"/>
  <w:revisionView w:markup="0"/>
  <w:defaultTabStop w:val="72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DocStatus" w:val="Green"/>
    <w:docVar w:name="LW_CORRIGENDUM" w:val="&lt;UNUSED&gt;"/>
    <w:docVar w:name="LW_COVERPAGE_EXISTS" w:val="True"/>
    <w:docVar w:name="LW_COVERPAGE_GUID" w:val="1893F63D-1B29-480F-9A0C-E0B034D5AF92"/>
    <w:docVar w:name="LW_COVERPAGE_TYPE" w:val="1"/>
    <w:docVar w:name="LW_CROSSREFERENCE" w:val="{SWD(2023) 250 final}"/>
    <w:docVar w:name="LW_DocType" w:val="NORMAL"/>
    <w:docVar w:name="LW_EMISSION" w:val="11.7.2023"/>
    <w:docVar w:name="LW_EMISSION_ISODATE" w:val="2023-07-11"/>
    <w:docVar w:name="LW_EMISSION_LOCATION" w:val="STR"/>
    <w:docVar w:name="LW_EMISSION_PREFIX" w:val="\u1057?\u1090?\u1088?\u1072?\u1089?\u1073?\u1091?\u1088?\u1075?, "/>
    <w:docVar w:name="LW_EMISSION_SUFFIX" w:val=" \u1075?."/>
    <w:docVar w:name="LW_ID_DOCTYPE_NONLW" w:val="CP-014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23) 442"/>
    <w:docVar w:name="LW_REF.INTERNE" w:val="&lt;UNUSED&gt;"/>
    <w:docVar w:name="LW_SENSITIVITY" w:val="&lt;?xml version=&quot;1.0&quot; encoding=&quot;utf-8&quot;?&gt;_x000d__x000a_&lt;SensitivityLevel xmlns:xsd=&quot;http://www.w3.org/2001/XMLSchema&quot; xmlns:xsi=&quot;http://www.w3.org/2001/XMLSchema-instance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Инициатива на ЕС относно Web 4.0 и виртуалните светове: начален старт на следващия технологичен преход"/>
    <w:docVar w:name="LW_TYPE.DOC.CP" w:val="СЪОБЩЕНИЕ НА КОМИСИЯТА ДО ЕВРОПЕЙСКИЯ ПАРЛАМЕНТ, СЪВЕТА, ЕВРОПЕЙСКИЯ ИКОНОМИЧЕСКИ И СОЦИАЛЕН КОМИТЕТ И КОМИТЕТА НА РЕГИОНИТЕ"/>
    <w:docVar w:name="LW_TYPE.DOC.CP.USERTEXT" w:val="&lt;EMPTY&gt;"/>
    <w:docVar w:name="LwApiVersions" w:val="LW4CoDe 1.23.2.0; LW 8.0, Build 20211117"/>
  </w:docVars>
  <w:rsids>
    <w:rsidRoot w:val="007623E4"/>
    <w:rsid w:val="00001D57"/>
    <w:rsid w:val="000023D8"/>
    <w:rsid w:val="000047DA"/>
    <w:rsid w:val="00007670"/>
    <w:rsid w:val="00007CEB"/>
    <w:rsid w:val="00007DF1"/>
    <w:rsid w:val="000117B0"/>
    <w:rsid w:val="00014E54"/>
    <w:rsid w:val="000165AF"/>
    <w:rsid w:val="0002088C"/>
    <w:rsid w:val="00020E34"/>
    <w:rsid w:val="0002251C"/>
    <w:rsid w:val="00024756"/>
    <w:rsid w:val="00027C4E"/>
    <w:rsid w:val="00032B03"/>
    <w:rsid w:val="0003503F"/>
    <w:rsid w:val="000368D7"/>
    <w:rsid w:val="00037073"/>
    <w:rsid w:val="00040398"/>
    <w:rsid w:val="00042B9E"/>
    <w:rsid w:val="00043AE4"/>
    <w:rsid w:val="00047B62"/>
    <w:rsid w:val="00047CB8"/>
    <w:rsid w:val="000507BE"/>
    <w:rsid w:val="00052B41"/>
    <w:rsid w:val="00052F21"/>
    <w:rsid w:val="00054764"/>
    <w:rsid w:val="000549CA"/>
    <w:rsid w:val="00054AE6"/>
    <w:rsid w:val="00056084"/>
    <w:rsid w:val="00061C38"/>
    <w:rsid w:val="0007342E"/>
    <w:rsid w:val="000755FF"/>
    <w:rsid w:val="00075CA4"/>
    <w:rsid w:val="00075F16"/>
    <w:rsid w:val="00076941"/>
    <w:rsid w:val="00080021"/>
    <w:rsid w:val="00080B13"/>
    <w:rsid w:val="00081AB9"/>
    <w:rsid w:val="000821E1"/>
    <w:rsid w:val="00083A3E"/>
    <w:rsid w:val="00085216"/>
    <w:rsid w:val="00085793"/>
    <w:rsid w:val="0008672A"/>
    <w:rsid w:val="00086951"/>
    <w:rsid w:val="000903B7"/>
    <w:rsid w:val="00090D3B"/>
    <w:rsid w:val="00091CB6"/>
    <w:rsid w:val="00092D00"/>
    <w:rsid w:val="000930C2"/>
    <w:rsid w:val="00094064"/>
    <w:rsid w:val="0009647E"/>
    <w:rsid w:val="00097871"/>
    <w:rsid w:val="000A04CC"/>
    <w:rsid w:val="000A0DEF"/>
    <w:rsid w:val="000B1E83"/>
    <w:rsid w:val="000B1FF0"/>
    <w:rsid w:val="000B60E1"/>
    <w:rsid w:val="000B7910"/>
    <w:rsid w:val="000B7CF2"/>
    <w:rsid w:val="000C1091"/>
    <w:rsid w:val="000C3399"/>
    <w:rsid w:val="000C3F69"/>
    <w:rsid w:val="000C4FDB"/>
    <w:rsid w:val="000D02AC"/>
    <w:rsid w:val="000E0695"/>
    <w:rsid w:val="000E0F6C"/>
    <w:rsid w:val="000E2A96"/>
    <w:rsid w:val="000E394C"/>
    <w:rsid w:val="000E428D"/>
    <w:rsid w:val="000E452A"/>
    <w:rsid w:val="000E57BA"/>
    <w:rsid w:val="000E633E"/>
    <w:rsid w:val="000E718B"/>
    <w:rsid w:val="000E787F"/>
    <w:rsid w:val="000F1744"/>
    <w:rsid w:val="000F2327"/>
    <w:rsid w:val="000F55E5"/>
    <w:rsid w:val="000F5AC2"/>
    <w:rsid w:val="000F5C12"/>
    <w:rsid w:val="000F5D34"/>
    <w:rsid w:val="000F61CE"/>
    <w:rsid w:val="00101A47"/>
    <w:rsid w:val="00104D77"/>
    <w:rsid w:val="00112E4D"/>
    <w:rsid w:val="00114478"/>
    <w:rsid w:val="00115140"/>
    <w:rsid w:val="00115AE5"/>
    <w:rsid w:val="00115F62"/>
    <w:rsid w:val="00117ABE"/>
    <w:rsid w:val="00117D0D"/>
    <w:rsid w:val="00123335"/>
    <w:rsid w:val="0012537E"/>
    <w:rsid w:val="0012655F"/>
    <w:rsid w:val="00132CFD"/>
    <w:rsid w:val="001334A7"/>
    <w:rsid w:val="001353B6"/>
    <w:rsid w:val="00135702"/>
    <w:rsid w:val="001363AC"/>
    <w:rsid w:val="00140132"/>
    <w:rsid w:val="001412F3"/>
    <w:rsid w:val="001424EC"/>
    <w:rsid w:val="00147B3F"/>
    <w:rsid w:val="001503C7"/>
    <w:rsid w:val="00150BA7"/>
    <w:rsid w:val="00152A92"/>
    <w:rsid w:val="00154D24"/>
    <w:rsid w:val="0015574D"/>
    <w:rsid w:val="00156463"/>
    <w:rsid w:val="001606DC"/>
    <w:rsid w:val="00160ADD"/>
    <w:rsid w:val="0016398A"/>
    <w:rsid w:val="00167594"/>
    <w:rsid w:val="001678FC"/>
    <w:rsid w:val="001712DA"/>
    <w:rsid w:val="001727EE"/>
    <w:rsid w:val="001755AB"/>
    <w:rsid w:val="00180D14"/>
    <w:rsid w:val="00181231"/>
    <w:rsid w:val="0018215E"/>
    <w:rsid w:val="001826BF"/>
    <w:rsid w:val="00184479"/>
    <w:rsid w:val="0018501C"/>
    <w:rsid w:val="00186729"/>
    <w:rsid w:val="00187033"/>
    <w:rsid w:val="00187B9C"/>
    <w:rsid w:val="00191027"/>
    <w:rsid w:val="00193455"/>
    <w:rsid w:val="00195143"/>
    <w:rsid w:val="001954C8"/>
    <w:rsid w:val="00197ED9"/>
    <w:rsid w:val="001A0608"/>
    <w:rsid w:val="001A12FF"/>
    <w:rsid w:val="001A1CF1"/>
    <w:rsid w:val="001A2C5D"/>
    <w:rsid w:val="001A6F8C"/>
    <w:rsid w:val="001A7994"/>
    <w:rsid w:val="001B1B82"/>
    <w:rsid w:val="001B20EC"/>
    <w:rsid w:val="001B3C93"/>
    <w:rsid w:val="001B5564"/>
    <w:rsid w:val="001B5A7E"/>
    <w:rsid w:val="001B775F"/>
    <w:rsid w:val="001C21AA"/>
    <w:rsid w:val="001C5727"/>
    <w:rsid w:val="001C5D94"/>
    <w:rsid w:val="001C73AF"/>
    <w:rsid w:val="001D05C4"/>
    <w:rsid w:val="001D1DFA"/>
    <w:rsid w:val="001D4326"/>
    <w:rsid w:val="001D53C0"/>
    <w:rsid w:val="001D65DB"/>
    <w:rsid w:val="001E242F"/>
    <w:rsid w:val="001E4669"/>
    <w:rsid w:val="001E4FA5"/>
    <w:rsid w:val="001E61A4"/>
    <w:rsid w:val="001F1A14"/>
    <w:rsid w:val="001F2E24"/>
    <w:rsid w:val="001F3DA3"/>
    <w:rsid w:val="001F421D"/>
    <w:rsid w:val="001F500A"/>
    <w:rsid w:val="001F5838"/>
    <w:rsid w:val="002049D5"/>
    <w:rsid w:val="00204E08"/>
    <w:rsid w:val="00205570"/>
    <w:rsid w:val="002059EF"/>
    <w:rsid w:val="00207697"/>
    <w:rsid w:val="00211B93"/>
    <w:rsid w:val="00212289"/>
    <w:rsid w:val="0021412C"/>
    <w:rsid w:val="002144D9"/>
    <w:rsid w:val="00215401"/>
    <w:rsid w:val="0021593F"/>
    <w:rsid w:val="00216DB7"/>
    <w:rsid w:val="002240BB"/>
    <w:rsid w:val="0022490E"/>
    <w:rsid w:val="00225FFF"/>
    <w:rsid w:val="00231896"/>
    <w:rsid w:val="00233F73"/>
    <w:rsid w:val="00234EC7"/>
    <w:rsid w:val="002368CF"/>
    <w:rsid w:val="00237191"/>
    <w:rsid w:val="00240069"/>
    <w:rsid w:val="002434FE"/>
    <w:rsid w:val="00243B4C"/>
    <w:rsid w:val="0024547B"/>
    <w:rsid w:val="00247055"/>
    <w:rsid w:val="00247184"/>
    <w:rsid w:val="002524B6"/>
    <w:rsid w:val="0025353B"/>
    <w:rsid w:val="00254D93"/>
    <w:rsid w:val="002565E6"/>
    <w:rsid w:val="002567EA"/>
    <w:rsid w:val="00260875"/>
    <w:rsid w:val="002615E0"/>
    <w:rsid w:val="002648D9"/>
    <w:rsid w:val="002655E6"/>
    <w:rsid w:val="002665BA"/>
    <w:rsid w:val="00266EA4"/>
    <w:rsid w:val="002702AB"/>
    <w:rsid w:val="0027083D"/>
    <w:rsid w:val="00271F3A"/>
    <w:rsid w:val="00272CA7"/>
    <w:rsid w:val="00273BF4"/>
    <w:rsid w:val="002747C6"/>
    <w:rsid w:val="00281CDC"/>
    <w:rsid w:val="002823E6"/>
    <w:rsid w:val="002826B3"/>
    <w:rsid w:val="00282F66"/>
    <w:rsid w:val="002848AF"/>
    <w:rsid w:val="00287491"/>
    <w:rsid w:val="00295330"/>
    <w:rsid w:val="0029685B"/>
    <w:rsid w:val="00296A32"/>
    <w:rsid w:val="00297A7E"/>
    <w:rsid w:val="002A1805"/>
    <w:rsid w:val="002A464E"/>
    <w:rsid w:val="002A6C07"/>
    <w:rsid w:val="002A7EE9"/>
    <w:rsid w:val="002B20E5"/>
    <w:rsid w:val="002B2E07"/>
    <w:rsid w:val="002B365A"/>
    <w:rsid w:val="002B3D7B"/>
    <w:rsid w:val="002B7B81"/>
    <w:rsid w:val="002C0434"/>
    <w:rsid w:val="002C27C9"/>
    <w:rsid w:val="002C2948"/>
    <w:rsid w:val="002C437C"/>
    <w:rsid w:val="002C6650"/>
    <w:rsid w:val="002C6B7C"/>
    <w:rsid w:val="002C6BBF"/>
    <w:rsid w:val="002C768D"/>
    <w:rsid w:val="002D0238"/>
    <w:rsid w:val="002D21BC"/>
    <w:rsid w:val="002D7A94"/>
    <w:rsid w:val="002E7AEB"/>
    <w:rsid w:val="002E7E28"/>
    <w:rsid w:val="002F38D5"/>
    <w:rsid w:val="002F5F62"/>
    <w:rsid w:val="002F7830"/>
    <w:rsid w:val="002F7EAA"/>
    <w:rsid w:val="00301439"/>
    <w:rsid w:val="0030157A"/>
    <w:rsid w:val="00306A0B"/>
    <w:rsid w:val="00307728"/>
    <w:rsid w:val="00316924"/>
    <w:rsid w:val="003200D8"/>
    <w:rsid w:val="003247E7"/>
    <w:rsid w:val="00324866"/>
    <w:rsid w:val="00326BDC"/>
    <w:rsid w:val="00333FEB"/>
    <w:rsid w:val="003350DB"/>
    <w:rsid w:val="00336C62"/>
    <w:rsid w:val="00341875"/>
    <w:rsid w:val="00343D30"/>
    <w:rsid w:val="00344702"/>
    <w:rsid w:val="00345D59"/>
    <w:rsid w:val="00345F89"/>
    <w:rsid w:val="003460CC"/>
    <w:rsid w:val="00346A3E"/>
    <w:rsid w:val="0035010E"/>
    <w:rsid w:val="0035055B"/>
    <w:rsid w:val="00351A9A"/>
    <w:rsid w:val="00353078"/>
    <w:rsid w:val="003545AD"/>
    <w:rsid w:val="003558F0"/>
    <w:rsid w:val="00357C5F"/>
    <w:rsid w:val="0036157F"/>
    <w:rsid w:val="00361868"/>
    <w:rsid w:val="003624CD"/>
    <w:rsid w:val="003646FD"/>
    <w:rsid w:val="00364E92"/>
    <w:rsid w:val="003656D7"/>
    <w:rsid w:val="00366194"/>
    <w:rsid w:val="0037062E"/>
    <w:rsid w:val="00374EF9"/>
    <w:rsid w:val="0037571F"/>
    <w:rsid w:val="00377645"/>
    <w:rsid w:val="00381FDC"/>
    <w:rsid w:val="00382E71"/>
    <w:rsid w:val="00390C99"/>
    <w:rsid w:val="00392F91"/>
    <w:rsid w:val="003956F7"/>
    <w:rsid w:val="00395AEB"/>
    <w:rsid w:val="003963F8"/>
    <w:rsid w:val="00397192"/>
    <w:rsid w:val="00397E1D"/>
    <w:rsid w:val="003A3200"/>
    <w:rsid w:val="003B07AC"/>
    <w:rsid w:val="003B2058"/>
    <w:rsid w:val="003B216E"/>
    <w:rsid w:val="003B23EE"/>
    <w:rsid w:val="003B2605"/>
    <w:rsid w:val="003B2674"/>
    <w:rsid w:val="003B2FA1"/>
    <w:rsid w:val="003B44D7"/>
    <w:rsid w:val="003B5F11"/>
    <w:rsid w:val="003B5FED"/>
    <w:rsid w:val="003B61B0"/>
    <w:rsid w:val="003C09A0"/>
    <w:rsid w:val="003C1311"/>
    <w:rsid w:val="003C25B7"/>
    <w:rsid w:val="003C55F1"/>
    <w:rsid w:val="003C681B"/>
    <w:rsid w:val="003C73C4"/>
    <w:rsid w:val="003C7B42"/>
    <w:rsid w:val="003D0B47"/>
    <w:rsid w:val="003D13AB"/>
    <w:rsid w:val="003D70DA"/>
    <w:rsid w:val="003E13F1"/>
    <w:rsid w:val="003E200B"/>
    <w:rsid w:val="003E2708"/>
    <w:rsid w:val="003E45BC"/>
    <w:rsid w:val="003E63DF"/>
    <w:rsid w:val="003E6B67"/>
    <w:rsid w:val="003E7103"/>
    <w:rsid w:val="003F2C13"/>
    <w:rsid w:val="003F4475"/>
    <w:rsid w:val="003F577E"/>
    <w:rsid w:val="003F687C"/>
    <w:rsid w:val="003F6B4A"/>
    <w:rsid w:val="00400955"/>
    <w:rsid w:val="004012A3"/>
    <w:rsid w:val="00401500"/>
    <w:rsid w:val="00401BAB"/>
    <w:rsid w:val="00401D9F"/>
    <w:rsid w:val="0040607A"/>
    <w:rsid w:val="00407749"/>
    <w:rsid w:val="0041202A"/>
    <w:rsid w:val="00412318"/>
    <w:rsid w:val="0041234F"/>
    <w:rsid w:val="004124B1"/>
    <w:rsid w:val="00413342"/>
    <w:rsid w:val="00413DB4"/>
    <w:rsid w:val="004210BB"/>
    <w:rsid w:val="00425B13"/>
    <w:rsid w:val="00425D3A"/>
    <w:rsid w:val="00427E38"/>
    <w:rsid w:val="004306E9"/>
    <w:rsid w:val="00431593"/>
    <w:rsid w:val="004324B6"/>
    <w:rsid w:val="0043289D"/>
    <w:rsid w:val="00434C49"/>
    <w:rsid w:val="00435AC5"/>
    <w:rsid w:val="00436821"/>
    <w:rsid w:val="00437DAE"/>
    <w:rsid w:val="0044338E"/>
    <w:rsid w:val="004445A0"/>
    <w:rsid w:val="00444719"/>
    <w:rsid w:val="00444F6C"/>
    <w:rsid w:val="00451B54"/>
    <w:rsid w:val="004539C2"/>
    <w:rsid w:val="00454BD7"/>
    <w:rsid w:val="004551E1"/>
    <w:rsid w:val="00460B3A"/>
    <w:rsid w:val="0046608B"/>
    <w:rsid w:val="0047279F"/>
    <w:rsid w:val="00472BFB"/>
    <w:rsid w:val="004731EB"/>
    <w:rsid w:val="004741E8"/>
    <w:rsid w:val="004821B6"/>
    <w:rsid w:val="0048530E"/>
    <w:rsid w:val="00486DE9"/>
    <w:rsid w:val="00491648"/>
    <w:rsid w:val="00493CFA"/>
    <w:rsid w:val="00494EC6"/>
    <w:rsid w:val="00495369"/>
    <w:rsid w:val="004A0A2D"/>
    <w:rsid w:val="004A1115"/>
    <w:rsid w:val="004B1CBA"/>
    <w:rsid w:val="004B2EE8"/>
    <w:rsid w:val="004B4059"/>
    <w:rsid w:val="004B6AF2"/>
    <w:rsid w:val="004B6BF3"/>
    <w:rsid w:val="004B6F0E"/>
    <w:rsid w:val="004C10E6"/>
    <w:rsid w:val="004C3E1A"/>
    <w:rsid w:val="004C4F79"/>
    <w:rsid w:val="004C5D84"/>
    <w:rsid w:val="004C6D0F"/>
    <w:rsid w:val="004C7258"/>
    <w:rsid w:val="004D31FF"/>
    <w:rsid w:val="004D499B"/>
    <w:rsid w:val="004D64AF"/>
    <w:rsid w:val="004E3746"/>
    <w:rsid w:val="004E6B99"/>
    <w:rsid w:val="004E71A6"/>
    <w:rsid w:val="004F07F8"/>
    <w:rsid w:val="004F22E3"/>
    <w:rsid w:val="004F5207"/>
    <w:rsid w:val="0050022C"/>
    <w:rsid w:val="00500D26"/>
    <w:rsid w:val="00502ACC"/>
    <w:rsid w:val="00503430"/>
    <w:rsid w:val="005042DA"/>
    <w:rsid w:val="0050444F"/>
    <w:rsid w:val="005045DA"/>
    <w:rsid w:val="00505736"/>
    <w:rsid w:val="00516E5A"/>
    <w:rsid w:val="005173B9"/>
    <w:rsid w:val="005202DC"/>
    <w:rsid w:val="00520635"/>
    <w:rsid w:val="00523F19"/>
    <w:rsid w:val="00530C7A"/>
    <w:rsid w:val="00530C9A"/>
    <w:rsid w:val="0053139A"/>
    <w:rsid w:val="005333D6"/>
    <w:rsid w:val="00534302"/>
    <w:rsid w:val="00535808"/>
    <w:rsid w:val="00535C89"/>
    <w:rsid w:val="00536885"/>
    <w:rsid w:val="00536B64"/>
    <w:rsid w:val="005375E7"/>
    <w:rsid w:val="005401EA"/>
    <w:rsid w:val="00541BED"/>
    <w:rsid w:val="00542E65"/>
    <w:rsid w:val="0054332D"/>
    <w:rsid w:val="0054365D"/>
    <w:rsid w:val="00543B98"/>
    <w:rsid w:val="00544D32"/>
    <w:rsid w:val="00545163"/>
    <w:rsid w:val="00546D73"/>
    <w:rsid w:val="0054701C"/>
    <w:rsid w:val="005470BD"/>
    <w:rsid w:val="005500D2"/>
    <w:rsid w:val="00552094"/>
    <w:rsid w:val="00554F12"/>
    <w:rsid w:val="00557CF0"/>
    <w:rsid w:val="00557E4B"/>
    <w:rsid w:val="00561124"/>
    <w:rsid w:val="00561C59"/>
    <w:rsid w:val="005620D2"/>
    <w:rsid w:val="00562832"/>
    <w:rsid w:val="00563827"/>
    <w:rsid w:val="00564A85"/>
    <w:rsid w:val="00566426"/>
    <w:rsid w:val="005677A9"/>
    <w:rsid w:val="00571A58"/>
    <w:rsid w:val="005736A4"/>
    <w:rsid w:val="005776FF"/>
    <w:rsid w:val="00577791"/>
    <w:rsid w:val="005779E1"/>
    <w:rsid w:val="00577E33"/>
    <w:rsid w:val="00580686"/>
    <w:rsid w:val="005807CD"/>
    <w:rsid w:val="00580BCD"/>
    <w:rsid w:val="00582CAA"/>
    <w:rsid w:val="005872AC"/>
    <w:rsid w:val="00590469"/>
    <w:rsid w:val="0059243A"/>
    <w:rsid w:val="0059292C"/>
    <w:rsid w:val="00592E5C"/>
    <w:rsid w:val="00595AC1"/>
    <w:rsid w:val="005A11E9"/>
    <w:rsid w:val="005A6D55"/>
    <w:rsid w:val="005A6DE0"/>
    <w:rsid w:val="005B18B0"/>
    <w:rsid w:val="005B24E8"/>
    <w:rsid w:val="005B28B2"/>
    <w:rsid w:val="005B2930"/>
    <w:rsid w:val="005B3201"/>
    <w:rsid w:val="005B7FCC"/>
    <w:rsid w:val="005C2921"/>
    <w:rsid w:val="005C3A39"/>
    <w:rsid w:val="005C3C2E"/>
    <w:rsid w:val="005C3CB3"/>
    <w:rsid w:val="005D0810"/>
    <w:rsid w:val="005D13A2"/>
    <w:rsid w:val="005D4C05"/>
    <w:rsid w:val="005D513B"/>
    <w:rsid w:val="005D6912"/>
    <w:rsid w:val="005E2168"/>
    <w:rsid w:val="005E3875"/>
    <w:rsid w:val="005E69D0"/>
    <w:rsid w:val="005F134D"/>
    <w:rsid w:val="005F1F07"/>
    <w:rsid w:val="005F2028"/>
    <w:rsid w:val="005F247B"/>
    <w:rsid w:val="005F2A3A"/>
    <w:rsid w:val="005F2FDE"/>
    <w:rsid w:val="005F376C"/>
    <w:rsid w:val="005F45BA"/>
    <w:rsid w:val="00602070"/>
    <w:rsid w:val="00602099"/>
    <w:rsid w:val="00602E2D"/>
    <w:rsid w:val="006078FF"/>
    <w:rsid w:val="00610B72"/>
    <w:rsid w:val="00611A89"/>
    <w:rsid w:val="006130E8"/>
    <w:rsid w:val="00614E48"/>
    <w:rsid w:val="00614F6B"/>
    <w:rsid w:val="00615D14"/>
    <w:rsid w:val="00616764"/>
    <w:rsid w:val="00617449"/>
    <w:rsid w:val="00622AF1"/>
    <w:rsid w:val="00622E04"/>
    <w:rsid w:val="00622FD2"/>
    <w:rsid w:val="00623095"/>
    <w:rsid w:val="0062452C"/>
    <w:rsid w:val="00624586"/>
    <w:rsid w:val="00626917"/>
    <w:rsid w:val="0063103F"/>
    <w:rsid w:val="00636FAA"/>
    <w:rsid w:val="00643C90"/>
    <w:rsid w:val="00643E02"/>
    <w:rsid w:val="00644A22"/>
    <w:rsid w:val="006472B7"/>
    <w:rsid w:val="006505B1"/>
    <w:rsid w:val="00654F07"/>
    <w:rsid w:val="00657C6F"/>
    <w:rsid w:val="006677E6"/>
    <w:rsid w:val="00670E7A"/>
    <w:rsid w:val="00671393"/>
    <w:rsid w:val="00674502"/>
    <w:rsid w:val="006766EA"/>
    <w:rsid w:val="00677CF0"/>
    <w:rsid w:val="00680BE9"/>
    <w:rsid w:val="00681DD5"/>
    <w:rsid w:val="006821A8"/>
    <w:rsid w:val="006822B8"/>
    <w:rsid w:val="006854D1"/>
    <w:rsid w:val="00691A59"/>
    <w:rsid w:val="00692705"/>
    <w:rsid w:val="00693A73"/>
    <w:rsid w:val="006974F9"/>
    <w:rsid w:val="006A068C"/>
    <w:rsid w:val="006A38B5"/>
    <w:rsid w:val="006A66DC"/>
    <w:rsid w:val="006A6A4B"/>
    <w:rsid w:val="006A72A8"/>
    <w:rsid w:val="006A7746"/>
    <w:rsid w:val="006B0B33"/>
    <w:rsid w:val="006B14D9"/>
    <w:rsid w:val="006B48AC"/>
    <w:rsid w:val="006B5370"/>
    <w:rsid w:val="006C2F07"/>
    <w:rsid w:val="006D03A4"/>
    <w:rsid w:val="006D21FF"/>
    <w:rsid w:val="006D28AB"/>
    <w:rsid w:val="006D2E5C"/>
    <w:rsid w:val="006D5C73"/>
    <w:rsid w:val="006E0406"/>
    <w:rsid w:val="006E5715"/>
    <w:rsid w:val="006E6E91"/>
    <w:rsid w:val="006F2943"/>
    <w:rsid w:val="006F2AF0"/>
    <w:rsid w:val="006F354B"/>
    <w:rsid w:val="006F4AF8"/>
    <w:rsid w:val="0070043D"/>
    <w:rsid w:val="00701C55"/>
    <w:rsid w:val="00704707"/>
    <w:rsid w:val="007124D1"/>
    <w:rsid w:val="00714CE8"/>
    <w:rsid w:val="0071511A"/>
    <w:rsid w:val="007155FC"/>
    <w:rsid w:val="00715DE5"/>
    <w:rsid w:val="0072327C"/>
    <w:rsid w:val="0072414C"/>
    <w:rsid w:val="00727471"/>
    <w:rsid w:val="00730E7D"/>
    <w:rsid w:val="007312CF"/>
    <w:rsid w:val="00731846"/>
    <w:rsid w:val="00734232"/>
    <w:rsid w:val="0073480F"/>
    <w:rsid w:val="00735858"/>
    <w:rsid w:val="0073721F"/>
    <w:rsid w:val="0073779A"/>
    <w:rsid w:val="007403E8"/>
    <w:rsid w:val="00743992"/>
    <w:rsid w:val="007470FB"/>
    <w:rsid w:val="00747807"/>
    <w:rsid w:val="00751683"/>
    <w:rsid w:val="00753B16"/>
    <w:rsid w:val="007541D3"/>
    <w:rsid w:val="007545C0"/>
    <w:rsid w:val="00754F22"/>
    <w:rsid w:val="007551C7"/>
    <w:rsid w:val="00756B06"/>
    <w:rsid w:val="007571A2"/>
    <w:rsid w:val="00760A21"/>
    <w:rsid w:val="007623E4"/>
    <w:rsid w:val="00763BE0"/>
    <w:rsid w:val="00765063"/>
    <w:rsid w:val="007653A2"/>
    <w:rsid w:val="00766C68"/>
    <w:rsid w:val="00773A2D"/>
    <w:rsid w:val="00780FC3"/>
    <w:rsid w:val="00785431"/>
    <w:rsid w:val="0079064F"/>
    <w:rsid w:val="00790B78"/>
    <w:rsid w:val="007917B9"/>
    <w:rsid w:val="00794CE8"/>
    <w:rsid w:val="007954B8"/>
    <w:rsid w:val="007A1402"/>
    <w:rsid w:val="007A1870"/>
    <w:rsid w:val="007A3B2A"/>
    <w:rsid w:val="007A4B18"/>
    <w:rsid w:val="007A547C"/>
    <w:rsid w:val="007A5ECF"/>
    <w:rsid w:val="007B04DF"/>
    <w:rsid w:val="007B188C"/>
    <w:rsid w:val="007B1B8C"/>
    <w:rsid w:val="007B1E6A"/>
    <w:rsid w:val="007B239C"/>
    <w:rsid w:val="007B66AE"/>
    <w:rsid w:val="007B6CED"/>
    <w:rsid w:val="007B709D"/>
    <w:rsid w:val="007C232E"/>
    <w:rsid w:val="007C2889"/>
    <w:rsid w:val="007C3DAE"/>
    <w:rsid w:val="007C3ECC"/>
    <w:rsid w:val="007D2424"/>
    <w:rsid w:val="007D6967"/>
    <w:rsid w:val="007D6D1C"/>
    <w:rsid w:val="007D7781"/>
    <w:rsid w:val="007D7BFC"/>
    <w:rsid w:val="007E0FBC"/>
    <w:rsid w:val="007E1A23"/>
    <w:rsid w:val="007E451D"/>
    <w:rsid w:val="007E5EB8"/>
    <w:rsid w:val="007E619C"/>
    <w:rsid w:val="007E62F2"/>
    <w:rsid w:val="007E6B23"/>
    <w:rsid w:val="007E796C"/>
    <w:rsid w:val="007F2F32"/>
    <w:rsid w:val="007F547F"/>
    <w:rsid w:val="0080134E"/>
    <w:rsid w:val="00801E99"/>
    <w:rsid w:val="00804AE3"/>
    <w:rsid w:val="00805A6A"/>
    <w:rsid w:val="0081007C"/>
    <w:rsid w:val="00811754"/>
    <w:rsid w:val="00814A7F"/>
    <w:rsid w:val="008203B2"/>
    <w:rsid w:val="00822063"/>
    <w:rsid w:val="00824A2C"/>
    <w:rsid w:val="00825CE7"/>
    <w:rsid w:val="0082692B"/>
    <w:rsid w:val="00833091"/>
    <w:rsid w:val="00836F81"/>
    <w:rsid w:val="00842019"/>
    <w:rsid w:val="008426CC"/>
    <w:rsid w:val="008449A1"/>
    <w:rsid w:val="0084602F"/>
    <w:rsid w:val="008465E9"/>
    <w:rsid w:val="00846EF5"/>
    <w:rsid w:val="008511C2"/>
    <w:rsid w:val="008516F6"/>
    <w:rsid w:val="00851937"/>
    <w:rsid w:val="00853434"/>
    <w:rsid w:val="0085411B"/>
    <w:rsid w:val="0085709E"/>
    <w:rsid w:val="008578C7"/>
    <w:rsid w:val="00860467"/>
    <w:rsid w:val="00861691"/>
    <w:rsid w:val="008618E5"/>
    <w:rsid w:val="008623FB"/>
    <w:rsid w:val="00863090"/>
    <w:rsid w:val="00864DB4"/>
    <w:rsid w:val="008661EA"/>
    <w:rsid w:val="00870790"/>
    <w:rsid w:val="008718C9"/>
    <w:rsid w:val="008729A0"/>
    <w:rsid w:val="00872E3E"/>
    <w:rsid w:val="008808D0"/>
    <w:rsid w:val="00880FAD"/>
    <w:rsid w:val="00882730"/>
    <w:rsid w:val="00883F55"/>
    <w:rsid w:val="0088546A"/>
    <w:rsid w:val="00885E55"/>
    <w:rsid w:val="008868B8"/>
    <w:rsid w:val="00891C37"/>
    <w:rsid w:val="00893EFF"/>
    <w:rsid w:val="00897484"/>
    <w:rsid w:val="008A04E0"/>
    <w:rsid w:val="008A1A62"/>
    <w:rsid w:val="008A220A"/>
    <w:rsid w:val="008A2749"/>
    <w:rsid w:val="008A2D04"/>
    <w:rsid w:val="008A3156"/>
    <w:rsid w:val="008A4CDB"/>
    <w:rsid w:val="008A6421"/>
    <w:rsid w:val="008A67D9"/>
    <w:rsid w:val="008A6C61"/>
    <w:rsid w:val="008A777B"/>
    <w:rsid w:val="008B5A36"/>
    <w:rsid w:val="008B69EB"/>
    <w:rsid w:val="008B76D8"/>
    <w:rsid w:val="008C2E3A"/>
    <w:rsid w:val="008C3D5E"/>
    <w:rsid w:val="008C4381"/>
    <w:rsid w:val="008C4A72"/>
    <w:rsid w:val="008C51FA"/>
    <w:rsid w:val="008D0747"/>
    <w:rsid w:val="008D1461"/>
    <w:rsid w:val="008D18EA"/>
    <w:rsid w:val="008D22CD"/>
    <w:rsid w:val="008D3A28"/>
    <w:rsid w:val="008E074E"/>
    <w:rsid w:val="008E49CA"/>
    <w:rsid w:val="008F1FCA"/>
    <w:rsid w:val="008F373C"/>
    <w:rsid w:val="008F4E69"/>
    <w:rsid w:val="008F7659"/>
    <w:rsid w:val="008F777D"/>
    <w:rsid w:val="009037A4"/>
    <w:rsid w:val="0090471A"/>
    <w:rsid w:val="00905C5F"/>
    <w:rsid w:val="00905D38"/>
    <w:rsid w:val="0090666A"/>
    <w:rsid w:val="009077F5"/>
    <w:rsid w:val="00911302"/>
    <w:rsid w:val="0091555F"/>
    <w:rsid w:val="00916642"/>
    <w:rsid w:val="00920AF4"/>
    <w:rsid w:val="00920E27"/>
    <w:rsid w:val="0092168D"/>
    <w:rsid w:val="0092467F"/>
    <w:rsid w:val="00926A6D"/>
    <w:rsid w:val="00934071"/>
    <w:rsid w:val="00937F3B"/>
    <w:rsid w:val="00945023"/>
    <w:rsid w:val="00951879"/>
    <w:rsid w:val="00953C2F"/>
    <w:rsid w:val="00956375"/>
    <w:rsid w:val="00956C08"/>
    <w:rsid w:val="00960D43"/>
    <w:rsid w:val="00961F0A"/>
    <w:rsid w:val="009640B0"/>
    <w:rsid w:val="00964599"/>
    <w:rsid w:val="0096517D"/>
    <w:rsid w:val="009670D1"/>
    <w:rsid w:val="00973991"/>
    <w:rsid w:val="009761C6"/>
    <w:rsid w:val="00976830"/>
    <w:rsid w:val="00980A66"/>
    <w:rsid w:val="00981A75"/>
    <w:rsid w:val="0099358B"/>
    <w:rsid w:val="00993CE1"/>
    <w:rsid w:val="00995B05"/>
    <w:rsid w:val="009961D1"/>
    <w:rsid w:val="009A1010"/>
    <w:rsid w:val="009A1B5E"/>
    <w:rsid w:val="009A1DF6"/>
    <w:rsid w:val="009A3C6C"/>
    <w:rsid w:val="009A4F85"/>
    <w:rsid w:val="009A55DA"/>
    <w:rsid w:val="009B0C5B"/>
    <w:rsid w:val="009B33FC"/>
    <w:rsid w:val="009B3B24"/>
    <w:rsid w:val="009B3BF3"/>
    <w:rsid w:val="009C13D0"/>
    <w:rsid w:val="009C3D36"/>
    <w:rsid w:val="009C6C2F"/>
    <w:rsid w:val="009C7FE4"/>
    <w:rsid w:val="009D13E8"/>
    <w:rsid w:val="009D3456"/>
    <w:rsid w:val="009D47FB"/>
    <w:rsid w:val="009D48DE"/>
    <w:rsid w:val="009D624A"/>
    <w:rsid w:val="009D628C"/>
    <w:rsid w:val="009D71ED"/>
    <w:rsid w:val="009E151A"/>
    <w:rsid w:val="009E463F"/>
    <w:rsid w:val="009F2FCE"/>
    <w:rsid w:val="009F3213"/>
    <w:rsid w:val="009F346F"/>
    <w:rsid w:val="009F5091"/>
    <w:rsid w:val="009F54F5"/>
    <w:rsid w:val="00A00329"/>
    <w:rsid w:val="00A00ED6"/>
    <w:rsid w:val="00A0551B"/>
    <w:rsid w:val="00A05CDE"/>
    <w:rsid w:val="00A07DF7"/>
    <w:rsid w:val="00A1066A"/>
    <w:rsid w:val="00A11DF6"/>
    <w:rsid w:val="00A12168"/>
    <w:rsid w:val="00A12E1B"/>
    <w:rsid w:val="00A13F52"/>
    <w:rsid w:val="00A14B9D"/>
    <w:rsid w:val="00A1534D"/>
    <w:rsid w:val="00A16FB0"/>
    <w:rsid w:val="00A2256E"/>
    <w:rsid w:val="00A24773"/>
    <w:rsid w:val="00A30549"/>
    <w:rsid w:val="00A3589D"/>
    <w:rsid w:val="00A35E62"/>
    <w:rsid w:val="00A37D1E"/>
    <w:rsid w:val="00A416A9"/>
    <w:rsid w:val="00A4297A"/>
    <w:rsid w:val="00A42A5A"/>
    <w:rsid w:val="00A43257"/>
    <w:rsid w:val="00A449FA"/>
    <w:rsid w:val="00A47265"/>
    <w:rsid w:val="00A510C6"/>
    <w:rsid w:val="00A52171"/>
    <w:rsid w:val="00A527DA"/>
    <w:rsid w:val="00A5316A"/>
    <w:rsid w:val="00A5421E"/>
    <w:rsid w:val="00A5635A"/>
    <w:rsid w:val="00A56B44"/>
    <w:rsid w:val="00A6106C"/>
    <w:rsid w:val="00A62CCC"/>
    <w:rsid w:val="00A676DA"/>
    <w:rsid w:val="00A67C50"/>
    <w:rsid w:val="00A705FB"/>
    <w:rsid w:val="00A74F1D"/>
    <w:rsid w:val="00A75235"/>
    <w:rsid w:val="00A76238"/>
    <w:rsid w:val="00A76320"/>
    <w:rsid w:val="00A77188"/>
    <w:rsid w:val="00A801CF"/>
    <w:rsid w:val="00A81EED"/>
    <w:rsid w:val="00A82610"/>
    <w:rsid w:val="00A82AE8"/>
    <w:rsid w:val="00A82CDA"/>
    <w:rsid w:val="00A82CF9"/>
    <w:rsid w:val="00A83047"/>
    <w:rsid w:val="00A85CBB"/>
    <w:rsid w:val="00A861F9"/>
    <w:rsid w:val="00A870E2"/>
    <w:rsid w:val="00A93076"/>
    <w:rsid w:val="00A9395A"/>
    <w:rsid w:val="00A93CF3"/>
    <w:rsid w:val="00A944D1"/>
    <w:rsid w:val="00A9597C"/>
    <w:rsid w:val="00A95C7C"/>
    <w:rsid w:val="00A96905"/>
    <w:rsid w:val="00A96F67"/>
    <w:rsid w:val="00A972CE"/>
    <w:rsid w:val="00AA0F30"/>
    <w:rsid w:val="00AA108C"/>
    <w:rsid w:val="00AA207C"/>
    <w:rsid w:val="00AA2D8D"/>
    <w:rsid w:val="00AA31B6"/>
    <w:rsid w:val="00AA35B3"/>
    <w:rsid w:val="00AA477D"/>
    <w:rsid w:val="00AB0E95"/>
    <w:rsid w:val="00AB4A2F"/>
    <w:rsid w:val="00AB5C7F"/>
    <w:rsid w:val="00AB66A0"/>
    <w:rsid w:val="00AB7B5D"/>
    <w:rsid w:val="00AC1D43"/>
    <w:rsid w:val="00AC1DC1"/>
    <w:rsid w:val="00AC3B2C"/>
    <w:rsid w:val="00AC4094"/>
    <w:rsid w:val="00AC5822"/>
    <w:rsid w:val="00AC7E75"/>
    <w:rsid w:val="00AD3A60"/>
    <w:rsid w:val="00AD4A86"/>
    <w:rsid w:val="00AD6293"/>
    <w:rsid w:val="00AD7370"/>
    <w:rsid w:val="00AD74EE"/>
    <w:rsid w:val="00AE14DD"/>
    <w:rsid w:val="00AE5714"/>
    <w:rsid w:val="00AE5973"/>
    <w:rsid w:val="00AE5FD5"/>
    <w:rsid w:val="00AE6601"/>
    <w:rsid w:val="00AF0536"/>
    <w:rsid w:val="00AF1778"/>
    <w:rsid w:val="00AF18DD"/>
    <w:rsid w:val="00B0075F"/>
    <w:rsid w:val="00B00BB8"/>
    <w:rsid w:val="00B00FF1"/>
    <w:rsid w:val="00B0225C"/>
    <w:rsid w:val="00B0264E"/>
    <w:rsid w:val="00B03537"/>
    <w:rsid w:val="00B0370D"/>
    <w:rsid w:val="00B03D00"/>
    <w:rsid w:val="00B062BB"/>
    <w:rsid w:val="00B07227"/>
    <w:rsid w:val="00B14FD3"/>
    <w:rsid w:val="00B165A9"/>
    <w:rsid w:val="00B20614"/>
    <w:rsid w:val="00B240FB"/>
    <w:rsid w:val="00B249BB"/>
    <w:rsid w:val="00B24EE8"/>
    <w:rsid w:val="00B26FA4"/>
    <w:rsid w:val="00B31912"/>
    <w:rsid w:val="00B32530"/>
    <w:rsid w:val="00B33576"/>
    <w:rsid w:val="00B35873"/>
    <w:rsid w:val="00B36D0D"/>
    <w:rsid w:val="00B36F42"/>
    <w:rsid w:val="00B370FB"/>
    <w:rsid w:val="00B371EC"/>
    <w:rsid w:val="00B374A3"/>
    <w:rsid w:val="00B37690"/>
    <w:rsid w:val="00B41C81"/>
    <w:rsid w:val="00B44240"/>
    <w:rsid w:val="00B452B3"/>
    <w:rsid w:val="00B47049"/>
    <w:rsid w:val="00B535D9"/>
    <w:rsid w:val="00B54C1C"/>
    <w:rsid w:val="00B634CA"/>
    <w:rsid w:val="00B64393"/>
    <w:rsid w:val="00B648CC"/>
    <w:rsid w:val="00B6527F"/>
    <w:rsid w:val="00B66393"/>
    <w:rsid w:val="00B66C43"/>
    <w:rsid w:val="00B70F31"/>
    <w:rsid w:val="00B71893"/>
    <w:rsid w:val="00B7514E"/>
    <w:rsid w:val="00B7555F"/>
    <w:rsid w:val="00B7735C"/>
    <w:rsid w:val="00B778E8"/>
    <w:rsid w:val="00B82193"/>
    <w:rsid w:val="00B8289C"/>
    <w:rsid w:val="00B831D0"/>
    <w:rsid w:val="00B84ADD"/>
    <w:rsid w:val="00B87C56"/>
    <w:rsid w:val="00B87C95"/>
    <w:rsid w:val="00B9140B"/>
    <w:rsid w:val="00B932EC"/>
    <w:rsid w:val="00B960BC"/>
    <w:rsid w:val="00BA249D"/>
    <w:rsid w:val="00BA2D17"/>
    <w:rsid w:val="00BA428D"/>
    <w:rsid w:val="00BA52F5"/>
    <w:rsid w:val="00BA6EA1"/>
    <w:rsid w:val="00BB1912"/>
    <w:rsid w:val="00BB2E4A"/>
    <w:rsid w:val="00BB5407"/>
    <w:rsid w:val="00BC0056"/>
    <w:rsid w:val="00BC0372"/>
    <w:rsid w:val="00BC0B7D"/>
    <w:rsid w:val="00BC0C53"/>
    <w:rsid w:val="00BC4CAC"/>
    <w:rsid w:val="00BC54CE"/>
    <w:rsid w:val="00BC7C05"/>
    <w:rsid w:val="00BD0F8F"/>
    <w:rsid w:val="00BD39D0"/>
    <w:rsid w:val="00BD3DF6"/>
    <w:rsid w:val="00BD5963"/>
    <w:rsid w:val="00BD5FEA"/>
    <w:rsid w:val="00BD72AB"/>
    <w:rsid w:val="00BD7DF9"/>
    <w:rsid w:val="00BE13E1"/>
    <w:rsid w:val="00BE19EF"/>
    <w:rsid w:val="00BE53FD"/>
    <w:rsid w:val="00BF17A8"/>
    <w:rsid w:val="00BF39E6"/>
    <w:rsid w:val="00BF4BE9"/>
    <w:rsid w:val="00C02261"/>
    <w:rsid w:val="00C03062"/>
    <w:rsid w:val="00C04A4D"/>
    <w:rsid w:val="00C06655"/>
    <w:rsid w:val="00C06D17"/>
    <w:rsid w:val="00C0761A"/>
    <w:rsid w:val="00C132E9"/>
    <w:rsid w:val="00C14847"/>
    <w:rsid w:val="00C14848"/>
    <w:rsid w:val="00C203DF"/>
    <w:rsid w:val="00C21ADE"/>
    <w:rsid w:val="00C2245A"/>
    <w:rsid w:val="00C251ED"/>
    <w:rsid w:val="00C304EF"/>
    <w:rsid w:val="00C31BC1"/>
    <w:rsid w:val="00C33E05"/>
    <w:rsid w:val="00C35ADB"/>
    <w:rsid w:val="00C37E2E"/>
    <w:rsid w:val="00C41A0D"/>
    <w:rsid w:val="00C42497"/>
    <w:rsid w:val="00C47700"/>
    <w:rsid w:val="00C51C78"/>
    <w:rsid w:val="00C51EFF"/>
    <w:rsid w:val="00C525D3"/>
    <w:rsid w:val="00C527F1"/>
    <w:rsid w:val="00C53DF6"/>
    <w:rsid w:val="00C54DB7"/>
    <w:rsid w:val="00C576F4"/>
    <w:rsid w:val="00C60FB8"/>
    <w:rsid w:val="00C63A4B"/>
    <w:rsid w:val="00C7049D"/>
    <w:rsid w:val="00C74672"/>
    <w:rsid w:val="00C76321"/>
    <w:rsid w:val="00C842D0"/>
    <w:rsid w:val="00C85056"/>
    <w:rsid w:val="00C877AB"/>
    <w:rsid w:val="00C91C78"/>
    <w:rsid w:val="00C93F90"/>
    <w:rsid w:val="00C96960"/>
    <w:rsid w:val="00CA1777"/>
    <w:rsid w:val="00CA1A2C"/>
    <w:rsid w:val="00CA672F"/>
    <w:rsid w:val="00CA6989"/>
    <w:rsid w:val="00CA76EA"/>
    <w:rsid w:val="00CA7BF3"/>
    <w:rsid w:val="00CB017F"/>
    <w:rsid w:val="00CB0C1D"/>
    <w:rsid w:val="00CB4849"/>
    <w:rsid w:val="00CB51BC"/>
    <w:rsid w:val="00CB5F69"/>
    <w:rsid w:val="00CC0089"/>
    <w:rsid w:val="00CC3CFB"/>
    <w:rsid w:val="00CC483B"/>
    <w:rsid w:val="00CC4C36"/>
    <w:rsid w:val="00CC542E"/>
    <w:rsid w:val="00CD020E"/>
    <w:rsid w:val="00CD0B3E"/>
    <w:rsid w:val="00CD0C28"/>
    <w:rsid w:val="00CD1687"/>
    <w:rsid w:val="00CD3B46"/>
    <w:rsid w:val="00CD4A7C"/>
    <w:rsid w:val="00CD7E80"/>
    <w:rsid w:val="00CE616A"/>
    <w:rsid w:val="00CF303C"/>
    <w:rsid w:val="00CF30B2"/>
    <w:rsid w:val="00CF53C6"/>
    <w:rsid w:val="00CF5C3A"/>
    <w:rsid w:val="00D00DE4"/>
    <w:rsid w:val="00D0210E"/>
    <w:rsid w:val="00D03A51"/>
    <w:rsid w:val="00D06042"/>
    <w:rsid w:val="00D064D1"/>
    <w:rsid w:val="00D12112"/>
    <w:rsid w:val="00D16950"/>
    <w:rsid w:val="00D23A24"/>
    <w:rsid w:val="00D248DE"/>
    <w:rsid w:val="00D3084D"/>
    <w:rsid w:val="00D333F4"/>
    <w:rsid w:val="00D34825"/>
    <w:rsid w:val="00D34EE9"/>
    <w:rsid w:val="00D358EF"/>
    <w:rsid w:val="00D35D8C"/>
    <w:rsid w:val="00D36A90"/>
    <w:rsid w:val="00D41621"/>
    <w:rsid w:val="00D41C8B"/>
    <w:rsid w:val="00D437ED"/>
    <w:rsid w:val="00D445B9"/>
    <w:rsid w:val="00D50E70"/>
    <w:rsid w:val="00D51456"/>
    <w:rsid w:val="00D530CE"/>
    <w:rsid w:val="00D55B13"/>
    <w:rsid w:val="00D55F4E"/>
    <w:rsid w:val="00D56003"/>
    <w:rsid w:val="00D56D1F"/>
    <w:rsid w:val="00D60040"/>
    <w:rsid w:val="00D60C83"/>
    <w:rsid w:val="00D612E1"/>
    <w:rsid w:val="00D61387"/>
    <w:rsid w:val="00D62E32"/>
    <w:rsid w:val="00D640B3"/>
    <w:rsid w:val="00D64EFB"/>
    <w:rsid w:val="00D674D0"/>
    <w:rsid w:val="00D717DE"/>
    <w:rsid w:val="00D73871"/>
    <w:rsid w:val="00D75DCA"/>
    <w:rsid w:val="00D803C5"/>
    <w:rsid w:val="00D807F9"/>
    <w:rsid w:val="00D8084A"/>
    <w:rsid w:val="00D80BE9"/>
    <w:rsid w:val="00D83250"/>
    <w:rsid w:val="00D86271"/>
    <w:rsid w:val="00D864C0"/>
    <w:rsid w:val="00D867AA"/>
    <w:rsid w:val="00D878A7"/>
    <w:rsid w:val="00D90680"/>
    <w:rsid w:val="00D917C4"/>
    <w:rsid w:val="00D92682"/>
    <w:rsid w:val="00D92B2E"/>
    <w:rsid w:val="00D92E64"/>
    <w:rsid w:val="00D95B75"/>
    <w:rsid w:val="00D96193"/>
    <w:rsid w:val="00DA2F80"/>
    <w:rsid w:val="00DA41DC"/>
    <w:rsid w:val="00DA49BC"/>
    <w:rsid w:val="00DB0E86"/>
    <w:rsid w:val="00DB34B7"/>
    <w:rsid w:val="00DB464E"/>
    <w:rsid w:val="00DC2503"/>
    <w:rsid w:val="00DC2ADC"/>
    <w:rsid w:val="00DC5D05"/>
    <w:rsid w:val="00DD1038"/>
    <w:rsid w:val="00DD4502"/>
    <w:rsid w:val="00DD6272"/>
    <w:rsid w:val="00DD693F"/>
    <w:rsid w:val="00DD7B36"/>
    <w:rsid w:val="00DE0F15"/>
    <w:rsid w:val="00DE4AAF"/>
    <w:rsid w:val="00DE4EE0"/>
    <w:rsid w:val="00DF3ADA"/>
    <w:rsid w:val="00DF6603"/>
    <w:rsid w:val="00E02B1A"/>
    <w:rsid w:val="00E033E5"/>
    <w:rsid w:val="00E03F6B"/>
    <w:rsid w:val="00E048BD"/>
    <w:rsid w:val="00E04AAB"/>
    <w:rsid w:val="00E04B6A"/>
    <w:rsid w:val="00E1283C"/>
    <w:rsid w:val="00E141B5"/>
    <w:rsid w:val="00E1458E"/>
    <w:rsid w:val="00E15C41"/>
    <w:rsid w:val="00E16E28"/>
    <w:rsid w:val="00E172C6"/>
    <w:rsid w:val="00E226E2"/>
    <w:rsid w:val="00E22B3D"/>
    <w:rsid w:val="00E235AD"/>
    <w:rsid w:val="00E241F2"/>
    <w:rsid w:val="00E26E25"/>
    <w:rsid w:val="00E27804"/>
    <w:rsid w:val="00E30F12"/>
    <w:rsid w:val="00E325C0"/>
    <w:rsid w:val="00E3508E"/>
    <w:rsid w:val="00E3654B"/>
    <w:rsid w:val="00E40D9A"/>
    <w:rsid w:val="00E41688"/>
    <w:rsid w:val="00E433DC"/>
    <w:rsid w:val="00E477E1"/>
    <w:rsid w:val="00E5009E"/>
    <w:rsid w:val="00E5137D"/>
    <w:rsid w:val="00E530A0"/>
    <w:rsid w:val="00E60AEA"/>
    <w:rsid w:val="00E60CB1"/>
    <w:rsid w:val="00E662B5"/>
    <w:rsid w:val="00E720F7"/>
    <w:rsid w:val="00E809EA"/>
    <w:rsid w:val="00E85302"/>
    <w:rsid w:val="00E878DB"/>
    <w:rsid w:val="00E90539"/>
    <w:rsid w:val="00E90765"/>
    <w:rsid w:val="00E90F6D"/>
    <w:rsid w:val="00E91A9C"/>
    <w:rsid w:val="00E92138"/>
    <w:rsid w:val="00E937F0"/>
    <w:rsid w:val="00E970AB"/>
    <w:rsid w:val="00EA12AD"/>
    <w:rsid w:val="00EA1688"/>
    <w:rsid w:val="00EA2605"/>
    <w:rsid w:val="00EA3122"/>
    <w:rsid w:val="00EA4D16"/>
    <w:rsid w:val="00EA5425"/>
    <w:rsid w:val="00EA70EC"/>
    <w:rsid w:val="00EB035E"/>
    <w:rsid w:val="00EB058B"/>
    <w:rsid w:val="00EB6063"/>
    <w:rsid w:val="00EB6335"/>
    <w:rsid w:val="00EC07E8"/>
    <w:rsid w:val="00EC0A82"/>
    <w:rsid w:val="00EC1ED9"/>
    <w:rsid w:val="00EC29FC"/>
    <w:rsid w:val="00EC2ADB"/>
    <w:rsid w:val="00EC4777"/>
    <w:rsid w:val="00ED04F0"/>
    <w:rsid w:val="00ED2EEB"/>
    <w:rsid w:val="00ED2F0F"/>
    <w:rsid w:val="00ED72ED"/>
    <w:rsid w:val="00EE03F8"/>
    <w:rsid w:val="00EE073C"/>
    <w:rsid w:val="00EE088B"/>
    <w:rsid w:val="00EE2B2B"/>
    <w:rsid w:val="00EE3819"/>
    <w:rsid w:val="00EE6313"/>
    <w:rsid w:val="00EF0469"/>
    <w:rsid w:val="00EF0F9A"/>
    <w:rsid w:val="00EF1C11"/>
    <w:rsid w:val="00EF5886"/>
    <w:rsid w:val="00EF7952"/>
    <w:rsid w:val="00F033F6"/>
    <w:rsid w:val="00F066EA"/>
    <w:rsid w:val="00F075AA"/>
    <w:rsid w:val="00F10F00"/>
    <w:rsid w:val="00F11A9D"/>
    <w:rsid w:val="00F11DBC"/>
    <w:rsid w:val="00F12324"/>
    <w:rsid w:val="00F133BF"/>
    <w:rsid w:val="00F13C79"/>
    <w:rsid w:val="00F1413B"/>
    <w:rsid w:val="00F20118"/>
    <w:rsid w:val="00F234CA"/>
    <w:rsid w:val="00F25634"/>
    <w:rsid w:val="00F2752B"/>
    <w:rsid w:val="00F367E4"/>
    <w:rsid w:val="00F40DBA"/>
    <w:rsid w:val="00F437F7"/>
    <w:rsid w:val="00F57AB7"/>
    <w:rsid w:val="00F57DD2"/>
    <w:rsid w:val="00F61775"/>
    <w:rsid w:val="00F6235B"/>
    <w:rsid w:val="00F62FE9"/>
    <w:rsid w:val="00F641BB"/>
    <w:rsid w:val="00F65102"/>
    <w:rsid w:val="00F65469"/>
    <w:rsid w:val="00F65819"/>
    <w:rsid w:val="00F65B09"/>
    <w:rsid w:val="00F715C6"/>
    <w:rsid w:val="00F72200"/>
    <w:rsid w:val="00F72943"/>
    <w:rsid w:val="00F76CB7"/>
    <w:rsid w:val="00F82827"/>
    <w:rsid w:val="00F83AD3"/>
    <w:rsid w:val="00F91F13"/>
    <w:rsid w:val="00F9311D"/>
    <w:rsid w:val="00F9374B"/>
    <w:rsid w:val="00F97322"/>
    <w:rsid w:val="00FA5CF3"/>
    <w:rsid w:val="00FB36BB"/>
    <w:rsid w:val="00FB3BAC"/>
    <w:rsid w:val="00FB3D0F"/>
    <w:rsid w:val="00FB47EB"/>
    <w:rsid w:val="00FB5456"/>
    <w:rsid w:val="00FB6C34"/>
    <w:rsid w:val="00FC0357"/>
    <w:rsid w:val="00FC2233"/>
    <w:rsid w:val="00FC25FE"/>
    <w:rsid w:val="00FC2A20"/>
    <w:rsid w:val="00FC2D25"/>
    <w:rsid w:val="00FC47F9"/>
    <w:rsid w:val="00FC4823"/>
    <w:rsid w:val="00FC5FD7"/>
    <w:rsid w:val="00FC69AF"/>
    <w:rsid w:val="00FD0BBD"/>
    <w:rsid w:val="00FD233D"/>
    <w:rsid w:val="00FD25CB"/>
    <w:rsid w:val="00FD5029"/>
    <w:rsid w:val="00FD5245"/>
    <w:rsid w:val="00FD5EE3"/>
    <w:rsid w:val="00FD6E34"/>
    <w:rsid w:val="00FD7186"/>
    <w:rsid w:val="00FD72F7"/>
    <w:rsid w:val="00FD7CA0"/>
    <w:rsid w:val="00FE5722"/>
    <w:rsid w:val="00FF26D6"/>
    <w:rsid w:val="00FF5F72"/>
    <w:rsid w:val="00FF619C"/>
    <w:rsid w:val="00FF65F8"/>
    <w:rsid w:val="00FF7FC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6EDB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E" w:eastAsia="zh-CN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72F"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240" w:after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120" w:after="120"/>
      <w:outlineLvl w:val="1"/>
    </w:pPr>
    <w:rPr>
      <w:rFonts w:ascii="Times New Roman" w:eastAsiaTheme="majorEastAsia" w:hAnsi="Times New Roman" w:cs="Times New Roman"/>
      <w:smallCaps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73B9"/>
    <w:pPr>
      <w:numPr>
        <w:ilvl w:val="2"/>
        <w:numId w:val="1"/>
      </w:numPr>
      <w:spacing w:before="240" w:after="0"/>
      <w:outlineLvl w:val="2"/>
    </w:pPr>
    <w:rPr>
      <w:rFonts w:ascii="Times New Roman" w:eastAsiaTheme="majorEastAsia" w:hAnsi="Times New Roman" w:cs="Times New Roman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40" w:after="0"/>
      <w:outlineLvl w:val="3"/>
    </w:pPr>
    <w:rPr>
      <w:rFonts w:asciiTheme="majorHAnsi" w:eastAsiaTheme="majorEastAsia" w:hAnsiTheme="majorHAnsi" w:cstheme="majorBidi"/>
      <w:i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eastAsiaTheme="minorEastAsia"/>
    </w:rPr>
  </w:style>
  <w:style w:type="character" w:styleId="Emphasis">
    <w:name w:val="Emphasis"/>
    <w:basedOn w:val="DefaultParagraphFont"/>
    <w:uiPriority w:val="20"/>
    <w:qFormat/>
    <w:rPr>
      <w:i/>
      <w:shd w:val="clear" w:color="auto" w:fill="auto"/>
    </w:rPr>
  </w:style>
  <w:style w:type="character" w:styleId="Strong">
    <w:name w:val="Strong"/>
    <w:basedOn w:val="DefaultParagraphFont"/>
    <w:uiPriority w:val="22"/>
    <w:qFormat/>
    <w:rPr>
      <w:b/>
      <w:shd w:val="clear" w:color="auto" w:fill="auto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pPr>
      <w:spacing w:line="259" w:lineRule="auto"/>
      <w:outlineLvl w:val="9"/>
    </w:p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hd w:val="clear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="Times New Roman"/>
      <w:smallCaps/>
      <w:sz w:val="26"/>
      <w:shd w:val="clear" w:color="auto" w:fill="auto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="Times New Roman"/>
      <w:b/>
      <w:sz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  <w:shd w:val="clear" w:color="auto" w:fill="auto"/>
    </w:rPr>
  </w:style>
  <w:style w:type="character" w:customStyle="1" w:styleId="markedcontent">
    <w:name w:val="markedcontent"/>
    <w:basedOn w:val="DefaultParagraphFont"/>
  </w:style>
  <w:style w:type="character" w:styleId="CommentReference">
    <w:name w:val="annotation reference"/>
    <w:basedOn w:val="DefaultParagraphFont"/>
    <w:uiPriority w:val="99"/>
    <w:unhideWhenUsed/>
    <w:rPr>
      <w:sz w:val="16"/>
      <w:shd w:val="clear" w:color="auto" w:fill="auto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hd w:val="clear" w:color="auto" w:fill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sz w:val="20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hd w:val="clear" w:color="auto" w:fill="auto"/>
    </w:rPr>
  </w:style>
  <w:style w:type="paragraph" w:styleId="FootnoteText">
    <w:name w:val="footnote text"/>
    <w:basedOn w:val="Normal"/>
    <w:link w:val="FootnoteTextChar"/>
    <w:unhideWhenUsed/>
    <w:qFormat/>
    <w:pPr>
      <w:spacing w:after="0" w:line="240" w:lineRule="auto"/>
    </w:pPr>
    <w:rPr>
      <w:rFonts w:eastAsia="Times New Roman" w:cstheme="minorHAnsi"/>
      <w:sz w:val="20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="Times New Roman" w:cstheme="minorHAnsi"/>
      <w:sz w:val="20"/>
      <w:shd w:val="clear" w:color="auto" w:fill="auto"/>
    </w:rPr>
  </w:style>
  <w:style w:type="character" w:styleId="FootnoteReference">
    <w:name w:val="footnote reference"/>
    <w:basedOn w:val="DefaultParagraphFont"/>
    <w:link w:val="FootnotesymbolCarZchn"/>
    <w:unhideWhenUsed/>
    <w:qFormat/>
    <w:rPr>
      <w:shd w:val="clear" w:color="auto" w:fill="auto"/>
      <w:vertAlign w:val="superscript"/>
    </w:r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Arial" w:hAnsi="Arial" w:cs="Arial"/>
      <w:sz w:val="24"/>
    </w:rPr>
  </w:style>
  <w:style w:type="paragraph" w:customStyle="1" w:styleId="FootnotesymbolCarZchn">
    <w:name w:val="Footnote symbol Car Zchn"/>
    <w:basedOn w:val="Normal"/>
    <w:link w:val="FootnoteReference"/>
    <w:qFormat/>
    <w:pPr>
      <w:spacing w:after="160" w:line="240" w:lineRule="exact"/>
      <w:jc w:val="both"/>
    </w:pPr>
    <w:rPr>
      <w:vertAlign w:val="superscript"/>
    </w:rPr>
  </w:style>
  <w:style w:type="paragraph" w:customStyle="1" w:styleId="Para">
    <w:name w:val="Para #"/>
    <w:basedOn w:val="Normal"/>
    <w:link w:val="ParaChar"/>
    <w:uiPriority w:val="4"/>
    <w:qFormat/>
    <w:pPr>
      <w:numPr>
        <w:numId w:val="2"/>
      </w:numPr>
      <w:spacing w:before="120" w:after="120" w:line="260" w:lineRule="atLeast"/>
      <w:jc w:val="both"/>
    </w:pPr>
    <w:rPr>
      <w:sz w:val="20"/>
    </w:rPr>
  </w:style>
  <w:style w:type="character" w:customStyle="1" w:styleId="ParaChar">
    <w:name w:val="Para # Char"/>
    <w:basedOn w:val="DefaultParagraphFont"/>
    <w:link w:val="Para"/>
    <w:uiPriority w:val="4"/>
    <w:rPr>
      <w:sz w:val="20"/>
      <w:shd w:val="clear" w:color="auto" w:fill="auto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  <w:shd w:val="clear" w:color="auto" w:fill="auto"/>
    </w:rPr>
  </w:style>
  <w:style w:type="paragraph" w:customStyle="1" w:styleId="BulletedList">
    <w:name w:val="Bulleted List"/>
    <w:uiPriority w:val="12"/>
    <w:qFormat/>
    <w:pPr>
      <w:numPr>
        <w:numId w:val="3"/>
      </w:numPr>
      <w:spacing w:after="60" w:line="260" w:lineRule="exact"/>
      <w:jc w:val="both"/>
    </w:pPr>
    <w:rPr>
      <w:color w:val="000000" w:themeColor="text1"/>
      <w:sz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color w:val="365F91" w:themeColor="accent1" w:themeShade="BF"/>
      <w:shd w:val="clear" w:color="auto" w:fill="auto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shd w:val="clear" w:color="auto" w:fill="auto"/>
    </w:rPr>
  </w:style>
  <w:style w:type="paragraph" w:customStyle="1" w:styleId="Tiret0">
    <w:name w:val="Tiret 0"/>
    <w:basedOn w:val="Normal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</w:rPr>
  </w:style>
  <w:style w:type="paragraph" w:styleId="Revision">
    <w:name w:val="Revision"/>
    <w:uiPriority w:val="99"/>
    <w:semiHidden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TOCHeadingChar">
    <w:name w:val="TOC Heading Char"/>
    <w:basedOn w:val="Heading1Char"/>
    <w:link w:val="TOCHeading"/>
    <w:uiPriority w:val="39"/>
    <w:rPr>
      <w:rFonts w:asciiTheme="majorHAnsi" w:eastAsiaTheme="majorEastAsia" w:hAnsiTheme="majorHAnsi" w:cstheme="majorBidi"/>
      <w:color w:val="365F91" w:themeColor="accent1" w:themeShade="BF"/>
      <w:sz w:val="32"/>
      <w:shd w:val="clear" w:color="auto" w:fill="auto"/>
    </w:rPr>
  </w:style>
  <w:style w:type="character" w:customStyle="1" w:styleId="FooterCoverPageChar">
    <w:name w:val="Footer Cover Page Char"/>
    <w:basedOn w:val="TOCHeadingChar"/>
    <w:link w:val="FooterCoverPage"/>
    <w:rPr>
      <w:rFonts w:ascii="Times New Roman" w:eastAsiaTheme="majorEastAsia" w:hAnsi="Times New Roman" w:cs="Times New Roman"/>
      <w:color w:val="365F91" w:themeColor="accent1" w:themeShade="BF"/>
      <w:sz w:val="24"/>
      <w:shd w:val="clear" w:color="auto" w:fill="auto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TOCHeadingChar"/>
    <w:link w:val="FooterSensitivity"/>
    <w:rPr>
      <w:rFonts w:ascii="Times New Roman" w:eastAsiaTheme="majorEastAsia" w:hAnsi="Times New Roman" w:cs="Times New Roman"/>
      <w:b/>
      <w:color w:val="365F91" w:themeColor="accent1" w:themeShade="BF"/>
      <w:sz w:val="32"/>
      <w:shd w:val="clear" w:color="auto" w:fill="auto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TOCHeadingChar"/>
    <w:link w:val="HeaderCoverPage"/>
    <w:rPr>
      <w:rFonts w:ascii="Times New Roman" w:eastAsiaTheme="majorEastAsia" w:hAnsi="Times New Roman" w:cs="Times New Roman"/>
      <w:color w:val="365F91" w:themeColor="accent1" w:themeShade="BF"/>
      <w:sz w:val="24"/>
      <w:shd w:val="clear" w:color="auto" w:fill="auto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TOCHeadingChar"/>
    <w:link w:val="HeaderSensitivity"/>
    <w:rPr>
      <w:rFonts w:ascii="Times New Roman" w:eastAsiaTheme="majorEastAsia" w:hAnsi="Times New Roman" w:cs="Times New Roman"/>
      <w:b/>
      <w:color w:val="365F91" w:themeColor="accent1" w:themeShade="BF"/>
      <w:sz w:val="32"/>
      <w:shd w:val="clear" w:color="auto" w:fill="auto"/>
    </w:rPr>
  </w:style>
  <w:style w:type="paragraph" w:customStyle="1" w:styleId="HeaderSensitivityRight">
    <w:name w:val="Header Sensitivity Right"/>
    <w:basedOn w:val="Normal"/>
    <w:link w:val="HeaderSensitivityRightChar"/>
    <w:rsid w:val="005E3875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TOCHeadingChar"/>
    <w:link w:val="HeaderSensitivityRight"/>
    <w:rPr>
      <w:rFonts w:ascii="Times New Roman" w:eastAsiaTheme="majorEastAsia" w:hAnsi="Times New Roman" w:cs="Times New Roman"/>
      <w:color w:val="365F91" w:themeColor="accent1" w:themeShade="BF"/>
      <w:sz w:val="28"/>
      <w:shd w:val="clear" w:color="auto" w:fill="auto"/>
    </w:rPr>
  </w:style>
  <w:style w:type="character" w:customStyle="1" w:styleId="header-title">
    <w:name w:val="header-title"/>
    <w:basedOn w:val="DefaultParagraphFont"/>
  </w:style>
  <w:style w:type="paragraph" w:styleId="ListBullet">
    <w:name w:val="List Bullet"/>
    <w:basedOn w:val="Normal"/>
    <w:uiPriority w:val="99"/>
    <w:unhideWhenUsed/>
    <w:pPr>
      <w:tabs>
        <w:tab w:val="left" w:pos="360"/>
      </w:tabs>
      <w:ind w:left="360" w:hanging="36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hd w:val="clear" w:color="auto" w:fill="auto"/>
    </w:rPr>
  </w:style>
  <w:style w:type="character" w:styleId="EndnoteReference">
    <w:name w:val="end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</w:style>
  <w:style w:type="paragraph" w:customStyle="1" w:styleId="Briefinglist1">
    <w:name w:val="Briefing list 1"/>
    <w:basedOn w:val="Normal"/>
    <w:link w:val="Briefinglist1Char"/>
    <w:pPr>
      <w:numPr>
        <w:numId w:val="5"/>
      </w:numPr>
      <w:spacing w:after="120" w:line="240" w:lineRule="auto"/>
      <w:jc w:val="both"/>
    </w:pPr>
    <w:rPr>
      <w:rFonts w:ascii="Arial" w:eastAsia="Times New Roman" w:hAnsi="Arial" w:cs="Times New Roman"/>
    </w:rPr>
  </w:style>
  <w:style w:type="character" w:customStyle="1" w:styleId="Briefinglist1Char">
    <w:name w:val="Briefing list 1 Char"/>
    <w:basedOn w:val="DefaultParagraphFont"/>
    <w:link w:val="Briefinglist1"/>
    <w:rPr>
      <w:rFonts w:ascii="Arial" w:eastAsia="Times New Roman" w:hAnsi="Arial" w:cs="Times New Roman"/>
      <w:shd w:val="clear" w:color="auto" w:fill="auto"/>
    </w:rPr>
  </w:style>
  <w:style w:type="paragraph" w:customStyle="1" w:styleId="LTTBullet">
    <w:name w:val="LTT Bullet"/>
    <w:basedOn w:val="Normal"/>
    <w:qFormat/>
    <w:pPr>
      <w:numPr>
        <w:numId w:val="7"/>
      </w:numPr>
      <w:spacing w:after="0" w:line="240" w:lineRule="auto"/>
    </w:pPr>
    <w:rPr>
      <w:rFonts w:ascii="Calibri" w:eastAsia="Times New Roman" w:hAnsi="Calibri" w:cs="Calibri"/>
      <w:sz w:val="28"/>
    </w:rPr>
  </w:style>
  <w:style w:type="paragraph" w:customStyle="1" w:styleId="LTTBullet2">
    <w:name w:val="LTT Bullet 2"/>
    <w:basedOn w:val="LTTBullet"/>
    <w:qFormat/>
    <w:pPr>
      <w:numPr>
        <w:ilvl w:val="1"/>
      </w:numPr>
    </w:pPr>
  </w:style>
  <w:style w:type="character" w:customStyle="1" w:styleId="UnresolvedMention5">
    <w:name w:val="Unresolved Mention5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color w:val="1F497D" w:themeColor="text2"/>
      <w:sz w:val="18"/>
    </w:rPr>
  </w:style>
  <w:style w:type="character" w:customStyle="1" w:styleId="normaltextrun">
    <w:name w:val="normaltextrun"/>
    <w:basedOn w:val="DefaultParagraphFont"/>
    <w:rsid w:val="00880FAD"/>
  </w:style>
  <w:style w:type="paragraph" w:customStyle="1" w:styleId="Typedudocument">
    <w:name w:val="Type du document"/>
    <w:basedOn w:val="Normal"/>
    <w:next w:val="Normal"/>
    <w:rsid w:val="000F5C12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itreobjet">
    <w:name w:val="Titre objet"/>
    <w:basedOn w:val="Normal"/>
    <w:next w:val="Normal"/>
    <w:rsid w:val="000F5C12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Disclaimer">
    <w:name w:val="Disclaimer"/>
    <w:basedOn w:val="Normal"/>
    <w:rsid w:val="005E3875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SecurityMarking">
    <w:name w:val="SecurityMarking"/>
    <w:basedOn w:val="Normal"/>
    <w:rsid w:val="005E3875"/>
    <w:pPr>
      <w:spacing w:after="0" w:line="276" w:lineRule="auto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rsid w:val="005E3875"/>
    <w:pPr>
      <w:spacing w:after="0" w:line="276" w:lineRule="auto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rsid w:val="005E3875"/>
    <w:pPr>
      <w:spacing w:after="0" w:line="276" w:lineRule="auto"/>
      <w:ind w:left="5103"/>
    </w:pPr>
    <w:rPr>
      <w:rFonts w:ascii="Times New Roman" w:hAnsi="Times New Roman" w:cs="Times New Roman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ublockchainforum.eu/" TargetMode="External"/><Relationship Id="rId1" Type="http://schemas.openxmlformats.org/officeDocument/2006/relationships/hyperlink" Target="https://ec.europa.eu/transparency/expert-groups-register/screen/expert-groups/consult?lang=bg&amp;groupId=3855&amp;fromNew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401AB-1EB1-47A2-8B6E-7077A35D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6262</Words>
  <Characters>38638</Characters>
  <Application>Microsoft Office Word</Application>
  <DocSecurity>0</DocSecurity>
  <Lines>643</Lines>
  <Paragraphs>137</Paragraphs>
  <MMClips>0</MMClips>
  <ScaleCrop>false</ScaleCrop>
  <Manager/>
  <Company/>
  <LinksUpToDate>false</LinksUpToDate>
  <CharactersWithSpaces>44763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2023-07-08T14:58:00Z</dcterms:created>
  <dcterms:modified xsi:type="dcterms:W3CDTF">2023-07-25T14:16:00Z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2023-07-08T09:16:19Z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0fe734c8-61d4-4b49-9534-35d94f276039</vt:lpwstr>
  </property>
  <property fmtid="{D5CDD505-2E9C-101B-9397-08002B2CF9AE}" pid="8" name="MSIP_Label_6bd9ddd1-4d20-43f6-abfa-fc3c07406f94_ContentBits">
    <vt:lpwstr>0</vt:lpwstr>
  </property>
  <property fmtid="{D5CDD505-2E9C-101B-9397-08002B2CF9AE}" pid="9" name="Level of sensitivity">
    <vt:lpwstr>Standard treatment</vt:lpwstr>
  </property>
  <property fmtid="{D5CDD505-2E9C-101B-9397-08002B2CF9AE}" pid="10" name="Last edited using">
    <vt:lpwstr>LW 9.0, Build 20230317</vt:lpwstr>
  </property>
  <property fmtid="{D5CDD505-2E9C-101B-9397-08002B2CF9AE}" pid="11" name="DocStatus">
    <vt:lpwstr>Green</vt:lpwstr>
  </property>
  <property fmtid="{D5CDD505-2E9C-101B-9397-08002B2CF9AE}" pid="12" name="Part">
    <vt:lpwstr>1</vt:lpwstr>
  </property>
  <property fmtid="{D5CDD505-2E9C-101B-9397-08002B2CF9AE}" pid="13" name="Total parts">
    <vt:lpwstr>1</vt:lpwstr>
  </property>
  <property fmtid="{D5CDD505-2E9C-101B-9397-08002B2CF9AE}" pid="14" name="CPTemplateID">
    <vt:lpwstr>CP-014</vt:lpwstr>
  </property>
</Properties>
</file>